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1BF" w14:textId="77777777" w:rsidR="00625DC6" w:rsidRPr="00E060BE" w:rsidRDefault="00000000"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2.4pt;margin-top:-53.35pt;width:52.5pt;height:48.75pt;z-index:251657728;mso-wrap-edited:f;mso-width-percent:0;mso-height-percent:0;mso-width-percent:0;mso-height-percent:0" fillcolor="#0c9">
            <v:imagedata r:id="rId8" o:title=""/>
          </v:shape>
          <o:OLEObject Type="Embed" ProgID="PBrush" ShapeID="_x0000_s2050" DrawAspect="Content" ObjectID="_1751695856" r:id="rId9"/>
        </w:object>
      </w:r>
    </w:p>
    <w:p w14:paraId="67770A74" w14:textId="77777777"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14:paraId="5CD8FDD3"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5AA1F02A" w:rsidR="00A06511" w:rsidRPr="00E060BE" w:rsidRDefault="00A06511" w:rsidP="00A0651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056BA8" w:rsidRPr="00056BA8">
        <w:rPr>
          <w:rFonts w:ascii="Bookman Old Style" w:hAnsi="Bookman Old Style"/>
          <w:sz w:val="32"/>
          <w:szCs w:val="32"/>
        </w:rPr>
        <w:t>502 034</w:t>
      </w:r>
      <w:r w:rsidR="00056BA8">
        <w:rPr>
          <w:rFonts w:ascii="Bookman Old Style" w:hAnsi="Bookman Old Style"/>
          <w:sz w:val="32"/>
          <w:szCs w:val="32"/>
        </w:rPr>
        <w:t xml:space="preserve"> DE 2023</w:t>
      </w:r>
    </w:p>
    <w:p w14:paraId="0C7D114C"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50D3C85" w14:textId="73C0C43F" w:rsidR="00CA77FB" w:rsidRPr="00056BA8" w:rsidRDefault="00CA77FB" w:rsidP="00012259">
      <w:pPr>
        <w:pStyle w:val="Ttulo3"/>
        <w:tabs>
          <w:tab w:val="left" w:pos="0"/>
          <w:tab w:val="right" w:pos="9356"/>
        </w:tabs>
        <w:ind w:left="0"/>
        <w:rPr>
          <w:rFonts w:ascii="Bookman Old Style" w:hAnsi="Bookman Old Style"/>
          <w:bCs/>
          <w:szCs w:val="24"/>
        </w:rPr>
      </w:pPr>
      <w:r w:rsidRPr="00056BA8">
        <w:rPr>
          <w:rFonts w:ascii="Bookman Old Style" w:hAnsi="Bookman Old Style"/>
          <w:bCs/>
          <w:szCs w:val="24"/>
        </w:rPr>
        <w:t>(</w:t>
      </w:r>
      <w:r w:rsidR="00056BA8" w:rsidRPr="00056BA8">
        <w:rPr>
          <w:rFonts w:ascii="Bookman Old Style" w:hAnsi="Bookman Old Style"/>
          <w:bCs/>
          <w:szCs w:val="24"/>
        </w:rPr>
        <w:t>19 MAY. 2023</w:t>
      </w:r>
      <w:r w:rsidRPr="00056BA8">
        <w:rPr>
          <w:rFonts w:ascii="Bookman Old Style" w:hAnsi="Bookman Old Style"/>
          <w:bCs/>
          <w:szCs w:val="24"/>
        </w:rPr>
        <w:t>)</w:t>
      </w:r>
    </w:p>
    <w:p w14:paraId="57D77EBA"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15A71B8E" w14:textId="77777777" w:rsidR="00B351B4" w:rsidRPr="00E060BE" w:rsidRDefault="00B351B4" w:rsidP="00012259">
      <w:pPr>
        <w:ind w:left="0"/>
        <w:rPr>
          <w:rFonts w:ascii="Bookman Old Style" w:hAnsi="Bookman Old Style"/>
          <w:bCs/>
          <w:lang w:val="es-CO"/>
        </w:rPr>
      </w:pPr>
    </w:p>
    <w:p w14:paraId="66A11F28" w14:textId="77777777" w:rsidR="00A24EA6" w:rsidRPr="00560D29" w:rsidRDefault="00A24EA6" w:rsidP="00A24EA6">
      <w:pPr>
        <w:ind w:left="0" w:firstLine="1"/>
        <w:jc w:val="center"/>
        <w:rPr>
          <w:rFonts w:ascii="Bookman Old Style" w:hAnsi="Bookman Old Style" w:cs="Arial"/>
          <w:lang w:val="es-ES_tradnl"/>
        </w:rPr>
      </w:pPr>
      <w:r w:rsidRPr="00560D29">
        <w:rPr>
          <w:rFonts w:ascii="Bookman Old Style" w:hAnsi="Bookman Old Style" w:cs="Arial"/>
          <w:lang w:val="es-ES_tradnl"/>
        </w:rPr>
        <w:t>Por la cual se aprueba el cargo de distribución por uso del sistema de distribución de Gas Licuado de Petróleo – GLP por redes de tubería para el mercado relevante de distribución conformado por el municipio de Pueblo Bello, departamento del Cesar, según solicitud tarifaria presentada por la empresa PROMOTORA DE SERVICIOS PÚBLICOS S.A. E.S.P.</w:t>
      </w:r>
    </w:p>
    <w:p w14:paraId="053FCB54" w14:textId="77777777" w:rsidR="00045D3D" w:rsidRPr="00C435C3" w:rsidRDefault="00045D3D" w:rsidP="00045D3D">
      <w:pPr>
        <w:ind w:right="51"/>
        <w:rPr>
          <w:rFonts w:ascii="Bookman Old Style" w:hAnsi="Bookman Old Style"/>
        </w:rPr>
      </w:pPr>
    </w:p>
    <w:p w14:paraId="7B67FAFA"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 xml:space="preserve">LA COMISIÓN DE REGULACIÓN </w:t>
      </w:r>
      <w:r w:rsidR="007B5A60" w:rsidRPr="00C435C3">
        <w:rPr>
          <w:rFonts w:ascii="Bookman Old Style" w:hAnsi="Bookman Old Style"/>
          <w:b/>
        </w:rPr>
        <w:t>DE ENERGÍA</w:t>
      </w:r>
      <w:r w:rsidRPr="00C435C3">
        <w:rPr>
          <w:rFonts w:ascii="Bookman Old Style" w:hAnsi="Bookman Old Style"/>
          <w:b/>
        </w:rPr>
        <w:t xml:space="preserve"> Y GAS</w:t>
      </w:r>
    </w:p>
    <w:p w14:paraId="5F144221" w14:textId="77777777" w:rsidR="00045D3D" w:rsidRPr="00C435C3" w:rsidRDefault="00045D3D" w:rsidP="00045D3D">
      <w:pPr>
        <w:ind w:left="0" w:right="51"/>
        <w:rPr>
          <w:rFonts w:ascii="Bookman Old Style" w:hAnsi="Bookman Old Style"/>
        </w:rPr>
      </w:pPr>
    </w:p>
    <w:p w14:paraId="2739C8D4" w14:textId="77777777" w:rsidR="00045D3D" w:rsidRPr="00C435C3" w:rsidRDefault="00045D3D" w:rsidP="00045D3D">
      <w:pPr>
        <w:ind w:left="0" w:right="51"/>
        <w:rPr>
          <w:rFonts w:ascii="Bookman Old Style" w:hAnsi="Bookman Old Style"/>
        </w:rPr>
      </w:pPr>
    </w:p>
    <w:p w14:paraId="6EDA2283" w14:textId="77777777" w:rsidR="00045D3D" w:rsidRPr="00C435C3" w:rsidRDefault="00045D3D" w:rsidP="00045D3D">
      <w:pPr>
        <w:pStyle w:val="Textoindependiente3"/>
        <w:ind w:left="0"/>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w:t>
      </w:r>
      <w:r w:rsidR="002352B9">
        <w:rPr>
          <w:rFonts w:ascii="Bookman Old Style" w:hAnsi="Bookman Old Style"/>
          <w:b w:val="0"/>
        </w:rPr>
        <w:t>l</w:t>
      </w:r>
      <w:r w:rsidRPr="00C435C3">
        <w:rPr>
          <w:rFonts w:ascii="Bookman Old Style" w:hAnsi="Bookman Old Style"/>
          <w:b w:val="0"/>
        </w:rPr>
        <w:t xml:space="preserve">eyes 142 y 143 de 1994, y en desarrollo de los </w:t>
      </w:r>
      <w:r w:rsidR="002352B9">
        <w:rPr>
          <w:rFonts w:ascii="Bookman Old Style" w:hAnsi="Bookman Old Style"/>
          <w:b w:val="0"/>
        </w:rPr>
        <w:t>d</w:t>
      </w:r>
      <w:r w:rsidRPr="00C435C3">
        <w:rPr>
          <w:rFonts w:ascii="Bookman Old Style" w:hAnsi="Bookman Old Style"/>
          <w:b w:val="0"/>
        </w:rPr>
        <w:t>ecretos 1524 y 2253 de 1994.</w:t>
      </w:r>
    </w:p>
    <w:p w14:paraId="416AEFF4" w14:textId="77777777" w:rsidR="00045D3D" w:rsidRDefault="00045D3D" w:rsidP="00045D3D">
      <w:pPr>
        <w:ind w:right="51"/>
        <w:rPr>
          <w:rFonts w:ascii="Bookman Old Style" w:hAnsi="Bookman Old Style"/>
        </w:rPr>
      </w:pPr>
    </w:p>
    <w:p w14:paraId="3E8440ED" w14:textId="77777777" w:rsidR="00045D3D" w:rsidRDefault="00045D3D" w:rsidP="00045D3D">
      <w:pPr>
        <w:ind w:right="51"/>
        <w:rPr>
          <w:rFonts w:ascii="Bookman Old Style" w:hAnsi="Bookman Old Style"/>
        </w:rPr>
      </w:pPr>
    </w:p>
    <w:p w14:paraId="72BBA367" w14:textId="2C44F970" w:rsidR="00045D3D" w:rsidRPr="00C435C3" w:rsidRDefault="00045D3D" w:rsidP="006A7C01">
      <w:pPr>
        <w:ind w:left="0" w:right="51"/>
        <w:jc w:val="center"/>
        <w:rPr>
          <w:rFonts w:ascii="Bookman Old Style" w:hAnsi="Bookman Old Style"/>
          <w:b/>
        </w:rPr>
      </w:pPr>
      <w:r w:rsidRPr="00C435C3">
        <w:rPr>
          <w:rFonts w:ascii="Bookman Old Style" w:hAnsi="Bookman Old Style"/>
          <w:b/>
        </w:rPr>
        <w:t xml:space="preserve">C O N S I D E R A N D </w:t>
      </w:r>
      <w:r w:rsidR="007B5A60" w:rsidRPr="00C435C3">
        <w:rPr>
          <w:rFonts w:ascii="Bookman Old Style" w:hAnsi="Bookman Old Style"/>
          <w:b/>
        </w:rPr>
        <w:t>O</w:t>
      </w:r>
      <w:r w:rsidR="009176F4">
        <w:rPr>
          <w:rFonts w:ascii="Bookman Old Style" w:hAnsi="Bookman Old Style"/>
          <w:b/>
        </w:rPr>
        <w:t xml:space="preserve">  </w:t>
      </w:r>
      <w:r w:rsidR="007B5A60">
        <w:rPr>
          <w:rFonts w:ascii="Bookman Old Style" w:hAnsi="Bookman Old Style"/>
          <w:b/>
        </w:rPr>
        <w:t xml:space="preserve"> Q</w:t>
      </w:r>
      <w:r>
        <w:rPr>
          <w:rFonts w:ascii="Bookman Old Style" w:hAnsi="Bookman Old Style"/>
          <w:b/>
        </w:rPr>
        <w:t xml:space="preserve"> U E</w:t>
      </w:r>
      <w:r w:rsidRPr="00C435C3">
        <w:rPr>
          <w:rFonts w:ascii="Bookman Old Style" w:hAnsi="Bookman Old Style"/>
          <w:b/>
        </w:rPr>
        <w:t>:</w:t>
      </w:r>
    </w:p>
    <w:p w14:paraId="04D08FF7" w14:textId="77777777" w:rsidR="00045D3D" w:rsidRDefault="00045D3D" w:rsidP="00045D3D">
      <w:pPr>
        <w:ind w:left="0"/>
        <w:jc w:val="both"/>
        <w:rPr>
          <w:rFonts w:ascii="Bookman Old Style" w:hAnsi="Bookman Old Style"/>
        </w:rPr>
      </w:pPr>
    </w:p>
    <w:p w14:paraId="094AEB20" w14:textId="017C9515"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El </w:t>
      </w:r>
      <w:r w:rsidR="000A6F12">
        <w:rPr>
          <w:rFonts w:ascii="Bookman Old Style" w:hAnsi="Bookman Old Style" w:cs="Arial"/>
        </w:rPr>
        <w:t>numeral</w:t>
      </w:r>
      <w:r w:rsidRPr="009176F4">
        <w:rPr>
          <w:rFonts w:ascii="Bookman Old Style" w:hAnsi="Bookman Old Style" w:cs="Arial"/>
        </w:rPr>
        <w:t xml:space="preserve"> 14.28 del </w:t>
      </w:r>
      <w:r w:rsidR="004E79A4">
        <w:rPr>
          <w:rFonts w:ascii="Bookman Old Style" w:hAnsi="Bookman Old Style" w:cs="Arial"/>
        </w:rPr>
        <w:t>a</w:t>
      </w:r>
      <w:r w:rsidRPr="009176F4">
        <w:rPr>
          <w:rFonts w:ascii="Bookman Old Style" w:hAnsi="Bookman Old Style" w:cs="Arial"/>
        </w:rPr>
        <w:t>rtículo 14 de la Ley 142 de 1994 definió el servicio público domiciliario de gas combustible como “… el conjunto de actividades ordenadas a la distribución de gas combustible, y estableció la actividad de comercialización como complementaria del servicio público domiciliario de gas combustible…”.</w:t>
      </w:r>
    </w:p>
    <w:p w14:paraId="1A2AE838" w14:textId="1C0B3644"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Según lo dispuesto por el </w:t>
      </w:r>
      <w:r w:rsidR="004E79A4">
        <w:rPr>
          <w:rFonts w:ascii="Bookman Old Style" w:hAnsi="Bookman Old Style" w:cs="Arial"/>
        </w:rPr>
        <w:t>a</w:t>
      </w:r>
      <w:r w:rsidRPr="009176F4">
        <w:rPr>
          <w:rFonts w:ascii="Bookman Old Style" w:hAnsi="Bookman Old Style" w:cs="Arial"/>
        </w:rPr>
        <w:t>rtículo 28 de la Ley 142 de 1994, la construcción y operación de redes para la distribución de gas, así como el señalamiento de las tarifas por uso, se regirán exclusivamente por esa Ley.</w:t>
      </w:r>
    </w:p>
    <w:p w14:paraId="7B1B6BA8" w14:textId="6FDD89D0"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El </w:t>
      </w:r>
      <w:r w:rsidR="000A6F12">
        <w:rPr>
          <w:rFonts w:ascii="Bookman Old Style" w:hAnsi="Bookman Old Style" w:cs="Arial"/>
        </w:rPr>
        <w:t>numeral</w:t>
      </w:r>
      <w:r w:rsidRPr="009176F4">
        <w:rPr>
          <w:rFonts w:ascii="Bookman Old Style" w:hAnsi="Bookman Old Style" w:cs="Arial"/>
        </w:rPr>
        <w:t xml:space="preserve"> 73.11 del </w:t>
      </w:r>
      <w:r w:rsidR="004E79A4">
        <w:rPr>
          <w:rFonts w:ascii="Bookman Old Style" w:hAnsi="Bookman Old Style" w:cs="Arial"/>
        </w:rPr>
        <w:t>a</w:t>
      </w:r>
      <w:r w:rsidRPr="009176F4">
        <w:rPr>
          <w:rFonts w:ascii="Bookman Old Style" w:hAnsi="Bookman Old Style" w:cs="Arial"/>
        </w:rPr>
        <w:t>rtículo 73 de la Ley 142 de 1994 atribuyó a la Comisión de Regulación de Energía y Gas la competencia para establecer las fórmulas para la fijación de las tarifas del servicio público domiciliario de gas combustible.</w:t>
      </w:r>
    </w:p>
    <w:p w14:paraId="65FDF887" w14:textId="1A0097C9" w:rsidR="00837523" w:rsidRPr="009176F4" w:rsidRDefault="00837523" w:rsidP="00837523">
      <w:pPr>
        <w:adjustRightInd w:val="0"/>
        <w:spacing w:before="240" w:after="240"/>
        <w:ind w:left="0"/>
        <w:jc w:val="both"/>
        <w:rPr>
          <w:rFonts w:ascii="Bookman Old Style" w:hAnsi="Bookman Old Style" w:cs="Arial"/>
          <w:szCs w:val="20"/>
        </w:rPr>
      </w:pPr>
      <w:r w:rsidRPr="009176F4">
        <w:rPr>
          <w:rFonts w:ascii="Bookman Old Style" w:hAnsi="Bookman Old Style" w:cs="Arial"/>
        </w:rPr>
        <w:t xml:space="preserve">El </w:t>
      </w:r>
      <w:r w:rsidR="000A6F12">
        <w:rPr>
          <w:rFonts w:ascii="Bookman Old Style" w:hAnsi="Bookman Old Style" w:cs="Arial"/>
        </w:rPr>
        <w:t>numeral</w:t>
      </w:r>
      <w:r w:rsidRPr="009176F4">
        <w:rPr>
          <w:rFonts w:ascii="Bookman Old Style" w:hAnsi="Bookman Old Style" w:cs="Arial"/>
        </w:rPr>
        <w:t xml:space="preserve"> 87.9 del </w:t>
      </w:r>
      <w:r w:rsidR="004E79A4">
        <w:rPr>
          <w:rFonts w:ascii="Bookman Old Style" w:hAnsi="Bookman Old Style" w:cs="Arial"/>
        </w:rPr>
        <w:t>a</w:t>
      </w:r>
      <w:r w:rsidRPr="009176F4">
        <w:rPr>
          <w:rFonts w:ascii="Bookman Old Style" w:hAnsi="Bookman Old Style" w:cs="Arial"/>
        </w:rPr>
        <w:t xml:space="preserve">rtículo 87 de la Ley 142 de 1994, modificado por el </w:t>
      </w:r>
      <w:r w:rsidR="004701F5">
        <w:rPr>
          <w:rFonts w:ascii="Bookman Old Style" w:hAnsi="Bookman Old Style" w:cs="Arial"/>
        </w:rPr>
        <w:t>a</w:t>
      </w:r>
      <w:r w:rsidRPr="009176F4">
        <w:rPr>
          <w:rFonts w:ascii="Bookman Old Style" w:hAnsi="Bookman Old Style" w:cs="Arial"/>
        </w:rPr>
        <w:t>rtículo 99 de la Ley 1450 de 2011, señala que: “Las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w:t>
      </w:r>
    </w:p>
    <w:p w14:paraId="5B342D7B" w14:textId="7A48BEF5"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Según lo dispuesto por el </w:t>
      </w:r>
      <w:r w:rsidR="000A6F12">
        <w:rPr>
          <w:rFonts w:ascii="Bookman Old Style" w:hAnsi="Bookman Old Style" w:cs="Arial"/>
        </w:rPr>
        <w:t>numeral</w:t>
      </w:r>
      <w:r w:rsidRPr="009176F4">
        <w:rPr>
          <w:rFonts w:ascii="Bookman Old Style" w:hAnsi="Bookman Old Style" w:cs="Arial"/>
        </w:rPr>
        <w:t xml:space="preserve"> 88.1 del </w:t>
      </w:r>
      <w:r w:rsidR="004E79A4">
        <w:rPr>
          <w:rFonts w:ascii="Bookman Old Style" w:hAnsi="Bookman Old Style" w:cs="Arial"/>
        </w:rPr>
        <w:t>a</w:t>
      </w:r>
      <w:r w:rsidRPr="009176F4">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7BC1AABC" w14:textId="327F5F44"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lastRenderedPageBreak/>
        <w:t xml:space="preserve">El </w:t>
      </w:r>
      <w:r w:rsidR="004701F5">
        <w:rPr>
          <w:rFonts w:ascii="Bookman Old Style" w:hAnsi="Bookman Old Style" w:cs="Arial"/>
        </w:rPr>
        <w:t>a</w:t>
      </w:r>
      <w:r w:rsidRPr="009176F4">
        <w:rPr>
          <w:rFonts w:ascii="Bookman Old Style" w:hAnsi="Bookman Old Style" w:cs="Arial"/>
        </w:rPr>
        <w:t xml:space="preserve">rtículo 126 de la Ley 142 de 1994, modificado por el </w:t>
      </w:r>
      <w:r w:rsidR="004701F5">
        <w:rPr>
          <w:rFonts w:ascii="Bookman Old Style" w:hAnsi="Bookman Old Style" w:cs="Arial"/>
        </w:rPr>
        <w:t>a</w:t>
      </w:r>
      <w:r w:rsidRPr="009176F4">
        <w:rPr>
          <w:rFonts w:ascii="Bookman Old Style" w:hAnsi="Bookman Old Style" w:cs="Arial"/>
        </w:rPr>
        <w:t>rtículo 52 de la Ley 2099 de 2021, establece que, vencido el período de vigencia de las fórmulas tarifarias, éstas continuarán rigiendo mientras la Comisión no fije las nuevas.</w:t>
      </w:r>
    </w:p>
    <w:p w14:paraId="4FBFF372" w14:textId="196E0DFE" w:rsidR="00837523" w:rsidRPr="009176F4" w:rsidRDefault="00837523" w:rsidP="00837523">
      <w:pPr>
        <w:adjustRightInd w:val="0"/>
        <w:spacing w:before="240" w:after="240"/>
        <w:ind w:left="0"/>
        <w:jc w:val="both"/>
        <w:rPr>
          <w:rFonts w:ascii="Bookman Old Style" w:hAnsi="Bookman Old Style" w:cs="Arial"/>
          <w:color w:val="000000" w:themeColor="text1"/>
        </w:rPr>
      </w:pPr>
      <w:r w:rsidRPr="009176F4">
        <w:rPr>
          <w:rFonts w:ascii="Bookman Old Style" w:hAnsi="Bookman Old Style" w:cs="Arial"/>
          <w:color w:val="000000" w:themeColor="text1"/>
        </w:rPr>
        <w:t>Mediante la Resolución CREG 137 de 2013 se establecieron las fórmulas tarifarias generales para la prestación del servicio público domiciliario de gas combustible por redes de tubería a usuarios regulados</w:t>
      </w:r>
      <w:r w:rsidR="009E3538">
        <w:rPr>
          <w:rFonts w:ascii="Bookman Old Style" w:hAnsi="Bookman Old Style" w:cs="Arial"/>
          <w:color w:val="000000" w:themeColor="text1"/>
        </w:rPr>
        <w:t xml:space="preserve">. </w:t>
      </w:r>
      <w:r w:rsidR="00DC4C8F">
        <w:rPr>
          <w:rFonts w:ascii="Bookman Old Style" w:hAnsi="Bookman Old Style" w:cs="Arial"/>
          <w:color w:val="000000" w:themeColor="text1"/>
        </w:rPr>
        <w:t>En el</w:t>
      </w:r>
      <w:r w:rsidRPr="009176F4">
        <w:rPr>
          <w:rFonts w:ascii="Bookman Old Style" w:hAnsi="Bookman Old Style" w:cs="Arial"/>
          <w:color w:val="000000" w:themeColor="text1"/>
        </w:rPr>
        <w:t xml:space="preserve"> </w:t>
      </w:r>
      <w:r w:rsidR="004701F5">
        <w:rPr>
          <w:rFonts w:ascii="Bookman Old Style" w:hAnsi="Bookman Old Style" w:cs="Arial"/>
          <w:color w:val="000000" w:themeColor="text1"/>
        </w:rPr>
        <w:t>a</w:t>
      </w:r>
      <w:r w:rsidRPr="009176F4">
        <w:rPr>
          <w:rFonts w:ascii="Bookman Old Style" w:hAnsi="Bookman Old Style" w:cs="Arial"/>
          <w:color w:val="000000" w:themeColor="text1"/>
        </w:rPr>
        <w:t>rtículo 4</w:t>
      </w:r>
      <w:r w:rsidR="00867E7F">
        <w:rPr>
          <w:rFonts w:ascii="Bookman Old Style" w:hAnsi="Bookman Old Style" w:cs="Arial"/>
          <w:color w:val="000000" w:themeColor="text1"/>
        </w:rPr>
        <w:t>, se fijaron</w:t>
      </w:r>
      <w:r w:rsidRPr="009176F4">
        <w:rPr>
          <w:rFonts w:ascii="Bookman Old Style" w:hAnsi="Bookman Old Style" w:cs="Arial"/>
          <w:color w:val="000000" w:themeColor="text1"/>
        </w:rPr>
        <w:t xml:space="preserve"> las Fórmulas Tarifarias Generales aplicables a los usuarios regulados del servicio público domiciliario de gas combustible por redes de tubería y</w:t>
      </w:r>
      <w:r w:rsidR="00E073F0">
        <w:rPr>
          <w:rFonts w:ascii="Bookman Old Style" w:hAnsi="Bookman Old Style" w:cs="Arial"/>
          <w:color w:val="000000" w:themeColor="text1"/>
        </w:rPr>
        <w:t>,</w:t>
      </w:r>
      <w:r w:rsidRPr="009176F4">
        <w:rPr>
          <w:rFonts w:ascii="Bookman Old Style" w:hAnsi="Bookman Old Style" w:cs="Arial"/>
          <w:color w:val="000000" w:themeColor="text1"/>
        </w:rPr>
        <w:t xml:space="preserve"> en </w:t>
      </w:r>
      <w:r w:rsidR="00DC4C8F">
        <w:rPr>
          <w:rFonts w:ascii="Bookman Old Style" w:hAnsi="Bookman Old Style" w:cs="Arial"/>
          <w:color w:val="000000" w:themeColor="text1"/>
        </w:rPr>
        <w:t>el</w:t>
      </w:r>
      <w:r w:rsidRPr="009176F4">
        <w:rPr>
          <w:rFonts w:ascii="Bookman Old Style" w:hAnsi="Bookman Old Style" w:cs="Arial"/>
          <w:color w:val="000000" w:themeColor="text1"/>
        </w:rPr>
        <w:t xml:space="preserve"> </w:t>
      </w:r>
      <w:r w:rsidR="004701F5">
        <w:rPr>
          <w:rFonts w:ascii="Bookman Old Style" w:hAnsi="Bookman Old Style" w:cs="Arial"/>
          <w:color w:val="000000" w:themeColor="text1"/>
        </w:rPr>
        <w:t>a</w:t>
      </w:r>
      <w:r w:rsidRPr="009176F4">
        <w:rPr>
          <w:rFonts w:ascii="Bookman Old Style" w:hAnsi="Bookman Old Style" w:cs="Arial"/>
          <w:color w:val="000000" w:themeColor="text1"/>
        </w:rPr>
        <w:t xml:space="preserve">rtículo 12, corregido por el </w:t>
      </w:r>
      <w:r w:rsidR="004701F5">
        <w:rPr>
          <w:rFonts w:ascii="Bookman Old Style" w:hAnsi="Bookman Old Style" w:cs="Arial"/>
          <w:color w:val="000000" w:themeColor="text1"/>
        </w:rPr>
        <w:t>a</w:t>
      </w:r>
      <w:r w:rsidRPr="009176F4">
        <w:rPr>
          <w:rFonts w:ascii="Bookman Old Style" w:hAnsi="Bookman Old Style" w:cs="Arial"/>
          <w:color w:val="000000" w:themeColor="text1"/>
        </w:rPr>
        <w:t xml:space="preserve">rtículo 1 de la Resolución CREG 008 de 2014, </w:t>
      </w:r>
      <w:r w:rsidR="000A7FD9">
        <w:rPr>
          <w:rFonts w:ascii="Bookman Old Style" w:hAnsi="Bookman Old Style" w:cs="Arial"/>
          <w:color w:val="000000" w:themeColor="text1"/>
        </w:rPr>
        <w:t>se dispuso que</w:t>
      </w:r>
      <w:r w:rsidRPr="009176F4">
        <w:rPr>
          <w:rFonts w:ascii="Bookman Old Style" w:hAnsi="Bookman Old Style" w:cs="Arial"/>
          <w:color w:val="000000" w:themeColor="text1"/>
        </w:rPr>
        <w:t xml:space="preserve"> el costo por uso de los Sistemas de Distribución corresponderá al cargo de distribución que ha sido aprobado para el Mercado Relevante de Distribución de acuerdo con el tipo de usuario y la Resolución CREG 011 de 2003 o aquellas que la aclaren, modifiquen o sustituyan, es decir, la Resolución CREG 202 de 2013, en concordancia con las Resoluciones 138 de 2014, 090 y 132 de 2018, y 011 de 2020.</w:t>
      </w:r>
    </w:p>
    <w:p w14:paraId="11EB2DB7" w14:textId="77777777" w:rsidR="00837523" w:rsidRPr="009176F4" w:rsidRDefault="00837523" w:rsidP="00837523">
      <w:pPr>
        <w:adjustRightInd w:val="0"/>
        <w:spacing w:before="240" w:after="240"/>
        <w:ind w:left="0"/>
        <w:jc w:val="both"/>
        <w:rPr>
          <w:rFonts w:ascii="Bookman Old Style" w:hAnsi="Bookman Old Style" w:cs="Arial"/>
          <w:color w:val="000000" w:themeColor="text1"/>
        </w:rPr>
      </w:pPr>
      <w:r w:rsidRPr="009176F4">
        <w:rPr>
          <w:rFonts w:ascii="Bookman Old Style" w:hAnsi="Bookman Old Style" w:cs="Arial"/>
          <w:color w:val="000000" w:themeColor="text1"/>
        </w:rPr>
        <w:t>A través de la Resolución CREG 202 de 2013, en concordancia con las resoluciones CREG 1</w:t>
      </w:r>
      <w:r w:rsidRPr="009176F4">
        <w:rPr>
          <w:rFonts w:ascii="Bookman Old Style" w:hAnsi="Bookman Old Style" w:cs="Arial"/>
          <w:color w:val="000000" w:themeColor="text1"/>
          <w:shd w:val="clear" w:color="auto" w:fill="FFFFFF"/>
          <w:lang w:val="es-CO" w:eastAsia="es-ES_tradnl"/>
        </w:rPr>
        <w:t>38 de 2014, 090 y 132 de 2018 y 011 de 2020</w:t>
      </w:r>
      <w:r w:rsidRPr="009176F4">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 en adelante la Metodología.</w:t>
      </w:r>
    </w:p>
    <w:p w14:paraId="06457C08" w14:textId="71EC092A"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Mediante Circular CREG 030 de 2019 se divulgó el procedimiento </w:t>
      </w:r>
      <w:proofErr w:type="gramStart"/>
      <w:r w:rsidRPr="009176F4">
        <w:rPr>
          <w:rFonts w:ascii="Bookman Old Style" w:hAnsi="Bookman Old Style" w:cs="Arial"/>
        </w:rPr>
        <w:t>a</w:t>
      </w:r>
      <w:proofErr w:type="gramEnd"/>
      <w:r w:rsidRPr="009176F4">
        <w:rPr>
          <w:rFonts w:ascii="Bookman Old Style" w:hAnsi="Bookman Old Style" w:cs="Arial"/>
        </w:rPr>
        <w:t xml:space="preserve"> </w:t>
      </w:r>
      <w:r w:rsidR="00C85960">
        <w:rPr>
          <w:rFonts w:ascii="Bookman Old Style" w:hAnsi="Bookman Old Style" w:cs="Arial"/>
        </w:rPr>
        <w:t>tener en cuenta</w:t>
      </w:r>
      <w:r w:rsidRPr="009176F4">
        <w:rPr>
          <w:rFonts w:ascii="Bookman Old Style" w:hAnsi="Bookman Old Style" w:cs="Arial"/>
        </w:rPr>
        <w:t xml:space="preserve"> en el trámite de solicitudes tarifarias para la aprobación de cargos de distribución de gas combustible por redes de tubería.</w:t>
      </w:r>
    </w:p>
    <w:p w14:paraId="32B3FB60" w14:textId="77777777" w:rsidR="00837523" w:rsidRPr="009176F4" w:rsidRDefault="00837523" w:rsidP="00837523">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9176F4">
        <w:rPr>
          <w:rFonts w:ascii="Bookman Old Style" w:hAnsi="Bookman Old Style"/>
        </w:rPr>
        <w:t xml:space="preserve">En la Resolución CREG 102 002 de 2022 </w:t>
      </w:r>
      <w:r w:rsidRPr="009176F4">
        <w:rPr>
          <w:rFonts w:ascii="Bookman Old Style" w:hAnsi="Bookman Old Style" w:cs="Arial"/>
        </w:rPr>
        <w:t>se establecen los valores de la Tasa de Descuento para la actividad de distribución de gas combustible.</w:t>
      </w:r>
    </w:p>
    <w:p w14:paraId="3DBF5BC1" w14:textId="05439F36"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De conformidad con lo establecido en el </w:t>
      </w:r>
      <w:r w:rsidR="000A6F12">
        <w:rPr>
          <w:rFonts w:ascii="Bookman Old Style" w:hAnsi="Bookman Old Style" w:cs="Arial"/>
        </w:rPr>
        <w:t>numeral</w:t>
      </w:r>
      <w:r w:rsidRPr="009176F4">
        <w:rPr>
          <w:rFonts w:ascii="Bookman Old Style" w:hAnsi="Bookman Old Style" w:cs="Arial"/>
        </w:rPr>
        <w:t xml:space="preserve"> 5.1 de la Resolución CREG 202 de 2013, </w:t>
      </w:r>
      <w:r w:rsidRPr="009176F4">
        <w:rPr>
          <w:rFonts w:ascii="Bookman Old Style" w:hAnsi="Bookman Old Style" w:cs="Arial"/>
          <w:color w:val="000000" w:themeColor="text1"/>
        </w:rPr>
        <w:t>en concordancia con las resoluciones CREG 1</w:t>
      </w:r>
      <w:r w:rsidRPr="009176F4">
        <w:rPr>
          <w:rFonts w:ascii="Bookman Old Style" w:hAnsi="Bookman Old Style" w:cs="Arial"/>
          <w:color w:val="000000" w:themeColor="text1"/>
          <w:shd w:val="clear" w:color="auto" w:fill="FFFFFF"/>
          <w:lang w:val="es-CO" w:eastAsia="es-ES_tradnl"/>
        </w:rPr>
        <w:t>38 de 2014, 090 y 132 de 2018 y 011 de 2020,</w:t>
      </w:r>
      <w:r w:rsidRPr="009176F4">
        <w:rPr>
          <w:rFonts w:ascii="Bookman Old Style" w:hAnsi="Bookman Old Style" w:cs="Arial"/>
          <w:color w:val="000000" w:themeColor="text1"/>
        </w:rPr>
        <w:t xml:space="preserve"> </w:t>
      </w:r>
      <w:r w:rsidRPr="009176F4">
        <w:rPr>
          <w:rFonts w:ascii="Bookman Old Style" w:hAnsi="Bookman Old Style" w:cs="Arial"/>
        </w:rPr>
        <w:t>la empresa PROMOTORA DE SERVICIOS PÚBLICOS S.A. E.S.P. (en adelante, PROVISERVICIOS S.A. E.S.P.), a través de la comunicación radicada en la CREG bajo el número E-2021-013542 de 17 de noviembre de 2021, solicitó tarifaria para aprobación de cargos de distribución y comercialización de Gas Licuado de Petróleo - GLP, por redes en el Mercado Relevante de distribución conformado por el siguiente municipio:</w:t>
      </w:r>
    </w:p>
    <w:p w14:paraId="712FD8B2" w14:textId="77777777" w:rsidR="00837523" w:rsidRPr="00560D29" w:rsidRDefault="00837523" w:rsidP="00837523">
      <w:pPr>
        <w:tabs>
          <w:tab w:val="right" w:leader="dot" w:pos="9284"/>
        </w:tabs>
        <w:ind w:left="0"/>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1</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 xml:space="preserve">Mercado Relevante Propuesto </w:t>
      </w:r>
    </w:p>
    <w:tbl>
      <w:tblPr>
        <w:tblStyle w:val="Tablaconcuadrcula"/>
        <w:tblW w:w="7230" w:type="dxa"/>
        <w:jc w:val="center"/>
        <w:tblLayout w:type="fixed"/>
        <w:tblLook w:val="04A0" w:firstRow="1" w:lastRow="0" w:firstColumn="1" w:lastColumn="0" w:noHBand="0" w:noVBand="1"/>
      </w:tblPr>
      <w:tblGrid>
        <w:gridCol w:w="2410"/>
        <w:gridCol w:w="2410"/>
        <w:gridCol w:w="2410"/>
      </w:tblGrid>
      <w:tr w:rsidR="00837523" w:rsidRPr="00560D29" w14:paraId="0AF9665B" w14:textId="77777777" w:rsidTr="00003EC9">
        <w:trPr>
          <w:trHeight w:val="468"/>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91FD8" w14:textId="77777777" w:rsidR="00837523" w:rsidRPr="00560D29" w:rsidRDefault="00837523" w:rsidP="00003EC9">
            <w:pPr>
              <w:keepNext/>
              <w:ind w:left="22"/>
              <w:jc w:val="center"/>
              <w:rPr>
                <w:rFonts w:ascii="Bookman Old Style" w:hAnsi="Bookman Old Style" w:cs="Arial"/>
                <w:b/>
                <w:sz w:val="20"/>
                <w:szCs w:val="20"/>
              </w:rPr>
            </w:pPr>
            <w:r w:rsidRPr="00560D29">
              <w:rPr>
                <w:rFonts w:ascii="Bookman Old Style" w:hAnsi="Bookman Old Style" w:cs="Arial"/>
                <w:b/>
                <w:sz w:val="20"/>
                <w:szCs w:val="20"/>
              </w:rPr>
              <w:t>CÓDIGO DANE</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6792FC" w14:textId="77777777" w:rsidR="00837523" w:rsidRPr="00560D29" w:rsidRDefault="00837523" w:rsidP="00003EC9">
            <w:pPr>
              <w:keepNext/>
              <w:ind w:left="0"/>
              <w:jc w:val="center"/>
              <w:rPr>
                <w:rFonts w:ascii="Bookman Old Style" w:hAnsi="Bookman Old Style" w:cs="Arial"/>
                <w:b/>
                <w:sz w:val="20"/>
                <w:szCs w:val="20"/>
              </w:rPr>
            </w:pPr>
            <w:r w:rsidRPr="00560D29">
              <w:rPr>
                <w:rFonts w:ascii="Bookman Old Style" w:hAnsi="Bookman Old Style" w:cs="Arial"/>
                <w:b/>
                <w:sz w:val="20"/>
                <w:szCs w:val="20"/>
              </w:rPr>
              <w:t>MUNICIPIO</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7EAE82" w14:textId="77777777" w:rsidR="00837523" w:rsidRPr="00560D29" w:rsidRDefault="00837523" w:rsidP="00003EC9">
            <w:pPr>
              <w:keepNext/>
              <w:ind w:left="-8"/>
              <w:jc w:val="center"/>
              <w:rPr>
                <w:rFonts w:ascii="Bookman Old Style" w:hAnsi="Bookman Old Style" w:cs="Arial"/>
                <w:b/>
                <w:sz w:val="20"/>
                <w:szCs w:val="20"/>
              </w:rPr>
            </w:pPr>
            <w:r w:rsidRPr="00560D29">
              <w:rPr>
                <w:rFonts w:ascii="Bookman Old Style" w:hAnsi="Bookman Old Style" w:cs="Arial"/>
                <w:b/>
                <w:sz w:val="20"/>
                <w:szCs w:val="20"/>
              </w:rPr>
              <w:t>DEPARTAMENTO</w:t>
            </w:r>
          </w:p>
        </w:tc>
      </w:tr>
      <w:tr w:rsidR="00837523" w:rsidRPr="00560D29" w14:paraId="4FC673C5" w14:textId="77777777" w:rsidTr="00003EC9">
        <w:trPr>
          <w:trHeight w:val="34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D85C38" w14:textId="77777777" w:rsidR="00837523" w:rsidRPr="00560D29" w:rsidRDefault="00837523" w:rsidP="00003EC9">
            <w:pPr>
              <w:ind w:left="22"/>
              <w:jc w:val="center"/>
              <w:rPr>
                <w:rFonts w:ascii="Bookman Old Style" w:hAnsi="Bookman Old Style" w:cs="Arial"/>
                <w:sz w:val="20"/>
                <w:szCs w:val="20"/>
              </w:rPr>
            </w:pPr>
            <w:r w:rsidRPr="00560D29">
              <w:rPr>
                <w:rFonts w:ascii="Bookman Old Style" w:hAnsi="Bookman Old Style" w:cs="Arial"/>
                <w:color w:val="000000"/>
                <w:sz w:val="20"/>
                <w:szCs w:val="20"/>
              </w:rPr>
              <w:t>20570</w:t>
            </w:r>
          </w:p>
        </w:tc>
        <w:sdt>
          <w:sdtPr>
            <w:rPr>
              <w:rFonts w:ascii="Bookman Old Style" w:hAnsi="Bookman Old Style" w:cs="Arial"/>
              <w:sz w:val="20"/>
              <w:szCs w:val="20"/>
            </w:rPr>
            <w:id w:val="879363864"/>
            <w:placeholder>
              <w:docPart w:val="CB5EA5EB771349BAA8392DABB0831A66"/>
            </w:placeholder>
            <w:text/>
          </w:sdtPr>
          <w:sdtContent>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69BCC" w14:textId="77777777" w:rsidR="00837523" w:rsidRPr="00560D29" w:rsidRDefault="00837523" w:rsidP="00003EC9">
                <w:pPr>
                  <w:ind w:left="0"/>
                  <w:jc w:val="center"/>
                  <w:rPr>
                    <w:rFonts w:ascii="Bookman Old Style" w:hAnsi="Bookman Old Style" w:cs="Arial"/>
                    <w:sz w:val="20"/>
                    <w:szCs w:val="20"/>
                  </w:rPr>
                </w:pPr>
                <w:r w:rsidRPr="00560D29">
                  <w:rPr>
                    <w:rFonts w:ascii="Bookman Old Style" w:hAnsi="Bookman Old Style" w:cs="Arial"/>
                    <w:sz w:val="20"/>
                    <w:szCs w:val="20"/>
                  </w:rPr>
                  <w:t>Pueblo Bello</w:t>
                </w:r>
              </w:p>
            </w:tc>
          </w:sdtContent>
        </w:sdt>
        <w:sdt>
          <w:sdtPr>
            <w:rPr>
              <w:rFonts w:ascii="Bookman Old Style" w:hAnsi="Bookman Old Style" w:cs="Arial"/>
              <w:sz w:val="20"/>
              <w:szCs w:val="20"/>
            </w:rPr>
            <w:id w:val="1880662380"/>
            <w:placeholder>
              <w:docPart w:val="6D0E1F52B09D4DC9BCF2E17103BF00C1"/>
            </w:placeholder>
            <w:text/>
          </w:sdtPr>
          <w:sdtContent>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3B794" w14:textId="77777777" w:rsidR="00837523" w:rsidRPr="00560D29" w:rsidRDefault="00837523" w:rsidP="00003EC9">
                <w:pPr>
                  <w:ind w:left="-8"/>
                  <w:jc w:val="center"/>
                  <w:rPr>
                    <w:rFonts w:ascii="Bookman Old Style" w:hAnsi="Bookman Old Style" w:cs="Arial"/>
                    <w:sz w:val="20"/>
                    <w:szCs w:val="20"/>
                  </w:rPr>
                </w:pPr>
                <w:r w:rsidRPr="00560D29">
                  <w:rPr>
                    <w:rFonts w:ascii="Bookman Old Style" w:hAnsi="Bookman Old Style" w:cs="Arial"/>
                    <w:sz w:val="20"/>
                    <w:szCs w:val="20"/>
                  </w:rPr>
                  <w:t>Cesar</w:t>
                </w:r>
              </w:p>
            </w:tc>
          </w:sdtContent>
        </w:sdt>
      </w:tr>
    </w:tbl>
    <w:p w14:paraId="0B541F97" w14:textId="77777777"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En la solicitud presentada se allegaron las proyecciones de demanda, las proyecciones de gastos de administración operación y mantenimiento, AOM, y el programa de nuevas inversiones, clasificadas según el listado de unidades constructivas establecido en el Anexo No. 8 de la Resolución CREG 202 de 2013, </w:t>
      </w:r>
      <w:r w:rsidRPr="009176F4">
        <w:rPr>
          <w:rFonts w:ascii="Bookman Old Style" w:hAnsi="Bookman Old Style" w:cs="Arial"/>
          <w:color w:val="000000" w:themeColor="text1"/>
        </w:rPr>
        <w:t>en concordancia con las resoluciones CREG 1</w:t>
      </w:r>
      <w:r w:rsidRPr="009176F4">
        <w:rPr>
          <w:rFonts w:ascii="Bookman Old Style" w:hAnsi="Bookman Old Style" w:cs="Arial"/>
          <w:color w:val="000000" w:themeColor="text1"/>
          <w:shd w:val="clear" w:color="auto" w:fill="FFFFFF"/>
          <w:lang w:val="es-CO" w:eastAsia="es-ES_tradnl"/>
        </w:rPr>
        <w:t>38 de 2014, 090 y 132 de 2018 y 011 de 2020</w:t>
      </w:r>
      <w:r w:rsidRPr="009176F4">
        <w:rPr>
          <w:rFonts w:ascii="Bookman Old Style" w:hAnsi="Bookman Old Style" w:cs="Arial"/>
        </w:rPr>
        <w:t>.</w:t>
      </w:r>
    </w:p>
    <w:p w14:paraId="354CA139" w14:textId="77777777" w:rsidR="00837523" w:rsidRPr="009176F4" w:rsidRDefault="00837523" w:rsidP="00837523">
      <w:pPr>
        <w:pStyle w:val="NormalWeb"/>
        <w:tabs>
          <w:tab w:val="right" w:leader="dot" w:pos="9284"/>
        </w:tabs>
        <w:spacing w:before="240" w:beforeAutospacing="0" w:after="240" w:afterAutospacing="0"/>
        <w:jc w:val="both"/>
        <w:rPr>
          <w:rFonts w:ascii="Bookman Old Style" w:hAnsi="Bookman Old Style" w:cs="Arial"/>
          <w:color w:val="auto"/>
          <w:lang w:val="es-ES" w:eastAsia="es-ES"/>
        </w:rPr>
      </w:pPr>
      <w:r w:rsidRPr="009176F4">
        <w:rPr>
          <w:rFonts w:ascii="Bookman Old Style" w:hAnsi="Bookman Old Style" w:cs="Arial"/>
          <w:color w:val="auto"/>
          <w:lang w:val="es-ES" w:eastAsia="es-ES"/>
        </w:rPr>
        <w:t>Adicionalmente, la empresa PROVISERVICIOS S.A. E.S.P. manifestó en su solicitud que el proyecto cuenta con recursos públicos para financiar la construcción de redes de distribución. Para ello, remitió el CONVENIO DE COFINANCIACIÓN GGC No. 624 de 2021 suscrito entre el MINISTERIO DE MINAS Y ENERGÍA y la empresa PROMOTORA DE SERVICIOS PÚBLICOS S.A. E.S.P. por un valor de cofinanciación de DOS MIL CUATROCIENTOS CINCUENTA Y OCHO MILLONES SEISCIENTOS OCHENTA Y SIETE MIL SEISCIENTOS SESENTA Y SIETE PESOS ($2.458.687.667) de los cuales el valor cofinanciado del sistema de distribución de redes es de DOS MIL DOSCIENTOS MILLONES DE PESOS ($2,200,000,000).</w:t>
      </w:r>
    </w:p>
    <w:p w14:paraId="57D1D87B" w14:textId="77777777"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A través del aplicativo Apligas, dispuesto por la CREG para el correspondiente reporte de información de solicitudes tarifarias, PROVISERVICIOS S.A. E.S.P. confirmó su solicitud bajo el número 2533.</w:t>
      </w:r>
    </w:p>
    <w:p w14:paraId="286AB92E" w14:textId="77777777"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La Comisión verificó el cumplimiento de los requisitos establecidos en la Resolución CREG 202 de 2013, en concordancia con las resoluciones CREG 138 de 2014, 090 y 132 de 2018, y 011 de 2020, evidenciando que la información remitida con la solicitud y presentada por la empresa PROVISERVICIOS S.A. E.S.P. era suficiente para iniciar la actuación administrativa.</w:t>
      </w:r>
    </w:p>
    <w:p w14:paraId="214EF307" w14:textId="77777777" w:rsidR="00837523" w:rsidRPr="009176F4" w:rsidRDefault="00837523" w:rsidP="00837523">
      <w:pPr>
        <w:pStyle w:val="NormalWeb"/>
        <w:tabs>
          <w:tab w:val="right" w:leader="dot" w:pos="9284"/>
        </w:tabs>
        <w:jc w:val="both"/>
        <w:rPr>
          <w:rFonts w:ascii="Bookman Old Style" w:hAnsi="Bookman Old Style" w:cs="Arial"/>
          <w:color w:val="auto"/>
        </w:rPr>
      </w:pPr>
      <w:r w:rsidRPr="009176F4">
        <w:rPr>
          <w:rFonts w:ascii="Bookman Old Style" w:hAnsi="Bookman Old Style" w:cs="Arial"/>
          <w:color w:val="auto"/>
          <w:lang w:val="es-ES" w:eastAsia="es-ES"/>
        </w:rPr>
        <w:t>Mediante Auto CREG I2022004916 proferido el 25 de febrero de 2022, comunicado a la empresa PROVISERVICIOS</w:t>
      </w:r>
      <w:r w:rsidRPr="009176F4">
        <w:rPr>
          <w:rFonts w:ascii="Bookman Old Style" w:hAnsi="Bookman Old Style" w:cs="Arial"/>
          <w:color w:val="auto"/>
        </w:rPr>
        <w:t xml:space="preserve"> S.A. E.S.P. mediante radicado S2022000659 del 25 de febrero de 2022, la Dirección Ejecutiva de la Comisión dispuso iniciar la respectiva actuación administrativa de aprobación de cargos de distribución y comercialización de Gas Licuado de Petróleo – GLP por redes presentada por la empresa PROVISERVICIOS S.A. E.S.P. para el mercado relevante de distribución para el siguiente periodo tarifario conformado por el municipio de Pueblo Bello, departamento del Cesar.</w:t>
      </w:r>
    </w:p>
    <w:p w14:paraId="6CCE1ACC" w14:textId="77777777" w:rsidR="00837523" w:rsidRPr="009176F4" w:rsidRDefault="00837523" w:rsidP="00837523">
      <w:pPr>
        <w:pStyle w:val="NormalWeb"/>
        <w:tabs>
          <w:tab w:val="right" w:leader="dot" w:pos="9284"/>
        </w:tabs>
        <w:jc w:val="both"/>
        <w:rPr>
          <w:rFonts w:ascii="Bookman Old Style" w:hAnsi="Bookman Old Style" w:cs="Arial"/>
          <w:color w:val="auto"/>
        </w:rPr>
      </w:pPr>
      <w:r w:rsidRPr="009176F4">
        <w:rPr>
          <w:rFonts w:ascii="Bookman Old Style" w:hAnsi="Bookman Old Style" w:cs="Arial"/>
          <w:color w:val="auto"/>
        </w:rPr>
        <w:t>El Auto en mención también fue comunicado al Ministerio de Minas y Energía mediante radicado CREG S2022000660 del 25 de febrero de 2022, toda vez que esta Entidad aporta recursos públicos para la construcción de la red de distribución del mercado relevante propuesto.</w:t>
      </w:r>
    </w:p>
    <w:p w14:paraId="39E6FA59" w14:textId="0CBE7E76" w:rsidR="00837523" w:rsidRPr="009176F4" w:rsidRDefault="00837523" w:rsidP="00837523">
      <w:pPr>
        <w:pStyle w:val="NormalWeb"/>
        <w:tabs>
          <w:tab w:val="right" w:leader="dot" w:pos="9284"/>
        </w:tabs>
        <w:jc w:val="both"/>
        <w:rPr>
          <w:rFonts w:ascii="Bookman Old Style" w:hAnsi="Bookman Old Style" w:cs="Arial"/>
          <w:color w:val="auto"/>
        </w:rPr>
      </w:pPr>
      <w:r w:rsidRPr="009176F4">
        <w:rPr>
          <w:rFonts w:ascii="Bookman Old Style" w:hAnsi="Bookman Old Style" w:cs="Arial"/>
          <w:color w:val="auto"/>
        </w:rPr>
        <w:t xml:space="preserve">De acuerdo con lo establecido en Auto de Inicio de la actuación administrativa y, según lo dispuesto en el </w:t>
      </w:r>
      <w:r w:rsidR="004701F5">
        <w:rPr>
          <w:rFonts w:ascii="Bookman Old Style" w:hAnsi="Bookman Old Style" w:cs="Arial"/>
          <w:color w:val="auto"/>
        </w:rPr>
        <w:t>a</w:t>
      </w:r>
      <w:r w:rsidRPr="009176F4">
        <w:rPr>
          <w:rFonts w:ascii="Bookman Old Style" w:hAnsi="Bookman Old Style" w:cs="Arial"/>
          <w:color w:val="auto"/>
        </w:rPr>
        <w:t xml:space="preserve">rtículo 37 del Código de Procedimiento Administrativo y de lo Contencioso Administrativo, C.P.A.C.A., con el fin de que los terceros interesados </w:t>
      </w:r>
      <w:r w:rsidR="004E7154">
        <w:rPr>
          <w:rFonts w:ascii="Bookman Old Style" w:hAnsi="Bookman Old Style" w:cs="Arial"/>
          <w:color w:val="auto"/>
        </w:rPr>
        <w:t>pudieran</w:t>
      </w:r>
      <w:r w:rsidRPr="009176F4">
        <w:rPr>
          <w:rFonts w:ascii="Bookman Old Style" w:hAnsi="Bookman Old Style" w:cs="Arial"/>
          <w:color w:val="auto"/>
        </w:rPr>
        <w:t xml:space="preserve"> hacerse parte en la respectiva actuación, se publicó en el Diario Oficial No. 51962 del 28 de febrero de 2022, el Aviso No. 012 del 25 de febrero de 2022 </w:t>
      </w:r>
      <w:r w:rsidR="00330AE3">
        <w:rPr>
          <w:rFonts w:ascii="Bookman Old Style" w:hAnsi="Bookman Old Style" w:cs="Arial"/>
          <w:color w:val="auto"/>
        </w:rPr>
        <w:t>con</w:t>
      </w:r>
      <w:r w:rsidRPr="009176F4">
        <w:rPr>
          <w:rFonts w:ascii="Bookman Old Style" w:hAnsi="Bookman Old Style" w:cs="Arial"/>
          <w:color w:val="auto"/>
        </w:rPr>
        <w:t xml:space="preserve"> el resumen de la solicitud tarifaria presentada por PROVISERVICIOS S.A. E.S.P. para la aprobación de cargos de distribución y comercialización de Gas Licuado de Petróleo – GLP por redes de tubería.</w:t>
      </w:r>
    </w:p>
    <w:p w14:paraId="6D1EF415" w14:textId="09BE8E4C" w:rsidR="00837523" w:rsidRPr="009176F4" w:rsidRDefault="00837523" w:rsidP="00837523">
      <w:pPr>
        <w:adjustRightInd w:val="0"/>
        <w:spacing w:before="240" w:after="240"/>
        <w:ind w:left="0" w:right="20"/>
        <w:jc w:val="both"/>
        <w:rPr>
          <w:rFonts w:ascii="Bookman Old Style" w:hAnsi="Bookman Old Style" w:cs="Arial"/>
        </w:rPr>
      </w:pPr>
      <w:r w:rsidRPr="009176F4">
        <w:rPr>
          <w:rFonts w:ascii="Bookman Old Style" w:hAnsi="Bookman Old Style" w:cs="Arial"/>
        </w:rPr>
        <w:t xml:space="preserve">Dado que el sistema de distribución presentado por la empresa PROVISERVICIOS S.A. E.S.P. 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 Lo anterior, de conformidad con el </w:t>
      </w:r>
      <w:r w:rsidR="000A6F12">
        <w:rPr>
          <w:rFonts w:ascii="Bookman Old Style" w:hAnsi="Bookman Old Style" w:cs="Arial"/>
        </w:rPr>
        <w:t>numeral</w:t>
      </w:r>
      <w:r w:rsidRPr="009176F4">
        <w:rPr>
          <w:rFonts w:ascii="Bookman Old Style" w:hAnsi="Bookman Old Style" w:cs="Arial"/>
        </w:rPr>
        <w:t xml:space="preserve"> 9.3 del </w:t>
      </w:r>
      <w:r w:rsidR="004701F5">
        <w:rPr>
          <w:rFonts w:ascii="Bookman Old Style" w:hAnsi="Bookman Old Style" w:cs="Arial"/>
        </w:rPr>
        <w:t>a</w:t>
      </w:r>
      <w:r w:rsidRPr="009176F4">
        <w:rPr>
          <w:rFonts w:ascii="Bookman Old Style" w:hAnsi="Bookman Old Style" w:cs="Arial"/>
        </w:rPr>
        <w:t>rtículo 9 de la Resolución CREG 202 de 2013, en concordancia con las resoluciones CREG 138 de 2014, 090 y 132 de 2018 y 011 de 2020, establece lo siguiente:</w:t>
      </w:r>
    </w:p>
    <w:p w14:paraId="5786BBF8" w14:textId="77777777" w:rsidR="00837523" w:rsidRPr="009176F4" w:rsidRDefault="00837523" w:rsidP="00837523">
      <w:pPr>
        <w:tabs>
          <w:tab w:val="left" w:pos="7513"/>
        </w:tabs>
        <w:spacing w:before="240" w:after="240"/>
        <w:ind w:left="425" w:right="425"/>
        <w:jc w:val="both"/>
        <w:rPr>
          <w:rFonts w:ascii="Bookman Old Style" w:hAnsi="Bookman Old Style" w:cs="Arial"/>
          <w:b/>
          <w:i/>
        </w:rPr>
      </w:pPr>
      <w:r w:rsidRPr="009176F4">
        <w:rPr>
          <w:rFonts w:ascii="Bookman Old Style" w:hAnsi="Bookman Old Style" w:cs="Arial"/>
          <w:b/>
          <w:i/>
        </w:rPr>
        <w:t>“9.3. CARGOS DE DISTRIBUCIÓN EN SISTEMAS DE DISTRIBUCIÓN QUE NO TIENEN CONECTADOS USUARIOS A LA RED PRIMARIA.</w:t>
      </w:r>
    </w:p>
    <w:p w14:paraId="66E5FA20" w14:textId="77777777" w:rsidR="00837523" w:rsidRPr="009176F4" w:rsidRDefault="00837523" w:rsidP="00837523">
      <w:pPr>
        <w:tabs>
          <w:tab w:val="left" w:pos="7513"/>
        </w:tabs>
        <w:spacing w:before="240" w:after="240"/>
        <w:ind w:left="425" w:right="425"/>
        <w:jc w:val="both"/>
        <w:rPr>
          <w:rFonts w:ascii="Bookman Old Style" w:hAnsi="Bookman Old Style" w:cs="Arial"/>
          <w:i/>
        </w:rPr>
      </w:pPr>
      <w:r w:rsidRPr="009176F4">
        <w:rPr>
          <w:rFonts w:ascii="Bookman Old Style" w:hAnsi="Bookman Old Style" w:cs="Arial"/>
          <w:i/>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p>
    <w:p w14:paraId="1FB98015" w14:textId="004B47FF" w:rsidR="00837523" w:rsidRDefault="00837523" w:rsidP="00670E75">
      <w:pPr>
        <w:ind w:left="0" w:firstLine="1"/>
        <w:jc w:val="both"/>
        <w:rPr>
          <w:rFonts w:ascii="Bookman Old Style" w:hAnsi="Bookman Old Style" w:cs="Arial"/>
        </w:rPr>
      </w:pPr>
      <w:r w:rsidRPr="009176F4">
        <w:rPr>
          <w:rFonts w:ascii="Bookman Old Style" w:hAnsi="Bookman Old Style" w:cs="Arial"/>
        </w:rPr>
        <w:t xml:space="preserve">Como resultado del análisis de la información presentada a la Comisión por la empresa </w:t>
      </w:r>
      <w:r w:rsidRPr="009176F4">
        <w:rPr>
          <w:rFonts w:ascii="Bookman Old Style" w:hAnsi="Bookman Old Style" w:cs="Arial"/>
          <w:lang w:val="es-ES_tradnl"/>
        </w:rPr>
        <w:t>PROVISERVICIOS S.A. E.S.P.</w:t>
      </w:r>
      <w:r w:rsidRPr="009176F4">
        <w:rPr>
          <w:rFonts w:ascii="Bookman Old Style" w:hAnsi="Bookman Old Style" w:cs="Arial"/>
        </w:rPr>
        <w:t xml:space="preserve">, en desarrollo de la correspondiente actuación administrativa, se realizaron los ajustes correspondientes </w:t>
      </w:r>
      <w:r w:rsidR="00F4418E">
        <w:rPr>
          <w:rFonts w:ascii="Bookman Old Style" w:hAnsi="Bookman Old Style" w:cs="Arial"/>
        </w:rPr>
        <w:t xml:space="preserve">para realizar el </w:t>
      </w:r>
      <w:r w:rsidR="00670E75">
        <w:rPr>
          <w:rFonts w:ascii="Bookman Old Style" w:hAnsi="Bookman Old Style" w:cs="Arial"/>
        </w:rPr>
        <w:t>cálculo del cargo</w:t>
      </w:r>
      <w:r w:rsidRPr="009176F4">
        <w:rPr>
          <w:rFonts w:ascii="Bookman Old Style" w:hAnsi="Bookman Old Style" w:cs="Arial"/>
        </w:rPr>
        <w:t xml:space="preserve"> de distribución de que trata</w:t>
      </w:r>
      <w:r w:rsidRPr="009176F4" w:rsidDel="00F7038A">
        <w:rPr>
          <w:rFonts w:ascii="Bookman Old Style" w:hAnsi="Bookman Old Style" w:cs="Arial"/>
        </w:rPr>
        <w:t xml:space="preserve"> </w:t>
      </w:r>
      <w:r w:rsidRPr="009176F4">
        <w:rPr>
          <w:rFonts w:ascii="Bookman Old Style" w:hAnsi="Bookman Old Style" w:cs="Arial"/>
        </w:rPr>
        <w:t xml:space="preserve">la Resolución CREG 202 de 2013, en concordancia con las resoluciones CREG 138 de 2014, 090 y 132 de 2018 y 011 de 2020. </w:t>
      </w:r>
      <w:r w:rsidRPr="009176F4" w:rsidDel="00F519B9">
        <w:rPr>
          <w:rFonts w:ascii="Bookman Old Style" w:hAnsi="Bookman Old Style" w:cs="Arial"/>
        </w:rPr>
        <w:t>El análisis de la solicitud tarifaria y los cálculos correspondientes efectuados por parte de la Comisión de Regulación de Energía y Gas</w:t>
      </w:r>
      <w:r w:rsidRPr="009176F4">
        <w:rPr>
          <w:rFonts w:ascii="Bookman Old Style" w:hAnsi="Bookman Old Style" w:cs="Arial"/>
        </w:rPr>
        <w:t xml:space="preserve"> CREG</w:t>
      </w:r>
      <w:r w:rsidRPr="009176F4" w:rsidDel="00F519B9">
        <w:rPr>
          <w:rFonts w:ascii="Bookman Old Style" w:hAnsi="Bookman Old Style" w:cs="Arial"/>
        </w:rPr>
        <w:t xml:space="preserve">, así como las consideraciones que soportan la presente Resolución están contenidos en </w:t>
      </w:r>
      <w:r w:rsidRPr="009176F4">
        <w:rPr>
          <w:rFonts w:ascii="Bookman Old Style" w:hAnsi="Bookman Old Style" w:cs="Arial"/>
        </w:rPr>
        <w:t xml:space="preserve">el documento </w:t>
      </w:r>
      <w:r w:rsidRPr="00056BA8">
        <w:rPr>
          <w:rFonts w:ascii="Bookman Old Style" w:hAnsi="Bookman Old Style" w:cs="Arial"/>
        </w:rPr>
        <w:t xml:space="preserve">CREG </w:t>
      </w:r>
      <w:r w:rsidR="00056BA8" w:rsidRPr="00056BA8">
        <w:rPr>
          <w:rFonts w:ascii="Bookman Old Style" w:hAnsi="Bookman Old Style" w:cs="Arial"/>
        </w:rPr>
        <w:t>902 004</w:t>
      </w:r>
      <w:r w:rsidRPr="00056BA8">
        <w:rPr>
          <w:rFonts w:ascii="Bookman Old Style" w:hAnsi="Bookman Old Style" w:cs="Arial"/>
        </w:rPr>
        <w:t xml:space="preserve"> de 2023,</w:t>
      </w:r>
      <w:r w:rsidRPr="009176F4">
        <w:rPr>
          <w:rFonts w:ascii="Bookman Old Style" w:hAnsi="Bookman Old Style" w:cs="Arial"/>
        </w:rPr>
        <w:t xml:space="preserve"> el cual hace parte integral de la presente Resolución. </w:t>
      </w:r>
    </w:p>
    <w:p w14:paraId="3B451827" w14:textId="02A1A56C" w:rsidR="00240E06" w:rsidRPr="009176F4" w:rsidRDefault="00240E06" w:rsidP="00240E06">
      <w:pPr>
        <w:spacing w:before="240" w:after="240"/>
        <w:ind w:left="0"/>
        <w:jc w:val="both"/>
        <w:rPr>
          <w:rFonts w:ascii="Bookman Old Style" w:hAnsi="Bookman Old Style" w:cs="Arial"/>
        </w:rPr>
      </w:pPr>
      <w:r w:rsidRPr="00240E06">
        <w:rPr>
          <w:rFonts w:ascii="Bookman Old Style" w:hAnsi="Bookman Old Style" w:cs="Arial"/>
        </w:rPr>
        <w:t>Una vez diligenciado el cuestionario de que trata el artículo 2.2.2.30.5 del Decreto 1074 de 2015, se concluyó que el acto administrativo propuesto no tiene incidencia sobre la libre competencia y, por ende, no fue remitido a la Superintendencia de Industria y Comercio, SIC para efectos de lo establecido en el artículo 7 de la Ley 1340 de 2009. La respuesta al cuestionario establecido por la Superintendencia de Industria y Comercio se encuentra en el Documento CREG 902 004 de 2023, que hace parte integral de la presente resolución.</w:t>
      </w:r>
    </w:p>
    <w:p w14:paraId="2A10C5BC" w14:textId="10C8751A" w:rsidR="00837523" w:rsidRPr="009176F4" w:rsidRDefault="00837523" w:rsidP="00837523">
      <w:pPr>
        <w:adjustRightInd w:val="0"/>
        <w:spacing w:before="240" w:after="240"/>
        <w:ind w:left="0" w:right="20"/>
        <w:jc w:val="both"/>
        <w:rPr>
          <w:rFonts w:ascii="Bookman Old Style" w:hAnsi="Bookman Old Style"/>
          <w:color w:val="000000"/>
          <w:lang w:val="es-ES_tradnl"/>
        </w:rPr>
      </w:pPr>
      <w:r w:rsidRPr="009176F4">
        <w:rPr>
          <w:rFonts w:ascii="Bookman Old Style" w:hAnsi="Bookman Old Style" w:cs="Arial"/>
          <w:color w:val="000000"/>
          <w:spacing w:val="-3"/>
        </w:rPr>
        <w:t xml:space="preserve">Con base en lo anterior, la Comisión de Regulación de Energía y Gas, en su sesión No. </w:t>
      </w:r>
      <w:r w:rsidR="00056BA8">
        <w:rPr>
          <w:rFonts w:ascii="Bookman Old Style" w:hAnsi="Bookman Old Style" w:cs="Arial"/>
          <w:color w:val="000000"/>
          <w:spacing w:val="-3"/>
        </w:rPr>
        <w:t xml:space="preserve">1266 </w:t>
      </w:r>
      <w:r w:rsidRPr="009176F4">
        <w:rPr>
          <w:rFonts w:ascii="Bookman Old Style" w:hAnsi="Bookman Old Style" w:cs="Arial"/>
          <w:color w:val="000000"/>
          <w:spacing w:val="-3"/>
        </w:rPr>
        <w:t xml:space="preserve">del </w:t>
      </w:r>
      <w:r w:rsidR="00056BA8">
        <w:rPr>
          <w:rFonts w:ascii="Bookman Old Style" w:hAnsi="Bookman Old Style" w:cs="Arial"/>
          <w:color w:val="000000"/>
          <w:spacing w:val="-3"/>
        </w:rPr>
        <w:t xml:space="preserve">19 </w:t>
      </w:r>
      <w:r w:rsidRPr="009176F4">
        <w:rPr>
          <w:rFonts w:ascii="Bookman Old Style" w:hAnsi="Bookman Old Style" w:cs="Arial"/>
          <w:color w:val="000000"/>
          <w:spacing w:val="-3"/>
        </w:rPr>
        <w:t>de</w:t>
      </w:r>
      <w:r w:rsidR="00056BA8">
        <w:rPr>
          <w:rFonts w:ascii="Bookman Old Style" w:hAnsi="Bookman Old Style" w:cs="Arial"/>
          <w:color w:val="000000"/>
          <w:spacing w:val="-3"/>
        </w:rPr>
        <w:t xml:space="preserve"> mayo </w:t>
      </w:r>
      <w:r w:rsidRPr="009176F4">
        <w:rPr>
          <w:rFonts w:ascii="Bookman Old Style" w:hAnsi="Bookman Old Style" w:cs="Arial"/>
          <w:color w:val="000000"/>
          <w:spacing w:val="-3"/>
        </w:rPr>
        <w:t xml:space="preserve">de 2023, </w:t>
      </w:r>
      <w:r w:rsidRPr="009176F4">
        <w:rPr>
          <w:rFonts w:ascii="Bookman Old Style" w:hAnsi="Bookman Old Style"/>
          <w:color w:val="000000"/>
          <w:lang w:val="es-ES_tradnl"/>
        </w:rPr>
        <w:t>aprobó expedir la presente Resolución y, en consecuencia,</w:t>
      </w:r>
    </w:p>
    <w:p w14:paraId="3DB41754" w14:textId="77777777" w:rsidR="00045D3D" w:rsidRDefault="00045D3D" w:rsidP="00882FBB">
      <w:pPr>
        <w:suppressAutoHyphens/>
        <w:ind w:left="0"/>
        <w:jc w:val="center"/>
        <w:rPr>
          <w:rFonts w:ascii="Bookman Old Style" w:hAnsi="Bookman Old Style"/>
          <w:b/>
          <w:spacing w:val="-3"/>
        </w:rPr>
      </w:pPr>
    </w:p>
    <w:p w14:paraId="40EFC463" w14:textId="77777777" w:rsidR="00045D3D" w:rsidRPr="00C435C3" w:rsidRDefault="00045D3D" w:rsidP="00882FBB">
      <w:pPr>
        <w:suppressAutoHyphens/>
        <w:ind w:left="0"/>
        <w:jc w:val="center"/>
        <w:rPr>
          <w:rFonts w:ascii="Bookman Old Style" w:hAnsi="Bookman Old Style"/>
          <w:spacing w:val="-3"/>
        </w:rPr>
      </w:pPr>
      <w:r w:rsidRPr="00C435C3">
        <w:rPr>
          <w:rFonts w:ascii="Bookman Old Style" w:hAnsi="Bookman Old Style"/>
          <w:b/>
          <w:spacing w:val="-3"/>
        </w:rPr>
        <w:t>R E S U E L V E:</w:t>
      </w:r>
    </w:p>
    <w:p w14:paraId="494DDFC2" w14:textId="77777777" w:rsidR="00045D3D" w:rsidRDefault="00045D3D" w:rsidP="00882FBB">
      <w:pPr>
        <w:ind w:left="0"/>
        <w:jc w:val="center"/>
        <w:rPr>
          <w:rFonts w:ascii="Bookman Old Style" w:hAnsi="Bookman Old Style"/>
        </w:rPr>
      </w:pPr>
    </w:p>
    <w:p w14:paraId="706D6907" w14:textId="77777777" w:rsidR="003A14E4" w:rsidRPr="00560D29" w:rsidRDefault="003A14E4" w:rsidP="00882FBB">
      <w:pPr>
        <w:keepNext/>
        <w:ind w:left="0"/>
        <w:jc w:val="center"/>
        <w:rPr>
          <w:rFonts w:ascii="Bookman Old Style" w:hAnsi="Bookman Old Style" w:cs="Arial"/>
        </w:rPr>
      </w:pPr>
    </w:p>
    <w:p w14:paraId="3063356C" w14:textId="77777777" w:rsidR="003A14E4" w:rsidRPr="00560D29" w:rsidRDefault="003A14E4" w:rsidP="00882FBB">
      <w:pPr>
        <w:keepNext/>
        <w:ind w:left="0"/>
        <w:jc w:val="center"/>
        <w:rPr>
          <w:rFonts w:ascii="Bookman Old Style" w:hAnsi="Bookman Old Style" w:cs="Arial"/>
          <w:b/>
          <w:spacing w:val="80"/>
        </w:rPr>
      </w:pPr>
      <w:r w:rsidRPr="00560D29">
        <w:rPr>
          <w:rFonts w:ascii="Bookman Old Style" w:hAnsi="Bookman Old Style" w:cs="Arial"/>
          <w:b/>
          <w:spacing w:val="80"/>
        </w:rPr>
        <w:t>CAPÍTULO I</w:t>
      </w:r>
    </w:p>
    <w:p w14:paraId="69052ECC" w14:textId="77777777" w:rsidR="003A14E4" w:rsidRPr="00560D29" w:rsidRDefault="003A14E4" w:rsidP="00882FBB">
      <w:pPr>
        <w:keepNext/>
        <w:ind w:left="0"/>
        <w:jc w:val="center"/>
        <w:rPr>
          <w:rFonts w:ascii="Bookman Old Style" w:hAnsi="Bookman Old Style" w:cs="Arial"/>
          <w:b/>
          <w:spacing w:val="80"/>
        </w:rPr>
      </w:pPr>
    </w:p>
    <w:p w14:paraId="06E13BA7" w14:textId="77777777" w:rsidR="003A14E4" w:rsidRPr="00560D29" w:rsidRDefault="003A14E4" w:rsidP="00882FBB">
      <w:pPr>
        <w:keepNext/>
        <w:ind w:left="0"/>
        <w:jc w:val="center"/>
        <w:rPr>
          <w:rFonts w:ascii="Bookman Old Style" w:hAnsi="Bookman Old Style" w:cs="Arial"/>
          <w:b/>
          <w:spacing w:val="80"/>
        </w:rPr>
      </w:pPr>
      <w:r w:rsidRPr="00560D29">
        <w:rPr>
          <w:rFonts w:ascii="Bookman Old Style" w:hAnsi="Bookman Old Style" w:cs="Arial"/>
          <w:b/>
          <w:spacing w:val="80"/>
        </w:rPr>
        <w:t>CARGO DE DISTRIBUCIÓN</w:t>
      </w:r>
    </w:p>
    <w:p w14:paraId="09BA2C98" w14:textId="247153EA" w:rsidR="003A14E4" w:rsidRPr="00560D29" w:rsidRDefault="003A14E4" w:rsidP="003A14E4">
      <w:pPr>
        <w:tabs>
          <w:tab w:val="left" w:pos="0"/>
        </w:tabs>
        <w:adjustRightInd w:val="0"/>
        <w:spacing w:before="240" w:after="240"/>
        <w:ind w:left="0" w:right="23"/>
        <w:jc w:val="both"/>
        <w:rPr>
          <w:rFonts w:ascii="Bookman Old Style" w:hAnsi="Bookman Old Style" w:cs="Arial"/>
        </w:rPr>
      </w:pPr>
      <w:r w:rsidRPr="00560D29">
        <w:rPr>
          <w:rFonts w:ascii="Bookman Old Style" w:hAnsi="Bookman Old Style" w:cs="Arial"/>
          <w:b/>
        </w:rPr>
        <w:t xml:space="preserve">ARTÍCULO 1. Mercado Relevante de Distribución para el siguiente período tarifario. </w:t>
      </w:r>
      <w:r w:rsidRPr="00560D29">
        <w:rPr>
          <w:rFonts w:ascii="Bookman Old Style" w:hAnsi="Bookman Old Style" w:cs="Arial"/>
        </w:rPr>
        <w:t xml:space="preserve">Conforme a lo definido en el </w:t>
      </w:r>
      <w:r w:rsidR="000A6F12">
        <w:rPr>
          <w:rFonts w:ascii="Bookman Old Style" w:hAnsi="Bookman Old Style" w:cs="Arial"/>
        </w:rPr>
        <w:t>numeral</w:t>
      </w:r>
      <w:r w:rsidRPr="00560D29">
        <w:rPr>
          <w:rFonts w:ascii="Bookman Old Style" w:hAnsi="Bookman Old Style" w:cs="Arial"/>
        </w:rPr>
        <w:t xml:space="preserve"> 5.1 de la Metodología contenida en la </w:t>
      </w:r>
      <w:r>
        <w:rPr>
          <w:rFonts w:ascii="Bookman Old Style" w:hAnsi="Bookman Old Style" w:cs="Arial"/>
        </w:rPr>
        <w:t>R</w:t>
      </w:r>
      <w:r w:rsidRPr="00560D29">
        <w:rPr>
          <w:rFonts w:ascii="Bookman Old Style" w:hAnsi="Bookman Old Style" w:cs="Arial"/>
        </w:rPr>
        <w:t xml:space="preserve">esolución CREG 202 de 2013, en concordancia con las resoluciones 138 de 2014, 090 y 132 de 2018, y 011 de 2020, se aprueba el Mercado Relevante de Distribución para el siguiente período tarifario correspondiente a un Nuevo Mercado Relevante de Distribución conformado </w:t>
      </w:r>
      <w:r w:rsidRPr="00560D29">
        <w:rPr>
          <w:rFonts w:ascii="Bookman Old Style" w:hAnsi="Bookman Old Style" w:cs="Arial"/>
          <w:szCs w:val="20"/>
          <w:lang w:val="es-ES_tradnl"/>
        </w:rPr>
        <w:t>por el siguiente</w:t>
      </w:r>
      <w:r w:rsidRPr="00560D29">
        <w:rPr>
          <w:rFonts w:ascii="Bookman Old Style" w:hAnsi="Bookman Old Style" w:cs="Arial"/>
        </w:rPr>
        <w:t xml:space="preserve"> municipio: </w:t>
      </w:r>
    </w:p>
    <w:p w14:paraId="464D7C2A" w14:textId="77777777" w:rsidR="003A14E4" w:rsidRPr="00560D29" w:rsidRDefault="003A14E4" w:rsidP="003A14E4">
      <w:pPr>
        <w:keepNext/>
        <w:tabs>
          <w:tab w:val="right" w:leader="dot" w:pos="9284"/>
        </w:tabs>
        <w:ind w:left="0"/>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2</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Mercado Relevante Aprobado</w:t>
      </w:r>
    </w:p>
    <w:tbl>
      <w:tblPr>
        <w:tblStyle w:val="Tablaconcuadrcula"/>
        <w:tblW w:w="7366" w:type="dxa"/>
        <w:jc w:val="center"/>
        <w:tblLayout w:type="fixed"/>
        <w:tblLook w:val="04A0" w:firstRow="1" w:lastRow="0" w:firstColumn="1" w:lastColumn="0" w:noHBand="0" w:noVBand="1"/>
      </w:tblPr>
      <w:tblGrid>
        <w:gridCol w:w="2455"/>
        <w:gridCol w:w="2455"/>
        <w:gridCol w:w="2456"/>
      </w:tblGrid>
      <w:tr w:rsidR="003A14E4" w:rsidRPr="00560D29" w14:paraId="73713DF4" w14:textId="77777777" w:rsidTr="00003EC9">
        <w:trPr>
          <w:trHeight w:val="468"/>
          <w:tblHeader/>
          <w:jc w:val="center"/>
        </w:trPr>
        <w:tc>
          <w:tcPr>
            <w:tcW w:w="2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A132E6" w14:textId="77777777" w:rsidR="003A14E4" w:rsidRPr="00560D29" w:rsidRDefault="003A14E4" w:rsidP="00003EC9">
            <w:pPr>
              <w:keepNext/>
              <w:ind w:left="22"/>
              <w:jc w:val="center"/>
              <w:rPr>
                <w:rFonts w:ascii="Bookman Old Style" w:hAnsi="Bookman Old Style" w:cs="Arial"/>
                <w:b/>
                <w:sz w:val="20"/>
                <w:szCs w:val="20"/>
              </w:rPr>
            </w:pPr>
            <w:r w:rsidRPr="00560D29">
              <w:rPr>
                <w:rFonts w:ascii="Bookman Old Style" w:hAnsi="Bookman Old Style" w:cs="Arial"/>
                <w:b/>
                <w:sz w:val="20"/>
                <w:szCs w:val="20"/>
              </w:rPr>
              <w:t>CÓDIGO DANE</w:t>
            </w:r>
          </w:p>
        </w:tc>
        <w:tc>
          <w:tcPr>
            <w:tcW w:w="2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A5AA7" w14:textId="77777777" w:rsidR="003A14E4" w:rsidRPr="00560D29" w:rsidRDefault="003A14E4" w:rsidP="00003EC9">
            <w:pPr>
              <w:keepNext/>
              <w:ind w:left="0"/>
              <w:jc w:val="center"/>
              <w:rPr>
                <w:rFonts w:ascii="Bookman Old Style" w:hAnsi="Bookman Old Style" w:cs="Arial"/>
                <w:b/>
                <w:sz w:val="20"/>
                <w:szCs w:val="20"/>
              </w:rPr>
            </w:pPr>
            <w:r w:rsidRPr="00560D29">
              <w:rPr>
                <w:rFonts w:ascii="Bookman Old Style" w:hAnsi="Bookman Old Style" w:cs="Arial"/>
                <w:b/>
                <w:sz w:val="20"/>
                <w:szCs w:val="20"/>
              </w:rPr>
              <w:t>MUNICIPIO</w:t>
            </w:r>
          </w:p>
        </w:tc>
        <w:tc>
          <w:tcPr>
            <w:tcW w:w="2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E47BE1" w14:textId="77777777" w:rsidR="003A14E4" w:rsidRPr="00560D29" w:rsidRDefault="003A14E4" w:rsidP="00003EC9">
            <w:pPr>
              <w:keepNext/>
              <w:ind w:left="-8"/>
              <w:jc w:val="center"/>
              <w:rPr>
                <w:rFonts w:ascii="Bookman Old Style" w:hAnsi="Bookman Old Style" w:cs="Arial"/>
                <w:b/>
                <w:sz w:val="20"/>
                <w:szCs w:val="20"/>
              </w:rPr>
            </w:pPr>
            <w:r w:rsidRPr="00560D29">
              <w:rPr>
                <w:rFonts w:ascii="Bookman Old Style" w:hAnsi="Bookman Old Style" w:cs="Arial"/>
                <w:b/>
                <w:sz w:val="20"/>
                <w:szCs w:val="20"/>
              </w:rPr>
              <w:t>DEPARTAMENTO</w:t>
            </w:r>
          </w:p>
        </w:tc>
      </w:tr>
      <w:tr w:rsidR="003A14E4" w:rsidRPr="00560D29" w14:paraId="338E8B81" w14:textId="77777777" w:rsidTr="00003EC9">
        <w:trPr>
          <w:trHeight w:val="340"/>
          <w:jc w:val="center"/>
        </w:trPr>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5A62A3F6" w14:textId="77777777" w:rsidR="003A14E4" w:rsidRPr="00560D29" w:rsidRDefault="003A14E4" w:rsidP="00003EC9">
            <w:pPr>
              <w:ind w:left="22"/>
              <w:jc w:val="center"/>
              <w:rPr>
                <w:rFonts w:ascii="Bookman Old Style" w:hAnsi="Bookman Old Style" w:cs="Arial"/>
                <w:sz w:val="20"/>
                <w:szCs w:val="20"/>
              </w:rPr>
            </w:pPr>
            <w:r w:rsidRPr="00560D29">
              <w:rPr>
                <w:rFonts w:ascii="Bookman Old Style" w:hAnsi="Bookman Old Style" w:cs="Arial"/>
                <w:color w:val="000000"/>
                <w:sz w:val="20"/>
                <w:szCs w:val="20"/>
              </w:rPr>
              <w:t>20570</w:t>
            </w:r>
          </w:p>
        </w:tc>
        <w:sdt>
          <w:sdtPr>
            <w:rPr>
              <w:rFonts w:ascii="Bookman Old Style" w:hAnsi="Bookman Old Style" w:cs="Arial"/>
              <w:sz w:val="20"/>
              <w:szCs w:val="20"/>
            </w:rPr>
            <w:id w:val="-1040817439"/>
            <w:placeholder>
              <w:docPart w:val="37A41BDA49E24FFEB813CB7128595DA6"/>
            </w:placeholder>
            <w:text/>
          </w:sdtPr>
          <w:sdtContent>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90AFB" w14:textId="77777777" w:rsidR="003A14E4" w:rsidRPr="00560D29" w:rsidRDefault="003A14E4" w:rsidP="00003EC9">
                <w:pPr>
                  <w:ind w:left="0"/>
                  <w:jc w:val="center"/>
                  <w:rPr>
                    <w:rFonts w:ascii="Bookman Old Style" w:hAnsi="Bookman Old Style" w:cs="Arial"/>
                    <w:sz w:val="20"/>
                    <w:szCs w:val="20"/>
                  </w:rPr>
                </w:pPr>
                <w:r w:rsidRPr="00560D29">
                  <w:rPr>
                    <w:rFonts w:ascii="Bookman Old Style" w:hAnsi="Bookman Old Style" w:cs="Arial"/>
                    <w:sz w:val="20"/>
                    <w:szCs w:val="20"/>
                  </w:rPr>
                  <w:t>Pueblo Bello</w:t>
                </w:r>
              </w:p>
            </w:tc>
          </w:sdtContent>
        </w:sdt>
        <w:sdt>
          <w:sdtPr>
            <w:rPr>
              <w:rFonts w:ascii="Bookman Old Style" w:hAnsi="Bookman Old Style" w:cs="Arial"/>
              <w:sz w:val="20"/>
              <w:szCs w:val="20"/>
            </w:rPr>
            <w:id w:val="-1449385568"/>
            <w:placeholder>
              <w:docPart w:val="9C5A74CF44EC4BD79F52F3B986FC3EDD"/>
            </w:placeholder>
            <w:text/>
          </w:sdtPr>
          <w:sdtContent>
            <w:tc>
              <w:tcPr>
                <w:tcW w:w="2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70744" w14:textId="77777777" w:rsidR="003A14E4" w:rsidRPr="00560D29" w:rsidRDefault="003A14E4" w:rsidP="00003EC9">
                <w:pPr>
                  <w:ind w:left="-8"/>
                  <w:jc w:val="center"/>
                  <w:rPr>
                    <w:rFonts w:ascii="Bookman Old Style" w:hAnsi="Bookman Old Style" w:cs="Arial"/>
                    <w:sz w:val="20"/>
                    <w:szCs w:val="20"/>
                  </w:rPr>
                </w:pPr>
                <w:r w:rsidRPr="00560D29">
                  <w:rPr>
                    <w:rFonts w:ascii="Bookman Old Style" w:hAnsi="Bookman Old Style" w:cs="Arial"/>
                    <w:sz w:val="20"/>
                    <w:szCs w:val="20"/>
                  </w:rPr>
                  <w:t>Cesar</w:t>
                </w:r>
              </w:p>
            </w:tc>
          </w:sdtContent>
        </w:sdt>
      </w:tr>
    </w:tbl>
    <w:p w14:paraId="7E8A987E" w14:textId="77777777" w:rsidR="003A14E4" w:rsidRPr="00560D29" w:rsidRDefault="003A14E4" w:rsidP="003A14E4">
      <w:pPr>
        <w:tabs>
          <w:tab w:val="left" w:pos="0"/>
        </w:tabs>
        <w:adjustRightInd w:val="0"/>
        <w:spacing w:before="240" w:after="240"/>
        <w:ind w:left="0" w:right="23"/>
        <w:jc w:val="both"/>
        <w:rPr>
          <w:rFonts w:ascii="Bookman Old Style" w:hAnsi="Bookman Old Style" w:cs="Arial"/>
          <w:b/>
        </w:rPr>
      </w:pPr>
      <w:r w:rsidRPr="00560D29">
        <w:rPr>
          <w:rFonts w:ascii="Bookman Old Style" w:hAnsi="Bookman Old Style" w:cs="Arial"/>
          <w:b/>
        </w:rPr>
        <w:t xml:space="preserve">ARTÍCULO 2. Demandas de Volumen. </w:t>
      </w:r>
      <w:r w:rsidRPr="00560D29">
        <w:rPr>
          <w:rFonts w:ascii="Bookman Old Style" w:hAnsi="Bookman Old Style" w:cs="Arial"/>
        </w:rPr>
        <w:t>Para el cálculo tarifario se utilizó la Demanda de Volumen para el horizonte de proyección presentada en el Anexo 2 de esta Resolución.</w:t>
      </w:r>
    </w:p>
    <w:p w14:paraId="260928AA" w14:textId="5AE3AD4E" w:rsidR="003A14E4" w:rsidRPr="00560D29" w:rsidRDefault="003A14E4" w:rsidP="003A14E4">
      <w:pPr>
        <w:adjustRightInd w:val="0"/>
        <w:spacing w:before="240" w:after="240"/>
        <w:ind w:left="0" w:right="23"/>
        <w:jc w:val="both"/>
        <w:rPr>
          <w:rFonts w:ascii="Bookman Old Style" w:hAnsi="Bookman Old Style" w:cs="Arial"/>
          <w:b/>
        </w:rPr>
      </w:pPr>
      <w:r w:rsidRPr="00560D29">
        <w:rPr>
          <w:rFonts w:ascii="Bookman Old Style" w:hAnsi="Bookman Old Style" w:cs="Arial"/>
          <w:b/>
        </w:rPr>
        <w:t>ARTÍCULO 3.</w:t>
      </w:r>
      <w:r w:rsidRPr="00560D29">
        <w:rPr>
          <w:rFonts w:ascii="Bookman Old Style" w:hAnsi="Bookman Old Style" w:cs="Arial"/>
        </w:rPr>
        <w:t xml:space="preserve"> </w:t>
      </w:r>
      <w:r w:rsidRPr="00560D29">
        <w:rPr>
          <w:rFonts w:ascii="Bookman Old Style" w:hAnsi="Bookman Old Style" w:cs="Arial"/>
          <w:b/>
        </w:rPr>
        <w:t xml:space="preserve">Inversión Base. </w:t>
      </w:r>
      <w:r w:rsidRPr="00560D29">
        <w:rPr>
          <w:rFonts w:ascii="Bookman Old Style" w:hAnsi="Bookman Old Style" w:cs="Arial"/>
        </w:rPr>
        <w:t xml:space="preserve">La Inversión Base para determinar los cargos de distribución para el Mercado Relevante de Distribución definido en el </w:t>
      </w:r>
      <w:r w:rsidR="00B918EF">
        <w:rPr>
          <w:rFonts w:ascii="Bookman Old Style" w:hAnsi="Bookman Old Style" w:cs="Arial"/>
        </w:rPr>
        <w:t>a</w:t>
      </w:r>
      <w:r w:rsidRPr="00560D29">
        <w:rPr>
          <w:rFonts w:ascii="Bookman Old Style" w:hAnsi="Bookman Old Style" w:cs="Arial"/>
        </w:rPr>
        <w:t>rtículo 1 de esta Resolución se compone como se indica a continuación:</w:t>
      </w:r>
    </w:p>
    <w:p w14:paraId="4869C438" w14:textId="7AFAD5FD" w:rsidR="003A14E4" w:rsidRPr="00560D29" w:rsidRDefault="003A14E4" w:rsidP="003A14E4">
      <w:pPr>
        <w:adjustRightInd w:val="0"/>
        <w:spacing w:before="240" w:after="240"/>
        <w:ind w:left="0" w:right="23"/>
        <w:jc w:val="both"/>
        <w:rPr>
          <w:rFonts w:ascii="Bookman Old Style" w:hAnsi="Bookman Old Style" w:cs="Arial"/>
          <w:bCs/>
        </w:rPr>
      </w:pPr>
      <w:r w:rsidRPr="00560D29">
        <w:rPr>
          <w:rFonts w:ascii="Bookman Old Style" w:hAnsi="Bookman Old Style" w:cs="Arial"/>
          <w:b/>
        </w:rPr>
        <w:t xml:space="preserve">3.1. Programa de Nuevas Inversiones para Municipios Nuevos (IPNI). </w:t>
      </w:r>
      <w:r w:rsidRPr="00560D29">
        <w:rPr>
          <w:rFonts w:ascii="Bookman Old Style" w:hAnsi="Bookman Old Style" w:cs="Arial"/>
        </w:rPr>
        <w:t>El Programa de Nuevas Inversiones corresponde a un valor de $</w:t>
      </w:r>
      <w:bookmarkStart w:id="0" w:name="_Hlk52888800"/>
      <w:r w:rsidRPr="00560D29">
        <w:rPr>
          <w:rFonts w:ascii="Bookman Old Style" w:hAnsi="Bookman Old Style" w:cs="Arial"/>
        </w:rPr>
        <w:t xml:space="preserve"> </w:t>
      </w:r>
      <w:bookmarkEnd w:id="0"/>
      <w:r w:rsidRPr="00560D29">
        <w:rPr>
          <w:rFonts w:ascii="Bookman Old Style" w:hAnsi="Bookman Old Style" w:cs="Arial"/>
        </w:rPr>
        <w:t>2,971,476,477 (</w:t>
      </w:r>
      <w:r w:rsidR="00F879D2">
        <w:rPr>
          <w:rFonts w:ascii="Bookman Old Style" w:hAnsi="Bookman Old Style" w:cs="Arial"/>
        </w:rPr>
        <w:t>pesos colombianos</w:t>
      </w:r>
      <w:r w:rsidRPr="00560D29">
        <w:rPr>
          <w:rFonts w:ascii="Bookman Old Style" w:hAnsi="Bookman Old Style" w:cs="Arial"/>
        </w:rPr>
        <w:t xml:space="preserve"> de 31 de diciembre de 2020) y su descripción se presenta en el Anexo 1 de la </w:t>
      </w:r>
      <w:r w:rsidRPr="00560D29">
        <w:rPr>
          <w:rFonts w:ascii="Bookman Old Style" w:hAnsi="Bookman Old Style" w:cs="Arial"/>
          <w:bCs/>
        </w:rPr>
        <w:t>presente Resolución.</w:t>
      </w:r>
    </w:p>
    <w:p w14:paraId="1C99769B" w14:textId="77777777" w:rsidR="003A14E4" w:rsidRPr="00560D29" w:rsidRDefault="003A14E4" w:rsidP="003A14E4">
      <w:pPr>
        <w:adjustRightInd w:val="0"/>
        <w:spacing w:before="240" w:after="240"/>
        <w:ind w:left="0" w:right="23"/>
        <w:jc w:val="both"/>
        <w:rPr>
          <w:rFonts w:ascii="Bookman Old Style" w:hAnsi="Bookman Old Style" w:cs="Arial"/>
          <w:bCs/>
        </w:rPr>
      </w:pPr>
      <w:r w:rsidRPr="00560D29">
        <w:rPr>
          <w:rFonts w:ascii="Bookman Old Style" w:hAnsi="Bookman Old Style" w:cs="Arial"/>
          <w:bCs/>
        </w:rPr>
        <w:t xml:space="preserve">En aplicación de </w:t>
      </w:r>
      <w:r w:rsidRPr="00560D29">
        <w:rPr>
          <w:rFonts w:ascii="Bookman Old Style" w:hAnsi="Bookman Old Style" w:cs="Arial"/>
        </w:rPr>
        <w:t>la Resolución CREG 202 de 2013, en concordancia con las resoluciones CREG 138 de 2014, 090 y 132 de 2018 y 011 de 2020</w:t>
      </w:r>
      <w:r w:rsidRPr="00560D29">
        <w:rPr>
          <w:rFonts w:ascii="Bookman Old Style" w:hAnsi="Bookman Old Style" w:cs="Arial"/>
          <w:bCs/>
        </w:rPr>
        <w:t>, se calcularon las siguientes variables principales</w:t>
      </w:r>
      <w:r w:rsidRPr="00560D29" w:rsidDel="007879AF">
        <w:rPr>
          <w:rFonts w:ascii="Bookman Old Style" w:hAnsi="Bookman Old Style" w:cs="Arial"/>
          <w:bCs/>
        </w:rPr>
        <w:t xml:space="preserve"> </w:t>
      </w:r>
      <w:r w:rsidRPr="00560D29">
        <w:rPr>
          <w:rFonts w:ascii="Bookman Old Style" w:hAnsi="Bookman Old Style" w:cs="Arial"/>
          <w:bCs/>
        </w:rPr>
        <w:t>para la componente que remunera la inversión base aplicable a usuarios de uso residencial y a usuarios diferentes a los de uso residencial:</w:t>
      </w:r>
    </w:p>
    <w:p w14:paraId="4667DF1E" w14:textId="77777777" w:rsidR="003A14E4" w:rsidRPr="00560D29" w:rsidRDefault="003A14E4" w:rsidP="003A14E4">
      <w:pPr>
        <w:adjustRightInd w:val="0"/>
        <w:spacing w:before="240"/>
        <w:ind w:left="0" w:right="23"/>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3</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 xml:space="preserve">Valor de Inversiones y Demanda para Mercado Relevante </w:t>
      </w:r>
    </w:p>
    <w:p w14:paraId="19E74E54" w14:textId="77777777" w:rsidR="003A14E4" w:rsidRPr="00560D29" w:rsidRDefault="003A14E4" w:rsidP="003A14E4">
      <w:pPr>
        <w:adjustRightInd w:val="0"/>
        <w:ind w:left="0" w:right="23"/>
        <w:jc w:val="center"/>
        <w:rPr>
          <w:rFonts w:ascii="Bookman Old Style" w:hAnsi="Bookman Old Style" w:cs="Arial"/>
          <w:bCs/>
        </w:rPr>
      </w:pPr>
      <w:r w:rsidRPr="00560D29">
        <w:rPr>
          <w:rFonts w:ascii="Bookman Old Style" w:hAnsi="Bookman Old Style" w:cs="Arial"/>
          <w:sz w:val="20"/>
          <w:szCs w:val="22"/>
          <w:lang w:val="es-CO"/>
        </w:rPr>
        <w:t>Aprobado según Tipo de Red</w:t>
      </w:r>
    </w:p>
    <w:tbl>
      <w:tblPr>
        <w:tblW w:w="7650" w:type="dxa"/>
        <w:jc w:val="center"/>
        <w:tblCellMar>
          <w:left w:w="70" w:type="dxa"/>
          <w:right w:w="70" w:type="dxa"/>
        </w:tblCellMar>
        <w:tblLook w:val="04A0" w:firstRow="1" w:lastRow="0" w:firstColumn="1" w:lastColumn="0" w:noHBand="0" w:noVBand="1"/>
      </w:tblPr>
      <w:tblGrid>
        <w:gridCol w:w="4531"/>
        <w:gridCol w:w="3119"/>
      </w:tblGrid>
      <w:tr w:rsidR="003A14E4" w:rsidRPr="00560D29" w14:paraId="02FD12D8" w14:textId="77777777" w:rsidTr="00003EC9">
        <w:trPr>
          <w:trHeight w:val="510"/>
          <w:tblHeader/>
          <w:jc w:val="center"/>
        </w:trPr>
        <w:tc>
          <w:tcPr>
            <w:tcW w:w="76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B4AA7B" w14:textId="77777777" w:rsidR="003A14E4" w:rsidRPr="00560D29" w:rsidRDefault="003A14E4" w:rsidP="00003EC9">
            <w:pPr>
              <w:tabs>
                <w:tab w:val="right" w:leader="dot" w:pos="9284"/>
              </w:tabs>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Usuarios de Uso Residencial y Usuarios Diferentes a los de Uso Residencial</w:t>
            </w:r>
          </w:p>
        </w:tc>
      </w:tr>
      <w:tr w:rsidR="003A14E4" w:rsidRPr="00560D29" w14:paraId="77DFFDB9" w14:textId="77777777" w:rsidTr="00003EC9">
        <w:trPr>
          <w:trHeight w:val="454"/>
          <w:tblHeader/>
          <w:jc w:val="center"/>
        </w:trPr>
        <w:tc>
          <w:tcPr>
            <w:tcW w:w="453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1C899FF" w14:textId="77777777" w:rsidR="003A14E4" w:rsidRPr="00560D29" w:rsidRDefault="003A14E4" w:rsidP="00003EC9">
            <w:pPr>
              <w:tabs>
                <w:tab w:val="right" w:leader="dot" w:pos="9284"/>
              </w:tabs>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Variable</w:t>
            </w:r>
          </w:p>
        </w:tc>
        <w:tc>
          <w:tcPr>
            <w:tcW w:w="3119" w:type="dxa"/>
            <w:tcBorders>
              <w:top w:val="nil"/>
              <w:left w:val="nil"/>
              <w:bottom w:val="single" w:sz="4" w:space="0" w:color="auto"/>
              <w:right w:val="single" w:sz="4" w:space="0" w:color="auto"/>
            </w:tcBorders>
            <w:shd w:val="clear" w:color="auto" w:fill="BFBFBF" w:themeFill="background1" w:themeFillShade="BF"/>
            <w:vAlign w:val="center"/>
            <w:hideMark/>
          </w:tcPr>
          <w:p w14:paraId="47C8A7F3" w14:textId="77777777" w:rsidR="003A14E4" w:rsidRPr="00560D29" w:rsidRDefault="003A14E4" w:rsidP="00003EC9">
            <w:pPr>
              <w:tabs>
                <w:tab w:val="right" w:leader="dot" w:pos="9284"/>
              </w:tabs>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Año 202</w:t>
            </w:r>
            <w:r>
              <w:rPr>
                <w:rFonts w:ascii="Bookman Old Style" w:hAnsi="Bookman Old Style" w:cs="Arial"/>
                <w:b/>
                <w:bCs/>
                <w:color w:val="000000"/>
                <w:sz w:val="18"/>
                <w:szCs w:val="18"/>
                <w:lang w:val="es-CO" w:eastAsia="es-CO"/>
              </w:rPr>
              <w:t>3</w:t>
            </w:r>
            <w:r w:rsidRPr="00560D29">
              <w:rPr>
                <w:rFonts w:ascii="Bookman Old Style" w:hAnsi="Bookman Old Style" w:cs="Arial"/>
                <w:b/>
                <w:bCs/>
                <w:color w:val="000000"/>
                <w:sz w:val="18"/>
                <w:szCs w:val="18"/>
                <w:lang w:val="es-CO" w:eastAsia="es-CO"/>
              </w:rPr>
              <w:t xml:space="preserve"> en adelante</w:t>
            </w:r>
          </w:p>
        </w:tc>
      </w:tr>
      <w:tr w:rsidR="003A14E4" w:rsidRPr="00560D29" w14:paraId="213A4E99" w14:textId="77777777" w:rsidTr="00003EC9">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6715AA5A" w14:textId="77777777" w:rsidR="003A14E4" w:rsidRPr="00560D29" w:rsidRDefault="003A14E4" w:rsidP="00003EC9">
            <w:pPr>
              <w:tabs>
                <w:tab w:val="right" w:leader="dot" w:pos="9284"/>
              </w:tabs>
              <w:ind w:left="0"/>
              <w:rPr>
                <w:rFonts w:ascii="Bookman Old Style" w:hAnsi="Bookman Old Style" w:cs="Arial"/>
                <w:b/>
                <w:bCs/>
                <w:color w:val="000000"/>
                <w:sz w:val="18"/>
                <w:szCs w:val="18"/>
                <w:lang w:val="es-CO" w:eastAsia="es-CO"/>
              </w:rPr>
            </w:pPr>
            <w:r>
              <w:rPr>
                <w:b/>
                <w:sz w:val="18"/>
                <w:szCs w:val="18"/>
              </w:rPr>
              <w:t xml:space="preserve">  </w:t>
            </w: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w:p>
        </w:tc>
        <w:tc>
          <w:tcPr>
            <w:tcW w:w="3119" w:type="dxa"/>
            <w:tcBorders>
              <w:top w:val="nil"/>
              <w:left w:val="nil"/>
              <w:bottom w:val="single" w:sz="4" w:space="0" w:color="auto"/>
              <w:right w:val="single" w:sz="4" w:space="0" w:color="auto"/>
            </w:tcBorders>
            <w:shd w:val="clear" w:color="000000" w:fill="FFFFFF"/>
            <w:vAlign w:val="center"/>
          </w:tcPr>
          <w:p w14:paraId="45351A2F" w14:textId="77777777" w:rsidR="003A14E4" w:rsidRPr="00560D29" w:rsidRDefault="003A14E4" w:rsidP="00003EC9">
            <w:pPr>
              <w:tabs>
                <w:tab w:val="right" w:leader="dot" w:pos="9284"/>
              </w:tabs>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eastAsia="es-CO"/>
              </w:rPr>
              <w:t>1,176,834,369</w:t>
            </w:r>
          </w:p>
        </w:tc>
      </w:tr>
      <w:tr w:rsidR="003A14E4" w:rsidRPr="00560D29" w14:paraId="3CFEF7AA" w14:textId="77777777" w:rsidTr="00003EC9">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4E60F09" w14:textId="77777777" w:rsidR="003A14E4" w:rsidRPr="00560D29" w:rsidRDefault="003A14E4" w:rsidP="00003EC9">
            <w:pPr>
              <w:tabs>
                <w:tab w:val="right" w:leader="dot" w:pos="9284"/>
              </w:tabs>
              <w:ind w:left="0"/>
              <w:rPr>
                <w:rFonts w:ascii="Bookman Old Style" w:hAnsi="Bookman Old Style" w:cs="Arial"/>
                <w:b/>
                <w:bCs/>
                <w:color w:val="000000"/>
                <w:sz w:val="18"/>
                <w:szCs w:val="18"/>
                <w:lang w:val="es-CO" w:eastAsia="es-CO"/>
              </w:rPr>
            </w:pPr>
            <w:r>
              <w:rPr>
                <w:b/>
                <w:sz w:val="18"/>
                <w:szCs w:val="18"/>
              </w:rPr>
              <w:t xml:space="preserve">  </w:t>
            </w: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w:p>
        </w:tc>
        <w:tc>
          <w:tcPr>
            <w:tcW w:w="3119" w:type="dxa"/>
            <w:tcBorders>
              <w:top w:val="nil"/>
              <w:left w:val="nil"/>
              <w:bottom w:val="single" w:sz="4" w:space="0" w:color="auto"/>
              <w:right w:val="single" w:sz="4" w:space="0" w:color="auto"/>
            </w:tcBorders>
            <w:shd w:val="clear" w:color="000000" w:fill="FFFFFF"/>
            <w:vAlign w:val="center"/>
          </w:tcPr>
          <w:p w14:paraId="18DBA2BD" w14:textId="77777777" w:rsidR="003A14E4" w:rsidRPr="00560D29" w:rsidRDefault="003A14E4" w:rsidP="00003EC9">
            <w:pPr>
              <w:tabs>
                <w:tab w:val="right" w:leader="dot" w:pos="9284"/>
              </w:tabs>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eastAsia="es-CO"/>
              </w:rPr>
              <w:t>1,590,458,164</w:t>
            </w:r>
          </w:p>
        </w:tc>
      </w:tr>
      <w:tr w:rsidR="003A14E4" w:rsidRPr="00560D29" w14:paraId="12B653F5" w14:textId="77777777" w:rsidTr="00003EC9">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C7007C8" w14:textId="77777777" w:rsidR="003A14E4" w:rsidRPr="00560D29" w:rsidRDefault="003A14E4" w:rsidP="00003EC9">
            <w:pPr>
              <w:tabs>
                <w:tab w:val="right" w:leader="dot" w:pos="9284"/>
              </w:tabs>
              <w:ind w:left="0"/>
              <w:rPr>
                <w:rFonts w:ascii="Bookman Old Style" w:hAnsi="Bookman Old Style" w:cs="Arial"/>
                <w:b/>
                <w:bCs/>
                <w:color w:val="000000"/>
                <w:sz w:val="18"/>
                <w:szCs w:val="18"/>
                <w:lang w:val="es-CO" w:eastAsia="es-CO"/>
              </w:rPr>
            </w:pPr>
            <w:r>
              <w:rPr>
                <w:b/>
                <w:color w:val="000000"/>
                <w:sz w:val="18"/>
                <w:szCs w:val="18"/>
                <w:lang w:eastAsia="es-CO"/>
              </w:rPr>
              <w:t xml:space="preserve">  </w:t>
            </w: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352DE4">
              <w:rPr>
                <w:rFonts w:ascii="Arial" w:hAnsi="Arial" w:cs="Arial"/>
                <w:b/>
                <w:bCs/>
                <w:color w:val="000000"/>
                <w:sz w:val="18"/>
                <w:szCs w:val="18"/>
                <w:lang w:eastAsia="es-CO"/>
              </w:rPr>
              <w:t> </w:t>
            </w:r>
          </w:p>
        </w:tc>
        <w:tc>
          <w:tcPr>
            <w:tcW w:w="3119" w:type="dxa"/>
            <w:tcBorders>
              <w:top w:val="nil"/>
              <w:left w:val="nil"/>
              <w:bottom w:val="single" w:sz="4" w:space="0" w:color="auto"/>
              <w:right w:val="single" w:sz="4" w:space="0" w:color="auto"/>
            </w:tcBorders>
            <w:shd w:val="clear" w:color="000000" w:fill="FFFFFF"/>
            <w:vAlign w:val="center"/>
          </w:tcPr>
          <w:p w14:paraId="10E74107" w14:textId="77777777" w:rsidR="003A14E4" w:rsidRPr="00560D29" w:rsidRDefault="003A14E4" w:rsidP="00003EC9">
            <w:pPr>
              <w:tabs>
                <w:tab w:val="right" w:leader="dot" w:pos="9284"/>
              </w:tabs>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eastAsia="es-CO"/>
              </w:rPr>
              <w:t>1,396,161</w:t>
            </w:r>
          </w:p>
        </w:tc>
      </w:tr>
      <w:tr w:rsidR="003A14E4" w:rsidRPr="00560D29" w14:paraId="04760C2B" w14:textId="77777777" w:rsidTr="00003EC9">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77BF8A22" w14:textId="77777777" w:rsidR="003A14E4" w:rsidRPr="00560D29" w:rsidRDefault="003A14E4" w:rsidP="00003EC9">
            <w:pPr>
              <w:tabs>
                <w:tab w:val="right" w:leader="dot" w:pos="9284"/>
              </w:tabs>
              <w:ind w:left="0"/>
              <w:rPr>
                <w:rFonts w:ascii="Bookman Old Style" w:hAnsi="Bookman Old Style" w:cs="Arial"/>
                <w:b/>
                <w:bCs/>
                <w:color w:val="000000"/>
                <w:sz w:val="18"/>
                <w:szCs w:val="18"/>
                <w:lang w:val="es-CO" w:eastAsia="es-CO"/>
              </w:rPr>
            </w:pPr>
            <w:r>
              <w:rPr>
                <w:b/>
                <w:color w:val="000000"/>
                <w:sz w:val="18"/>
                <w:szCs w:val="18"/>
                <w:lang w:eastAsia="es-CO"/>
              </w:rPr>
              <w:t xml:space="preserve">  </w:t>
            </w: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w:p>
        </w:tc>
        <w:tc>
          <w:tcPr>
            <w:tcW w:w="3119" w:type="dxa"/>
            <w:tcBorders>
              <w:top w:val="nil"/>
              <w:left w:val="nil"/>
              <w:bottom w:val="single" w:sz="4" w:space="0" w:color="auto"/>
              <w:right w:val="single" w:sz="4" w:space="0" w:color="auto"/>
            </w:tcBorders>
            <w:shd w:val="clear" w:color="000000" w:fill="FFFFFF"/>
            <w:vAlign w:val="center"/>
          </w:tcPr>
          <w:p w14:paraId="0A233A08" w14:textId="77777777" w:rsidR="003A14E4" w:rsidRPr="00560D29" w:rsidRDefault="003A14E4" w:rsidP="00003EC9">
            <w:pPr>
              <w:tabs>
                <w:tab w:val="right" w:leader="dot" w:pos="9284"/>
              </w:tabs>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eastAsia="es-CO"/>
              </w:rPr>
              <w:t>1,396,161</w:t>
            </w:r>
          </w:p>
        </w:tc>
      </w:tr>
    </w:tbl>
    <w:p w14:paraId="3FBD7722" w14:textId="77777777" w:rsidR="003A14E4" w:rsidRPr="00560D29" w:rsidRDefault="003A14E4" w:rsidP="003A14E4">
      <w:pPr>
        <w:widowControl w:val="0"/>
        <w:adjustRightInd w:val="0"/>
        <w:spacing w:after="240"/>
        <w:ind w:left="0" w:right="23"/>
        <w:jc w:val="center"/>
        <w:rPr>
          <w:rFonts w:ascii="Bookman Old Style" w:hAnsi="Bookman Old Style" w:cs="Arial"/>
          <w:sz w:val="18"/>
        </w:rPr>
      </w:pPr>
      <w:r w:rsidRPr="00560D29">
        <w:rPr>
          <w:rFonts w:ascii="Bookman Old Style" w:hAnsi="Bookman Old Style" w:cs="Arial"/>
          <w:sz w:val="16"/>
        </w:rPr>
        <w:t>Cifras en pesos del 31 de diciembre de 2020</w:t>
      </w:r>
    </w:p>
    <w:p w14:paraId="62901EF4" w14:textId="77777777" w:rsidR="003A14E4" w:rsidRPr="00560D29" w:rsidRDefault="003A14E4" w:rsidP="003A14E4">
      <w:pPr>
        <w:spacing w:after="240"/>
        <w:ind w:left="0"/>
        <w:jc w:val="both"/>
        <w:rPr>
          <w:rFonts w:ascii="Bookman Old Style" w:hAnsi="Bookman Old Style" w:cs="Arial"/>
        </w:rPr>
      </w:pPr>
      <w:r w:rsidRPr="00560D29">
        <w:rPr>
          <w:rFonts w:ascii="Bookman Old Style" w:hAnsi="Bookman Old Style" w:cs="Arial"/>
          <w:b/>
        </w:rPr>
        <w:t>ARTÍCULO 4. Gastos de Administración, Operación y Mantenimiento - AOM.</w:t>
      </w:r>
      <w:r w:rsidRPr="00560D29">
        <w:rPr>
          <w:rFonts w:ascii="Bookman Old Style" w:hAnsi="Bookman Old Style" w:cs="Arial"/>
          <w:bCs/>
        </w:rPr>
        <w:t xml:space="preserve"> Una vez ajustada la</w:t>
      </w:r>
      <w:r w:rsidRPr="00560D29">
        <w:rPr>
          <w:rFonts w:ascii="Bookman Old Style" w:hAnsi="Bookman Old Style" w:cs="Arial"/>
        </w:rPr>
        <w:t xml:space="preserve"> proyección</w:t>
      </w:r>
      <w:r w:rsidRPr="00560D29">
        <w:rPr>
          <w:rFonts w:ascii="Bookman Old Style" w:hAnsi="Bookman Old Style" w:cs="Arial"/>
          <w:bCs/>
        </w:rPr>
        <w:t xml:space="preserve"> de gastos de AOM reportada por la empresa con el menor de los crecimientos anuales entre el del gasto de AOM y el de la demanda, se determina un porcentaje de gastos de AOM eficiente a reconocer para el mercado relevante de distribución para el siguiente período tarifario de 6.56%, y un factor de ajuste %</w:t>
      </w:r>
      <w:proofErr w:type="spellStart"/>
      <w:r w:rsidRPr="00560D29">
        <w:rPr>
          <w:rFonts w:ascii="Bookman Old Style" w:hAnsi="Bookman Old Style" w:cs="Arial"/>
          <w:bCs/>
        </w:rPr>
        <w:t>FA</w:t>
      </w:r>
      <w:r w:rsidRPr="00560D29">
        <w:rPr>
          <w:rFonts w:ascii="Bookman Old Style" w:hAnsi="Bookman Old Style" w:cs="Arial"/>
          <w:bCs/>
          <w:vertAlign w:val="subscript"/>
        </w:rPr>
        <w:t>proyección</w:t>
      </w:r>
      <w:proofErr w:type="spellEnd"/>
      <w:r w:rsidRPr="00560D29">
        <w:rPr>
          <w:rFonts w:ascii="Bookman Old Style" w:hAnsi="Bookman Old Style" w:cs="Arial"/>
          <w:bCs/>
          <w:vertAlign w:val="subscript"/>
        </w:rPr>
        <w:t xml:space="preserve"> AOM</w:t>
      </w:r>
      <w:r w:rsidRPr="00560D29">
        <w:rPr>
          <w:rFonts w:ascii="Bookman Old Style" w:hAnsi="Bookman Old Style" w:cs="Arial"/>
          <w:bCs/>
        </w:rPr>
        <w:t xml:space="preserve"> de 76.86%</w:t>
      </w:r>
      <w:r w:rsidRPr="00560D29">
        <w:rPr>
          <w:rFonts w:ascii="Bookman Old Style" w:hAnsi="Bookman Old Style" w:cs="Arial"/>
        </w:rPr>
        <w:t>. En el Anexo 3 de esta Resolución se presentan los gastos de AOM ajustados para cada año del Horizonte de Proyección:</w:t>
      </w:r>
    </w:p>
    <w:p w14:paraId="4E005B0B" w14:textId="77777777" w:rsidR="003A14E4" w:rsidRPr="00560D29" w:rsidRDefault="003A14E4" w:rsidP="003A14E4">
      <w:pPr>
        <w:keepNext/>
        <w:adjustRightInd w:val="0"/>
        <w:spacing w:before="240"/>
        <w:ind w:left="0" w:right="23"/>
        <w:jc w:val="center"/>
        <w:rPr>
          <w:rFonts w:ascii="Bookman Old Style" w:hAnsi="Bookman Old Style" w:cs="Arial"/>
          <w:bCs/>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4</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Valor de Gastos AOM para Mercado Relevante Aprobado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2552"/>
      </w:tblGrid>
      <w:tr w:rsidR="003A14E4" w:rsidRPr="00560D29" w14:paraId="057812BF" w14:textId="77777777" w:rsidTr="00003EC9">
        <w:trPr>
          <w:trHeight w:val="581"/>
          <w:jc w:val="center"/>
        </w:trPr>
        <w:tc>
          <w:tcPr>
            <w:tcW w:w="4531" w:type="dxa"/>
            <w:shd w:val="solid" w:color="C0C0C0" w:fill="auto"/>
            <w:vAlign w:val="center"/>
          </w:tcPr>
          <w:p w14:paraId="7EB19E1E"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Componente</w:t>
            </w:r>
          </w:p>
        </w:tc>
        <w:tc>
          <w:tcPr>
            <w:tcW w:w="2552" w:type="dxa"/>
            <w:shd w:val="solid" w:color="C0C0C0" w:fill="auto"/>
            <w:vAlign w:val="center"/>
          </w:tcPr>
          <w:p w14:paraId="7F0BDF07"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Año 202</w:t>
            </w:r>
            <w:r>
              <w:rPr>
                <w:rFonts w:ascii="Bookman Old Style" w:hAnsi="Bookman Old Style" w:cs="Arial"/>
                <w:b/>
                <w:bCs/>
                <w:color w:val="000000"/>
                <w:sz w:val="18"/>
                <w:szCs w:val="18"/>
                <w:lang w:val="es-CO" w:eastAsia="es-CO"/>
              </w:rPr>
              <w:t>3</w:t>
            </w:r>
            <w:r w:rsidRPr="00560D29">
              <w:rPr>
                <w:rFonts w:ascii="Bookman Old Style" w:hAnsi="Bookman Old Style" w:cs="Arial"/>
                <w:b/>
                <w:bCs/>
                <w:color w:val="000000"/>
                <w:sz w:val="18"/>
                <w:szCs w:val="18"/>
                <w:lang w:val="es-CO" w:eastAsia="es-CO"/>
              </w:rPr>
              <w:t xml:space="preserve"> en adelante</w:t>
            </w:r>
          </w:p>
        </w:tc>
      </w:tr>
      <w:tr w:rsidR="003A14E4" w:rsidRPr="00560D29" w14:paraId="1E72B456" w14:textId="77777777" w:rsidTr="00003EC9">
        <w:trPr>
          <w:trHeight w:val="290"/>
          <w:jc w:val="center"/>
        </w:trPr>
        <w:tc>
          <w:tcPr>
            <w:tcW w:w="4531" w:type="dxa"/>
            <w:vAlign w:val="center"/>
          </w:tcPr>
          <w:p w14:paraId="6A73DEF5"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val="es-CO" w:eastAsia="es-CO"/>
              </w:rPr>
              <w:t>Valor Presente AOM, con nivel de eficiencia</w:t>
            </w:r>
          </w:p>
        </w:tc>
        <w:tc>
          <w:tcPr>
            <w:tcW w:w="2552" w:type="dxa"/>
            <w:shd w:val="clear" w:color="auto" w:fill="auto"/>
            <w:vAlign w:val="center"/>
          </w:tcPr>
          <w:p w14:paraId="7A3D5855" w14:textId="77777777" w:rsidR="003A14E4" w:rsidRPr="00560D29" w:rsidRDefault="003A14E4" w:rsidP="00003EC9">
            <w:pPr>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val="es-CO" w:eastAsia="es-CO"/>
              </w:rPr>
              <w:t>1,423,694,958</w:t>
            </w:r>
          </w:p>
        </w:tc>
      </w:tr>
    </w:tbl>
    <w:p w14:paraId="317CF9AC" w14:textId="77777777" w:rsidR="003A14E4" w:rsidRPr="00560D29" w:rsidRDefault="003A14E4" w:rsidP="003A14E4">
      <w:pPr>
        <w:widowControl w:val="0"/>
        <w:adjustRightInd w:val="0"/>
        <w:spacing w:after="240"/>
        <w:ind w:left="0" w:right="23"/>
        <w:jc w:val="center"/>
        <w:rPr>
          <w:rFonts w:ascii="Bookman Old Style" w:hAnsi="Bookman Old Style" w:cs="Arial"/>
          <w:sz w:val="18"/>
        </w:rPr>
      </w:pPr>
      <w:r w:rsidRPr="00560D29">
        <w:rPr>
          <w:rFonts w:ascii="Bookman Old Style" w:hAnsi="Bookman Old Style" w:cs="Arial"/>
          <w:sz w:val="16"/>
        </w:rPr>
        <w:t>Cifras en pesos del 31 de diciembre de 2020</w:t>
      </w:r>
    </w:p>
    <w:p w14:paraId="2282F854" w14:textId="77777777" w:rsidR="003A14E4" w:rsidRPr="00560D29" w:rsidRDefault="003A14E4" w:rsidP="003A14E4">
      <w:pPr>
        <w:widowControl w:val="0"/>
        <w:adjustRightInd w:val="0"/>
        <w:spacing w:before="240" w:after="240"/>
        <w:ind w:left="0" w:right="23"/>
        <w:jc w:val="both"/>
        <w:rPr>
          <w:rFonts w:ascii="Bookman Old Style" w:hAnsi="Bookman Old Style" w:cs="Arial"/>
        </w:rPr>
      </w:pPr>
      <w:r w:rsidRPr="00560D29">
        <w:rPr>
          <w:rFonts w:ascii="Bookman Old Style" w:hAnsi="Bookman Old Style" w:cs="Arial"/>
        </w:rPr>
        <w:t>En aplicación de la Resolución CREG 202 de 2013, en concordancia con las resoluciones CREG 138 de 2014, 090 y 132 de 2018 y 011 de 2020, se calcularon las siguientes variables principales para la componente que remunera los gastos de AOM, aplicable a usuarios de uso residencial y a usuarios diferentes a los de uso residencial:</w:t>
      </w:r>
    </w:p>
    <w:p w14:paraId="157D74E0" w14:textId="77777777" w:rsidR="003A14E4" w:rsidRPr="00560D29" w:rsidRDefault="003A14E4" w:rsidP="003A14E4">
      <w:pPr>
        <w:adjustRightInd w:val="0"/>
        <w:spacing w:before="240"/>
        <w:ind w:left="0" w:right="23"/>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5</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Valor de Gastos AOM y Demanda para Mercado Relevante</w:t>
      </w:r>
    </w:p>
    <w:p w14:paraId="08F97E5C" w14:textId="77777777" w:rsidR="003A14E4" w:rsidRPr="00560D29" w:rsidRDefault="003A14E4" w:rsidP="003A14E4">
      <w:pPr>
        <w:widowControl w:val="0"/>
        <w:adjustRightInd w:val="0"/>
        <w:ind w:left="0" w:right="23"/>
        <w:jc w:val="center"/>
        <w:rPr>
          <w:rFonts w:ascii="Bookman Old Style" w:hAnsi="Bookman Old Style" w:cs="Arial"/>
          <w:sz w:val="20"/>
          <w:szCs w:val="22"/>
          <w:lang w:val="es-CO"/>
        </w:rPr>
      </w:pPr>
      <w:r w:rsidRPr="00560D29">
        <w:rPr>
          <w:rFonts w:ascii="Bookman Old Style" w:hAnsi="Bookman Old Style" w:cs="Arial"/>
          <w:sz w:val="20"/>
          <w:szCs w:val="22"/>
          <w:lang w:val="es-CO"/>
        </w:rPr>
        <w:t>Aprobado según Tipo de 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8"/>
        <w:gridCol w:w="3172"/>
      </w:tblGrid>
      <w:tr w:rsidR="003A14E4" w:rsidRPr="00560D29" w14:paraId="21A788A9" w14:textId="77777777" w:rsidTr="00003EC9">
        <w:trPr>
          <w:trHeight w:val="510"/>
          <w:tblHeader/>
          <w:jc w:val="center"/>
        </w:trPr>
        <w:tc>
          <w:tcPr>
            <w:tcW w:w="7650" w:type="dxa"/>
            <w:gridSpan w:val="2"/>
            <w:shd w:val="solid" w:color="C0C0C0" w:fill="auto"/>
            <w:vAlign w:val="center"/>
          </w:tcPr>
          <w:p w14:paraId="66713FC0"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Usuarios de Uso Residencial y Usuarios Diferentes a los de Uso Residencial</w:t>
            </w:r>
          </w:p>
        </w:tc>
      </w:tr>
      <w:tr w:rsidR="003A14E4" w:rsidRPr="00560D29" w14:paraId="1E1320FA" w14:textId="77777777" w:rsidTr="00003EC9">
        <w:trPr>
          <w:trHeight w:val="454"/>
          <w:tblHeader/>
          <w:jc w:val="center"/>
        </w:trPr>
        <w:tc>
          <w:tcPr>
            <w:tcW w:w="4478" w:type="dxa"/>
            <w:shd w:val="solid" w:color="C0C0C0" w:fill="auto"/>
            <w:vAlign w:val="center"/>
          </w:tcPr>
          <w:p w14:paraId="3332820E"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Variable</w:t>
            </w:r>
          </w:p>
        </w:tc>
        <w:tc>
          <w:tcPr>
            <w:tcW w:w="3172" w:type="dxa"/>
            <w:shd w:val="solid" w:color="C0C0C0" w:fill="auto"/>
            <w:vAlign w:val="center"/>
          </w:tcPr>
          <w:p w14:paraId="33B41194"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Año 202</w:t>
            </w:r>
            <w:r>
              <w:rPr>
                <w:rFonts w:ascii="Bookman Old Style" w:hAnsi="Bookman Old Style" w:cs="Arial"/>
                <w:b/>
                <w:bCs/>
                <w:color w:val="000000"/>
                <w:sz w:val="18"/>
                <w:szCs w:val="18"/>
                <w:lang w:val="es-CO" w:eastAsia="es-CO"/>
              </w:rPr>
              <w:t>3</w:t>
            </w:r>
            <w:r w:rsidRPr="00560D29">
              <w:rPr>
                <w:rFonts w:ascii="Bookman Old Style" w:hAnsi="Bookman Old Style" w:cs="Arial"/>
                <w:b/>
                <w:bCs/>
                <w:color w:val="000000"/>
                <w:sz w:val="18"/>
                <w:szCs w:val="18"/>
                <w:lang w:val="es-CO" w:eastAsia="es-CO"/>
              </w:rPr>
              <w:t xml:space="preserve"> en adelante</w:t>
            </w:r>
          </w:p>
        </w:tc>
      </w:tr>
      <w:tr w:rsidR="003A14E4" w:rsidRPr="00560D29" w14:paraId="2D4D4581" w14:textId="77777777" w:rsidTr="00003EC9">
        <w:trPr>
          <w:trHeight w:val="290"/>
          <w:jc w:val="center"/>
        </w:trPr>
        <w:tc>
          <w:tcPr>
            <w:tcW w:w="4478" w:type="dxa"/>
            <w:vAlign w:val="center"/>
          </w:tcPr>
          <w:p w14:paraId="5EE4D1DD" w14:textId="77777777" w:rsidR="003A14E4" w:rsidRPr="00560D29" w:rsidRDefault="003A14E4" w:rsidP="00003EC9">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Pr>
                <w:b/>
                <w:color w:val="000000"/>
                <w:sz w:val="20"/>
                <w:lang w:eastAsia="es-CO"/>
              </w:rPr>
              <w:t xml:space="preserve">  </w:t>
            </w: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RPk</m:t>
                  </m:r>
                </m:sub>
              </m:sSub>
            </m:oMath>
          </w:p>
        </w:tc>
        <w:tc>
          <w:tcPr>
            <w:tcW w:w="3172" w:type="dxa"/>
            <w:vAlign w:val="center"/>
          </w:tcPr>
          <w:p w14:paraId="0B53EA39"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eastAsia="es-CO"/>
              </w:rPr>
              <w:t>427,140,067</w:t>
            </w:r>
          </w:p>
        </w:tc>
      </w:tr>
      <w:tr w:rsidR="003A14E4" w:rsidRPr="00560D29" w14:paraId="17BB72EB" w14:textId="77777777" w:rsidTr="00003EC9">
        <w:trPr>
          <w:trHeight w:val="290"/>
          <w:jc w:val="center"/>
        </w:trPr>
        <w:tc>
          <w:tcPr>
            <w:tcW w:w="4478" w:type="dxa"/>
            <w:vAlign w:val="center"/>
          </w:tcPr>
          <w:p w14:paraId="08703391" w14:textId="77777777" w:rsidR="003A14E4" w:rsidRPr="00560D29" w:rsidRDefault="003A14E4" w:rsidP="00003EC9">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Pr>
                <w:b/>
                <w:color w:val="000000"/>
                <w:sz w:val="20"/>
                <w:lang w:eastAsia="es-CO"/>
              </w:rPr>
              <w:t xml:space="preserve">  </w:t>
            </w: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RSk</m:t>
                  </m:r>
                </m:sub>
              </m:sSub>
            </m:oMath>
          </w:p>
        </w:tc>
        <w:tc>
          <w:tcPr>
            <w:tcW w:w="3172" w:type="dxa"/>
            <w:vAlign w:val="center"/>
          </w:tcPr>
          <w:p w14:paraId="53770303"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eastAsia="es-CO"/>
              </w:rPr>
              <w:t>1,210,496,354</w:t>
            </w:r>
          </w:p>
        </w:tc>
      </w:tr>
      <w:tr w:rsidR="003A14E4" w:rsidRPr="00560D29" w14:paraId="4BB0C7CD" w14:textId="77777777" w:rsidTr="00003EC9">
        <w:trPr>
          <w:trHeight w:val="290"/>
          <w:jc w:val="center"/>
        </w:trPr>
        <w:tc>
          <w:tcPr>
            <w:tcW w:w="4478" w:type="dxa"/>
            <w:vAlign w:val="center"/>
          </w:tcPr>
          <w:p w14:paraId="0D345945" w14:textId="77777777" w:rsidR="003A14E4" w:rsidRPr="00560D29" w:rsidRDefault="003A14E4" w:rsidP="00003EC9">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Pr>
                <w:b/>
                <w:color w:val="000000"/>
                <w:sz w:val="20"/>
                <w:lang w:eastAsia="es-CO"/>
              </w:rPr>
              <w:t xml:space="preserve">  </w:t>
            </w: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NoResRSk</m:t>
                  </m:r>
                </m:sub>
              </m:sSub>
              <m:r>
                <m:rPr>
                  <m:sty m:val="b"/>
                </m:rPr>
                <w:rPr>
                  <w:rFonts w:ascii="Cambria Math" w:hAnsi="Cambria Math" w:cs="Arial"/>
                  <w:color w:val="000000"/>
                  <w:sz w:val="20"/>
                  <w:lang w:eastAsia="es-CO"/>
                </w:rPr>
                <m:t>+Q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Resk</m:t>
                  </m:r>
                </m:sub>
              </m:sSub>
              <m:r>
                <m:rPr>
                  <m:sty m:val="b"/>
                </m:rPr>
                <w:rPr>
                  <w:rFonts w:ascii="Cambria Math" w:hAnsi="Cambria Math" w:cs="Arial"/>
                  <w:color w:val="000000"/>
                  <w:sz w:val="20"/>
                  <w:lang w:eastAsia="es-CO"/>
                </w:rPr>
                <m:t>)</m:t>
              </m:r>
            </m:oMath>
          </w:p>
        </w:tc>
        <w:tc>
          <w:tcPr>
            <w:tcW w:w="3172" w:type="dxa"/>
            <w:vAlign w:val="center"/>
          </w:tcPr>
          <w:p w14:paraId="2C5172E0" w14:textId="77777777" w:rsidR="003A14E4" w:rsidRPr="00560D29" w:rsidRDefault="003A14E4" w:rsidP="00003EC9">
            <w:pPr>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eastAsia="es-CO"/>
              </w:rPr>
              <w:t>1,396,161</w:t>
            </w:r>
          </w:p>
        </w:tc>
      </w:tr>
      <w:tr w:rsidR="003A14E4" w:rsidRPr="00560D29" w14:paraId="792D4960" w14:textId="77777777" w:rsidTr="00003EC9">
        <w:trPr>
          <w:trHeight w:val="290"/>
          <w:jc w:val="center"/>
        </w:trPr>
        <w:tc>
          <w:tcPr>
            <w:tcW w:w="4478" w:type="dxa"/>
            <w:vAlign w:val="center"/>
          </w:tcPr>
          <w:p w14:paraId="57EDE7CD" w14:textId="77777777" w:rsidR="003A14E4" w:rsidRPr="00560D29" w:rsidRDefault="003A14E4" w:rsidP="00003EC9">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Pr>
                <w:b/>
                <w:color w:val="000000"/>
                <w:sz w:val="20"/>
                <w:lang w:eastAsia="es-CO"/>
              </w:rPr>
              <w:t xml:space="preserve">  </w:t>
            </w: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Tk</m:t>
                  </m:r>
                </m:sub>
              </m:sSub>
            </m:oMath>
          </w:p>
        </w:tc>
        <w:tc>
          <w:tcPr>
            <w:tcW w:w="3172" w:type="dxa"/>
            <w:vAlign w:val="center"/>
          </w:tcPr>
          <w:p w14:paraId="5CE285A1" w14:textId="77777777" w:rsidR="003A14E4" w:rsidRPr="00560D29" w:rsidRDefault="003A14E4" w:rsidP="00003EC9">
            <w:pPr>
              <w:ind w:left="0"/>
              <w:jc w:val="center"/>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eastAsia="es-CO"/>
              </w:rPr>
              <w:t>1,396,161</w:t>
            </w:r>
          </w:p>
        </w:tc>
      </w:tr>
    </w:tbl>
    <w:p w14:paraId="5964EA8C" w14:textId="77777777" w:rsidR="003A14E4" w:rsidRPr="00560D29" w:rsidRDefault="003A14E4" w:rsidP="003A14E4">
      <w:pPr>
        <w:widowControl w:val="0"/>
        <w:adjustRightInd w:val="0"/>
        <w:spacing w:after="240"/>
        <w:ind w:left="0" w:right="23"/>
        <w:jc w:val="center"/>
        <w:rPr>
          <w:rFonts w:ascii="Bookman Old Style" w:hAnsi="Bookman Old Style" w:cs="Arial"/>
          <w:sz w:val="18"/>
        </w:rPr>
      </w:pPr>
      <w:r w:rsidRPr="00560D29">
        <w:rPr>
          <w:rFonts w:ascii="Bookman Old Style" w:hAnsi="Bookman Old Style" w:cs="Arial"/>
          <w:sz w:val="16"/>
        </w:rPr>
        <w:t>Cifras en pesos del 31 de diciembre de 2020</w:t>
      </w:r>
    </w:p>
    <w:p w14:paraId="0F86F4AC" w14:textId="71914414" w:rsidR="003A14E4" w:rsidRDefault="003A14E4" w:rsidP="003A14E4">
      <w:pPr>
        <w:widowControl w:val="0"/>
        <w:adjustRightInd w:val="0"/>
        <w:spacing w:before="240" w:after="240"/>
        <w:ind w:left="0" w:right="23"/>
        <w:jc w:val="both"/>
        <w:rPr>
          <w:rFonts w:ascii="Bookman Old Style" w:hAnsi="Bookman Old Style" w:cs="Arial"/>
        </w:rPr>
      </w:pPr>
      <w:r>
        <w:rPr>
          <w:rFonts w:ascii="Bookman Old Style" w:hAnsi="Bookman Old Style" w:cs="Arial"/>
          <w:b/>
        </w:rPr>
        <w:t>ARTÍCULO 5. Cargo de distribución aplicable a los Usuarios de Uso Residencial</w:t>
      </w:r>
      <w:r w:rsidR="00855A74">
        <w:rPr>
          <w:rFonts w:ascii="Bookman Old Style" w:hAnsi="Bookman Old Style" w:cs="Arial"/>
          <w:b/>
        </w:rPr>
        <w:t xml:space="preserve"> y Usuarios Diferentes a los de Uso Residencial</w:t>
      </w:r>
      <w:r>
        <w:rPr>
          <w:rFonts w:ascii="Bookman Old Style" w:hAnsi="Bookman Old Style" w:cs="Arial"/>
          <w:b/>
        </w:rPr>
        <w:t>.</w:t>
      </w:r>
      <w:r>
        <w:rPr>
          <w:rFonts w:ascii="Bookman Old Style" w:hAnsi="Bookman Old Style" w:cs="Arial"/>
        </w:rPr>
        <w:t xml:space="preserve"> A partir de la vigencia de la presente Resolución, el cargo de distribución aplicable a los usuarios de uso residencial </w:t>
      </w:r>
      <w:r w:rsidR="00855A74">
        <w:rPr>
          <w:rFonts w:ascii="Bookman Old Style" w:hAnsi="Bookman Old Style" w:cs="Arial"/>
        </w:rPr>
        <w:t xml:space="preserve">y a usuarios diferentes a los de uso residencial </w:t>
      </w:r>
      <w:r>
        <w:rPr>
          <w:rFonts w:ascii="Bookman Old Style" w:hAnsi="Bookman Old Style" w:cs="Arial"/>
        </w:rPr>
        <w:t xml:space="preserve">en el Mercado Relevante definido en el </w:t>
      </w:r>
      <w:r w:rsidR="00B918EF">
        <w:rPr>
          <w:rFonts w:ascii="Bookman Old Style" w:hAnsi="Bookman Old Style" w:cs="Arial"/>
        </w:rPr>
        <w:t>a</w:t>
      </w:r>
      <w:r>
        <w:rPr>
          <w:rFonts w:ascii="Bookman Old Style" w:hAnsi="Bookman Old Style" w:cs="Arial"/>
        </w:rPr>
        <w:t>rtículo 1° para recuperar los costos de inversión y los gastos de AOM para la distribución domiciliaria de gas combustible por redes de tubería se fija de la siguiente manera:</w:t>
      </w:r>
    </w:p>
    <w:p w14:paraId="47652EF8" w14:textId="77777777" w:rsidR="003A14E4" w:rsidRPr="00560D29" w:rsidRDefault="003A14E4" w:rsidP="003A14E4">
      <w:pPr>
        <w:adjustRightInd w:val="0"/>
        <w:spacing w:before="240"/>
        <w:ind w:left="0" w:right="23"/>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Pr>
          <w:rFonts w:ascii="Bookman Old Style" w:hAnsi="Bookman Old Style" w:cs="Arial"/>
          <w:b/>
          <w:bCs/>
          <w:sz w:val="20"/>
          <w:szCs w:val="22"/>
          <w:lang w:val="es-CO"/>
        </w:rPr>
        <w:t>6</w:t>
      </w:r>
      <w:r w:rsidRPr="00560D29">
        <w:rPr>
          <w:rFonts w:ascii="Bookman Old Style" w:hAnsi="Bookman Old Style" w:cs="Arial"/>
          <w:b/>
          <w:bCs/>
          <w:sz w:val="20"/>
          <w:szCs w:val="22"/>
          <w:lang w:val="x-none"/>
        </w:rPr>
        <w:t xml:space="preserve">. </w:t>
      </w:r>
      <w:r>
        <w:rPr>
          <w:rFonts w:ascii="Bookman Old Style" w:hAnsi="Bookman Old Style" w:cs="Arial"/>
          <w:sz w:val="20"/>
          <w:szCs w:val="22"/>
          <w:lang w:val="es-CO"/>
        </w:rPr>
        <w:t>Cargos de Distribución a Usuarios de Uso Residencial</w:t>
      </w:r>
    </w:p>
    <w:tbl>
      <w:tblPr>
        <w:tblW w:w="4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3"/>
        <w:gridCol w:w="837"/>
        <w:gridCol w:w="2405"/>
      </w:tblGrid>
      <w:tr w:rsidR="003A14E4" w:rsidRPr="00560D29" w14:paraId="7C519633" w14:textId="77777777" w:rsidTr="00003EC9">
        <w:trPr>
          <w:trHeight w:val="510"/>
          <w:tblHeader/>
          <w:jc w:val="center"/>
        </w:trPr>
        <w:tc>
          <w:tcPr>
            <w:tcW w:w="5000" w:type="pct"/>
            <w:gridSpan w:val="3"/>
            <w:shd w:val="clear" w:color="auto" w:fill="BFBFBF" w:themeFill="background1" w:themeFillShade="BF"/>
            <w:vAlign w:val="center"/>
          </w:tcPr>
          <w:p w14:paraId="0FC7BAAF"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Usuarios de Uso Residencial</w:t>
            </w:r>
          </w:p>
        </w:tc>
      </w:tr>
      <w:tr w:rsidR="003A14E4" w:rsidRPr="00560D29" w14:paraId="7785A238" w14:textId="77777777" w:rsidTr="00003EC9">
        <w:trPr>
          <w:trHeight w:val="510"/>
          <w:tblHeader/>
          <w:jc w:val="center"/>
        </w:trPr>
        <w:tc>
          <w:tcPr>
            <w:tcW w:w="2970" w:type="pct"/>
            <w:shd w:val="clear" w:color="auto" w:fill="BFBFBF" w:themeFill="background1" w:themeFillShade="BF"/>
            <w:vAlign w:val="center"/>
          </w:tcPr>
          <w:p w14:paraId="60FC1F6E"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Componente</w:t>
            </w:r>
          </w:p>
        </w:tc>
        <w:tc>
          <w:tcPr>
            <w:tcW w:w="524" w:type="pct"/>
            <w:shd w:val="clear" w:color="auto" w:fill="BFBFBF" w:themeFill="background1" w:themeFillShade="BF"/>
            <w:vAlign w:val="center"/>
          </w:tcPr>
          <w:p w14:paraId="434EB75F"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p>
        </w:tc>
        <w:tc>
          <w:tcPr>
            <w:tcW w:w="1506" w:type="pct"/>
            <w:shd w:val="clear" w:color="auto" w:fill="BFBFBF" w:themeFill="background1" w:themeFillShade="BF"/>
            <w:vAlign w:val="center"/>
          </w:tcPr>
          <w:p w14:paraId="3DDD8D61"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Año 202</w:t>
            </w:r>
            <w:r>
              <w:rPr>
                <w:rFonts w:ascii="Bookman Old Style" w:hAnsi="Bookman Old Style" w:cs="Arial"/>
                <w:b/>
                <w:bCs/>
                <w:color w:val="000000"/>
                <w:sz w:val="18"/>
                <w:szCs w:val="18"/>
                <w:lang w:val="es-CO" w:eastAsia="es-CO"/>
              </w:rPr>
              <w:t>3</w:t>
            </w:r>
            <w:r w:rsidRPr="00560D29">
              <w:rPr>
                <w:rFonts w:ascii="Bookman Old Style" w:hAnsi="Bookman Old Style" w:cs="Arial"/>
                <w:b/>
                <w:bCs/>
                <w:color w:val="000000"/>
                <w:sz w:val="18"/>
                <w:szCs w:val="18"/>
                <w:lang w:val="es-CO" w:eastAsia="es-CO"/>
              </w:rPr>
              <w:t xml:space="preserve"> en adelante</w:t>
            </w:r>
          </w:p>
        </w:tc>
      </w:tr>
      <w:tr w:rsidR="003A14E4" w:rsidRPr="00560D29" w14:paraId="0239C370" w14:textId="77777777" w:rsidTr="00003EC9">
        <w:trPr>
          <w:trHeight w:val="290"/>
          <w:jc w:val="center"/>
        </w:trPr>
        <w:tc>
          <w:tcPr>
            <w:tcW w:w="2970" w:type="pct"/>
            <w:vAlign w:val="center"/>
          </w:tcPr>
          <w:p w14:paraId="5CAD3255" w14:textId="77777777" w:rsidR="003A14E4" w:rsidRPr="00560D29" w:rsidRDefault="003A14E4" w:rsidP="00003EC9">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 xml:space="preserve">  Cargo de Distribución Total</w:t>
            </w:r>
          </w:p>
        </w:tc>
        <w:tc>
          <w:tcPr>
            <w:tcW w:w="524" w:type="pct"/>
            <w:vAlign w:val="center"/>
          </w:tcPr>
          <w:p w14:paraId="7B70C79C"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560D29">
              <w:rPr>
                <w:rFonts w:ascii="Bookman Old Style" w:hAnsi="Bookman Old Style" w:cs="Arial"/>
                <w:b/>
                <w:bCs/>
                <w:color w:val="000000"/>
                <w:sz w:val="18"/>
                <w:szCs w:val="18"/>
                <w:lang w:val="es-CO" w:eastAsia="es-CO"/>
              </w:rPr>
              <w:t>$/m</w:t>
            </w:r>
            <w:r w:rsidRPr="00560D29">
              <w:rPr>
                <w:rFonts w:ascii="Bookman Old Style" w:hAnsi="Bookman Old Style" w:cs="Arial"/>
                <w:b/>
                <w:bCs/>
                <w:color w:val="000000"/>
                <w:sz w:val="18"/>
                <w:szCs w:val="18"/>
                <w:vertAlign w:val="superscript"/>
                <w:lang w:val="es-CO" w:eastAsia="es-CO"/>
              </w:rPr>
              <w:t>3</w:t>
            </w:r>
          </w:p>
        </w:tc>
        <w:tc>
          <w:tcPr>
            <w:tcW w:w="1506" w:type="pct"/>
            <w:vAlign w:val="center"/>
          </w:tcPr>
          <w:p w14:paraId="30A6989E" w14:textId="77777777" w:rsidR="003A14E4" w:rsidRPr="00560D29" w:rsidRDefault="003A14E4" w:rsidP="00003EC9">
            <w:pPr>
              <w:ind w:left="0"/>
              <w:jc w:val="center"/>
              <w:rPr>
                <w:rFonts w:ascii="Bookman Old Style" w:hAnsi="Bookman Old Style" w:cs="Arial"/>
                <w:b/>
                <w:bCs/>
                <w:color w:val="000000"/>
                <w:sz w:val="18"/>
                <w:szCs w:val="22"/>
                <w:lang w:val="es-CO" w:eastAsia="es-CO"/>
              </w:rPr>
            </w:pPr>
            <w:r w:rsidRPr="00560D29">
              <w:rPr>
                <w:rFonts w:ascii="Bookman Old Style" w:hAnsi="Bookman Old Style"/>
                <w:b/>
                <w:bCs/>
                <w:color w:val="000000"/>
                <w:sz w:val="18"/>
                <w:szCs w:val="22"/>
              </w:rPr>
              <w:t>3,155.03</w:t>
            </w:r>
          </w:p>
        </w:tc>
      </w:tr>
      <w:tr w:rsidR="003A14E4" w:rsidRPr="00560D29" w14:paraId="622C8F75" w14:textId="77777777" w:rsidTr="00003EC9">
        <w:trPr>
          <w:trHeight w:val="290"/>
          <w:jc w:val="center"/>
        </w:trPr>
        <w:tc>
          <w:tcPr>
            <w:tcW w:w="2970" w:type="pct"/>
            <w:vAlign w:val="center"/>
          </w:tcPr>
          <w:p w14:paraId="7D0B5196" w14:textId="77777777" w:rsidR="003A14E4" w:rsidRPr="00560D29" w:rsidRDefault="003A14E4" w:rsidP="00003EC9">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val="es-CO" w:eastAsia="es-CO"/>
              </w:rPr>
              <w:t xml:space="preserve">  Componente de Inversión Privado</w:t>
            </w:r>
          </w:p>
        </w:tc>
        <w:tc>
          <w:tcPr>
            <w:tcW w:w="524" w:type="pct"/>
            <w:vAlign w:val="center"/>
          </w:tcPr>
          <w:p w14:paraId="3645E6A6"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560D29">
              <w:rPr>
                <w:rFonts w:ascii="Bookman Old Style" w:hAnsi="Bookman Old Style" w:cs="Arial"/>
                <w:color w:val="000000"/>
                <w:sz w:val="18"/>
                <w:szCs w:val="18"/>
                <w:lang w:val="es-CO" w:eastAsia="es-CO"/>
              </w:rPr>
              <w:t>$/m</w:t>
            </w:r>
            <w:r w:rsidRPr="00560D29">
              <w:rPr>
                <w:rFonts w:ascii="Bookman Old Style" w:hAnsi="Bookman Old Style" w:cs="Arial"/>
                <w:color w:val="000000"/>
                <w:sz w:val="18"/>
                <w:szCs w:val="18"/>
                <w:vertAlign w:val="superscript"/>
                <w:lang w:val="es-CO" w:eastAsia="es-CO"/>
              </w:rPr>
              <w:t>3</w:t>
            </w:r>
          </w:p>
        </w:tc>
        <w:tc>
          <w:tcPr>
            <w:tcW w:w="1506" w:type="pct"/>
            <w:vAlign w:val="center"/>
          </w:tcPr>
          <w:p w14:paraId="32AE4227"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22"/>
                <w:lang w:val="es-CO" w:eastAsia="es-CO"/>
              </w:rPr>
            </w:pPr>
            <w:r w:rsidRPr="00560D29">
              <w:rPr>
                <w:rFonts w:ascii="Bookman Old Style" w:hAnsi="Bookman Old Style"/>
                <w:color w:val="000000"/>
                <w:sz w:val="18"/>
                <w:szCs w:val="22"/>
              </w:rPr>
              <w:t>514.60</w:t>
            </w:r>
          </w:p>
        </w:tc>
      </w:tr>
      <w:tr w:rsidR="003A14E4" w:rsidRPr="00560D29" w14:paraId="3A331781" w14:textId="77777777" w:rsidTr="00003EC9">
        <w:trPr>
          <w:trHeight w:val="454"/>
          <w:jc w:val="center"/>
        </w:trPr>
        <w:tc>
          <w:tcPr>
            <w:tcW w:w="2970" w:type="pct"/>
            <w:vAlign w:val="center"/>
          </w:tcPr>
          <w:p w14:paraId="62886BAB" w14:textId="77777777" w:rsidR="003A14E4" w:rsidRPr="00560D29" w:rsidRDefault="003A14E4" w:rsidP="00003EC9">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val="es-CO" w:eastAsia="es-CO"/>
              </w:rPr>
              <w:t xml:space="preserve">  Componente de Recursos Públicos – Convenio de</w:t>
            </w:r>
          </w:p>
          <w:p w14:paraId="26977C1A" w14:textId="77777777" w:rsidR="003A14E4" w:rsidRPr="00560D29" w:rsidRDefault="003A14E4" w:rsidP="00003EC9">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val="es-CO" w:eastAsia="es-CO"/>
              </w:rPr>
              <w:t xml:space="preserve">  Cofinanciación GGC No. 624-2021</w:t>
            </w:r>
          </w:p>
        </w:tc>
        <w:tc>
          <w:tcPr>
            <w:tcW w:w="524" w:type="pct"/>
            <w:vAlign w:val="center"/>
          </w:tcPr>
          <w:p w14:paraId="1C80CA63"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560D29">
              <w:rPr>
                <w:rFonts w:ascii="Bookman Old Style" w:hAnsi="Bookman Old Style" w:cs="Arial"/>
                <w:color w:val="000000"/>
                <w:sz w:val="18"/>
                <w:szCs w:val="18"/>
                <w:lang w:val="es-CO" w:eastAsia="es-CO"/>
              </w:rPr>
              <w:t>$/m</w:t>
            </w:r>
            <w:r w:rsidRPr="00560D29">
              <w:rPr>
                <w:rFonts w:ascii="Bookman Old Style" w:hAnsi="Bookman Old Style" w:cs="Arial"/>
                <w:color w:val="000000"/>
                <w:sz w:val="18"/>
                <w:szCs w:val="18"/>
                <w:vertAlign w:val="superscript"/>
                <w:lang w:val="es-CO" w:eastAsia="es-CO"/>
              </w:rPr>
              <w:t>3</w:t>
            </w:r>
          </w:p>
        </w:tc>
        <w:tc>
          <w:tcPr>
            <w:tcW w:w="1506" w:type="pct"/>
            <w:vAlign w:val="center"/>
          </w:tcPr>
          <w:p w14:paraId="13E102BF"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22"/>
                <w:lang w:val="es-CO" w:eastAsia="es-CO"/>
              </w:rPr>
            </w:pPr>
            <w:r w:rsidRPr="00560D29">
              <w:rPr>
                <w:rFonts w:ascii="Bookman Old Style" w:hAnsi="Bookman Old Style"/>
                <w:color w:val="000000"/>
                <w:sz w:val="18"/>
                <w:szCs w:val="22"/>
              </w:rPr>
              <w:t>1,467.47</w:t>
            </w:r>
          </w:p>
        </w:tc>
      </w:tr>
      <w:tr w:rsidR="003A14E4" w:rsidRPr="00560D29" w14:paraId="1D863086" w14:textId="77777777" w:rsidTr="00003EC9">
        <w:trPr>
          <w:trHeight w:val="290"/>
          <w:jc w:val="center"/>
        </w:trPr>
        <w:tc>
          <w:tcPr>
            <w:tcW w:w="2970" w:type="pct"/>
            <w:vAlign w:val="center"/>
          </w:tcPr>
          <w:p w14:paraId="55197997" w14:textId="77777777" w:rsidR="003A14E4" w:rsidRPr="00560D29" w:rsidRDefault="003A14E4" w:rsidP="00003EC9">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560D29">
              <w:rPr>
                <w:rFonts w:ascii="Bookman Old Style" w:hAnsi="Bookman Old Style" w:cs="Arial"/>
                <w:color w:val="000000"/>
                <w:sz w:val="18"/>
                <w:szCs w:val="18"/>
                <w:lang w:val="es-CO" w:eastAsia="es-CO"/>
              </w:rPr>
              <w:t xml:space="preserve">  Componente Gastos AOM</w:t>
            </w:r>
          </w:p>
        </w:tc>
        <w:tc>
          <w:tcPr>
            <w:tcW w:w="524" w:type="pct"/>
            <w:vAlign w:val="center"/>
          </w:tcPr>
          <w:p w14:paraId="4D5A8BDE"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560D29">
              <w:rPr>
                <w:rFonts w:ascii="Bookman Old Style" w:hAnsi="Bookman Old Style" w:cs="Arial"/>
                <w:color w:val="000000"/>
                <w:sz w:val="18"/>
                <w:szCs w:val="18"/>
                <w:lang w:val="es-CO" w:eastAsia="es-CO"/>
              </w:rPr>
              <w:t>$/m</w:t>
            </w:r>
            <w:r w:rsidRPr="00560D29">
              <w:rPr>
                <w:rFonts w:ascii="Bookman Old Style" w:hAnsi="Bookman Old Style" w:cs="Arial"/>
                <w:color w:val="000000"/>
                <w:sz w:val="18"/>
                <w:szCs w:val="18"/>
                <w:vertAlign w:val="superscript"/>
                <w:lang w:val="es-CO" w:eastAsia="es-CO"/>
              </w:rPr>
              <w:t>3</w:t>
            </w:r>
          </w:p>
        </w:tc>
        <w:tc>
          <w:tcPr>
            <w:tcW w:w="1506" w:type="pct"/>
            <w:vAlign w:val="center"/>
          </w:tcPr>
          <w:p w14:paraId="25B4A0B6" w14:textId="77777777" w:rsidR="003A14E4" w:rsidRPr="00560D29" w:rsidRDefault="003A14E4" w:rsidP="00003EC9">
            <w:pPr>
              <w:tabs>
                <w:tab w:val="right" w:leader="dot" w:pos="9284"/>
              </w:tabs>
              <w:autoSpaceDE w:val="0"/>
              <w:autoSpaceDN w:val="0"/>
              <w:adjustRightInd w:val="0"/>
              <w:ind w:left="0"/>
              <w:jc w:val="center"/>
              <w:rPr>
                <w:rFonts w:ascii="Bookman Old Style" w:hAnsi="Bookman Old Style" w:cs="Arial"/>
                <w:color w:val="000000"/>
                <w:sz w:val="18"/>
                <w:szCs w:val="22"/>
                <w:lang w:val="es-CO" w:eastAsia="es-CO"/>
              </w:rPr>
            </w:pPr>
            <w:r w:rsidRPr="00560D29">
              <w:rPr>
                <w:rFonts w:ascii="Bookman Old Style" w:hAnsi="Bookman Old Style"/>
                <w:color w:val="000000"/>
                <w:sz w:val="18"/>
                <w:szCs w:val="22"/>
              </w:rPr>
              <w:t>1,172.96</w:t>
            </w:r>
          </w:p>
        </w:tc>
      </w:tr>
    </w:tbl>
    <w:p w14:paraId="40004651" w14:textId="77777777" w:rsidR="003A14E4" w:rsidRDefault="003A14E4" w:rsidP="003A14E4">
      <w:pPr>
        <w:widowControl w:val="0"/>
        <w:adjustRightInd w:val="0"/>
        <w:ind w:left="0" w:right="20"/>
        <w:jc w:val="center"/>
        <w:rPr>
          <w:rFonts w:ascii="Bookman Old Style" w:hAnsi="Bookman Old Style" w:cs="Arial"/>
          <w:sz w:val="16"/>
          <w:lang w:val="es-CO" w:eastAsia="x-none"/>
        </w:rPr>
      </w:pPr>
      <w:r>
        <w:rPr>
          <w:rFonts w:ascii="Bookman Old Style" w:hAnsi="Bookman Old Style" w:cs="Arial"/>
          <w:sz w:val="16"/>
          <w:lang w:val="x-none" w:eastAsia="x-none"/>
        </w:rPr>
        <w:t>Cifras en pesos del 31 de diciembre de 20</w:t>
      </w:r>
      <w:r>
        <w:rPr>
          <w:rFonts w:ascii="Bookman Old Style" w:hAnsi="Bookman Old Style" w:cs="Arial"/>
          <w:sz w:val="16"/>
          <w:lang w:val="es-CO" w:eastAsia="x-none"/>
        </w:rPr>
        <w:t>20</w:t>
      </w:r>
    </w:p>
    <w:p w14:paraId="65966FC2" w14:textId="604F0B5C" w:rsidR="003A14E4" w:rsidRDefault="003A14E4" w:rsidP="003A14E4">
      <w:pPr>
        <w:widowControl w:val="0"/>
        <w:adjustRightInd w:val="0"/>
        <w:spacing w:before="240" w:after="240"/>
        <w:ind w:left="0" w:right="20"/>
        <w:jc w:val="both"/>
        <w:rPr>
          <w:rFonts w:ascii="Bookman Old Style" w:hAnsi="Bookman Old Style" w:cs="Arial"/>
        </w:rPr>
      </w:pPr>
      <w:r>
        <w:rPr>
          <w:rFonts w:ascii="Bookman Old Style" w:hAnsi="Bookman Old Style" w:cs="Arial"/>
          <w:b/>
          <w:bCs/>
        </w:rPr>
        <w:t>Parágrafo.</w:t>
      </w:r>
      <w:r>
        <w:rPr>
          <w:rFonts w:ascii="Bookman Old Style" w:hAnsi="Bookman Old Style" w:cs="Arial"/>
        </w:rPr>
        <w:t xml:space="preserve"> El Cargo de Distribución establecido en el presente </w:t>
      </w:r>
      <w:r w:rsidR="00B918EF">
        <w:rPr>
          <w:rFonts w:ascii="Bookman Old Style" w:hAnsi="Bookman Old Style" w:cs="Arial"/>
        </w:rPr>
        <w:t>a</w:t>
      </w:r>
      <w:r>
        <w:rPr>
          <w:rFonts w:ascii="Bookman Old Style" w:hAnsi="Bookman Old Style" w:cs="Arial"/>
        </w:rPr>
        <w:t xml:space="preserve">rtículo se actualizará de conformidad con lo establecido en el </w:t>
      </w:r>
      <w:r w:rsidR="00B918EF">
        <w:rPr>
          <w:rFonts w:ascii="Bookman Old Style" w:hAnsi="Bookman Old Style" w:cs="Arial"/>
        </w:rPr>
        <w:t>a</w:t>
      </w:r>
      <w:r>
        <w:rPr>
          <w:rFonts w:ascii="Bookman Old Style" w:hAnsi="Bookman Old Style" w:cs="Arial"/>
        </w:rPr>
        <w:t>rtículo 12 de la Metodología</w:t>
      </w:r>
      <w:bookmarkStart w:id="1" w:name="_Hlk35526529"/>
      <w:r>
        <w:rPr>
          <w:rFonts w:ascii="Bookman Old Style" w:hAnsi="Bookman Old Style" w:cs="Arial"/>
        </w:rPr>
        <w:t xml:space="preserve"> contenida en </w:t>
      </w:r>
      <w:bookmarkEnd w:id="1"/>
      <w:r>
        <w:rPr>
          <w:rFonts w:ascii="Bookman Old Style" w:hAnsi="Bookman Old Style" w:cs="Arial"/>
        </w:rPr>
        <w:t>la Resolución CREG 202 de 2013, en concordancia con las resoluciones CREG 138 de 2014, 090 y 132 de 2018 y 011 de 2020.</w:t>
      </w:r>
    </w:p>
    <w:p w14:paraId="306E411B" w14:textId="6B6278FA" w:rsidR="003A14E4" w:rsidRPr="00560D29" w:rsidRDefault="003A14E4" w:rsidP="003A14E4">
      <w:pPr>
        <w:widowControl w:val="0"/>
        <w:adjustRightInd w:val="0"/>
        <w:spacing w:before="240" w:after="240"/>
        <w:ind w:left="0" w:right="20"/>
        <w:jc w:val="both"/>
        <w:rPr>
          <w:rFonts w:ascii="Bookman Old Style" w:hAnsi="Bookman Old Style" w:cs="Arial"/>
        </w:rPr>
      </w:pPr>
      <w:r w:rsidRPr="00560D29">
        <w:rPr>
          <w:rFonts w:ascii="Bookman Old Style" w:hAnsi="Bookman Old Style" w:cs="Arial"/>
          <w:b/>
        </w:rPr>
        <w:t xml:space="preserve">ARTÍCULO </w:t>
      </w:r>
      <w:r w:rsidR="008A557D">
        <w:rPr>
          <w:rFonts w:ascii="Bookman Old Style" w:hAnsi="Bookman Old Style" w:cs="Arial"/>
          <w:b/>
        </w:rPr>
        <w:t>6</w:t>
      </w:r>
      <w:r w:rsidRPr="00560D29">
        <w:rPr>
          <w:rFonts w:ascii="Bookman Old Style" w:hAnsi="Bookman Old Style" w:cs="Arial"/>
          <w:b/>
        </w:rPr>
        <w:t xml:space="preserve">. Vigencia de los Cargos de Distribución aplicables a los Usuarios de Uso Residencial y a Usuarios Diferentes a los de Uso Residencial. </w:t>
      </w:r>
      <w:r w:rsidRPr="00560D29">
        <w:rPr>
          <w:rFonts w:ascii="Bookman Old Style" w:hAnsi="Bookman Old Style" w:cs="Arial"/>
        </w:rPr>
        <w:t xml:space="preserve">Los Cargos de Distribución aplicables a los Usuarios de Uso Residencial y a los Usuarios Diferentes a los de Uso Residencial </w:t>
      </w:r>
      <w:r w:rsidRPr="00560D29">
        <w:rPr>
          <w:rFonts w:ascii="Bookman Old Style" w:hAnsi="Bookman Old Style"/>
          <w:bCs/>
        </w:rPr>
        <w:t>estarán vigentes por un término de cinco (5) años contados desde la fecha en que quede en firme la presente Resolución. Vencido el período de vigencia de los cargos regulados, estos continuarán rigiendo hasta que la Comisión apruebe los nuevos,</w:t>
      </w:r>
      <w:r w:rsidRPr="00560D29">
        <w:rPr>
          <w:rFonts w:ascii="Bookman Old Style" w:hAnsi="Bookman Old Style" w:cs="Arial"/>
        </w:rPr>
        <w:t xml:space="preserve"> tal como está previsto en el </w:t>
      </w:r>
      <w:r w:rsidR="004E79A4">
        <w:rPr>
          <w:rFonts w:ascii="Bookman Old Style" w:hAnsi="Bookman Old Style" w:cs="Arial"/>
        </w:rPr>
        <w:t>a</w:t>
      </w:r>
      <w:r w:rsidRPr="00560D29">
        <w:rPr>
          <w:rFonts w:ascii="Bookman Old Style" w:hAnsi="Bookman Old Style" w:cs="Arial"/>
        </w:rPr>
        <w:t>rtículo 126 de la Ley 142 de 1994</w:t>
      </w:r>
      <w:r>
        <w:rPr>
          <w:rFonts w:ascii="Bookman Old Style" w:hAnsi="Bookman Old Style" w:cs="Arial"/>
        </w:rPr>
        <w:t xml:space="preserve">, </w:t>
      </w:r>
      <w:r w:rsidRPr="00560D29">
        <w:rPr>
          <w:rFonts w:ascii="Bookman Old Style" w:hAnsi="Bookman Old Style" w:cs="Arial"/>
        </w:rPr>
        <w:t xml:space="preserve">modificado por el </w:t>
      </w:r>
      <w:r w:rsidR="004E79A4">
        <w:rPr>
          <w:rFonts w:ascii="Bookman Old Style" w:hAnsi="Bookman Old Style" w:cs="Arial"/>
        </w:rPr>
        <w:t>a</w:t>
      </w:r>
      <w:r w:rsidRPr="00560D29">
        <w:rPr>
          <w:rFonts w:ascii="Bookman Old Style" w:hAnsi="Bookman Old Style" w:cs="Arial"/>
        </w:rPr>
        <w:t>rtículo 52 de la Ley 2099 de 2021.</w:t>
      </w:r>
    </w:p>
    <w:p w14:paraId="10C46AE6" w14:textId="51CA8B70" w:rsidR="003A14E4" w:rsidRDefault="003A14E4" w:rsidP="003A14E4">
      <w:pPr>
        <w:spacing w:before="240" w:after="240"/>
        <w:ind w:left="0"/>
        <w:jc w:val="both"/>
        <w:rPr>
          <w:rFonts w:ascii="Bookman Old Style" w:hAnsi="Bookman Old Style"/>
        </w:rPr>
      </w:pPr>
      <w:r w:rsidRPr="00560D29">
        <w:rPr>
          <w:rFonts w:ascii="Bookman Old Style" w:hAnsi="Bookman Old Style" w:cs="Arial"/>
          <w:b/>
          <w:bCs/>
        </w:rPr>
        <w:t>Parágrafo.</w:t>
      </w:r>
      <w:r w:rsidRPr="00560D29">
        <w:rPr>
          <w:rFonts w:ascii="Bookman Old Style" w:hAnsi="Bookman Old Style" w:cs="Arial"/>
        </w:rPr>
        <w:t xml:space="preserve">  </w:t>
      </w:r>
      <w:r>
        <w:rPr>
          <w:rFonts w:ascii="Bookman Old Style" w:hAnsi="Bookman Old Style" w:cs="Arial"/>
        </w:rPr>
        <w:t>Conforme a</w:t>
      </w:r>
      <w:r w:rsidRPr="001954E9">
        <w:rPr>
          <w:rFonts w:ascii="Bookman Old Style" w:hAnsi="Bookman Old Style" w:cs="Arial"/>
        </w:rPr>
        <w:t xml:space="preserve"> lo dispuesto en el </w:t>
      </w:r>
      <w:r>
        <w:rPr>
          <w:rFonts w:ascii="Bookman Old Style" w:hAnsi="Bookman Old Style" w:cs="Arial"/>
        </w:rPr>
        <w:t>P</w:t>
      </w:r>
      <w:r w:rsidRPr="001954E9">
        <w:rPr>
          <w:rFonts w:ascii="Bookman Old Style" w:hAnsi="Bookman Old Style" w:cs="Arial"/>
        </w:rPr>
        <w:t xml:space="preserve">arágrafo del </w:t>
      </w:r>
      <w:r w:rsidR="004E79A4">
        <w:rPr>
          <w:rFonts w:ascii="Bookman Old Style" w:hAnsi="Bookman Old Style" w:cs="Arial"/>
        </w:rPr>
        <w:t>a</w:t>
      </w:r>
      <w:r w:rsidRPr="001954E9">
        <w:rPr>
          <w:rFonts w:ascii="Bookman Old Style" w:hAnsi="Bookman Old Style" w:cs="Arial"/>
        </w:rPr>
        <w:t>rtículo 7 de la</w:t>
      </w:r>
      <w:r>
        <w:rPr>
          <w:rFonts w:ascii="Bookman Old Style" w:hAnsi="Bookman Old Style" w:cs="Arial"/>
        </w:rPr>
        <w:t xml:space="preserve"> Metodología contenida en la </w:t>
      </w:r>
      <w:r w:rsidRPr="006C7C28">
        <w:rPr>
          <w:rFonts w:ascii="Bookman Old Style" w:hAnsi="Bookman Old Style" w:cs="Arial"/>
        </w:rPr>
        <w:t>Resoluci</w:t>
      </w:r>
      <w:r>
        <w:rPr>
          <w:rFonts w:ascii="Bookman Old Style" w:hAnsi="Bookman Old Style" w:cs="Arial"/>
        </w:rPr>
        <w:t xml:space="preserve">ón </w:t>
      </w:r>
      <w:r w:rsidRPr="006C7C28">
        <w:rPr>
          <w:rFonts w:ascii="Bookman Old Style" w:hAnsi="Bookman Old Style" w:cs="Arial"/>
        </w:rPr>
        <w:t xml:space="preserve">CREG 202 de 2013, </w:t>
      </w:r>
      <w:r>
        <w:rPr>
          <w:rFonts w:ascii="Bookman Old Style" w:hAnsi="Bookman Old Style" w:cs="Arial"/>
        </w:rPr>
        <w:t>en concordancia con las resoluciones</w:t>
      </w:r>
      <w:r w:rsidRPr="006C7C28">
        <w:rPr>
          <w:rFonts w:ascii="Bookman Old Style" w:hAnsi="Bookman Old Style" w:cs="Arial"/>
        </w:rPr>
        <w:t xml:space="preserve"> </w:t>
      </w:r>
      <w:r>
        <w:rPr>
          <w:rFonts w:ascii="Bookman Old Style" w:hAnsi="Bookman Old Style" w:cs="Arial"/>
        </w:rPr>
        <w:t xml:space="preserve">CREG </w:t>
      </w:r>
      <w:r w:rsidRPr="006C7C28">
        <w:rPr>
          <w:rFonts w:ascii="Bookman Old Style" w:hAnsi="Bookman Old Style" w:cs="Arial"/>
        </w:rPr>
        <w:t xml:space="preserve">138 de 2014, 090 </w:t>
      </w:r>
      <w:r>
        <w:rPr>
          <w:rFonts w:ascii="Bookman Old Style" w:hAnsi="Bookman Old Style" w:cs="Arial"/>
        </w:rPr>
        <w:t>y</w:t>
      </w:r>
      <w:r w:rsidRPr="006C7C28">
        <w:rPr>
          <w:rFonts w:ascii="Bookman Old Style" w:hAnsi="Bookman Old Style" w:cs="Arial"/>
        </w:rPr>
        <w:t xml:space="preserve"> </w:t>
      </w:r>
      <w:r>
        <w:rPr>
          <w:rFonts w:ascii="Bookman Old Style" w:hAnsi="Bookman Old Style" w:cs="Arial"/>
        </w:rPr>
        <w:t>132 de 2018,</w:t>
      </w:r>
      <w:r w:rsidRPr="006C7C28">
        <w:rPr>
          <w:rFonts w:ascii="Bookman Old Style" w:hAnsi="Bookman Old Style" w:cs="Arial"/>
        </w:rPr>
        <w:t xml:space="preserve"> y 011 de 2020</w:t>
      </w:r>
      <w:r w:rsidRPr="001954E9">
        <w:rPr>
          <w:rFonts w:ascii="Bookman Old Style" w:hAnsi="Bookman Old Style" w:cs="Arial"/>
        </w:rPr>
        <w:t>, s</w:t>
      </w:r>
      <w:r w:rsidRPr="001954E9">
        <w:rPr>
          <w:rFonts w:ascii="Bookman Old Style" w:hAnsi="Bookman Old Style"/>
        </w:rPr>
        <w:t>i transcurridos doce (12) meses desde que haya quedado en firme la presente Resolución, el Distribuidor no ha iniciado la construcción del respectivo Sistema de Distribución, los cargos aprobados, así como la totalidad de</w:t>
      </w:r>
      <w:r>
        <w:rPr>
          <w:rFonts w:ascii="Bookman Old Style" w:hAnsi="Bookman Old Style"/>
        </w:rPr>
        <w:t xml:space="preserve"> </w:t>
      </w:r>
      <w:r w:rsidRPr="001954E9">
        <w:rPr>
          <w:rFonts w:ascii="Bookman Old Style" w:hAnsi="Bookman Old Style"/>
        </w:rPr>
        <w:t xml:space="preserve">lo dispuesto en </w:t>
      </w:r>
      <w:r>
        <w:rPr>
          <w:rFonts w:ascii="Bookman Old Style" w:hAnsi="Bookman Old Style"/>
        </w:rPr>
        <w:t>la presente</w:t>
      </w:r>
      <w:r w:rsidRPr="001954E9">
        <w:rPr>
          <w:rFonts w:ascii="Bookman Old Style" w:hAnsi="Bookman Old Style"/>
        </w:rPr>
        <w:t xml:space="preserve"> </w:t>
      </w:r>
      <w:r>
        <w:rPr>
          <w:rFonts w:ascii="Bookman Old Style" w:hAnsi="Bookman Old Style"/>
        </w:rPr>
        <w:t>R</w:t>
      </w:r>
      <w:r w:rsidRPr="001954E9">
        <w:rPr>
          <w:rFonts w:ascii="Bookman Old Style" w:hAnsi="Bookman Old Style"/>
        </w:rPr>
        <w:t xml:space="preserve">esolución perderán su vigencia. </w:t>
      </w:r>
    </w:p>
    <w:p w14:paraId="5A45B4F9" w14:textId="77777777" w:rsidR="003A14E4" w:rsidRDefault="003A14E4" w:rsidP="003A14E4">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3F3C8FDF" w14:textId="509149F9" w:rsidR="003A14E4" w:rsidRDefault="003A14E4" w:rsidP="003A14E4">
      <w:pPr>
        <w:spacing w:before="240" w:after="240"/>
        <w:ind w:left="0"/>
        <w:jc w:val="both"/>
        <w:rPr>
          <w:rFonts w:ascii="Bookman Old Style" w:hAnsi="Bookman Old Style"/>
        </w:rPr>
      </w:pPr>
      <w:r>
        <w:rPr>
          <w:rFonts w:ascii="Bookman Old Style" w:hAnsi="Bookman Old Style"/>
        </w:rPr>
        <w:t xml:space="preserve">Para estos efectos, dentro de los quince (15) días hábiles siguientes a la fecha en que quede en firme la presente Resolución, el distribuidor deberá remitir a la  Superintendencia de Servicios Públicos Domiciliarios, en adelante SSPD, con copia a la CREG, un cronograma en donde se especifique la fecha de inicio de la construcción del Sistema de Distribución, hasta la fecha de su entrada en operación, a efectos de que la SSPD pueda llevar a cabo sus funciones de inspección, vigilancia y control dispuestas en el </w:t>
      </w:r>
      <w:r w:rsidR="004E79A4">
        <w:rPr>
          <w:rFonts w:ascii="Bookman Old Style" w:hAnsi="Bookman Old Style"/>
        </w:rPr>
        <w:t>a</w:t>
      </w:r>
      <w:r>
        <w:rPr>
          <w:rFonts w:ascii="Bookman Old Style" w:hAnsi="Bookman Old Style"/>
        </w:rPr>
        <w:t>rtículo 79 de la Ley 142 de 1994</w:t>
      </w:r>
      <w:r w:rsidRPr="000A4757">
        <w:rPr>
          <w:rFonts w:ascii="Bookman Old Style" w:hAnsi="Bookman Old Style"/>
        </w:rPr>
        <w:t>. Así mismo, este cronograma deberá contener el programa de inicio, avance y</w:t>
      </w:r>
      <w:r>
        <w:rPr>
          <w:rFonts w:ascii="Bookman Old Style" w:hAnsi="Bookman Old Style"/>
        </w:rPr>
        <w:t xml:space="preserve"> </w:t>
      </w:r>
      <w:r w:rsidRPr="000A4757">
        <w:rPr>
          <w:rFonts w:ascii="Bookman Old Style" w:hAnsi="Bookman Old Style"/>
        </w:rPr>
        <w:t xml:space="preserve">ejecución de las inversiones propuestas y reconocidas para el primer año de acuerdo con lo previsto en el Anexo 1 de la presente Resolución. </w:t>
      </w:r>
    </w:p>
    <w:p w14:paraId="11682892" w14:textId="77777777" w:rsidR="003A14E4" w:rsidRDefault="003A14E4" w:rsidP="003A14E4">
      <w:pPr>
        <w:spacing w:before="240" w:after="240"/>
        <w:ind w:left="0"/>
        <w:jc w:val="both"/>
        <w:rPr>
          <w:rFonts w:ascii="Bookman Old Style" w:hAnsi="Bookman Old Style"/>
        </w:rPr>
      </w:pPr>
      <w:r w:rsidRPr="000A4757">
        <w:rPr>
          <w:rFonts w:ascii="Bookman Old Style" w:hAnsi="Bookman Old Style"/>
        </w:rPr>
        <w:t>De acuerdo con lo dispuesto en el inciso anterior, la fecha de inicio del cronograma corresponderá a la firmeza de la resolución de los cargos aprobados.</w:t>
      </w:r>
    </w:p>
    <w:p w14:paraId="63E9123F" w14:textId="77777777" w:rsidR="003A14E4" w:rsidRDefault="003A14E4" w:rsidP="003A14E4">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la obra con las inversiones realmente ejecutadas en comparación con el programa de inversión aprobado.</w:t>
      </w:r>
    </w:p>
    <w:p w14:paraId="7F6DF757" w14:textId="77777777" w:rsidR="003A14E4" w:rsidRPr="00560D29" w:rsidRDefault="003A14E4" w:rsidP="003A14E4">
      <w:pPr>
        <w:spacing w:before="240" w:after="240"/>
        <w:ind w:left="0"/>
        <w:jc w:val="center"/>
        <w:rPr>
          <w:rFonts w:ascii="Bookman Old Style" w:hAnsi="Bookman Old Style"/>
        </w:rPr>
      </w:pPr>
      <w:r w:rsidRPr="00560D29">
        <w:rPr>
          <w:rFonts w:ascii="Bookman Old Style" w:hAnsi="Bookman Old Style" w:cs="Arial"/>
          <w:b/>
          <w:spacing w:val="80"/>
        </w:rPr>
        <w:t>CAPÍTULO II</w:t>
      </w:r>
    </w:p>
    <w:p w14:paraId="38B6B97F" w14:textId="77777777" w:rsidR="003A14E4" w:rsidRPr="00560D29" w:rsidRDefault="003A14E4" w:rsidP="003A14E4">
      <w:pPr>
        <w:keepNext/>
        <w:spacing w:before="240" w:after="240"/>
        <w:ind w:left="0"/>
        <w:jc w:val="center"/>
        <w:rPr>
          <w:rFonts w:ascii="Bookman Old Style" w:hAnsi="Bookman Old Style" w:cs="Arial"/>
          <w:b/>
          <w:spacing w:val="80"/>
        </w:rPr>
      </w:pPr>
      <w:r w:rsidRPr="00560D29">
        <w:rPr>
          <w:rFonts w:ascii="Bookman Old Style" w:hAnsi="Bookman Old Style" w:cs="Arial"/>
          <w:b/>
          <w:spacing w:val="80"/>
        </w:rPr>
        <w:t>FÓRMULA TARIFARIA</w:t>
      </w:r>
    </w:p>
    <w:p w14:paraId="54F6FE66" w14:textId="7FE7B2C2" w:rsidR="003A14E4" w:rsidRPr="00560D29" w:rsidRDefault="003A14E4" w:rsidP="003A14E4">
      <w:pPr>
        <w:adjustRightInd w:val="0"/>
        <w:spacing w:before="240" w:after="240"/>
        <w:ind w:left="0" w:right="23"/>
        <w:jc w:val="both"/>
        <w:rPr>
          <w:rFonts w:ascii="Bookman Old Style" w:hAnsi="Bookman Old Style" w:cs="Arial"/>
        </w:rPr>
      </w:pPr>
      <w:r w:rsidRPr="00560D29">
        <w:rPr>
          <w:rFonts w:ascii="Bookman Old Style" w:hAnsi="Bookman Old Style" w:cs="Arial"/>
          <w:b/>
        </w:rPr>
        <w:t xml:space="preserve">ARTÍCULO </w:t>
      </w:r>
      <w:r w:rsidR="008A557D">
        <w:rPr>
          <w:rFonts w:ascii="Bookman Old Style" w:hAnsi="Bookman Old Style" w:cs="Arial"/>
          <w:b/>
        </w:rPr>
        <w:t>7</w:t>
      </w:r>
      <w:r w:rsidRPr="00560D29">
        <w:rPr>
          <w:rFonts w:ascii="Bookman Old Style" w:hAnsi="Bookman Old Style" w:cs="Arial"/>
          <w:b/>
        </w:rPr>
        <w:t>. Fórmula Tarifaria</w:t>
      </w:r>
      <w:r w:rsidRPr="00560D29">
        <w:rPr>
          <w:rFonts w:ascii="Bookman Old Style" w:hAnsi="Bookman Old Style" w:cs="Arial"/>
          <w:b/>
          <w:bCs/>
        </w:rPr>
        <w:t>.</w:t>
      </w:r>
      <w:r w:rsidRPr="00560D29">
        <w:rPr>
          <w:rFonts w:ascii="Bookman Old Style" w:hAnsi="Bookman Old Style" w:cs="Arial"/>
        </w:rPr>
        <w:t xml:space="preserve"> La Fórmula Tarifaria aplicable al mercado relevante definido en el </w:t>
      </w:r>
      <w:r w:rsidR="004E79A4">
        <w:rPr>
          <w:rFonts w:ascii="Bookman Old Style" w:hAnsi="Bookman Old Style" w:cs="Arial"/>
        </w:rPr>
        <w:t>a</w:t>
      </w:r>
      <w:r w:rsidRPr="00560D29">
        <w:rPr>
          <w:rFonts w:ascii="Bookman Old Style" w:hAnsi="Bookman Old Style" w:cs="Arial"/>
        </w:rPr>
        <w:t xml:space="preserve">rtículo 1 de la presente Resolución corresponderá a la establecida en el </w:t>
      </w:r>
      <w:r w:rsidR="004E79A4">
        <w:rPr>
          <w:rFonts w:ascii="Bookman Old Style" w:hAnsi="Bookman Old Style" w:cs="Arial"/>
        </w:rPr>
        <w:t>a</w:t>
      </w:r>
      <w:r w:rsidRPr="00560D29">
        <w:rPr>
          <w:rFonts w:ascii="Bookman Old Style" w:hAnsi="Bookman Old Style" w:cs="Arial"/>
        </w:rPr>
        <w:t>rtículo 4 de la Resolución CREG 137 de 2013 o aquella que la modifique, adicione o sustituya.</w:t>
      </w:r>
    </w:p>
    <w:p w14:paraId="228A70EA" w14:textId="7EF4ED9C" w:rsidR="003A14E4" w:rsidRPr="00560D29" w:rsidRDefault="003A14E4" w:rsidP="003A14E4">
      <w:pPr>
        <w:widowControl w:val="0"/>
        <w:adjustRightInd w:val="0"/>
        <w:spacing w:before="240" w:after="240"/>
        <w:ind w:left="0" w:right="23"/>
        <w:jc w:val="both"/>
        <w:rPr>
          <w:rFonts w:ascii="Bookman Old Style" w:hAnsi="Bookman Old Style" w:cs="Arial"/>
        </w:rPr>
      </w:pPr>
      <w:r w:rsidRPr="00560D29">
        <w:rPr>
          <w:rFonts w:ascii="Bookman Old Style" w:hAnsi="Bookman Old Style" w:cs="Arial"/>
          <w:b/>
        </w:rPr>
        <w:t xml:space="preserve">ARTÍCULO </w:t>
      </w:r>
      <w:r w:rsidR="008A557D">
        <w:rPr>
          <w:rFonts w:ascii="Bookman Old Style" w:hAnsi="Bookman Old Style" w:cs="Arial"/>
          <w:b/>
        </w:rPr>
        <w:t>8</w:t>
      </w:r>
      <w:r w:rsidRPr="00560D29">
        <w:rPr>
          <w:rFonts w:ascii="Bookman Old Style" w:hAnsi="Bookman Old Style" w:cs="Arial"/>
          <w:b/>
        </w:rPr>
        <w:t xml:space="preserve">. Vigencia de la Fórmula Tarifaria. </w:t>
      </w:r>
      <w:r w:rsidRPr="00560D29">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 137 de 2013. Vencido este período, las fórmulas tarifarias continuarán rigiendo mientras la Comisión no fije las nuevas, tal como está previsto en el </w:t>
      </w:r>
      <w:r w:rsidR="004E79A4">
        <w:rPr>
          <w:rFonts w:ascii="Bookman Old Style" w:hAnsi="Bookman Old Style" w:cs="Arial"/>
        </w:rPr>
        <w:t>a</w:t>
      </w:r>
      <w:r w:rsidRPr="00560D29">
        <w:rPr>
          <w:rFonts w:ascii="Bookman Old Style" w:hAnsi="Bookman Old Style" w:cs="Arial"/>
        </w:rPr>
        <w:t xml:space="preserve">rtículo 126 de la Ley 142 de 1994, modificado por el </w:t>
      </w:r>
      <w:r w:rsidR="004E79A4">
        <w:rPr>
          <w:rFonts w:ascii="Bookman Old Style" w:hAnsi="Bookman Old Style" w:cs="Arial"/>
        </w:rPr>
        <w:t>a</w:t>
      </w:r>
      <w:r w:rsidRPr="00560D29">
        <w:rPr>
          <w:rFonts w:ascii="Bookman Old Style" w:hAnsi="Bookman Old Style" w:cs="Arial"/>
        </w:rPr>
        <w:t>rtículo 52 de la Ley 2099 de 2021.</w:t>
      </w:r>
    </w:p>
    <w:p w14:paraId="341A7D07" w14:textId="77777777" w:rsidR="003A14E4" w:rsidRPr="00560D29" w:rsidRDefault="003A14E4" w:rsidP="003A14E4">
      <w:pPr>
        <w:keepNext/>
        <w:spacing w:before="240" w:after="240"/>
        <w:ind w:left="0"/>
        <w:jc w:val="center"/>
        <w:rPr>
          <w:rFonts w:ascii="Bookman Old Style" w:hAnsi="Bookman Old Style" w:cs="Arial"/>
          <w:b/>
          <w:spacing w:val="80"/>
        </w:rPr>
      </w:pPr>
      <w:r w:rsidRPr="00560D29">
        <w:rPr>
          <w:rFonts w:ascii="Bookman Old Style" w:hAnsi="Bookman Old Style" w:cs="Arial"/>
          <w:b/>
          <w:spacing w:val="80"/>
        </w:rPr>
        <w:t>CAPÍTULO III</w:t>
      </w:r>
    </w:p>
    <w:p w14:paraId="773B3BF9" w14:textId="77777777" w:rsidR="003A14E4" w:rsidRPr="00560D29" w:rsidRDefault="003A14E4" w:rsidP="003A14E4">
      <w:pPr>
        <w:keepNext/>
        <w:spacing w:before="240" w:after="240"/>
        <w:ind w:left="0"/>
        <w:jc w:val="center"/>
        <w:rPr>
          <w:rFonts w:ascii="Bookman Old Style" w:hAnsi="Bookman Old Style" w:cs="Arial"/>
          <w:b/>
          <w:spacing w:val="80"/>
        </w:rPr>
      </w:pPr>
      <w:r w:rsidRPr="00560D29">
        <w:rPr>
          <w:rFonts w:ascii="Bookman Old Style" w:hAnsi="Bookman Old Style" w:cs="Arial"/>
          <w:b/>
          <w:spacing w:val="80"/>
        </w:rPr>
        <w:t>OTRAS DISPOSICIONES</w:t>
      </w:r>
    </w:p>
    <w:p w14:paraId="3678B5C5" w14:textId="6E34B170" w:rsidR="003A14E4" w:rsidRPr="00560D29" w:rsidRDefault="003A14E4" w:rsidP="003A14E4">
      <w:pPr>
        <w:widowControl w:val="0"/>
        <w:adjustRightInd w:val="0"/>
        <w:spacing w:before="240" w:after="240"/>
        <w:ind w:left="0" w:right="23"/>
        <w:jc w:val="both"/>
        <w:rPr>
          <w:rFonts w:ascii="Bookman Old Style" w:hAnsi="Bookman Old Style" w:cs="Arial"/>
          <w:spacing w:val="-4"/>
        </w:rPr>
      </w:pPr>
      <w:r w:rsidRPr="00560D29">
        <w:rPr>
          <w:rFonts w:ascii="Bookman Old Style" w:hAnsi="Bookman Old Style" w:cs="Arial"/>
          <w:b/>
        </w:rPr>
        <w:t xml:space="preserve">ARTÍCULO </w:t>
      </w:r>
      <w:r w:rsidR="00327596">
        <w:rPr>
          <w:rFonts w:ascii="Bookman Old Style" w:hAnsi="Bookman Old Style" w:cs="Arial"/>
          <w:b/>
        </w:rPr>
        <w:t>9</w:t>
      </w:r>
      <w:r w:rsidRPr="00560D29">
        <w:rPr>
          <w:rFonts w:ascii="Bookman Old Style" w:hAnsi="Bookman Old Style" w:cs="Arial"/>
          <w:b/>
          <w:spacing w:val="-4"/>
        </w:rPr>
        <w:t>.</w:t>
      </w:r>
      <w:r w:rsidRPr="00560D29">
        <w:rPr>
          <w:rFonts w:ascii="Bookman Old Style" w:hAnsi="Bookman Old Style" w:cs="Arial"/>
          <w:spacing w:val="-4"/>
        </w:rPr>
        <w:t xml:space="preserve"> </w:t>
      </w:r>
      <w:r w:rsidRPr="00560D29">
        <w:rPr>
          <w:rFonts w:ascii="Bookman Old Style" w:hAnsi="Bookman Old Style" w:cs="Arial"/>
          <w:b/>
          <w:spacing w:val="-4"/>
        </w:rPr>
        <w:t>Notificación y Recursos.</w:t>
      </w:r>
      <w:r w:rsidRPr="00560D29">
        <w:rPr>
          <w:rFonts w:ascii="Bookman Old Style" w:hAnsi="Bookman Old Style" w:cs="Arial"/>
          <w:spacing w:val="-4"/>
        </w:rPr>
        <w:t xml:space="preserve"> La presente Resolución deberá notificarse al representante legal de la empresa </w:t>
      </w:r>
      <w:r w:rsidRPr="00560D29">
        <w:rPr>
          <w:rFonts w:ascii="Bookman Old Style" w:hAnsi="Bookman Old Style" w:cs="Arial"/>
          <w:lang w:val="es-ES_tradnl"/>
        </w:rPr>
        <w:t>PROVISERVICIOS S.A. E.S.P.</w:t>
      </w:r>
      <w:r w:rsidRPr="00560D29">
        <w:rPr>
          <w:rFonts w:ascii="Bookman Old Style" w:hAnsi="Bookman Old Style" w:cs="Arial"/>
          <w:spacing w:val="-4"/>
        </w:rPr>
        <w:t xml:space="preserve">, y al MINISTERIO DE MINAS Y ENERGÍA, y una vez en firme, deberá publicarse en el </w:t>
      </w:r>
      <w:r w:rsidRPr="00560D29">
        <w:rPr>
          <w:rFonts w:ascii="Bookman Old Style" w:hAnsi="Bookman Old Style" w:cs="Arial"/>
          <w:i/>
          <w:iCs/>
          <w:spacing w:val="-4"/>
        </w:rPr>
        <w:t xml:space="preserve">Diario Oficial. </w:t>
      </w:r>
    </w:p>
    <w:p w14:paraId="4FE21936" w14:textId="235F383B" w:rsidR="003A14E4" w:rsidRPr="00560D29" w:rsidRDefault="003A14E4" w:rsidP="003A14E4">
      <w:pPr>
        <w:widowControl w:val="0"/>
        <w:adjustRightInd w:val="0"/>
        <w:spacing w:before="240" w:after="240"/>
        <w:ind w:left="0" w:right="23"/>
        <w:jc w:val="both"/>
        <w:rPr>
          <w:rFonts w:ascii="Bookman Old Style" w:hAnsi="Bookman Old Style" w:cs="Arial"/>
          <w:spacing w:val="-4"/>
        </w:rPr>
      </w:pPr>
      <w:r w:rsidRPr="00560D29">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conforme lo dispuesto en el </w:t>
      </w:r>
      <w:r w:rsidR="004E79A4">
        <w:rPr>
          <w:rFonts w:ascii="Bookman Old Style" w:hAnsi="Bookman Old Style" w:cs="Arial"/>
          <w:spacing w:val="-4"/>
        </w:rPr>
        <w:t>a</w:t>
      </w:r>
      <w:r w:rsidRPr="00560D29">
        <w:rPr>
          <w:rFonts w:ascii="Bookman Old Style" w:hAnsi="Bookman Old Style" w:cs="Arial"/>
          <w:spacing w:val="-4"/>
        </w:rPr>
        <w:t xml:space="preserve">rtículo 113 de la Ley 142 de 1994. </w:t>
      </w:r>
    </w:p>
    <w:p w14:paraId="1A65BDF4" w14:textId="77777777" w:rsidR="00045D3D" w:rsidRDefault="00045D3D" w:rsidP="00045D3D">
      <w:pPr>
        <w:jc w:val="both"/>
        <w:rPr>
          <w:rFonts w:ascii="Bookman Old Style" w:hAnsi="Bookman Old Style"/>
          <w:i/>
          <w:sz w:val="22"/>
        </w:rPr>
      </w:pPr>
    </w:p>
    <w:p w14:paraId="4C3505C4" w14:textId="77777777" w:rsidR="00045D3D" w:rsidRPr="00C435C3" w:rsidRDefault="00045D3D" w:rsidP="00045D3D">
      <w:pPr>
        <w:ind w:left="0"/>
        <w:rPr>
          <w:rFonts w:ascii="Bookman Old Style" w:hAnsi="Bookman Old Style"/>
        </w:rPr>
      </w:pPr>
    </w:p>
    <w:p w14:paraId="292B1F06"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7651F574" w14:textId="77777777" w:rsidR="00045D3D" w:rsidRPr="00C435C3" w:rsidRDefault="00045D3D" w:rsidP="00045D3D">
      <w:pPr>
        <w:rPr>
          <w:rFonts w:ascii="Bookman Old Style" w:hAnsi="Bookman Old Style"/>
        </w:rPr>
      </w:pPr>
    </w:p>
    <w:p w14:paraId="3E1C8D11" w14:textId="3E07F51D" w:rsidR="00B235CC" w:rsidRPr="00560D29" w:rsidRDefault="00B235CC" w:rsidP="00B235CC">
      <w:pPr>
        <w:widowControl w:val="0"/>
        <w:adjustRightInd w:val="0"/>
        <w:ind w:left="0" w:right="20"/>
        <w:rPr>
          <w:rFonts w:ascii="Bookman Old Style" w:hAnsi="Bookman Old Style" w:cs="Arial"/>
          <w:b/>
          <w:bCs/>
        </w:rPr>
      </w:pPr>
      <w:r w:rsidRPr="00560D29">
        <w:rPr>
          <w:rFonts w:ascii="Bookman Old Style" w:hAnsi="Bookman Old Style" w:cs="Arial"/>
        </w:rPr>
        <w:t xml:space="preserve">Dada en Bogotá, D.C., a los </w:t>
      </w:r>
      <w:r w:rsidR="00056BA8">
        <w:rPr>
          <w:rFonts w:ascii="Bookman Old Style" w:hAnsi="Bookman Old Style" w:cs="Arial"/>
        </w:rPr>
        <w:t xml:space="preserve">19 </w:t>
      </w:r>
      <w:r w:rsidRPr="00560D29">
        <w:rPr>
          <w:rFonts w:ascii="Bookman Old Style" w:hAnsi="Bookman Old Style" w:cs="Arial"/>
        </w:rPr>
        <w:t xml:space="preserve">días del mes de </w:t>
      </w:r>
      <w:r w:rsidR="00056BA8">
        <w:rPr>
          <w:rFonts w:ascii="Bookman Old Style" w:hAnsi="Bookman Old Style" w:cs="Arial"/>
        </w:rPr>
        <w:t xml:space="preserve">mayo </w:t>
      </w:r>
      <w:r w:rsidRPr="00560D29">
        <w:rPr>
          <w:rFonts w:ascii="Bookman Old Style" w:hAnsi="Bookman Old Style" w:cs="Arial"/>
        </w:rPr>
        <w:t xml:space="preserve">de 2023. </w:t>
      </w:r>
      <w:r w:rsidRPr="00560D29">
        <w:rPr>
          <w:rFonts w:ascii="Bookman Old Style" w:hAnsi="Bookman Old Style" w:cs="Arial"/>
          <w:b/>
          <w:bCs/>
        </w:rPr>
        <w:t xml:space="preserve"> </w:t>
      </w:r>
    </w:p>
    <w:p w14:paraId="685CA83B" w14:textId="77777777" w:rsidR="00B235CC" w:rsidRPr="00560D29" w:rsidRDefault="00B235CC" w:rsidP="00B235CC">
      <w:pPr>
        <w:widowControl w:val="0"/>
        <w:adjustRightInd w:val="0"/>
        <w:ind w:left="0" w:right="20"/>
        <w:rPr>
          <w:rFonts w:ascii="Bookman Old Style" w:hAnsi="Bookman Old Style" w:cs="Arial"/>
          <w:b/>
          <w:bCs/>
        </w:rPr>
      </w:pPr>
    </w:p>
    <w:p w14:paraId="45AEBE38" w14:textId="77777777" w:rsidR="00B235CC" w:rsidRDefault="00B235CC" w:rsidP="00B235CC">
      <w:pPr>
        <w:widowControl w:val="0"/>
        <w:adjustRightInd w:val="0"/>
        <w:ind w:left="0" w:right="20"/>
        <w:rPr>
          <w:rFonts w:ascii="Bookman Old Style" w:hAnsi="Bookman Old Style" w:cs="Arial"/>
          <w:b/>
          <w:bCs/>
        </w:rPr>
      </w:pPr>
    </w:p>
    <w:p w14:paraId="5BC43B91" w14:textId="77777777" w:rsidR="00B235CC" w:rsidRPr="00560D29" w:rsidRDefault="00B235CC" w:rsidP="00B235CC">
      <w:pPr>
        <w:widowControl w:val="0"/>
        <w:adjustRightInd w:val="0"/>
        <w:ind w:left="0" w:right="20"/>
        <w:rPr>
          <w:rFonts w:ascii="Bookman Old Style" w:hAnsi="Bookman Old Style" w:cs="Arial"/>
          <w:b/>
          <w:bCs/>
        </w:rPr>
      </w:pPr>
    </w:p>
    <w:p w14:paraId="122DFF9F" w14:textId="77777777" w:rsidR="00B235CC" w:rsidRPr="00560D29" w:rsidRDefault="00B235CC" w:rsidP="00B235CC">
      <w:pPr>
        <w:widowControl w:val="0"/>
        <w:adjustRightInd w:val="0"/>
        <w:ind w:left="0" w:right="20"/>
        <w:rPr>
          <w:rFonts w:ascii="Bookman Old Style" w:hAnsi="Bookman Old Style" w:cs="Arial"/>
        </w:rPr>
      </w:pPr>
    </w:p>
    <w:p w14:paraId="09B4375B" w14:textId="77777777" w:rsidR="00B235CC" w:rsidRPr="00560D29" w:rsidRDefault="00B235CC" w:rsidP="00B235CC">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B235CC" w:rsidRPr="00560D29" w14:paraId="35238A47" w14:textId="77777777" w:rsidTr="00003EC9">
        <w:tc>
          <w:tcPr>
            <w:tcW w:w="4744" w:type="dxa"/>
          </w:tcPr>
          <w:p w14:paraId="61BC4133"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b/>
                <w:spacing w:val="-3"/>
              </w:rPr>
              <w:t>CRISTIAN ANDRÉS DIAZ DURÁN</w:t>
            </w:r>
          </w:p>
        </w:tc>
        <w:tc>
          <w:tcPr>
            <w:tcW w:w="4744" w:type="dxa"/>
          </w:tcPr>
          <w:p w14:paraId="0E1E22A3" w14:textId="5BDB6793"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b/>
              </w:rPr>
              <w:t>JOS</w:t>
            </w:r>
            <w:r w:rsidR="00056BA8">
              <w:rPr>
                <w:rFonts w:ascii="Bookman Old Style" w:hAnsi="Bookman Old Style" w:cs="Arial"/>
                <w:b/>
              </w:rPr>
              <w:t>E</w:t>
            </w:r>
            <w:r w:rsidRPr="00560D29">
              <w:rPr>
                <w:rFonts w:ascii="Bookman Old Style" w:hAnsi="Bookman Old Style" w:cs="Arial"/>
                <w:b/>
              </w:rPr>
              <w:t xml:space="preserve"> FERNANDO PRADA RIOS</w:t>
            </w:r>
          </w:p>
        </w:tc>
      </w:tr>
      <w:tr w:rsidR="00B235CC" w:rsidRPr="00560D29" w14:paraId="71F7ACF3" w14:textId="77777777" w:rsidTr="00003EC9">
        <w:tc>
          <w:tcPr>
            <w:tcW w:w="4744" w:type="dxa"/>
          </w:tcPr>
          <w:p w14:paraId="2F7C8F13" w14:textId="77777777" w:rsidR="00B235CC" w:rsidRPr="00560D29" w:rsidRDefault="00B235CC" w:rsidP="00003EC9">
            <w:pPr>
              <w:widowControl w:val="0"/>
              <w:adjustRightInd w:val="0"/>
              <w:ind w:left="0"/>
              <w:jc w:val="center"/>
              <w:rPr>
                <w:rFonts w:ascii="Bookman Old Style" w:hAnsi="Bookman Old Style"/>
                <w:sz w:val="22"/>
                <w:szCs w:val="22"/>
              </w:rPr>
            </w:pPr>
            <w:r w:rsidRPr="00560D29">
              <w:rPr>
                <w:rFonts w:ascii="Bookman Old Style" w:hAnsi="Bookman Old Style"/>
                <w:sz w:val="22"/>
                <w:szCs w:val="22"/>
              </w:rPr>
              <w:t>Viceministro de Energía (E)</w:t>
            </w:r>
          </w:p>
          <w:p w14:paraId="5889981A" w14:textId="77777777" w:rsidR="00B235CC" w:rsidRPr="00560D29" w:rsidRDefault="00B235CC" w:rsidP="00003EC9">
            <w:pPr>
              <w:widowControl w:val="0"/>
              <w:adjustRightInd w:val="0"/>
              <w:ind w:left="0"/>
              <w:jc w:val="center"/>
              <w:rPr>
                <w:rFonts w:ascii="Bookman Old Style" w:hAnsi="Bookman Old Style" w:cs="Arial"/>
                <w:bCs/>
                <w:sz w:val="22"/>
                <w:szCs w:val="22"/>
              </w:rPr>
            </w:pPr>
            <w:r w:rsidRPr="00560D29">
              <w:rPr>
                <w:rFonts w:ascii="Bookman Old Style" w:hAnsi="Bookman Old Style"/>
                <w:sz w:val="22"/>
                <w:szCs w:val="22"/>
              </w:rPr>
              <w:t xml:space="preserve">Delegado de la </w:t>
            </w:r>
            <w:proofErr w:type="gramStart"/>
            <w:r w:rsidRPr="00560D29">
              <w:rPr>
                <w:rFonts w:ascii="Bookman Old Style" w:hAnsi="Bookman Old Style"/>
                <w:sz w:val="22"/>
                <w:szCs w:val="22"/>
              </w:rPr>
              <w:t>Ministra</w:t>
            </w:r>
            <w:proofErr w:type="gramEnd"/>
            <w:r w:rsidRPr="00560D29">
              <w:rPr>
                <w:rFonts w:ascii="Bookman Old Style" w:hAnsi="Bookman Old Style"/>
                <w:sz w:val="22"/>
                <w:szCs w:val="22"/>
              </w:rPr>
              <w:t xml:space="preserve"> de Minas y Energía</w:t>
            </w:r>
          </w:p>
        </w:tc>
        <w:tc>
          <w:tcPr>
            <w:tcW w:w="4744" w:type="dxa"/>
          </w:tcPr>
          <w:p w14:paraId="319D133C"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spacing w:val="-3"/>
              </w:rPr>
              <w:t xml:space="preserve">Director Ejecutivo </w:t>
            </w:r>
          </w:p>
        </w:tc>
      </w:tr>
      <w:tr w:rsidR="00B235CC" w:rsidRPr="00560D29" w14:paraId="56F81CAC" w14:textId="77777777" w:rsidTr="00003EC9">
        <w:tc>
          <w:tcPr>
            <w:tcW w:w="4744" w:type="dxa"/>
          </w:tcPr>
          <w:p w14:paraId="45B2E368" w14:textId="77777777" w:rsidR="00B235CC" w:rsidRPr="00560D29" w:rsidRDefault="00B235CC" w:rsidP="00003EC9">
            <w:pPr>
              <w:widowControl w:val="0"/>
              <w:adjustRightInd w:val="0"/>
              <w:ind w:left="0"/>
              <w:jc w:val="center"/>
              <w:rPr>
                <w:rFonts w:ascii="Bookman Old Style" w:hAnsi="Bookman Old Style" w:cs="Arial"/>
                <w:bCs/>
                <w:sz w:val="22"/>
                <w:szCs w:val="22"/>
              </w:rPr>
            </w:pPr>
            <w:r w:rsidRPr="00560D29">
              <w:rPr>
                <w:rFonts w:ascii="Bookman Old Style" w:hAnsi="Bookman Old Style"/>
                <w:sz w:val="22"/>
                <w:szCs w:val="22"/>
              </w:rPr>
              <w:t>Presidente</w:t>
            </w:r>
          </w:p>
        </w:tc>
        <w:tc>
          <w:tcPr>
            <w:tcW w:w="4744" w:type="dxa"/>
          </w:tcPr>
          <w:p w14:paraId="7ACAF3CE" w14:textId="77777777" w:rsidR="00B235CC" w:rsidRPr="00560D29" w:rsidRDefault="00B235CC" w:rsidP="00003EC9">
            <w:pPr>
              <w:widowControl w:val="0"/>
              <w:adjustRightInd w:val="0"/>
              <w:ind w:left="0"/>
              <w:jc w:val="center"/>
              <w:rPr>
                <w:rFonts w:ascii="Bookman Old Style" w:hAnsi="Bookman Old Style" w:cs="Arial"/>
                <w:bCs/>
              </w:rPr>
            </w:pPr>
          </w:p>
        </w:tc>
      </w:tr>
    </w:tbl>
    <w:p w14:paraId="0770CFA0"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br w:type="page"/>
      </w:r>
    </w:p>
    <w:p w14:paraId="0DD9D823"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t>ANEXO 1</w:t>
      </w:r>
    </w:p>
    <w:p w14:paraId="7945743A" w14:textId="77777777" w:rsidR="00B235CC" w:rsidRPr="00560D29" w:rsidRDefault="00B235CC" w:rsidP="00B235CC">
      <w:pPr>
        <w:widowControl w:val="0"/>
        <w:adjustRightInd w:val="0"/>
        <w:ind w:left="0"/>
        <w:jc w:val="center"/>
        <w:rPr>
          <w:rFonts w:ascii="Bookman Old Style" w:hAnsi="Bookman Old Style" w:cs="Arial"/>
          <w:b/>
          <w:bCs/>
        </w:rPr>
      </w:pPr>
    </w:p>
    <w:p w14:paraId="7888DA24" w14:textId="77777777" w:rsidR="00B235CC" w:rsidRPr="00560D29" w:rsidRDefault="00B235CC" w:rsidP="00B235CC">
      <w:pPr>
        <w:widowControl w:val="0"/>
        <w:adjustRightInd w:val="0"/>
        <w:ind w:left="0"/>
        <w:jc w:val="center"/>
        <w:rPr>
          <w:rFonts w:ascii="Bookman Old Style" w:hAnsi="Bookman Old Style"/>
          <w:b/>
          <w:bCs/>
        </w:rPr>
      </w:pPr>
    </w:p>
    <w:p w14:paraId="352587B2" w14:textId="77777777" w:rsidR="00B235CC" w:rsidRPr="00560D29" w:rsidRDefault="00B235CC" w:rsidP="00B235CC">
      <w:pPr>
        <w:keepNext/>
        <w:widowControl w:val="0"/>
        <w:adjustRightInd w:val="0"/>
        <w:ind w:left="0"/>
        <w:jc w:val="center"/>
        <w:outlineLvl w:val="0"/>
        <w:rPr>
          <w:rFonts w:ascii="Bookman Old Style" w:hAnsi="Bookman Old Style"/>
          <w:b/>
          <w:bCs/>
        </w:rPr>
      </w:pPr>
      <w:r w:rsidRPr="00560D29">
        <w:rPr>
          <w:rFonts w:ascii="Bookman Old Style" w:hAnsi="Bookman Old Style"/>
          <w:b/>
          <w:bCs/>
        </w:rPr>
        <w:t>PROGRAMA DE NUEVAS INVERSIONES</w:t>
      </w:r>
    </w:p>
    <w:p w14:paraId="7BD391CD" w14:textId="77777777" w:rsidR="00B235CC" w:rsidRPr="00560D29" w:rsidRDefault="00B235CC" w:rsidP="00B235CC">
      <w:pPr>
        <w:widowControl w:val="0"/>
        <w:adjustRightInd w:val="0"/>
        <w:ind w:left="0"/>
        <w:jc w:val="center"/>
        <w:rPr>
          <w:rFonts w:ascii="Bookman Old Style" w:hAnsi="Bookman Old Style" w:cs="Arial"/>
          <w:bCs/>
          <w:sz w:val="18"/>
          <w:szCs w:val="18"/>
        </w:rPr>
      </w:pPr>
      <w:r w:rsidRPr="00560D29">
        <w:rPr>
          <w:rFonts w:ascii="Bookman Old Style" w:hAnsi="Bookman Old Style" w:cs="Arial"/>
          <w:bCs/>
          <w:sz w:val="18"/>
          <w:szCs w:val="18"/>
        </w:rPr>
        <w:t>(Valores expresados en pesos del 31 de diciembre de 2020)</w:t>
      </w:r>
    </w:p>
    <w:p w14:paraId="7E8D5304" w14:textId="77777777" w:rsidR="00B235CC" w:rsidRPr="00560D29" w:rsidRDefault="00B235CC" w:rsidP="00B235CC">
      <w:pPr>
        <w:widowControl w:val="0"/>
        <w:adjustRightInd w:val="0"/>
        <w:ind w:left="0"/>
        <w:jc w:val="center"/>
        <w:rPr>
          <w:rFonts w:ascii="Bookman Old Style" w:hAnsi="Bookman Old Style" w:cs="Arial"/>
          <w:bCs/>
          <w:sz w:val="20"/>
        </w:rPr>
      </w:pPr>
    </w:p>
    <w:tbl>
      <w:tblPr>
        <w:tblW w:w="0" w:type="auto"/>
        <w:tblLayout w:type="fixed"/>
        <w:tblCellMar>
          <w:left w:w="70" w:type="dxa"/>
          <w:right w:w="70" w:type="dxa"/>
        </w:tblCellMar>
        <w:tblLook w:val="04A0" w:firstRow="1" w:lastRow="0" w:firstColumn="1" w:lastColumn="0" w:noHBand="0" w:noVBand="1"/>
      </w:tblPr>
      <w:tblGrid>
        <w:gridCol w:w="884"/>
        <w:gridCol w:w="1404"/>
        <w:gridCol w:w="826"/>
        <w:gridCol w:w="850"/>
        <w:gridCol w:w="993"/>
        <w:gridCol w:w="850"/>
        <w:gridCol w:w="510"/>
        <w:gridCol w:w="510"/>
        <w:gridCol w:w="511"/>
        <w:gridCol w:w="510"/>
        <w:gridCol w:w="511"/>
        <w:gridCol w:w="925"/>
      </w:tblGrid>
      <w:tr w:rsidR="00B235CC" w:rsidRPr="00560D29" w14:paraId="2DBC0808" w14:textId="77777777" w:rsidTr="00003EC9">
        <w:trPr>
          <w:trHeight w:val="300"/>
          <w:tblHeader/>
        </w:trPr>
        <w:tc>
          <w:tcPr>
            <w:tcW w:w="88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B6AFE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Municipio</w:t>
            </w:r>
          </w:p>
        </w:tc>
        <w:tc>
          <w:tcPr>
            <w:tcW w:w="140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185DBC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Unidad Constructiva</w:t>
            </w:r>
          </w:p>
        </w:tc>
        <w:tc>
          <w:tcPr>
            <w:tcW w:w="82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74C112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Código UC</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C3A7B5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Costo</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9B0D6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Tipo de Inversión</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95DFCD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Red</w:t>
            </w:r>
          </w:p>
        </w:tc>
        <w:tc>
          <w:tcPr>
            <w:tcW w:w="2552" w:type="dxa"/>
            <w:gridSpan w:val="5"/>
            <w:tcBorders>
              <w:top w:val="single" w:sz="4" w:space="0" w:color="auto"/>
              <w:left w:val="nil"/>
              <w:bottom w:val="single" w:sz="4" w:space="0" w:color="auto"/>
              <w:right w:val="single" w:sz="4" w:space="0" w:color="auto"/>
            </w:tcBorders>
            <w:shd w:val="clear" w:color="000000" w:fill="BFBFBF"/>
            <w:vAlign w:val="center"/>
            <w:hideMark/>
          </w:tcPr>
          <w:p w14:paraId="25BA78F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Cantidad</w:t>
            </w:r>
          </w:p>
        </w:tc>
        <w:tc>
          <w:tcPr>
            <w:tcW w:w="92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BF44B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Costo Total</w:t>
            </w:r>
          </w:p>
        </w:tc>
      </w:tr>
      <w:tr w:rsidR="00B235CC" w:rsidRPr="00560D29" w14:paraId="7A8F165B" w14:textId="77777777" w:rsidTr="00003EC9">
        <w:trPr>
          <w:trHeight w:val="300"/>
        </w:trPr>
        <w:tc>
          <w:tcPr>
            <w:tcW w:w="884" w:type="dxa"/>
            <w:vMerge/>
            <w:tcBorders>
              <w:top w:val="single" w:sz="4" w:space="0" w:color="auto"/>
              <w:left w:val="single" w:sz="4" w:space="0" w:color="auto"/>
              <w:bottom w:val="single" w:sz="4" w:space="0" w:color="auto"/>
              <w:right w:val="single" w:sz="4" w:space="0" w:color="auto"/>
            </w:tcBorders>
            <w:vAlign w:val="center"/>
            <w:hideMark/>
          </w:tcPr>
          <w:p w14:paraId="218CF5F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37C412F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7819581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553E9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4E6D8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CCFC6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510" w:type="dxa"/>
            <w:tcBorders>
              <w:top w:val="nil"/>
              <w:left w:val="nil"/>
              <w:bottom w:val="single" w:sz="4" w:space="0" w:color="auto"/>
              <w:right w:val="single" w:sz="4" w:space="0" w:color="auto"/>
            </w:tcBorders>
            <w:shd w:val="clear" w:color="000000" w:fill="BFBFBF"/>
            <w:vAlign w:val="center"/>
            <w:hideMark/>
          </w:tcPr>
          <w:p w14:paraId="05FC013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w:t>
            </w:r>
          </w:p>
        </w:tc>
        <w:tc>
          <w:tcPr>
            <w:tcW w:w="510" w:type="dxa"/>
            <w:tcBorders>
              <w:top w:val="nil"/>
              <w:left w:val="nil"/>
              <w:bottom w:val="single" w:sz="4" w:space="0" w:color="auto"/>
              <w:right w:val="single" w:sz="4" w:space="0" w:color="auto"/>
            </w:tcBorders>
            <w:shd w:val="clear" w:color="000000" w:fill="BFBFBF"/>
            <w:vAlign w:val="center"/>
            <w:hideMark/>
          </w:tcPr>
          <w:p w14:paraId="2FC86AB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2</w:t>
            </w:r>
          </w:p>
        </w:tc>
        <w:tc>
          <w:tcPr>
            <w:tcW w:w="511" w:type="dxa"/>
            <w:tcBorders>
              <w:top w:val="nil"/>
              <w:left w:val="nil"/>
              <w:bottom w:val="single" w:sz="4" w:space="0" w:color="auto"/>
              <w:right w:val="single" w:sz="4" w:space="0" w:color="auto"/>
            </w:tcBorders>
            <w:shd w:val="clear" w:color="000000" w:fill="BFBFBF"/>
            <w:vAlign w:val="center"/>
            <w:hideMark/>
          </w:tcPr>
          <w:p w14:paraId="36B3858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3</w:t>
            </w:r>
          </w:p>
        </w:tc>
        <w:tc>
          <w:tcPr>
            <w:tcW w:w="510" w:type="dxa"/>
            <w:tcBorders>
              <w:top w:val="nil"/>
              <w:left w:val="nil"/>
              <w:bottom w:val="single" w:sz="4" w:space="0" w:color="auto"/>
              <w:right w:val="single" w:sz="4" w:space="0" w:color="auto"/>
            </w:tcBorders>
            <w:shd w:val="clear" w:color="000000" w:fill="BFBFBF"/>
            <w:vAlign w:val="center"/>
            <w:hideMark/>
          </w:tcPr>
          <w:p w14:paraId="2015DCE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4</w:t>
            </w:r>
          </w:p>
        </w:tc>
        <w:tc>
          <w:tcPr>
            <w:tcW w:w="511" w:type="dxa"/>
            <w:tcBorders>
              <w:top w:val="nil"/>
              <w:left w:val="nil"/>
              <w:bottom w:val="single" w:sz="4" w:space="0" w:color="auto"/>
              <w:right w:val="single" w:sz="4" w:space="0" w:color="auto"/>
            </w:tcBorders>
            <w:shd w:val="clear" w:color="000000" w:fill="BFBFBF"/>
            <w:vAlign w:val="center"/>
            <w:hideMark/>
          </w:tcPr>
          <w:p w14:paraId="01C8CD2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5</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0F74453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r>
      <w:tr w:rsidR="00B235CC" w:rsidRPr="00560D29" w14:paraId="68BC2F0D"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5E59A2A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2FC2F6B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3/4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Calzada Concreto</w:t>
            </w:r>
          </w:p>
        </w:tc>
        <w:tc>
          <w:tcPr>
            <w:tcW w:w="826" w:type="dxa"/>
            <w:tcBorders>
              <w:top w:val="nil"/>
              <w:left w:val="nil"/>
              <w:bottom w:val="single" w:sz="4" w:space="0" w:color="auto"/>
              <w:right w:val="single" w:sz="4" w:space="0" w:color="auto"/>
            </w:tcBorders>
            <w:shd w:val="clear" w:color="auto" w:fill="auto"/>
            <w:noWrap/>
            <w:vAlign w:val="center"/>
            <w:hideMark/>
          </w:tcPr>
          <w:p w14:paraId="657F3D2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TPE3/4CO</w:t>
            </w:r>
          </w:p>
        </w:tc>
        <w:tc>
          <w:tcPr>
            <w:tcW w:w="850" w:type="dxa"/>
            <w:tcBorders>
              <w:top w:val="nil"/>
              <w:left w:val="nil"/>
              <w:bottom w:val="single" w:sz="4" w:space="0" w:color="auto"/>
              <w:right w:val="single" w:sz="4" w:space="0" w:color="auto"/>
            </w:tcBorders>
            <w:shd w:val="clear" w:color="auto" w:fill="auto"/>
            <w:noWrap/>
            <w:vAlign w:val="center"/>
            <w:hideMark/>
          </w:tcPr>
          <w:p w14:paraId="5D59818B"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82,550,532</w:t>
            </w:r>
          </w:p>
        </w:tc>
        <w:tc>
          <w:tcPr>
            <w:tcW w:w="993" w:type="dxa"/>
            <w:tcBorders>
              <w:top w:val="nil"/>
              <w:left w:val="nil"/>
              <w:bottom w:val="single" w:sz="4" w:space="0" w:color="auto"/>
              <w:right w:val="single" w:sz="4" w:space="0" w:color="auto"/>
            </w:tcBorders>
            <w:shd w:val="clear" w:color="auto" w:fill="auto"/>
            <w:noWrap/>
            <w:vAlign w:val="center"/>
            <w:hideMark/>
          </w:tcPr>
          <w:p w14:paraId="4DCB87D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142619F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Secundaria</w:t>
            </w:r>
          </w:p>
        </w:tc>
        <w:tc>
          <w:tcPr>
            <w:tcW w:w="510" w:type="dxa"/>
            <w:tcBorders>
              <w:top w:val="nil"/>
              <w:left w:val="nil"/>
              <w:bottom w:val="single" w:sz="4" w:space="0" w:color="auto"/>
              <w:right w:val="single" w:sz="4" w:space="0" w:color="auto"/>
            </w:tcBorders>
            <w:shd w:val="clear" w:color="auto" w:fill="auto"/>
            <w:noWrap/>
            <w:vAlign w:val="center"/>
            <w:hideMark/>
          </w:tcPr>
          <w:p w14:paraId="14C0008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2.11</w:t>
            </w:r>
          </w:p>
        </w:tc>
        <w:tc>
          <w:tcPr>
            <w:tcW w:w="510" w:type="dxa"/>
            <w:tcBorders>
              <w:top w:val="nil"/>
              <w:left w:val="nil"/>
              <w:bottom w:val="single" w:sz="4" w:space="0" w:color="auto"/>
              <w:right w:val="single" w:sz="4" w:space="0" w:color="auto"/>
            </w:tcBorders>
            <w:shd w:val="clear" w:color="auto" w:fill="auto"/>
            <w:noWrap/>
            <w:vAlign w:val="center"/>
            <w:hideMark/>
          </w:tcPr>
          <w:p w14:paraId="24E16AC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6C91F9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1CCCD30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8C83C7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4C445F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174,264,174</w:t>
            </w:r>
          </w:p>
        </w:tc>
      </w:tr>
      <w:tr w:rsidR="00B235CC" w:rsidRPr="00560D29" w14:paraId="4CF85655"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1665F34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603266F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2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Calzada Concreto</w:t>
            </w:r>
          </w:p>
        </w:tc>
        <w:tc>
          <w:tcPr>
            <w:tcW w:w="826" w:type="dxa"/>
            <w:tcBorders>
              <w:top w:val="nil"/>
              <w:left w:val="nil"/>
              <w:bottom w:val="single" w:sz="4" w:space="0" w:color="auto"/>
              <w:right w:val="single" w:sz="4" w:space="0" w:color="auto"/>
            </w:tcBorders>
            <w:shd w:val="clear" w:color="auto" w:fill="auto"/>
            <w:noWrap/>
            <w:vAlign w:val="center"/>
            <w:hideMark/>
          </w:tcPr>
          <w:p w14:paraId="08A52E2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TPE2CO</w:t>
            </w:r>
          </w:p>
        </w:tc>
        <w:tc>
          <w:tcPr>
            <w:tcW w:w="850" w:type="dxa"/>
            <w:tcBorders>
              <w:top w:val="nil"/>
              <w:left w:val="nil"/>
              <w:bottom w:val="single" w:sz="4" w:space="0" w:color="auto"/>
              <w:right w:val="single" w:sz="4" w:space="0" w:color="auto"/>
            </w:tcBorders>
            <w:shd w:val="clear" w:color="auto" w:fill="auto"/>
            <w:noWrap/>
            <w:vAlign w:val="center"/>
            <w:hideMark/>
          </w:tcPr>
          <w:p w14:paraId="43E97EB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97,542,505</w:t>
            </w:r>
          </w:p>
        </w:tc>
        <w:tc>
          <w:tcPr>
            <w:tcW w:w="993" w:type="dxa"/>
            <w:tcBorders>
              <w:top w:val="nil"/>
              <w:left w:val="nil"/>
              <w:bottom w:val="single" w:sz="4" w:space="0" w:color="auto"/>
              <w:right w:val="single" w:sz="4" w:space="0" w:color="auto"/>
            </w:tcBorders>
            <w:shd w:val="clear" w:color="auto" w:fill="auto"/>
            <w:noWrap/>
            <w:vAlign w:val="center"/>
            <w:hideMark/>
          </w:tcPr>
          <w:p w14:paraId="6FB0054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4EC869B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798C4601"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0.51</w:t>
            </w:r>
          </w:p>
        </w:tc>
        <w:tc>
          <w:tcPr>
            <w:tcW w:w="510" w:type="dxa"/>
            <w:tcBorders>
              <w:top w:val="nil"/>
              <w:left w:val="nil"/>
              <w:bottom w:val="single" w:sz="4" w:space="0" w:color="auto"/>
              <w:right w:val="single" w:sz="4" w:space="0" w:color="auto"/>
            </w:tcBorders>
            <w:shd w:val="clear" w:color="auto" w:fill="auto"/>
            <w:noWrap/>
            <w:vAlign w:val="center"/>
            <w:hideMark/>
          </w:tcPr>
          <w:p w14:paraId="15667AD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7845CB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4BE55F3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982F4E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FF9608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49,746,677</w:t>
            </w:r>
          </w:p>
        </w:tc>
      </w:tr>
      <w:tr w:rsidR="00B235CC" w:rsidRPr="00560D29" w14:paraId="214A6F80"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6E14E58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32B54B8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3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Calzada Concreto</w:t>
            </w:r>
          </w:p>
        </w:tc>
        <w:tc>
          <w:tcPr>
            <w:tcW w:w="826" w:type="dxa"/>
            <w:tcBorders>
              <w:top w:val="nil"/>
              <w:left w:val="nil"/>
              <w:bottom w:val="single" w:sz="4" w:space="0" w:color="auto"/>
              <w:right w:val="single" w:sz="4" w:space="0" w:color="auto"/>
            </w:tcBorders>
            <w:shd w:val="clear" w:color="auto" w:fill="auto"/>
            <w:noWrap/>
            <w:vAlign w:val="center"/>
            <w:hideMark/>
          </w:tcPr>
          <w:p w14:paraId="7020110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TPE3CO</w:t>
            </w:r>
          </w:p>
        </w:tc>
        <w:tc>
          <w:tcPr>
            <w:tcW w:w="850" w:type="dxa"/>
            <w:tcBorders>
              <w:top w:val="nil"/>
              <w:left w:val="nil"/>
              <w:bottom w:val="single" w:sz="4" w:space="0" w:color="auto"/>
              <w:right w:val="single" w:sz="4" w:space="0" w:color="auto"/>
            </w:tcBorders>
            <w:shd w:val="clear" w:color="auto" w:fill="auto"/>
            <w:noWrap/>
            <w:vAlign w:val="center"/>
            <w:hideMark/>
          </w:tcPr>
          <w:p w14:paraId="1939105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134,316,717</w:t>
            </w:r>
          </w:p>
        </w:tc>
        <w:tc>
          <w:tcPr>
            <w:tcW w:w="993" w:type="dxa"/>
            <w:tcBorders>
              <w:top w:val="nil"/>
              <w:left w:val="nil"/>
              <w:bottom w:val="single" w:sz="4" w:space="0" w:color="auto"/>
              <w:right w:val="single" w:sz="4" w:space="0" w:color="auto"/>
            </w:tcBorders>
            <w:shd w:val="clear" w:color="auto" w:fill="auto"/>
            <w:noWrap/>
            <w:vAlign w:val="center"/>
            <w:hideMark/>
          </w:tcPr>
          <w:p w14:paraId="3D354781"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4004EE8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183FF35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0.05</w:t>
            </w:r>
          </w:p>
        </w:tc>
        <w:tc>
          <w:tcPr>
            <w:tcW w:w="510" w:type="dxa"/>
            <w:tcBorders>
              <w:top w:val="nil"/>
              <w:left w:val="nil"/>
              <w:bottom w:val="single" w:sz="4" w:space="0" w:color="auto"/>
              <w:right w:val="single" w:sz="4" w:space="0" w:color="auto"/>
            </w:tcBorders>
            <w:shd w:val="clear" w:color="auto" w:fill="auto"/>
            <w:noWrap/>
            <w:vAlign w:val="center"/>
            <w:hideMark/>
          </w:tcPr>
          <w:p w14:paraId="6866DD7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D4C0DE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79BE3CAB"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22A5F9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7EA1D3E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6,447,202</w:t>
            </w:r>
          </w:p>
        </w:tc>
      </w:tr>
      <w:tr w:rsidR="00B235CC" w:rsidRPr="00560D29" w14:paraId="226480E8"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3FA458A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1EE96EE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3/4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Anden Concreto</w:t>
            </w:r>
          </w:p>
        </w:tc>
        <w:tc>
          <w:tcPr>
            <w:tcW w:w="826" w:type="dxa"/>
            <w:tcBorders>
              <w:top w:val="nil"/>
              <w:left w:val="nil"/>
              <w:bottom w:val="single" w:sz="4" w:space="0" w:color="auto"/>
              <w:right w:val="single" w:sz="4" w:space="0" w:color="auto"/>
            </w:tcBorders>
            <w:shd w:val="clear" w:color="auto" w:fill="auto"/>
            <w:noWrap/>
            <w:vAlign w:val="center"/>
            <w:hideMark/>
          </w:tcPr>
          <w:p w14:paraId="7C519B1D"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TPE3/4ACO</w:t>
            </w:r>
          </w:p>
        </w:tc>
        <w:tc>
          <w:tcPr>
            <w:tcW w:w="850" w:type="dxa"/>
            <w:tcBorders>
              <w:top w:val="nil"/>
              <w:left w:val="nil"/>
              <w:bottom w:val="single" w:sz="4" w:space="0" w:color="auto"/>
              <w:right w:val="single" w:sz="4" w:space="0" w:color="auto"/>
            </w:tcBorders>
            <w:shd w:val="clear" w:color="auto" w:fill="auto"/>
            <w:noWrap/>
            <w:vAlign w:val="center"/>
            <w:hideMark/>
          </w:tcPr>
          <w:p w14:paraId="61B8B4F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58,234,729</w:t>
            </w:r>
          </w:p>
        </w:tc>
        <w:tc>
          <w:tcPr>
            <w:tcW w:w="993" w:type="dxa"/>
            <w:tcBorders>
              <w:top w:val="nil"/>
              <w:left w:val="nil"/>
              <w:bottom w:val="single" w:sz="4" w:space="0" w:color="auto"/>
              <w:right w:val="single" w:sz="4" w:space="0" w:color="auto"/>
            </w:tcBorders>
            <w:shd w:val="clear" w:color="auto" w:fill="auto"/>
            <w:noWrap/>
            <w:vAlign w:val="center"/>
            <w:hideMark/>
          </w:tcPr>
          <w:p w14:paraId="0604987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7958FFE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Secundaria</w:t>
            </w:r>
          </w:p>
        </w:tc>
        <w:tc>
          <w:tcPr>
            <w:tcW w:w="510" w:type="dxa"/>
            <w:tcBorders>
              <w:top w:val="nil"/>
              <w:left w:val="nil"/>
              <w:bottom w:val="single" w:sz="4" w:space="0" w:color="auto"/>
              <w:right w:val="single" w:sz="4" w:space="0" w:color="auto"/>
            </w:tcBorders>
            <w:shd w:val="clear" w:color="auto" w:fill="auto"/>
            <w:noWrap/>
            <w:vAlign w:val="center"/>
            <w:hideMark/>
          </w:tcPr>
          <w:p w14:paraId="665E9E2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9.27</w:t>
            </w:r>
          </w:p>
        </w:tc>
        <w:tc>
          <w:tcPr>
            <w:tcW w:w="510" w:type="dxa"/>
            <w:tcBorders>
              <w:top w:val="nil"/>
              <w:left w:val="nil"/>
              <w:bottom w:val="single" w:sz="4" w:space="0" w:color="auto"/>
              <w:right w:val="single" w:sz="4" w:space="0" w:color="auto"/>
            </w:tcBorders>
            <w:shd w:val="clear" w:color="auto" w:fill="auto"/>
            <w:noWrap/>
            <w:vAlign w:val="center"/>
            <w:hideMark/>
          </w:tcPr>
          <w:p w14:paraId="56E7336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EAB2D4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07F53EF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67C229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34753B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539,952,409</w:t>
            </w:r>
          </w:p>
        </w:tc>
      </w:tr>
      <w:tr w:rsidR="00B235CC" w:rsidRPr="00560D29" w14:paraId="3072B726"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04B218C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3F6E461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2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Anden Concreto</w:t>
            </w:r>
          </w:p>
        </w:tc>
        <w:tc>
          <w:tcPr>
            <w:tcW w:w="826" w:type="dxa"/>
            <w:tcBorders>
              <w:top w:val="nil"/>
              <w:left w:val="nil"/>
              <w:bottom w:val="single" w:sz="4" w:space="0" w:color="auto"/>
              <w:right w:val="single" w:sz="4" w:space="0" w:color="auto"/>
            </w:tcBorders>
            <w:shd w:val="clear" w:color="auto" w:fill="auto"/>
            <w:noWrap/>
            <w:vAlign w:val="center"/>
            <w:hideMark/>
          </w:tcPr>
          <w:p w14:paraId="0484B7FB"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TPE2ACO</w:t>
            </w:r>
          </w:p>
        </w:tc>
        <w:tc>
          <w:tcPr>
            <w:tcW w:w="850" w:type="dxa"/>
            <w:tcBorders>
              <w:top w:val="nil"/>
              <w:left w:val="nil"/>
              <w:bottom w:val="single" w:sz="4" w:space="0" w:color="auto"/>
              <w:right w:val="single" w:sz="4" w:space="0" w:color="auto"/>
            </w:tcBorders>
            <w:shd w:val="clear" w:color="auto" w:fill="auto"/>
            <w:noWrap/>
            <w:vAlign w:val="center"/>
            <w:hideMark/>
          </w:tcPr>
          <w:p w14:paraId="7292CBC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73,794,326</w:t>
            </w:r>
          </w:p>
        </w:tc>
        <w:tc>
          <w:tcPr>
            <w:tcW w:w="993" w:type="dxa"/>
            <w:tcBorders>
              <w:top w:val="nil"/>
              <w:left w:val="nil"/>
              <w:bottom w:val="single" w:sz="4" w:space="0" w:color="auto"/>
              <w:right w:val="single" w:sz="4" w:space="0" w:color="auto"/>
            </w:tcBorders>
            <w:shd w:val="clear" w:color="auto" w:fill="auto"/>
            <w:noWrap/>
            <w:vAlign w:val="center"/>
            <w:hideMark/>
          </w:tcPr>
          <w:p w14:paraId="04A1A3D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48160D5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110ADE4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1.24</w:t>
            </w:r>
          </w:p>
        </w:tc>
        <w:tc>
          <w:tcPr>
            <w:tcW w:w="510" w:type="dxa"/>
            <w:tcBorders>
              <w:top w:val="nil"/>
              <w:left w:val="nil"/>
              <w:bottom w:val="single" w:sz="4" w:space="0" w:color="auto"/>
              <w:right w:val="single" w:sz="4" w:space="0" w:color="auto"/>
            </w:tcBorders>
            <w:shd w:val="clear" w:color="auto" w:fill="auto"/>
            <w:noWrap/>
            <w:vAlign w:val="center"/>
            <w:hideMark/>
          </w:tcPr>
          <w:p w14:paraId="68FF416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37D224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1298BC1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873631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DAE3D4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91,357,376</w:t>
            </w:r>
          </w:p>
        </w:tc>
      </w:tr>
      <w:tr w:rsidR="00B235CC" w:rsidRPr="00560D29" w14:paraId="1FB41491"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3BE8F02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7252606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3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Anden Concreto</w:t>
            </w:r>
          </w:p>
        </w:tc>
        <w:tc>
          <w:tcPr>
            <w:tcW w:w="826" w:type="dxa"/>
            <w:tcBorders>
              <w:top w:val="nil"/>
              <w:left w:val="nil"/>
              <w:bottom w:val="single" w:sz="4" w:space="0" w:color="auto"/>
              <w:right w:val="single" w:sz="4" w:space="0" w:color="auto"/>
            </w:tcBorders>
            <w:shd w:val="clear" w:color="auto" w:fill="auto"/>
            <w:noWrap/>
            <w:vAlign w:val="center"/>
            <w:hideMark/>
          </w:tcPr>
          <w:p w14:paraId="5D497E3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TPE3ACO</w:t>
            </w:r>
          </w:p>
        </w:tc>
        <w:tc>
          <w:tcPr>
            <w:tcW w:w="850" w:type="dxa"/>
            <w:tcBorders>
              <w:top w:val="nil"/>
              <w:left w:val="nil"/>
              <w:bottom w:val="single" w:sz="4" w:space="0" w:color="auto"/>
              <w:right w:val="single" w:sz="4" w:space="0" w:color="auto"/>
            </w:tcBorders>
            <w:shd w:val="clear" w:color="auto" w:fill="auto"/>
            <w:noWrap/>
            <w:vAlign w:val="center"/>
            <w:hideMark/>
          </w:tcPr>
          <w:p w14:paraId="677C4811"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110,676,247</w:t>
            </w:r>
          </w:p>
        </w:tc>
        <w:tc>
          <w:tcPr>
            <w:tcW w:w="993" w:type="dxa"/>
            <w:tcBorders>
              <w:top w:val="nil"/>
              <w:left w:val="nil"/>
              <w:bottom w:val="single" w:sz="4" w:space="0" w:color="auto"/>
              <w:right w:val="single" w:sz="4" w:space="0" w:color="auto"/>
            </w:tcBorders>
            <w:shd w:val="clear" w:color="auto" w:fill="auto"/>
            <w:noWrap/>
            <w:vAlign w:val="center"/>
            <w:hideMark/>
          </w:tcPr>
          <w:p w14:paraId="25E59B9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748E49B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11AEE03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0.06</w:t>
            </w:r>
          </w:p>
        </w:tc>
        <w:tc>
          <w:tcPr>
            <w:tcW w:w="510" w:type="dxa"/>
            <w:tcBorders>
              <w:top w:val="nil"/>
              <w:left w:val="nil"/>
              <w:bottom w:val="single" w:sz="4" w:space="0" w:color="auto"/>
              <w:right w:val="single" w:sz="4" w:space="0" w:color="auto"/>
            </w:tcBorders>
            <w:shd w:val="clear" w:color="auto" w:fill="auto"/>
            <w:noWrap/>
            <w:vAlign w:val="center"/>
            <w:hideMark/>
          </w:tcPr>
          <w:p w14:paraId="7CDCD68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F1EE17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1EBD80B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6FF62BD"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E7BD55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7,083,280</w:t>
            </w:r>
          </w:p>
        </w:tc>
      </w:tr>
      <w:tr w:rsidR="00B235CC" w:rsidRPr="00560D29" w14:paraId="3DD0BB7C"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5A85CDB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5A32243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3/4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Andén Tableta, Baldosín, Gravilla</w:t>
            </w:r>
          </w:p>
        </w:tc>
        <w:tc>
          <w:tcPr>
            <w:tcW w:w="826" w:type="dxa"/>
            <w:tcBorders>
              <w:top w:val="nil"/>
              <w:left w:val="nil"/>
              <w:bottom w:val="single" w:sz="4" w:space="0" w:color="auto"/>
              <w:right w:val="single" w:sz="4" w:space="0" w:color="auto"/>
            </w:tcBorders>
            <w:shd w:val="clear" w:color="auto" w:fill="auto"/>
            <w:noWrap/>
            <w:vAlign w:val="center"/>
            <w:hideMark/>
          </w:tcPr>
          <w:p w14:paraId="50A5704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TPE3/4TA</w:t>
            </w:r>
          </w:p>
        </w:tc>
        <w:tc>
          <w:tcPr>
            <w:tcW w:w="850" w:type="dxa"/>
            <w:tcBorders>
              <w:top w:val="nil"/>
              <w:left w:val="nil"/>
              <w:bottom w:val="single" w:sz="4" w:space="0" w:color="auto"/>
              <w:right w:val="single" w:sz="4" w:space="0" w:color="auto"/>
            </w:tcBorders>
            <w:shd w:val="clear" w:color="auto" w:fill="auto"/>
            <w:noWrap/>
            <w:vAlign w:val="center"/>
            <w:hideMark/>
          </w:tcPr>
          <w:p w14:paraId="75D078F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61,600,566</w:t>
            </w:r>
          </w:p>
        </w:tc>
        <w:tc>
          <w:tcPr>
            <w:tcW w:w="993" w:type="dxa"/>
            <w:tcBorders>
              <w:top w:val="nil"/>
              <w:left w:val="nil"/>
              <w:bottom w:val="single" w:sz="4" w:space="0" w:color="auto"/>
              <w:right w:val="single" w:sz="4" w:space="0" w:color="auto"/>
            </w:tcBorders>
            <w:shd w:val="clear" w:color="auto" w:fill="auto"/>
            <w:noWrap/>
            <w:vAlign w:val="center"/>
            <w:hideMark/>
          </w:tcPr>
          <w:p w14:paraId="59BE095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6A78B4C1"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Secundaria</w:t>
            </w:r>
          </w:p>
        </w:tc>
        <w:tc>
          <w:tcPr>
            <w:tcW w:w="510" w:type="dxa"/>
            <w:tcBorders>
              <w:top w:val="nil"/>
              <w:left w:val="nil"/>
              <w:bottom w:val="single" w:sz="4" w:space="0" w:color="auto"/>
              <w:right w:val="single" w:sz="4" w:space="0" w:color="auto"/>
            </w:tcBorders>
            <w:shd w:val="clear" w:color="auto" w:fill="auto"/>
            <w:noWrap/>
            <w:vAlign w:val="center"/>
            <w:hideMark/>
          </w:tcPr>
          <w:p w14:paraId="33BB36C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2.00</w:t>
            </w:r>
          </w:p>
        </w:tc>
        <w:tc>
          <w:tcPr>
            <w:tcW w:w="510" w:type="dxa"/>
            <w:tcBorders>
              <w:top w:val="nil"/>
              <w:left w:val="nil"/>
              <w:bottom w:val="single" w:sz="4" w:space="0" w:color="auto"/>
              <w:right w:val="single" w:sz="4" w:space="0" w:color="auto"/>
            </w:tcBorders>
            <w:shd w:val="clear" w:color="auto" w:fill="auto"/>
            <w:noWrap/>
            <w:vAlign w:val="center"/>
            <w:hideMark/>
          </w:tcPr>
          <w:p w14:paraId="3030D13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BD65CC1"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49B1400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FF2970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0897ACE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123,385,933</w:t>
            </w:r>
          </w:p>
        </w:tc>
      </w:tr>
      <w:tr w:rsidR="00B235CC" w:rsidRPr="00560D29" w14:paraId="6B8E974E"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0BB56C4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4A07864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2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Andén Tableta, Baldosín, Gravilla</w:t>
            </w:r>
          </w:p>
        </w:tc>
        <w:tc>
          <w:tcPr>
            <w:tcW w:w="826" w:type="dxa"/>
            <w:tcBorders>
              <w:top w:val="nil"/>
              <w:left w:val="nil"/>
              <w:bottom w:val="single" w:sz="4" w:space="0" w:color="auto"/>
              <w:right w:val="single" w:sz="4" w:space="0" w:color="auto"/>
            </w:tcBorders>
            <w:shd w:val="clear" w:color="auto" w:fill="auto"/>
            <w:noWrap/>
            <w:vAlign w:val="center"/>
            <w:hideMark/>
          </w:tcPr>
          <w:p w14:paraId="1DB8461D"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TPE2TA</w:t>
            </w:r>
          </w:p>
        </w:tc>
        <w:tc>
          <w:tcPr>
            <w:tcW w:w="850" w:type="dxa"/>
            <w:tcBorders>
              <w:top w:val="nil"/>
              <w:left w:val="nil"/>
              <w:bottom w:val="single" w:sz="4" w:space="0" w:color="auto"/>
              <w:right w:val="single" w:sz="4" w:space="0" w:color="auto"/>
            </w:tcBorders>
            <w:shd w:val="clear" w:color="auto" w:fill="auto"/>
            <w:noWrap/>
            <w:vAlign w:val="center"/>
            <w:hideMark/>
          </w:tcPr>
          <w:p w14:paraId="41668FF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77,079,432</w:t>
            </w:r>
          </w:p>
        </w:tc>
        <w:tc>
          <w:tcPr>
            <w:tcW w:w="993" w:type="dxa"/>
            <w:tcBorders>
              <w:top w:val="nil"/>
              <w:left w:val="nil"/>
              <w:bottom w:val="single" w:sz="4" w:space="0" w:color="auto"/>
              <w:right w:val="single" w:sz="4" w:space="0" w:color="auto"/>
            </w:tcBorders>
            <w:shd w:val="clear" w:color="auto" w:fill="auto"/>
            <w:noWrap/>
            <w:vAlign w:val="center"/>
            <w:hideMark/>
          </w:tcPr>
          <w:p w14:paraId="16ADD0D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2532C23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2750C11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0.69</w:t>
            </w:r>
          </w:p>
        </w:tc>
        <w:tc>
          <w:tcPr>
            <w:tcW w:w="510" w:type="dxa"/>
            <w:tcBorders>
              <w:top w:val="nil"/>
              <w:left w:val="nil"/>
              <w:bottom w:val="single" w:sz="4" w:space="0" w:color="auto"/>
              <w:right w:val="single" w:sz="4" w:space="0" w:color="auto"/>
            </w:tcBorders>
            <w:shd w:val="clear" w:color="auto" w:fill="auto"/>
            <w:noWrap/>
            <w:vAlign w:val="center"/>
            <w:hideMark/>
          </w:tcPr>
          <w:p w14:paraId="600B9F4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8E9B15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78464FCB"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C70071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0CE0B2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53,338,967</w:t>
            </w:r>
          </w:p>
        </w:tc>
      </w:tr>
      <w:tr w:rsidR="00B235CC" w:rsidRPr="00560D29" w14:paraId="7A634527"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584F77C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7BB2210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3/4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Zona Verde</w:t>
            </w:r>
          </w:p>
        </w:tc>
        <w:tc>
          <w:tcPr>
            <w:tcW w:w="826" w:type="dxa"/>
            <w:tcBorders>
              <w:top w:val="nil"/>
              <w:left w:val="nil"/>
              <w:bottom w:val="single" w:sz="4" w:space="0" w:color="auto"/>
              <w:right w:val="single" w:sz="4" w:space="0" w:color="auto"/>
            </w:tcBorders>
            <w:shd w:val="clear" w:color="auto" w:fill="auto"/>
            <w:noWrap/>
            <w:vAlign w:val="center"/>
            <w:hideMark/>
          </w:tcPr>
          <w:p w14:paraId="7BA9AAF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TPE3/4ZV</w:t>
            </w:r>
          </w:p>
        </w:tc>
        <w:tc>
          <w:tcPr>
            <w:tcW w:w="850" w:type="dxa"/>
            <w:tcBorders>
              <w:top w:val="nil"/>
              <w:left w:val="nil"/>
              <w:bottom w:val="single" w:sz="4" w:space="0" w:color="auto"/>
              <w:right w:val="single" w:sz="4" w:space="0" w:color="auto"/>
            </w:tcBorders>
            <w:shd w:val="clear" w:color="auto" w:fill="auto"/>
            <w:noWrap/>
            <w:vAlign w:val="center"/>
            <w:hideMark/>
          </w:tcPr>
          <w:p w14:paraId="371079C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21,295,183</w:t>
            </w:r>
          </w:p>
        </w:tc>
        <w:tc>
          <w:tcPr>
            <w:tcW w:w="993" w:type="dxa"/>
            <w:tcBorders>
              <w:top w:val="nil"/>
              <w:left w:val="nil"/>
              <w:bottom w:val="single" w:sz="4" w:space="0" w:color="auto"/>
              <w:right w:val="single" w:sz="4" w:space="0" w:color="auto"/>
            </w:tcBorders>
            <w:shd w:val="clear" w:color="auto" w:fill="auto"/>
            <w:noWrap/>
            <w:vAlign w:val="center"/>
            <w:hideMark/>
          </w:tcPr>
          <w:p w14:paraId="0E1DB6F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2501077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Secundaria</w:t>
            </w:r>
          </w:p>
        </w:tc>
        <w:tc>
          <w:tcPr>
            <w:tcW w:w="510" w:type="dxa"/>
            <w:tcBorders>
              <w:top w:val="nil"/>
              <w:left w:val="nil"/>
              <w:bottom w:val="single" w:sz="4" w:space="0" w:color="auto"/>
              <w:right w:val="single" w:sz="4" w:space="0" w:color="auto"/>
            </w:tcBorders>
            <w:shd w:val="clear" w:color="auto" w:fill="auto"/>
            <w:noWrap/>
            <w:vAlign w:val="center"/>
            <w:hideMark/>
          </w:tcPr>
          <w:p w14:paraId="3388ED2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40.75</w:t>
            </w:r>
          </w:p>
        </w:tc>
        <w:tc>
          <w:tcPr>
            <w:tcW w:w="510" w:type="dxa"/>
            <w:tcBorders>
              <w:top w:val="nil"/>
              <w:left w:val="nil"/>
              <w:bottom w:val="single" w:sz="4" w:space="0" w:color="auto"/>
              <w:right w:val="single" w:sz="4" w:space="0" w:color="auto"/>
            </w:tcBorders>
            <w:shd w:val="clear" w:color="auto" w:fill="auto"/>
            <w:noWrap/>
            <w:vAlign w:val="center"/>
            <w:hideMark/>
          </w:tcPr>
          <w:p w14:paraId="26FEA12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17805B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447F329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EC3A14B"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20F921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867,757,395</w:t>
            </w:r>
          </w:p>
        </w:tc>
      </w:tr>
      <w:tr w:rsidR="00B235CC" w:rsidRPr="00560D29" w14:paraId="1B57AD46"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4D60E51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1941DAB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2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Zona Verde</w:t>
            </w:r>
          </w:p>
        </w:tc>
        <w:tc>
          <w:tcPr>
            <w:tcW w:w="826" w:type="dxa"/>
            <w:tcBorders>
              <w:top w:val="nil"/>
              <w:left w:val="nil"/>
              <w:bottom w:val="single" w:sz="4" w:space="0" w:color="auto"/>
              <w:right w:val="single" w:sz="4" w:space="0" w:color="auto"/>
            </w:tcBorders>
            <w:shd w:val="clear" w:color="auto" w:fill="auto"/>
            <w:noWrap/>
            <w:vAlign w:val="center"/>
            <w:hideMark/>
          </w:tcPr>
          <w:p w14:paraId="0E701771"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TPE2ZV</w:t>
            </w:r>
          </w:p>
        </w:tc>
        <w:tc>
          <w:tcPr>
            <w:tcW w:w="850" w:type="dxa"/>
            <w:tcBorders>
              <w:top w:val="nil"/>
              <w:left w:val="nil"/>
              <w:bottom w:val="single" w:sz="4" w:space="0" w:color="auto"/>
              <w:right w:val="single" w:sz="4" w:space="0" w:color="auto"/>
            </w:tcBorders>
            <w:shd w:val="clear" w:color="auto" w:fill="auto"/>
            <w:noWrap/>
            <w:vAlign w:val="center"/>
            <w:hideMark/>
          </w:tcPr>
          <w:p w14:paraId="7D3FFAAD"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36,981,675</w:t>
            </w:r>
          </w:p>
        </w:tc>
        <w:tc>
          <w:tcPr>
            <w:tcW w:w="993" w:type="dxa"/>
            <w:tcBorders>
              <w:top w:val="nil"/>
              <w:left w:val="nil"/>
              <w:bottom w:val="single" w:sz="4" w:space="0" w:color="auto"/>
              <w:right w:val="single" w:sz="4" w:space="0" w:color="auto"/>
            </w:tcBorders>
            <w:shd w:val="clear" w:color="auto" w:fill="auto"/>
            <w:noWrap/>
            <w:vAlign w:val="center"/>
            <w:hideMark/>
          </w:tcPr>
          <w:p w14:paraId="1A80BAA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57848F0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136FBF8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2.32</w:t>
            </w:r>
          </w:p>
        </w:tc>
        <w:tc>
          <w:tcPr>
            <w:tcW w:w="510" w:type="dxa"/>
            <w:tcBorders>
              <w:top w:val="nil"/>
              <w:left w:val="nil"/>
              <w:bottom w:val="single" w:sz="4" w:space="0" w:color="auto"/>
              <w:right w:val="single" w:sz="4" w:space="0" w:color="auto"/>
            </w:tcBorders>
            <w:shd w:val="clear" w:color="auto" w:fill="auto"/>
            <w:noWrap/>
            <w:vAlign w:val="center"/>
            <w:hideMark/>
          </w:tcPr>
          <w:p w14:paraId="4113A2E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95CE08B"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6B1EF48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D98F76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058022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85,834,467</w:t>
            </w:r>
          </w:p>
        </w:tc>
      </w:tr>
      <w:tr w:rsidR="00B235CC" w:rsidRPr="00560D29" w14:paraId="3AE51830"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0D9F09C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29461B3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Tubería de Polietileno de 3 </w:t>
            </w:r>
            <w:proofErr w:type="spellStart"/>
            <w:r w:rsidRPr="00560D29">
              <w:rPr>
                <w:rFonts w:ascii="Bookman Old Style" w:hAnsi="Bookman Old Style"/>
                <w:color w:val="000000"/>
                <w:sz w:val="14"/>
                <w:szCs w:val="14"/>
                <w:lang w:val="es-CO" w:eastAsia="es-CO"/>
              </w:rPr>
              <w:t>pulg</w:t>
            </w:r>
            <w:proofErr w:type="spellEnd"/>
            <w:r w:rsidRPr="00560D29">
              <w:rPr>
                <w:rFonts w:ascii="Bookman Old Style" w:hAnsi="Bookman Old Style"/>
                <w:color w:val="000000"/>
                <w:sz w:val="14"/>
                <w:szCs w:val="14"/>
                <w:lang w:val="es-CO" w:eastAsia="es-CO"/>
              </w:rPr>
              <w:t>. en Zona Verde</w:t>
            </w:r>
          </w:p>
        </w:tc>
        <w:tc>
          <w:tcPr>
            <w:tcW w:w="826" w:type="dxa"/>
            <w:tcBorders>
              <w:top w:val="nil"/>
              <w:left w:val="nil"/>
              <w:bottom w:val="single" w:sz="4" w:space="0" w:color="auto"/>
              <w:right w:val="single" w:sz="4" w:space="0" w:color="auto"/>
            </w:tcBorders>
            <w:shd w:val="clear" w:color="auto" w:fill="auto"/>
            <w:noWrap/>
            <w:vAlign w:val="center"/>
            <w:hideMark/>
          </w:tcPr>
          <w:p w14:paraId="018EC841"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TPE3ZV</w:t>
            </w:r>
          </w:p>
        </w:tc>
        <w:tc>
          <w:tcPr>
            <w:tcW w:w="850" w:type="dxa"/>
            <w:tcBorders>
              <w:top w:val="nil"/>
              <w:left w:val="nil"/>
              <w:bottom w:val="single" w:sz="4" w:space="0" w:color="auto"/>
              <w:right w:val="single" w:sz="4" w:space="0" w:color="auto"/>
            </w:tcBorders>
            <w:shd w:val="clear" w:color="auto" w:fill="auto"/>
            <w:noWrap/>
            <w:vAlign w:val="center"/>
            <w:hideMark/>
          </w:tcPr>
          <w:p w14:paraId="5DA50CB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61,048,707</w:t>
            </w:r>
          </w:p>
        </w:tc>
        <w:tc>
          <w:tcPr>
            <w:tcW w:w="993" w:type="dxa"/>
            <w:tcBorders>
              <w:top w:val="nil"/>
              <w:left w:val="nil"/>
              <w:bottom w:val="single" w:sz="4" w:space="0" w:color="auto"/>
              <w:right w:val="single" w:sz="4" w:space="0" w:color="auto"/>
            </w:tcBorders>
            <w:shd w:val="clear" w:color="auto" w:fill="auto"/>
            <w:noWrap/>
            <w:vAlign w:val="center"/>
            <w:hideMark/>
          </w:tcPr>
          <w:p w14:paraId="1FE60E5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14:paraId="57C2067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497DCBC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0.85</w:t>
            </w:r>
          </w:p>
        </w:tc>
        <w:tc>
          <w:tcPr>
            <w:tcW w:w="510" w:type="dxa"/>
            <w:tcBorders>
              <w:top w:val="nil"/>
              <w:left w:val="nil"/>
              <w:bottom w:val="single" w:sz="4" w:space="0" w:color="auto"/>
              <w:right w:val="single" w:sz="4" w:space="0" w:color="auto"/>
            </w:tcBorders>
            <w:shd w:val="clear" w:color="auto" w:fill="auto"/>
            <w:noWrap/>
            <w:vAlign w:val="center"/>
            <w:hideMark/>
          </w:tcPr>
          <w:p w14:paraId="7A0084D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0F5E2C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7409099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9C29D6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5A1D8E3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51,708,255</w:t>
            </w:r>
          </w:p>
        </w:tc>
      </w:tr>
      <w:tr w:rsidR="00B235CC" w:rsidRPr="00560D29" w14:paraId="5F2C7ACE"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01DDC53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33E4091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Data </w:t>
            </w:r>
            <w:proofErr w:type="spellStart"/>
            <w:r w:rsidRPr="00560D29">
              <w:rPr>
                <w:rFonts w:ascii="Bookman Old Style" w:hAnsi="Bookman Old Style"/>
                <w:color w:val="000000"/>
                <w:sz w:val="14"/>
                <w:szCs w:val="14"/>
                <w:lang w:val="es-CO" w:eastAsia="es-CO"/>
              </w:rPr>
              <w:t>Logger</w:t>
            </w:r>
            <w:proofErr w:type="spellEnd"/>
            <w:r w:rsidRPr="00560D29">
              <w:rPr>
                <w:rFonts w:ascii="Bookman Old Style" w:hAnsi="Bookman Old Style"/>
                <w:color w:val="000000"/>
                <w:sz w:val="14"/>
                <w:szCs w:val="14"/>
                <w:lang w:val="es-CO" w:eastAsia="es-CO"/>
              </w:rPr>
              <w:t xml:space="preserve"> o </w:t>
            </w:r>
            <w:proofErr w:type="spellStart"/>
            <w:r w:rsidRPr="00560D29">
              <w:rPr>
                <w:rFonts w:ascii="Bookman Old Style" w:hAnsi="Bookman Old Style"/>
                <w:color w:val="000000"/>
                <w:sz w:val="14"/>
                <w:szCs w:val="14"/>
                <w:lang w:val="es-CO" w:eastAsia="es-CO"/>
              </w:rPr>
              <w:t>Manógrafo</w:t>
            </w:r>
            <w:proofErr w:type="spellEnd"/>
            <w:r w:rsidRPr="00560D29">
              <w:rPr>
                <w:rFonts w:ascii="Bookman Old Style" w:hAnsi="Bookman Old Style"/>
                <w:color w:val="000000"/>
                <w:sz w:val="14"/>
                <w:szCs w:val="14"/>
                <w:lang w:val="es-CO" w:eastAsia="es-CO"/>
              </w:rPr>
              <w:t xml:space="preserve"> de 12"</w:t>
            </w:r>
          </w:p>
        </w:tc>
        <w:tc>
          <w:tcPr>
            <w:tcW w:w="826" w:type="dxa"/>
            <w:tcBorders>
              <w:top w:val="nil"/>
              <w:left w:val="nil"/>
              <w:bottom w:val="single" w:sz="4" w:space="0" w:color="auto"/>
              <w:right w:val="single" w:sz="4" w:space="0" w:color="auto"/>
            </w:tcBorders>
            <w:shd w:val="clear" w:color="auto" w:fill="auto"/>
            <w:noWrap/>
            <w:vAlign w:val="center"/>
            <w:hideMark/>
          </w:tcPr>
          <w:p w14:paraId="4E3E0BC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PLI01</w:t>
            </w:r>
          </w:p>
        </w:tc>
        <w:tc>
          <w:tcPr>
            <w:tcW w:w="850" w:type="dxa"/>
            <w:tcBorders>
              <w:top w:val="nil"/>
              <w:left w:val="nil"/>
              <w:bottom w:val="single" w:sz="4" w:space="0" w:color="auto"/>
              <w:right w:val="single" w:sz="4" w:space="0" w:color="auto"/>
            </w:tcBorders>
            <w:shd w:val="clear" w:color="auto" w:fill="auto"/>
            <w:noWrap/>
            <w:vAlign w:val="center"/>
            <w:hideMark/>
          </w:tcPr>
          <w:p w14:paraId="3D56C04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13,976,001</w:t>
            </w:r>
          </w:p>
        </w:tc>
        <w:tc>
          <w:tcPr>
            <w:tcW w:w="993" w:type="dxa"/>
            <w:tcBorders>
              <w:top w:val="nil"/>
              <w:left w:val="nil"/>
              <w:bottom w:val="single" w:sz="4" w:space="0" w:color="auto"/>
              <w:right w:val="single" w:sz="4" w:space="0" w:color="auto"/>
            </w:tcBorders>
            <w:shd w:val="clear" w:color="auto" w:fill="auto"/>
            <w:noWrap/>
            <w:vAlign w:val="center"/>
            <w:hideMark/>
          </w:tcPr>
          <w:p w14:paraId="441AA48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de Control de Calidad</w:t>
            </w:r>
          </w:p>
        </w:tc>
        <w:tc>
          <w:tcPr>
            <w:tcW w:w="850" w:type="dxa"/>
            <w:tcBorders>
              <w:top w:val="nil"/>
              <w:left w:val="nil"/>
              <w:bottom w:val="single" w:sz="4" w:space="0" w:color="auto"/>
              <w:right w:val="single" w:sz="4" w:space="0" w:color="auto"/>
            </w:tcBorders>
            <w:shd w:val="clear" w:color="auto" w:fill="auto"/>
            <w:noWrap/>
            <w:vAlign w:val="center"/>
            <w:hideMark/>
          </w:tcPr>
          <w:p w14:paraId="4D27A9B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05A77C7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1</w:t>
            </w:r>
          </w:p>
        </w:tc>
        <w:tc>
          <w:tcPr>
            <w:tcW w:w="510" w:type="dxa"/>
            <w:tcBorders>
              <w:top w:val="nil"/>
              <w:left w:val="nil"/>
              <w:bottom w:val="single" w:sz="4" w:space="0" w:color="auto"/>
              <w:right w:val="single" w:sz="4" w:space="0" w:color="auto"/>
            </w:tcBorders>
            <w:shd w:val="clear" w:color="auto" w:fill="auto"/>
            <w:noWrap/>
            <w:vAlign w:val="center"/>
            <w:hideMark/>
          </w:tcPr>
          <w:p w14:paraId="055DF18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0070F1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29DB0A2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320318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518456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13,976,001</w:t>
            </w:r>
          </w:p>
        </w:tc>
      </w:tr>
      <w:tr w:rsidR="00B235CC" w:rsidRPr="00560D29" w14:paraId="1944EE8B"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4870159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0EFA0DA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Cabezas de prueba o columnas de agua</w:t>
            </w:r>
          </w:p>
        </w:tc>
        <w:tc>
          <w:tcPr>
            <w:tcW w:w="826" w:type="dxa"/>
            <w:tcBorders>
              <w:top w:val="nil"/>
              <w:left w:val="nil"/>
              <w:bottom w:val="single" w:sz="4" w:space="0" w:color="auto"/>
              <w:right w:val="single" w:sz="4" w:space="0" w:color="auto"/>
            </w:tcBorders>
            <w:shd w:val="clear" w:color="auto" w:fill="auto"/>
            <w:noWrap/>
            <w:vAlign w:val="center"/>
            <w:hideMark/>
          </w:tcPr>
          <w:p w14:paraId="29EA0BB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PLI02</w:t>
            </w:r>
          </w:p>
        </w:tc>
        <w:tc>
          <w:tcPr>
            <w:tcW w:w="850" w:type="dxa"/>
            <w:tcBorders>
              <w:top w:val="nil"/>
              <w:left w:val="nil"/>
              <w:bottom w:val="single" w:sz="4" w:space="0" w:color="auto"/>
              <w:right w:val="single" w:sz="4" w:space="0" w:color="auto"/>
            </w:tcBorders>
            <w:shd w:val="clear" w:color="auto" w:fill="auto"/>
            <w:noWrap/>
            <w:vAlign w:val="center"/>
            <w:hideMark/>
          </w:tcPr>
          <w:p w14:paraId="12D1569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445,162</w:t>
            </w:r>
          </w:p>
        </w:tc>
        <w:tc>
          <w:tcPr>
            <w:tcW w:w="993" w:type="dxa"/>
            <w:tcBorders>
              <w:top w:val="nil"/>
              <w:left w:val="nil"/>
              <w:bottom w:val="single" w:sz="4" w:space="0" w:color="auto"/>
              <w:right w:val="single" w:sz="4" w:space="0" w:color="auto"/>
            </w:tcBorders>
            <w:shd w:val="clear" w:color="auto" w:fill="auto"/>
            <w:noWrap/>
            <w:vAlign w:val="center"/>
            <w:hideMark/>
          </w:tcPr>
          <w:p w14:paraId="03F374D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de Control de Calidad</w:t>
            </w:r>
          </w:p>
        </w:tc>
        <w:tc>
          <w:tcPr>
            <w:tcW w:w="850" w:type="dxa"/>
            <w:tcBorders>
              <w:top w:val="nil"/>
              <w:left w:val="nil"/>
              <w:bottom w:val="single" w:sz="4" w:space="0" w:color="auto"/>
              <w:right w:val="single" w:sz="4" w:space="0" w:color="auto"/>
            </w:tcBorders>
            <w:shd w:val="clear" w:color="auto" w:fill="auto"/>
            <w:noWrap/>
            <w:vAlign w:val="center"/>
            <w:hideMark/>
          </w:tcPr>
          <w:p w14:paraId="2DD50B8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612739B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5</w:t>
            </w:r>
          </w:p>
        </w:tc>
        <w:tc>
          <w:tcPr>
            <w:tcW w:w="510" w:type="dxa"/>
            <w:tcBorders>
              <w:top w:val="nil"/>
              <w:left w:val="nil"/>
              <w:bottom w:val="single" w:sz="4" w:space="0" w:color="auto"/>
              <w:right w:val="single" w:sz="4" w:space="0" w:color="auto"/>
            </w:tcBorders>
            <w:shd w:val="clear" w:color="auto" w:fill="auto"/>
            <w:noWrap/>
            <w:vAlign w:val="center"/>
            <w:hideMark/>
          </w:tcPr>
          <w:p w14:paraId="38DD0F5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3A381B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02B3E09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9BAA5B1"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87345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2,225,811</w:t>
            </w:r>
          </w:p>
        </w:tc>
      </w:tr>
      <w:tr w:rsidR="00B235CC" w:rsidRPr="00560D29" w14:paraId="4544F773"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0480052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3E52FEB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Detector Sensor electroquímico</w:t>
            </w:r>
          </w:p>
        </w:tc>
        <w:tc>
          <w:tcPr>
            <w:tcW w:w="826" w:type="dxa"/>
            <w:tcBorders>
              <w:top w:val="nil"/>
              <w:left w:val="nil"/>
              <w:bottom w:val="single" w:sz="4" w:space="0" w:color="auto"/>
              <w:right w:val="single" w:sz="4" w:space="0" w:color="auto"/>
            </w:tcBorders>
            <w:shd w:val="clear" w:color="auto" w:fill="auto"/>
            <w:noWrap/>
            <w:vAlign w:val="center"/>
            <w:hideMark/>
          </w:tcPr>
          <w:p w14:paraId="11027FE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IO01</w:t>
            </w:r>
          </w:p>
        </w:tc>
        <w:tc>
          <w:tcPr>
            <w:tcW w:w="850" w:type="dxa"/>
            <w:tcBorders>
              <w:top w:val="nil"/>
              <w:left w:val="nil"/>
              <w:bottom w:val="single" w:sz="4" w:space="0" w:color="auto"/>
              <w:right w:val="single" w:sz="4" w:space="0" w:color="auto"/>
            </w:tcBorders>
            <w:shd w:val="clear" w:color="auto" w:fill="auto"/>
            <w:noWrap/>
            <w:vAlign w:val="center"/>
            <w:hideMark/>
          </w:tcPr>
          <w:p w14:paraId="27F0CCE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18,633,961</w:t>
            </w:r>
          </w:p>
        </w:tc>
        <w:tc>
          <w:tcPr>
            <w:tcW w:w="993" w:type="dxa"/>
            <w:tcBorders>
              <w:top w:val="nil"/>
              <w:left w:val="nil"/>
              <w:bottom w:val="single" w:sz="4" w:space="0" w:color="auto"/>
              <w:right w:val="single" w:sz="4" w:space="0" w:color="auto"/>
            </w:tcBorders>
            <w:shd w:val="clear" w:color="auto" w:fill="auto"/>
            <w:noWrap/>
            <w:vAlign w:val="center"/>
            <w:hideMark/>
          </w:tcPr>
          <w:p w14:paraId="5BF2996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de Control de Calidad</w:t>
            </w:r>
          </w:p>
        </w:tc>
        <w:tc>
          <w:tcPr>
            <w:tcW w:w="850" w:type="dxa"/>
            <w:tcBorders>
              <w:top w:val="nil"/>
              <w:left w:val="nil"/>
              <w:bottom w:val="single" w:sz="4" w:space="0" w:color="auto"/>
              <w:right w:val="single" w:sz="4" w:space="0" w:color="auto"/>
            </w:tcBorders>
            <w:shd w:val="clear" w:color="auto" w:fill="auto"/>
            <w:noWrap/>
            <w:vAlign w:val="center"/>
            <w:hideMark/>
          </w:tcPr>
          <w:p w14:paraId="04F4078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20D2346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1</w:t>
            </w:r>
          </w:p>
        </w:tc>
        <w:tc>
          <w:tcPr>
            <w:tcW w:w="510" w:type="dxa"/>
            <w:tcBorders>
              <w:top w:val="nil"/>
              <w:left w:val="nil"/>
              <w:bottom w:val="single" w:sz="4" w:space="0" w:color="auto"/>
              <w:right w:val="single" w:sz="4" w:space="0" w:color="auto"/>
            </w:tcBorders>
            <w:shd w:val="clear" w:color="auto" w:fill="auto"/>
            <w:noWrap/>
            <w:vAlign w:val="center"/>
            <w:hideMark/>
          </w:tcPr>
          <w:p w14:paraId="3B30B27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63AC29D"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2748DCE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14F318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62CF1C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18,633,961</w:t>
            </w:r>
          </w:p>
        </w:tc>
      </w:tr>
      <w:tr w:rsidR="00B235CC" w:rsidRPr="00560D29" w14:paraId="6A47F253"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01D5D68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039424D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Detector Portátil de </w:t>
            </w:r>
            <w:proofErr w:type="spellStart"/>
            <w:r w:rsidRPr="00560D29">
              <w:rPr>
                <w:rFonts w:ascii="Bookman Old Style" w:hAnsi="Bookman Old Style"/>
                <w:color w:val="000000"/>
                <w:sz w:val="14"/>
                <w:szCs w:val="14"/>
                <w:lang w:val="es-CO" w:eastAsia="es-CO"/>
              </w:rPr>
              <w:t>Odorizante</w:t>
            </w:r>
            <w:proofErr w:type="spellEnd"/>
          </w:p>
        </w:tc>
        <w:tc>
          <w:tcPr>
            <w:tcW w:w="826" w:type="dxa"/>
            <w:tcBorders>
              <w:top w:val="nil"/>
              <w:left w:val="nil"/>
              <w:bottom w:val="single" w:sz="4" w:space="0" w:color="auto"/>
              <w:right w:val="single" w:sz="4" w:space="0" w:color="auto"/>
            </w:tcBorders>
            <w:shd w:val="clear" w:color="auto" w:fill="auto"/>
            <w:noWrap/>
            <w:vAlign w:val="center"/>
            <w:hideMark/>
          </w:tcPr>
          <w:p w14:paraId="6556AC4B"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IO02</w:t>
            </w:r>
          </w:p>
        </w:tc>
        <w:tc>
          <w:tcPr>
            <w:tcW w:w="850" w:type="dxa"/>
            <w:tcBorders>
              <w:top w:val="nil"/>
              <w:left w:val="nil"/>
              <w:bottom w:val="single" w:sz="4" w:space="0" w:color="auto"/>
              <w:right w:val="single" w:sz="4" w:space="0" w:color="auto"/>
            </w:tcBorders>
            <w:shd w:val="clear" w:color="auto" w:fill="auto"/>
            <w:noWrap/>
            <w:vAlign w:val="center"/>
            <w:hideMark/>
          </w:tcPr>
          <w:p w14:paraId="491C95B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26,386,314</w:t>
            </w:r>
          </w:p>
        </w:tc>
        <w:tc>
          <w:tcPr>
            <w:tcW w:w="993" w:type="dxa"/>
            <w:tcBorders>
              <w:top w:val="nil"/>
              <w:left w:val="nil"/>
              <w:bottom w:val="single" w:sz="4" w:space="0" w:color="auto"/>
              <w:right w:val="single" w:sz="4" w:space="0" w:color="auto"/>
            </w:tcBorders>
            <w:shd w:val="clear" w:color="auto" w:fill="auto"/>
            <w:noWrap/>
            <w:vAlign w:val="center"/>
            <w:hideMark/>
          </w:tcPr>
          <w:p w14:paraId="68A7C42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de Control de Calidad</w:t>
            </w:r>
          </w:p>
        </w:tc>
        <w:tc>
          <w:tcPr>
            <w:tcW w:w="850" w:type="dxa"/>
            <w:tcBorders>
              <w:top w:val="nil"/>
              <w:left w:val="nil"/>
              <w:bottom w:val="single" w:sz="4" w:space="0" w:color="auto"/>
              <w:right w:val="single" w:sz="4" w:space="0" w:color="auto"/>
            </w:tcBorders>
            <w:shd w:val="clear" w:color="auto" w:fill="auto"/>
            <w:noWrap/>
            <w:vAlign w:val="center"/>
            <w:hideMark/>
          </w:tcPr>
          <w:p w14:paraId="071BE02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5372506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1</w:t>
            </w:r>
          </w:p>
        </w:tc>
        <w:tc>
          <w:tcPr>
            <w:tcW w:w="510" w:type="dxa"/>
            <w:tcBorders>
              <w:top w:val="nil"/>
              <w:left w:val="nil"/>
              <w:bottom w:val="single" w:sz="4" w:space="0" w:color="auto"/>
              <w:right w:val="single" w:sz="4" w:space="0" w:color="auto"/>
            </w:tcBorders>
            <w:shd w:val="clear" w:color="auto" w:fill="auto"/>
            <w:noWrap/>
            <w:vAlign w:val="center"/>
            <w:hideMark/>
          </w:tcPr>
          <w:p w14:paraId="6382F69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23A54F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02DA99B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746EED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745C29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26,386,314</w:t>
            </w:r>
          </w:p>
        </w:tc>
      </w:tr>
      <w:tr w:rsidR="00B235CC" w:rsidRPr="00560D29" w14:paraId="43BA88C2"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65284C9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560E3E8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Sistema digital de grabación, múltiples municipios</w:t>
            </w:r>
          </w:p>
        </w:tc>
        <w:tc>
          <w:tcPr>
            <w:tcW w:w="826" w:type="dxa"/>
            <w:tcBorders>
              <w:top w:val="nil"/>
              <w:left w:val="nil"/>
              <w:bottom w:val="single" w:sz="4" w:space="0" w:color="auto"/>
              <w:right w:val="single" w:sz="4" w:space="0" w:color="auto"/>
            </w:tcBorders>
            <w:shd w:val="clear" w:color="auto" w:fill="auto"/>
            <w:noWrap/>
            <w:vAlign w:val="center"/>
            <w:hideMark/>
          </w:tcPr>
          <w:p w14:paraId="7B81917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SGL01</w:t>
            </w:r>
          </w:p>
        </w:tc>
        <w:tc>
          <w:tcPr>
            <w:tcW w:w="850" w:type="dxa"/>
            <w:tcBorders>
              <w:top w:val="nil"/>
              <w:left w:val="nil"/>
              <w:bottom w:val="single" w:sz="4" w:space="0" w:color="auto"/>
              <w:right w:val="single" w:sz="4" w:space="0" w:color="auto"/>
            </w:tcBorders>
            <w:shd w:val="clear" w:color="auto" w:fill="auto"/>
            <w:noWrap/>
            <w:vAlign w:val="center"/>
            <w:hideMark/>
          </w:tcPr>
          <w:p w14:paraId="34B5721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287,798,342</w:t>
            </w:r>
          </w:p>
        </w:tc>
        <w:tc>
          <w:tcPr>
            <w:tcW w:w="993" w:type="dxa"/>
            <w:tcBorders>
              <w:top w:val="nil"/>
              <w:left w:val="nil"/>
              <w:bottom w:val="single" w:sz="4" w:space="0" w:color="auto"/>
              <w:right w:val="single" w:sz="4" w:space="0" w:color="auto"/>
            </w:tcBorders>
            <w:shd w:val="clear" w:color="auto" w:fill="auto"/>
            <w:noWrap/>
            <w:vAlign w:val="center"/>
            <w:hideMark/>
          </w:tcPr>
          <w:p w14:paraId="2FE5E41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de Control de Calidad</w:t>
            </w:r>
          </w:p>
        </w:tc>
        <w:tc>
          <w:tcPr>
            <w:tcW w:w="850" w:type="dxa"/>
            <w:tcBorders>
              <w:top w:val="nil"/>
              <w:left w:val="nil"/>
              <w:bottom w:val="single" w:sz="4" w:space="0" w:color="auto"/>
              <w:right w:val="single" w:sz="4" w:space="0" w:color="auto"/>
            </w:tcBorders>
            <w:shd w:val="clear" w:color="auto" w:fill="auto"/>
            <w:noWrap/>
            <w:vAlign w:val="center"/>
            <w:hideMark/>
          </w:tcPr>
          <w:p w14:paraId="216C587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548AAEB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0.05</w:t>
            </w:r>
          </w:p>
        </w:tc>
        <w:tc>
          <w:tcPr>
            <w:tcW w:w="510" w:type="dxa"/>
            <w:tcBorders>
              <w:top w:val="nil"/>
              <w:left w:val="nil"/>
              <w:bottom w:val="single" w:sz="4" w:space="0" w:color="auto"/>
              <w:right w:val="single" w:sz="4" w:space="0" w:color="auto"/>
            </w:tcBorders>
            <w:shd w:val="clear" w:color="auto" w:fill="auto"/>
            <w:noWrap/>
            <w:vAlign w:val="center"/>
            <w:hideMark/>
          </w:tcPr>
          <w:p w14:paraId="675D620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48634D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2BA683A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E14C20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D64812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14,389,917</w:t>
            </w:r>
          </w:p>
        </w:tc>
      </w:tr>
      <w:tr w:rsidR="00B235CC" w:rsidRPr="00560D29" w14:paraId="2AE3143A"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661D561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0E7D75F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Caja de inspección</w:t>
            </w:r>
          </w:p>
        </w:tc>
        <w:tc>
          <w:tcPr>
            <w:tcW w:w="826" w:type="dxa"/>
            <w:tcBorders>
              <w:top w:val="nil"/>
              <w:left w:val="nil"/>
              <w:bottom w:val="single" w:sz="4" w:space="0" w:color="auto"/>
              <w:right w:val="single" w:sz="4" w:space="0" w:color="auto"/>
            </w:tcBorders>
            <w:shd w:val="clear" w:color="auto" w:fill="auto"/>
            <w:noWrap/>
            <w:vAlign w:val="center"/>
            <w:hideMark/>
          </w:tcPr>
          <w:p w14:paraId="7E247AD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PC01</w:t>
            </w:r>
          </w:p>
        </w:tc>
        <w:tc>
          <w:tcPr>
            <w:tcW w:w="850" w:type="dxa"/>
            <w:tcBorders>
              <w:top w:val="nil"/>
              <w:left w:val="nil"/>
              <w:bottom w:val="single" w:sz="4" w:space="0" w:color="auto"/>
              <w:right w:val="single" w:sz="4" w:space="0" w:color="auto"/>
            </w:tcBorders>
            <w:shd w:val="clear" w:color="auto" w:fill="auto"/>
            <w:noWrap/>
            <w:vAlign w:val="center"/>
            <w:hideMark/>
          </w:tcPr>
          <w:p w14:paraId="5889AE0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4,296,312</w:t>
            </w:r>
          </w:p>
        </w:tc>
        <w:tc>
          <w:tcPr>
            <w:tcW w:w="993" w:type="dxa"/>
            <w:tcBorders>
              <w:top w:val="nil"/>
              <w:left w:val="nil"/>
              <w:bottom w:val="single" w:sz="4" w:space="0" w:color="auto"/>
              <w:right w:val="single" w:sz="4" w:space="0" w:color="auto"/>
            </w:tcBorders>
            <w:shd w:val="clear" w:color="auto" w:fill="auto"/>
            <w:noWrap/>
            <w:vAlign w:val="center"/>
            <w:hideMark/>
          </w:tcPr>
          <w:p w14:paraId="34E6ECAF"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de Control de Calidad</w:t>
            </w:r>
          </w:p>
        </w:tc>
        <w:tc>
          <w:tcPr>
            <w:tcW w:w="850" w:type="dxa"/>
            <w:tcBorders>
              <w:top w:val="nil"/>
              <w:left w:val="nil"/>
              <w:bottom w:val="single" w:sz="4" w:space="0" w:color="auto"/>
              <w:right w:val="single" w:sz="4" w:space="0" w:color="auto"/>
            </w:tcBorders>
            <w:shd w:val="clear" w:color="auto" w:fill="auto"/>
            <w:noWrap/>
            <w:vAlign w:val="center"/>
            <w:hideMark/>
          </w:tcPr>
          <w:p w14:paraId="1A12C5C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5D3917D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3</w:t>
            </w:r>
          </w:p>
        </w:tc>
        <w:tc>
          <w:tcPr>
            <w:tcW w:w="510" w:type="dxa"/>
            <w:tcBorders>
              <w:top w:val="nil"/>
              <w:left w:val="nil"/>
              <w:bottom w:val="single" w:sz="4" w:space="0" w:color="auto"/>
              <w:right w:val="single" w:sz="4" w:space="0" w:color="auto"/>
            </w:tcBorders>
            <w:shd w:val="clear" w:color="auto" w:fill="auto"/>
            <w:noWrap/>
            <w:vAlign w:val="center"/>
            <w:hideMark/>
          </w:tcPr>
          <w:p w14:paraId="72554D3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D7FAE8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3656C3B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99EFB14"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312FF9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12,888,937</w:t>
            </w:r>
          </w:p>
        </w:tc>
      </w:tr>
      <w:tr w:rsidR="00B235CC" w:rsidRPr="00560D29" w14:paraId="1AF40747"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648BB18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5E26C50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Cruce de </w:t>
            </w:r>
            <w:proofErr w:type="spellStart"/>
            <w:r w:rsidRPr="00560D29">
              <w:rPr>
                <w:rFonts w:ascii="Bookman Old Style" w:hAnsi="Bookman Old Style"/>
                <w:color w:val="000000"/>
                <w:sz w:val="14"/>
                <w:szCs w:val="14"/>
                <w:lang w:val="es-CO" w:eastAsia="es-CO"/>
              </w:rPr>
              <w:t>via</w:t>
            </w:r>
            <w:proofErr w:type="spellEnd"/>
            <w:r w:rsidRPr="00560D29">
              <w:rPr>
                <w:rFonts w:ascii="Bookman Old Style" w:hAnsi="Bookman Old Style"/>
                <w:color w:val="000000"/>
                <w:sz w:val="14"/>
                <w:szCs w:val="14"/>
                <w:lang w:val="es-CO" w:eastAsia="es-CO"/>
              </w:rPr>
              <w:t xml:space="preserve"> con </w:t>
            </w:r>
            <w:proofErr w:type="spellStart"/>
            <w:r w:rsidRPr="00560D29">
              <w:rPr>
                <w:rFonts w:ascii="Bookman Old Style" w:hAnsi="Bookman Old Style"/>
                <w:color w:val="000000"/>
                <w:sz w:val="14"/>
                <w:szCs w:val="14"/>
                <w:lang w:val="es-CO" w:eastAsia="es-CO"/>
              </w:rPr>
              <w:t>perforacion</w:t>
            </w:r>
            <w:proofErr w:type="spellEnd"/>
            <w:r w:rsidRPr="00560D29">
              <w:rPr>
                <w:rFonts w:ascii="Bookman Old Style" w:hAnsi="Bookman Old Style"/>
                <w:color w:val="000000"/>
                <w:sz w:val="14"/>
                <w:szCs w:val="14"/>
                <w:lang w:val="es-CO" w:eastAsia="es-CO"/>
              </w:rPr>
              <w:t xml:space="preserve"> horizontal dirigida</w:t>
            </w:r>
          </w:p>
        </w:tc>
        <w:tc>
          <w:tcPr>
            <w:tcW w:w="826" w:type="dxa"/>
            <w:tcBorders>
              <w:top w:val="nil"/>
              <w:left w:val="nil"/>
              <w:bottom w:val="single" w:sz="4" w:space="0" w:color="auto"/>
              <w:right w:val="single" w:sz="4" w:space="0" w:color="auto"/>
            </w:tcBorders>
            <w:shd w:val="clear" w:color="auto" w:fill="auto"/>
            <w:noWrap/>
            <w:vAlign w:val="center"/>
            <w:hideMark/>
          </w:tcPr>
          <w:p w14:paraId="1060E1A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CUSTM 000530</w:t>
            </w:r>
          </w:p>
        </w:tc>
        <w:tc>
          <w:tcPr>
            <w:tcW w:w="850" w:type="dxa"/>
            <w:tcBorders>
              <w:top w:val="nil"/>
              <w:left w:val="nil"/>
              <w:bottom w:val="single" w:sz="4" w:space="0" w:color="auto"/>
              <w:right w:val="single" w:sz="4" w:space="0" w:color="auto"/>
            </w:tcBorders>
            <w:shd w:val="clear" w:color="auto" w:fill="auto"/>
            <w:noWrap/>
            <w:vAlign w:val="center"/>
            <w:hideMark/>
          </w:tcPr>
          <w:p w14:paraId="6FBE7EA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1,400,000</w:t>
            </w:r>
          </w:p>
        </w:tc>
        <w:tc>
          <w:tcPr>
            <w:tcW w:w="993" w:type="dxa"/>
            <w:tcBorders>
              <w:top w:val="nil"/>
              <w:left w:val="nil"/>
              <w:bottom w:val="single" w:sz="4" w:space="0" w:color="auto"/>
              <w:right w:val="single" w:sz="4" w:space="0" w:color="auto"/>
            </w:tcBorders>
            <w:shd w:val="clear" w:color="auto" w:fill="auto"/>
            <w:noWrap/>
            <w:vAlign w:val="center"/>
            <w:hideMark/>
          </w:tcPr>
          <w:p w14:paraId="7A0E314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Especiales</w:t>
            </w:r>
          </w:p>
        </w:tc>
        <w:tc>
          <w:tcPr>
            <w:tcW w:w="850" w:type="dxa"/>
            <w:tcBorders>
              <w:top w:val="nil"/>
              <w:left w:val="nil"/>
              <w:bottom w:val="single" w:sz="4" w:space="0" w:color="auto"/>
              <w:right w:val="single" w:sz="4" w:space="0" w:color="auto"/>
            </w:tcBorders>
            <w:shd w:val="clear" w:color="auto" w:fill="auto"/>
            <w:noWrap/>
            <w:vAlign w:val="center"/>
            <w:hideMark/>
          </w:tcPr>
          <w:p w14:paraId="0D852B7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48E1306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52</w:t>
            </w:r>
          </w:p>
        </w:tc>
        <w:tc>
          <w:tcPr>
            <w:tcW w:w="510" w:type="dxa"/>
            <w:tcBorders>
              <w:top w:val="nil"/>
              <w:left w:val="nil"/>
              <w:bottom w:val="single" w:sz="4" w:space="0" w:color="auto"/>
              <w:right w:val="single" w:sz="4" w:space="0" w:color="auto"/>
            </w:tcBorders>
            <w:shd w:val="clear" w:color="auto" w:fill="auto"/>
            <w:noWrap/>
            <w:vAlign w:val="center"/>
            <w:hideMark/>
          </w:tcPr>
          <w:p w14:paraId="020A8D6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9E0564D"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5E5BC1A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1213A4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72C56D0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72,800,000</w:t>
            </w:r>
          </w:p>
        </w:tc>
      </w:tr>
      <w:tr w:rsidR="00B235CC" w:rsidRPr="00560D29" w14:paraId="0D42C6A5"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1EC7DF2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74C7882B"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 xml:space="preserve">Cruce Especial </w:t>
            </w:r>
            <w:proofErr w:type="spellStart"/>
            <w:r w:rsidRPr="00560D29">
              <w:rPr>
                <w:rFonts w:ascii="Bookman Old Style" w:hAnsi="Bookman Old Style"/>
                <w:color w:val="000000"/>
                <w:sz w:val="14"/>
                <w:szCs w:val="14"/>
                <w:lang w:val="es-CO" w:eastAsia="es-CO"/>
              </w:rPr>
              <w:t>N°</w:t>
            </w:r>
            <w:proofErr w:type="spellEnd"/>
            <w:r w:rsidRPr="00560D29">
              <w:rPr>
                <w:rFonts w:ascii="Bookman Old Style" w:hAnsi="Bookman Old Style"/>
                <w:color w:val="000000"/>
                <w:sz w:val="14"/>
                <w:szCs w:val="14"/>
                <w:lang w:val="es-CO" w:eastAsia="es-CO"/>
              </w:rPr>
              <w:t xml:space="preserve"> 1 - Luz: 32 </w:t>
            </w:r>
            <w:proofErr w:type="spellStart"/>
            <w:r w:rsidRPr="00560D29">
              <w:rPr>
                <w:rFonts w:ascii="Bookman Old Style" w:hAnsi="Bookman Old Style"/>
                <w:color w:val="000000"/>
                <w:sz w:val="14"/>
                <w:szCs w:val="14"/>
                <w:lang w:val="es-CO" w:eastAsia="es-CO"/>
              </w:rPr>
              <w:t>mts</w:t>
            </w:r>
            <w:proofErr w:type="spellEnd"/>
            <w:r w:rsidRPr="00560D29">
              <w:rPr>
                <w:rFonts w:ascii="Bookman Old Style" w:hAnsi="Bookman Old Style"/>
                <w:color w:val="000000"/>
                <w:sz w:val="14"/>
                <w:szCs w:val="14"/>
                <w:lang w:val="es-CO" w:eastAsia="es-CO"/>
              </w:rPr>
              <w:t>.</w:t>
            </w:r>
          </w:p>
        </w:tc>
        <w:tc>
          <w:tcPr>
            <w:tcW w:w="826" w:type="dxa"/>
            <w:tcBorders>
              <w:top w:val="nil"/>
              <w:left w:val="nil"/>
              <w:bottom w:val="single" w:sz="4" w:space="0" w:color="auto"/>
              <w:right w:val="single" w:sz="4" w:space="0" w:color="auto"/>
            </w:tcBorders>
            <w:shd w:val="clear" w:color="auto" w:fill="auto"/>
            <w:noWrap/>
            <w:vAlign w:val="center"/>
            <w:hideMark/>
          </w:tcPr>
          <w:p w14:paraId="25BFC6A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CUSTM 000520</w:t>
            </w:r>
          </w:p>
        </w:tc>
        <w:tc>
          <w:tcPr>
            <w:tcW w:w="850" w:type="dxa"/>
            <w:tcBorders>
              <w:top w:val="nil"/>
              <w:left w:val="nil"/>
              <w:bottom w:val="single" w:sz="4" w:space="0" w:color="auto"/>
              <w:right w:val="single" w:sz="4" w:space="0" w:color="auto"/>
            </w:tcBorders>
            <w:shd w:val="clear" w:color="auto" w:fill="auto"/>
            <w:noWrap/>
            <w:vAlign w:val="center"/>
            <w:hideMark/>
          </w:tcPr>
          <w:p w14:paraId="49346682"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32,000,000</w:t>
            </w:r>
          </w:p>
        </w:tc>
        <w:tc>
          <w:tcPr>
            <w:tcW w:w="993" w:type="dxa"/>
            <w:tcBorders>
              <w:top w:val="nil"/>
              <w:left w:val="nil"/>
              <w:bottom w:val="single" w:sz="4" w:space="0" w:color="auto"/>
              <w:right w:val="single" w:sz="4" w:space="0" w:color="auto"/>
            </w:tcBorders>
            <w:shd w:val="clear" w:color="auto" w:fill="auto"/>
            <w:noWrap/>
            <w:vAlign w:val="center"/>
            <w:hideMark/>
          </w:tcPr>
          <w:p w14:paraId="7A4D566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Especiales</w:t>
            </w:r>
          </w:p>
        </w:tc>
        <w:tc>
          <w:tcPr>
            <w:tcW w:w="850" w:type="dxa"/>
            <w:tcBorders>
              <w:top w:val="nil"/>
              <w:left w:val="nil"/>
              <w:bottom w:val="single" w:sz="4" w:space="0" w:color="auto"/>
              <w:right w:val="single" w:sz="4" w:space="0" w:color="auto"/>
            </w:tcBorders>
            <w:shd w:val="clear" w:color="auto" w:fill="auto"/>
            <w:noWrap/>
            <w:vAlign w:val="center"/>
            <w:hideMark/>
          </w:tcPr>
          <w:p w14:paraId="03F88AB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70EDFAC6"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1</w:t>
            </w:r>
          </w:p>
        </w:tc>
        <w:tc>
          <w:tcPr>
            <w:tcW w:w="510" w:type="dxa"/>
            <w:tcBorders>
              <w:top w:val="nil"/>
              <w:left w:val="nil"/>
              <w:bottom w:val="single" w:sz="4" w:space="0" w:color="auto"/>
              <w:right w:val="single" w:sz="4" w:space="0" w:color="auto"/>
            </w:tcBorders>
            <w:shd w:val="clear" w:color="auto" w:fill="auto"/>
            <w:noWrap/>
            <w:vAlign w:val="center"/>
            <w:hideMark/>
          </w:tcPr>
          <w:p w14:paraId="74BA6088"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D16431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4A194CD5"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7A5620B"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EAF119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32,000,000</w:t>
            </w:r>
          </w:p>
        </w:tc>
      </w:tr>
      <w:tr w:rsidR="00B235CC" w:rsidRPr="00560D29" w14:paraId="2629EFA7" w14:textId="77777777" w:rsidTr="00003EC9">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55CB53E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1404" w:type="dxa"/>
            <w:tcBorders>
              <w:top w:val="nil"/>
              <w:left w:val="nil"/>
              <w:bottom w:val="single" w:sz="4" w:space="0" w:color="auto"/>
              <w:right w:val="single" w:sz="4" w:space="0" w:color="auto"/>
            </w:tcBorders>
            <w:shd w:val="clear" w:color="auto" w:fill="auto"/>
            <w:noWrap/>
            <w:vAlign w:val="center"/>
            <w:hideMark/>
          </w:tcPr>
          <w:p w14:paraId="745F7679" w14:textId="77777777" w:rsidR="00B235CC" w:rsidRPr="00560D29" w:rsidRDefault="00B235CC" w:rsidP="00003EC9">
            <w:pPr>
              <w:ind w:left="0"/>
              <w:jc w:val="center"/>
              <w:rPr>
                <w:rFonts w:ascii="Bookman Old Style" w:hAnsi="Bookman Old Style"/>
                <w:color w:val="000000"/>
                <w:sz w:val="14"/>
                <w:szCs w:val="14"/>
                <w:lang w:val="es-CO" w:eastAsia="es-CO"/>
              </w:rPr>
            </w:pPr>
            <w:proofErr w:type="spellStart"/>
            <w:r w:rsidRPr="00560D29">
              <w:rPr>
                <w:rFonts w:ascii="Bookman Old Style" w:hAnsi="Bookman Old Style"/>
                <w:color w:val="000000"/>
                <w:sz w:val="14"/>
                <w:szCs w:val="14"/>
                <w:lang w:val="es-CO" w:eastAsia="es-CO"/>
              </w:rPr>
              <w:t>Estacion</w:t>
            </w:r>
            <w:proofErr w:type="spellEnd"/>
            <w:r w:rsidRPr="00560D29">
              <w:rPr>
                <w:rFonts w:ascii="Bookman Old Style" w:hAnsi="Bookman Old Style"/>
                <w:color w:val="000000"/>
                <w:sz w:val="14"/>
                <w:szCs w:val="14"/>
                <w:lang w:val="es-CO" w:eastAsia="es-CO"/>
              </w:rPr>
              <w:t xml:space="preserve"> de GLP 12000 galones</w:t>
            </w:r>
          </w:p>
        </w:tc>
        <w:tc>
          <w:tcPr>
            <w:tcW w:w="826" w:type="dxa"/>
            <w:tcBorders>
              <w:top w:val="nil"/>
              <w:left w:val="nil"/>
              <w:bottom w:val="single" w:sz="4" w:space="0" w:color="auto"/>
              <w:right w:val="single" w:sz="4" w:space="0" w:color="auto"/>
            </w:tcBorders>
            <w:shd w:val="clear" w:color="auto" w:fill="auto"/>
            <w:noWrap/>
            <w:vAlign w:val="center"/>
            <w:hideMark/>
          </w:tcPr>
          <w:p w14:paraId="0D50F5D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EGLP12000</w:t>
            </w:r>
          </w:p>
        </w:tc>
        <w:tc>
          <w:tcPr>
            <w:tcW w:w="850" w:type="dxa"/>
            <w:tcBorders>
              <w:top w:val="nil"/>
              <w:left w:val="nil"/>
              <w:bottom w:val="single" w:sz="4" w:space="0" w:color="auto"/>
              <w:right w:val="single" w:sz="4" w:space="0" w:color="auto"/>
            </w:tcBorders>
            <w:shd w:val="clear" w:color="auto" w:fill="auto"/>
            <w:noWrap/>
            <w:vAlign w:val="center"/>
            <w:hideMark/>
          </w:tcPr>
          <w:p w14:paraId="75F3487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727,299,401</w:t>
            </w:r>
          </w:p>
        </w:tc>
        <w:tc>
          <w:tcPr>
            <w:tcW w:w="993" w:type="dxa"/>
            <w:tcBorders>
              <w:top w:val="nil"/>
              <w:left w:val="nil"/>
              <w:bottom w:val="single" w:sz="4" w:space="0" w:color="auto"/>
              <w:right w:val="single" w:sz="4" w:space="0" w:color="auto"/>
            </w:tcBorders>
            <w:shd w:val="clear" w:color="auto" w:fill="auto"/>
            <w:noWrap/>
            <w:vAlign w:val="center"/>
            <w:hideMark/>
          </w:tcPr>
          <w:p w14:paraId="1130BD07"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Activos Especiales</w:t>
            </w:r>
          </w:p>
        </w:tc>
        <w:tc>
          <w:tcPr>
            <w:tcW w:w="850" w:type="dxa"/>
            <w:tcBorders>
              <w:top w:val="nil"/>
              <w:left w:val="nil"/>
              <w:bottom w:val="single" w:sz="4" w:space="0" w:color="auto"/>
              <w:right w:val="single" w:sz="4" w:space="0" w:color="auto"/>
            </w:tcBorders>
            <w:shd w:val="clear" w:color="auto" w:fill="auto"/>
            <w:noWrap/>
            <w:vAlign w:val="center"/>
            <w:hideMark/>
          </w:tcPr>
          <w:p w14:paraId="15D07250"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Primaria</w:t>
            </w:r>
          </w:p>
        </w:tc>
        <w:tc>
          <w:tcPr>
            <w:tcW w:w="510" w:type="dxa"/>
            <w:tcBorders>
              <w:top w:val="nil"/>
              <w:left w:val="nil"/>
              <w:bottom w:val="single" w:sz="4" w:space="0" w:color="auto"/>
              <w:right w:val="single" w:sz="4" w:space="0" w:color="auto"/>
            </w:tcBorders>
            <w:shd w:val="clear" w:color="auto" w:fill="auto"/>
            <w:noWrap/>
            <w:vAlign w:val="center"/>
            <w:hideMark/>
          </w:tcPr>
          <w:p w14:paraId="78BE2673"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rPr>
              <w:t>1</w:t>
            </w:r>
          </w:p>
        </w:tc>
        <w:tc>
          <w:tcPr>
            <w:tcW w:w="510" w:type="dxa"/>
            <w:tcBorders>
              <w:top w:val="nil"/>
              <w:left w:val="nil"/>
              <w:bottom w:val="single" w:sz="4" w:space="0" w:color="auto"/>
              <w:right w:val="single" w:sz="4" w:space="0" w:color="auto"/>
            </w:tcBorders>
            <w:shd w:val="clear" w:color="auto" w:fill="auto"/>
            <w:noWrap/>
            <w:vAlign w:val="center"/>
            <w:hideMark/>
          </w:tcPr>
          <w:p w14:paraId="31D5FD3E"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96109EA"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0" w:type="dxa"/>
            <w:tcBorders>
              <w:top w:val="nil"/>
              <w:left w:val="nil"/>
              <w:bottom w:val="single" w:sz="4" w:space="0" w:color="auto"/>
              <w:right w:val="single" w:sz="4" w:space="0" w:color="auto"/>
            </w:tcBorders>
            <w:shd w:val="clear" w:color="auto" w:fill="auto"/>
            <w:noWrap/>
            <w:vAlign w:val="center"/>
            <w:hideMark/>
          </w:tcPr>
          <w:p w14:paraId="1AC64069"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2A1ACEC" w14:textId="77777777" w:rsidR="00B235CC" w:rsidRPr="00560D29" w:rsidRDefault="00B235CC" w:rsidP="00003EC9">
            <w:pPr>
              <w:ind w:left="0"/>
              <w:jc w:val="center"/>
              <w:rPr>
                <w:rFonts w:ascii="Bookman Old Style" w:hAnsi="Bookman Old Style"/>
                <w:color w:val="000000"/>
                <w:sz w:val="14"/>
                <w:szCs w:val="14"/>
                <w:lang w:val="es-CO" w:eastAsia="es-CO"/>
              </w:rPr>
            </w:pPr>
            <w:r w:rsidRPr="00560D29">
              <w:rPr>
                <w:rFonts w:ascii="Bookman Old Style" w:hAnsi="Bookman Old Style"/>
                <w:color w:val="000000"/>
                <w:sz w:val="14"/>
                <w:szCs w:val="14"/>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F73BD1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727,299,401</w:t>
            </w:r>
          </w:p>
        </w:tc>
      </w:tr>
    </w:tbl>
    <w:p w14:paraId="31DB9A68" w14:textId="77777777" w:rsidR="00B235CC" w:rsidRPr="00560D29" w:rsidRDefault="00B235CC" w:rsidP="00B235CC">
      <w:pPr>
        <w:widowControl w:val="0"/>
        <w:adjustRightInd w:val="0"/>
        <w:ind w:left="0"/>
        <w:jc w:val="center"/>
        <w:rPr>
          <w:rFonts w:ascii="Bookman Old Style" w:hAnsi="Bookman Old Style" w:cs="Arial"/>
          <w:bCs/>
          <w:sz w:val="20"/>
        </w:rPr>
      </w:pPr>
    </w:p>
    <w:p w14:paraId="50BF5F39" w14:textId="77777777" w:rsidR="00B235CC" w:rsidRPr="00560D29" w:rsidRDefault="00B235CC" w:rsidP="00B235CC">
      <w:pPr>
        <w:widowControl w:val="0"/>
        <w:adjustRightInd w:val="0"/>
        <w:ind w:left="0"/>
        <w:jc w:val="center"/>
        <w:rPr>
          <w:rFonts w:ascii="Bookman Old Style" w:hAnsi="Bookman Old Style" w:cs="Arial"/>
          <w:bCs/>
          <w:sz w:val="20"/>
        </w:rPr>
      </w:pPr>
    </w:p>
    <w:p w14:paraId="58B4E692" w14:textId="77777777" w:rsidR="00B235CC" w:rsidRPr="00560D29" w:rsidRDefault="00B235CC" w:rsidP="00B235CC">
      <w:pPr>
        <w:widowControl w:val="0"/>
        <w:adjustRightInd w:val="0"/>
        <w:ind w:left="0"/>
        <w:jc w:val="center"/>
        <w:rPr>
          <w:rFonts w:ascii="Bookman Old Style" w:hAnsi="Bookman Old Style" w:cs="Arial"/>
          <w:bCs/>
          <w:sz w:val="20"/>
        </w:rPr>
      </w:pPr>
    </w:p>
    <w:p w14:paraId="2EFE5937" w14:textId="77777777" w:rsidR="00B235CC" w:rsidRPr="00560D29" w:rsidRDefault="00B235CC" w:rsidP="00B235CC">
      <w:pPr>
        <w:widowControl w:val="0"/>
        <w:adjustRightInd w:val="0"/>
        <w:ind w:left="0"/>
        <w:jc w:val="center"/>
        <w:rPr>
          <w:rFonts w:ascii="Bookman Old Style" w:hAnsi="Bookman Old Style" w:cs="Arial"/>
          <w:bCs/>
          <w:sz w:val="20"/>
        </w:rPr>
      </w:pPr>
    </w:p>
    <w:p w14:paraId="6EB15537" w14:textId="77777777" w:rsidR="00B235CC" w:rsidRPr="00560D29" w:rsidRDefault="00B235CC" w:rsidP="00B235CC">
      <w:pPr>
        <w:widowControl w:val="0"/>
        <w:adjustRightInd w:val="0"/>
        <w:ind w:left="0"/>
        <w:jc w:val="center"/>
        <w:rPr>
          <w:rFonts w:ascii="Bookman Old Style" w:hAnsi="Bookman Old Style" w:cs="Arial"/>
          <w:bCs/>
          <w:sz w:val="20"/>
        </w:rPr>
      </w:pPr>
    </w:p>
    <w:p w14:paraId="241F0EB3" w14:textId="77777777" w:rsidR="00B235CC" w:rsidRPr="00560D29" w:rsidRDefault="00B235CC" w:rsidP="00B235CC">
      <w:pPr>
        <w:widowControl w:val="0"/>
        <w:adjustRightInd w:val="0"/>
        <w:ind w:left="0"/>
        <w:jc w:val="center"/>
        <w:rPr>
          <w:rFonts w:ascii="Bookman Old Style" w:hAnsi="Bookman Old Style" w:cs="Arial"/>
          <w:bCs/>
          <w:sz w:val="20"/>
        </w:rPr>
      </w:pPr>
    </w:p>
    <w:p w14:paraId="5683BC46" w14:textId="77777777" w:rsidR="00B235CC" w:rsidRPr="00560D29" w:rsidRDefault="00B235CC" w:rsidP="00B235CC">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B235CC" w:rsidRPr="00560D29" w14:paraId="59BBE817" w14:textId="77777777" w:rsidTr="00003EC9">
        <w:tc>
          <w:tcPr>
            <w:tcW w:w="4744" w:type="dxa"/>
          </w:tcPr>
          <w:p w14:paraId="16DA9BB4"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b/>
                <w:spacing w:val="-3"/>
              </w:rPr>
              <w:t>CRISTIAN ANDRÉS DIAZ DURÁN</w:t>
            </w:r>
          </w:p>
        </w:tc>
        <w:tc>
          <w:tcPr>
            <w:tcW w:w="4744" w:type="dxa"/>
          </w:tcPr>
          <w:p w14:paraId="5B940CCC" w14:textId="77777777" w:rsidR="00B235CC" w:rsidRPr="00560D29" w:rsidRDefault="00B235CC" w:rsidP="00003EC9">
            <w:pPr>
              <w:widowControl w:val="0"/>
              <w:adjustRightInd w:val="0"/>
              <w:ind w:left="0"/>
              <w:jc w:val="center"/>
              <w:rPr>
                <w:rFonts w:ascii="Bookman Old Style" w:hAnsi="Bookman Old Style" w:cs="Arial"/>
                <w:b/>
              </w:rPr>
            </w:pPr>
            <w:r w:rsidRPr="00560D29">
              <w:rPr>
                <w:rFonts w:ascii="Bookman Old Style" w:hAnsi="Bookman Old Style" w:cs="Arial"/>
                <w:b/>
              </w:rPr>
              <w:t>JOSÉ FERNANDO PRADA RIOS</w:t>
            </w:r>
          </w:p>
        </w:tc>
      </w:tr>
      <w:tr w:rsidR="00B235CC" w:rsidRPr="00560D29" w14:paraId="03396256" w14:textId="77777777" w:rsidTr="00003EC9">
        <w:tc>
          <w:tcPr>
            <w:tcW w:w="4744" w:type="dxa"/>
          </w:tcPr>
          <w:p w14:paraId="18C3AF79"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rPr>
              <w:t>Viceministro de Energía (E)</w:t>
            </w:r>
          </w:p>
        </w:tc>
        <w:tc>
          <w:tcPr>
            <w:tcW w:w="4744" w:type="dxa"/>
          </w:tcPr>
          <w:p w14:paraId="262F64C3"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spacing w:val="-3"/>
              </w:rPr>
              <w:t>Director Ejecutivo</w:t>
            </w:r>
          </w:p>
        </w:tc>
      </w:tr>
      <w:tr w:rsidR="00B235CC" w:rsidRPr="00560D29" w14:paraId="48A4183E" w14:textId="77777777" w:rsidTr="00003EC9">
        <w:tc>
          <w:tcPr>
            <w:tcW w:w="4744" w:type="dxa"/>
          </w:tcPr>
          <w:p w14:paraId="4B7E3A62" w14:textId="77777777" w:rsidR="00B235CC" w:rsidRPr="00560D29" w:rsidRDefault="00B235CC" w:rsidP="00003EC9">
            <w:pPr>
              <w:ind w:left="66"/>
              <w:jc w:val="center"/>
              <w:rPr>
                <w:rFonts w:ascii="Bookman Old Style" w:hAnsi="Bookman Old Style"/>
              </w:rPr>
            </w:pPr>
            <w:r w:rsidRPr="00560D29">
              <w:rPr>
                <w:rFonts w:ascii="Bookman Old Style" w:hAnsi="Bookman Old Style"/>
              </w:rPr>
              <w:t xml:space="preserve">Delegado de la </w:t>
            </w:r>
            <w:proofErr w:type="gramStart"/>
            <w:r w:rsidRPr="00560D29">
              <w:rPr>
                <w:rFonts w:ascii="Bookman Old Style" w:hAnsi="Bookman Old Style"/>
              </w:rPr>
              <w:t>Ministra</w:t>
            </w:r>
            <w:proofErr w:type="gramEnd"/>
            <w:r w:rsidRPr="00560D29">
              <w:rPr>
                <w:rFonts w:ascii="Bookman Old Style" w:hAnsi="Bookman Old Style"/>
              </w:rPr>
              <w:t xml:space="preserve"> de Minas y Energía</w:t>
            </w:r>
          </w:p>
        </w:tc>
        <w:tc>
          <w:tcPr>
            <w:tcW w:w="4744" w:type="dxa"/>
          </w:tcPr>
          <w:p w14:paraId="4492A3D6" w14:textId="77777777" w:rsidR="00B235CC" w:rsidRPr="00560D29" w:rsidRDefault="00B235CC" w:rsidP="00003EC9">
            <w:pPr>
              <w:widowControl w:val="0"/>
              <w:adjustRightInd w:val="0"/>
              <w:ind w:left="0"/>
              <w:jc w:val="center"/>
              <w:rPr>
                <w:rFonts w:ascii="Bookman Old Style" w:hAnsi="Bookman Old Style" w:cs="Arial"/>
                <w:bCs/>
              </w:rPr>
            </w:pPr>
          </w:p>
        </w:tc>
      </w:tr>
      <w:tr w:rsidR="00B235CC" w:rsidRPr="00560D29" w14:paraId="32121488" w14:textId="77777777" w:rsidTr="00003EC9">
        <w:tc>
          <w:tcPr>
            <w:tcW w:w="4744" w:type="dxa"/>
          </w:tcPr>
          <w:p w14:paraId="5A42D1A5"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rPr>
              <w:t>Presidente</w:t>
            </w:r>
          </w:p>
        </w:tc>
        <w:tc>
          <w:tcPr>
            <w:tcW w:w="4744" w:type="dxa"/>
          </w:tcPr>
          <w:p w14:paraId="50719FF3" w14:textId="77777777" w:rsidR="00B235CC" w:rsidRPr="00560D29" w:rsidRDefault="00B235CC" w:rsidP="00003EC9">
            <w:pPr>
              <w:widowControl w:val="0"/>
              <w:adjustRightInd w:val="0"/>
              <w:ind w:left="0"/>
              <w:jc w:val="center"/>
              <w:rPr>
                <w:rFonts w:ascii="Bookman Old Style" w:hAnsi="Bookman Old Style" w:cs="Arial"/>
                <w:bCs/>
              </w:rPr>
            </w:pPr>
          </w:p>
        </w:tc>
      </w:tr>
    </w:tbl>
    <w:p w14:paraId="7AAA646B"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br w:type="page"/>
        <w:t>ANEXO 2</w:t>
      </w:r>
    </w:p>
    <w:p w14:paraId="75DB53DB" w14:textId="77777777" w:rsidR="00B235CC" w:rsidRPr="00560D29" w:rsidRDefault="00B235CC" w:rsidP="00B235CC">
      <w:pPr>
        <w:widowControl w:val="0"/>
        <w:adjustRightInd w:val="0"/>
        <w:ind w:left="0"/>
        <w:jc w:val="center"/>
        <w:rPr>
          <w:rFonts w:ascii="Bookman Old Style" w:hAnsi="Bookman Old Style" w:cs="Arial"/>
          <w:b/>
          <w:bCs/>
        </w:rPr>
      </w:pPr>
    </w:p>
    <w:p w14:paraId="7A2CE37A"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t>PROYECCIONES DE USUARIOS Y DEMANDA</w:t>
      </w:r>
    </w:p>
    <w:p w14:paraId="271FC751" w14:textId="77777777" w:rsidR="00B235CC" w:rsidRPr="00560D29" w:rsidRDefault="00B235CC" w:rsidP="00B235CC">
      <w:pPr>
        <w:widowControl w:val="0"/>
        <w:adjustRightInd w:val="0"/>
        <w:ind w:left="0"/>
        <w:jc w:val="center"/>
        <w:rPr>
          <w:rFonts w:ascii="Bookman Old Style" w:hAnsi="Bookman Old Style" w:cs="Arial"/>
          <w:b/>
        </w:rPr>
      </w:pPr>
    </w:p>
    <w:p w14:paraId="092E3BFB" w14:textId="77777777" w:rsidR="00B235CC" w:rsidRPr="00560D29" w:rsidRDefault="00B235CC" w:rsidP="00B235CC">
      <w:pPr>
        <w:widowControl w:val="0"/>
        <w:adjustRightInd w:val="0"/>
        <w:ind w:left="0"/>
        <w:jc w:val="center"/>
        <w:rPr>
          <w:rFonts w:ascii="Bookman Old Style" w:hAnsi="Bookman Old Style" w:cs="Arial"/>
          <w:b/>
          <w:sz w:val="20"/>
        </w:rPr>
      </w:pPr>
      <w:r w:rsidRPr="00560D29">
        <w:rPr>
          <w:rFonts w:ascii="Bookman Old Style" w:hAnsi="Bookman Old Style" w:cs="Arial"/>
          <w:b/>
          <w:sz w:val="20"/>
        </w:rPr>
        <w:t>NÚMERO DE USUARIOS</w:t>
      </w:r>
    </w:p>
    <w:tbl>
      <w:tblPr>
        <w:tblW w:w="5000" w:type="pct"/>
        <w:jc w:val="center"/>
        <w:tblCellMar>
          <w:left w:w="70" w:type="dxa"/>
          <w:right w:w="70" w:type="dxa"/>
        </w:tblCellMar>
        <w:tblLook w:val="04A0" w:firstRow="1" w:lastRow="0" w:firstColumn="1" w:lastColumn="0" w:noHBand="0" w:noVBand="1"/>
      </w:tblPr>
      <w:tblGrid>
        <w:gridCol w:w="1276"/>
        <w:gridCol w:w="780"/>
        <w:gridCol w:w="653"/>
        <w:gridCol w:w="805"/>
        <w:gridCol w:w="653"/>
        <w:gridCol w:w="805"/>
        <w:gridCol w:w="653"/>
        <w:gridCol w:w="805"/>
        <w:gridCol w:w="653"/>
        <w:gridCol w:w="805"/>
        <w:gridCol w:w="653"/>
        <w:gridCol w:w="805"/>
      </w:tblGrid>
      <w:tr w:rsidR="00B235CC" w:rsidRPr="00560D29" w14:paraId="0140605A" w14:textId="77777777" w:rsidTr="00003EC9">
        <w:trPr>
          <w:trHeight w:val="300"/>
          <w:tblHeader/>
          <w:jc w:val="cent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DBFBF9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025A83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FB263A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9A6B1B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AFBEF4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E183D8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2FE4F9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5</w:t>
            </w:r>
          </w:p>
        </w:tc>
      </w:tr>
      <w:tr w:rsidR="00B235CC" w:rsidRPr="00560D29" w14:paraId="5A5BDB3C" w14:textId="77777777" w:rsidTr="00003EC9">
        <w:trPr>
          <w:trHeight w:val="300"/>
          <w:jc w:val="cent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1DBCFFE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6B275B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375B04A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9CE2CA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59395B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9E2D31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DC9C64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0C80A8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5489F2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E0D96C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A5DDEF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E400DB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r>
      <w:tr w:rsidR="00B235CC" w:rsidRPr="00560D29" w14:paraId="7F51EC07"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F662E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73C935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9EDCB5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9DEAA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2,368</w:t>
            </w:r>
          </w:p>
        </w:tc>
        <w:tc>
          <w:tcPr>
            <w:tcW w:w="347" w:type="pct"/>
            <w:tcBorders>
              <w:top w:val="nil"/>
              <w:left w:val="nil"/>
              <w:bottom w:val="single" w:sz="4" w:space="0" w:color="auto"/>
              <w:right w:val="single" w:sz="4" w:space="0" w:color="auto"/>
            </w:tcBorders>
            <w:shd w:val="clear" w:color="auto" w:fill="auto"/>
            <w:noWrap/>
            <w:vAlign w:val="center"/>
            <w:hideMark/>
          </w:tcPr>
          <w:p w14:paraId="3F3F9E5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A99C9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2,415</w:t>
            </w:r>
          </w:p>
        </w:tc>
        <w:tc>
          <w:tcPr>
            <w:tcW w:w="347" w:type="pct"/>
            <w:tcBorders>
              <w:top w:val="nil"/>
              <w:left w:val="nil"/>
              <w:bottom w:val="single" w:sz="4" w:space="0" w:color="auto"/>
              <w:right w:val="single" w:sz="4" w:space="0" w:color="auto"/>
            </w:tcBorders>
            <w:shd w:val="clear" w:color="auto" w:fill="auto"/>
            <w:noWrap/>
            <w:vAlign w:val="center"/>
            <w:hideMark/>
          </w:tcPr>
          <w:p w14:paraId="33E8F67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431FA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2,464</w:t>
            </w:r>
          </w:p>
        </w:tc>
        <w:tc>
          <w:tcPr>
            <w:tcW w:w="347" w:type="pct"/>
            <w:tcBorders>
              <w:top w:val="nil"/>
              <w:left w:val="nil"/>
              <w:bottom w:val="single" w:sz="4" w:space="0" w:color="auto"/>
              <w:right w:val="single" w:sz="4" w:space="0" w:color="auto"/>
            </w:tcBorders>
            <w:shd w:val="clear" w:color="auto" w:fill="auto"/>
            <w:noWrap/>
            <w:vAlign w:val="center"/>
            <w:hideMark/>
          </w:tcPr>
          <w:p w14:paraId="2920F70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B24A7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2,514</w:t>
            </w:r>
          </w:p>
        </w:tc>
        <w:tc>
          <w:tcPr>
            <w:tcW w:w="347" w:type="pct"/>
            <w:tcBorders>
              <w:top w:val="nil"/>
              <w:left w:val="nil"/>
              <w:bottom w:val="single" w:sz="4" w:space="0" w:color="auto"/>
              <w:right w:val="single" w:sz="4" w:space="0" w:color="auto"/>
            </w:tcBorders>
            <w:shd w:val="clear" w:color="auto" w:fill="auto"/>
            <w:noWrap/>
            <w:vAlign w:val="center"/>
            <w:hideMark/>
          </w:tcPr>
          <w:p w14:paraId="02E0BA6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5B302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r>
      <w:tr w:rsidR="00B235CC" w:rsidRPr="00560D29" w14:paraId="3E9C8577"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D8C66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0B40CF3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05A2A6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1883F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174</w:t>
            </w:r>
          </w:p>
        </w:tc>
        <w:tc>
          <w:tcPr>
            <w:tcW w:w="347" w:type="pct"/>
            <w:tcBorders>
              <w:top w:val="nil"/>
              <w:left w:val="nil"/>
              <w:bottom w:val="single" w:sz="4" w:space="0" w:color="auto"/>
              <w:right w:val="single" w:sz="4" w:space="0" w:color="auto"/>
            </w:tcBorders>
            <w:shd w:val="clear" w:color="auto" w:fill="auto"/>
            <w:noWrap/>
            <w:vAlign w:val="center"/>
            <w:hideMark/>
          </w:tcPr>
          <w:p w14:paraId="7D8B3B1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6719E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177</w:t>
            </w:r>
          </w:p>
        </w:tc>
        <w:tc>
          <w:tcPr>
            <w:tcW w:w="347" w:type="pct"/>
            <w:tcBorders>
              <w:top w:val="nil"/>
              <w:left w:val="nil"/>
              <w:bottom w:val="single" w:sz="4" w:space="0" w:color="auto"/>
              <w:right w:val="single" w:sz="4" w:space="0" w:color="auto"/>
            </w:tcBorders>
            <w:shd w:val="clear" w:color="auto" w:fill="auto"/>
            <w:noWrap/>
            <w:vAlign w:val="center"/>
            <w:hideMark/>
          </w:tcPr>
          <w:p w14:paraId="4B599B7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AD26C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181</w:t>
            </w:r>
          </w:p>
        </w:tc>
        <w:tc>
          <w:tcPr>
            <w:tcW w:w="347" w:type="pct"/>
            <w:tcBorders>
              <w:top w:val="nil"/>
              <w:left w:val="nil"/>
              <w:bottom w:val="single" w:sz="4" w:space="0" w:color="auto"/>
              <w:right w:val="single" w:sz="4" w:space="0" w:color="auto"/>
            </w:tcBorders>
            <w:shd w:val="clear" w:color="auto" w:fill="auto"/>
            <w:noWrap/>
            <w:vAlign w:val="center"/>
            <w:hideMark/>
          </w:tcPr>
          <w:p w14:paraId="58B65DC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37F32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185</w:t>
            </w:r>
          </w:p>
        </w:tc>
        <w:tc>
          <w:tcPr>
            <w:tcW w:w="347" w:type="pct"/>
            <w:tcBorders>
              <w:top w:val="nil"/>
              <w:left w:val="nil"/>
              <w:bottom w:val="single" w:sz="4" w:space="0" w:color="auto"/>
              <w:right w:val="single" w:sz="4" w:space="0" w:color="auto"/>
            </w:tcBorders>
            <w:shd w:val="clear" w:color="auto" w:fill="auto"/>
            <w:noWrap/>
            <w:vAlign w:val="center"/>
            <w:hideMark/>
          </w:tcPr>
          <w:p w14:paraId="68772B6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C8F64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r>
      <w:tr w:rsidR="00B235CC" w:rsidRPr="00560D29" w14:paraId="6253B2A8"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B8FC4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4B1EAC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889CC9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7A51C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1,834</w:t>
            </w:r>
          </w:p>
        </w:tc>
        <w:tc>
          <w:tcPr>
            <w:tcW w:w="347" w:type="pct"/>
            <w:tcBorders>
              <w:top w:val="nil"/>
              <w:left w:val="nil"/>
              <w:bottom w:val="single" w:sz="4" w:space="0" w:color="auto"/>
              <w:right w:val="single" w:sz="4" w:space="0" w:color="auto"/>
            </w:tcBorders>
            <w:shd w:val="clear" w:color="auto" w:fill="auto"/>
            <w:noWrap/>
            <w:vAlign w:val="center"/>
            <w:hideMark/>
          </w:tcPr>
          <w:p w14:paraId="349F735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17BD3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1,871</w:t>
            </w:r>
          </w:p>
        </w:tc>
        <w:tc>
          <w:tcPr>
            <w:tcW w:w="347" w:type="pct"/>
            <w:tcBorders>
              <w:top w:val="nil"/>
              <w:left w:val="nil"/>
              <w:bottom w:val="single" w:sz="4" w:space="0" w:color="auto"/>
              <w:right w:val="single" w:sz="4" w:space="0" w:color="auto"/>
            </w:tcBorders>
            <w:shd w:val="clear" w:color="auto" w:fill="auto"/>
            <w:noWrap/>
            <w:vAlign w:val="center"/>
            <w:hideMark/>
          </w:tcPr>
          <w:p w14:paraId="7DC3028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44F88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1,908</w:t>
            </w:r>
          </w:p>
        </w:tc>
        <w:tc>
          <w:tcPr>
            <w:tcW w:w="347" w:type="pct"/>
            <w:tcBorders>
              <w:top w:val="nil"/>
              <w:left w:val="nil"/>
              <w:bottom w:val="single" w:sz="4" w:space="0" w:color="auto"/>
              <w:right w:val="single" w:sz="4" w:space="0" w:color="auto"/>
            </w:tcBorders>
            <w:shd w:val="clear" w:color="auto" w:fill="auto"/>
            <w:noWrap/>
            <w:vAlign w:val="center"/>
            <w:hideMark/>
          </w:tcPr>
          <w:p w14:paraId="19FFBDF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26B16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1,947</w:t>
            </w:r>
          </w:p>
        </w:tc>
        <w:tc>
          <w:tcPr>
            <w:tcW w:w="347" w:type="pct"/>
            <w:tcBorders>
              <w:top w:val="nil"/>
              <w:left w:val="nil"/>
              <w:bottom w:val="single" w:sz="4" w:space="0" w:color="auto"/>
              <w:right w:val="single" w:sz="4" w:space="0" w:color="auto"/>
            </w:tcBorders>
            <w:shd w:val="clear" w:color="auto" w:fill="auto"/>
            <w:noWrap/>
            <w:vAlign w:val="center"/>
            <w:hideMark/>
          </w:tcPr>
          <w:p w14:paraId="7E7070A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9E349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r>
      <w:tr w:rsidR="00B235CC" w:rsidRPr="00560D29" w14:paraId="0E4CD233"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FF9CD4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D449BA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C14D38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03A4C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360</w:t>
            </w:r>
          </w:p>
        </w:tc>
        <w:tc>
          <w:tcPr>
            <w:tcW w:w="347" w:type="pct"/>
            <w:tcBorders>
              <w:top w:val="nil"/>
              <w:left w:val="nil"/>
              <w:bottom w:val="single" w:sz="4" w:space="0" w:color="auto"/>
              <w:right w:val="single" w:sz="4" w:space="0" w:color="auto"/>
            </w:tcBorders>
            <w:shd w:val="clear" w:color="auto" w:fill="auto"/>
            <w:noWrap/>
            <w:vAlign w:val="center"/>
            <w:hideMark/>
          </w:tcPr>
          <w:p w14:paraId="14D646A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6264D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367</w:t>
            </w:r>
          </w:p>
        </w:tc>
        <w:tc>
          <w:tcPr>
            <w:tcW w:w="347" w:type="pct"/>
            <w:tcBorders>
              <w:top w:val="nil"/>
              <w:left w:val="nil"/>
              <w:bottom w:val="single" w:sz="4" w:space="0" w:color="auto"/>
              <w:right w:val="single" w:sz="4" w:space="0" w:color="auto"/>
            </w:tcBorders>
            <w:shd w:val="clear" w:color="auto" w:fill="auto"/>
            <w:noWrap/>
            <w:vAlign w:val="center"/>
            <w:hideMark/>
          </w:tcPr>
          <w:p w14:paraId="08C4627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01D2D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375</w:t>
            </w:r>
          </w:p>
        </w:tc>
        <w:tc>
          <w:tcPr>
            <w:tcW w:w="347" w:type="pct"/>
            <w:tcBorders>
              <w:top w:val="nil"/>
              <w:left w:val="nil"/>
              <w:bottom w:val="single" w:sz="4" w:space="0" w:color="auto"/>
              <w:right w:val="single" w:sz="4" w:space="0" w:color="auto"/>
            </w:tcBorders>
            <w:shd w:val="clear" w:color="auto" w:fill="auto"/>
            <w:noWrap/>
            <w:vAlign w:val="center"/>
            <w:hideMark/>
          </w:tcPr>
          <w:p w14:paraId="6E02154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F77E8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382</w:t>
            </w:r>
          </w:p>
        </w:tc>
        <w:tc>
          <w:tcPr>
            <w:tcW w:w="347" w:type="pct"/>
            <w:tcBorders>
              <w:top w:val="nil"/>
              <w:left w:val="nil"/>
              <w:bottom w:val="single" w:sz="4" w:space="0" w:color="auto"/>
              <w:right w:val="single" w:sz="4" w:space="0" w:color="auto"/>
            </w:tcBorders>
            <w:shd w:val="clear" w:color="auto" w:fill="auto"/>
            <w:noWrap/>
            <w:vAlign w:val="center"/>
            <w:hideMark/>
          </w:tcPr>
          <w:p w14:paraId="11BE591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6B87F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r>
      <w:tr w:rsidR="00B235CC" w:rsidRPr="00560D29" w14:paraId="3C46A9E8"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28A77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16ADA89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F29AE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1F0C6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2C627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C9C01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DB759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3C15E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2011C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56221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665AF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BC9FA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193950D8"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F0FF0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21738C0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8D09BA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F1043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3C10B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5B238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6F28C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7CCE6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0763B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8A427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23E1C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98C13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6F4FEF7D"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DF3D9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D4AC2D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8227F8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83904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43922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4B5E4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6D924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91939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D90ED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1AD3B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3951F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09A6C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3F119C34"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A38E6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59A4F1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BD9317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4BBC1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227A61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085F8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13</w:t>
            </w:r>
          </w:p>
        </w:tc>
        <w:tc>
          <w:tcPr>
            <w:tcW w:w="347" w:type="pct"/>
            <w:tcBorders>
              <w:top w:val="nil"/>
              <w:left w:val="nil"/>
              <w:bottom w:val="single" w:sz="4" w:space="0" w:color="auto"/>
              <w:right w:val="single" w:sz="4" w:space="0" w:color="auto"/>
            </w:tcBorders>
            <w:shd w:val="clear" w:color="auto" w:fill="auto"/>
            <w:noWrap/>
            <w:vAlign w:val="center"/>
            <w:hideMark/>
          </w:tcPr>
          <w:p w14:paraId="7844AF0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FA9CB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125B134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FFCCA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525A390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4A4A4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r>
      <w:tr w:rsidR="00B235CC" w:rsidRPr="00560D29" w14:paraId="32679DD8"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A2592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C41D91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533527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EEFE0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948D9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07B58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CC3C0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27008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4B1E4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D5FD6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66862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3528B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1C71E3FE"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1F252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1E075F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B1BA00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D66DE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43167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C12A6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843EC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6858B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1F4B5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99A4D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5699D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5881A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37EEE45F"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8444D5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F57895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C3D028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9613A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15</w:t>
            </w:r>
          </w:p>
        </w:tc>
        <w:tc>
          <w:tcPr>
            <w:tcW w:w="347" w:type="pct"/>
            <w:tcBorders>
              <w:top w:val="nil"/>
              <w:left w:val="nil"/>
              <w:bottom w:val="single" w:sz="4" w:space="0" w:color="auto"/>
              <w:right w:val="single" w:sz="4" w:space="0" w:color="auto"/>
            </w:tcBorders>
            <w:shd w:val="clear" w:color="auto" w:fill="auto"/>
            <w:noWrap/>
            <w:vAlign w:val="center"/>
            <w:hideMark/>
          </w:tcPr>
          <w:p w14:paraId="477C28F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3C29A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15</w:t>
            </w:r>
          </w:p>
        </w:tc>
        <w:tc>
          <w:tcPr>
            <w:tcW w:w="347" w:type="pct"/>
            <w:tcBorders>
              <w:top w:val="nil"/>
              <w:left w:val="nil"/>
              <w:bottom w:val="single" w:sz="4" w:space="0" w:color="auto"/>
              <w:right w:val="single" w:sz="4" w:space="0" w:color="auto"/>
            </w:tcBorders>
            <w:shd w:val="clear" w:color="auto" w:fill="auto"/>
            <w:noWrap/>
            <w:vAlign w:val="center"/>
            <w:hideMark/>
          </w:tcPr>
          <w:p w14:paraId="7C15CB2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202DF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4C90B0D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DD7DB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7D2D1CF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BC114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r>
      <w:tr w:rsidR="00B235CC" w:rsidRPr="00560D29" w14:paraId="481ECE41" w14:textId="77777777" w:rsidTr="00003EC9">
        <w:trPr>
          <w:trHeight w:val="240"/>
          <w:jc w:val="center"/>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BBF0B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F0EA55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FEB283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2,396</w:t>
            </w:r>
          </w:p>
        </w:tc>
        <w:tc>
          <w:tcPr>
            <w:tcW w:w="347" w:type="pct"/>
            <w:tcBorders>
              <w:top w:val="nil"/>
              <w:left w:val="nil"/>
              <w:bottom w:val="single" w:sz="4" w:space="0" w:color="auto"/>
              <w:right w:val="single" w:sz="4" w:space="0" w:color="auto"/>
            </w:tcBorders>
            <w:shd w:val="clear" w:color="000000" w:fill="BFBFBF"/>
            <w:noWrap/>
            <w:vAlign w:val="center"/>
            <w:hideMark/>
          </w:tcPr>
          <w:p w14:paraId="0B73C09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2B05A8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2,443</w:t>
            </w:r>
          </w:p>
        </w:tc>
        <w:tc>
          <w:tcPr>
            <w:tcW w:w="347" w:type="pct"/>
            <w:tcBorders>
              <w:top w:val="nil"/>
              <w:left w:val="nil"/>
              <w:bottom w:val="single" w:sz="4" w:space="0" w:color="auto"/>
              <w:right w:val="single" w:sz="4" w:space="0" w:color="auto"/>
            </w:tcBorders>
            <w:shd w:val="clear" w:color="000000" w:fill="BFBFBF"/>
            <w:noWrap/>
            <w:vAlign w:val="center"/>
            <w:hideMark/>
          </w:tcPr>
          <w:p w14:paraId="728E395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53BD83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2,494</w:t>
            </w:r>
          </w:p>
        </w:tc>
        <w:tc>
          <w:tcPr>
            <w:tcW w:w="347" w:type="pct"/>
            <w:tcBorders>
              <w:top w:val="nil"/>
              <w:left w:val="nil"/>
              <w:bottom w:val="single" w:sz="4" w:space="0" w:color="auto"/>
              <w:right w:val="single" w:sz="4" w:space="0" w:color="auto"/>
            </w:tcBorders>
            <w:shd w:val="clear" w:color="000000" w:fill="BFBFBF"/>
            <w:noWrap/>
            <w:vAlign w:val="center"/>
            <w:hideMark/>
          </w:tcPr>
          <w:p w14:paraId="73E3773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860AD9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2,544</w:t>
            </w:r>
          </w:p>
        </w:tc>
        <w:tc>
          <w:tcPr>
            <w:tcW w:w="347" w:type="pct"/>
            <w:tcBorders>
              <w:top w:val="nil"/>
              <w:left w:val="nil"/>
              <w:bottom w:val="single" w:sz="4" w:space="0" w:color="auto"/>
              <w:right w:val="single" w:sz="4" w:space="0" w:color="auto"/>
            </w:tcBorders>
            <w:shd w:val="clear" w:color="000000" w:fill="BFBFBF"/>
            <w:noWrap/>
            <w:vAlign w:val="center"/>
            <w:hideMark/>
          </w:tcPr>
          <w:p w14:paraId="2FF0D14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4994CA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r>
    </w:tbl>
    <w:p w14:paraId="60DB6BCD" w14:textId="77777777" w:rsidR="00B235CC" w:rsidRPr="00560D29" w:rsidRDefault="00B235CC" w:rsidP="00B235CC">
      <w:pPr>
        <w:tabs>
          <w:tab w:val="right" w:leader="dot" w:pos="9284"/>
        </w:tabs>
        <w:ind w:left="0"/>
        <w:jc w:val="center"/>
        <w:rPr>
          <w:rFonts w:ascii="Bookman Old Style" w:hAnsi="Bookman Old Style" w:cs="Arial"/>
          <w:sz w:val="20"/>
          <w:szCs w:val="22"/>
          <w:lang w:val="x-none"/>
        </w:rPr>
      </w:pPr>
    </w:p>
    <w:tbl>
      <w:tblPr>
        <w:tblW w:w="5000" w:type="pct"/>
        <w:jc w:val="center"/>
        <w:tblCellMar>
          <w:left w:w="70" w:type="dxa"/>
          <w:right w:w="70" w:type="dxa"/>
        </w:tblCellMar>
        <w:tblLook w:val="04A0" w:firstRow="1" w:lastRow="0" w:firstColumn="1" w:lastColumn="0" w:noHBand="0" w:noVBand="1"/>
      </w:tblPr>
      <w:tblGrid>
        <w:gridCol w:w="1276"/>
        <w:gridCol w:w="780"/>
        <w:gridCol w:w="653"/>
        <w:gridCol w:w="805"/>
        <w:gridCol w:w="653"/>
        <w:gridCol w:w="805"/>
        <w:gridCol w:w="653"/>
        <w:gridCol w:w="805"/>
        <w:gridCol w:w="653"/>
        <w:gridCol w:w="805"/>
        <w:gridCol w:w="653"/>
        <w:gridCol w:w="805"/>
      </w:tblGrid>
      <w:tr w:rsidR="00B235CC" w:rsidRPr="00560D29" w14:paraId="7DBCBAD2" w14:textId="77777777" w:rsidTr="00003EC9">
        <w:trPr>
          <w:trHeight w:val="300"/>
          <w:tblHeader/>
          <w:jc w:val="cent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CC38FA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56B075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6061A6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32FD44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CEFB97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3AA752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D5E179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10</w:t>
            </w:r>
          </w:p>
        </w:tc>
      </w:tr>
      <w:tr w:rsidR="00B235CC" w:rsidRPr="00560D29" w14:paraId="2118FA34" w14:textId="77777777" w:rsidTr="00003EC9">
        <w:trPr>
          <w:trHeight w:val="300"/>
          <w:tblHeader/>
          <w:jc w:val="cent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C5813D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9FEA54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6917842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635096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BB6BAB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C24DEF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D8A41E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C103B0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5B44C4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0DF6BD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6387FA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086092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r>
      <w:tr w:rsidR="00B235CC" w:rsidRPr="00560D29" w14:paraId="2702C1D7"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434DB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F0A5C5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B85928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52467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45670B5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2AF1F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1391065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AC21C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0F9791C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C1312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42876A2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01255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r>
      <w:tr w:rsidR="00B235CC" w:rsidRPr="00560D29" w14:paraId="42A1F1C9"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D32E4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3A2ECC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C6159D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C1648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6F396DF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3BC8E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55967C9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3580D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649BD05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9410C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7353F86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6D996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r>
      <w:tr w:rsidR="00B235CC" w:rsidRPr="00560D29" w14:paraId="3FD79CC5"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C573E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06FB39A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EDECCD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65883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762832B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2FB83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64BA959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0A38B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542FBE4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A3307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7D86FF1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F45E6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r>
      <w:tr w:rsidR="00B235CC" w:rsidRPr="00560D29" w14:paraId="6843EA96"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A6003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46419B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F3BA7D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A2066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58DD1C9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9FF36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54488E2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81632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44C6915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C3525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303B686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209D6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r>
      <w:tr w:rsidR="00B235CC" w:rsidRPr="00560D29" w14:paraId="33DE25FA"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8B58B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CD7C86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D30531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F159C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0CE8E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4FAAB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548BA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7DDAA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3A555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E8E38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6E056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D29D0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0129B31A"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63AFE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76000B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908578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13ABB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AF701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6CB9D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2234A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4B233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92DD6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45A6B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1AA27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D66D3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06BCB953"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C89C2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261C38E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3BEB61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5CDD4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A20B3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94303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09960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CD564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746D9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9CF46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57DB6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88875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25B42D43"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1E58E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44669A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C4FA7D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E6FF8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66E6CE9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9149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43C4809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85D54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7D54F0D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A9653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039BDC0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558AA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r>
      <w:tr w:rsidR="00B235CC" w:rsidRPr="00560D29" w14:paraId="277C5D50"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3936F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09FE4A1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B6E371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435CA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46EFB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668F3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917EC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BAA3C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296FF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B947C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043A9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49B39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6B2D6131"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914806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28FE8E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5E6EA2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B23DF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FF744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1DDD2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BA151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C7A06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610D6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4BB93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0CCDB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3DC14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49845B82"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F673C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7C5B25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6570A1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2B22F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05E86AD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588F0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2073EB3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13777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77DC06C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FD9AC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72276FA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F4203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r>
      <w:tr w:rsidR="00B235CC" w:rsidRPr="00560D29" w14:paraId="32AC8947" w14:textId="77777777" w:rsidTr="00003EC9">
        <w:trPr>
          <w:trHeight w:val="240"/>
          <w:jc w:val="center"/>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B7645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792315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E7B52E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3C29787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E0008D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025FC0C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E734D4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1867DB5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355399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57904D0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5E7A4D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r>
    </w:tbl>
    <w:p w14:paraId="201B3E37" w14:textId="77777777" w:rsidR="00B235CC" w:rsidRPr="00560D29" w:rsidRDefault="00B235CC" w:rsidP="00B235CC">
      <w:pPr>
        <w:tabs>
          <w:tab w:val="right" w:leader="dot" w:pos="9284"/>
        </w:tabs>
        <w:ind w:left="0"/>
        <w:jc w:val="center"/>
        <w:rPr>
          <w:rFonts w:ascii="Bookman Old Style" w:hAnsi="Bookman Old Style" w:cs="Arial"/>
          <w:sz w:val="20"/>
          <w:szCs w:val="22"/>
          <w:lang w:val="x-none"/>
        </w:rPr>
      </w:pPr>
    </w:p>
    <w:tbl>
      <w:tblPr>
        <w:tblW w:w="5000" w:type="pct"/>
        <w:jc w:val="center"/>
        <w:tblCellMar>
          <w:left w:w="70" w:type="dxa"/>
          <w:right w:w="70" w:type="dxa"/>
        </w:tblCellMar>
        <w:tblLook w:val="04A0" w:firstRow="1" w:lastRow="0" w:firstColumn="1" w:lastColumn="0" w:noHBand="0" w:noVBand="1"/>
      </w:tblPr>
      <w:tblGrid>
        <w:gridCol w:w="1276"/>
        <w:gridCol w:w="780"/>
        <w:gridCol w:w="653"/>
        <w:gridCol w:w="805"/>
        <w:gridCol w:w="653"/>
        <w:gridCol w:w="805"/>
        <w:gridCol w:w="653"/>
        <w:gridCol w:w="805"/>
        <w:gridCol w:w="653"/>
        <w:gridCol w:w="805"/>
        <w:gridCol w:w="653"/>
        <w:gridCol w:w="805"/>
      </w:tblGrid>
      <w:tr w:rsidR="00B235CC" w:rsidRPr="00560D29" w14:paraId="4A51663C" w14:textId="77777777" w:rsidTr="00003EC9">
        <w:trPr>
          <w:trHeight w:val="300"/>
          <w:tblHeader/>
          <w:jc w:val="cent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02E7A2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211108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3B39CC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C93403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812318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D01E0F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C1FC83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15</w:t>
            </w:r>
          </w:p>
        </w:tc>
      </w:tr>
      <w:tr w:rsidR="00B235CC" w:rsidRPr="00560D29" w14:paraId="5DB1F833" w14:textId="77777777" w:rsidTr="00003EC9">
        <w:trPr>
          <w:trHeight w:val="300"/>
          <w:tblHeader/>
          <w:jc w:val="cent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FCBEDB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D6BE1E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6EC6DD0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E1AE5A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8EA39A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CB17AC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FC0F5D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8A4447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0E3AA1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901809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9AFC05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6733B2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r>
      <w:tr w:rsidR="00B235CC" w:rsidRPr="00560D29" w14:paraId="6A8FB653"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8BA7F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BB7E76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93636F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E83B1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5B2F972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C69D0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1D837BB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2E420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01A8980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DD444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3291E5D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2B19F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r>
      <w:tr w:rsidR="00B235CC" w:rsidRPr="00560D29" w14:paraId="6ADBA0E0"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65284B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6B93B6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B29256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8DB13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4AD49D6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A6DC5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715F0B3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3DCCC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6BE647C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5DB5A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320E9F6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064D9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r>
      <w:tr w:rsidR="00B235CC" w:rsidRPr="00560D29" w14:paraId="42C123BA"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B7978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C3BF98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3E02BF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04B6D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61E6605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09EEF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3E20ACD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94197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7AA19DC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2EDA4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11796AF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08E83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r>
      <w:tr w:rsidR="00B235CC" w:rsidRPr="00560D29" w14:paraId="3A2C291E"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8474C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227FF65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21951F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6AA16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55BF1ED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0E4AC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5F57DB7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8AFA8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16BB1EB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96E38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6EA33B4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2539E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r>
      <w:tr w:rsidR="00B235CC" w:rsidRPr="00560D29" w14:paraId="3CD7A237"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322C9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EE50AF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3E1D64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E759D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6F198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320F6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85BC5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96E18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5680A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92A8F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568CF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FA493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61DA56F1"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76ECA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8617FE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F73EA4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F066B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A12CC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3EE3B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B3E4F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64862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7AF0D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753E6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0E7729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23289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1C984440"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464D1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407662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AE601D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E166B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2DD9D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09D2E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ED000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26B5D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1A631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57C0A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87483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E98B7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5FF9F95F"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7F140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E2F528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87D57D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A07ED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372E075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DC98A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58D8344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5A4EE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1891B5D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FA666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2937611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93DFB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r>
      <w:tr w:rsidR="00B235CC" w:rsidRPr="00560D29" w14:paraId="39B6C151"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E08A7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282C4EE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6DC71D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0881E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6D30B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F3EC7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6C2C25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A6067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52663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28DA5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4C636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8EBB5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09E514E6"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2314D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3E47DA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FB6982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F7505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D189A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9A64B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15CDE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896E4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57DB8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8DA60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28430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A0122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3563F3F5"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5F6DE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C08398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2936DC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E7F3B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097D8DC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B493B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1A92879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68EF6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0EB5B8D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81935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41FF0D2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A9991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r>
      <w:tr w:rsidR="00B235CC" w:rsidRPr="00560D29" w14:paraId="1CA91D24" w14:textId="77777777" w:rsidTr="00003EC9">
        <w:trPr>
          <w:trHeight w:val="240"/>
          <w:jc w:val="center"/>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92D2B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9ABD3E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FEE5CE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666EE50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75538F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2B76A25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13E91D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586D9B5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FEDB90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5DDFB44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A14024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r>
    </w:tbl>
    <w:p w14:paraId="1ECFA767" w14:textId="77777777" w:rsidR="00B235CC" w:rsidRPr="00560D29" w:rsidRDefault="00B235CC" w:rsidP="00B235CC">
      <w:pPr>
        <w:tabs>
          <w:tab w:val="right" w:leader="dot" w:pos="9284"/>
        </w:tabs>
        <w:ind w:left="0"/>
        <w:jc w:val="center"/>
        <w:rPr>
          <w:rFonts w:ascii="Bookman Old Style" w:hAnsi="Bookman Old Style" w:cs="Arial"/>
          <w:sz w:val="20"/>
          <w:szCs w:val="22"/>
          <w:lang w:val="x-none"/>
        </w:rPr>
      </w:pPr>
    </w:p>
    <w:tbl>
      <w:tblPr>
        <w:tblW w:w="5000" w:type="pct"/>
        <w:jc w:val="center"/>
        <w:tblCellMar>
          <w:left w:w="70" w:type="dxa"/>
          <w:right w:w="70" w:type="dxa"/>
        </w:tblCellMar>
        <w:tblLook w:val="04A0" w:firstRow="1" w:lastRow="0" w:firstColumn="1" w:lastColumn="0" w:noHBand="0" w:noVBand="1"/>
      </w:tblPr>
      <w:tblGrid>
        <w:gridCol w:w="1276"/>
        <w:gridCol w:w="780"/>
        <w:gridCol w:w="653"/>
        <w:gridCol w:w="805"/>
        <w:gridCol w:w="653"/>
        <w:gridCol w:w="805"/>
        <w:gridCol w:w="653"/>
        <w:gridCol w:w="805"/>
        <w:gridCol w:w="653"/>
        <w:gridCol w:w="805"/>
        <w:gridCol w:w="653"/>
        <w:gridCol w:w="805"/>
      </w:tblGrid>
      <w:tr w:rsidR="00B235CC" w:rsidRPr="00560D29" w14:paraId="4AE7833D" w14:textId="77777777" w:rsidTr="00003EC9">
        <w:trPr>
          <w:trHeight w:val="300"/>
          <w:tblHeader/>
          <w:jc w:val="cent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F55CC2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9867ED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7BCC33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F98F46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9E5303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8789B0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5E059F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20</w:t>
            </w:r>
          </w:p>
        </w:tc>
      </w:tr>
      <w:tr w:rsidR="00B235CC" w:rsidRPr="00560D29" w14:paraId="2E62D894" w14:textId="77777777" w:rsidTr="00003EC9">
        <w:trPr>
          <w:trHeight w:val="300"/>
          <w:tblHeader/>
          <w:jc w:val="cent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EA28B5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2CC8235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15012DF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94DBA7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5F66D1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9C42F1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64EC15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65B435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632AD8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1370C5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7E18E1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316024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r>
      <w:tr w:rsidR="00B235CC" w:rsidRPr="00560D29" w14:paraId="7F5C8946"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1B7DC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36B6321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6AC3F3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014CC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61EAA86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4AA5C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04C56A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9A43F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4D2E58C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0F9C4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c>
          <w:tcPr>
            <w:tcW w:w="347" w:type="pct"/>
            <w:tcBorders>
              <w:top w:val="nil"/>
              <w:left w:val="nil"/>
              <w:bottom w:val="single" w:sz="4" w:space="0" w:color="auto"/>
              <w:right w:val="single" w:sz="4" w:space="0" w:color="auto"/>
            </w:tcBorders>
            <w:shd w:val="clear" w:color="auto" w:fill="auto"/>
            <w:noWrap/>
            <w:vAlign w:val="center"/>
            <w:hideMark/>
          </w:tcPr>
          <w:p w14:paraId="1FEAF56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D577A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2,564</w:t>
            </w:r>
          </w:p>
        </w:tc>
      </w:tr>
      <w:tr w:rsidR="00B235CC" w:rsidRPr="00560D29" w14:paraId="0658E09C"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0B3E7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66719D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C572E0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8EF77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72B7D64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A5853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15F56EC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A74DD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4461F58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149C9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c>
          <w:tcPr>
            <w:tcW w:w="347" w:type="pct"/>
            <w:tcBorders>
              <w:top w:val="nil"/>
              <w:left w:val="nil"/>
              <w:bottom w:val="single" w:sz="4" w:space="0" w:color="auto"/>
              <w:right w:val="single" w:sz="4" w:space="0" w:color="auto"/>
            </w:tcBorders>
            <w:shd w:val="clear" w:color="auto" w:fill="auto"/>
            <w:noWrap/>
            <w:vAlign w:val="center"/>
            <w:hideMark/>
          </w:tcPr>
          <w:p w14:paraId="1AC7822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D8E86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188</w:t>
            </w:r>
          </w:p>
        </w:tc>
      </w:tr>
      <w:tr w:rsidR="00B235CC" w:rsidRPr="00560D29" w14:paraId="224CA5E5"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AD79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0C281DA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A063C6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47FFC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512B5BC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6C411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5F094BB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A9C4A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45EB18F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294F5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c>
          <w:tcPr>
            <w:tcW w:w="347" w:type="pct"/>
            <w:tcBorders>
              <w:top w:val="nil"/>
              <w:left w:val="nil"/>
              <w:bottom w:val="single" w:sz="4" w:space="0" w:color="auto"/>
              <w:right w:val="single" w:sz="4" w:space="0" w:color="auto"/>
            </w:tcBorders>
            <w:shd w:val="clear" w:color="auto" w:fill="auto"/>
            <w:noWrap/>
            <w:vAlign w:val="center"/>
            <w:hideMark/>
          </w:tcPr>
          <w:p w14:paraId="36D683E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8EAB4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1,986</w:t>
            </w:r>
          </w:p>
        </w:tc>
      </w:tr>
      <w:tr w:rsidR="00B235CC" w:rsidRPr="00560D29" w14:paraId="435531E8"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850E6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1886081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8F22F0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0402D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6AEE4C1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E9377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5800A8E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5D020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0724C64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D6660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c>
          <w:tcPr>
            <w:tcW w:w="347" w:type="pct"/>
            <w:tcBorders>
              <w:top w:val="nil"/>
              <w:left w:val="nil"/>
              <w:bottom w:val="single" w:sz="4" w:space="0" w:color="auto"/>
              <w:right w:val="single" w:sz="4" w:space="0" w:color="auto"/>
            </w:tcBorders>
            <w:shd w:val="clear" w:color="auto" w:fill="auto"/>
            <w:noWrap/>
            <w:vAlign w:val="center"/>
            <w:hideMark/>
          </w:tcPr>
          <w:p w14:paraId="44161B0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16A8C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390</w:t>
            </w:r>
          </w:p>
        </w:tc>
      </w:tr>
      <w:tr w:rsidR="00B235CC" w:rsidRPr="00560D29" w14:paraId="5777857C"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686EC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F6F2F9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781CFD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0FE52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D6751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56B31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2275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0FA15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AD06C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E9020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00110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98FEE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4930B387"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48CE4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71E204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9CA381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D779F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6ED2D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9C7C3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A55531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60A94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4A535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6D29D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EC191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8A7ED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06866120"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642F7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A7CBD0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E6C40D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00FBC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C8FD8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B403C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00F4C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BB653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25B5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B7CC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3A656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508EE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549FD8D7"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48C71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3F0B901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9A43D4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D025C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08466B1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85EC9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7CD294B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A09A0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6D42057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D96B6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c>
          <w:tcPr>
            <w:tcW w:w="347" w:type="pct"/>
            <w:tcBorders>
              <w:top w:val="nil"/>
              <w:left w:val="nil"/>
              <w:bottom w:val="single" w:sz="4" w:space="0" w:color="auto"/>
              <w:right w:val="single" w:sz="4" w:space="0" w:color="auto"/>
            </w:tcBorders>
            <w:shd w:val="clear" w:color="auto" w:fill="auto"/>
            <w:noWrap/>
            <w:vAlign w:val="center"/>
            <w:hideMark/>
          </w:tcPr>
          <w:p w14:paraId="67FACDF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BD9F9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w:t>
            </w:r>
          </w:p>
        </w:tc>
      </w:tr>
      <w:tr w:rsidR="00B235CC" w:rsidRPr="00560D29" w14:paraId="2741547C"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4E956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8C6A6C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7F9CF2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8CEC5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5402B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F95EB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B3F88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51857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7B0CC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A5747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7130E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6EC32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62B28BC8"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52DE0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61DA41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A2CDA8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C739A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FC0E7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C2DD2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AB857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2C5E7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31614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6D133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880B7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2BA05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27E2ADCA"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A96C9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CB8D7F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A43090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BD747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572A7BF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E247B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6AE5E58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A493F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14CE204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B86B8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c>
          <w:tcPr>
            <w:tcW w:w="347" w:type="pct"/>
            <w:tcBorders>
              <w:top w:val="nil"/>
              <w:left w:val="nil"/>
              <w:bottom w:val="single" w:sz="4" w:space="0" w:color="auto"/>
              <w:right w:val="single" w:sz="4" w:space="0" w:color="auto"/>
            </w:tcBorders>
            <w:shd w:val="clear" w:color="auto" w:fill="auto"/>
            <w:noWrap/>
            <w:vAlign w:val="center"/>
            <w:hideMark/>
          </w:tcPr>
          <w:p w14:paraId="3801F4E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1E34F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16</w:t>
            </w:r>
          </w:p>
        </w:tc>
      </w:tr>
      <w:tr w:rsidR="00B235CC" w:rsidRPr="00560D29" w14:paraId="0AAD1EA0" w14:textId="77777777" w:rsidTr="00003EC9">
        <w:trPr>
          <w:trHeight w:val="240"/>
          <w:jc w:val="center"/>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31F1D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D181F6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1785DE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41B7FB7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A3761D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49B266B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C1BC8A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30EEB69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0E0AB7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c>
          <w:tcPr>
            <w:tcW w:w="347" w:type="pct"/>
            <w:tcBorders>
              <w:top w:val="nil"/>
              <w:left w:val="nil"/>
              <w:bottom w:val="single" w:sz="4" w:space="0" w:color="auto"/>
              <w:right w:val="single" w:sz="4" w:space="0" w:color="auto"/>
            </w:tcBorders>
            <w:shd w:val="clear" w:color="000000" w:fill="BFBFBF"/>
            <w:noWrap/>
            <w:vAlign w:val="center"/>
            <w:hideMark/>
          </w:tcPr>
          <w:p w14:paraId="561E7C1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A8BA7B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2,594</w:t>
            </w:r>
          </w:p>
        </w:tc>
      </w:tr>
    </w:tbl>
    <w:p w14:paraId="2E7C9420" w14:textId="77777777" w:rsidR="00B235CC" w:rsidRPr="00560D29" w:rsidRDefault="00B235CC" w:rsidP="00B235CC">
      <w:pPr>
        <w:widowControl w:val="0"/>
        <w:adjustRightInd w:val="0"/>
        <w:ind w:left="0"/>
        <w:jc w:val="center"/>
        <w:rPr>
          <w:rFonts w:ascii="Bookman Old Style" w:hAnsi="Bookman Old Style" w:cs="Arial"/>
          <w:b/>
          <w:sz w:val="20"/>
        </w:rPr>
      </w:pPr>
      <w:r w:rsidRPr="00560D29">
        <w:rPr>
          <w:rFonts w:ascii="Bookman Old Style" w:hAnsi="Bookman Old Style" w:cs="Arial"/>
          <w:sz w:val="14"/>
          <w:szCs w:val="16"/>
          <w:lang w:val="es-CO"/>
        </w:rPr>
        <w:t>Solicitud Apligas No. 2533</w:t>
      </w:r>
    </w:p>
    <w:p w14:paraId="7C4B6BB5" w14:textId="77777777" w:rsidR="00B235CC" w:rsidRPr="00560D29" w:rsidRDefault="00B235CC" w:rsidP="00B235CC">
      <w:pPr>
        <w:widowControl w:val="0"/>
        <w:adjustRightInd w:val="0"/>
        <w:ind w:left="0"/>
        <w:jc w:val="center"/>
        <w:rPr>
          <w:rFonts w:ascii="Bookman Old Style" w:hAnsi="Bookman Old Style" w:cs="Arial"/>
          <w:b/>
          <w:sz w:val="20"/>
        </w:rPr>
      </w:pPr>
    </w:p>
    <w:p w14:paraId="74700805" w14:textId="77777777" w:rsidR="00B235CC" w:rsidRPr="00560D29" w:rsidRDefault="00B235CC" w:rsidP="00B235CC">
      <w:pPr>
        <w:widowControl w:val="0"/>
        <w:adjustRightInd w:val="0"/>
        <w:ind w:left="0"/>
        <w:jc w:val="center"/>
        <w:rPr>
          <w:rFonts w:ascii="Bookman Old Style" w:hAnsi="Bookman Old Style" w:cs="Arial"/>
          <w:b/>
          <w:sz w:val="20"/>
        </w:rPr>
      </w:pPr>
    </w:p>
    <w:p w14:paraId="08F09F08" w14:textId="77777777" w:rsidR="00B235CC" w:rsidRPr="00560D29" w:rsidRDefault="00B235CC" w:rsidP="00B235CC">
      <w:pPr>
        <w:widowControl w:val="0"/>
        <w:adjustRightInd w:val="0"/>
        <w:ind w:left="0"/>
        <w:jc w:val="center"/>
        <w:rPr>
          <w:rFonts w:ascii="Bookman Old Style" w:hAnsi="Bookman Old Style" w:cs="Arial"/>
          <w:b/>
          <w:sz w:val="20"/>
        </w:rPr>
      </w:pPr>
    </w:p>
    <w:p w14:paraId="1211A916" w14:textId="77777777" w:rsidR="00B235CC" w:rsidRPr="00560D29" w:rsidRDefault="00B235CC" w:rsidP="00B235CC">
      <w:pPr>
        <w:widowControl w:val="0"/>
        <w:adjustRightInd w:val="0"/>
        <w:ind w:left="0"/>
        <w:jc w:val="center"/>
        <w:rPr>
          <w:rFonts w:ascii="Bookman Old Style" w:hAnsi="Bookman Old Style" w:cs="Arial"/>
          <w:b/>
          <w:sz w:val="20"/>
        </w:rPr>
      </w:pPr>
    </w:p>
    <w:p w14:paraId="4A9066CA" w14:textId="77777777" w:rsidR="00B235CC" w:rsidRPr="00560D29" w:rsidRDefault="00B235CC" w:rsidP="00B235CC">
      <w:pPr>
        <w:widowControl w:val="0"/>
        <w:adjustRightInd w:val="0"/>
        <w:ind w:left="0"/>
        <w:jc w:val="center"/>
        <w:rPr>
          <w:rFonts w:ascii="Bookman Old Style" w:hAnsi="Bookman Old Style" w:cs="Arial"/>
          <w:b/>
          <w:sz w:val="20"/>
        </w:rPr>
      </w:pPr>
      <w:r w:rsidRPr="00560D29">
        <w:rPr>
          <w:rFonts w:ascii="Bookman Old Style" w:hAnsi="Bookman Old Style" w:cs="Arial"/>
          <w:b/>
          <w:sz w:val="20"/>
        </w:rPr>
        <w:t>VOLUMEN (m³)</w:t>
      </w:r>
    </w:p>
    <w:tbl>
      <w:tblPr>
        <w:tblW w:w="5000" w:type="pct"/>
        <w:jc w:val="center"/>
        <w:tblCellMar>
          <w:left w:w="70" w:type="dxa"/>
          <w:right w:w="70" w:type="dxa"/>
        </w:tblCellMar>
        <w:tblLook w:val="04A0" w:firstRow="1" w:lastRow="0" w:firstColumn="1" w:lastColumn="0" w:noHBand="0" w:noVBand="1"/>
      </w:tblPr>
      <w:tblGrid>
        <w:gridCol w:w="1276"/>
        <w:gridCol w:w="780"/>
        <w:gridCol w:w="653"/>
        <w:gridCol w:w="805"/>
        <w:gridCol w:w="653"/>
        <w:gridCol w:w="805"/>
        <w:gridCol w:w="653"/>
        <w:gridCol w:w="805"/>
        <w:gridCol w:w="653"/>
        <w:gridCol w:w="805"/>
        <w:gridCol w:w="653"/>
        <w:gridCol w:w="805"/>
      </w:tblGrid>
      <w:tr w:rsidR="00B235CC" w:rsidRPr="00560D29" w14:paraId="0578F1DF" w14:textId="77777777" w:rsidTr="00003EC9">
        <w:trPr>
          <w:trHeight w:val="300"/>
          <w:tblHeader/>
          <w:jc w:val="cent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0C43D4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bookmarkStart w:id="2" w:name="_Hlk35334788"/>
            <w:r w:rsidRPr="00560D29">
              <w:rPr>
                <w:rFonts w:ascii="Bookman Old Style" w:hAnsi="Bookman Old Style" w:cs="Arial"/>
                <w:b/>
                <w:bCs/>
                <w:color w:val="000000"/>
                <w:sz w:val="14"/>
                <w:szCs w:val="14"/>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36ED9B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EA2A83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11CB11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4C3325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F6F5C9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E3F179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5</w:t>
            </w:r>
          </w:p>
        </w:tc>
      </w:tr>
      <w:tr w:rsidR="00B235CC" w:rsidRPr="00560D29" w14:paraId="068B889C" w14:textId="77777777" w:rsidTr="00003EC9">
        <w:trPr>
          <w:trHeight w:val="300"/>
          <w:tblHeader/>
          <w:jc w:val="cent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0BE3AEC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8B5266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188EAE3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4BE05F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8F79EF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E9B039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BE65E6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FC04A0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EE468E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B9A0E0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019431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430933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r>
      <w:tr w:rsidR="00B235CC" w:rsidRPr="00560D29" w14:paraId="30E4049A"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04790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0A2D4E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1CEB54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0E2FE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176,180</w:t>
            </w:r>
          </w:p>
        </w:tc>
        <w:tc>
          <w:tcPr>
            <w:tcW w:w="347" w:type="pct"/>
            <w:tcBorders>
              <w:top w:val="nil"/>
              <w:left w:val="nil"/>
              <w:bottom w:val="single" w:sz="4" w:space="0" w:color="auto"/>
              <w:right w:val="single" w:sz="4" w:space="0" w:color="auto"/>
            </w:tcBorders>
            <w:shd w:val="clear" w:color="auto" w:fill="auto"/>
            <w:noWrap/>
            <w:vAlign w:val="center"/>
            <w:hideMark/>
          </w:tcPr>
          <w:p w14:paraId="55507E1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023C0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179,709</w:t>
            </w:r>
          </w:p>
        </w:tc>
        <w:tc>
          <w:tcPr>
            <w:tcW w:w="347" w:type="pct"/>
            <w:tcBorders>
              <w:top w:val="nil"/>
              <w:left w:val="nil"/>
              <w:bottom w:val="single" w:sz="4" w:space="0" w:color="auto"/>
              <w:right w:val="single" w:sz="4" w:space="0" w:color="auto"/>
            </w:tcBorders>
            <w:shd w:val="clear" w:color="auto" w:fill="auto"/>
            <w:noWrap/>
            <w:vAlign w:val="center"/>
            <w:hideMark/>
          </w:tcPr>
          <w:p w14:paraId="4CC4D1A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AC8F1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183,312</w:t>
            </w:r>
          </w:p>
        </w:tc>
        <w:tc>
          <w:tcPr>
            <w:tcW w:w="347" w:type="pct"/>
            <w:tcBorders>
              <w:top w:val="nil"/>
              <w:left w:val="nil"/>
              <w:bottom w:val="single" w:sz="4" w:space="0" w:color="auto"/>
              <w:right w:val="single" w:sz="4" w:space="0" w:color="auto"/>
            </w:tcBorders>
            <w:shd w:val="clear" w:color="auto" w:fill="auto"/>
            <w:noWrap/>
            <w:vAlign w:val="center"/>
            <w:hideMark/>
          </w:tcPr>
          <w:p w14:paraId="37FB77B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2CB76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186,988</w:t>
            </w:r>
          </w:p>
        </w:tc>
        <w:tc>
          <w:tcPr>
            <w:tcW w:w="347" w:type="pct"/>
            <w:tcBorders>
              <w:top w:val="nil"/>
              <w:left w:val="nil"/>
              <w:bottom w:val="single" w:sz="4" w:space="0" w:color="auto"/>
              <w:right w:val="single" w:sz="4" w:space="0" w:color="auto"/>
            </w:tcBorders>
            <w:shd w:val="clear" w:color="auto" w:fill="auto"/>
            <w:noWrap/>
            <w:vAlign w:val="center"/>
            <w:hideMark/>
          </w:tcPr>
          <w:p w14:paraId="5F855B1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04455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r>
      <w:tr w:rsidR="00B235CC" w:rsidRPr="00560D29" w14:paraId="61D95DD3"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91490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EAC985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E5E38C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B4C9B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12,946</w:t>
            </w:r>
          </w:p>
        </w:tc>
        <w:tc>
          <w:tcPr>
            <w:tcW w:w="347" w:type="pct"/>
            <w:tcBorders>
              <w:top w:val="nil"/>
              <w:left w:val="nil"/>
              <w:bottom w:val="single" w:sz="4" w:space="0" w:color="auto"/>
              <w:right w:val="single" w:sz="4" w:space="0" w:color="auto"/>
            </w:tcBorders>
            <w:shd w:val="clear" w:color="auto" w:fill="auto"/>
            <w:noWrap/>
            <w:vAlign w:val="center"/>
            <w:hideMark/>
          </w:tcPr>
          <w:p w14:paraId="15AA42E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D542D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13,205</w:t>
            </w:r>
          </w:p>
        </w:tc>
        <w:tc>
          <w:tcPr>
            <w:tcW w:w="347" w:type="pct"/>
            <w:tcBorders>
              <w:top w:val="nil"/>
              <w:left w:val="nil"/>
              <w:bottom w:val="single" w:sz="4" w:space="0" w:color="auto"/>
              <w:right w:val="single" w:sz="4" w:space="0" w:color="auto"/>
            </w:tcBorders>
            <w:shd w:val="clear" w:color="auto" w:fill="auto"/>
            <w:noWrap/>
            <w:vAlign w:val="center"/>
            <w:hideMark/>
          </w:tcPr>
          <w:p w14:paraId="7372821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F628A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13,470</w:t>
            </w:r>
          </w:p>
        </w:tc>
        <w:tc>
          <w:tcPr>
            <w:tcW w:w="347" w:type="pct"/>
            <w:tcBorders>
              <w:top w:val="nil"/>
              <w:left w:val="nil"/>
              <w:bottom w:val="single" w:sz="4" w:space="0" w:color="auto"/>
              <w:right w:val="single" w:sz="4" w:space="0" w:color="auto"/>
            </w:tcBorders>
            <w:shd w:val="clear" w:color="auto" w:fill="auto"/>
            <w:noWrap/>
            <w:vAlign w:val="center"/>
            <w:hideMark/>
          </w:tcPr>
          <w:p w14:paraId="2081E58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4F76F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13,740</w:t>
            </w:r>
          </w:p>
        </w:tc>
        <w:tc>
          <w:tcPr>
            <w:tcW w:w="347" w:type="pct"/>
            <w:tcBorders>
              <w:top w:val="nil"/>
              <w:left w:val="nil"/>
              <w:bottom w:val="single" w:sz="4" w:space="0" w:color="auto"/>
              <w:right w:val="single" w:sz="4" w:space="0" w:color="auto"/>
            </w:tcBorders>
            <w:shd w:val="clear" w:color="auto" w:fill="auto"/>
            <w:noWrap/>
            <w:vAlign w:val="center"/>
            <w:hideMark/>
          </w:tcPr>
          <w:p w14:paraId="2D938C1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7133B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r>
      <w:tr w:rsidR="00B235CC" w:rsidRPr="00560D29" w14:paraId="59F261AB"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F154E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752CEF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EDA208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1FF77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136,450</w:t>
            </w:r>
          </w:p>
        </w:tc>
        <w:tc>
          <w:tcPr>
            <w:tcW w:w="347" w:type="pct"/>
            <w:tcBorders>
              <w:top w:val="nil"/>
              <w:left w:val="nil"/>
              <w:bottom w:val="single" w:sz="4" w:space="0" w:color="auto"/>
              <w:right w:val="single" w:sz="4" w:space="0" w:color="auto"/>
            </w:tcBorders>
            <w:shd w:val="clear" w:color="auto" w:fill="auto"/>
            <w:noWrap/>
            <w:vAlign w:val="center"/>
            <w:hideMark/>
          </w:tcPr>
          <w:p w14:paraId="6264C70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341FA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139,183</w:t>
            </w:r>
          </w:p>
        </w:tc>
        <w:tc>
          <w:tcPr>
            <w:tcW w:w="347" w:type="pct"/>
            <w:tcBorders>
              <w:top w:val="nil"/>
              <w:left w:val="nil"/>
              <w:bottom w:val="single" w:sz="4" w:space="0" w:color="auto"/>
              <w:right w:val="single" w:sz="4" w:space="0" w:color="auto"/>
            </w:tcBorders>
            <w:shd w:val="clear" w:color="auto" w:fill="auto"/>
            <w:noWrap/>
            <w:vAlign w:val="center"/>
            <w:hideMark/>
          </w:tcPr>
          <w:p w14:paraId="1DAE0CE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32A4B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141,974</w:t>
            </w:r>
          </w:p>
        </w:tc>
        <w:tc>
          <w:tcPr>
            <w:tcW w:w="347" w:type="pct"/>
            <w:tcBorders>
              <w:top w:val="nil"/>
              <w:left w:val="nil"/>
              <w:bottom w:val="single" w:sz="4" w:space="0" w:color="auto"/>
              <w:right w:val="single" w:sz="4" w:space="0" w:color="auto"/>
            </w:tcBorders>
            <w:shd w:val="clear" w:color="auto" w:fill="auto"/>
            <w:noWrap/>
            <w:vAlign w:val="center"/>
            <w:hideMark/>
          </w:tcPr>
          <w:p w14:paraId="66E6827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27AB4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144,821</w:t>
            </w:r>
          </w:p>
        </w:tc>
        <w:tc>
          <w:tcPr>
            <w:tcW w:w="347" w:type="pct"/>
            <w:tcBorders>
              <w:top w:val="nil"/>
              <w:left w:val="nil"/>
              <w:bottom w:val="single" w:sz="4" w:space="0" w:color="auto"/>
              <w:right w:val="single" w:sz="4" w:space="0" w:color="auto"/>
            </w:tcBorders>
            <w:shd w:val="clear" w:color="auto" w:fill="auto"/>
            <w:noWrap/>
            <w:vAlign w:val="center"/>
            <w:hideMark/>
          </w:tcPr>
          <w:p w14:paraId="70E1B3E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BF963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r>
      <w:tr w:rsidR="00B235CC" w:rsidRPr="00560D29" w14:paraId="25F93C73"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99C4F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202654D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9922B9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9E945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26,784</w:t>
            </w:r>
          </w:p>
        </w:tc>
        <w:tc>
          <w:tcPr>
            <w:tcW w:w="347" w:type="pct"/>
            <w:tcBorders>
              <w:top w:val="nil"/>
              <w:left w:val="nil"/>
              <w:bottom w:val="single" w:sz="4" w:space="0" w:color="auto"/>
              <w:right w:val="single" w:sz="4" w:space="0" w:color="auto"/>
            </w:tcBorders>
            <w:shd w:val="clear" w:color="auto" w:fill="auto"/>
            <w:noWrap/>
            <w:vAlign w:val="center"/>
            <w:hideMark/>
          </w:tcPr>
          <w:p w14:paraId="19ACF99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F0BE3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27,321</w:t>
            </w:r>
          </w:p>
        </w:tc>
        <w:tc>
          <w:tcPr>
            <w:tcW w:w="347" w:type="pct"/>
            <w:tcBorders>
              <w:top w:val="nil"/>
              <w:left w:val="nil"/>
              <w:bottom w:val="single" w:sz="4" w:space="0" w:color="auto"/>
              <w:right w:val="single" w:sz="4" w:space="0" w:color="auto"/>
            </w:tcBorders>
            <w:shd w:val="clear" w:color="auto" w:fill="auto"/>
            <w:noWrap/>
            <w:vAlign w:val="center"/>
            <w:hideMark/>
          </w:tcPr>
          <w:p w14:paraId="7DBD6CE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08244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27,868</w:t>
            </w:r>
          </w:p>
        </w:tc>
        <w:tc>
          <w:tcPr>
            <w:tcW w:w="347" w:type="pct"/>
            <w:tcBorders>
              <w:top w:val="nil"/>
              <w:left w:val="nil"/>
              <w:bottom w:val="single" w:sz="4" w:space="0" w:color="auto"/>
              <w:right w:val="single" w:sz="4" w:space="0" w:color="auto"/>
            </w:tcBorders>
            <w:shd w:val="clear" w:color="auto" w:fill="auto"/>
            <w:noWrap/>
            <w:vAlign w:val="center"/>
            <w:hideMark/>
          </w:tcPr>
          <w:p w14:paraId="3E6568F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7911D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28,427</w:t>
            </w:r>
          </w:p>
        </w:tc>
        <w:tc>
          <w:tcPr>
            <w:tcW w:w="347" w:type="pct"/>
            <w:tcBorders>
              <w:top w:val="nil"/>
              <w:left w:val="nil"/>
              <w:bottom w:val="single" w:sz="4" w:space="0" w:color="auto"/>
              <w:right w:val="single" w:sz="4" w:space="0" w:color="auto"/>
            </w:tcBorders>
            <w:shd w:val="clear" w:color="auto" w:fill="auto"/>
            <w:noWrap/>
            <w:vAlign w:val="center"/>
            <w:hideMark/>
          </w:tcPr>
          <w:p w14:paraId="66AE48D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2D0A8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r>
      <w:tr w:rsidR="00B235CC" w:rsidRPr="00560D29" w14:paraId="57E2AD94"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90E11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02181CF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21C72B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68E24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BD461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37803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E3F2C2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8EA4E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58CA4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54942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C57DC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76352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3689884A"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29E36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1804C73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A5AA38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404E2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022AE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34640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EEAD1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736D4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34046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9A95F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7768A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F61B7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0F9113B1"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3E5EB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4C48F8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3C35A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7A8BD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054A88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D1231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3B4AF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B704D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541D81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0AD8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2DBA0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47478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52A7AC45"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AD1F9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BA1460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50895E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6A543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5,210</w:t>
            </w:r>
          </w:p>
        </w:tc>
        <w:tc>
          <w:tcPr>
            <w:tcW w:w="347" w:type="pct"/>
            <w:tcBorders>
              <w:top w:val="nil"/>
              <w:left w:val="nil"/>
              <w:bottom w:val="single" w:sz="4" w:space="0" w:color="auto"/>
              <w:right w:val="single" w:sz="4" w:space="0" w:color="auto"/>
            </w:tcBorders>
            <w:shd w:val="clear" w:color="auto" w:fill="auto"/>
            <w:noWrap/>
            <w:vAlign w:val="center"/>
            <w:hideMark/>
          </w:tcPr>
          <w:p w14:paraId="4B2EAC4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9342B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5,315</w:t>
            </w:r>
          </w:p>
        </w:tc>
        <w:tc>
          <w:tcPr>
            <w:tcW w:w="347" w:type="pct"/>
            <w:tcBorders>
              <w:top w:val="nil"/>
              <w:left w:val="nil"/>
              <w:bottom w:val="single" w:sz="4" w:space="0" w:color="auto"/>
              <w:right w:val="single" w:sz="4" w:space="0" w:color="auto"/>
            </w:tcBorders>
            <w:shd w:val="clear" w:color="auto" w:fill="auto"/>
            <w:noWrap/>
            <w:vAlign w:val="center"/>
            <w:hideMark/>
          </w:tcPr>
          <w:p w14:paraId="2473E93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C677F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5,421</w:t>
            </w:r>
          </w:p>
        </w:tc>
        <w:tc>
          <w:tcPr>
            <w:tcW w:w="347" w:type="pct"/>
            <w:tcBorders>
              <w:top w:val="nil"/>
              <w:left w:val="nil"/>
              <w:bottom w:val="single" w:sz="4" w:space="0" w:color="auto"/>
              <w:right w:val="single" w:sz="4" w:space="0" w:color="auto"/>
            </w:tcBorders>
            <w:shd w:val="clear" w:color="auto" w:fill="auto"/>
            <w:noWrap/>
            <w:vAlign w:val="center"/>
            <w:hideMark/>
          </w:tcPr>
          <w:p w14:paraId="11F4ECD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2DB63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5,530</w:t>
            </w:r>
          </w:p>
        </w:tc>
        <w:tc>
          <w:tcPr>
            <w:tcW w:w="347" w:type="pct"/>
            <w:tcBorders>
              <w:top w:val="nil"/>
              <w:left w:val="nil"/>
              <w:bottom w:val="single" w:sz="4" w:space="0" w:color="auto"/>
              <w:right w:val="single" w:sz="4" w:space="0" w:color="auto"/>
            </w:tcBorders>
            <w:shd w:val="clear" w:color="auto" w:fill="auto"/>
            <w:noWrap/>
            <w:vAlign w:val="center"/>
            <w:hideMark/>
          </w:tcPr>
          <w:p w14:paraId="00B5115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67D01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r>
      <w:tr w:rsidR="00B235CC" w:rsidRPr="00560D29" w14:paraId="4AE7FAE3"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588C02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A40D0B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393E4E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C2603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AF305F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3792B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05529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3E8DD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D3B41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B19C1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BD28B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CFEDF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051A8679"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90A31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07CE88C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961C35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90797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8F8F6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7E75A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7584D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75931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984CD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C8C77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9A227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29D69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757A65C6"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A5901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1B95D52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E1E998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F5770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2,250</w:t>
            </w:r>
          </w:p>
        </w:tc>
        <w:tc>
          <w:tcPr>
            <w:tcW w:w="347" w:type="pct"/>
            <w:tcBorders>
              <w:top w:val="nil"/>
              <w:left w:val="nil"/>
              <w:bottom w:val="single" w:sz="4" w:space="0" w:color="auto"/>
              <w:right w:val="single" w:sz="4" w:space="0" w:color="auto"/>
            </w:tcBorders>
            <w:shd w:val="clear" w:color="auto" w:fill="auto"/>
            <w:noWrap/>
            <w:vAlign w:val="center"/>
            <w:hideMark/>
          </w:tcPr>
          <w:p w14:paraId="21E472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1051F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2,295</w:t>
            </w:r>
          </w:p>
        </w:tc>
        <w:tc>
          <w:tcPr>
            <w:tcW w:w="347" w:type="pct"/>
            <w:tcBorders>
              <w:top w:val="nil"/>
              <w:left w:val="nil"/>
              <w:bottom w:val="single" w:sz="4" w:space="0" w:color="auto"/>
              <w:right w:val="single" w:sz="4" w:space="0" w:color="auto"/>
            </w:tcBorders>
            <w:shd w:val="clear" w:color="auto" w:fill="auto"/>
            <w:noWrap/>
            <w:vAlign w:val="center"/>
            <w:hideMark/>
          </w:tcPr>
          <w:p w14:paraId="1124E83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EC5E8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2,341</w:t>
            </w:r>
          </w:p>
        </w:tc>
        <w:tc>
          <w:tcPr>
            <w:tcW w:w="347" w:type="pct"/>
            <w:tcBorders>
              <w:top w:val="nil"/>
              <w:left w:val="nil"/>
              <w:bottom w:val="single" w:sz="4" w:space="0" w:color="auto"/>
              <w:right w:val="single" w:sz="4" w:space="0" w:color="auto"/>
            </w:tcBorders>
            <w:shd w:val="clear" w:color="auto" w:fill="auto"/>
            <w:noWrap/>
            <w:vAlign w:val="center"/>
            <w:hideMark/>
          </w:tcPr>
          <w:p w14:paraId="39F2C91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18663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2,388</w:t>
            </w:r>
          </w:p>
        </w:tc>
        <w:tc>
          <w:tcPr>
            <w:tcW w:w="347" w:type="pct"/>
            <w:tcBorders>
              <w:top w:val="nil"/>
              <w:left w:val="nil"/>
              <w:bottom w:val="single" w:sz="4" w:space="0" w:color="auto"/>
              <w:right w:val="single" w:sz="4" w:space="0" w:color="auto"/>
            </w:tcBorders>
            <w:shd w:val="clear" w:color="auto" w:fill="auto"/>
            <w:noWrap/>
            <w:vAlign w:val="center"/>
            <w:hideMark/>
          </w:tcPr>
          <w:p w14:paraId="6D16526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640E0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r>
      <w:tr w:rsidR="00B235CC" w:rsidRPr="00560D29" w14:paraId="743D7702" w14:textId="77777777" w:rsidTr="00003EC9">
        <w:trPr>
          <w:trHeight w:val="240"/>
          <w:jc w:val="center"/>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9F513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41FBA79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E59020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183,640</w:t>
            </w:r>
          </w:p>
        </w:tc>
        <w:tc>
          <w:tcPr>
            <w:tcW w:w="347" w:type="pct"/>
            <w:tcBorders>
              <w:top w:val="nil"/>
              <w:left w:val="nil"/>
              <w:bottom w:val="single" w:sz="4" w:space="0" w:color="auto"/>
              <w:right w:val="single" w:sz="4" w:space="0" w:color="auto"/>
            </w:tcBorders>
            <w:shd w:val="clear" w:color="000000" w:fill="BFBFBF"/>
            <w:noWrap/>
            <w:vAlign w:val="center"/>
            <w:hideMark/>
          </w:tcPr>
          <w:p w14:paraId="67AFACE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988ABD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187,319</w:t>
            </w:r>
          </w:p>
        </w:tc>
        <w:tc>
          <w:tcPr>
            <w:tcW w:w="347" w:type="pct"/>
            <w:tcBorders>
              <w:top w:val="nil"/>
              <w:left w:val="nil"/>
              <w:bottom w:val="single" w:sz="4" w:space="0" w:color="auto"/>
              <w:right w:val="single" w:sz="4" w:space="0" w:color="auto"/>
            </w:tcBorders>
            <w:shd w:val="clear" w:color="000000" w:fill="BFBFBF"/>
            <w:noWrap/>
            <w:vAlign w:val="center"/>
            <w:hideMark/>
          </w:tcPr>
          <w:p w14:paraId="6B34A74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E03132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191,074</w:t>
            </w:r>
          </w:p>
        </w:tc>
        <w:tc>
          <w:tcPr>
            <w:tcW w:w="347" w:type="pct"/>
            <w:tcBorders>
              <w:top w:val="nil"/>
              <w:left w:val="nil"/>
              <w:bottom w:val="single" w:sz="4" w:space="0" w:color="auto"/>
              <w:right w:val="single" w:sz="4" w:space="0" w:color="auto"/>
            </w:tcBorders>
            <w:shd w:val="clear" w:color="000000" w:fill="BFBFBF"/>
            <w:noWrap/>
            <w:vAlign w:val="center"/>
            <w:hideMark/>
          </w:tcPr>
          <w:p w14:paraId="3702CBC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1519BB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194,906</w:t>
            </w:r>
          </w:p>
        </w:tc>
        <w:tc>
          <w:tcPr>
            <w:tcW w:w="347" w:type="pct"/>
            <w:tcBorders>
              <w:top w:val="nil"/>
              <w:left w:val="nil"/>
              <w:bottom w:val="single" w:sz="4" w:space="0" w:color="auto"/>
              <w:right w:val="single" w:sz="4" w:space="0" w:color="auto"/>
            </w:tcBorders>
            <w:shd w:val="clear" w:color="000000" w:fill="BFBFBF"/>
            <w:noWrap/>
            <w:vAlign w:val="center"/>
            <w:hideMark/>
          </w:tcPr>
          <w:p w14:paraId="32CF9B5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186321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r>
    </w:tbl>
    <w:p w14:paraId="750B829B" w14:textId="77777777" w:rsidR="00B235CC" w:rsidRPr="00560D29" w:rsidRDefault="00B235CC" w:rsidP="00B235CC">
      <w:pPr>
        <w:widowControl w:val="0"/>
        <w:adjustRightInd w:val="0"/>
        <w:ind w:left="0"/>
        <w:jc w:val="center"/>
        <w:rPr>
          <w:rFonts w:ascii="Bookman Old Style" w:hAnsi="Bookman Old Style" w:cs="Arial"/>
          <w:b/>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276"/>
        <w:gridCol w:w="780"/>
        <w:gridCol w:w="653"/>
        <w:gridCol w:w="805"/>
        <w:gridCol w:w="653"/>
        <w:gridCol w:w="805"/>
        <w:gridCol w:w="653"/>
        <w:gridCol w:w="805"/>
        <w:gridCol w:w="653"/>
        <w:gridCol w:w="805"/>
        <w:gridCol w:w="653"/>
        <w:gridCol w:w="805"/>
      </w:tblGrid>
      <w:tr w:rsidR="00B235CC" w:rsidRPr="00560D29" w14:paraId="120DF57D" w14:textId="77777777" w:rsidTr="00003EC9">
        <w:trPr>
          <w:trHeight w:val="300"/>
          <w:tblHeader/>
          <w:jc w:val="cent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59E705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A479E9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89B74B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ED9B8B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18F562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2EA3AE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EE2136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10</w:t>
            </w:r>
          </w:p>
        </w:tc>
      </w:tr>
      <w:tr w:rsidR="00B235CC" w:rsidRPr="00560D29" w14:paraId="1786FA74" w14:textId="77777777" w:rsidTr="00003EC9">
        <w:trPr>
          <w:trHeight w:val="300"/>
          <w:tblHeader/>
          <w:jc w:val="cent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3C8F64F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4207C0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4D42991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EF7056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598282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94915D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3D6CED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2CAC94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8979BD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B42E0D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FB8B8D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C97683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r>
      <w:tr w:rsidR="00B235CC" w:rsidRPr="00560D29" w14:paraId="6B3591F8"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42E52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115D8E5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D2A678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D2DAF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2A28358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99CA8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1DFB015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6E78B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4618BFD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858FE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24ED514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52EC0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r>
      <w:tr w:rsidR="00B235CC" w:rsidRPr="00560D29" w14:paraId="45D10A9C"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2DD79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6B4CFD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1963AF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61864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576821C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E5025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7C98D4F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30165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65D63AC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9909E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181EC70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C7248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r>
      <w:tr w:rsidR="00B235CC" w:rsidRPr="00560D29" w14:paraId="085652BA"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90EC1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5BE445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F51702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47CC2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676FBB0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67B51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599C201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888E5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72C973F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73058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18A7DF7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33ABE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r>
      <w:tr w:rsidR="00B235CC" w:rsidRPr="00560D29" w14:paraId="1FEC8A4F"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B057A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21F705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B25AF5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C39E0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7E933A9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3B222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0499D25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261E0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7D5BD48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F4356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21B1707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35042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r>
      <w:tr w:rsidR="00B235CC" w:rsidRPr="00560D29" w14:paraId="485D0124"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82B92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20555A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1B3844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E6F38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1A854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779D7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E1435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E20BC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EB4FC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5F4CE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F15C65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6770B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71D5A500"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018CE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D8871E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686BD4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1736A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97E4C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2F9C4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8B134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70640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EBB93A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1C3F6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B9A5F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1FDFB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7571B351"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27DC1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10328E1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E828D6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77A25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9B386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CE75D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18BB76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0900C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6EC76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E3910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53EB91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50810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261BB9CF"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F90DD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E9565E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472EC2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D9F4C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2F9025A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01235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6EB6099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99B94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1C66665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6FCC6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1F014DE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158F0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r>
      <w:tr w:rsidR="00B235CC" w:rsidRPr="00560D29" w14:paraId="221EAF78"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B406A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56F0C7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03DA04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3B5B8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3219E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17F1E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DA72B7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3B4F3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59F84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96577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A564D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1B51D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66E8B86B"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3E61B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0A3687A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8FE44D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A4CB8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20831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52A24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27BD0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8C9E5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A2A0A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F92F7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9E75B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16E1F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072D6643"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F7D77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2712782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A9759C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5C5F0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51B604F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E9D3A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7B693F3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AA74B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194BC38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98FD5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2A3BD0A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BFFB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r>
      <w:tr w:rsidR="00B235CC" w:rsidRPr="00560D29" w14:paraId="5CF17CB1" w14:textId="77777777" w:rsidTr="00003EC9">
        <w:trPr>
          <w:trHeight w:val="240"/>
          <w:jc w:val="center"/>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B8D52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4D7326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EB6956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5D8D87E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9A35E5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2B671D0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DD06A5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2F8C16D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C553FC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5D7B761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46DA21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r>
    </w:tbl>
    <w:p w14:paraId="37496EB0" w14:textId="77777777" w:rsidR="00B235CC" w:rsidRPr="00560D29" w:rsidRDefault="00B235CC" w:rsidP="00B235CC">
      <w:pPr>
        <w:widowControl w:val="0"/>
        <w:adjustRightInd w:val="0"/>
        <w:ind w:left="0"/>
        <w:jc w:val="center"/>
        <w:rPr>
          <w:rFonts w:ascii="Bookman Old Style" w:hAnsi="Bookman Old Style" w:cs="Arial"/>
          <w:b/>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276"/>
        <w:gridCol w:w="780"/>
        <w:gridCol w:w="653"/>
        <w:gridCol w:w="805"/>
        <w:gridCol w:w="653"/>
        <w:gridCol w:w="805"/>
        <w:gridCol w:w="653"/>
        <w:gridCol w:w="805"/>
        <w:gridCol w:w="653"/>
        <w:gridCol w:w="805"/>
        <w:gridCol w:w="653"/>
        <w:gridCol w:w="805"/>
      </w:tblGrid>
      <w:tr w:rsidR="00B235CC" w:rsidRPr="00560D29" w14:paraId="64925AED" w14:textId="77777777" w:rsidTr="00003EC9">
        <w:trPr>
          <w:trHeight w:val="300"/>
          <w:tblHeader/>
          <w:jc w:val="cent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7282E5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B87196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8E71F3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5A4AEC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9D224E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DDE30C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002C02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15</w:t>
            </w:r>
          </w:p>
        </w:tc>
      </w:tr>
      <w:tr w:rsidR="00B235CC" w:rsidRPr="00560D29" w14:paraId="32C3706A" w14:textId="77777777" w:rsidTr="00003EC9">
        <w:trPr>
          <w:trHeight w:val="300"/>
          <w:jc w:val="cent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5DB7303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57C2241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4DF0873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F7F12A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8FC79A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8D49AD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F46194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F43ADF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2752D3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454DDC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6CC7E0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E0A78A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r>
      <w:tr w:rsidR="00B235CC" w:rsidRPr="00560D29" w14:paraId="0ABD46B1"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BC72D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E8F78C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118503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CB22F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4809C37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9C5C6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3E91FA1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351FC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6E11B93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FB403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19DC074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10F61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r>
      <w:tr w:rsidR="00B235CC" w:rsidRPr="00560D29" w14:paraId="049054D3"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4DBD9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336EC95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C2E914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89257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6570298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F67A0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7CB3879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66EA5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1D3967D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50B70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398B972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31E7A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r>
      <w:tr w:rsidR="00B235CC" w:rsidRPr="00560D29" w14:paraId="21766CBF"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12D8C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E121D2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7F483F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77295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4879D8A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78733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78E950A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C74B8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5DA8D9B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B6699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3DFD098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63C48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r>
      <w:tr w:rsidR="00B235CC" w:rsidRPr="00560D29" w14:paraId="5044D637"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3693B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3CE5D8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EE7C44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620B1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78508B2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F8606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0796BFC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4750B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73F145A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097C6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28F6040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05A2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r>
      <w:tr w:rsidR="00B235CC" w:rsidRPr="00560D29" w14:paraId="07D90BE4"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DADA1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15ED8F0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595D8B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A89D8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B0403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9BBD9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C62F1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0A47C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70416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8A21B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63D9CF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BB7DE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2566F806"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A9D39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0A261BD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3061F5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ECC3C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1EFF8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3EE41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C2449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CD373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CBBF7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7E63D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C9473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BDB21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7EF38419"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45D0D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36915E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17A247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D507F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9FBE2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4E270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3BD0A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C01E0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A4C2B7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2B331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52E2A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CED5F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79FF147C"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1FC0B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030523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8CE005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F0AC1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190743C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BF029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28D2BBD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7CD2F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4AB524F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58FC0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4AC8F3D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3EE5B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r>
      <w:tr w:rsidR="00B235CC" w:rsidRPr="00560D29" w14:paraId="03829CCA"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C1E10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2DE3308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FCA449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B778D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A33A9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0BFAC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9FFC5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A1100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F0451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9762D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B6AF2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69A8E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1D348C99"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C59B3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BDF8E4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A620DB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B4E9B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77E3C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6A4D9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3077B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6CC49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BE1E3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9AAD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E05A37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5BAE2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703EC35E"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02842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F958DD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76F1C4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9C282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6DBD5CF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A5940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2F2BBD7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101C3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5116C38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587E5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6AF4B1F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5B43A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r>
      <w:tr w:rsidR="00B235CC" w:rsidRPr="00560D29" w14:paraId="686381B9" w14:textId="77777777" w:rsidTr="00003EC9">
        <w:trPr>
          <w:trHeight w:val="240"/>
          <w:jc w:val="center"/>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D9D05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91AF96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ADF46D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72ADEFE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5D8B76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35FFA48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B57DA4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645D028C"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F379644"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728C8DA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522856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r>
    </w:tbl>
    <w:p w14:paraId="4C748BD8" w14:textId="77777777" w:rsidR="00B235CC" w:rsidRPr="00560D29" w:rsidRDefault="00B235CC" w:rsidP="00B235CC">
      <w:pPr>
        <w:widowControl w:val="0"/>
        <w:adjustRightInd w:val="0"/>
        <w:ind w:left="0"/>
        <w:jc w:val="center"/>
        <w:rPr>
          <w:rFonts w:ascii="Bookman Old Style" w:hAnsi="Bookman Old Style" w:cs="Arial"/>
          <w:b/>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276"/>
        <w:gridCol w:w="780"/>
        <w:gridCol w:w="653"/>
        <w:gridCol w:w="805"/>
        <w:gridCol w:w="653"/>
        <w:gridCol w:w="805"/>
        <w:gridCol w:w="653"/>
        <w:gridCol w:w="805"/>
        <w:gridCol w:w="653"/>
        <w:gridCol w:w="805"/>
        <w:gridCol w:w="653"/>
        <w:gridCol w:w="805"/>
      </w:tblGrid>
      <w:tr w:rsidR="00B235CC" w:rsidRPr="00560D29" w14:paraId="02898A8B" w14:textId="77777777" w:rsidTr="00003EC9">
        <w:trPr>
          <w:trHeight w:val="300"/>
          <w:tblHeader/>
          <w:jc w:val="cent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E25BE0D"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8F8D7B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D79070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710BA7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7CE565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1D37C7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95B66F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Año 20</w:t>
            </w:r>
          </w:p>
        </w:tc>
      </w:tr>
      <w:tr w:rsidR="00B235CC" w:rsidRPr="00560D29" w14:paraId="6B6FBFE3" w14:textId="77777777" w:rsidTr="00003EC9">
        <w:trPr>
          <w:trHeight w:val="300"/>
          <w:tblHeader/>
          <w:jc w:val="cent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194992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CC5A41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753545F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7C9404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EB4159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DAD69B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0BCA6B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0544DE3"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D3CD908"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25EC57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8CB7ED0"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1CCDE0F"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Secundaria</w:t>
            </w:r>
          </w:p>
        </w:tc>
      </w:tr>
      <w:tr w:rsidR="00B235CC" w:rsidRPr="00560D29" w14:paraId="59AB6172"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214A8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D34AF4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934096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59CE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7C611C3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85665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7CB30B9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CF80D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628F40F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BC948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c>
          <w:tcPr>
            <w:tcW w:w="347" w:type="pct"/>
            <w:tcBorders>
              <w:top w:val="nil"/>
              <w:left w:val="nil"/>
              <w:bottom w:val="single" w:sz="4" w:space="0" w:color="auto"/>
              <w:right w:val="single" w:sz="4" w:space="0" w:color="auto"/>
            </w:tcBorders>
            <w:shd w:val="clear" w:color="auto" w:fill="auto"/>
            <w:noWrap/>
            <w:vAlign w:val="center"/>
            <w:hideMark/>
          </w:tcPr>
          <w:p w14:paraId="599BEE5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1368E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190,737</w:t>
            </w:r>
          </w:p>
        </w:tc>
      </w:tr>
      <w:tr w:rsidR="00B235CC" w:rsidRPr="00560D29" w14:paraId="7DFEEF76"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C626D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32CD949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3CA80C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BB524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5F50043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BDD7E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5D111F7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F13B4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657BCFD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E2064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c>
          <w:tcPr>
            <w:tcW w:w="347" w:type="pct"/>
            <w:tcBorders>
              <w:top w:val="nil"/>
              <w:left w:val="nil"/>
              <w:bottom w:val="single" w:sz="4" w:space="0" w:color="auto"/>
              <w:right w:val="single" w:sz="4" w:space="0" w:color="auto"/>
            </w:tcBorders>
            <w:shd w:val="clear" w:color="auto" w:fill="auto"/>
            <w:noWrap/>
            <w:vAlign w:val="center"/>
            <w:hideMark/>
          </w:tcPr>
          <w:p w14:paraId="4F16FBE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CB86C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14,015</w:t>
            </w:r>
          </w:p>
        </w:tc>
      </w:tr>
      <w:tr w:rsidR="00B235CC" w:rsidRPr="00560D29" w14:paraId="631A709F"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357A4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76A0CBB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1B4D24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F2AAE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58934EF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49148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5CA62F4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6F95C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49D1998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FADC4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c>
          <w:tcPr>
            <w:tcW w:w="347" w:type="pct"/>
            <w:tcBorders>
              <w:top w:val="nil"/>
              <w:left w:val="nil"/>
              <w:bottom w:val="single" w:sz="4" w:space="0" w:color="auto"/>
              <w:right w:val="single" w:sz="4" w:space="0" w:color="auto"/>
            </w:tcBorders>
            <w:shd w:val="clear" w:color="auto" w:fill="auto"/>
            <w:noWrap/>
            <w:vAlign w:val="center"/>
            <w:hideMark/>
          </w:tcPr>
          <w:p w14:paraId="1AE177A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B7C55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147,725</w:t>
            </w:r>
          </w:p>
        </w:tc>
      </w:tr>
      <w:tr w:rsidR="00B235CC" w:rsidRPr="00560D29" w14:paraId="6CDAC57D"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5F71A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50990BF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A6C977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FC55F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357A265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1CBF8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2BEB75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0E686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5AC9241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7A884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c>
          <w:tcPr>
            <w:tcW w:w="347" w:type="pct"/>
            <w:tcBorders>
              <w:top w:val="nil"/>
              <w:left w:val="nil"/>
              <w:bottom w:val="single" w:sz="4" w:space="0" w:color="auto"/>
              <w:right w:val="single" w:sz="4" w:space="0" w:color="auto"/>
            </w:tcBorders>
            <w:shd w:val="clear" w:color="auto" w:fill="auto"/>
            <w:noWrap/>
            <w:vAlign w:val="center"/>
            <w:hideMark/>
          </w:tcPr>
          <w:p w14:paraId="04CB21A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D6C1E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28,997</w:t>
            </w:r>
          </w:p>
        </w:tc>
      </w:tr>
      <w:tr w:rsidR="00B235CC" w:rsidRPr="00560D29" w14:paraId="1C2BF7A6"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D73A5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1EE5945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8788FB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2D5B1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0C100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D0408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4930C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E1D83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30116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18F72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CDB53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AD94A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058874B6"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DC86B4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6CC76F2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A013E5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C212A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51A81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A97E8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66C4A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93E1F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506E4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A3D12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9B3E3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AE087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5E5DF189"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F220A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09DBFC9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775F6B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8767E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A91DE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EDB1E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CE326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7134B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006EB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A4C76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81F76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FE285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6225A1BF"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07F88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2DD51746"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2EAAAE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AC1F6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693DECC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B0EB15"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293729D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4E0E0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017DF1D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B3E59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c>
          <w:tcPr>
            <w:tcW w:w="347" w:type="pct"/>
            <w:tcBorders>
              <w:top w:val="nil"/>
              <w:left w:val="nil"/>
              <w:bottom w:val="single" w:sz="4" w:space="0" w:color="auto"/>
              <w:right w:val="single" w:sz="4" w:space="0" w:color="auto"/>
            </w:tcBorders>
            <w:shd w:val="clear" w:color="auto" w:fill="auto"/>
            <w:noWrap/>
            <w:vAlign w:val="center"/>
            <w:hideMark/>
          </w:tcPr>
          <w:p w14:paraId="2B7C21A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231D3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5,641</w:t>
            </w:r>
          </w:p>
        </w:tc>
      </w:tr>
      <w:tr w:rsidR="00B235CC" w:rsidRPr="00560D29" w14:paraId="4107B46A"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8BB0E8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1B2836D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0CCB6F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94DC6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D93D9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1D2E7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8C45D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5FA22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DBD1E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112B9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C1B11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B3C7E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15A3F0FF"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A130C1"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45D84BAE"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5DC3DD0"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3C01B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1BC42B"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417FE9"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D4E2C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0C39D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14CA3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9DC41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79989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DF2BE7"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r>
      <w:tr w:rsidR="00B235CC" w:rsidRPr="00560D29" w14:paraId="58D24A04" w14:textId="77777777" w:rsidTr="00003EC9">
        <w:trPr>
          <w:trHeight w:val="240"/>
          <w:jc w:val="center"/>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612354"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Pueblo Bello - Cesar</w:t>
            </w:r>
          </w:p>
        </w:tc>
        <w:tc>
          <w:tcPr>
            <w:tcW w:w="459" w:type="pct"/>
            <w:tcBorders>
              <w:top w:val="nil"/>
              <w:left w:val="nil"/>
              <w:bottom w:val="single" w:sz="4" w:space="0" w:color="auto"/>
              <w:right w:val="single" w:sz="4" w:space="0" w:color="auto"/>
            </w:tcBorders>
            <w:shd w:val="clear" w:color="auto" w:fill="auto"/>
            <w:noWrap/>
            <w:vAlign w:val="center"/>
            <w:hideMark/>
          </w:tcPr>
          <w:p w14:paraId="22952C4D"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FD15732"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0AEF1C"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1783C5C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469358"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6F8F781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FE5A5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51DC11D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A66B43"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c>
          <w:tcPr>
            <w:tcW w:w="347" w:type="pct"/>
            <w:tcBorders>
              <w:top w:val="nil"/>
              <w:left w:val="nil"/>
              <w:bottom w:val="single" w:sz="4" w:space="0" w:color="auto"/>
              <w:right w:val="single" w:sz="4" w:space="0" w:color="auto"/>
            </w:tcBorders>
            <w:shd w:val="clear" w:color="auto" w:fill="auto"/>
            <w:noWrap/>
            <w:vAlign w:val="center"/>
            <w:hideMark/>
          </w:tcPr>
          <w:p w14:paraId="456D953F"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037CAA" w14:textId="77777777" w:rsidR="00B235CC" w:rsidRPr="00560D29" w:rsidRDefault="00B235CC" w:rsidP="00003EC9">
            <w:pPr>
              <w:ind w:left="0"/>
              <w:jc w:val="center"/>
              <w:rPr>
                <w:rFonts w:ascii="Bookman Old Style" w:hAnsi="Bookman Old Style" w:cs="Arial"/>
                <w:color w:val="000000"/>
                <w:sz w:val="14"/>
                <w:szCs w:val="14"/>
                <w:lang w:val="es-CO" w:eastAsia="es-CO"/>
              </w:rPr>
            </w:pPr>
            <w:r w:rsidRPr="00560D29">
              <w:rPr>
                <w:rFonts w:ascii="Bookman Old Style" w:hAnsi="Bookman Old Style" w:cs="Arial"/>
                <w:color w:val="000000"/>
                <w:sz w:val="14"/>
                <w:szCs w:val="14"/>
                <w:lang w:val="es-CO" w:eastAsia="es-CO"/>
              </w:rPr>
              <w:t>2,436</w:t>
            </w:r>
          </w:p>
        </w:tc>
      </w:tr>
      <w:tr w:rsidR="00B235CC" w:rsidRPr="00560D29" w14:paraId="20E913AC" w14:textId="77777777" w:rsidTr="00003EC9">
        <w:trPr>
          <w:trHeight w:val="240"/>
          <w:jc w:val="center"/>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6E678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2485707E"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E396731"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6B389F56"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6458C9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652F81DA"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A9571EB"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02402987"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285DBC2"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c>
          <w:tcPr>
            <w:tcW w:w="347" w:type="pct"/>
            <w:tcBorders>
              <w:top w:val="nil"/>
              <w:left w:val="nil"/>
              <w:bottom w:val="single" w:sz="4" w:space="0" w:color="auto"/>
              <w:right w:val="single" w:sz="4" w:space="0" w:color="auto"/>
            </w:tcBorders>
            <w:shd w:val="clear" w:color="000000" w:fill="BFBFBF"/>
            <w:noWrap/>
            <w:vAlign w:val="center"/>
            <w:hideMark/>
          </w:tcPr>
          <w:p w14:paraId="144C98C5"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98D6859" w14:textId="77777777" w:rsidR="00B235CC" w:rsidRPr="00560D29" w:rsidRDefault="00B235CC" w:rsidP="00003EC9">
            <w:pPr>
              <w:ind w:left="0"/>
              <w:jc w:val="center"/>
              <w:rPr>
                <w:rFonts w:ascii="Bookman Old Style" w:hAnsi="Bookman Old Style" w:cs="Arial"/>
                <w:b/>
                <w:bCs/>
                <w:color w:val="000000"/>
                <w:sz w:val="14"/>
                <w:szCs w:val="14"/>
                <w:lang w:val="es-CO" w:eastAsia="es-CO"/>
              </w:rPr>
            </w:pPr>
            <w:r w:rsidRPr="00560D29">
              <w:rPr>
                <w:rFonts w:ascii="Bookman Old Style" w:hAnsi="Bookman Old Style" w:cs="Arial"/>
                <w:b/>
                <w:bCs/>
                <w:color w:val="000000"/>
                <w:sz w:val="14"/>
                <w:szCs w:val="14"/>
                <w:lang w:val="es-CO" w:eastAsia="es-CO"/>
              </w:rPr>
              <w:t>198,814</w:t>
            </w:r>
          </w:p>
        </w:tc>
      </w:tr>
    </w:tbl>
    <w:p w14:paraId="28A47232" w14:textId="77777777" w:rsidR="00B235CC" w:rsidRPr="00560D29" w:rsidRDefault="00B235CC" w:rsidP="00B235CC">
      <w:pPr>
        <w:widowControl w:val="0"/>
        <w:adjustRightInd w:val="0"/>
        <w:ind w:left="0"/>
        <w:jc w:val="center"/>
        <w:rPr>
          <w:rFonts w:ascii="Bookman Old Style" w:hAnsi="Bookman Old Style" w:cs="Arial"/>
          <w:sz w:val="14"/>
          <w:szCs w:val="16"/>
          <w:lang w:val="es-CO"/>
        </w:rPr>
      </w:pPr>
      <w:r w:rsidRPr="00560D29">
        <w:rPr>
          <w:rFonts w:ascii="Bookman Old Style" w:hAnsi="Bookman Old Style" w:cs="Arial"/>
          <w:sz w:val="14"/>
          <w:szCs w:val="16"/>
          <w:lang w:val="es-CO"/>
        </w:rPr>
        <w:t>Solicitud Apligas No. 2533</w:t>
      </w:r>
    </w:p>
    <w:p w14:paraId="47BDB14B" w14:textId="77777777" w:rsidR="00B235CC" w:rsidRPr="00560D29" w:rsidRDefault="00B235CC" w:rsidP="00B235CC">
      <w:pPr>
        <w:widowControl w:val="0"/>
        <w:adjustRightInd w:val="0"/>
        <w:ind w:left="0"/>
        <w:jc w:val="center"/>
        <w:rPr>
          <w:rFonts w:ascii="Bookman Old Style" w:hAnsi="Bookman Old Style" w:cs="Arial"/>
          <w:b/>
          <w:sz w:val="20"/>
        </w:rPr>
      </w:pPr>
    </w:p>
    <w:p w14:paraId="53476EE0" w14:textId="77777777" w:rsidR="00B235CC" w:rsidRPr="00560D29" w:rsidRDefault="00B235CC" w:rsidP="00B235CC">
      <w:pPr>
        <w:widowControl w:val="0"/>
        <w:adjustRightInd w:val="0"/>
        <w:ind w:left="0"/>
        <w:jc w:val="center"/>
        <w:rPr>
          <w:rFonts w:ascii="Bookman Old Style" w:hAnsi="Bookman Old Style" w:cs="Arial"/>
          <w:b/>
          <w:sz w:val="20"/>
        </w:rPr>
      </w:pPr>
    </w:p>
    <w:p w14:paraId="76755F0A" w14:textId="77777777" w:rsidR="00B235CC" w:rsidRPr="00560D29" w:rsidRDefault="00B235CC" w:rsidP="00B235CC">
      <w:pPr>
        <w:widowControl w:val="0"/>
        <w:adjustRightInd w:val="0"/>
        <w:ind w:left="0"/>
        <w:jc w:val="center"/>
        <w:rPr>
          <w:rFonts w:ascii="Bookman Old Style" w:hAnsi="Bookman Old Style" w:cs="Arial"/>
          <w:b/>
          <w:sz w:val="20"/>
        </w:rPr>
      </w:pPr>
    </w:p>
    <w:p w14:paraId="0FCBF068" w14:textId="77777777" w:rsidR="00B235CC" w:rsidRPr="00560D29" w:rsidRDefault="00B235CC" w:rsidP="00B235CC">
      <w:pPr>
        <w:widowControl w:val="0"/>
        <w:adjustRightInd w:val="0"/>
        <w:ind w:left="0"/>
        <w:jc w:val="center"/>
        <w:rPr>
          <w:rFonts w:ascii="Bookman Old Style" w:hAnsi="Bookman Old Style" w:cs="Arial"/>
          <w:b/>
          <w:sz w:val="20"/>
        </w:rPr>
      </w:pPr>
    </w:p>
    <w:p w14:paraId="1DD27D4E" w14:textId="77777777" w:rsidR="00B235CC" w:rsidRPr="00560D29" w:rsidRDefault="00B235CC" w:rsidP="00B235CC">
      <w:pPr>
        <w:widowControl w:val="0"/>
        <w:adjustRightInd w:val="0"/>
        <w:ind w:left="0"/>
        <w:jc w:val="center"/>
        <w:rPr>
          <w:rFonts w:ascii="Bookman Old Style" w:hAnsi="Bookman Old Style" w:cs="Arial"/>
          <w:b/>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B235CC" w:rsidRPr="00560D29" w14:paraId="158414D7" w14:textId="77777777" w:rsidTr="00003EC9">
        <w:tc>
          <w:tcPr>
            <w:tcW w:w="4744" w:type="dxa"/>
          </w:tcPr>
          <w:p w14:paraId="2F1DE3AB"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b/>
                <w:spacing w:val="-3"/>
              </w:rPr>
              <w:t>CRISTIAN ANDRÉS DIAZ DURÁN</w:t>
            </w:r>
          </w:p>
        </w:tc>
        <w:tc>
          <w:tcPr>
            <w:tcW w:w="4744" w:type="dxa"/>
          </w:tcPr>
          <w:p w14:paraId="28B3D1CB"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b/>
              </w:rPr>
              <w:t>JOSÉ FERNANDO PRADA RIOS</w:t>
            </w:r>
          </w:p>
        </w:tc>
      </w:tr>
      <w:tr w:rsidR="00B235CC" w:rsidRPr="00560D29" w14:paraId="25910809" w14:textId="77777777" w:rsidTr="00003EC9">
        <w:tc>
          <w:tcPr>
            <w:tcW w:w="4744" w:type="dxa"/>
          </w:tcPr>
          <w:p w14:paraId="07204983"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rPr>
              <w:t>Viceministro de Energía (E)</w:t>
            </w:r>
          </w:p>
        </w:tc>
        <w:tc>
          <w:tcPr>
            <w:tcW w:w="4744" w:type="dxa"/>
          </w:tcPr>
          <w:p w14:paraId="7CB0CC0D"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spacing w:val="-3"/>
              </w:rPr>
              <w:t>Director Ejecutivo</w:t>
            </w:r>
          </w:p>
        </w:tc>
      </w:tr>
      <w:tr w:rsidR="00B235CC" w:rsidRPr="00560D29" w14:paraId="0DDC4578" w14:textId="77777777" w:rsidTr="00003EC9">
        <w:tc>
          <w:tcPr>
            <w:tcW w:w="4744" w:type="dxa"/>
          </w:tcPr>
          <w:p w14:paraId="47EDF7BE" w14:textId="77777777" w:rsidR="00B235CC" w:rsidRPr="00560D29" w:rsidRDefault="00B235CC" w:rsidP="00003EC9">
            <w:pPr>
              <w:ind w:left="66"/>
              <w:jc w:val="center"/>
              <w:rPr>
                <w:rFonts w:ascii="Bookman Old Style" w:hAnsi="Bookman Old Style"/>
              </w:rPr>
            </w:pPr>
            <w:r w:rsidRPr="00560D29">
              <w:rPr>
                <w:rFonts w:ascii="Bookman Old Style" w:hAnsi="Bookman Old Style"/>
              </w:rPr>
              <w:t xml:space="preserve">Delegado de la </w:t>
            </w:r>
            <w:proofErr w:type="gramStart"/>
            <w:r w:rsidRPr="00560D29">
              <w:rPr>
                <w:rFonts w:ascii="Bookman Old Style" w:hAnsi="Bookman Old Style"/>
              </w:rPr>
              <w:t>Ministra</w:t>
            </w:r>
            <w:proofErr w:type="gramEnd"/>
            <w:r w:rsidRPr="00560D29">
              <w:rPr>
                <w:rFonts w:ascii="Bookman Old Style" w:hAnsi="Bookman Old Style"/>
              </w:rPr>
              <w:t xml:space="preserve"> de Minas y Energía</w:t>
            </w:r>
          </w:p>
        </w:tc>
        <w:tc>
          <w:tcPr>
            <w:tcW w:w="4744" w:type="dxa"/>
          </w:tcPr>
          <w:p w14:paraId="0F460FE4" w14:textId="77777777" w:rsidR="00B235CC" w:rsidRPr="00560D29" w:rsidRDefault="00B235CC" w:rsidP="00003EC9">
            <w:pPr>
              <w:widowControl w:val="0"/>
              <w:adjustRightInd w:val="0"/>
              <w:ind w:left="0"/>
              <w:jc w:val="center"/>
              <w:rPr>
                <w:rFonts w:ascii="Bookman Old Style" w:hAnsi="Bookman Old Style" w:cs="Arial"/>
                <w:bCs/>
              </w:rPr>
            </w:pPr>
          </w:p>
        </w:tc>
      </w:tr>
      <w:tr w:rsidR="00B235CC" w:rsidRPr="00560D29" w14:paraId="5D304216" w14:textId="77777777" w:rsidTr="00003EC9">
        <w:tc>
          <w:tcPr>
            <w:tcW w:w="4744" w:type="dxa"/>
          </w:tcPr>
          <w:p w14:paraId="5661C371"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rPr>
              <w:t>Presidente</w:t>
            </w:r>
          </w:p>
        </w:tc>
        <w:tc>
          <w:tcPr>
            <w:tcW w:w="4744" w:type="dxa"/>
          </w:tcPr>
          <w:p w14:paraId="7F939E63" w14:textId="77777777" w:rsidR="00B235CC" w:rsidRPr="00560D29" w:rsidRDefault="00B235CC" w:rsidP="00003EC9">
            <w:pPr>
              <w:widowControl w:val="0"/>
              <w:adjustRightInd w:val="0"/>
              <w:ind w:left="0"/>
              <w:jc w:val="center"/>
              <w:rPr>
                <w:rFonts w:ascii="Bookman Old Style" w:hAnsi="Bookman Old Style" w:cs="Arial"/>
                <w:bCs/>
              </w:rPr>
            </w:pPr>
          </w:p>
        </w:tc>
      </w:tr>
      <w:bookmarkEnd w:id="2"/>
    </w:tbl>
    <w:p w14:paraId="1F64253A" w14:textId="77777777" w:rsidR="00B235CC" w:rsidRPr="00560D29" w:rsidRDefault="00B235CC" w:rsidP="00B235CC">
      <w:pPr>
        <w:ind w:left="0"/>
        <w:rPr>
          <w:rFonts w:ascii="Bookman Old Style" w:hAnsi="Bookman Old Style" w:cs="Arial"/>
          <w:b/>
        </w:rPr>
      </w:pPr>
      <w:r w:rsidRPr="00560D29">
        <w:rPr>
          <w:rFonts w:ascii="Bookman Old Style" w:hAnsi="Bookman Old Style" w:cs="Arial"/>
          <w:b/>
        </w:rPr>
        <w:br w:type="page"/>
      </w:r>
    </w:p>
    <w:p w14:paraId="5FF4F6BD" w14:textId="77777777" w:rsidR="00B235CC" w:rsidRPr="00560D29" w:rsidRDefault="00B235CC" w:rsidP="00B235CC">
      <w:pPr>
        <w:widowControl w:val="0"/>
        <w:adjustRightInd w:val="0"/>
        <w:ind w:left="0"/>
        <w:jc w:val="center"/>
        <w:rPr>
          <w:rFonts w:ascii="Bookman Old Style" w:hAnsi="Bookman Old Style" w:cs="Arial"/>
          <w:b/>
        </w:rPr>
      </w:pPr>
    </w:p>
    <w:p w14:paraId="53AA943D" w14:textId="77777777" w:rsidR="00B235CC" w:rsidRPr="00560D29" w:rsidRDefault="00B235CC" w:rsidP="00B235CC">
      <w:pPr>
        <w:widowControl w:val="0"/>
        <w:adjustRightInd w:val="0"/>
        <w:ind w:left="0"/>
        <w:jc w:val="center"/>
        <w:rPr>
          <w:rFonts w:ascii="Bookman Old Style" w:hAnsi="Bookman Old Style" w:cs="Arial"/>
          <w:b/>
        </w:rPr>
      </w:pPr>
      <w:r w:rsidRPr="00560D29">
        <w:rPr>
          <w:rFonts w:ascii="Bookman Old Style" w:hAnsi="Bookman Old Style" w:cs="Arial"/>
          <w:b/>
        </w:rPr>
        <w:t>ANEXO 3</w:t>
      </w:r>
    </w:p>
    <w:p w14:paraId="5205D15C" w14:textId="77777777" w:rsidR="00B235CC" w:rsidRPr="00560D29" w:rsidRDefault="00B235CC" w:rsidP="00B235CC">
      <w:pPr>
        <w:widowControl w:val="0"/>
        <w:adjustRightInd w:val="0"/>
        <w:ind w:left="0"/>
        <w:jc w:val="center"/>
        <w:rPr>
          <w:rFonts w:ascii="Bookman Old Style" w:hAnsi="Bookman Old Style" w:cs="Arial"/>
          <w:b/>
        </w:rPr>
      </w:pPr>
    </w:p>
    <w:p w14:paraId="443D9129" w14:textId="77777777" w:rsidR="00B235CC" w:rsidRPr="00560D29" w:rsidRDefault="00B235CC" w:rsidP="00B235CC">
      <w:pPr>
        <w:widowControl w:val="0"/>
        <w:adjustRightInd w:val="0"/>
        <w:ind w:left="0"/>
        <w:jc w:val="center"/>
        <w:rPr>
          <w:rFonts w:ascii="Bookman Old Style" w:hAnsi="Bookman Old Style" w:cs="Arial"/>
          <w:b/>
        </w:rPr>
      </w:pPr>
      <w:r w:rsidRPr="00560D29">
        <w:rPr>
          <w:rFonts w:ascii="Bookman Old Style" w:hAnsi="Bookman Old Style" w:cs="Arial"/>
          <w:b/>
        </w:rPr>
        <w:t>PROYECCIÓN DE GASTOS AOM</w:t>
      </w:r>
    </w:p>
    <w:p w14:paraId="08F6AA77" w14:textId="77777777" w:rsidR="00B235CC" w:rsidRPr="00560D29" w:rsidRDefault="00B235CC" w:rsidP="00B235CC">
      <w:pPr>
        <w:widowControl w:val="0"/>
        <w:adjustRightInd w:val="0"/>
        <w:ind w:left="0"/>
        <w:jc w:val="center"/>
        <w:rPr>
          <w:rFonts w:ascii="Bookman Old Style" w:hAnsi="Bookman Old Style" w:cs="Arial"/>
          <w:b/>
        </w:rPr>
      </w:pPr>
      <w:r w:rsidRPr="00560D29">
        <w:rPr>
          <w:rFonts w:ascii="Bookman Old Style" w:hAnsi="Bookman Old Style" w:cs="Arial"/>
          <w:b/>
        </w:rPr>
        <w:t xml:space="preserve">(ADMINISTRACIÓN, OPERACIÓN Y MANTENIMIENTO) </w:t>
      </w:r>
    </w:p>
    <w:tbl>
      <w:tblPr>
        <w:tblW w:w="3681" w:type="dxa"/>
        <w:jc w:val="center"/>
        <w:tblCellMar>
          <w:left w:w="70" w:type="dxa"/>
          <w:right w:w="70" w:type="dxa"/>
        </w:tblCellMar>
        <w:tblLook w:val="04A0" w:firstRow="1" w:lastRow="0" w:firstColumn="1" w:lastColumn="0" w:noHBand="0" w:noVBand="1"/>
      </w:tblPr>
      <w:tblGrid>
        <w:gridCol w:w="1200"/>
        <w:gridCol w:w="2481"/>
      </w:tblGrid>
      <w:tr w:rsidR="00B235CC" w:rsidRPr="00560D29" w14:paraId="5D0C22D3" w14:textId="77777777" w:rsidTr="00003EC9">
        <w:trPr>
          <w:trHeight w:val="600"/>
          <w:tblHeader/>
          <w:jc w:val="center"/>
        </w:trPr>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F63F2A" w14:textId="77777777" w:rsidR="00B235CC" w:rsidRPr="00560D29" w:rsidRDefault="00B235CC" w:rsidP="00003EC9">
            <w:pPr>
              <w:ind w:left="0"/>
              <w:jc w:val="center"/>
              <w:rPr>
                <w:rFonts w:ascii="Bookman Old Style" w:hAnsi="Bookman Old Style"/>
                <w:b/>
                <w:bCs/>
                <w:color w:val="000000"/>
                <w:sz w:val="22"/>
                <w:szCs w:val="22"/>
                <w:lang w:val="es-CO" w:eastAsia="es-CO"/>
              </w:rPr>
            </w:pPr>
            <w:r w:rsidRPr="00560D29">
              <w:rPr>
                <w:rFonts w:ascii="Bookman Old Style" w:hAnsi="Bookman Old Style"/>
                <w:b/>
                <w:bCs/>
                <w:color w:val="000000"/>
                <w:sz w:val="22"/>
                <w:szCs w:val="22"/>
                <w:lang w:val="es-CO" w:eastAsia="es-CO"/>
              </w:rPr>
              <w:t>Año</w:t>
            </w:r>
          </w:p>
        </w:tc>
        <w:tc>
          <w:tcPr>
            <w:tcW w:w="2481" w:type="dxa"/>
            <w:tcBorders>
              <w:top w:val="single" w:sz="4" w:space="0" w:color="auto"/>
              <w:left w:val="nil"/>
              <w:bottom w:val="single" w:sz="4" w:space="0" w:color="auto"/>
              <w:right w:val="single" w:sz="4" w:space="0" w:color="auto"/>
            </w:tcBorders>
            <w:shd w:val="clear" w:color="000000" w:fill="BFBFBF"/>
            <w:vAlign w:val="center"/>
            <w:hideMark/>
          </w:tcPr>
          <w:p w14:paraId="76E22757" w14:textId="77777777" w:rsidR="00B235CC" w:rsidRPr="00560D29" w:rsidRDefault="00B235CC" w:rsidP="00003EC9">
            <w:pPr>
              <w:ind w:left="0"/>
              <w:jc w:val="center"/>
              <w:rPr>
                <w:rFonts w:ascii="Bookman Old Style" w:hAnsi="Bookman Old Style"/>
                <w:b/>
                <w:bCs/>
                <w:color w:val="000000"/>
                <w:sz w:val="22"/>
                <w:szCs w:val="22"/>
                <w:lang w:val="es-CO" w:eastAsia="es-CO"/>
              </w:rPr>
            </w:pPr>
            <w:r w:rsidRPr="00560D29">
              <w:rPr>
                <w:rFonts w:ascii="Bookman Old Style" w:hAnsi="Bookman Old Style"/>
                <w:b/>
                <w:bCs/>
                <w:color w:val="000000"/>
                <w:sz w:val="22"/>
                <w:szCs w:val="22"/>
                <w:lang w:val="es-CO" w:eastAsia="es-CO"/>
              </w:rPr>
              <w:t>Gastos AOM</w:t>
            </w:r>
            <w:r w:rsidRPr="00560D29">
              <w:rPr>
                <w:rFonts w:ascii="Bookman Old Style" w:hAnsi="Bookman Old Style"/>
                <w:b/>
                <w:bCs/>
                <w:color w:val="000000"/>
                <w:sz w:val="22"/>
                <w:szCs w:val="22"/>
                <w:lang w:val="es-CO" w:eastAsia="es-CO"/>
              </w:rPr>
              <w:br/>
              <w:t>(Dic/20)</w:t>
            </w:r>
          </w:p>
        </w:tc>
      </w:tr>
      <w:tr w:rsidR="00B235CC" w:rsidRPr="00560D29" w14:paraId="420434DF"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5A0D9FC"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w:t>
            </w:r>
          </w:p>
        </w:tc>
        <w:tc>
          <w:tcPr>
            <w:tcW w:w="2481" w:type="dxa"/>
            <w:tcBorders>
              <w:top w:val="nil"/>
              <w:left w:val="nil"/>
              <w:bottom w:val="single" w:sz="4" w:space="0" w:color="auto"/>
              <w:right w:val="single" w:sz="4" w:space="0" w:color="auto"/>
            </w:tcBorders>
            <w:shd w:val="clear" w:color="000000" w:fill="FFFFFF"/>
            <w:noWrap/>
            <w:vAlign w:val="center"/>
            <w:hideMark/>
          </w:tcPr>
          <w:p w14:paraId="76D77082"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187,286,080</w:t>
            </w:r>
          </w:p>
        </w:tc>
      </w:tr>
      <w:tr w:rsidR="00B235CC" w:rsidRPr="00560D29" w14:paraId="63AFE830"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66D1C6A"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2</w:t>
            </w:r>
          </w:p>
        </w:tc>
        <w:tc>
          <w:tcPr>
            <w:tcW w:w="2481" w:type="dxa"/>
            <w:tcBorders>
              <w:top w:val="nil"/>
              <w:left w:val="nil"/>
              <w:bottom w:val="single" w:sz="4" w:space="0" w:color="auto"/>
              <w:right w:val="single" w:sz="4" w:space="0" w:color="auto"/>
            </w:tcBorders>
            <w:shd w:val="clear" w:color="000000" w:fill="FFFFFF"/>
            <w:noWrap/>
            <w:vAlign w:val="center"/>
            <w:hideMark/>
          </w:tcPr>
          <w:p w14:paraId="12E7DA57"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191,031,802</w:t>
            </w:r>
          </w:p>
        </w:tc>
      </w:tr>
      <w:tr w:rsidR="00B235CC" w:rsidRPr="00560D29" w14:paraId="16477C6F"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E6B5632"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3</w:t>
            </w:r>
          </w:p>
        </w:tc>
        <w:tc>
          <w:tcPr>
            <w:tcW w:w="2481" w:type="dxa"/>
            <w:tcBorders>
              <w:top w:val="nil"/>
              <w:left w:val="nil"/>
              <w:bottom w:val="single" w:sz="4" w:space="0" w:color="auto"/>
              <w:right w:val="single" w:sz="4" w:space="0" w:color="auto"/>
            </w:tcBorders>
            <w:shd w:val="clear" w:color="000000" w:fill="FFFFFF"/>
            <w:noWrap/>
            <w:vAlign w:val="center"/>
            <w:hideMark/>
          </w:tcPr>
          <w:p w14:paraId="26D6B76C"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194,852,438</w:t>
            </w:r>
          </w:p>
        </w:tc>
      </w:tr>
      <w:tr w:rsidR="00B235CC" w:rsidRPr="00560D29" w14:paraId="1402B34B"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F7D6BC4"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4</w:t>
            </w:r>
          </w:p>
        </w:tc>
        <w:tc>
          <w:tcPr>
            <w:tcW w:w="2481" w:type="dxa"/>
            <w:tcBorders>
              <w:top w:val="nil"/>
              <w:left w:val="nil"/>
              <w:bottom w:val="single" w:sz="4" w:space="0" w:color="auto"/>
              <w:right w:val="single" w:sz="4" w:space="0" w:color="auto"/>
            </w:tcBorders>
            <w:shd w:val="clear" w:color="000000" w:fill="FFFFFF"/>
            <w:noWrap/>
            <w:vAlign w:val="center"/>
            <w:hideMark/>
          </w:tcPr>
          <w:p w14:paraId="199C15F2"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198,749,487</w:t>
            </w:r>
          </w:p>
        </w:tc>
      </w:tr>
      <w:tr w:rsidR="00B235CC" w:rsidRPr="00560D29" w14:paraId="2BB8CE59"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6A4F792"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5</w:t>
            </w:r>
          </w:p>
        </w:tc>
        <w:tc>
          <w:tcPr>
            <w:tcW w:w="2481" w:type="dxa"/>
            <w:tcBorders>
              <w:top w:val="nil"/>
              <w:left w:val="nil"/>
              <w:bottom w:val="single" w:sz="4" w:space="0" w:color="auto"/>
              <w:right w:val="single" w:sz="4" w:space="0" w:color="auto"/>
            </w:tcBorders>
            <w:shd w:val="clear" w:color="000000" w:fill="FFFFFF"/>
            <w:noWrap/>
            <w:vAlign w:val="center"/>
            <w:hideMark/>
          </w:tcPr>
          <w:p w14:paraId="41BA8623"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31F2A18A"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BD0F9CE"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6</w:t>
            </w:r>
          </w:p>
        </w:tc>
        <w:tc>
          <w:tcPr>
            <w:tcW w:w="2481" w:type="dxa"/>
            <w:tcBorders>
              <w:top w:val="nil"/>
              <w:left w:val="nil"/>
              <w:bottom w:val="single" w:sz="4" w:space="0" w:color="auto"/>
              <w:right w:val="single" w:sz="4" w:space="0" w:color="auto"/>
            </w:tcBorders>
            <w:shd w:val="clear" w:color="000000" w:fill="FFFFFF"/>
            <w:noWrap/>
            <w:vAlign w:val="center"/>
            <w:hideMark/>
          </w:tcPr>
          <w:p w14:paraId="4B0C4CFF"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65B22C61"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42BE8E0"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7</w:t>
            </w:r>
          </w:p>
        </w:tc>
        <w:tc>
          <w:tcPr>
            <w:tcW w:w="2481" w:type="dxa"/>
            <w:tcBorders>
              <w:top w:val="nil"/>
              <w:left w:val="nil"/>
              <w:bottom w:val="single" w:sz="4" w:space="0" w:color="auto"/>
              <w:right w:val="single" w:sz="4" w:space="0" w:color="auto"/>
            </w:tcBorders>
            <w:shd w:val="clear" w:color="000000" w:fill="FFFFFF"/>
            <w:noWrap/>
            <w:vAlign w:val="center"/>
            <w:hideMark/>
          </w:tcPr>
          <w:p w14:paraId="6391A6A0"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5A35699C"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F5D606C"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8</w:t>
            </w:r>
          </w:p>
        </w:tc>
        <w:tc>
          <w:tcPr>
            <w:tcW w:w="2481" w:type="dxa"/>
            <w:tcBorders>
              <w:top w:val="nil"/>
              <w:left w:val="nil"/>
              <w:bottom w:val="single" w:sz="4" w:space="0" w:color="auto"/>
              <w:right w:val="single" w:sz="4" w:space="0" w:color="auto"/>
            </w:tcBorders>
            <w:shd w:val="clear" w:color="000000" w:fill="FFFFFF"/>
            <w:noWrap/>
            <w:vAlign w:val="center"/>
            <w:hideMark/>
          </w:tcPr>
          <w:p w14:paraId="3C49119C"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23685ED7"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E215AA4"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9</w:t>
            </w:r>
          </w:p>
        </w:tc>
        <w:tc>
          <w:tcPr>
            <w:tcW w:w="2481" w:type="dxa"/>
            <w:tcBorders>
              <w:top w:val="nil"/>
              <w:left w:val="nil"/>
              <w:bottom w:val="single" w:sz="4" w:space="0" w:color="auto"/>
              <w:right w:val="single" w:sz="4" w:space="0" w:color="auto"/>
            </w:tcBorders>
            <w:shd w:val="clear" w:color="000000" w:fill="FFFFFF"/>
            <w:noWrap/>
            <w:vAlign w:val="center"/>
            <w:hideMark/>
          </w:tcPr>
          <w:p w14:paraId="709F1EAA"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00789884"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60B13FA"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10</w:t>
            </w:r>
          </w:p>
        </w:tc>
        <w:tc>
          <w:tcPr>
            <w:tcW w:w="2481" w:type="dxa"/>
            <w:tcBorders>
              <w:top w:val="nil"/>
              <w:left w:val="nil"/>
              <w:bottom w:val="single" w:sz="4" w:space="0" w:color="auto"/>
              <w:right w:val="single" w:sz="4" w:space="0" w:color="auto"/>
            </w:tcBorders>
            <w:shd w:val="clear" w:color="000000" w:fill="FFFFFF"/>
            <w:noWrap/>
            <w:vAlign w:val="center"/>
            <w:hideMark/>
          </w:tcPr>
          <w:p w14:paraId="220A4EAA"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222BB0DC"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D7FC1BE"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11</w:t>
            </w:r>
          </w:p>
        </w:tc>
        <w:tc>
          <w:tcPr>
            <w:tcW w:w="2481" w:type="dxa"/>
            <w:tcBorders>
              <w:top w:val="nil"/>
              <w:left w:val="nil"/>
              <w:bottom w:val="single" w:sz="4" w:space="0" w:color="auto"/>
              <w:right w:val="single" w:sz="4" w:space="0" w:color="auto"/>
            </w:tcBorders>
            <w:shd w:val="clear" w:color="000000" w:fill="FFFFFF"/>
            <w:noWrap/>
            <w:vAlign w:val="center"/>
            <w:hideMark/>
          </w:tcPr>
          <w:p w14:paraId="19385BEF"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65ABDC18"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12CBFA1"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12</w:t>
            </w:r>
          </w:p>
        </w:tc>
        <w:tc>
          <w:tcPr>
            <w:tcW w:w="2481" w:type="dxa"/>
            <w:tcBorders>
              <w:top w:val="nil"/>
              <w:left w:val="nil"/>
              <w:bottom w:val="single" w:sz="4" w:space="0" w:color="auto"/>
              <w:right w:val="single" w:sz="4" w:space="0" w:color="auto"/>
            </w:tcBorders>
            <w:shd w:val="clear" w:color="000000" w:fill="FFFFFF"/>
            <w:noWrap/>
            <w:vAlign w:val="center"/>
            <w:hideMark/>
          </w:tcPr>
          <w:p w14:paraId="2CC03B33"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177695EB"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D277A23"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13</w:t>
            </w:r>
          </w:p>
        </w:tc>
        <w:tc>
          <w:tcPr>
            <w:tcW w:w="2481" w:type="dxa"/>
            <w:tcBorders>
              <w:top w:val="nil"/>
              <w:left w:val="nil"/>
              <w:bottom w:val="single" w:sz="4" w:space="0" w:color="auto"/>
              <w:right w:val="single" w:sz="4" w:space="0" w:color="auto"/>
            </w:tcBorders>
            <w:shd w:val="clear" w:color="000000" w:fill="FFFFFF"/>
            <w:noWrap/>
            <w:vAlign w:val="center"/>
            <w:hideMark/>
          </w:tcPr>
          <w:p w14:paraId="3E853608"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1B71B0F7"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B621703"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14</w:t>
            </w:r>
          </w:p>
        </w:tc>
        <w:tc>
          <w:tcPr>
            <w:tcW w:w="2481" w:type="dxa"/>
            <w:tcBorders>
              <w:top w:val="nil"/>
              <w:left w:val="nil"/>
              <w:bottom w:val="single" w:sz="4" w:space="0" w:color="auto"/>
              <w:right w:val="single" w:sz="4" w:space="0" w:color="auto"/>
            </w:tcBorders>
            <w:shd w:val="clear" w:color="000000" w:fill="FFFFFF"/>
            <w:noWrap/>
            <w:vAlign w:val="center"/>
            <w:hideMark/>
          </w:tcPr>
          <w:p w14:paraId="3D19A23C"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21D739F6"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39EAD0C"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15</w:t>
            </w:r>
          </w:p>
        </w:tc>
        <w:tc>
          <w:tcPr>
            <w:tcW w:w="2481" w:type="dxa"/>
            <w:tcBorders>
              <w:top w:val="nil"/>
              <w:left w:val="nil"/>
              <w:bottom w:val="single" w:sz="4" w:space="0" w:color="auto"/>
              <w:right w:val="single" w:sz="4" w:space="0" w:color="auto"/>
            </w:tcBorders>
            <w:shd w:val="clear" w:color="000000" w:fill="FFFFFF"/>
            <w:noWrap/>
            <w:vAlign w:val="center"/>
            <w:hideMark/>
          </w:tcPr>
          <w:p w14:paraId="2961A3D7"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14360FC7"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8D75773"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16</w:t>
            </w:r>
          </w:p>
        </w:tc>
        <w:tc>
          <w:tcPr>
            <w:tcW w:w="2481" w:type="dxa"/>
            <w:tcBorders>
              <w:top w:val="nil"/>
              <w:left w:val="nil"/>
              <w:bottom w:val="single" w:sz="4" w:space="0" w:color="auto"/>
              <w:right w:val="single" w:sz="4" w:space="0" w:color="auto"/>
            </w:tcBorders>
            <w:shd w:val="clear" w:color="000000" w:fill="FFFFFF"/>
            <w:noWrap/>
            <w:vAlign w:val="center"/>
            <w:hideMark/>
          </w:tcPr>
          <w:p w14:paraId="5842C2BF"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7AA1A922"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907F877"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17</w:t>
            </w:r>
          </w:p>
        </w:tc>
        <w:tc>
          <w:tcPr>
            <w:tcW w:w="2481" w:type="dxa"/>
            <w:tcBorders>
              <w:top w:val="nil"/>
              <w:left w:val="nil"/>
              <w:bottom w:val="single" w:sz="4" w:space="0" w:color="auto"/>
              <w:right w:val="single" w:sz="4" w:space="0" w:color="auto"/>
            </w:tcBorders>
            <w:shd w:val="clear" w:color="000000" w:fill="FFFFFF"/>
            <w:noWrap/>
            <w:vAlign w:val="center"/>
            <w:hideMark/>
          </w:tcPr>
          <w:p w14:paraId="41D3EFC1"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445943E8"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6E27E61"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18</w:t>
            </w:r>
          </w:p>
        </w:tc>
        <w:tc>
          <w:tcPr>
            <w:tcW w:w="2481" w:type="dxa"/>
            <w:tcBorders>
              <w:top w:val="nil"/>
              <w:left w:val="nil"/>
              <w:bottom w:val="single" w:sz="4" w:space="0" w:color="auto"/>
              <w:right w:val="single" w:sz="4" w:space="0" w:color="auto"/>
            </w:tcBorders>
            <w:shd w:val="clear" w:color="000000" w:fill="FFFFFF"/>
            <w:noWrap/>
            <w:vAlign w:val="center"/>
            <w:hideMark/>
          </w:tcPr>
          <w:p w14:paraId="5A1720FC"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3F69082D"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F8EE563"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19</w:t>
            </w:r>
          </w:p>
        </w:tc>
        <w:tc>
          <w:tcPr>
            <w:tcW w:w="2481" w:type="dxa"/>
            <w:tcBorders>
              <w:top w:val="nil"/>
              <w:left w:val="nil"/>
              <w:bottom w:val="single" w:sz="4" w:space="0" w:color="auto"/>
              <w:right w:val="single" w:sz="4" w:space="0" w:color="auto"/>
            </w:tcBorders>
            <w:shd w:val="clear" w:color="000000" w:fill="FFFFFF"/>
            <w:noWrap/>
            <w:vAlign w:val="center"/>
            <w:hideMark/>
          </w:tcPr>
          <w:p w14:paraId="1802D318"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r w:rsidR="00B235CC" w:rsidRPr="00560D29" w14:paraId="76E6C459" w14:textId="77777777" w:rsidTr="00003EC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B6B72A0" w14:textId="77777777" w:rsidR="00B235CC" w:rsidRPr="00560D29" w:rsidRDefault="00B235CC" w:rsidP="00003EC9">
            <w:pPr>
              <w:ind w:left="0"/>
              <w:jc w:val="center"/>
              <w:rPr>
                <w:rFonts w:ascii="Bookman Old Style" w:hAnsi="Bookman Old Style"/>
                <w:color w:val="000000"/>
                <w:sz w:val="22"/>
                <w:szCs w:val="22"/>
                <w:lang w:val="es-CO" w:eastAsia="es-CO"/>
              </w:rPr>
            </w:pPr>
            <w:r w:rsidRPr="00560D29">
              <w:rPr>
                <w:rFonts w:ascii="Bookman Old Style" w:hAnsi="Bookman Old Style"/>
                <w:color w:val="000000"/>
                <w:sz w:val="22"/>
                <w:szCs w:val="22"/>
                <w:lang w:val="es-CO" w:eastAsia="es-CO"/>
              </w:rPr>
              <w:t>20</w:t>
            </w:r>
          </w:p>
        </w:tc>
        <w:tc>
          <w:tcPr>
            <w:tcW w:w="2481" w:type="dxa"/>
            <w:tcBorders>
              <w:top w:val="nil"/>
              <w:left w:val="nil"/>
              <w:bottom w:val="single" w:sz="4" w:space="0" w:color="auto"/>
              <w:right w:val="single" w:sz="4" w:space="0" w:color="auto"/>
            </w:tcBorders>
            <w:shd w:val="clear" w:color="000000" w:fill="FFFFFF"/>
            <w:noWrap/>
            <w:vAlign w:val="center"/>
            <w:hideMark/>
          </w:tcPr>
          <w:p w14:paraId="24193A85" w14:textId="77777777" w:rsidR="00B235CC" w:rsidRPr="00560D29" w:rsidRDefault="00B235CC" w:rsidP="00003EC9">
            <w:pPr>
              <w:ind w:left="0"/>
              <w:jc w:val="center"/>
              <w:rPr>
                <w:rFonts w:ascii="Bookman Old Style" w:hAnsi="Bookman Old Style"/>
                <w:color w:val="000000"/>
                <w:sz w:val="22"/>
                <w:szCs w:val="22"/>
                <w:highlight w:val="yellow"/>
                <w:lang w:val="es-CO" w:eastAsia="es-CO"/>
              </w:rPr>
            </w:pPr>
            <w:r w:rsidRPr="00560D29">
              <w:rPr>
                <w:rFonts w:ascii="Bookman Old Style" w:hAnsi="Bookman Old Style"/>
                <w:color w:val="000000"/>
                <w:sz w:val="22"/>
                <w:szCs w:val="22"/>
                <w:lang w:val="es-CO"/>
              </w:rPr>
              <w:t>202,724,477</w:t>
            </w:r>
          </w:p>
        </w:tc>
      </w:tr>
    </w:tbl>
    <w:p w14:paraId="0E0787D7" w14:textId="77777777" w:rsidR="00B235CC" w:rsidRPr="00560D29" w:rsidRDefault="00B235CC" w:rsidP="00B235CC">
      <w:pPr>
        <w:widowControl w:val="0"/>
        <w:adjustRightInd w:val="0"/>
        <w:ind w:left="0"/>
        <w:jc w:val="center"/>
        <w:rPr>
          <w:rFonts w:ascii="Bookman Old Style" w:hAnsi="Bookman Old Style" w:cs="Arial"/>
          <w:b/>
        </w:rPr>
      </w:pPr>
    </w:p>
    <w:p w14:paraId="51F3002C" w14:textId="77777777" w:rsidR="00B235CC" w:rsidRPr="00560D29" w:rsidRDefault="00B235CC" w:rsidP="00B235CC">
      <w:pPr>
        <w:widowControl w:val="0"/>
        <w:adjustRightInd w:val="0"/>
        <w:ind w:left="0"/>
        <w:jc w:val="center"/>
        <w:rPr>
          <w:rFonts w:ascii="Bookman Old Style" w:hAnsi="Bookman Old Style" w:cs="Arial"/>
          <w:b/>
        </w:rPr>
      </w:pPr>
    </w:p>
    <w:p w14:paraId="725A733F" w14:textId="77777777" w:rsidR="00B235CC" w:rsidRPr="00560D29" w:rsidRDefault="00B235CC" w:rsidP="00B235CC">
      <w:pPr>
        <w:widowControl w:val="0"/>
        <w:adjustRightInd w:val="0"/>
        <w:ind w:left="0"/>
        <w:jc w:val="center"/>
        <w:rPr>
          <w:rFonts w:ascii="Bookman Old Style" w:hAnsi="Bookman Old Style" w:cs="Arial"/>
          <w:b/>
        </w:rPr>
      </w:pPr>
    </w:p>
    <w:p w14:paraId="13041ADF" w14:textId="77777777" w:rsidR="00B235CC" w:rsidRPr="00560D29" w:rsidRDefault="00B235CC" w:rsidP="00B235CC">
      <w:pPr>
        <w:widowControl w:val="0"/>
        <w:adjustRightInd w:val="0"/>
        <w:ind w:left="0"/>
        <w:jc w:val="center"/>
        <w:rPr>
          <w:rFonts w:ascii="Bookman Old Style" w:hAnsi="Bookman Old Style" w:cs="Arial"/>
          <w:b/>
        </w:rPr>
      </w:pPr>
    </w:p>
    <w:p w14:paraId="1F878E8B" w14:textId="77777777" w:rsidR="00B235CC" w:rsidRPr="00560D29" w:rsidRDefault="00B235CC" w:rsidP="00B235CC">
      <w:pPr>
        <w:widowControl w:val="0"/>
        <w:adjustRightInd w:val="0"/>
        <w:ind w:left="0"/>
        <w:jc w:val="center"/>
        <w:rPr>
          <w:rFonts w:ascii="Bookman Old Style" w:hAnsi="Bookman Old Style" w:cs="Arial"/>
          <w:b/>
        </w:rPr>
      </w:pPr>
    </w:p>
    <w:p w14:paraId="2E742072" w14:textId="77777777" w:rsidR="00B235CC" w:rsidRPr="00560D29" w:rsidRDefault="00B235CC" w:rsidP="00B235CC">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B235CC" w:rsidRPr="00560D29" w14:paraId="42EDB028" w14:textId="77777777" w:rsidTr="00003EC9">
        <w:tc>
          <w:tcPr>
            <w:tcW w:w="4744" w:type="dxa"/>
          </w:tcPr>
          <w:p w14:paraId="380D86DD"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b/>
                <w:spacing w:val="-3"/>
              </w:rPr>
              <w:t>CRISTIAN ANDRÉS DIAZ DURÁN</w:t>
            </w:r>
          </w:p>
        </w:tc>
        <w:tc>
          <w:tcPr>
            <w:tcW w:w="4744" w:type="dxa"/>
          </w:tcPr>
          <w:p w14:paraId="79FB90C4"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b/>
              </w:rPr>
              <w:t>JOSÉ FERNANDO PRADA RIOS</w:t>
            </w:r>
          </w:p>
        </w:tc>
      </w:tr>
      <w:tr w:rsidR="00B235CC" w:rsidRPr="00560D29" w14:paraId="57D4748C" w14:textId="77777777" w:rsidTr="00003EC9">
        <w:tc>
          <w:tcPr>
            <w:tcW w:w="4744" w:type="dxa"/>
          </w:tcPr>
          <w:p w14:paraId="338BB93C"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rPr>
              <w:t>Viceministro de Energía (E)</w:t>
            </w:r>
          </w:p>
        </w:tc>
        <w:tc>
          <w:tcPr>
            <w:tcW w:w="4744" w:type="dxa"/>
          </w:tcPr>
          <w:p w14:paraId="124E104F"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cs="Arial"/>
                <w:spacing w:val="-3"/>
              </w:rPr>
              <w:t>Director Ejecutivo</w:t>
            </w:r>
          </w:p>
        </w:tc>
      </w:tr>
      <w:tr w:rsidR="00B235CC" w:rsidRPr="00560D29" w14:paraId="6BCB6DDA" w14:textId="77777777" w:rsidTr="00003EC9">
        <w:tc>
          <w:tcPr>
            <w:tcW w:w="4744" w:type="dxa"/>
          </w:tcPr>
          <w:p w14:paraId="0C881480" w14:textId="77777777" w:rsidR="00B235CC" w:rsidRPr="00560D29" w:rsidRDefault="00B235CC" w:rsidP="00003EC9">
            <w:pPr>
              <w:ind w:left="66"/>
              <w:jc w:val="center"/>
              <w:rPr>
                <w:rFonts w:ascii="Bookman Old Style" w:hAnsi="Bookman Old Style"/>
              </w:rPr>
            </w:pPr>
            <w:r w:rsidRPr="00560D29">
              <w:rPr>
                <w:rFonts w:ascii="Bookman Old Style" w:hAnsi="Bookman Old Style"/>
              </w:rPr>
              <w:t xml:space="preserve">Delegado de la </w:t>
            </w:r>
            <w:proofErr w:type="gramStart"/>
            <w:r w:rsidRPr="00560D29">
              <w:rPr>
                <w:rFonts w:ascii="Bookman Old Style" w:hAnsi="Bookman Old Style"/>
              </w:rPr>
              <w:t>Ministra</w:t>
            </w:r>
            <w:proofErr w:type="gramEnd"/>
            <w:r w:rsidRPr="00560D29">
              <w:rPr>
                <w:rFonts w:ascii="Bookman Old Style" w:hAnsi="Bookman Old Style"/>
              </w:rPr>
              <w:t xml:space="preserve"> de Minas y Energía</w:t>
            </w:r>
          </w:p>
        </w:tc>
        <w:tc>
          <w:tcPr>
            <w:tcW w:w="4744" w:type="dxa"/>
          </w:tcPr>
          <w:p w14:paraId="5B872CB8" w14:textId="77777777" w:rsidR="00B235CC" w:rsidRPr="00560D29" w:rsidRDefault="00B235CC" w:rsidP="00003EC9">
            <w:pPr>
              <w:widowControl w:val="0"/>
              <w:adjustRightInd w:val="0"/>
              <w:ind w:left="0"/>
              <w:jc w:val="center"/>
              <w:rPr>
                <w:rFonts w:ascii="Bookman Old Style" w:hAnsi="Bookman Old Style" w:cs="Arial"/>
                <w:bCs/>
              </w:rPr>
            </w:pPr>
          </w:p>
        </w:tc>
      </w:tr>
      <w:tr w:rsidR="00B235CC" w:rsidRPr="00560D29" w14:paraId="3AC07CF5" w14:textId="77777777" w:rsidTr="00003EC9">
        <w:tc>
          <w:tcPr>
            <w:tcW w:w="4744" w:type="dxa"/>
          </w:tcPr>
          <w:p w14:paraId="76422A52" w14:textId="77777777" w:rsidR="00B235CC" w:rsidRPr="00560D29" w:rsidRDefault="00B235CC" w:rsidP="00003EC9">
            <w:pPr>
              <w:widowControl w:val="0"/>
              <w:adjustRightInd w:val="0"/>
              <w:ind w:left="0"/>
              <w:jc w:val="center"/>
              <w:rPr>
                <w:rFonts w:ascii="Bookman Old Style" w:hAnsi="Bookman Old Style" w:cs="Arial"/>
                <w:bCs/>
              </w:rPr>
            </w:pPr>
            <w:r w:rsidRPr="00560D29">
              <w:rPr>
                <w:rFonts w:ascii="Bookman Old Style" w:hAnsi="Bookman Old Style"/>
              </w:rPr>
              <w:t>Presidente</w:t>
            </w:r>
          </w:p>
        </w:tc>
        <w:tc>
          <w:tcPr>
            <w:tcW w:w="4744" w:type="dxa"/>
          </w:tcPr>
          <w:p w14:paraId="635E7BCE" w14:textId="77777777" w:rsidR="00B235CC" w:rsidRPr="00560D29" w:rsidRDefault="00B235CC" w:rsidP="00003EC9">
            <w:pPr>
              <w:widowControl w:val="0"/>
              <w:adjustRightInd w:val="0"/>
              <w:ind w:left="0"/>
              <w:jc w:val="center"/>
              <w:rPr>
                <w:rFonts w:ascii="Bookman Old Style" w:hAnsi="Bookman Old Style" w:cs="Arial"/>
                <w:bCs/>
              </w:rPr>
            </w:pPr>
          </w:p>
        </w:tc>
      </w:tr>
    </w:tbl>
    <w:p w14:paraId="185A0E4A" w14:textId="4DBBF115" w:rsidR="00E060BE" w:rsidRPr="00E060BE" w:rsidRDefault="00E060BE" w:rsidP="00B235CC">
      <w:pPr>
        <w:ind w:left="0"/>
        <w:rPr>
          <w:rFonts w:ascii="Bookman Old Style" w:hAnsi="Bookman Old Style" w:cs="Arial"/>
        </w:rPr>
      </w:pPr>
    </w:p>
    <w:sectPr w:rsidR="00E060BE" w:rsidRPr="00E060BE"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9479D" w14:textId="77777777" w:rsidR="00140E16" w:rsidRDefault="00140E16">
      <w:r>
        <w:separator/>
      </w:r>
    </w:p>
  </w:endnote>
  <w:endnote w:type="continuationSeparator" w:id="0">
    <w:p w14:paraId="74B11F20" w14:textId="77777777" w:rsidR="00140E16" w:rsidRDefault="0014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7A22" w14:textId="77777777" w:rsidR="00140E16" w:rsidRDefault="00140E16">
      <w:r>
        <w:separator/>
      </w:r>
    </w:p>
  </w:footnote>
  <w:footnote w:type="continuationSeparator" w:id="0">
    <w:p w14:paraId="63C959CB" w14:textId="77777777" w:rsidR="00140E16" w:rsidRDefault="0014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0E5D86D2"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056BA8" w:rsidRPr="00056BA8">
      <w:rPr>
        <w:rFonts w:ascii="Bookman Old Style" w:hAnsi="Bookman Old Style" w:cs="Arial"/>
        <w:bCs/>
        <w:sz w:val="22"/>
        <w:szCs w:val="22"/>
        <w:u w:val="single"/>
      </w:rPr>
      <w:t xml:space="preserve">502 </w:t>
    </w:r>
    <w:r w:rsidR="00056BA8">
      <w:rPr>
        <w:rFonts w:ascii="Bookman Old Style" w:hAnsi="Bookman Old Style" w:cs="Arial"/>
        <w:bCs/>
        <w:sz w:val="22"/>
        <w:szCs w:val="22"/>
        <w:u w:val="single"/>
      </w:rPr>
      <w:t xml:space="preserve"> </w:t>
    </w:r>
    <w:r w:rsidR="00056BA8" w:rsidRPr="00056BA8">
      <w:rPr>
        <w:rFonts w:ascii="Bookman Old Style" w:hAnsi="Bookman Old Style" w:cs="Arial"/>
        <w:bCs/>
        <w:sz w:val="22"/>
        <w:szCs w:val="22"/>
        <w:u w:val="single"/>
      </w:rPr>
      <w:t>034</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056BA8">
      <w:rPr>
        <w:rFonts w:ascii="Bookman Old Style" w:hAnsi="Bookman Old Style" w:cs="Arial"/>
        <w:b w:val="0"/>
        <w:sz w:val="22"/>
        <w:szCs w:val="22"/>
      </w:rPr>
      <w:t xml:space="preserve"> </w:t>
    </w:r>
    <w:r w:rsidR="00056BA8" w:rsidRPr="00056BA8">
      <w:rPr>
        <w:rFonts w:ascii="Bookman Old Style" w:hAnsi="Bookman Old Style" w:cs="Arial"/>
        <w:bCs/>
        <w:sz w:val="22"/>
        <w:szCs w:val="22"/>
        <w:u w:val="single"/>
      </w:rPr>
      <w:t>19 MAY.2023</w:t>
    </w:r>
    <w:r w:rsidR="003D076C">
      <w:rPr>
        <w:rFonts w:ascii="Bookman Old Style" w:hAnsi="Bookman Old Style" w:cs="Arial"/>
        <w:b w:val="0"/>
        <w:sz w:val="22"/>
        <w:szCs w:val="22"/>
      </w:rPr>
      <w:tab/>
    </w:r>
    <w:r w:rsidR="00056BA8">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614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6086E3D" w14:textId="365EC713" w:rsidR="0044318E" w:rsidRPr="00045D3D" w:rsidRDefault="00056BA8" w:rsidP="00AD01E4">
    <w:pPr>
      <w:pBdr>
        <w:bottom w:val="single" w:sz="4" w:space="1" w:color="auto"/>
      </w:pBdr>
      <w:ind w:left="142" w:right="148"/>
      <w:rPr>
        <w:b/>
      </w:rPr>
    </w:pPr>
    <w:r w:rsidRPr="00056BA8">
      <w:rPr>
        <w:rFonts w:ascii="Bookman Old Style" w:hAnsi="Bookman Old Style"/>
        <w:sz w:val="22"/>
        <w:szCs w:val="22"/>
      </w:rPr>
      <w:t>Por la cual se aprueba el cargo de distribución por uso del sistema de distribución de Gas Licuado de Petróleo – GLP por redes de tubería para el mercado relevante de distribución conformado por el municipio de Pueblo Bello, departamento del Cesar, según solicitud tarifaria presentada por la empresa PROMOTORA DE SERVICIOS PÚBLICOS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273850B7" w14:textId="77777777" w:rsidR="00725FA4" w:rsidRDefault="00725FA4">
    <w:pPr>
      <w:pStyle w:val="Encabezado"/>
      <w:jc w:val="center"/>
      <w:rPr>
        <w:rFonts w:ascii="Arial" w:hAnsi="Arial" w:cs="Arial"/>
        <w:spacing w:val="20"/>
        <w:sz w:val="20"/>
      </w:rPr>
    </w:pPr>
  </w:p>
  <w:p w14:paraId="367D4456" w14:textId="76DA3229" w:rsidR="00725FA4" w:rsidRDefault="00DF16F5"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67DA5"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4"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04E6293A"/>
    <w:multiLevelType w:val="hybridMultilevel"/>
    <w:tmpl w:val="7B96931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9"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2E9075E"/>
    <w:multiLevelType w:val="hybridMultilevel"/>
    <w:tmpl w:val="B07AC6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5732E2F"/>
    <w:multiLevelType w:val="hybridMultilevel"/>
    <w:tmpl w:val="D6C83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9732F72"/>
    <w:multiLevelType w:val="hybridMultilevel"/>
    <w:tmpl w:val="5052B17C"/>
    <w:lvl w:ilvl="0" w:tplc="CC9611D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6" w15:restartNumberingAfterBreak="0">
    <w:nsid w:val="490B70CF"/>
    <w:multiLevelType w:val="hybridMultilevel"/>
    <w:tmpl w:val="EA4C0D6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7" w15:restartNumberingAfterBreak="0">
    <w:nsid w:val="49394CF6"/>
    <w:multiLevelType w:val="hybridMultilevel"/>
    <w:tmpl w:val="9ABA79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4CBE496A"/>
    <w:multiLevelType w:val="hybridMultilevel"/>
    <w:tmpl w:val="26AAD2F8"/>
    <w:lvl w:ilvl="0" w:tplc="2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E8A37FE"/>
    <w:multiLevelType w:val="multilevel"/>
    <w:tmpl w:val="9DF8A602"/>
    <w:lvl w:ilvl="0">
      <w:start w:val="1"/>
      <w:numFmt w:val="decimal"/>
      <w:pStyle w:val="Doc1"/>
      <w:lvlText w:val="%1."/>
      <w:lvlJc w:val="left"/>
      <w:pPr>
        <w:ind w:left="720" w:hanging="360"/>
      </w:pPr>
      <w:rPr>
        <w:rFonts w:hint="default"/>
      </w:rPr>
    </w:lvl>
    <w:lvl w:ilvl="1">
      <w:start w:val="1"/>
      <w:numFmt w:val="decimal"/>
      <w:pStyle w:val="Doc2"/>
      <w:isLgl/>
      <w:lvlText w:val="%1.%2."/>
      <w:lvlJc w:val="left"/>
      <w:pPr>
        <w:ind w:left="1080" w:hanging="720"/>
      </w:pPr>
      <w:rPr>
        <w:rFonts w:hint="default"/>
      </w:rPr>
    </w:lvl>
    <w:lvl w:ilvl="2">
      <w:start w:val="1"/>
      <w:numFmt w:val="decimal"/>
      <w:pStyle w:val="Doc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5420081F"/>
    <w:multiLevelType w:val="hybridMultilevel"/>
    <w:tmpl w:val="577E15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543C3F24"/>
    <w:multiLevelType w:val="hybridMultilevel"/>
    <w:tmpl w:val="1D98AD7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A17E77"/>
    <w:multiLevelType w:val="hybridMultilevel"/>
    <w:tmpl w:val="69E63726"/>
    <w:lvl w:ilvl="0" w:tplc="0BD2D96C">
      <w:start w:val="2"/>
      <w:numFmt w:val="decimal"/>
      <w:lvlText w:val="%1."/>
      <w:lvlJc w:val="left"/>
      <w:pPr>
        <w:ind w:left="1080" w:hanging="360"/>
      </w:pPr>
      <w:rPr>
        <w:rFonts w:ascii="Arial" w:hAnsi="Arial" w:cs="Arial" w:hint="default"/>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5EBD4934"/>
    <w:multiLevelType w:val="hybridMultilevel"/>
    <w:tmpl w:val="D92290BA"/>
    <w:lvl w:ilvl="0" w:tplc="240A000F">
      <w:start w:val="1"/>
      <w:numFmt w:val="decimal"/>
      <w:lvlText w:val="%1."/>
      <w:lvlJc w:val="left"/>
      <w:pPr>
        <w:ind w:left="1080" w:hanging="360"/>
      </w:pPr>
      <w:rPr>
        <w:rFonts w:hint="default"/>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F4F2D92"/>
    <w:multiLevelType w:val="hybridMultilevel"/>
    <w:tmpl w:val="DA2ECF9E"/>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40"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953670">
    <w:abstractNumId w:val="25"/>
  </w:num>
  <w:num w:numId="2" w16cid:durableId="1497382030">
    <w:abstractNumId w:val="11"/>
  </w:num>
  <w:num w:numId="3" w16cid:durableId="1643658739">
    <w:abstractNumId w:val="43"/>
  </w:num>
  <w:num w:numId="4" w16cid:durableId="1416053916">
    <w:abstractNumId w:val="15"/>
  </w:num>
  <w:num w:numId="5" w16cid:durableId="1460681335">
    <w:abstractNumId w:val="35"/>
  </w:num>
  <w:num w:numId="6" w16cid:durableId="432214895">
    <w:abstractNumId w:val="7"/>
  </w:num>
  <w:num w:numId="7" w16cid:durableId="845751384">
    <w:abstractNumId w:val="6"/>
  </w:num>
  <w:num w:numId="8" w16cid:durableId="29301030">
    <w:abstractNumId w:val="40"/>
  </w:num>
  <w:num w:numId="9" w16cid:durableId="2003662021">
    <w:abstractNumId w:val="37"/>
  </w:num>
  <w:num w:numId="10" w16cid:durableId="2014674860">
    <w:abstractNumId w:val="28"/>
  </w:num>
  <w:num w:numId="11" w16cid:durableId="958032325">
    <w:abstractNumId w:val="44"/>
  </w:num>
  <w:num w:numId="12" w16cid:durableId="1838691975">
    <w:abstractNumId w:val="42"/>
  </w:num>
  <w:num w:numId="13" w16cid:durableId="273679532">
    <w:abstractNumId w:val="22"/>
  </w:num>
  <w:num w:numId="14" w16cid:durableId="2070683866">
    <w:abstractNumId w:val="5"/>
  </w:num>
  <w:num w:numId="15" w16cid:durableId="1975476040">
    <w:abstractNumId w:val="29"/>
  </w:num>
  <w:num w:numId="16" w16cid:durableId="83963299">
    <w:abstractNumId w:val="4"/>
  </w:num>
  <w:num w:numId="17" w16cid:durableId="353533871">
    <w:abstractNumId w:val="20"/>
  </w:num>
  <w:num w:numId="18" w16cid:durableId="788664195">
    <w:abstractNumId w:val="3"/>
  </w:num>
  <w:num w:numId="19" w16cid:durableId="1454788596">
    <w:abstractNumId w:val="41"/>
  </w:num>
  <w:num w:numId="20" w16cid:durableId="1999069271">
    <w:abstractNumId w:val="32"/>
  </w:num>
  <w:num w:numId="21" w16cid:durableId="1075667280">
    <w:abstractNumId w:val="16"/>
  </w:num>
  <w:num w:numId="22" w16cid:durableId="40371620">
    <w:abstractNumId w:val="18"/>
  </w:num>
  <w:num w:numId="23" w16cid:durableId="402265464">
    <w:abstractNumId w:val="17"/>
  </w:num>
  <w:num w:numId="24" w16cid:durableId="1227450530">
    <w:abstractNumId w:val="2"/>
  </w:num>
  <w:num w:numId="25" w16cid:durableId="1439328890">
    <w:abstractNumId w:val="1"/>
  </w:num>
  <w:num w:numId="26" w16cid:durableId="492068486">
    <w:abstractNumId w:val="0"/>
  </w:num>
  <w:num w:numId="27" w16cid:durableId="6564805">
    <w:abstractNumId w:val="13"/>
  </w:num>
  <w:num w:numId="28" w16cid:durableId="1614701874">
    <w:abstractNumId w:val="23"/>
  </w:num>
  <w:num w:numId="29" w16cid:durableId="2038850832">
    <w:abstractNumId w:val="9"/>
  </w:num>
  <w:num w:numId="30" w16cid:durableId="1762681537">
    <w:abstractNumId w:val="12"/>
  </w:num>
  <w:num w:numId="31" w16cid:durableId="1092777514">
    <w:abstractNumId w:val="19"/>
  </w:num>
  <w:num w:numId="32" w16cid:durableId="1865560990">
    <w:abstractNumId w:val="10"/>
  </w:num>
  <w:num w:numId="33" w16cid:durableId="2103909578">
    <w:abstractNumId w:val="27"/>
  </w:num>
  <w:num w:numId="34" w16cid:durableId="623584726">
    <w:abstractNumId w:val="21"/>
  </w:num>
  <w:num w:numId="35" w16cid:durableId="1016886401">
    <w:abstractNumId w:val="33"/>
  </w:num>
  <w:num w:numId="36" w16cid:durableId="958990385">
    <w:abstractNumId w:val="8"/>
  </w:num>
  <w:num w:numId="37" w16cid:durableId="2091728526">
    <w:abstractNumId w:val="26"/>
  </w:num>
  <w:num w:numId="38" w16cid:durableId="203449626">
    <w:abstractNumId w:val="39"/>
  </w:num>
  <w:num w:numId="39" w16cid:durableId="1889952503">
    <w:abstractNumId w:val="24"/>
  </w:num>
  <w:num w:numId="40" w16cid:durableId="1560480385">
    <w:abstractNumId w:val="34"/>
  </w:num>
  <w:num w:numId="41" w16cid:durableId="426342207">
    <w:abstractNumId w:val="14"/>
  </w:num>
  <w:num w:numId="42" w16cid:durableId="1949851940">
    <w:abstractNumId w:val="36"/>
  </w:num>
  <w:num w:numId="43" w16cid:durableId="1731731593">
    <w:abstractNumId w:val="31"/>
  </w:num>
  <w:num w:numId="44" w16cid:durableId="1492672880">
    <w:abstractNumId w:val="38"/>
  </w:num>
  <w:num w:numId="45" w16cid:durableId="1212573539">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44818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12259"/>
    <w:rsid w:val="00025383"/>
    <w:rsid w:val="00045D3D"/>
    <w:rsid w:val="00056BA8"/>
    <w:rsid w:val="00063657"/>
    <w:rsid w:val="00076680"/>
    <w:rsid w:val="00076A1D"/>
    <w:rsid w:val="0008073E"/>
    <w:rsid w:val="00091CDB"/>
    <w:rsid w:val="000A19AC"/>
    <w:rsid w:val="000A6F12"/>
    <w:rsid w:val="000A7FD9"/>
    <w:rsid w:val="000B2EC9"/>
    <w:rsid w:val="000D26F8"/>
    <w:rsid w:val="00106654"/>
    <w:rsid w:val="0013526C"/>
    <w:rsid w:val="001405C6"/>
    <w:rsid w:val="00140E16"/>
    <w:rsid w:val="00141013"/>
    <w:rsid w:val="00180532"/>
    <w:rsid w:val="00192CBF"/>
    <w:rsid w:val="00192FF1"/>
    <w:rsid w:val="001A5F1B"/>
    <w:rsid w:val="001B1C22"/>
    <w:rsid w:val="001B34C6"/>
    <w:rsid w:val="001D7832"/>
    <w:rsid w:val="00210DC1"/>
    <w:rsid w:val="00211D34"/>
    <w:rsid w:val="00214F04"/>
    <w:rsid w:val="002352B9"/>
    <w:rsid w:val="00240E06"/>
    <w:rsid w:val="00266CD6"/>
    <w:rsid w:val="002673AC"/>
    <w:rsid w:val="00275DAB"/>
    <w:rsid w:val="002903C0"/>
    <w:rsid w:val="002A782A"/>
    <w:rsid w:val="002B11E2"/>
    <w:rsid w:val="002B24B8"/>
    <w:rsid w:val="002D3AE9"/>
    <w:rsid w:val="002D4510"/>
    <w:rsid w:val="002F0734"/>
    <w:rsid w:val="002F175F"/>
    <w:rsid w:val="002F46E7"/>
    <w:rsid w:val="003101DA"/>
    <w:rsid w:val="003111C3"/>
    <w:rsid w:val="00314757"/>
    <w:rsid w:val="003163BC"/>
    <w:rsid w:val="003211CE"/>
    <w:rsid w:val="00327596"/>
    <w:rsid w:val="00330AE3"/>
    <w:rsid w:val="003361CC"/>
    <w:rsid w:val="0035403A"/>
    <w:rsid w:val="0036394B"/>
    <w:rsid w:val="00366DB6"/>
    <w:rsid w:val="003709B5"/>
    <w:rsid w:val="003759C2"/>
    <w:rsid w:val="00397365"/>
    <w:rsid w:val="003A14E4"/>
    <w:rsid w:val="003A31F6"/>
    <w:rsid w:val="003B382E"/>
    <w:rsid w:val="003C3447"/>
    <w:rsid w:val="003D076C"/>
    <w:rsid w:val="003E78B5"/>
    <w:rsid w:val="00415BAB"/>
    <w:rsid w:val="00415ED2"/>
    <w:rsid w:val="0042068C"/>
    <w:rsid w:val="0044318E"/>
    <w:rsid w:val="00443B35"/>
    <w:rsid w:val="0045488D"/>
    <w:rsid w:val="004701F5"/>
    <w:rsid w:val="0047122B"/>
    <w:rsid w:val="00473B7A"/>
    <w:rsid w:val="004960E9"/>
    <w:rsid w:val="004A2E88"/>
    <w:rsid w:val="004A5305"/>
    <w:rsid w:val="004A6BC0"/>
    <w:rsid w:val="004D7634"/>
    <w:rsid w:val="004E611A"/>
    <w:rsid w:val="004E7154"/>
    <w:rsid w:val="004E79A4"/>
    <w:rsid w:val="004F62B2"/>
    <w:rsid w:val="004F6460"/>
    <w:rsid w:val="005300D3"/>
    <w:rsid w:val="00542A10"/>
    <w:rsid w:val="00544F82"/>
    <w:rsid w:val="005509D2"/>
    <w:rsid w:val="0055765E"/>
    <w:rsid w:val="00593C4F"/>
    <w:rsid w:val="005946A8"/>
    <w:rsid w:val="005A4407"/>
    <w:rsid w:val="005A59EF"/>
    <w:rsid w:val="005B1C7E"/>
    <w:rsid w:val="005C6886"/>
    <w:rsid w:val="005C6976"/>
    <w:rsid w:val="005F6F41"/>
    <w:rsid w:val="00625DC6"/>
    <w:rsid w:val="0064391D"/>
    <w:rsid w:val="00651821"/>
    <w:rsid w:val="00654384"/>
    <w:rsid w:val="006675CD"/>
    <w:rsid w:val="00670E75"/>
    <w:rsid w:val="00684D9B"/>
    <w:rsid w:val="0068510A"/>
    <w:rsid w:val="00697556"/>
    <w:rsid w:val="006A6E39"/>
    <w:rsid w:val="006A7C01"/>
    <w:rsid w:val="006B4647"/>
    <w:rsid w:val="006B4C2B"/>
    <w:rsid w:val="006B6194"/>
    <w:rsid w:val="006B6D47"/>
    <w:rsid w:val="006C5AFE"/>
    <w:rsid w:val="006F2EC8"/>
    <w:rsid w:val="006F6D95"/>
    <w:rsid w:val="00706F13"/>
    <w:rsid w:val="007072E8"/>
    <w:rsid w:val="0071618D"/>
    <w:rsid w:val="00725FA4"/>
    <w:rsid w:val="00740446"/>
    <w:rsid w:val="007438A9"/>
    <w:rsid w:val="0074491E"/>
    <w:rsid w:val="0076247A"/>
    <w:rsid w:val="00775964"/>
    <w:rsid w:val="007765FE"/>
    <w:rsid w:val="00794E2E"/>
    <w:rsid w:val="00795BFB"/>
    <w:rsid w:val="007A6181"/>
    <w:rsid w:val="007B2760"/>
    <w:rsid w:val="007B5A60"/>
    <w:rsid w:val="0080306A"/>
    <w:rsid w:val="00806C01"/>
    <w:rsid w:val="008148CC"/>
    <w:rsid w:val="008211A4"/>
    <w:rsid w:val="008231CB"/>
    <w:rsid w:val="00837523"/>
    <w:rsid w:val="0084693A"/>
    <w:rsid w:val="00855A74"/>
    <w:rsid w:val="00867E7F"/>
    <w:rsid w:val="00873150"/>
    <w:rsid w:val="0087657D"/>
    <w:rsid w:val="008807D5"/>
    <w:rsid w:val="00880832"/>
    <w:rsid w:val="00882FBB"/>
    <w:rsid w:val="00886EE1"/>
    <w:rsid w:val="0088727D"/>
    <w:rsid w:val="00897C75"/>
    <w:rsid w:val="008A557D"/>
    <w:rsid w:val="008C1130"/>
    <w:rsid w:val="008D18E6"/>
    <w:rsid w:val="008D7A9B"/>
    <w:rsid w:val="008E0060"/>
    <w:rsid w:val="008E7091"/>
    <w:rsid w:val="008E76AC"/>
    <w:rsid w:val="008F21F6"/>
    <w:rsid w:val="00902072"/>
    <w:rsid w:val="009176F4"/>
    <w:rsid w:val="00951F79"/>
    <w:rsid w:val="00974AB5"/>
    <w:rsid w:val="00976325"/>
    <w:rsid w:val="0098706D"/>
    <w:rsid w:val="009935FB"/>
    <w:rsid w:val="009C464E"/>
    <w:rsid w:val="009E3538"/>
    <w:rsid w:val="009F4A54"/>
    <w:rsid w:val="009F4BEC"/>
    <w:rsid w:val="009F5874"/>
    <w:rsid w:val="00A06511"/>
    <w:rsid w:val="00A14999"/>
    <w:rsid w:val="00A24EA6"/>
    <w:rsid w:val="00A25FD7"/>
    <w:rsid w:val="00A43AFF"/>
    <w:rsid w:val="00A7793A"/>
    <w:rsid w:val="00AA4CC7"/>
    <w:rsid w:val="00AA5E8E"/>
    <w:rsid w:val="00AB2BAD"/>
    <w:rsid w:val="00AB6CA7"/>
    <w:rsid w:val="00AC0529"/>
    <w:rsid w:val="00AD01E4"/>
    <w:rsid w:val="00AD0858"/>
    <w:rsid w:val="00AE02E3"/>
    <w:rsid w:val="00AE7340"/>
    <w:rsid w:val="00AF1BBD"/>
    <w:rsid w:val="00AF4E5F"/>
    <w:rsid w:val="00B10207"/>
    <w:rsid w:val="00B141E7"/>
    <w:rsid w:val="00B235CC"/>
    <w:rsid w:val="00B32554"/>
    <w:rsid w:val="00B351B4"/>
    <w:rsid w:val="00B46BCA"/>
    <w:rsid w:val="00B478AA"/>
    <w:rsid w:val="00B87806"/>
    <w:rsid w:val="00B87EC9"/>
    <w:rsid w:val="00B918EF"/>
    <w:rsid w:val="00BC38FD"/>
    <w:rsid w:val="00C034CB"/>
    <w:rsid w:val="00C051A8"/>
    <w:rsid w:val="00C054BC"/>
    <w:rsid w:val="00C17897"/>
    <w:rsid w:val="00C409D5"/>
    <w:rsid w:val="00C435C3"/>
    <w:rsid w:val="00C44E5F"/>
    <w:rsid w:val="00C51B7C"/>
    <w:rsid w:val="00C6234B"/>
    <w:rsid w:val="00C63EAE"/>
    <w:rsid w:val="00C73260"/>
    <w:rsid w:val="00C7629F"/>
    <w:rsid w:val="00C85960"/>
    <w:rsid w:val="00C8661B"/>
    <w:rsid w:val="00CA03C8"/>
    <w:rsid w:val="00CA139A"/>
    <w:rsid w:val="00CA2899"/>
    <w:rsid w:val="00CA3A3D"/>
    <w:rsid w:val="00CA3AA6"/>
    <w:rsid w:val="00CA77FB"/>
    <w:rsid w:val="00CB379B"/>
    <w:rsid w:val="00CB5DD0"/>
    <w:rsid w:val="00CC51D4"/>
    <w:rsid w:val="00CC65DA"/>
    <w:rsid w:val="00CF21B9"/>
    <w:rsid w:val="00CF6BF9"/>
    <w:rsid w:val="00CF7A1E"/>
    <w:rsid w:val="00D03800"/>
    <w:rsid w:val="00D051E4"/>
    <w:rsid w:val="00D065D3"/>
    <w:rsid w:val="00D14C94"/>
    <w:rsid w:val="00D342A6"/>
    <w:rsid w:val="00D45CA6"/>
    <w:rsid w:val="00D464BF"/>
    <w:rsid w:val="00D53E26"/>
    <w:rsid w:val="00D83F43"/>
    <w:rsid w:val="00D86362"/>
    <w:rsid w:val="00DB182C"/>
    <w:rsid w:val="00DC4C8F"/>
    <w:rsid w:val="00DD4F0E"/>
    <w:rsid w:val="00DF0BF0"/>
    <w:rsid w:val="00DF16F5"/>
    <w:rsid w:val="00DF3CA2"/>
    <w:rsid w:val="00DF753F"/>
    <w:rsid w:val="00E01463"/>
    <w:rsid w:val="00E05E0A"/>
    <w:rsid w:val="00E060BE"/>
    <w:rsid w:val="00E073F0"/>
    <w:rsid w:val="00E534CF"/>
    <w:rsid w:val="00E63920"/>
    <w:rsid w:val="00E81CB4"/>
    <w:rsid w:val="00E8585B"/>
    <w:rsid w:val="00E87F41"/>
    <w:rsid w:val="00EA3F15"/>
    <w:rsid w:val="00EA7847"/>
    <w:rsid w:val="00EB4C2F"/>
    <w:rsid w:val="00EE2E6E"/>
    <w:rsid w:val="00F0759E"/>
    <w:rsid w:val="00F16A43"/>
    <w:rsid w:val="00F4418E"/>
    <w:rsid w:val="00F46780"/>
    <w:rsid w:val="00F55DB1"/>
    <w:rsid w:val="00F77D2D"/>
    <w:rsid w:val="00F821A3"/>
    <w:rsid w:val="00F879D2"/>
    <w:rsid w:val="00F9314A"/>
    <w:rsid w:val="00F940B2"/>
    <w:rsid w:val="00FA5090"/>
    <w:rsid w:val="00FC58EF"/>
    <w:rsid w:val="00FD2DE4"/>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235CC"/>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B235CC"/>
    <w:pPr>
      <w:keepNext/>
      <w:ind w:left="0"/>
      <w:jc w:val="center"/>
      <w:outlineLvl w:val="7"/>
    </w:pPr>
    <w:rPr>
      <w:b/>
      <w:sz w:val="20"/>
      <w:szCs w:val="20"/>
      <w:lang w:val="es-CO"/>
    </w:rPr>
  </w:style>
  <w:style w:type="paragraph" w:styleId="Ttulo9">
    <w:name w:val="heading 9"/>
    <w:basedOn w:val="Normal"/>
    <w:next w:val="Normal"/>
    <w:link w:val="Ttulo9Car"/>
    <w:qFormat/>
    <w:rsid w:val="00B235CC"/>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semiHidden/>
    <w:unhideWhenUsed/>
    <w:rsid w:val="00E01463"/>
    <w:pPr>
      <w:spacing w:after="120"/>
      <w:ind w:left="283"/>
    </w:pPr>
  </w:style>
  <w:style w:type="character" w:customStyle="1" w:styleId="SangradetextonormalCar">
    <w:name w:val="Sangría de texto normal Car"/>
    <w:link w:val="Sangradetextonormal"/>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NormalWeb">
    <w:name w:val="Normal (Web)"/>
    <w:basedOn w:val="Normal"/>
    <w:uiPriority w:val="99"/>
    <w:unhideWhenUsed/>
    <w:rsid w:val="00837523"/>
    <w:pPr>
      <w:spacing w:before="100" w:beforeAutospacing="1" w:after="100" w:afterAutospacing="1"/>
      <w:ind w:left="0"/>
    </w:pPr>
    <w:rPr>
      <w:color w:val="000000"/>
      <w:lang w:val="es-CO" w:eastAsia="es-CO"/>
    </w:rPr>
  </w:style>
  <w:style w:type="character" w:customStyle="1" w:styleId="Ttulo2Car">
    <w:name w:val="Título 2 Car"/>
    <w:aliases w:val="Neg Car"/>
    <w:basedOn w:val="Fuentedeprrafopredeter"/>
    <w:link w:val="Ttulo2"/>
    <w:rsid w:val="00B235CC"/>
    <w:rPr>
      <w:rFonts w:ascii="CG Times" w:hAnsi="CG Times"/>
      <w:b/>
      <w:sz w:val="24"/>
      <w:lang w:eastAsia="es-ES"/>
    </w:rPr>
  </w:style>
  <w:style w:type="character" w:customStyle="1" w:styleId="Ttulo8Car">
    <w:name w:val="Título 8 Car"/>
    <w:basedOn w:val="Fuentedeprrafopredeter"/>
    <w:link w:val="Ttulo8"/>
    <w:rsid w:val="00B235CC"/>
    <w:rPr>
      <w:b/>
      <w:lang w:eastAsia="es-ES"/>
    </w:rPr>
  </w:style>
  <w:style w:type="character" w:customStyle="1" w:styleId="Ttulo9Car">
    <w:name w:val="Título 9 Car"/>
    <w:basedOn w:val="Fuentedeprrafopredeter"/>
    <w:link w:val="Ttulo9"/>
    <w:rsid w:val="00B235CC"/>
    <w:rPr>
      <w:b/>
      <w:i/>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B235CC"/>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B235CC"/>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B235CC"/>
    <w:rPr>
      <w:vertAlign w:val="superscript"/>
    </w:rPr>
  </w:style>
  <w:style w:type="character" w:styleId="Refdecomentario">
    <w:name w:val="annotation reference"/>
    <w:uiPriority w:val="99"/>
    <w:semiHidden/>
    <w:unhideWhenUsed/>
    <w:rsid w:val="00B235CC"/>
    <w:rPr>
      <w:sz w:val="16"/>
      <w:szCs w:val="16"/>
    </w:rPr>
  </w:style>
  <w:style w:type="paragraph" w:styleId="Textocomentario">
    <w:name w:val="annotation text"/>
    <w:basedOn w:val="Normal"/>
    <w:link w:val="TextocomentarioCar"/>
    <w:uiPriority w:val="99"/>
    <w:unhideWhenUsed/>
    <w:rsid w:val="00B235CC"/>
    <w:rPr>
      <w:sz w:val="20"/>
      <w:szCs w:val="20"/>
    </w:rPr>
  </w:style>
  <w:style w:type="character" w:customStyle="1" w:styleId="TextocomentarioCar">
    <w:name w:val="Texto comentario Car"/>
    <w:basedOn w:val="Fuentedeprrafopredeter"/>
    <w:link w:val="Textocomentario"/>
    <w:uiPriority w:val="99"/>
    <w:rsid w:val="00B235CC"/>
    <w:rPr>
      <w:lang w:val="es-ES" w:eastAsia="es-ES"/>
    </w:rPr>
  </w:style>
  <w:style w:type="paragraph" w:styleId="Asuntodelcomentario">
    <w:name w:val="annotation subject"/>
    <w:basedOn w:val="Textocomentario"/>
    <w:next w:val="Textocomentario"/>
    <w:link w:val="AsuntodelcomentarioCar"/>
    <w:uiPriority w:val="99"/>
    <w:semiHidden/>
    <w:unhideWhenUsed/>
    <w:rsid w:val="00B235CC"/>
    <w:rPr>
      <w:b/>
      <w:bCs/>
    </w:rPr>
  </w:style>
  <w:style w:type="character" w:customStyle="1" w:styleId="AsuntodelcomentarioCar">
    <w:name w:val="Asunto del comentario Car"/>
    <w:basedOn w:val="TextocomentarioCar"/>
    <w:link w:val="Asuntodelcomentario"/>
    <w:uiPriority w:val="99"/>
    <w:semiHidden/>
    <w:rsid w:val="00B235CC"/>
    <w:rPr>
      <w:b/>
      <w:bCs/>
      <w:lang w:val="es-ES" w:eastAsia="es-ES"/>
    </w:rPr>
  </w:style>
  <w:style w:type="table" w:customStyle="1" w:styleId="Tablaconcuadrcula1">
    <w:name w:val="Tabla con cuadrícula1"/>
    <w:basedOn w:val="Tablanormal"/>
    <w:next w:val="Tablaconcuadrcula"/>
    <w:uiPriority w:val="59"/>
    <w:rsid w:val="00B235CC"/>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235CC"/>
    <w:rPr>
      <w:sz w:val="24"/>
      <w:szCs w:val="24"/>
      <w:lang w:val="es-ES" w:eastAsia="es-ES"/>
    </w:rPr>
  </w:style>
  <w:style w:type="table" w:customStyle="1" w:styleId="Tablaconcuadrcula11">
    <w:name w:val="Tabla con cuadrícula11"/>
    <w:basedOn w:val="Tablanormal"/>
    <w:next w:val="Tablaconcuadrcula"/>
    <w:uiPriority w:val="59"/>
    <w:rsid w:val="00B235CC"/>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35CC"/>
    <w:rPr>
      <w:color w:val="0000FF"/>
      <w:u w:val="single"/>
    </w:rPr>
  </w:style>
  <w:style w:type="character" w:styleId="Hipervnculovisitado">
    <w:name w:val="FollowedHyperlink"/>
    <w:uiPriority w:val="99"/>
    <w:semiHidden/>
    <w:unhideWhenUsed/>
    <w:rsid w:val="00B235CC"/>
    <w:rPr>
      <w:color w:val="800080"/>
      <w:u w:val="single"/>
    </w:rPr>
  </w:style>
  <w:style w:type="paragraph" w:customStyle="1" w:styleId="msonormal0">
    <w:name w:val="msonormal"/>
    <w:basedOn w:val="Normal"/>
    <w:rsid w:val="00B235CC"/>
    <w:pPr>
      <w:spacing w:before="100" w:beforeAutospacing="1" w:after="100" w:afterAutospacing="1"/>
      <w:ind w:left="0"/>
    </w:pPr>
    <w:rPr>
      <w:lang w:val="es-CO" w:eastAsia="es-CO"/>
    </w:rPr>
  </w:style>
  <w:style w:type="paragraph" w:customStyle="1" w:styleId="xl65">
    <w:name w:val="xl65"/>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B235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B235CC"/>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B235CC"/>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B235CC"/>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B235CC"/>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B235CC"/>
    <w:rPr>
      <w:color w:val="808080"/>
    </w:rPr>
  </w:style>
  <w:style w:type="numbering" w:customStyle="1" w:styleId="Sinlista1">
    <w:name w:val="Sin lista1"/>
    <w:next w:val="Sinlista"/>
    <w:uiPriority w:val="99"/>
    <w:semiHidden/>
    <w:unhideWhenUsed/>
    <w:rsid w:val="00B235CC"/>
  </w:style>
  <w:style w:type="character" w:customStyle="1" w:styleId="Ttulo1Car">
    <w:name w:val="Título 1 Car"/>
    <w:aliases w:val="ARTICULO Car"/>
    <w:link w:val="Ttulo1"/>
    <w:rsid w:val="00B235CC"/>
    <w:rPr>
      <w:rFonts w:ascii="CG Times" w:hAnsi="CG Times"/>
      <w:b/>
      <w:sz w:val="24"/>
      <w:lang w:eastAsia="es-ES"/>
    </w:rPr>
  </w:style>
  <w:style w:type="character" w:customStyle="1" w:styleId="PiedepginaCar">
    <w:name w:val="Pie de página Car"/>
    <w:link w:val="Piedepgina"/>
    <w:rsid w:val="00B235CC"/>
    <w:rPr>
      <w:sz w:val="24"/>
      <w:szCs w:val="24"/>
      <w:lang w:val="es-ES" w:eastAsia="es-ES"/>
    </w:rPr>
  </w:style>
  <w:style w:type="paragraph" w:styleId="Lista">
    <w:name w:val="List"/>
    <w:basedOn w:val="Normal"/>
    <w:semiHidden/>
    <w:rsid w:val="00B235CC"/>
    <w:pPr>
      <w:ind w:left="283" w:hanging="283"/>
    </w:pPr>
    <w:rPr>
      <w:rFonts w:ascii="CG Times" w:hAnsi="CG Times"/>
      <w:szCs w:val="20"/>
      <w:lang w:val="es-CO"/>
    </w:rPr>
  </w:style>
  <w:style w:type="paragraph" w:styleId="Lista2">
    <w:name w:val="List 2"/>
    <w:basedOn w:val="Normal"/>
    <w:semiHidden/>
    <w:rsid w:val="00B235CC"/>
    <w:pPr>
      <w:ind w:left="566" w:hanging="283"/>
    </w:pPr>
    <w:rPr>
      <w:rFonts w:ascii="CG Times" w:hAnsi="CG Times"/>
      <w:szCs w:val="20"/>
      <w:lang w:val="es-CO"/>
    </w:rPr>
  </w:style>
  <w:style w:type="paragraph" w:styleId="Lista3">
    <w:name w:val="List 3"/>
    <w:basedOn w:val="Normal"/>
    <w:semiHidden/>
    <w:rsid w:val="00B235CC"/>
    <w:pPr>
      <w:ind w:left="849" w:hanging="283"/>
    </w:pPr>
    <w:rPr>
      <w:rFonts w:ascii="CG Times" w:hAnsi="CG Times"/>
      <w:szCs w:val="20"/>
      <w:lang w:val="es-CO"/>
    </w:rPr>
  </w:style>
  <w:style w:type="paragraph" w:styleId="Listaconvietas">
    <w:name w:val="List Bullet"/>
    <w:basedOn w:val="Normal"/>
    <w:autoRedefine/>
    <w:semiHidden/>
    <w:rsid w:val="00B235CC"/>
    <w:pPr>
      <w:numPr>
        <w:numId w:val="24"/>
      </w:numPr>
    </w:pPr>
    <w:rPr>
      <w:rFonts w:ascii="CG Times" w:hAnsi="CG Times"/>
      <w:szCs w:val="20"/>
      <w:lang w:val="es-CO"/>
    </w:rPr>
  </w:style>
  <w:style w:type="paragraph" w:styleId="Listaconvietas2">
    <w:name w:val="List Bullet 2"/>
    <w:basedOn w:val="Normal"/>
    <w:autoRedefine/>
    <w:semiHidden/>
    <w:rsid w:val="00B235CC"/>
    <w:pPr>
      <w:numPr>
        <w:numId w:val="25"/>
      </w:numPr>
      <w:tabs>
        <w:tab w:val="clear" w:pos="643"/>
        <w:tab w:val="num" w:pos="1209"/>
      </w:tabs>
      <w:ind w:left="1209"/>
    </w:pPr>
    <w:rPr>
      <w:rFonts w:ascii="CG Times" w:hAnsi="CG Times"/>
      <w:szCs w:val="20"/>
      <w:lang w:val="es-CO"/>
    </w:rPr>
  </w:style>
  <w:style w:type="paragraph" w:styleId="Listaconvietas4">
    <w:name w:val="List Bullet 4"/>
    <w:basedOn w:val="Normal"/>
    <w:autoRedefine/>
    <w:semiHidden/>
    <w:rsid w:val="00B235CC"/>
    <w:pPr>
      <w:numPr>
        <w:numId w:val="26"/>
      </w:numPr>
      <w:tabs>
        <w:tab w:val="clear" w:pos="1209"/>
        <w:tab w:val="num" w:pos="720"/>
      </w:tabs>
      <w:ind w:left="480" w:hanging="480"/>
    </w:pPr>
    <w:rPr>
      <w:rFonts w:ascii="CG Times" w:hAnsi="CG Times"/>
      <w:szCs w:val="20"/>
      <w:lang w:val="es-CO"/>
    </w:rPr>
  </w:style>
  <w:style w:type="paragraph" w:styleId="Continuarlista">
    <w:name w:val="List Continue"/>
    <w:basedOn w:val="Normal"/>
    <w:semiHidden/>
    <w:rsid w:val="00B235CC"/>
    <w:pPr>
      <w:spacing w:after="120"/>
      <w:ind w:left="283"/>
    </w:pPr>
    <w:rPr>
      <w:rFonts w:ascii="CG Times" w:hAnsi="CG Times"/>
      <w:szCs w:val="20"/>
      <w:lang w:val="es-CO"/>
    </w:rPr>
  </w:style>
  <w:style w:type="paragraph" w:styleId="Continuarlista2">
    <w:name w:val="List Continue 2"/>
    <w:basedOn w:val="Normal"/>
    <w:semiHidden/>
    <w:rsid w:val="00B235CC"/>
    <w:pPr>
      <w:spacing w:after="120"/>
      <w:ind w:left="566"/>
    </w:pPr>
    <w:rPr>
      <w:rFonts w:ascii="CG Times" w:hAnsi="CG Times"/>
      <w:szCs w:val="20"/>
      <w:lang w:val="es-CO"/>
    </w:rPr>
  </w:style>
  <w:style w:type="paragraph" w:styleId="Continuarlista3">
    <w:name w:val="List Continue 3"/>
    <w:basedOn w:val="Normal"/>
    <w:semiHidden/>
    <w:rsid w:val="00B235CC"/>
    <w:pPr>
      <w:spacing w:after="120"/>
      <w:ind w:left="849"/>
    </w:pPr>
    <w:rPr>
      <w:rFonts w:ascii="CG Times" w:hAnsi="CG Times"/>
      <w:szCs w:val="20"/>
      <w:lang w:val="es-CO"/>
    </w:rPr>
  </w:style>
  <w:style w:type="paragraph" w:styleId="ndice1">
    <w:name w:val="index 1"/>
    <w:basedOn w:val="Normal"/>
    <w:next w:val="Normal"/>
    <w:autoRedefine/>
    <w:semiHidden/>
    <w:rsid w:val="00B235CC"/>
    <w:pPr>
      <w:ind w:left="240" w:hanging="240"/>
    </w:pPr>
    <w:rPr>
      <w:sz w:val="20"/>
      <w:szCs w:val="20"/>
      <w:lang w:val="es-CO"/>
    </w:rPr>
  </w:style>
  <w:style w:type="paragraph" w:styleId="ndice2">
    <w:name w:val="index 2"/>
    <w:basedOn w:val="Normal"/>
    <w:next w:val="Normal"/>
    <w:autoRedefine/>
    <w:semiHidden/>
    <w:rsid w:val="00B235CC"/>
    <w:pPr>
      <w:ind w:left="480" w:hanging="240"/>
    </w:pPr>
    <w:rPr>
      <w:sz w:val="20"/>
      <w:szCs w:val="20"/>
      <w:lang w:val="es-CO"/>
    </w:rPr>
  </w:style>
  <w:style w:type="paragraph" w:styleId="ndice3">
    <w:name w:val="index 3"/>
    <w:basedOn w:val="Normal"/>
    <w:next w:val="Normal"/>
    <w:autoRedefine/>
    <w:semiHidden/>
    <w:rsid w:val="00B235CC"/>
    <w:pPr>
      <w:ind w:left="720" w:hanging="240"/>
    </w:pPr>
    <w:rPr>
      <w:sz w:val="20"/>
      <w:szCs w:val="20"/>
      <w:lang w:val="es-CO"/>
    </w:rPr>
  </w:style>
  <w:style w:type="paragraph" w:styleId="ndice4">
    <w:name w:val="index 4"/>
    <w:basedOn w:val="Normal"/>
    <w:next w:val="Normal"/>
    <w:autoRedefine/>
    <w:semiHidden/>
    <w:rsid w:val="00B235CC"/>
    <w:pPr>
      <w:ind w:left="960" w:hanging="240"/>
    </w:pPr>
    <w:rPr>
      <w:sz w:val="20"/>
      <w:szCs w:val="20"/>
      <w:lang w:val="es-CO"/>
    </w:rPr>
  </w:style>
  <w:style w:type="paragraph" w:styleId="ndice5">
    <w:name w:val="index 5"/>
    <w:basedOn w:val="Normal"/>
    <w:next w:val="Normal"/>
    <w:autoRedefine/>
    <w:semiHidden/>
    <w:rsid w:val="00B235CC"/>
    <w:pPr>
      <w:ind w:left="1200" w:hanging="240"/>
    </w:pPr>
    <w:rPr>
      <w:sz w:val="20"/>
      <w:szCs w:val="20"/>
      <w:lang w:val="es-CO"/>
    </w:rPr>
  </w:style>
  <w:style w:type="paragraph" w:styleId="ndice6">
    <w:name w:val="index 6"/>
    <w:basedOn w:val="Normal"/>
    <w:next w:val="Normal"/>
    <w:autoRedefine/>
    <w:semiHidden/>
    <w:rsid w:val="00B235CC"/>
    <w:pPr>
      <w:ind w:left="1440" w:hanging="240"/>
    </w:pPr>
    <w:rPr>
      <w:sz w:val="20"/>
      <w:szCs w:val="20"/>
      <w:lang w:val="es-CO"/>
    </w:rPr>
  </w:style>
  <w:style w:type="paragraph" w:styleId="ndice7">
    <w:name w:val="index 7"/>
    <w:basedOn w:val="Normal"/>
    <w:next w:val="Normal"/>
    <w:autoRedefine/>
    <w:semiHidden/>
    <w:rsid w:val="00B235CC"/>
    <w:pPr>
      <w:ind w:left="1680" w:hanging="240"/>
    </w:pPr>
    <w:rPr>
      <w:sz w:val="20"/>
      <w:szCs w:val="20"/>
      <w:lang w:val="es-CO"/>
    </w:rPr>
  </w:style>
  <w:style w:type="paragraph" w:styleId="ndice8">
    <w:name w:val="index 8"/>
    <w:basedOn w:val="Normal"/>
    <w:next w:val="Normal"/>
    <w:autoRedefine/>
    <w:semiHidden/>
    <w:rsid w:val="00B235CC"/>
    <w:pPr>
      <w:ind w:left="1920" w:hanging="240"/>
    </w:pPr>
    <w:rPr>
      <w:sz w:val="20"/>
      <w:szCs w:val="20"/>
      <w:lang w:val="es-CO"/>
    </w:rPr>
  </w:style>
  <w:style w:type="paragraph" w:styleId="ndice9">
    <w:name w:val="index 9"/>
    <w:basedOn w:val="Normal"/>
    <w:next w:val="Normal"/>
    <w:autoRedefine/>
    <w:semiHidden/>
    <w:rsid w:val="00B235CC"/>
    <w:pPr>
      <w:ind w:left="2160" w:hanging="240"/>
    </w:pPr>
    <w:rPr>
      <w:sz w:val="20"/>
      <w:szCs w:val="20"/>
      <w:lang w:val="es-CO"/>
    </w:rPr>
  </w:style>
  <w:style w:type="paragraph" w:styleId="Ttulodendice">
    <w:name w:val="index heading"/>
    <w:basedOn w:val="Normal"/>
    <w:next w:val="ndice1"/>
    <w:semiHidden/>
    <w:rsid w:val="00B235CC"/>
    <w:pPr>
      <w:spacing w:before="120" w:after="120"/>
      <w:ind w:left="0"/>
    </w:pPr>
    <w:rPr>
      <w:b/>
      <w:i/>
      <w:sz w:val="20"/>
      <w:szCs w:val="20"/>
      <w:lang w:val="es-CO"/>
    </w:rPr>
  </w:style>
  <w:style w:type="paragraph" w:styleId="TDC2">
    <w:name w:val="toc 2"/>
    <w:basedOn w:val="Normal"/>
    <w:next w:val="Normal"/>
    <w:autoRedefine/>
    <w:uiPriority w:val="39"/>
    <w:rsid w:val="00B235CC"/>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B235CC"/>
    <w:pPr>
      <w:ind w:left="480"/>
    </w:pPr>
    <w:rPr>
      <w:i/>
      <w:sz w:val="20"/>
      <w:szCs w:val="20"/>
      <w:lang w:val="es-CO"/>
    </w:rPr>
  </w:style>
  <w:style w:type="paragraph" w:styleId="TDC4">
    <w:name w:val="toc 4"/>
    <w:basedOn w:val="Normal"/>
    <w:next w:val="Normal"/>
    <w:autoRedefine/>
    <w:uiPriority w:val="39"/>
    <w:rsid w:val="00B235CC"/>
    <w:pPr>
      <w:ind w:left="720"/>
    </w:pPr>
    <w:rPr>
      <w:sz w:val="18"/>
      <w:szCs w:val="20"/>
      <w:lang w:val="es-CO"/>
    </w:rPr>
  </w:style>
  <w:style w:type="paragraph" w:styleId="TDC5">
    <w:name w:val="toc 5"/>
    <w:basedOn w:val="Normal"/>
    <w:next w:val="Normal"/>
    <w:autoRedefine/>
    <w:semiHidden/>
    <w:rsid w:val="00B235CC"/>
    <w:pPr>
      <w:ind w:left="960"/>
    </w:pPr>
    <w:rPr>
      <w:sz w:val="18"/>
      <w:szCs w:val="20"/>
      <w:lang w:val="es-CO"/>
    </w:rPr>
  </w:style>
  <w:style w:type="paragraph" w:styleId="TDC6">
    <w:name w:val="toc 6"/>
    <w:basedOn w:val="Normal"/>
    <w:next w:val="Normal"/>
    <w:autoRedefine/>
    <w:semiHidden/>
    <w:rsid w:val="00B235CC"/>
    <w:pPr>
      <w:ind w:left="1200"/>
    </w:pPr>
    <w:rPr>
      <w:sz w:val="18"/>
      <w:szCs w:val="20"/>
      <w:lang w:val="es-CO"/>
    </w:rPr>
  </w:style>
  <w:style w:type="paragraph" w:styleId="TDC7">
    <w:name w:val="toc 7"/>
    <w:basedOn w:val="Normal"/>
    <w:next w:val="Normal"/>
    <w:autoRedefine/>
    <w:semiHidden/>
    <w:rsid w:val="00B235CC"/>
    <w:pPr>
      <w:ind w:left="1440"/>
    </w:pPr>
    <w:rPr>
      <w:sz w:val="18"/>
      <w:szCs w:val="20"/>
      <w:lang w:val="es-CO"/>
    </w:rPr>
  </w:style>
  <w:style w:type="paragraph" w:styleId="TDC8">
    <w:name w:val="toc 8"/>
    <w:basedOn w:val="Normal"/>
    <w:next w:val="Normal"/>
    <w:autoRedefine/>
    <w:semiHidden/>
    <w:rsid w:val="00B235CC"/>
    <w:pPr>
      <w:ind w:left="1680"/>
    </w:pPr>
    <w:rPr>
      <w:sz w:val="18"/>
      <w:szCs w:val="20"/>
      <w:lang w:val="es-CO"/>
    </w:rPr>
  </w:style>
  <w:style w:type="paragraph" w:styleId="TDC9">
    <w:name w:val="toc 9"/>
    <w:basedOn w:val="Normal"/>
    <w:next w:val="Normal"/>
    <w:autoRedefine/>
    <w:semiHidden/>
    <w:rsid w:val="00B235CC"/>
    <w:pPr>
      <w:ind w:left="1920"/>
    </w:pPr>
    <w:rPr>
      <w:sz w:val="18"/>
      <w:szCs w:val="20"/>
      <w:lang w:val="es-CO"/>
    </w:rPr>
  </w:style>
  <w:style w:type="paragraph" w:customStyle="1" w:styleId="xl26">
    <w:name w:val="xl26"/>
    <w:basedOn w:val="Normal"/>
    <w:rsid w:val="00B235CC"/>
    <w:pPr>
      <w:spacing w:before="100" w:beforeAutospacing="1" w:after="100" w:afterAutospacing="1"/>
      <w:ind w:left="0"/>
      <w:jc w:val="center"/>
    </w:pPr>
  </w:style>
  <w:style w:type="paragraph" w:customStyle="1" w:styleId="xl84">
    <w:name w:val="xl84"/>
    <w:basedOn w:val="Normal"/>
    <w:rsid w:val="00B235CC"/>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B235CC"/>
    <w:pPr>
      <w:ind w:left="0"/>
    </w:pPr>
    <w:rPr>
      <w:sz w:val="20"/>
      <w:szCs w:val="20"/>
    </w:rPr>
  </w:style>
  <w:style w:type="character" w:customStyle="1" w:styleId="TextonotaalfinalCar">
    <w:name w:val="Texto nota al final Car"/>
    <w:basedOn w:val="Fuentedeprrafopredeter"/>
    <w:link w:val="Textonotaalfinal"/>
    <w:semiHidden/>
    <w:rsid w:val="00B235CC"/>
    <w:rPr>
      <w:lang w:val="es-ES" w:eastAsia="es-ES"/>
    </w:rPr>
  </w:style>
  <w:style w:type="paragraph" w:customStyle="1" w:styleId="xl25">
    <w:name w:val="xl25"/>
    <w:basedOn w:val="Normal"/>
    <w:rsid w:val="00B235CC"/>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B235CC"/>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B235CC"/>
    <w:rPr>
      <w:rFonts w:ascii="Arial" w:hAnsi="Arial" w:cs="Arial"/>
      <w:sz w:val="24"/>
      <w:lang w:eastAsia="es-ES"/>
    </w:rPr>
  </w:style>
  <w:style w:type="paragraph" w:customStyle="1" w:styleId="xl24">
    <w:name w:val="xl24"/>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B235CC"/>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B235CC"/>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B235CC"/>
    <w:pPr>
      <w:shd w:val="clear" w:color="000000" w:fill="FFFFFF"/>
      <w:spacing w:before="100" w:beforeAutospacing="1" w:after="100" w:afterAutospacing="1"/>
      <w:ind w:left="0"/>
    </w:pPr>
    <w:rPr>
      <w:lang w:val="es-CO" w:eastAsia="es-CO"/>
    </w:rPr>
  </w:style>
  <w:style w:type="paragraph" w:customStyle="1" w:styleId="xl86">
    <w:name w:val="xl86"/>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B2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B2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B235CC"/>
    <w:rPr>
      <w:rFonts w:ascii="Arial" w:hAnsi="Arial" w:cs="Arial"/>
      <w:sz w:val="23"/>
      <w:szCs w:val="23"/>
      <w:shd w:val="clear" w:color="auto" w:fill="FFFFFF"/>
    </w:rPr>
  </w:style>
  <w:style w:type="paragraph" w:customStyle="1" w:styleId="Style15">
    <w:name w:val="Style 15"/>
    <w:basedOn w:val="Normal"/>
    <w:link w:val="CharStyle16"/>
    <w:uiPriority w:val="99"/>
    <w:rsid w:val="00B235CC"/>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B235CC"/>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235CC"/>
  </w:style>
  <w:style w:type="table" w:customStyle="1" w:styleId="TableGridCEPA2">
    <w:name w:val="Table Grid CEPA2"/>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235CC"/>
  </w:style>
  <w:style w:type="table" w:customStyle="1" w:styleId="TableGridCEPA3">
    <w:name w:val="Table Grid CEPA3"/>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235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235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235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B235CC"/>
  </w:style>
  <w:style w:type="character" w:customStyle="1" w:styleId="superscript">
    <w:name w:val="superscript"/>
    <w:basedOn w:val="Fuentedeprrafopredeter"/>
    <w:rsid w:val="00B235CC"/>
  </w:style>
  <w:style w:type="numbering" w:customStyle="1" w:styleId="Sinlista4">
    <w:name w:val="Sin lista4"/>
    <w:next w:val="Sinlista"/>
    <w:uiPriority w:val="99"/>
    <w:semiHidden/>
    <w:unhideWhenUsed/>
    <w:rsid w:val="00B235CC"/>
  </w:style>
  <w:style w:type="table" w:customStyle="1" w:styleId="TableGridCEPA4">
    <w:name w:val="Table Grid CEPA4"/>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235CC"/>
  </w:style>
  <w:style w:type="numbering" w:customStyle="1" w:styleId="Sinlista21">
    <w:name w:val="Sin lista21"/>
    <w:next w:val="Sinlista"/>
    <w:uiPriority w:val="99"/>
    <w:semiHidden/>
    <w:unhideWhenUsed/>
    <w:rsid w:val="00B235CC"/>
  </w:style>
  <w:style w:type="numbering" w:customStyle="1" w:styleId="Sinlista31">
    <w:name w:val="Sin lista31"/>
    <w:next w:val="Sinlista"/>
    <w:uiPriority w:val="99"/>
    <w:semiHidden/>
    <w:unhideWhenUsed/>
    <w:rsid w:val="00B235CC"/>
  </w:style>
  <w:style w:type="numbering" w:customStyle="1" w:styleId="Sinlista5">
    <w:name w:val="Sin lista5"/>
    <w:next w:val="Sinlista"/>
    <w:uiPriority w:val="99"/>
    <w:semiHidden/>
    <w:unhideWhenUsed/>
    <w:rsid w:val="00B235CC"/>
  </w:style>
  <w:style w:type="table" w:customStyle="1" w:styleId="TableGridCEPA5">
    <w:name w:val="Table Grid CEPA5"/>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235CC"/>
  </w:style>
  <w:style w:type="numbering" w:customStyle="1" w:styleId="Sinlista22">
    <w:name w:val="Sin lista22"/>
    <w:next w:val="Sinlista"/>
    <w:uiPriority w:val="99"/>
    <w:semiHidden/>
    <w:unhideWhenUsed/>
    <w:rsid w:val="00B235CC"/>
  </w:style>
  <w:style w:type="numbering" w:customStyle="1" w:styleId="Sinlista32">
    <w:name w:val="Sin lista32"/>
    <w:next w:val="Sinlista"/>
    <w:uiPriority w:val="99"/>
    <w:semiHidden/>
    <w:unhideWhenUsed/>
    <w:rsid w:val="00B235CC"/>
  </w:style>
  <w:style w:type="numbering" w:customStyle="1" w:styleId="Sinlista6">
    <w:name w:val="Sin lista6"/>
    <w:next w:val="Sinlista"/>
    <w:uiPriority w:val="99"/>
    <w:semiHidden/>
    <w:unhideWhenUsed/>
    <w:rsid w:val="00B235CC"/>
  </w:style>
  <w:style w:type="table" w:customStyle="1" w:styleId="TableGridCEPA6">
    <w:name w:val="Table Grid CEPA6"/>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235CC"/>
  </w:style>
  <w:style w:type="numbering" w:customStyle="1" w:styleId="Sinlista23">
    <w:name w:val="Sin lista23"/>
    <w:next w:val="Sinlista"/>
    <w:uiPriority w:val="99"/>
    <w:semiHidden/>
    <w:unhideWhenUsed/>
    <w:rsid w:val="00B235CC"/>
  </w:style>
  <w:style w:type="numbering" w:customStyle="1" w:styleId="Sinlista33">
    <w:name w:val="Sin lista33"/>
    <w:next w:val="Sinlista"/>
    <w:uiPriority w:val="99"/>
    <w:semiHidden/>
    <w:unhideWhenUsed/>
    <w:rsid w:val="00B235CC"/>
  </w:style>
  <w:style w:type="numbering" w:customStyle="1" w:styleId="Sinlista7">
    <w:name w:val="Sin lista7"/>
    <w:next w:val="Sinlista"/>
    <w:uiPriority w:val="99"/>
    <w:semiHidden/>
    <w:unhideWhenUsed/>
    <w:rsid w:val="00B235CC"/>
  </w:style>
  <w:style w:type="table" w:customStyle="1" w:styleId="TableGridCEPA7">
    <w:name w:val="Table Grid CEPA7"/>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235CC"/>
  </w:style>
  <w:style w:type="numbering" w:customStyle="1" w:styleId="Sinlista24">
    <w:name w:val="Sin lista24"/>
    <w:next w:val="Sinlista"/>
    <w:uiPriority w:val="99"/>
    <w:semiHidden/>
    <w:unhideWhenUsed/>
    <w:rsid w:val="00B235CC"/>
  </w:style>
  <w:style w:type="numbering" w:customStyle="1" w:styleId="Sinlista34">
    <w:name w:val="Sin lista34"/>
    <w:next w:val="Sinlista"/>
    <w:uiPriority w:val="99"/>
    <w:semiHidden/>
    <w:unhideWhenUsed/>
    <w:rsid w:val="00B235CC"/>
  </w:style>
  <w:style w:type="numbering" w:customStyle="1" w:styleId="Sinlista8">
    <w:name w:val="Sin lista8"/>
    <w:next w:val="Sinlista"/>
    <w:uiPriority w:val="99"/>
    <w:semiHidden/>
    <w:unhideWhenUsed/>
    <w:rsid w:val="00B235CC"/>
  </w:style>
  <w:style w:type="table" w:customStyle="1" w:styleId="TableGridCEPA8">
    <w:name w:val="Table Grid CEPA8"/>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235CC"/>
  </w:style>
  <w:style w:type="numbering" w:customStyle="1" w:styleId="Sinlista25">
    <w:name w:val="Sin lista25"/>
    <w:next w:val="Sinlista"/>
    <w:uiPriority w:val="99"/>
    <w:semiHidden/>
    <w:unhideWhenUsed/>
    <w:rsid w:val="00B235CC"/>
  </w:style>
  <w:style w:type="numbering" w:customStyle="1" w:styleId="Sinlista35">
    <w:name w:val="Sin lista35"/>
    <w:next w:val="Sinlista"/>
    <w:uiPriority w:val="99"/>
    <w:semiHidden/>
    <w:unhideWhenUsed/>
    <w:rsid w:val="00B235CC"/>
  </w:style>
  <w:style w:type="numbering" w:customStyle="1" w:styleId="Sinlista9">
    <w:name w:val="Sin lista9"/>
    <w:next w:val="Sinlista"/>
    <w:uiPriority w:val="99"/>
    <w:semiHidden/>
    <w:unhideWhenUsed/>
    <w:rsid w:val="00B235CC"/>
  </w:style>
  <w:style w:type="table" w:customStyle="1" w:styleId="TableGridCEPA9">
    <w:name w:val="Table Grid CEPA9"/>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235CC"/>
  </w:style>
  <w:style w:type="numbering" w:customStyle="1" w:styleId="Sinlista26">
    <w:name w:val="Sin lista26"/>
    <w:next w:val="Sinlista"/>
    <w:uiPriority w:val="99"/>
    <w:semiHidden/>
    <w:unhideWhenUsed/>
    <w:rsid w:val="00B235CC"/>
  </w:style>
  <w:style w:type="numbering" w:customStyle="1" w:styleId="Sinlista36">
    <w:name w:val="Sin lista36"/>
    <w:next w:val="Sinlista"/>
    <w:uiPriority w:val="99"/>
    <w:semiHidden/>
    <w:unhideWhenUsed/>
    <w:rsid w:val="00B235CC"/>
  </w:style>
  <w:style w:type="numbering" w:customStyle="1" w:styleId="Sinlista10">
    <w:name w:val="Sin lista10"/>
    <w:next w:val="Sinlista"/>
    <w:uiPriority w:val="99"/>
    <w:semiHidden/>
    <w:unhideWhenUsed/>
    <w:rsid w:val="00B235CC"/>
  </w:style>
  <w:style w:type="table" w:customStyle="1" w:styleId="TableGridCEPA10">
    <w:name w:val="Table Grid CEPA10"/>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B235CC"/>
  </w:style>
  <w:style w:type="numbering" w:customStyle="1" w:styleId="Sinlista27">
    <w:name w:val="Sin lista27"/>
    <w:next w:val="Sinlista"/>
    <w:uiPriority w:val="99"/>
    <w:semiHidden/>
    <w:unhideWhenUsed/>
    <w:rsid w:val="00B235CC"/>
  </w:style>
  <w:style w:type="numbering" w:customStyle="1" w:styleId="Sinlista37">
    <w:name w:val="Sin lista37"/>
    <w:next w:val="Sinlista"/>
    <w:uiPriority w:val="99"/>
    <w:semiHidden/>
    <w:unhideWhenUsed/>
    <w:rsid w:val="00B235CC"/>
  </w:style>
  <w:style w:type="numbering" w:customStyle="1" w:styleId="Sinlista18">
    <w:name w:val="Sin lista18"/>
    <w:next w:val="Sinlista"/>
    <w:uiPriority w:val="99"/>
    <w:semiHidden/>
    <w:unhideWhenUsed/>
    <w:rsid w:val="00B235CC"/>
  </w:style>
  <w:style w:type="table" w:customStyle="1" w:styleId="TableGridCEPA11">
    <w:name w:val="Table Grid CEPA1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B235CC"/>
  </w:style>
  <w:style w:type="numbering" w:customStyle="1" w:styleId="Sinlista28">
    <w:name w:val="Sin lista28"/>
    <w:next w:val="Sinlista"/>
    <w:uiPriority w:val="99"/>
    <w:semiHidden/>
    <w:unhideWhenUsed/>
    <w:rsid w:val="00B235CC"/>
  </w:style>
  <w:style w:type="numbering" w:customStyle="1" w:styleId="Sinlista38">
    <w:name w:val="Sin lista38"/>
    <w:next w:val="Sinlista"/>
    <w:uiPriority w:val="99"/>
    <w:semiHidden/>
    <w:unhideWhenUsed/>
    <w:rsid w:val="00B235CC"/>
  </w:style>
  <w:style w:type="numbering" w:customStyle="1" w:styleId="Sinlista20">
    <w:name w:val="Sin lista20"/>
    <w:next w:val="Sinlista"/>
    <w:uiPriority w:val="99"/>
    <w:semiHidden/>
    <w:unhideWhenUsed/>
    <w:rsid w:val="00B235CC"/>
  </w:style>
  <w:style w:type="table" w:customStyle="1" w:styleId="TableGridCEPA12">
    <w:name w:val="Table Grid CEPA12"/>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B235CC"/>
  </w:style>
  <w:style w:type="numbering" w:customStyle="1" w:styleId="Sinlista29">
    <w:name w:val="Sin lista29"/>
    <w:next w:val="Sinlista"/>
    <w:uiPriority w:val="99"/>
    <w:semiHidden/>
    <w:unhideWhenUsed/>
    <w:rsid w:val="00B235CC"/>
  </w:style>
  <w:style w:type="numbering" w:customStyle="1" w:styleId="Sinlista39">
    <w:name w:val="Sin lista39"/>
    <w:next w:val="Sinlista"/>
    <w:uiPriority w:val="99"/>
    <w:semiHidden/>
    <w:unhideWhenUsed/>
    <w:rsid w:val="00B235CC"/>
  </w:style>
  <w:style w:type="numbering" w:customStyle="1" w:styleId="Sinlista30">
    <w:name w:val="Sin lista30"/>
    <w:next w:val="Sinlista"/>
    <w:uiPriority w:val="99"/>
    <w:semiHidden/>
    <w:unhideWhenUsed/>
    <w:rsid w:val="00B235CC"/>
  </w:style>
  <w:style w:type="table" w:customStyle="1" w:styleId="TableGridCEPA13">
    <w:name w:val="Table Grid CEPA13"/>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235CC"/>
  </w:style>
  <w:style w:type="numbering" w:customStyle="1" w:styleId="Sinlista210">
    <w:name w:val="Sin lista210"/>
    <w:next w:val="Sinlista"/>
    <w:uiPriority w:val="99"/>
    <w:semiHidden/>
    <w:unhideWhenUsed/>
    <w:rsid w:val="00B235CC"/>
  </w:style>
  <w:style w:type="numbering" w:customStyle="1" w:styleId="Sinlista310">
    <w:name w:val="Sin lista310"/>
    <w:next w:val="Sinlista"/>
    <w:uiPriority w:val="99"/>
    <w:semiHidden/>
    <w:unhideWhenUsed/>
    <w:rsid w:val="00B235CC"/>
  </w:style>
  <w:style w:type="numbering" w:customStyle="1" w:styleId="Sinlista40">
    <w:name w:val="Sin lista40"/>
    <w:next w:val="Sinlista"/>
    <w:uiPriority w:val="99"/>
    <w:semiHidden/>
    <w:unhideWhenUsed/>
    <w:rsid w:val="00B235CC"/>
  </w:style>
  <w:style w:type="table" w:customStyle="1" w:styleId="TableGridCEPA14">
    <w:name w:val="Table Grid CEPA14"/>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235CC"/>
  </w:style>
  <w:style w:type="numbering" w:customStyle="1" w:styleId="Sinlista211">
    <w:name w:val="Sin lista211"/>
    <w:next w:val="Sinlista"/>
    <w:uiPriority w:val="99"/>
    <w:semiHidden/>
    <w:unhideWhenUsed/>
    <w:rsid w:val="00B235CC"/>
  </w:style>
  <w:style w:type="numbering" w:customStyle="1" w:styleId="Sinlista311">
    <w:name w:val="Sin lista311"/>
    <w:next w:val="Sinlista"/>
    <w:uiPriority w:val="99"/>
    <w:semiHidden/>
    <w:unhideWhenUsed/>
    <w:rsid w:val="00B235CC"/>
  </w:style>
  <w:style w:type="numbering" w:customStyle="1" w:styleId="Sinlista41">
    <w:name w:val="Sin lista41"/>
    <w:next w:val="Sinlista"/>
    <w:uiPriority w:val="99"/>
    <w:semiHidden/>
    <w:unhideWhenUsed/>
    <w:rsid w:val="00B235CC"/>
  </w:style>
  <w:style w:type="table" w:customStyle="1" w:styleId="TableGridCEPA15">
    <w:name w:val="Table Grid CEPA15"/>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235CC"/>
  </w:style>
  <w:style w:type="numbering" w:customStyle="1" w:styleId="Sinlista212">
    <w:name w:val="Sin lista212"/>
    <w:next w:val="Sinlista"/>
    <w:uiPriority w:val="99"/>
    <w:semiHidden/>
    <w:unhideWhenUsed/>
    <w:rsid w:val="00B235CC"/>
  </w:style>
  <w:style w:type="numbering" w:customStyle="1" w:styleId="Sinlista312">
    <w:name w:val="Sin lista312"/>
    <w:next w:val="Sinlista"/>
    <w:uiPriority w:val="99"/>
    <w:semiHidden/>
    <w:unhideWhenUsed/>
    <w:rsid w:val="00B235CC"/>
  </w:style>
  <w:style w:type="numbering" w:customStyle="1" w:styleId="Sinlista42">
    <w:name w:val="Sin lista42"/>
    <w:next w:val="Sinlista"/>
    <w:uiPriority w:val="99"/>
    <w:semiHidden/>
    <w:unhideWhenUsed/>
    <w:rsid w:val="00B235CC"/>
  </w:style>
  <w:style w:type="table" w:customStyle="1" w:styleId="TableGridCEPA16">
    <w:name w:val="Table Grid CEPA16"/>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235CC"/>
  </w:style>
  <w:style w:type="numbering" w:customStyle="1" w:styleId="Sinlista213">
    <w:name w:val="Sin lista213"/>
    <w:next w:val="Sinlista"/>
    <w:uiPriority w:val="99"/>
    <w:semiHidden/>
    <w:unhideWhenUsed/>
    <w:rsid w:val="00B235CC"/>
  </w:style>
  <w:style w:type="numbering" w:customStyle="1" w:styleId="Sinlista313">
    <w:name w:val="Sin lista313"/>
    <w:next w:val="Sinlista"/>
    <w:uiPriority w:val="99"/>
    <w:semiHidden/>
    <w:unhideWhenUsed/>
    <w:rsid w:val="00B235CC"/>
  </w:style>
  <w:style w:type="numbering" w:customStyle="1" w:styleId="Sinlista43">
    <w:name w:val="Sin lista43"/>
    <w:next w:val="Sinlista"/>
    <w:uiPriority w:val="99"/>
    <w:semiHidden/>
    <w:unhideWhenUsed/>
    <w:rsid w:val="00B235CC"/>
  </w:style>
  <w:style w:type="table" w:customStyle="1" w:styleId="TableGridCEPA17">
    <w:name w:val="Table Grid CEPA17"/>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235CC"/>
  </w:style>
  <w:style w:type="numbering" w:customStyle="1" w:styleId="Sinlista214">
    <w:name w:val="Sin lista214"/>
    <w:next w:val="Sinlista"/>
    <w:uiPriority w:val="99"/>
    <w:semiHidden/>
    <w:unhideWhenUsed/>
    <w:rsid w:val="00B235CC"/>
  </w:style>
  <w:style w:type="numbering" w:customStyle="1" w:styleId="Sinlista314">
    <w:name w:val="Sin lista314"/>
    <w:next w:val="Sinlista"/>
    <w:uiPriority w:val="99"/>
    <w:semiHidden/>
    <w:unhideWhenUsed/>
    <w:rsid w:val="00B235CC"/>
  </w:style>
  <w:style w:type="numbering" w:customStyle="1" w:styleId="Sinlista44">
    <w:name w:val="Sin lista44"/>
    <w:next w:val="Sinlista"/>
    <w:uiPriority w:val="99"/>
    <w:semiHidden/>
    <w:unhideWhenUsed/>
    <w:rsid w:val="00B235CC"/>
  </w:style>
  <w:style w:type="table" w:customStyle="1" w:styleId="TableGridCEPA18">
    <w:name w:val="Table Grid CEPA18"/>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B235CC"/>
  </w:style>
  <w:style w:type="numbering" w:customStyle="1" w:styleId="Sinlista215">
    <w:name w:val="Sin lista215"/>
    <w:next w:val="Sinlista"/>
    <w:uiPriority w:val="99"/>
    <w:semiHidden/>
    <w:unhideWhenUsed/>
    <w:rsid w:val="00B235CC"/>
  </w:style>
  <w:style w:type="numbering" w:customStyle="1" w:styleId="Sinlista315">
    <w:name w:val="Sin lista315"/>
    <w:next w:val="Sinlista"/>
    <w:uiPriority w:val="99"/>
    <w:semiHidden/>
    <w:unhideWhenUsed/>
    <w:rsid w:val="00B235CC"/>
  </w:style>
  <w:style w:type="numbering" w:customStyle="1" w:styleId="Sinlista45">
    <w:name w:val="Sin lista45"/>
    <w:next w:val="Sinlista"/>
    <w:uiPriority w:val="99"/>
    <w:semiHidden/>
    <w:unhideWhenUsed/>
    <w:rsid w:val="00B235CC"/>
  </w:style>
  <w:style w:type="table" w:customStyle="1" w:styleId="TableGridCEPA19">
    <w:name w:val="Table Grid CEPA19"/>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B235CC"/>
  </w:style>
  <w:style w:type="numbering" w:customStyle="1" w:styleId="Sinlista216">
    <w:name w:val="Sin lista216"/>
    <w:next w:val="Sinlista"/>
    <w:uiPriority w:val="99"/>
    <w:semiHidden/>
    <w:unhideWhenUsed/>
    <w:rsid w:val="00B235CC"/>
  </w:style>
  <w:style w:type="numbering" w:customStyle="1" w:styleId="Sinlista316">
    <w:name w:val="Sin lista316"/>
    <w:next w:val="Sinlista"/>
    <w:uiPriority w:val="99"/>
    <w:semiHidden/>
    <w:unhideWhenUsed/>
    <w:rsid w:val="00B235CC"/>
  </w:style>
  <w:style w:type="numbering" w:customStyle="1" w:styleId="Sinlista46">
    <w:name w:val="Sin lista46"/>
    <w:next w:val="Sinlista"/>
    <w:uiPriority w:val="99"/>
    <w:semiHidden/>
    <w:unhideWhenUsed/>
    <w:rsid w:val="00B235CC"/>
  </w:style>
  <w:style w:type="table" w:customStyle="1" w:styleId="TableGridCEPA20">
    <w:name w:val="Table Grid CEPA20"/>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B235CC"/>
  </w:style>
  <w:style w:type="numbering" w:customStyle="1" w:styleId="Sinlista217">
    <w:name w:val="Sin lista217"/>
    <w:next w:val="Sinlista"/>
    <w:uiPriority w:val="99"/>
    <w:semiHidden/>
    <w:unhideWhenUsed/>
    <w:rsid w:val="00B235CC"/>
  </w:style>
  <w:style w:type="numbering" w:customStyle="1" w:styleId="Sinlista317">
    <w:name w:val="Sin lista317"/>
    <w:next w:val="Sinlista"/>
    <w:uiPriority w:val="99"/>
    <w:semiHidden/>
    <w:unhideWhenUsed/>
    <w:rsid w:val="00B235CC"/>
  </w:style>
  <w:style w:type="numbering" w:customStyle="1" w:styleId="Sinlista47">
    <w:name w:val="Sin lista47"/>
    <w:next w:val="Sinlista"/>
    <w:uiPriority w:val="99"/>
    <w:semiHidden/>
    <w:unhideWhenUsed/>
    <w:rsid w:val="00B235CC"/>
  </w:style>
  <w:style w:type="table" w:customStyle="1" w:styleId="TableGridCEPA21">
    <w:name w:val="Table Grid CEPA2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B235CC"/>
  </w:style>
  <w:style w:type="numbering" w:customStyle="1" w:styleId="Sinlista218">
    <w:name w:val="Sin lista218"/>
    <w:next w:val="Sinlista"/>
    <w:uiPriority w:val="99"/>
    <w:semiHidden/>
    <w:unhideWhenUsed/>
    <w:rsid w:val="00B235CC"/>
  </w:style>
  <w:style w:type="numbering" w:customStyle="1" w:styleId="Sinlista318">
    <w:name w:val="Sin lista318"/>
    <w:next w:val="Sinlista"/>
    <w:uiPriority w:val="99"/>
    <w:semiHidden/>
    <w:unhideWhenUsed/>
    <w:rsid w:val="00B235CC"/>
  </w:style>
  <w:style w:type="numbering" w:customStyle="1" w:styleId="Sinlista48">
    <w:name w:val="Sin lista48"/>
    <w:next w:val="Sinlista"/>
    <w:uiPriority w:val="99"/>
    <w:semiHidden/>
    <w:unhideWhenUsed/>
    <w:rsid w:val="00B235CC"/>
  </w:style>
  <w:style w:type="table" w:customStyle="1" w:styleId="TableGridCEPA22">
    <w:name w:val="Table Grid CEPA22"/>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B235CC"/>
  </w:style>
  <w:style w:type="numbering" w:customStyle="1" w:styleId="Sinlista219">
    <w:name w:val="Sin lista219"/>
    <w:next w:val="Sinlista"/>
    <w:uiPriority w:val="99"/>
    <w:semiHidden/>
    <w:unhideWhenUsed/>
    <w:rsid w:val="00B235CC"/>
  </w:style>
  <w:style w:type="numbering" w:customStyle="1" w:styleId="Sinlista319">
    <w:name w:val="Sin lista319"/>
    <w:next w:val="Sinlista"/>
    <w:uiPriority w:val="99"/>
    <w:semiHidden/>
    <w:unhideWhenUsed/>
    <w:rsid w:val="00B235CC"/>
  </w:style>
  <w:style w:type="numbering" w:customStyle="1" w:styleId="Sinlista49">
    <w:name w:val="Sin lista49"/>
    <w:next w:val="Sinlista"/>
    <w:uiPriority w:val="99"/>
    <w:semiHidden/>
    <w:unhideWhenUsed/>
    <w:rsid w:val="00B235CC"/>
  </w:style>
  <w:style w:type="table" w:customStyle="1" w:styleId="TableGridCEPA23">
    <w:name w:val="Table Grid CEPA23"/>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B235CC"/>
  </w:style>
  <w:style w:type="numbering" w:customStyle="1" w:styleId="Sinlista220">
    <w:name w:val="Sin lista220"/>
    <w:next w:val="Sinlista"/>
    <w:uiPriority w:val="99"/>
    <w:semiHidden/>
    <w:unhideWhenUsed/>
    <w:rsid w:val="00B235CC"/>
  </w:style>
  <w:style w:type="numbering" w:customStyle="1" w:styleId="Sinlista320">
    <w:name w:val="Sin lista320"/>
    <w:next w:val="Sinlista"/>
    <w:uiPriority w:val="99"/>
    <w:semiHidden/>
    <w:unhideWhenUsed/>
    <w:rsid w:val="00B235CC"/>
  </w:style>
  <w:style w:type="paragraph" w:customStyle="1" w:styleId="xl76">
    <w:name w:val="xl76"/>
    <w:basedOn w:val="Normal"/>
    <w:rsid w:val="00B235CC"/>
    <w:pPr>
      <w:pBdr>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7">
    <w:name w:val="xl77"/>
    <w:basedOn w:val="Normal"/>
    <w:rsid w:val="00B235CC"/>
    <w:pPr>
      <w:pBdr>
        <w:top w:val="single" w:sz="4" w:space="0" w:color="auto"/>
        <w:left w:val="single" w:sz="4" w:space="0" w:color="auto"/>
        <w:bottom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8">
    <w:name w:val="xl78"/>
    <w:basedOn w:val="Normal"/>
    <w:rsid w:val="00B235CC"/>
    <w:pPr>
      <w:pBdr>
        <w:top w:val="single" w:sz="4" w:space="0" w:color="auto"/>
        <w:bottom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9">
    <w:name w:val="xl79"/>
    <w:basedOn w:val="Normal"/>
    <w:rsid w:val="00B235CC"/>
    <w:pPr>
      <w:pBdr>
        <w:top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Doc1">
    <w:name w:val="Doc1"/>
    <w:basedOn w:val="Normal"/>
    <w:link w:val="Doc1Car"/>
    <w:qFormat/>
    <w:rsid w:val="00B235CC"/>
    <w:pPr>
      <w:keepNext/>
      <w:numPr>
        <w:numId w:val="43"/>
      </w:numPr>
      <w:spacing w:before="240" w:after="240"/>
      <w:outlineLvl w:val="0"/>
    </w:pPr>
    <w:rPr>
      <w:rFonts w:ascii="Arial" w:hAnsi="Arial" w:cs="Arial"/>
      <w:b/>
      <w:lang w:val="es-CO"/>
    </w:rPr>
  </w:style>
  <w:style w:type="character" w:customStyle="1" w:styleId="Doc1Car">
    <w:name w:val="Doc1 Car"/>
    <w:basedOn w:val="Fuentedeprrafopredeter"/>
    <w:link w:val="Doc1"/>
    <w:rsid w:val="00B235CC"/>
    <w:rPr>
      <w:rFonts w:ascii="Arial" w:hAnsi="Arial" w:cs="Arial"/>
      <w:b/>
      <w:sz w:val="24"/>
      <w:szCs w:val="24"/>
      <w:lang w:eastAsia="es-ES"/>
    </w:rPr>
  </w:style>
  <w:style w:type="paragraph" w:customStyle="1" w:styleId="Doc2">
    <w:name w:val="Doc2"/>
    <w:basedOn w:val="Normal"/>
    <w:qFormat/>
    <w:rsid w:val="00B235CC"/>
    <w:pPr>
      <w:keepNext/>
      <w:numPr>
        <w:ilvl w:val="1"/>
        <w:numId w:val="43"/>
      </w:numPr>
      <w:spacing w:before="240" w:after="240"/>
      <w:ind w:left="567" w:hanging="567"/>
      <w:outlineLvl w:val="1"/>
    </w:pPr>
    <w:rPr>
      <w:rFonts w:ascii="Arial" w:hAnsi="Arial" w:cs="Arial"/>
      <w:b/>
      <w:sz w:val="22"/>
      <w:szCs w:val="22"/>
      <w:lang w:val="es-CO"/>
    </w:rPr>
  </w:style>
  <w:style w:type="paragraph" w:customStyle="1" w:styleId="Doc3">
    <w:name w:val="Doc3"/>
    <w:basedOn w:val="Normal"/>
    <w:qFormat/>
    <w:rsid w:val="00B235CC"/>
    <w:pPr>
      <w:keepNext/>
      <w:numPr>
        <w:ilvl w:val="2"/>
        <w:numId w:val="43"/>
      </w:numPr>
      <w:spacing w:before="240" w:after="120"/>
      <w:jc w:val="both"/>
      <w:outlineLvl w:val="2"/>
    </w:pPr>
    <w:rPr>
      <w:rFonts w:ascii="Arial" w:hAnsi="Arial" w:cs="Arial"/>
      <w:b/>
      <w:sz w:val="22"/>
      <w:szCs w:val="22"/>
      <w:lang w:val="es-CO"/>
    </w:rPr>
  </w:style>
  <w:style w:type="numbering" w:customStyle="1" w:styleId="Sinlista50">
    <w:name w:val="Sin lista50"/>
    <w:next w:val="Sinlista"/>
    <w:uiPriority w:val="99"/>
    <w:semiHidden/>
    <w:unhideWhenUsed/>
    <w:rsid w:val="00B235CC"/>
  </w:style>
  <w:style w:type="table" w:customStyle="1" w:styleId="TableGridCEPA24">
    <w:name w:val="Table Grid CEPA24"/>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235CC"/>
  </w:style>
  <w:style w:type="numbering" w:customStyle="1" w:styleId="Sinlista221">
    <w:name w:val="Sin lista221"/>
    <w:next w:val="Sinlista"/>
    <w:uiPriority w:val="99"/>
    <w:semiHidden/>
    <w:unhideWhenUsed/>
    <w:rsid w:val="00B235CC"/>
  </w:style>
  <w:style w:type="numbering" w:customStyle="1" w:styleId="Sinlista321">
    <w:name w:val="Sin lista321"/>
    <w:next w:val="Sinlista"/>
    <w:uiPriority w:val="99"/>
    <w:semiHidden/>
    <w:unhideWhenUsed/>
    <w:rsid w:val="00B235CC"/>
  </w:style>
  <w:style w:type="numbering" w:customStyle="1" w:styleId="Sinlista51">
    <w:name w:val="Sin lista51"/>
    <w:next w:val="Sinlista"/>
    <w:uiPriority w:val="99"/>
    <w:semiHidden/>
    <w:unhideWhenUsed/>
    <w:rsid w:val="00B235CC"/>
  </w:style>
  <w:style w:type="table" w:customStyle="1" w:styleId="TableGridCEPA25">
    <w:name w:val="Table Grid CEPA25"/>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235CC"/>
  </w:style>
  <w:style w:type="numbering" w:customStyle="1" w:styleId="Sinlista222">
    <w:name w:val="Sin lista222"/>
    <w:next w:val="Sinlista"/>
    <w:uiPriority w:val="99"/>
    <w:semiHidden/>
    <w:unhideWhenUsed/>
    <w:rsid w:val="00B235CC"/>
  </w:style>
  <w:style w:type="numbering" w:customStyle="1" w:styleId="Sinlista322">
    <w:name w:val="Sin lista322"/>
    <w:next w:val="Sinlista"/>
    <w:uiPriority w:val="99"/>
    <w:semiHidden/>
    <w:unhideWhenUsed/>
    <w:rsid w:val="00B235CC"/>
  </w:style>
  <w:style w:type="numbering" w:customStyle="1" w:styleId="Sinlista52">
    <w:name w:val="Sin lista52"/>
    <w:next w:val="Sinlista"/>
    <w:uiPriority w:val="99"/>
    <w:semiHidden/>
    <w:unhideWhenUsed/>
    <w:rsid w:val="00B235CC"/>
  </w:style>
  <w:style w:type="table" w:customStyle="1" w:styleId="TableGridCEPA26">
    <w:name w:val="Table Grid CEPA26"/>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235CC"/>
  </w:style>
  <w:style w:type="numbering" w:customStyle="1" w:styleId="Sinlista223">
    <w:name w:val="Sin lista223"/>
    <w:next w:val="Sinlista"/>
    <w:uiPriority w:val="99"/>
    <w:semiHidden/>
    <w:unhideWhenUsed/>
    <w:rsid w:val="00B235CC"/>
  </w:style>
  <w:style w:type="numbering" w:customStyle="1" w:styleId="Sinlista323">
    <w:name w:val="Sin lista323"/>
    <w:next w:val="Sinlista"/>
    <w:uiPriority w:val="99"/>
    <w:semiHidden/>
    <w:unhideWhenUsed/>
    <w:rsid w:val="00B235CC"/>
  </w:style>
  <w:style w:type="numbering" w:customStyle="1" w:styleId="Sinlista53">
    <w:name w:val="Sin lista53"/>
    <w:next w:val="Sinlista"/>
    <w:uiPriority w:val="99"/>
    <w:semiHidden/>
    <w:unhideWhenUsed/>
    <w:rsid w:val="00B235CC"/>
  </w:style>
  <w:style w:type="table" w:customStyle="1" w:styleId="TableGridCEPA27">
    <w:name w:val="Table Grid CEPA27"/>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B235CC"/>
  </w:style>
  <w:style w:type="numbering" w:customStyle="1" w:styleId="Sinlista224">
    <w:name w:val="Sin lista224"/>
    <w:next w:val="Sinlista"/>
    <w:uiPriority w:val="99"/>
    <w:semiHidden/>
    <w:unhideWhenUsed/>
    <w:rsid w:val="00B235CC"/>
  </w:style>
  <w:style w:type="numbering" w:customStyle="1" w:styleId="Sinlista324">
    <w:name w:val="Sin lista324"/>
    <w:next w:val="Sinlista"/>
    <w:uiPriority w:val="99"/>
    <w:semiHidden/>
    <w:unhideWhenUsed/>
    <w:rsid w:val="00B235CC"/>
  </w:style>
  <w:style w:type="numbering" w:customStyle="1" w:styleId="Sinlista54">
    <w:name w:val="Sin lista54"/>
    <w:next w:val="Sinlista"/>
    <w:uiPriority w:val="99"/>
    <w:semiHidden/>
    <w:unhideWhenUsed/>
    <w:rsid w:val="00B235CC"/>
  </w:style>
  <w:style w:type="table" w:customStyle="1" w:styleId="TableGridCEPA28">
    <w:name w:val="Table Grid CEPA28"/>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235CC"/>
  </w:style>
  <w:style w:type="numbering" w:customStyle="1" w:styleId="Sinlista225">
    <w:name w:val="Sin lista225"/>
    <w:next w:val="Sinlista"/>
    <w:uiPriority w:val="99"/>
    <w:semiHidden/>
    <w:unhideWhenUsed/>
    <w:rsid w:val="00B235CC"/>
  </w:style>
  <w:style w:type="numbering" w:customStyle="1" w:styleId="Sinlista325">
    <w:name w:val="Sin lista325"/>
    <w:next w:val="Sinlista"/>
    <w:uiPriority w:val="99"/>
    <w:semiHidden/>
    <w:unhideWhenUsed/>
    <w:rsid w:val="00B235CC"/>
  </w:style>
  <w:style w:type="numbering" w:customStyle="1" w:styleId="Sinlista55">
    <w:name w:val="Sin lista55"/>
    <w:next w:val="Sinlista"/>
    <w:uiPriority w:val="99"/>
    <w:semiHidden/>
    <w:unhideWhenUsed/>
    <w:rsid w:val="00B235CC"/>
  </w:style>
  <w:style w:type="character" w:customStyle="1" w:styleId="Ttulo1Car1">
    <w:name w:val="Título 1 Car1"/>
    <w:aliases w:val="ARTICULO Car1"/>
    <w:basedOn w:val="Fuentedeprrafopredeter"/>
    <w:rsid w:val="00B235CC"/>
    <w:rPr>
      <w:rFonts w:asciiTheme="majorHAnsi" w:eastAsiaTheme="majorEastAsia" w:hAnsiTheme="majorHAnsi" w:cstheme="majorBidi"/>
      <w:color w:val="2F5496" w:themeColor="accent1" w:themeShade="BF"/>
      <w:sz w:val="32"/>
      <w:szCs w:val="32"/>
      <w:lang w:eastAsia="es-ES"/>
    </w:rPr>
  </w:style>
  <w:style w:type="character" w:customStyle="1" w:styleId="Ttulo2Car1">
    <w:name w:val="Título 2 Car1"/>
    <w:aliases w:val="Neg Car1"/>
    <w:basedOn w:val="Fuentedeprrafopredeter"/>
    <w:semiHidden/>
    <w:rsid w:val="00B235CC"/>
    <w:rPr>
      <w:rFonts w:asciiTheme="majorHAnsi" w:eastAsiaTheme="majorEastAsia" w:hAnsiTheme="majorHAnsi" w:cstheme="majorBidi"/>
      <w:color w:val="2F5496" w:themeColor="accent1" w:themeShade="BF"/>
      <w:sz w:val="26"/>
      <w:szCs w:val="26"/>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B235CC"/>
    <w:rPr>
      <w:rFonts w:ascii="CG Times" w:hAnsi="CG Times"/>
      <w:lang w:eastAsia="es-ES"/>
    </w:rPr>
  </w:style>
  <w:style w:type="table" w:customStyle="1" w:styleId="TableGridCEPA29">
    <w:name w:val="Table Grid CEPA29"/>
    <w:basedOn w:val="Tablanormal"/>
    <w:next w:val="Tablaconcuadrcula"/>
    <w:uiPriority w:val="59"/>
    <w:rsid w:val="00B235C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B235CC"/>
  </w:style>
  <w:style w:type="table" w:customStyle="1" w:styleId="TableGridCEPA30">
    <w:name w:val="Table Grid CEPA30"/>
    <w:basedOn w:val="Tablanormal"/>
    <w:next w:val="Tablaconcuadrcula"/>
    <w:uiPriority w:val="59"/>
    <w:rsid w:val="00B235C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B235CC"/>
  </w:style>
  <w:style w:type="table" w:customStyle="1" w:styleId="TableGridCEPA31">
    <w:name w:val="Table Grid CEPA3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B235CC"/>
  </w:style>
  <w:style w:type="numbering" w:customStyle="1" w:styleId="Sinlista226">
    <w:name w:val="Sin lista226"/>
    <w:next w:val="Sinlista"/>
    <w:uiPriority w:val="99"/>
    <w:semiHidden/>
    <w:unhideWhenUsed/>
    <w:rsid w:val="00B235CC"/>
  </w:style>
  <w:style w:type="numbering" w:customStyle="1" w:styleId="Sinlista326">
    <w:name w:val="Sin lista326"/>
    <w:next w:val="Sinlista"/>
    <w:uiPriority w:val="99"/>
    <w:semiHidden/>
    <w:unhideWhenUsed/>
    <w:rsid w:val="00B235CC"/>
  </w:style>
  <w:style w:type="character" w:customStyle="1" w:styleId="markedcontent">
    <w:name w:val="markedcontent"/>
    <w:basedOn w:val="Fuentedeprrafopredeter"/>
    <w:rsid w:val="00B23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EA5EB771349BAA8392DABB0831A66"/>
        <w:category>
          <w:name w:val="General"/>
          <w:gallery w:val="placeholder"/>
        </w:category>
        <w:types>
          <w:type w:val="bbPlcHdr"/>
        </w:types>
        <w:behaviors>
          <w:behavior w:val="content"/>
        </w:behaviors>
        <w:guid w:val="{F8B6F939-52E3-4B95-AC72-1F6783CBA68D}"/>
      </w:docPartPr>
      <w:docPartBody>
        <w:p w:rsidR="00A97F97" w:rsidRDefault="00DB2402" w:rsidP="00DB2402">
          <w:pPr>
            <w:pStyle w:val="CB5EA5EB771349BAA8392DABB0831A66"/>
          </w:pPr>
          <w:r>
            <w:rPr>
              <w:rFonts w:ascii="Arial" w:hAnsi="Arial" w:cs="Arial"/>
              <w:sz w:val="20"/>
              <w:szCs w:val="20"/>
              <w:highlight w:val="yellow"/>
            </w:rPr>
            <w:t>[Insertar nombre del municipio]</w:t>
          </w:r>
        </w:p>
      </w:docPartBody>
    </w:docPart>
    <w:docPart>
      <w:docPartPr>
        <w:name w:val="6D0E1F52B09D4DC9BCF2E17103BF00C1"/>
        <w:category>
          <w:name w:val="General"/>
          <w:gallery w:val="placeholder"/>
        </w:category>
        <w:types>
          <w:type w:val="bbPlcHdr"/>
        </w:types>
        <w:behaviors>
          <w:behavior w:val="content"/>
        </w:behaviors>
        <w:guid w:val="{D3DEABDA-EA96-4635-A4FC-37C8DC254048}"/>
      </w:docPartPr>
      <w:docPartBody>
        <w:p w:rsidR="00A97F97" w:rsidRDefault="00DB2402" w:rsidP="00DB2402">
          <w:pPr>
            <w:pStyle w:val="6D0E1F52B09D4DC9BCF2E17103BF00C1"/>
          </w:pPr>
          <w:r>
            <w:rPr>
              <w:rFonts w:ascii="Arial" w:hAnsi="Arial" w:cs="Arial"/>
              <w:sz w:val="20"/>
              <w:szCs w:val="20"/>
              <w:highlight w:val="yellow"/>
            </w:rPr>
            <w:t>[Insertar departamento]</w:t>
          </w:r>
        </w:p>
      </w:docPartBody>
    </w:docPart>
    <w:docPart>
      <w:docPartPr>
        <w:name w:val="37A41BDA49E24FFEB813CB7128595DA6"/>
        <w:category>
          <w:name w:val="General"/>
          <w:gallery w:val="placeholder"/>
        </w:category>
        <w:types>
          <w:type w:val="bbPlcHdr"/>
        </w:types>
        <w:behaviors>
          <w:behavior w:val="content"/>
        </w:behaviors>
        <w:guid w:val="{EDBF0FAE-0EDF-4DDD-ABC1-F45EEAD87F9A}"/>
      </w:docPartPr>
      <w:docPartBody>
        <w:p w:rsidR="00A97F97" w:rsidRDefault="00DB2402" w:rsidP="00DB2402">
          <w:pPr>
            <w:pStyle w:val="37A41BDA49E24FFEB813CB7128595DA6"/>
          </w:pPr>
          <w:r>
            <w:rPr>
              <w:rFonts w:ascii="Arial" w:hAnsi="Arial" w:cs="Arial"/>
              <w:sz w:val="20"/>
              <w:szCs w:val="20"/>
              <w:highlight w:val="yellow"/>
            </w:rPr>
            <w:t>[Insertar nombre del municipio]</w:t>
          </w:r>
        </w:p>
      </w:docPartBody>
    </w:docPart>
    <w:docPart>
      <w:docPartPr>
        <w:name w:val="9C5A74CF44EC4BD79F52F3B986FC3EDD"/>
        <w:category>
          <w:name w:val="General"/>
          <w:gallery w:val="placeholder"/>
        </w:category>
        <w:types>
          <w:type w:val="bbPlcHdr"/>
        </w:types>
        <w:behaviors>
          <w:behavior w:val="content"/>
        </w:behaviors>
        <w:guid w:val="{90B24877-97C7-4A02-9549-CCD4BCA76DD1}"/>
      </w:docPartPr>
      <w:docPartBody>
        <w:p w:rsidR="00A97F97" w:rsidRDefault="00DB2402" w:rsidP="00DB2402">
          <w:pPr>
            <w:pStyle w:val="9C5A74CF44EC4BD79F52F3B986FC3EDD"/>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02"/>
    <w:rsid w:val="00077FDF"/>
    <w:rsid w:val="001C133F"/>
    <w:rsid w:val="00530CDA"/>
    <w:rsid w:val="00666A6F"/>
    <w:rsid w:val="00A233F1"/>
    <w:rsid w:val="00A97F97"/>
    <w:rsid w:val="00D513F6"/>
    <w:rsid w:val="00DB24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B5EA5EB771349BAA8392DABB0831A66">
    <w:name w:val="CB5EA5EB771349BAA8392DABB0831A66"/>
    <w:rsid w:val="00DB2402"/>
  </w:style>
  <w:style w:type="paragraph" w:customStyle="1" w:styleId="6D0E1F52B09D4DC9BCF2E17103BF00C1">
    <w:name w:val="6D0E1F52B09D4DC9BCF2E17103BF00C1"/>
    <w:rsid w:val="00DB2402"/>
  </w:style>
  <w:style w:type="paragraph" w:customStyle="1" w:styleId="37A41BDA49E24FFEB813CB7128595DA6">
    <w:name w:val="37A41BDA49E24FFEB813CB7128595DA6"/>
    <w:rsid w:val="00DB2402"/>
  </w:style>
  <w:style w:type="paragraph" w:customStyle="1" w:styleId="9C5A74CF44EC4BD79F52F3B986FC3EDD">
    <w:name w:val="9C5A74CF44EC4BD79F52F3B986FC3EDD"/>
    <w:rsid w:val="00DB2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D9E19-9E1C-4F6E-8FC6-B5DA7A37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7</TotalTime>
  <Pages>15</Pages>
  <Words>4688</Words>
  <Characters>25786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2011-07-21T13:53:00Z</cp:lastPrinted>
  <dcterms:created xsi:type="dcterms:W3CDTF">2023-07-24T14:25:00Z</dcterms:created>
  <dcterms:modified xsi:type="dcterms:W3CDTF">2023-07-24T14:25:00Z</dcterms:modified>
</cp:coreProperties>
</file>