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E60DC" w14:textId="77B4B69A" w:rsidR="000C5F72" w:rsidRDefault="000D3985" w:rsidP="00A1726A">
      <w:pPr>
        <w:jc w:val="center"/>
        <w:rPr>
          <w:rFonts w:ascii="Calibri" w:hAnsi="Calibri" w:cs="Calibri"/>
          <w:b/>
          <w:bCs/>
          <w:lang w:val="es-MX"/>
        </w:rPr>
      </w:pPr>
      <w:bookmarkStart w:id="0" w:name="_Hlk166737930"/>
      <w:bookmarkStart w:id="1" w:name="_Hlk166741258"/>
      <w:r>
        <w:rPr>
          <w:rFonts w:ascii="Calibri" w:hAnsi="Calibri" w:cs="Calibri"/>
          <w:b/>
          <w:bCs/>
          <w:lang w:val="es-MX"/>
        </w:rPr>
        <w:t xml:space="preserve">CRITERIOS Y </w:t>
      </w:r>
      <w:r w:rsidR="00A1726A" w:rsidRPr="00A1726A">
        <w:rPr>
          <w:rFonts w:ascii="Calibri" w:hAnsi="Calibri" w:cs="Calibri"/>
          <w:b/>
          <w:bCs/>
          <w:lang w:val="es-MX"/>
        </w:rPr>
        <w:t xml:space="preserve">CONSIDERACIONES DE CÁLCULO DE LAS METAS DE CALIDAD MEDIA </w:t>
      </w:r>
      <w:r>
        <w:rPr>
          <w:rFonts w:ascii="Calibri" w:hAnsi="Calibri" w:cs="Calibri"/>
          <w:b/>
          <w:bCs/>
          <w:lang w:val="es-MX"/>
        </w:rPr>
        <w:t xml:space="preserve">EN LOS SISTEMAS DE DISTRIBUCIÓN LOCAL, </w:t>
      </w:r>
      <w:r w:rsidR="00A1726A" w:rsidRPr="00A1726A">
        <w:rPr>
          <w:rFonts w:ascii="Calibri" w:hAnsi="Calibri" w:cs="Calibri"/>
          <w:b/>
          <w:bCs/>
          <w:lang w:val="es-MX"/>
        </w:rPr>
        <w:t xml:space="preserve">PARA </w:t>
      </w:r>
      <w:r>
        <w:rPr>
          <w:rFonts w:ascii="Calibri" w:hAnsi="Calibri" w:cs="Calibri"/>
          <w:b/>
          <w:bCs/>
          <w:lang w:val="es-MX"/>
        </w:rPr>
        <w:t>LOS</w:t>
      </w:r>
      <w:r w:rsidR="00A1726A" w:rsidRPr="00A1726A">
        <w:rPr>
          <w:rFonts w:ascii="Calibri" w:hAnsi="Calibri" w:cs="Calibri"/>
          <w:b/>
          <w:bCs/>
          <w:lang w:val="es-MX"/>
        </w:rPr>
        <w:t xml:space="preserve"> AÑO</w:t>
      </w:r>
      <w:r>
        <w:rPr>
          <w:rFonts w:ascii="Calibri" w:hAnsi="Calibri" w:cs="Calibri"/>
          <w:b/>
          <w:bCs/>
          <w:lang w:val="es-MX"/>
        </w:rPr>
        <w:t>S</w:t>
      </w:r>
      <w:r w:rsidR="002A36CB">
        <w:rPr>
          <w:rFonts w:ascii="Calibri" w:hAnsi="Calibri" w:cs="Calibri"/>
          <w:b/>
          <w:bCs/>
          <w:lang w:val="es-MX"/>
        </w:rPr>
        <w:t xml:space="preserve"> SEXTO</w:t>
      </w:r>
      <w:bookmarkEnd w:id="0"/>
      <w:r w:rsidR="002A36CB">
        <w:rPr>
          <w:rFonts w:ascii="Calibri" w:hAnsi="Calibri" w:cs="Calibri"/>
          <w:b/>
          <w:bCs/>
          <w:lang w:val="es-MX"/>
        </w:rPr>
        <w:t xml:space="preserve"> Y SEPTIMO DEL PERIODO TARIFARIO DE APLICACIÓN DE LA RESOLUCIÓN CREG 015 DE 2018</w:t>
      </w:r>
      <w:bookmarkEnd w:id="1"/>
    </w:p>
    <w:p w14:paraId="04DC8F36" w14:textId="77777777" w:rsidR="00393B42" w:rsidRDefault="00393B42" w:rsidP="00A237EF">
      <w:pPr>
        <w:jc w:val="both"/>
        <w:rPr>
          <w:rFonts w:ascii="Calibri" w:hAnsi="Calibri" w:cs="Calibri"/>
        </w:rPr>
      </w:pPr>
    </w:p>
    <w:p w14:paraId="08FE96D4" w14:textId="5625D801" w:rsidR="000D3985" w:rsidRDefault="000D3985" w:rsidP="00A237EF">
      <w:pPr>
        <w:jc w:val="both"/>
        <w:rPr>
          <w:rFonts w:ascii="Calibri" w:hAnsi="Calibri" w:cs="Calibri"/>
        </w:rPr>
      </w:pPr>
      <w:r>
        <w:rPr>
          <w:rFonts w:ascii="Calibri" w:hAnsi="Calibri" w:cs="Calibri"/>
        </w:rPr>
        <w:t xml:space="preserve">En el numeral 5.2 del anexo general de la Resolución CREG 015 de 2018 se establecen las disposiciones de calidad del servicio en los sistemas de distribución local, SDL, las cuales incluyen un esquema de incentivos </w:t>
      </w:r>
      <w:r w:rsidR="009414E1">
        <w:rPr>
          <w:rFonts w:ascii="Calibri" w:hAnsi="Calibri" w:cs="Calibri"/>
        </w:rPr>
        <w:t>para</w:t>
      </w:r>
      <w:r>
        <w:rPr>
          <w:rFonts w:ascii="Calibri" w:hAnsi="Calibri" w:cs="Calibri"/>
        </w:rPr>
        <w:t xml:space="preserve"> la mejora de </w:t>
      </w:r>
      <w:r w:rsidR="009414E1">
        <w:rPr>
          <w:rFonts w:ascii="Calibri" w:hAnsi="Calibri" w:cs="Calibri"/>
        </w:rPr>
        <w:t xml:space="preserve">la </w:t>
      </w:r>
      <w:r>
        <w:rPr>
          <w:rFonts w:ascii="Calibri" w:hAnsi="Calibri" w:cs="Calibri"/>
        </w:rPr>
        <w:t>calidad promedio que entregan los operadores de red, OR, a los usuarios conectados a su sistema.</w:t>
      </w:r>
    </w:p>
    <w:p w14:paraId="29ED06FA" w14:textId="7215A0A5" w:rsidR="000D3985" w:rsidRDefault="000D3985" w:rsidP="00A237EF">
      <w:pPr>
        <w:jc w:val="both"/>
        <w:rPr>
          <w:rFonts w:ascii="Calibri" w:hAnsi="Calibri" w:cs="Calibri"/>
        </w:rPr>
      </w:pPr>
      <w:r>
        <w:rPr>
          <w:rFonts w:ascii="Calibri" w:hAnsi="Calibri" w:cs="Calibri"/>
        </w:rPr>
        <w:t xml:space="preserve">Para determinar la mejora de la calidad del servicio alcanzada por los OR la regulación estableció los indicadores de calidad media SAIDI y SAIFI que miden la calidad promedio, los cuales se comparan con las metas anuales exigidas. </w:t>
      </w:r>
    </w:p>
    <w:p w14:paraId="053174FF" w14:textId="77777777" w:rsidR="000D3985" w:rsidRDefault="000D3985" w:rsidP="00A237EF">
      <w:pPr>
        <w:jc w:val="both"/>
        <w:rPr>
          <w:rFonts w:ascii="Calibri" w:hAnsi="Calibri" w:cs="Calibri"/>
        </w:rPr>
      </w:pPr>
      <w:r>
        <w:rPr>
          <w:rFonts w:ascii="Calibri" w:hAnsi="Calibri" w:cs="Calibri"/>
        </w:rPr>
        <w:t xml:space="preserve">Sobre el cálculo de las metas, en el numeral </w:t>
      </w:r>
      <w:r w:rsidRPr="00F518C6">
        <w:rPr>
          <w:rFonts w:ascii="Calibri" w:hAnsi="Calibri" w:cs="Calibri"/>
        </w:rPr>
        <w:t>5.2.3.2.1</w:t>
      </w:r>
      <w:r>
        <w:rPr>
          <w:rFonts w:ascii="Calibri" w:hAnsi="Calibri" w:cs="Calibri"/>
        </w:rPr>
        <w:t xml:space="preserve"> del anexo general de la Resolución CREG 015 de 2018, modificado </w:t>
      </w:r>
      <w:r w:rsidRPr="00F518C6">
        <w:rPr>
          <w:rFonts w:ascii="Calibri" w:hAnsi="Calibri" w:cs="Calibri"/>
        </w:rPr>
        <w:t xml:space="preserve">por </w:t>
      </w:r>
      <w:r>
        <w:rPr>
          <w:rFonts w:ascii="Calibri" w:hAnsi="Calibri" w:cs="Calibri"/>
        </w:rPr>
        <w:t xml:space="preserve">el artículo 28 de </w:t>
      </w:r>
      <w:r w:rsidRPr="00F518C6">
        <w:rPr>
          <w:rFonts w:ascii="Calibri" w:hAnsi="Calibri" w:cs="Calibri"/>
        </w:rPr>
        <w:t>la Resolución CREG 036 de 2019</w:t>
      </w:r>
      <w:r>
        <w:rPr>
          <w:rFonts w:ascii="Calibri" w:hAnsi="Calibri" w:cs="Calibri"/>
        </w:rPr>
        <w:t>, se estableció lo siguiente:</w:t>
      </w:r>
    </w:p>
    <w:p w14:paraId="4E17A9AC" w14:textId="77777777" w:rsidR="000D3985" w:rsidRDefault="000D3985" w:rsidP="000D3985">
      <w:pPr>
        <w:pStyle w:val="Textoindependiente"/>
        <w:spacing w:before="240" w:after="0" w:line="240" w:lineRule="auto"/>
        <w:rPr>
          <w:rFonts w:ascii="Calibri" w:hAnsi="Calibri" w:cs="Calibri"/>
          <w:sz w:val="24"/>
          <w:szCs w:val="24"/>
        </w:rPr>
      </w:pPr>
    </w:p>
    <w:p w14:paraId="55621BC0" w14:textId="77777777" w:rsidR="000D3985" w:rsidRPr="00846241" w:rsidRDefault="000D3985" w:rsidP="000D3985">
      <w:pPr>
        <w:keepNext/>
        <w:spacing w:before="0" w:after="240" w:line="240" w:lineRule="auto"/>
        <w:ind w:left="709"/>
        <w:jc w:val="both"/>
        <w:rPr>
          <w:rFonts w:ascii="Calibri" w:eastAsia="Times New Roman" w:hAnsi="Calibri" w:cs="Calibri"/>
          <w:b/>
          <w:bCs/>
          <w:color w:val="343536"/>
          <w:spacing w:val="2"/>
          <w:sz w:val="20"/>
          <w:szCs w:val="20"/>
          <w:lang w:eastAsia="es-CO"/>
        </w:rPr>
      </w:pPr>
      <w:bookmarkStart w:id="2" w:name="5.2.3.2.1"/>
      <w:r w:rsidRPr="00846241">
        <w:rPr>
          <w:rFonts w:ascii="Calibri" w:eastAsia="Times New Roman" w:hAnsi="Calibri" w:cs="Calibri"/>
          <w:b/>
          <w:bCs/>
          <w:color w:val="343536"/>
          <w:spacing w:val="2"/>
          <w:sz w:val="20"/>
          <w:szCs w:val="20"/>
          <w:lang w:eastAsia="es-CO"/>
        </w:rPr>
        <w:t xml:space="preserve">5.2.3.2.1 </w:t>
      </w:r>
      <w:r>
        <w:rPr>
          <w:rFonts w:ascii="Calibri" w:eastAsia="Times New Roman" w:hAnsi="Calibri" w:cs="Calibri"/>
          <w:b/>
          <w:bCs/>
          <w:color w:val="343536"/>
          <w:spacing w:val="2"/>
          <w:sz w:val="20"/>
          <w:szCs w:val="20"/>
          <w:lang w:eastAsia="es-CO"/>
        </w:rPr>
        <w:t>M</w:t>
      </w:r>
      <w:r w:rsidRPr="00846241">
        <w:rPr>
          <w:rFonts w:ascii="Calibri" w:eastAsia="Times New Roman" w:hAnsi="Calibri" w:cs="Calibri"/>
          <w:b/>
          <w:bCs/>
          <w:color w:val="343536"/>
          <w:spacing w:val="2"/>
          <w:sz w:val="20"/>
          <w:szCs w:val="20"/>
          <w:lang w:eastAsia="es-CO"/>
        </w:rPr>
        <w:t>etas de calidad media.</w:t>
      </w:r>
      <w:bookmarkEnd w:id="2"/>
      <w:r w:rsidRPr="00846241">
        <w:rPr>
          <w:rFonts w:ascii="Calibri" w:eastAsia="Times New Roman" w:hAnsi="Calibri" w:cs="Calibri"/>
          <w:b/>
          <w:bCs/>
          <w:color w:val="343536"/>
          <w:spacing w:val="2"/>
          <w:sz w:val="20"/>
          <w:szCs w:val="20"/>
          <w:lang w:eastAsia="es-CO"/>
        </w:rPr>
        <w:t> </w:t>
      </w:r>
    </w:p>
    <w:p w14:paraId="2FCF68AC" w14:textId="77777777" w:rsidR="000D3985" w:rsidRPr="00846241" w:rsidRDefault="000D3985" w:rsidP="000721D2">
      <w:pPr>
        <w:spacing w:before="0" w:after="240"/>
        <w:ind w:left="709"/>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La meta anual con respecto a la calidad promedio del sistema de cada OR será calculada por la CREG como resultado de aplicar una reducción del 8% anual con respecto a los indicadores de referencia de cada OR, que serán establecidos por la CREG en la resolución particular que apruebe los ingresos anuales.</w:t>
      </w:r>
    </w:p>
    <w:p w14:paraId="42EF52BF" w14:textId="77777777" w:rsidR="000D3985" w:rsidRPr="00846241" w:rsidRDefault="000D3985" w:rsidP="000721D2">
      <w:pPr>
        <w:spacing w:before="0" w:after="240"/>
        <w:ind w:left="709"/>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Para efectos de cumplir con la obligación prevista en el primer inciso del artículo</w:t>
      </w:r>
      <w:r>
        <w:rPr>
          <w:rFonts w:ascii="Calibri" w:eastAsia="Times New Roman" w:hAnsi="Calibri" w:cs="Calibri"/>
          <w:color w:val="343536"/>
          <w:spacing w:val="2"/>
          <w:sz w:val="20"/>
          <w:szCs w:val="20"/>
          <w:lang w:eastAsia="es-CO"/>
        </w:rPr>
        <w:t xml:space="preserve"> 136</w:t>
      </w:r>
      <w:r w:rsidRPr="00846241">
        <w:rPr>
          <w:rFonts w:ascii="Calibri" w:eastAsia="Times New Roman" w:hAnsi="Calibri" w:cs="Calibri"/>
          <w:color w:val="343536"/>
          <w:spacing w:val="2"/>
          <w:sz w:val="20"/>
          <w:szCs w:val="20"/>
          <w:lang w:eastAsia="es-CO"/>
        </w:rPr>
        <w:t> de la Ley 142 de 1994 los OR deberán abstenerse de incumplir las metas de calidad media anual a las que se refiere el inciso anterior durante dos períodos consecutivos.</w:t>
      </w:r>
    </w:p>
    <w:p w14:paraId="72462F11" w14:textId="77777777" w:rsidR="000D3985" w:rsidRPr="00846241" w:rsidRDefault="000D3985" w:rsidP="000721D2">
      <w:pPr>
        <w:spacing w:before="0" w:after="240"/>
        <w:ind w:left="709"/>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La meta para el indicador de duración de los eventos sucedidos en el SDL de cada OR se obtiene con base en la siguiente expresión:</w:t>
      </w:r>
    </w:p>
    <w:p w14:paraId="09889C89" w14:textId="77777777" w:rsidR="000D3985" w:rsidRPr="00846241" w:rsidRDefault="000D3985" w:rsidP="000D3985">
      <w:pPr>
        <w:spacing w:before="0" w:after="240" w:line="240" w:lineRule="auto"/>
        <w:ind w:left="709"/>
        <w:jc w:val="center"/>
        <w:rPr>
          <w:rFonts w:ascii="Calibri" w:eastAsia="Times New Roman" w:hAnsi="Calibri" w:cs="Calibri"/>
          <w:color w:val="343536"/>
          <w:spacing w:val="2"/>
          <w:sz w:val="20"/>
          <w:szCs w:val="20"/>
          <w:lang w:eastAsia="es-CO"/>
        </w:rPr>
      </w:pPr>
      <w:r w:rsidRPr="00846241">
        <w:rPr>
          <w:rFonts w:ascii="Calibri" w:eastAsia="Times New Roman" w:hAnsi="Calibri" w:cs="Calibri"/>
          <w:noProof/>
          <w:color w:val="343536"/>
          <w:spacing w:val="2"/>
          <w:sz w:val="20"/>
          <w:szCs w:val="20"/>
          <w:lang w:eastAsia="es-CO"/>
        </w:rPr>
        <w:lastRenderedPageBreak/>
        <w:drawing>
          <wp:inline distT="0" distB="0" distL="0" distR="0" wp14:anchorId="4A3AAE47" wp14:editId="483CAF10">
            <wp:extent cx="2369185" cy="238760"/>
            <wp:effectExtent l="0" t="0" r="0" b="8890"/>
            <wp:docPr id="7343878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9185" cy="238760"/>
                    </a:xfrm>
                    <a:prstGeom prst="rect">
                      <a:avLst/>
                    </a:prstGeom>
                    <a:noFill/>
                    <a:ln>
                      <a:noFill/>
                    </a:ln>
                  </pic:spPr>
                </pic:pic>
              </a:graphicData>
            </a:graphic>
          </wp:inline>
        </w:drawing>
      </w:r>
    </w:p>
    <w:p w14:paraId="58E9E2E6" w14:textId="77777777" w:rsidR="000D3985" w:rsidRPr="00846241" w:rsidRDefault="000D3985" w:rsidP="000721D2">
      <w:pPr>
        <w:spacing w:before="0" w:after="240"/>
        <w:ind w:left="709"/>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Donde:</w:t>
      </w:r>
    </w:p>
    <w:tbl>
      <w:tblPr>
        <w:tblW w:w="4447" w:type="pct"/>
        <w:tblCellSpacing w:w="15" w:type="dxa"/>
        <w:tblInd w:w="709" w:type="dxa"/>
        <w:tblCellMar>
          <w:top w:w="15" w:type="dxa"/>
          <w:left w:w="15" w:type="dxa"/>
          <w:bottom w:w="15" w:type="dxa"/>
          <w:right w:w="15" w:type="dxa"/>
        </w:tblCellMar>
        <w:tblLook w:val="04A0" w:firstRow="1" w:lastRow="0" w:firstColumn="1" w:lastColumn="0" w:noHBand="0" w:noVBand="1"/>
      </w:tblPr>
      <w:tblGrid>
        <w:gridCol w:w="1536"/>
        <w:gridCol w:w="6828"/>
      </w:tblGrid>
      <w:tr w:rsidR="000D3985" w:rsidRPr="00846241" w14:paraId="1D0ACC13" w14:textId="77777777" w:rsidTr="000721D2">
        <w:trPr>
          <w:tblCellSpacing w:w="15" w:type="dxa"/>
        </w:trPr>
        <w:tc>
          <w:tcPr>
            <w:tcW w:w="891" w:type="pct"/>
            <w:tcBorders>
              <w:top w:val="nil"/>
              <w:left w:val="nil"/>
              <w:bottom w:val="nil"/>
              <w:right w:val="nil"/>
            </w:tcBorders>
            <w:tcMar>
              <w:top w:w="0" w:type="dxa"/>
              <w:left w:w="0" w:type="dxa"/>
              <w:bottom w:w="0" w:type="dxa"/>
              <w:right w:w="0" w:type="dxa"/>
            </w:tcMar>
            <w:hideMark/>
          </w:tcPr>
          <w:p w14:paraId="1FB27510" w14:textId="77777777" w:rsidR="000D3985" w:rsidRPr="00846241" w:rsidRDefault="000D3985" w:rsidP="000721D2">
            <w:pPr>
              <w:spacing w:before="0" w:after="240"/>
              <w:jc w:val="both"/>
              <w:rPr>
                <w:rFonts w:ascii="Calibri" w:eastAsia="Times New Roman" w:hAnsi="Calibri" w:cs="Calibri"/>
                <w:color w:val="343536"/>
                <w:spacing w:val="2"/>
                <w:sz w:val="20"/>
                <w:szCs w:val="20"/>
                <w:lang w:eastAsia="es-CO"/>
              </w:rPr>
            </w:pPr>
            <w:proofErr w:type="spellStart"/>
            <w:r w:rsidRPr="00846241">
              <w:rPr>
                <w:rFonts w:ascii="Calibri" w:eastAsia="Times New Roman" w:hAnsi="Calibri" w:cs="Calibri"/>
                <w:i/>
                <w:iCs/>
                <w:color w:val="343536"/>
                <w:spacing w:val="2"/>
                <w:sz w:val="20"/>
                <w:szCs w:val="20"/>
                <w:lang w:eastAsia="es-CO"/>
              </w:rPr>
              <w:t>SAIDI_M</w:t>
            </w:r>
            <w:r w:rsidRPr="00846241">
              <w:rPr>
                <w:rFonts w:ascii="Calibri" w:eastAsia="Times New Roman" w:hAnsi="Calibri" w:cs="Calibri"/>
                <w:i/>
                <w:iCs/>
                <w:color w:val="343536"/>
                <w:spacing w:val="2"/>
                <w:sz w:val="20"/>
                <w:szCs w:val="20"/>
                <w:vertAlign w:val="subscript"/>
                <w:lang w:eastAsia="es-CO"/>
              </w:rPr>
              <w:t>j,t</w:t>
            </w:r>
            <w:proofErr w:type="spellEnd"/>
            <w:r w:rsidRPr="00846241">
              <w:rPr>
                <w:rFonts w:ascii="Calibri" w:eastAsia="Times New Roman" w:hAnsi="Calibri" w:cs="Calibri"/>
                <w:i/>
                <w:iCs/>
                <w:color w:val="343536"/>
                <w:spacing w:val="2"/>
                <w:sz w:val="20"/>
                <w:szCs w:val="20"/>
                <w:lang w:eastAsia="es-CO"/>
              </w:rPr>
              <w:t>:</w:t>
            </w:r>
          </w:p>
        </w:tc>
        <w:tc>
          <w:tcPr>
            <w:tcW w:w="4055" w:type="pct"/>
            <w:tcBorders>
              <w:top w:val="nil"/>
              <w:left w:val="nil"/>
              <w:bottom w:val="nil"/>
              <w:right w:val="nil"/>
            </w:tcBorders>
            <w:tcMar>
              <w:top w:w="0" w:type="dxa"/>
              <w:left w:w="0" w:type="dxa"/>
              <w:bottom w:w="0" w:type="dxa"/>
              <w:right w:w="0" w:type="dxa"/>
            </w:tcMar>
            <w:hideMark/>
          </w:tcPr>
          <w:p w14:paraId="1C41A2AF" w14:textId="77777777" w:rsidR="000D3985" w:rsidRPr="00846241" w:rsidRDefault="000D3985" w:rsidP="000721D2">
            <w:pPr>
              <w:spacing w:before="0" w:after="240"/>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Meta del indicador de duración de eventos, en horas al año, a ser alcanzada por el OR </w:t>
            </w:r>
            <w:r w:rsidRPr="00846241">
              <w:rPr>
                <w:rFonts w:ascii="Calibri" w:eastAsia="Times New Roman" w:hAnsi="Calibri" w:cs="Calibri"/>
                <w:i/>
                <w:iCs/>
                <w:color w:val="343536"/>
                <w:spacing w:val="2"/>
                <w:sz w:val="20"/>
                <w:szCs w:val="20"/>
                <w:lang w:eastAsia="es-CO"/>
              </w:rPr>
              <w:t>j</w:t>
            </w:r>
            <w:r w:rsidRPr="00846241">
              <w:rPr>
                <w:rFonts w:ascii="Calibri" w:eastAsia="Times New Roman" w:hAnsi="Calibri" w:cs="Calibri"/>
                <w:color w:val="343536"/>
                <w:spacing w:val="2"/>
                <w:sz w:val="20"/>
                <w:szCs w:val="20"/>
                <w:lang w:eastAsia="es-CO"/>
              </w:rPr>
              <w:t> al finalizar el año </w:t>
            </w:r>
            <w:r w:rsidRPr="00846241">
              <w:rPr>
                <w:rFonts w:ascii="Calibri" w:eastAsia="Times New Roman" w:hAnsi="Calibri" w:cs="Calibri"/>
                <w:i/>
                <w:iCs/>
                <w:color w:val="343536"/>
                <w:spacing w:val="2"/>
                <w:sz w:val="20"/>
                <w:szCs w:val="20"/>
                <w:lang w:eastAsia="es-CO"/>
              </w:rPr>
              <w:t>t</w:t>
            </w:r>
            <w:r w:rsidRPr="00846241">
              <w:rPr>
                <w:rFonts w:ascii="Calibri" w:eastAsia="Times New Roman" w:hAnsi="Calibri" w:cs="Calibri"/>
                <w:color w:val="343536"/>
                <w:spacing w:val="2"/>
                <w:sz w:val="20"/>
                <w:szCs w:val="20"/>
                <w:lang w:eastAsia="es-CO"/>
              </w:rPr>
              <w:t>.</w:t>
            </w:r>
          </w:p>
        </w:tc>
      </w:tr>
      <w:tr w:rsidR="000D3985" w:rsidRPr="00846241" w14:paraId="5B954470" w14:textId="77777777" w:rsidTr="000721D2">
        <w:trPr>
          <w:tblCellSpacing w:w="15" w:type="dxa"/>
        </w:trPr>
        <w:tc>
          <w:tcPr>
            <w:tcW w:w="891" w:type="pct"/>
            <w:tcBorders>
              <w:top w:val="nil"/>
              <w:left w:val="nil"/>
              <w:bottom w:val="nil"/>
              <w:right w:val="nil"/>
            </w:tcBorders>
            <w:tcMar>
              <w:top w:w="0" w:type="dxa"/>
              <w:left w:w="0" w:type="dxa"/>
              <w:bottom w:w="0" w:type="dxa"/>
              <w:right w:w="0" w:type="dxa"/>
            </w:tcMar>
            <w:hideMark/>
          </w:tcPr>
          <w:p w14:paraId="4243A6BB" w14:textId="77777777" w:rsidR="000D3985" w:rsidRPr="00846241" w:rsidRDefault="000D3985" w:rsidP="000721D2">
            <w:pPr>
              <w:spacing w:before="0" w:after="240"/>
              <w:jc w:val="both"/>
              <w:rPr>
                <w:rFonts w:ascii="Calibri" w:eastAsia="Times New Roman" w:hAnsi="Calibri" w:cs="Calibri"/>
                <w:color w:val="343536"/>
                <w:spacing w:val="2"/>
                <w:sz w:val="20"/>
                <w:szCs w:val="20"/>
                <w:lang w:eastAsia="es-CO"/>
              </w:rPr>
            </w:pPr>
            <w:r w:rsidRPr="00846241">
              <w:rPr>
                <w:rFonts w:ascii="Calibri" w:eastAsia="Times New Roman" w:hAnsi="Calibri" w:cs="Calibri"/>
                <w:i/>
                <w:iCs/>
                <w:color w:val="343536"/>
                <w:spacing w:val="2"/>
                <w:sz w:val="20"/>
                <w:szCs w:val="20"/>
                <w:lang w:eastAsia="es-CO"/>
              </w:rPr>
              <w:t>SAIDI_M</w:t>
            </w:r>
            <w:r w:rsidRPr="00846241">
              <w:rPr>
                <w:rFonts w:ascii="Calibri" w:eastAsia="Times New Roman" w:hAnsi="Calibri" w:cs="Calibri"/>
                <w:i/>
                <w:iCs/>
                <w:color w:val="343536"/>
                <w:spacing w:val="2"/>
                <w:sz w:val="20"/>
                <w:szCs w:val="20"/>
                <w:vertAlign w:val="subscript"/>
                <w:lang w:eastAsia="es-CO"/>
              </w:rPr>
              <w:t>j,t-1</w:t>
            </w:r>
            <w:r w:rsidRPr="00846241">
              <w:rPr>
                <w:rFonts w:ascii="Calibri" w:eastAsia="Times New Roman" w:hAnsi="Calibri" w:cs="Calibri"/>
                <w:i/>
                <w:iCs/>
                <w:color w:val="343536"/>
                <w:spacing w:val="2"/>
                <w:sz w:val="20"/>
                <w:szCs w:val="20"/>
                <w:lang w:eastAsia="es-CO"/>
              </w:rPr>
              <w:t>:</w:t>
            </w:r>
          </w:p>
        </w:tc>
        <w:tc>
          <w:tcPr>
            <w:tcW w:w="4055" w:type="pct"/>
            <w:tcBorders>
              <w:top w:val="nil"/>
              <w:left w:val="nil"/>
              <w:bottom w:val="nil"/>
              <w:right w:val="nil"/>
            </w:tcBorders>
            <w:tcMar>
              <w:top w:w="0" w:type="dxa"/>
              <w:left w:w="0" w:type="dxa"/>
              <w:bottom w:w="0" w:type="dxa"/>
              <w:right w:w="0" w:type="dxa"/>
            </w:tcMar>
            <w:hideMark/>
          </w:tcPr>
          <w:p w14:paraId="386025C2" w14:textId="77777777" w:rsidR="000D3985" w:rsidRPr="00846241" w:rsidRDefault="000D3985" w:rsidP="000721D2">
            <w:pPr>
              <w:spacing w:before="0" w:after="240"/>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Meta del indicador de duración de eventos, en horas al año, para el año t-1. Para el primer año de aplicación del esquema de calidad de cada OR esta variable será igual al indicador de referencia, </w:t>
            </w:r>
            <w:proofErr w:type="spellStart"/>
            <w:r w:rsidRPr="00846241">
              <w:rPr>
                <w:rFonts w:ascii="Calibri" w:eastAsia="Times New Roman" w:hAnsi="Calibri" w:cs="Calibri"/>
                <w:i/>
                <w:iCs/>
                <w:color w:val="343536"/>
                <w:spacing w:val="2"/>
                <w:sz w:val="20"/>
                <w:szCs w:val="20"/>
                <w:lang w:eastAsia="es-CO"/>
              </w:rPr>
              <w:t>SAIDI_R</w:t>
            </w:r>
            <w:r w:rsidRPr="00846241">
              <w:rPr>
                <w:rFonts w:ascii="Calibri" w:eastAsia="Times New Roman" w:hAnsi="Calibri" w:cs="Calibri"/>
                <w:i/>
                <w:iCs/>
                <w:color w:val="343536"/>
                <w:spacing w:val="2"/>
                <w:sz w:val="20"/>
                <w:szCs w:val="20"/>
                <w:vertAlign w:val="subscript"/>
                <w:lang w:eastAsia="es-CO"/>
              </w:rPr>
              <w:t>j</w:t>
            </w:r>
            <w:proofErr w:type="spellEnd"/>
            <w:r w:rsidRPr="00846241">
              <w:rPr>
                <w:rFonts w:ascii="Calibri" w:eastAsia="Times New Roman" w:hAnsi="Calibri" w:cs="Calibri"/>
                <w:color w:val="343536"/>
                <w:spacing w:val="2"/>
                <w:sz w:val="20"/>
                <w:szCs w:val="20"/>
                <w:lang w:eastAsia="es-CO"/>
              </w:rPr>
              <w:t>, de que trata el numeral </w:t>
            </w:r>
            <w:r>
              <w:rPr>
                <w:rFonts w:ascii="Calibri" w:eastAsia="Times New Roman" w:hAnsi="Calibri" w:cs="Calibri"/>
                <w:color w:val="343536"/>
                <w:spacing w:val="2"/>
                <w:sz w:val="20"/>
                <w:szCs w:val="20"/>
                <w:lang w:eastAsia="es-CO"/>
              </w:rPr>
              <w:t>5.2.5</w:t>
            </w:r>
            <w:r w:rsidRPr="00846241">
              <w:rPr>
                <w:rFonts w:ascii="Calibri" w:eastAsia="Times New Roman" w:hAnsi="Calibri" w:cs="Calibri"/>
                <w:color w:val="343536"/>
                <w:spacing w:val="2"/>
                <w:sz w:val="20"/>
                <w:szCs w:val="20"/>
                <w:lang w:eastAsia="es-CO"/>
              </w:rPr>
              <w:t>.</w:t>
            </w:r>
          </w:p>
        </w:tc>
      </w:tr>
    </w:tbl>
    <w:p w14:paraId="086F690A" w14:textId="77777777" w:rsidR="000D3985" w:rsidRPr="00846241" w:rsidRDefault="000D3985" w:rsidP="000721D2">
      <w:pPr>
        <w:spacing w:before="0" w:after="240"/>
        <w:ind w:left="709"/>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La meta para el indicador de frecuencia de los eventos sucedidos en el SDL de cada OR se obtiene con base en la siguiente expresión:</w:t>
      </w:r>
    </w:p>
    <w:p w14:paraId="351D4AC6" w14:textId="77777777" w:rsidR="000D3985" w:rsidRPr="00846241" w:rsidRDefault="000D3985" w:rsidP="000D3985">
      <w:pPr>
        <w:spacing w:before="0" w:after="240" w:line="240" w:lineRule="auto"/>
        <w:ind w:left="709"/>
        <w:jc w:val="center"/>
        <w:rPr>
          <w:rFonts w:ascii="Calibri" w:eastAsia="Times New Roman" w:hAnsi="Calibri" w:cs="Calibri"/>
          <w:color w:val="343536"/>
          <w:spacing w:val="2"/>
          <w:sz w:val="20"/>
          <w:szCs w:val="20"/>
          <w:lang w:eastAsia="es-CO"/>
        </w:rPr>
      </w:pPr>
      <w:r w:rsidRPr="00846241">
        <w:rPr>
          <w:rFonts w:ascii="Calibri" w:eastAsia="Times New Roman" w:hAnsi="Calibri" w:cs="Calibri"/>
          <w:noProof/>
          <w:color w:val="343536"/>
          <w:spacing w:val="2"/>
          <w:sz w:val="20"/>
          <w:szCs w:val="20"/>
          <w:lang w:eastAsia="es-CO"/>
        </w:rPr>
        <w:drawing>
          <wp:inline distT="0" distB="0" distL="0" distR="0" wp14:anchorId="5B14C769" wp14:editId="4732F5BD">
            <wp:extent cx="2345690" cy="238760"/>
            <wp:effectExtent l="0" t="0" r="0" b="8890"/>
            <wp:docPr id="1372536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690" cy="238760"/>
                    </a:xfrm>
                    <a:prstGeom prst="rect">
                      <a:avLst/>
                    </a:prstGeom>
                    <a:noFill/>
                    <a:ln>
                      <a:noFill/>
                    </a:ln>
                  </pic:spPr>
                </pic:pic>
              </a:graphicData>
            </a:graphic>
          </wp:inline>
        </w:drawing>
      </w:r>
    </w:p>
    <w:p w14:paraId="3FCA52DD" w14:textId="77777777" w:rsidR="000D3985" w:rsidRPr="00846241" w:rsidRDefault="000D3985" w:rsidP="000721D2">
      <w:pPr>
        <w:spacing w:before="0" w:after="240"/>
        <w:ind w:left="709"/>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Donde:</w:t>
      </w:r>
    </w:p>
    <w:tbl>
      <w:tblPr>
        <w:tblW w:w="4522" w:type="pct"/>
        <w:tblCellSpacing w:w="15" w:type="dxa"/>
        <w:tblInd w:w="709" w:type="dxa"/>
        <w:tblCellMar>
          <w:top w:w="15" w:type="dxa"/>
          <w:left w:w="15" w:type="dxa"/>
          <w:bottom w:w="15" w:type="dxa"/>
          <w:right w:w="15" w:type="dxa"/>
        </w:tblCellMar>
        <w:tblLook w:val="04A0" w:firstRow="1" w:lastRow="0" w:firstColumn="1" w:lastColumn="0" w:noHBand="0" w:noVBand="1"/>
      </w:tblPr>
      <w:tblGrid>
        <w:gridCol w:w="1442"/>
        <w:gridCol w:w="7063"/>
      </w:tblGrid>
      <w:tr w:rsidR="000D3985" w:rsidRPr="00846241" w14:paraId="6166C1E0" w14:textId="77777777" w:rsidTr="000721D2">
        <w:trPr>
          <w:tblCellSpacing w:w="15" w:type="dxa"/>
        </w:trPr>
        <w:tc>
          <w:tcPr>
            <w:tcW w:w="821" w:type="pct"/>
            <w:tcBorders>
              <w:top w:val="nil"/>
              <w:left w:val="nil"/>
              <w:bottom w:val="nil"/>
              <w:right w:val="nil"/>
            </w:tcBorders>
            <w:tcMar>
              <w:top w:w="0" w:type="dxa"/>
              <w:left w:w="0" w:type="dxa"/>
              <w:bottom w:w="0" w:type="dxa"/>
              <w:right w:w="0" w:type="dxa"/>
            </w:tcMar>
            <w:hideMark/>
          </w:tcPr>
          <w:p w14:paraId="4FD9C652" w14:textId="77777777" w:rsidR="000D3985" w:rsidRPr="00846241" w:rsidRDefault="000D3985" w:rsidP="000721D2">
            <w:pPr>
              <w:spacing w:before="0" w:after="240"/>
              <w:jc w:val="both"/>
              <w:rPr>
                <w:rFonts w:ascii="Calibri" w:eastAsia="Times New Roman" w:hAnsi="Calibri" w:cs="Calibri"/>
                <w:color w:val="343536"/>
                <w:spacing w:val="2"/>
                <w:sz w:val="20"/>
                <w:szCs w:val="20"/>
                <w:lang w:eastAsia="es-CO"/>
              </w:rPr>
            </w:pPr>
            <w:proofErr w:type="spellStart"/>
            <w:r w:rsidRPr="00846241">
              <w:rPr>
                <w:rFonts w:ascii="Calibri" w:eastAsia="Times New Roman" w:hAnsi="Calibri" w:cs="Calibri"/>
                <w:i/>
                <w:iCs/>
                <w:color w:val="343536"/>
                <w:spacing w:val="2"/>
                <w:sz w:val="20"/>
                <w:szCs w:val="20"/>
                <w:lang w:eastAsia="es-CO"/>
              </w:rPr>
              <w:t>SAIFI_M</w:t>
            </w:r>
            <w:r w:rsidRPr="00846241">
              <w:rPr>
                <w:rFonts w:ascii="Calibri" w:eastAsia="Times New Roman" w:hAnsi="Calibri" w:cs="Calibri"/>
                <w:i/>
                <w:iCs/>
                <w:color w:val="343536"/>
                <w:spacing w:val="2"/>
                <w:sz w:val="20"/>
                <w:szCs w:val="20"/>
                <w:vertAlign w:val="subscript"/>
                <w:lang w:eastAsia="es-CO"/>
              </w:rPr>
              <w:t>j.t</w:t>
            </w:r>
            <w:proofErr w:type="spellEnd"/>
            <w:r w:rsidRPr="00846241">
              <w:rPr>
                <w:rFonts w:ascii="Calibri" w:eastAsia="Times New Roman" w:hAnsi="Calibri" w:cs="Calibri"/>
                <w:i/>
                <w:iCs/>
                <w:color w:val="343536"/>
                <w:spacing w:val="2"/>
                <w:sz w:val="20"/>
                <w:szCs w:val="20"/>
                <w:lang w:eastAsia="es-CO"/>
              </w:rPr>
              <w:t>:</w:t>
            </w:r>
          </w:p>
        </w:tc>
        <w:tc>
          <w:tcPr>
            <w:tcW w:w="4126" w:type="pct"/>
            <w:tcBorders>
              <w:top w:val="nil"/>
              <w:left w:val="nil"/>
              <w:bottom w:val="nil"/>
              <w:right w:val="nil"/>
            </w:tcBorders>
            <w:tcMar>
              <w:top w:w="0" w:type="dxa"/>
              <w:left w:w="0" w:type="dxa"/>
              <w:bottom w:w="0" w:type="dxa"/>
              <w:right w:w="0" w:type="dxa"/>
            </w:tcMar>
            <w:hideMark/>
          </w:tcPr>
          <w:p w14:paraId="709A100D" w14:textId="77777777" w:rsidR="000D3985" w:rsidRPr="00846241" w:rsidRDefault="000D3985" w:rsidP="000721D2">
            <w:pPr>
              <w:spacing w:before="0" w:after="240"/>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Meta del indicador SAIFI, en cantidad de eventos al año, a ser alcanzada por el OR </w:t>
            </w:r>
            <w:r w:rsidRPr="00846241">
              <w:rPr>
                <w:rFonts w:ascii="Calibri" w:eastAsia="Times New Roman" w:hAnsi="Calibri" w:cs="Calibri"/>
                <w:i/>
                <w:iCs/>
                <w:color w:val="343536"/>
                <w:spacing w:val="2"/>
                <w:sz w:val="20"/>
                <w:szCs w:val="20"/>
                <w:lang w:eastAsia="es-CO"/>
              </w:rPr>
              <w:t>j</w:t>
            </w:r>
            <w:r w:rsidRPr="00846241">
              <w:rPr>
                <w:rFonts w:ascii="Calibri" w:eastAsia="Times New Roman" w:hAnsi="Calibri" w:cs="Calibri"/>
                <w:color w:val="343536"/>
                <w:spacing w:val="2"/>
                <w:sz w:val="20"/>
                <w:szCs w:val="20"/>
                <w:lang w:eastAsia="es-CO"/>
              </w:rPr>
              <w:t> al finalizar el año </w:t>
            </w:r>
            <w:r w:rsidRPr="00846241">
              <w:rPr>
                <w:rFonts w:ascii="Calibri" w:eastAsia="Times New Roman" w:hAnsi="Calibri" w:cs="Calibri"/>
                <w:i/>
                <w:iCs/>
                <w:color w:val="343536"/>
                <w:spacing w:val="2"/>
                <w:sz w:val="20"/>
                <w:szCs w:val="20"/>
                <w:lang w:eastAsia="es-CO"/>
              </w:rPr>
              <w:t>t</w:t>
            </w:r>
            <w:r w:rsidRPr="00846241">
              <w:rPr>
                <w:rFonts w:ascii="Calibri" w:eastAsia="Times New Roman" w:hAnsi="Calibri" w:cs="Calibri"/>
                <w:color w:val="343536"/>
                <w:spacing w:val="2"/>
                <w:sz w:val="20"/>
                <w:szCs w:val="20"/>
                <w:lang w:eastAsia="es-CO"/>
              </w:rPr>
              <w:t>.</w:t>
            </w:r>
          </w:p>
        </w:tc>
      </w:tr>
      <w:tr w:rsidR="000D3985" w:rsidRPr="00846241" w14:paraId="0AE93949" w14:textId="77777777" w:rsidTr="000721D2">
        <w:trPr>
          <w:tblCellSpacing w:w="15" w:type="dxa"/>
        </w:trPr>
        <w:tc>
          <w:tcPr>
            <w:tcW w:w="821" w:type="pct"/>
            <w:tcBorders>
              <w:top w:val="nil"/>
              <w:left w:val="nil"/>
              <w:bottom w:val="nil"/>
              <w:right w:val="nil"/>
            </w:tcBorders>
            <w:tcMar>
              <w:top w:w="0" w:type="dxa"/>
              <w:left w:w="0" w:type="dxa"/>
              <w:bottom w:w="0" w:type="dxa"/>
              <w:right w:w="0" w:type="dxa"/>
            </w:tcMar>
            <w:hideMark/>
          </w:tcPr>
          <w:p w14:paraId="3E2891A8" w14:textId="77777777" w:rsidR="000D3985" w:rsidRPr="00846241" w:rsidRDefault="000D3985" w:rsidP="000721D2">
            <w:pPr>
              <w:spacing w:before="0" w:after="240"/>
              <w:jc w:val="both"/>
              <w:rPr>
                <w:rFonts w:ascii="Calibri" w:eastAsia="Times New Roman" w:hAnsi="Calibri" w:cs="Calibri"/>
                <w:color w:val="343536"/>
                <w:spacing w:val="2"/>
                <w:sz w:val="20"/>
                <w:szCs w:val="20"/>
                <w:lang w:eastAsia="es-CO"/>
              </w:rPr>
            </w:pPr>
            <w:r w:rsidRPr="00846241">
              <w:rPr>
                <w:rFonts w:ascii="Calibri" w:eastAsia="Times New Roman" w:hAnsi="Calibri" w:cs="Calibri"/>
                <w:i/>
                <w:iCs/>
                <w:color w:val="343536"/>
                <w:spacing w:val="2"/>
                <w:sz w:val="20"/>
                <w:szCs w:val="20"/>
                <w:lang w:eastAsia="es-CO"/>
              </w:rPr>
              <w:t>SAIFI_M</w:t>
            </w:r>
            <w:r w:rsidRPr="00846241">
              <w:rPr>
                <w:rFonts w:ascii="Calibri" w:eastAsia="Times New Roman" w:hAnsi="Calibri" w:cs="Calibri"/>
                <w:i/>
                <w:iCs/>
                <w:color w:val="343536"/>
                <w:spacing w:val="2"/>
                <w:sz w:val="20"/>
                <w:szCs w:val="20"/>
                <w:vertAlign w:val="subscript"/>
                <w:lang w:eastAsia="es-CO"/>
              </w:rPr>
              <w:t>j,t-1</w:t>
            </w:r>
            <w:r w:rsidRPr="00846241">
              <w:rPr>
                <w:rFonts w:ascii="Calibri" w:eastAsia="Times New Roman" w:hAnsi="Calibri" w:cs="Calibri"/>
                <w:i/>
                <w:iCs/>
                <w:color w:val="343536"/>
                <w:spacing w:val="2"/>
                <w:sz w:val="20"/>
                <w:szCs w:val="20"/>
                <w:lang w:eastAsia="es-CO"/>
              </w:rPr>
              <w:t>:</w:t>
            </w:r>
          </w:p>
        </w:tc>
        <w:tc>
          <w:tcPr>
            <w:tcW w:w="4126" w:type="pct"/>
            <w:tcBorders>
              <w:top w:val="nil"/>
              <w:left w:val="nil"/>
              <w:bottom w:val="nil"/>
              <w:right w:val="nil"/>
            </w:tcBorders>
            <w:tcMar>
              <w:top w:w="0" w:type="dxa"/>
              <w:left w:w="0" w:type="dxa"/>
              <w:bottom w:w="0" w:type="dxa"/>
              <w:right w:w="0" w:type="dxa"/>
            </w:tcMar>
            <w:hideMark/>
          </w:tcPr>
          <w:p w14:paraId="3568A75C" w14:textId="5A709EE7" w:rsidR="000D3985" w:rsidRPr="00846241" w:rsidRDefault="000D3985" w:rsidP="000721D2">
            <w:pPr>
              <w:spacing w:before="0" w:after="240"/>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Meta del indicador SAIFI, en cantidad de eventos al año, para el año t-1. Para el primer año de aplicación del esquema de calidad de cada OR esta variable será igual al indicador de referencia, </w:t>
            </w:r>
            <w:proofErr w:type="spellStart"/>
            <w:r w:rsidRPr="00846241">
              <w:rPr>
                <w:rFonts w:ascii="Calibri" w:eastAsia="Times New Roman" w:hAnsi="Calibri" w:cs="Calibri"/>
                <w:i/>
                <w:iCs/>
                <w:color w:val="343536"/>
                <w:spacing w:val="2"/>
                <w:sz w:val="20"/>
                <w:szCs w:val="20"/>
                <w:lang w:eastAsia="es-CO"/>
              </w:rPr>
              <w:t>SAIFI_R</w:t>
            </w:r>
            <w:r w:rsidRPr="00846241">
              <w:rPr>
                <w:rFonts w:ascii="Calibri" w:eastAsia="Times New Roman" w:hAnsi="Calibri" w:cs="Calibri"/>
                <w:i/>
                <w:iCs/>
                <w:color w:val="343536"/>
                <w:spacing w:val="2"/>
                <w:sz w:val="20"/>
                <w:szCs w:val="20"/>
                <w:vertAlign w:val="subscript"/>
                <w:lang w:eastAsia="es-CO"/>
              </w:rPr>
              <w:t>j</w:t>
            </w:r>
            <w:proofErr w:type="spellEnd"/>
            <w:r w:rsidRPr="00846241">
              <w:rPr>
                <w:rFonts w:ascii="Calibri" w:eastAsia="Times New Roman" w:hAnsi="Calibri" w:cs="Calibri"/>
                <w:color w:val="343536"/>
                <w:spacing w:val="2"/>
                <w:sz w:val="20"/>
                <w:szCs w:val="20"/>
                <w:lang w:eastAsia="es-CO"/>
              </w:rPr>
              <w:t>, de que trata el numeral </w:t>
            </w:r>
            <w:r w:rsidR="00393B42">
              <w:rPr>
                <w:rFonts w:ascii="Calibri" w:eastAsia="Times New Roman" w:hAnsi="Calibri" w:cs="Calibri"/>
                <w:color w:val="343536"/>
                <w:spacing w:val="2"/>
                <w:sz w:val="20"/>
                <w:szCs w:val="20"/>
                <w:lang w:eastAsia="es-CO"/>
              </w:rPr>
              <w:t>5.2.5</w:t>
            </w:r>
            <w:r w:rsidRPr="00846241">
              <w:rPr>
                <w:rFonts w:ascii="Calibri" w:eastAsia="Times New Roman" w:hAnsi="Calibri" w:cs="Calibri"/>
                <w:color w:val="343536"/>
                <w:spacing w:val="2"/>
                <w:sz w:val="20"/>
                <w:szCs w:val="20"/>
                <w:lang w:eastAsia="es-CO"/>
              </w:rPr>
              <w:t>.</w:t>
            </w:r>
          </w:p>
        </w:tc>
      </w:tr>
    </w:tbl>
    <w:p w14:paraId="30475639" w14:textId="77777777" w:rsidR="000D3985" w:rsidRPr="00846241" w:rsidRDefault="000D3985" w:rsidP="000721D2">
      <w:pPr>
        <w:spacing w:before="0" w:after="240"/>
        <w:ind w:left="709"/>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Sin embargo, el valor mínimo que podrán tomar las metas será el de la respectiva meta de largo plazo.</w:t>
      </w:r>
    </w:p>
    <w:p w14:paraId="3BC3A518" w14:textId="77777777" w:rsidR="000D3985" w:rsidRPr="00846241" w:rsidRDefault="000D3985" w:rsidP="000721D2">
      <w:pPr>
        <w:spacing w:before="0" w:after="240"/>
        <w:ind w:left="709"/>
        <w:jc w:val="both"/>
        <w:rPr>
          <w:rFonts w:ascii="Calibri" w:eastAsia="Times New Roman" w:hAnsi="Calibri" w:cs="Calibri"/>
          <w:color w:val="343536"/>
          <w:spacing w:val="2"/>
          <w:sz w:val="20"/>
          <w:szCs w:val="20"/>
          <w:lang w:eastAsia="es-CO"/>
        </w:rPr>
      </w:pPr>
      <w:r w:rsidRPr="00846241">
        <w:rPr>
          <w:rFonts w:ascii="Calibri" w:eastAsia="Times New Roman" w:hAnsi="Calibri" w:cs="Calibri"/>
          <w:color w:val="343536"/>
          <w:spacing w:val="2"/>
          <w:sz w:val="20"/>
          <w:szCs w:val="20"/>
          <w:lang w:eastAsia="es-CO"/>
        </w:rPr>
        <w:t>A los OR que tengan indicadores de referencia de calidad media iguales o inferiores a los indicadores de largo plazo, </w:t>
      </w:r>
      <w:r w:rsidRPr="00846241">
        <w:rPr>
          <w:rFonts w:ascii="Calibri" w:eastAsia="Times New Roman" w:hAnsi="Calibri" w:cs="Calibri"/>
          <w:i/>
          <w:iCs/>
          <w:color w:val="343536"/>
          <w:spacing w:val="2"/>
          <w:sz w:val="20"/>
          <w:szCs w:val="20"/>
          <w:lang w:eastAsia="es-CO"/>
        </w:rPr>
        <w:t>SAIFI_LP</w:t>
      </w:r>
      <w:r w:rsidRPr="00846241">
        <w:rPr>
          <w:rFonts w:ascii="Calibri" w:eastAsia="Times New Roman" w:hAnsi="Calibri" w:cs="Calibri"/>
          <w:color w:val="343536"/>
          <w:spacing w:val="2"/>
          <w:sz w:val="20"/>
          <w:szCs w:val="20"/>
          <w:lang w:eastAsia="es-CO"/>
        </w:rPr>
        <w:t> y </w:t>
      </w:r>
      <w:r w:rsidRPr="00846241">
        <w:rPr>
          <w:rFonts w:ascii="Calibri" w:eastAsia="Times New Roman" w:hAnsi="Calibri" w:cs="Calibri"/>
          <w:i/>
          <w:iCs/>
          <w:color w:val="343536"/>
          <w:spacing w:val="2"/>
          <w:sz w:val="20"/>
          <w:szCs w:val="20"/>
          <w:lang w:eastAsia="es-CO"/>
        </w:rPr>
        <w:t>SAIDI_LP</w:t>
      </w:r>
      <w:r w:rsidRPr="00846241">
        <w:rPr>
          <w:rFonts w:ascii="Calibri" w:eastAsia="Times New Roman" w:hAnsi="Calibri" w:cs="Calibri"/>
          <w:color w:val="343536"/>
          <w:spacing w:val="2"/>
          <w:sz w:val="20"/>
          <w:szCs w:val="20"/>
          <w:lang w:eastAsia="es-CO"/>
        </w:rPr>
        <w:t>, no se les calcularán metas de mejora anual. No obstante, los valores de los indicadores de largo plazo serán considerados como sus indicadores de referencia y de meta para la aplicación de los incentivos por los indicadores de duración y frecuencia.</w:t>
      </w:r>
    </w:p>
    <w:p w14:paraId="5BA16222" w14:textId="77777777" w:rsidR="000D3985" w:rsidRPr="00846241" w:rsidRDefault="000D3985" w:rsidP="000721D2">
      <w:pPr>
        <w:spacing w:before="0" w:after="240"/>
        <w:ind w:left="709"/>
        <w:jc w:val="both"/>
        <w:rPr>
          <w:rFonts w:ascii="Calibri" w:eastAsia="Times New Roman" w:hAnsi="Calibri" w:cs="Calibri"/>
          <w:color w:val="343536"/>
          <w:spacing w:val="2"/>
          <w:sz w:val="20"/>
          <w:szCs w:val="20"/>
          <w:lang w:eastAsia="es-CO"/>
        </w:rPr>
      </w:pPr>
      <w:bookmarkStart w:id="3" w:name="_Hlk166737106"/>
      <w:bookmarkStart w:id="4" w:name="_Hlk166740287"/>
      <w:r w:rsidRPr="00846241">
        <w:rPr>
          <w:rFonts w:ascii="Calibri" w:eastAsia="Times New Roman" w:hAnsi="Calibri" w:cs="Calibri"/>
          <w:color w:val="343536"/>
          <w:spacing w:val="2"/>
          <w:sz w:val="20"/>
          <w:szCs w:val="20"/>
          <w:lang w:eastAsia="es-CO"/>
        </w:rPr>
        <w:t>Después del año 5 del periodo tarifario, la CREG estimará y publicará, mediante circular, las metas de calidad anual de cada OR hasta que se expida una nueva regulación</w:t>
      </w:r>
      <w:bookmarkEnd w:id="3"/>
      <w:r w:rsidRPr="00846241">
        <w:rPr>
          <w:rFonts w:ascii="Calibri" w:eastAsia="Times New Roman" w:hAnsi="Calibri" w:cs="Calibri"/>
          <w:color w:val="343536"/>
          <w:spacing w:val="2"/>
          <w:sz w:val="20"/>
          <w:szCs w:val="20"/>
          <w:lang w:eastAsia="es-CO"/>
        </w:rPr>
        <w:t>.</w:t>
      </w:r>
    </w:p>
    <w:bookmarkEnd w:id="4"/>
    <w:p w14:paraId="60F1B46F" w14:textId="77777777" w:rsidR="00A237EF" w:rsidRDefault="00A237EF" w:rsidP="00A237EF">
      <w:pPr>
        <w:jc w:val="both"/>
        <w:rPr>
          <w:rFonts w:ascii="Calibri" w:hAnsi="Calibri" w:cs="Calibri"/>
        </w:rPr>
      </w:pPr>
    </w:p>
    <w:p w14:paraId="2185176F" w14:textId="12971F77" w:rsidR="005128EC" w:rsidRDefault="009414E1" w:rsidP="00A237EF">
      <w:pPr>
        <w:jc w:val="both"/>
        <w:rPr>
          <w:rFonts w:ascii="Calibri" w:hAnsi="Calibri" w:cs="Calibri"/>
        </w:rPr>
      </w:pPr>
      <w:r>
        <w:rPr>
          <w:rFonts w:ascii="Calibri" w:hAnsi="Calibri" w:cs="Calibri"/>
        </w:rPr>
        <w:t xml:space="preserve">Con respecto a las metas a aplicar con posterioridad al quinto año del periodo tarifario, </w:t>
      </w:r>
      <w:r w:rsidR="005128EC">
        <w:rPr>
          <w:rFonts w:ascii="Calibri" w:hAnsi="Calibri" w:cs="Calibri"/>
        </w:rPr>
        <w:t>se considera importante resaltar que antes de la modificación del numeral 5.2.</w:t>
      </w:r>
      <w:r w:rsidR="0083663A">
        <w:rPr>
          <w:rFonts w:ascii="Calibri" w:hAnsi="Calibri" w:cs="Calibri"/>
        </w:rPr>
        <w:t>3.2.1</w:t>
      </w:r>
      <w:r w:rsidR="005128EC">
        <w:rPr>
          <w:rFonts w:ascii="Calibri" w:hAnsi="Calibri" w:cs="Calibri"/>
        </w:rPr>
        <w:t xml:space="preserve"> el último inciso de</w:t>
      </w:r>
      <w:r>
        <w:rPr>
          <w:rFonts w:ascii="Calibri" w:hAnsi="Calibri" w:cs="Calibri"/>
        </w:rPr>
        <w:t xml:space="preserve"> este</w:t>
      </w:r>
      <w:r w:rsidR="005128EC">
        <w:rPr>
          <w:rFonts w:ascii="Calibri" w:hAnsi="Calibri" w:cs="Calibri"/>
        </w:rPr>
        <w:t xml:space="preserve"> numeral establecía lo siguiente:</w:t>
      </w:r>
    </w:p>
    <w:p w14:paraId="0F3E53DE" w14:textId="26C53D9A" w:rsidR="005128EC" w:rsidRPr="0083663A" w:rsidRDefault="0083663A" w:rsidP="00393B42">
      <w:pPr>
        <w:pStyle w:val="Textoindependiente"/>
        <w:spacing w:before="240" w:after="0" w:line="360" w:lineRule="auto"/>
        <w:ind w:left="709"/>
        <w:rPr>
          <w:rFonts w:ascii="Calibri" w:hAnsi="Calibri" w:cs="Calibri"/>
        </w:rPr>
      </w:pPr>
      <w:r w:rsidRPr="0083663A">
        <w:rPr>
          <w:rFonts w:ascii="Calibri" w:hAnsi="Calibri" w:cs="Calibri"/>
        </w:rPr>
        <w:t xml:space="preserve">Después del año 5 del periodo tarifario, esta estimación de las metas de calidad anual de cada OR se continuará aplicando hasta tanto no se expida una nueva regulación que la modifique, con excepción de los OR que alcancen las metas de largo plazo, tanto en duración como en número de interrupciones, establecidas en el numeral 5.2.3.2.2. A estos OR aplican las reglas establecidas en el párrafo anterior.   </w:t>
      </w:r>
    </w:p>
    <w:p w14:paraId="2683827E" w14:textId="33A3F90A" w:rsidR="0083663A" w:rsidRDefault="0083663A" w:rsidP="00A237EF">
      <w:pPr>
        <w:jc w:val="both"/>
        <w:rPr>
          <w:rFonts w:ascii="Calibri" w:hAnsi="Calibri" w:cs="Calibri"/>
        </w:rPr>
      </w:pPr>
      <w:r>
        <w:rPr>
          <w:rFonts w:ascii="Calibri" w:hAnsi="Calibri" w:cs="Calibri"/>
        </w:rPr>
        <w:t>Posteriormente, mediante el artículo 28 de la Resolución CREG 036 de 2019 el último inciso del numeral 5.2.3.2.1 fue modificado, estableciendo lo siguiente:</w:t>
      </w:r>
    </w:p>
    <w:p w14:paraId="6868D531" w14:textId="46C3B2BA" w:rsidR="0083663A" w:rsidRPr="0083663A" w:rsidRDefault="0083663A" w:rsidP="00393B42">
      <w:pPr>
        <w:pStyle w:val="Textoindependiente"/>
        <w:spacing w:before="240" w:after="0" w:line="360" w:lineRule="auto"/>
        <w:ind w:left="709"/>
        <w:rPr>
          <w:rFonts w:ascii="Calibri" w:hAnsi="Calibri" w:cs="Calibri"/>
        </w:rPr>
      </w:pPr>
      <w:r w:rsidRPr="0083663A">
        <w:rPr>
          <w:rFonts w:ascii="Calibri" w:hAnsi="Calibri" w:cs="Calibri"/>
        </w:rPr>
        <w:t>Después del año 5 del periodo tarifario, la CREG estimará y publicará, mediante circular, las metas de calidad anual de cada OR hasta que se expida una nueva regulación.</w:t>
      </w:r>
    </w:p>
    <w:p w14:paraId="272D92E2" w14:textId="2C757552" w:rsidR="0083663A" w:rsidRDefault="00C44F00" w:rsidP="00A237EF">
      <w:pPr>
        <w:jc w:val="both"/>
        <w:rPr>
          <w:rFonts w:ascii="Calibri" w:hAnsi="Calibri" w:cs="Calibri"/>
        </w:rPr>
      </w:pPr>
      <w:r>
        <w:rPr>
          <w:rFonts w:ascii="Calibri" w:hAnsi="Calibri" w:cs="Calibri"/>
        </w:rPr>
        <w:t>Así</w:t>
      </w:r>
      <w:r w:rsidR="0083663A">
        <w:rPr>
          <w:rFonts w:ascii="Calibri" w:hAnsi="Calibri" w:cs="Calibri"/>
        </w:rPr>
        <w:t xml:space="preserve">, la modificación hecha mediante el artículo 28 de la Resolución CREG 036 de 2016 eliminó de manera expresa </w:t>
      </w:r>
      <w:r w:rsidR="009414E1">
        <w:rPr>
          <w:rFonts w:ascii="Calibri" w:hAnsi="Calibri" w:cs="Calibri"/>
        </w:rPr>
        <w:t>la parte que mencionaba que “</w:t>
      </w:r>
      <w:r w:rsidR="009414E1" w:rsidRPr="009414E1">
        <w:rPr>
          <w:rFonts w:ascii="Calibri" w:hAnsi="Calibri" w:cs="Calibri"/>
          <w:i/>
          <w:iCs/>
        </w:rPr>
        <w:t>esta estimación de las metas de calidad anual de cada OR se continuará aplicando hasta tanto no se expida una nueva regulación que la modifique, con excepción de los OR que alcancen las metas de largo plazo, tanto en duración como en número de interrupciones, establecidas en el numeral 5.2.3.2.2.</w:t>
      </w:r>
      <w:r w:rsidR="009414E1">
        <w:rPr>
          <w:rFonts w:ascii="Calibri" w:hAnsi="Calibri" w:cs="Calibri"/>
          <w:i/>
          <w:iCs/>
        </w:rPr>
        <w:t>”</w:t>
      </w:r>
      <w:r>
        <w:rPr>
          <w:rFonts w:ascii="Calibri" w:hAnsi="Calibri" w:cs="Calibri"/>
        </w:rPr>
        <w:t>, y en su reemplaz</w:t>
      </w:r>
      <w:r w:rsidR="008A4610">
        <w:rPr>
          <w:rFonts w:ascii="Calibri" w:hAnsi="Calibri" w:cs="Calibri"/>
        </w:rPr>
        <w:t>o</w:t>
      </w:r>
      <w:r>
        <w:rPr>
          <w:rFonts w:ascii="Calibri" w:hAnsi="Calibri" w:cs="Calibri"/>
        </w:rPr>
        <w:t xml:space="preserve"> determinó que la CREG estimaría dichas metas mediante circular.</w:t>
      </w:r>
    </w:p>
    <w:p w14:paraId="0DE69EE4" w14:textId="01C83750" w:rsidR="00E31F00" w:rsidRDefault="006C3845" w:rsidP="00A237EF">
      <w:pPr>
        <w:jc w:val="both"/>
        <w:rPr>
          <w:rFonts w:ascii="Calibri" w:hAnsi="Calibri" w:cs="Calibri"/>
        </w:rPr>
      </w:pPr>
      <w:r>
        <w:rPr>
          <w:rFonts w:ascii="Calibri" w:hAnsi="Calibri" w:cs="Calibri"/>
        </w:rPr>
        <w:t xml:space="preserve">Revisar la meta de calidad media aplicable a cada OR después del quinto año del periodo tarifario, como lo estableció la resolución, permite ajustar los incentivos que se aplican al cargo de distribución cobrado a los usuarios </w:t>
      </w:r>
      <w:r w:rsidR="00E31F00">
        <w:rPr>
          <w:rFonts w:ascii="Calibri" w:hAnsi="Calibri" w:cs="Calibri"/>
        </w:rPr>
        <w:t>d</w:t>
      </w:r>
      <w:r w:rsidR="009414E1">
        <w:rPr>
          <w:rFonts w:ascii="Calibri" w:hAnsi="Calibri" w:cs="Calibri"/>
        </w:rPr>
        <w:t>e</w:t>
      </w:r>
      <w:r w:rsidR="00E31F00">
        <w:rPr>
          <w:rFonts w:ascii="Calibri" w:hAnsi="Calibri" w:cs="Calibri"/>
        </w:rPr>
        <w:t xml:space="preserve"> cada </w:t>
      </w:r>
      <w:r>
        <w:rPr>
          <w:rFonts w:ascii="Calibri" w:hAnsi="Calibri" w:cs="Calibri"/>
        </w:rPr>
        <w:t>mercado de comercialización</w:t>
      </w:r>
      <w:r w:rsidR="009414E1">
        <w:rPr>
          <w:rFonts w:ascii="Calibri" w:hAnsi="Calibri" w:cs="Calibri"/>
        </w:rPr>
        <w:t>,</w:t>
      </w:r>
      <w:r w:rsidR="00E31F00">
        <w:rPr>
          <w:rFonts w:ascii="Calibri" w:hAnsi="Calibri" w:cs="Calibri"/>
        </w:rPr>
        <w:t xml:space="preserve"> que se reflejan en la tarifa del servicio de energía eléctrica. Esto se hace necesario teniendo en cuenta que los incentivos deben ser el resultado de la mejora de la calidad, por lo que deben ser aplicados cuando realmente se produzca dicha mejora</w:t>
      </w:r>
      <w:r w:rsidR="009414E1">
        <w:rPr>
          <w:rFonts w:ascii="Calibri" w:hAnsi="Calibri" w:cs="Calibri"/>
        </w:rPr>
        <w:t xml:space="preserve">, y por ello debe </w:t>
      </w:r>
      <w:r w:rsidR="00E31F00">
        <w:rPr>
          <w:rFonts w:ascii="Calibri" w:hAnsi="Calibri" w:cs="Calibri"/>
        </w:rPr>
        <w:t>revisar</w:t>
      </w:r>
      <w:r w:rsidR="00835BE4">
        <w:rPr>
          <w:rFonts w:ascii="Calibri" w:hAnsi="Calibri" w:cs="Calibri"/>
        </w:rPr>
        <w:t>se</w:t>
      </w:r>
      <w:r w:rsidR="009414E1">
        <w:rPr>
          <w:rFonts w:ascii="Calibri" w:hAnsi="Calibri" w:cs="Calibri"/>
        </w:rPr>
        <w:t xml:space="preserve"> la calidad alcanzada</w:t>
      </w:r>
      <w:r w:rsidR="00E31F00">
        <w:rPr>
          <w:rFonts w:ascii="Calibri" w:hAnsi="Calibri" w:cs="Calibri"/>
        </w:rPr>
        <w:t xml:space="preserve"> </w:t>
      </w:r>
      <w:r w:rsidR="009414E1">
        <w:rPr>
          <w:rFonts w:ascii="Calibri" w:hAnsi="Calibri" w:cs="Calibri"/>
        </w:rPr>
        <w:t xml:space="preserve">durante </w:t>
      </w:r>
      <w:r w:rsidR="00E31F00">
        <w:rPr>
          <w:rFonts w:ascii="Calibri" w:hAnsi="Calibri" w:cs="Calibri"/>
        </w:rPr>
        <w:t>los primeros 5 años del periodo tarifario.</w:t>
      </w:r>
    </w:p>
    <w:p w14:paraId="41EC7AA1" w14:textId="77FC2559" w:rsidR="006C3845" w:rsidRPr="00393B42" w:rsidRDefault="00A23A11" w:rsidP="00C40D38">
      <w:pPr>
        <w:pStyle w:val="Estilo1"/>
      </w:pPr>
      <w:r w:rsidRPr="00393B42">
        <w:lastRenderedPageBreak/>
        <w:t xml:space="preserve">ANÁLISIS DE </w:t>
      </w:r>
      <w:r w:rsidR="00E31F00" w:rsidRPr="00393B42">
        <w:t xml:space="preserve">RESULTADOS DE </w:t>
      </w:r>
      <w:r w:rsidRPr="00393B42">
        <w:t xml:space="preserve">LA </w:t>
      </w:r>
      <w:r w:rsidR="00E31F00" w:rsidRPr="00393B42">
        <w:t>CALIDAD MEDIA 2019 - 2023</w:t>
      </w:r>
    </w:p>
    <w:p w14:paraId="593E9914" w14:textId="729E1344" w:rsidR="000D3985" w:rsidRDefault="00E31F00" w:rsidP="00A237EF">
      <w:pPr>
        <w:jc w:val="both"/>
        <w:rPr>
          <w:rFonts w:ascii="Calibri" w:hAnsi="Calibri" w:cs="Calibri"/>
        </w:rPr>
      </w:pPr>
      <w:r>
        <w:rPr>
          <w:rFonts w:ascii="Calibri" w:hAnsi="Calibri" w:cs="Calibri"/>
        </w:rPr>
        <w:t xml:space="preserve">Como se mencionó anteriormente, </w:t>
      </w:r>
      <w:r w:rsidR="008A4610">
        <w:rPr>
          <w:rFonts w:ascii="Calibri" w:hAnsi="Calibri" w:cs="Calibri"/>
        </w:rPr>
        <w:t>las metas</w:t>
      </w:r>
      <w:r>
        <w:rPr>
          <w:rFonts w:ascii="Calibri" w:hAnsi="Calibri" w:cs="Calibri"/>
        </w:rPr>
        <w:t xml:space="preserve"> de calidad media </w:t>
      </w:r>
      <w:r w:rsidR="008A4610">
        <w:rPr>
          <w:rFonts w:ascii="Calibri" w:hAnsi="Calibri" w:cs="Calibri"/>
        </w:rPr>
        <w:t>para los primeros 5 años del periodo tarifario</w:t>
      </w:r>
      <w:r>
        <w:rPr>
          <w:rFonts w:ascii="Calibri" w:hAnsi="Calibri" w:cs="Calibri"/>
        </w:rPr>
        <w:t xml:space="preserve"> fueron definidas</w:t>
      </w:r>
      <w:r w:rsidR="0044563D">
        <w:rPr>
          <w:rFonts w:ascii="Calibri" w:hAnsi="Calibri" w:cs="Calibri"/>
        </w:rPr>
        <w:t xml:space="preserve"> para cada OR y esto se hizo </w:t>
      </w:r>
      <w:r w:rsidR="00610B1A">
        <w:rPr>
          <w:rFonts w:ascii="Calibri" w:hAnsi="Calibri" w:cs="Calibri"/>
        </w:rPr>
        <w:t xml:space="preserve">en la resolución particular de aprobación de variables para el cálculo de los ingresos por la actividad de distribución de energía eléctrica. Con base en estas metas y los indicadores de calidad media, SAIDI y SAIFI, reportados </w:t>
      </w:r>
      <w:r w:rsidR="00DB66CC">
        <w:rPr>
          <w:rFonts w:ascii="Calibri" w:hAnsi="Calibri" w:cs="Calibri"/>
        </w:rPr>
        <w:t xml:space="preserve">al SUI </w:t>
      </w:r>
      <w:r w:rsidR="00610B1A">
        <w:rPr>
          <w:rFonts w:ascii="Calibri" w:hAnsi="Calibri" w:cs="Calibri"/>
        </w:rPr>
        <w:t xml:space="preserve">por los OR para cada año calendario, la CREG evaluó los resultados </w:t>
      </w:r>
      <w:r w:rsidR="00393B42">
        <w:rPr>
          <w:rFonts w:ascii="Calibri" w:hAnsi="Calibri" w:cs="Calibri"/>
        </w:rPr>
        <w:t>obtenidos</w:t>
      </w:r>
      <w:r w:rsidR="00610B1A">
        <w:rPr>
          <w:rFonts w:ascii="Calibri" w:hAnsi="Calibri" w:cs="Calibri"/>
        </w:rPr>
        <w:t xml:space="preserve"> durante los primeros cinco años de aplicación de la Resolución CREG 015 de 2018.</w:t>
      </w:r>
    </w:p>
    <w:p w14:paraId="7F4CE089" w14:textId="45615FB1" w:rsidR="00610B1A" w:rsidRDefault="00610B1A" w:rsidP="00A237EF">
      <w:pPr>
        <w:jc w:val="both"/>
        <w:rPr>
          <w:rFonts w:ascii="Calibri" w:hAnsi="Calibri" w:cs="Calibri"/>
        </w:rPr>
      </w:pPr>
      <w:r>
        <w:rPr>
          <w:rFonts w:ascii="Calibri" w:hAnsi="Calibri" w:cs="Calibri"/>
        </w:rPr>
        <w:t>Co</w:t>
      </w:r>
      <w:r w:rsidR="00DB66CC">
        <w:rPr>
          <w:rFonts w:ascii="Calibri" w:hAnsi="Calibri" w:cs="Calibri"/>
        </w:rPr>
        <w:t>mo</w:t>
      </w:r>
      <w:r>
        <w:rPr>
          <w:rFonts w:ascii="Calibri" w:hAnsi="Calibri" w:cs="Calibri"/>
        </w:rPr>
        <w:t xml:space="preserve"> resultado de la evaluación, se encuentra que</w:t>
      </w:r>
      <w:r w:rsidR="00393B42" w:rsidRPr="00393B42">
        <w:rPr>
          <w:rFonts w:ascii="Calibri" w:hAnsi="Calibri" w:cs="Calibri"/>
        </w:rPr>
        <w:t xml:space="preserve"> </w:t>
      </w:r>
      <w:r w:rsidR="00393B42">
        <w:rPr>
          <w:rFonts w:ascii="Calibri" w:hAnsi="Calibri" w:cs="Calibri"/>
        </w:rPr>
        <w:t>en promedio</w:t>
      </w:r>
      <w:r>
        <w:rPr>
          <w:rFonts w:ascii="Calibri" w:hAnsi="Calibri" w:cs="Calibri"/>
        </w:rPr>
        <w:t xml:space="preserve"> la calidad del servicio mejoró durante los años 2019 – 2023, tanto para el indicador SAIDI como para el indicador SAIFI</w:t>
      </w:r>
      <w:r w:rsidR="00393B42">
        <w:rPr>
          <w:rFonts w:ascii="Calibri" w:hAnsi="Calibri" w:cs="Calibri"/>
        </w:rPr>
        <w:t>, t</w:t>
      </w:r>
      <w:r>
        <w:rPr>
          <w:rFonts w:ascii="Calibri" w:hAnsi="Calibri" w:cs="Calibri"/>
        </w:rPr>
        <w:t>al como se muestra en las siguientes gráficas:</w:t>
      </w:r>
    </w:p>
    <w:p w14:paraId="264E854C" w14:textId="1E3D18AF" w:rsidR="00610B1A" w:rsidRDefault="00DB66CC" w:rsidP="00DB66CC">
      <w:pPr>
        <w:pStyle w:val="Textoindependiente"/>
        <w:spacing w:before="240" w:after="0" w:line="240" w:lineRule="auto"/>
        <w:jc w:val="center"/>
        <w:rPr>
          <w:rFonts w:ascii="Calibri" w:hAnsi="Calibri" w:cs="Calibri"/>
          <w:sz w:val="24"/>
          <w:szCs w:val="24"/>
        </w:rPr>
      </w:pPr>
      <w:r>
        <w:rPr>
          <w:rFonts w:ascii="Calibri" w:hAnsi="Calibri" w:cs="Calibri"/>
          <w:noProof/>
          <w:sz w:val="24"/>
          <w:szCs w:val="24"/>
        </w:rPr>
        <w:drawing>
          <wp:inline distT="0" distB="0" distL="0" distR="0" wp14:anchorId="23467C32" wp14:editId="77C236A8">
            <wp:extent cx="3980348" cy="2326233"/>
            <wp:effectExtent l="0" t="0" r="1270" b="0"/>
            <wp:docPr id="1950882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528" cy="2330429"/>
                    </a:xfrm>
                    <a:prstGeom prst="rect">
                      <a:avLst/>
                    </a:prstGeom>
                    <a:noFill/>
                  </pic:spPr>
                </pic:pic>
              </a:graphicData>
            </a:graphic>
          </wp:inline>
        </w:drawing>
      </w:r>
    </w:p>
    <w:p w14:paraId="4C9E5F13" w14:textId="25181591" w:rsidR="00DB66CC" w:rsidRDefault="00DB66CC" w:rsidP="00DB66CC">
      <w:pPr>
        <w:pStyle w:val="Descripcin"/>
        <w:jc w:val="center"/>
        <w:rPr>
          <w:rFonts w:ascii="Calibri" w:hAnsi="Calibri" w:cs="Calibri"/>
          <w:sz w:val="24"/>
          <w:szCs w:val="24"/>
        </w:rPr>
      </w:pPr>
      <w:bookmarkStart w:id="5" w:name="_Ref167012447"/>
      <w:r>
        <w:t xml:space="preserve">Gráfica </w:t>
      </w:r>
      <w:r>
        <w:fldChar w:fldCharType="begin"/>
      </w:r>
      <w:r>
        <w:instrText xml:space="preserve"> SEQ Gráfica \* ARABIC </w:instrText>
      </w:r>
      <w:r>
        <w:fldChar w:fldCharType="separate"/>
      </w:r>
      <w:r>
        <w:rPr>
          <w:noProof/>
        </w:rPr>
        <w:t>1</w:t>
      </w:r>
      <w:r>
        <w:fldChar w:fldCharType="end"/>
      </w:r>
      <w:bookmarkEnd w:id="5"/>
      <w:r>
        <w:t>. SAIDI nacional 2019 – 2023 [horas/año]</w:t>
      </w:r>
    </w:p>
    <w:p w14:paraId="43A1FE97" w14:textId="7EDB7D13" w:rsidR="00610B1A" w:rsidRDefault="00DB66CC" w:rsidP="00DB66CC">
      <w:pPr>
        <w:pStyle w:val="Textoindependiente"/>
        <w:spacing w:before="240" w:after="0" w:line="240" w:lineRule="auto"/>
        <w:jc w:val="center"/>
        <w:rPr>
          <w:rFonts w:ascii="Calibri" w:hAnsi="Calibri" w:cs="Calibri"/>
          <w:sz w:val="24"/>
          <w:szCs w:val="24"/>
        </w:rPr>
      </w:pPr>
      <w:r>
        <w:rPr>
          <w:rFonts w:ascii="Calibri" w:hAnsi="Calibri" w:cs="Calibri"/>
          <w:noProof/>
          <w:sz w:val="24"/>
          <w:szCs w:val="24"/>
        </w:rPr>
        <w:lastRenderedPageBreak/>
        <w:drawing>
          <wp:inline distT="0" distB="0" distL="0" distR="0" wp14:anchorId="525C183D" wp14:editId="7F5A0D65">
            <wp:extent cx="4155033" cy="2491392"/>
            <wp:effectExtent l="0" t="0" r="0" b="4445"/>
            <wp:docPr id="4543754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1448" cy="2495238"/>
                    </a:xfrm>
                    <a:prstGeom prst="rect">
                      <a:avLst/>
                    </a:prstGeom>
                    <a:noFill/>
                  </pic:spPr>
                </pic:pic>
              </a:graphicData>
            </a:graphic>
          </wp:inline>
        </w:drawing>
      </w:r>
    </w:p>
    <w:p w14:paraId="7C544525" w14:textId="6F0D3B05" w:rsidR="00DB66CC" w:rsidRDefault="00DB66CC" w:rsidP="00DB66CC">
      <w:pPr>
        <w:pStyle w:val="Descripcin"/>
        <w:jc w:val="center"/>
        <w:rPr>
          <w:rFonts w:ascii="Calibri" w:hAnsi="Calibri" w:cs="Calibri"/>
          <w:sz w:val="24"/>
          <w:szCs w:val="24"/>
        </w:rPr>
      </w:pPr>
      <w:r>
        <w:t xml:space="preserve">Gráfica </w:t>
      </w:r>
      <w:r>
        <w:fldChar w:fldCharType="begin"/>
      </w:r>
      <w:r>
        <w:instrText xml:space="preserve"> SEQ Gráfica \* ARABIC </w:instrText>
      </w:r>
      <w:r>
        <w:fldChar w:fldCharType="separate"/>
      </w:r>
      <w:r>
        <w:rPr>
          <w:noProof/>
        </w:rPr>
        <w:t>2</w:t>
      </w:r>
      <w:r>
        <w:fldChar w:fldCharType="end"/>
      </w:r>
      <w:r>
        <w:t>. SAIFI nacional 2019 – 2023 [veces/año]</w:t>
      </w:r>
    </w:p>
    <w:p w14:paraId="40DD13FA" w14:textId="77777777" w:rsidR="00DB66CC" w:rsidRDefault="00DB66CC" w:rsidP="00DB66CC">
      <w:pPr>
        <w:pStyle w:val="Textoindependiente"/>
        <w:spacing w:before="240" w:after="0" w:line="240" w:lineRule="auto"/>
        <w:jc w:val="center"/>
        <w:rPr>
          <w:rFonts w:ascii="Calibri" w:hAnsi="Calibri" w:cs="Calibri"/>
          <w:sz w:val="24"/>
          <w:szCs w:val="24"/>
        </w:rPr>
      </w:pPr>
    </w:p>
    <w:p w14:paraId="2D43F78D" w14:textId="1482CBA3" w:rsidR="00610B1A" w:rsidRDefault="00DB66CC" w:rsidP="00A237EF">
      <w:pPr>
        <w:jc w:val="both"/>
        <w:rPr>
          <w:rFonts w:ascii="Calibri" w:hAnsi="Calibri" w:cs="Calibri"/>
        </w:rPr>
      </w:pPr>
      <w:r>
        <w:rPr>
          <w:rFonts w:ascii="Calibri" w:hAnsi="Calibri" w:cs="Calibri"/>
        </w:rPr>
        <w:t>Las anteriores gráficas fueron elaboradas por la CREG, calculando el indicador nacional como un promedio de los indicadores reportados</w:t>
      </w:r>
      <w:r w:rsidR="00393B42">
        <w:rPr>
          <w:rFonts w:ascii="Calibri" w:hAnsi="Calibri" w:cs="Calibri"/>
        </w:rPr>
        <w:t xml:space="preserve"> al SUI</w:t>
      </w:r>
      <w:r>
        <w:rPr>
          <w:rFonts w:ascii="Calibri" w:hAnsi="Calibri" w:cs="Calibri"/>
        </w:rPr>
        <w:t xml:space="preserve"> por cada OR</w:t>
      </w:r>
      <w:r w:rsidR="00393B42">
        <w:rPr>
          <w:rFonts w:ascii="Calibri" w:hAnsi="Calibri" w:cs="Calibri"/>
        </w:rPr>
        <w:t>. E</w:t>
      </w:r>
      <w:r>
        <w:rPr>
          <w:rFonts w:ascii="Calibri" w:hAnsi="Calibri" w:cs="Calibri"/>
        </w:rPr>
        <w:t>n el caso ilustrado con la barra azul</w:t>
      </w:r>
      <w:r w:rsidR="00393B42">
        <w:rPr>
          <w:rFonts w:ascii="Calibri" w:hAnsi="Calibri" w:cs="Calibri"/>
        </w:rPr>
        <w:t xml:space="preserve"> se obtuvo el indicador nacional </w:t>
      </w:r>
      <w:r>
        <w:rPr>
          <w:rFonts w:ascii="Calibri" w:hAnsi="Calibri" w:cs="Calibri"/>
        </w:rPr>
        <w:t>pondera</w:t>
      </w:r>
      <w:r w:rsidR="00393B42">
        <w:rPr>
          <w:rFonts w:ascii="Calibri" w:hAnsi="Calibri" w:cs="Calibri"/>
        </w:rPr>
        <w:t>n</w:t>
      </w:r>
      <w:r>
        <w:rPr>
          <w:rFonts w:ascii="Calibri" w:hAnsi="Calibri" w:cs="Calibri"/>
        </w:rPr>
        <w:t xml:space="preserve">do el número de usuarios conectados a cada OR y en el caso ilustrado por la barra naranja </w:t>
      </w:r>
      <w:r w:rsidR="00393B42">
        <w:rPr>
          <w:rFonts w:ascii="Calibri" w:hAnsi="Calibri" w:cs="Calibri"/>
        </w:rPr>
        <w:t xml:space="preserve">se obtuvo </w:t>
      </w:r>
      <w:r>
        <w:rPr>
          <w:rFonts w:ascii="Calibri" w:hAnsi="Calibri" w:cs="Calibri"/>
        </w:rPr>
        <w:t>como un promedio simple de dichos indicadores.</w:t>
      </w:r>
      <w:r w:rsidR="00E35BA5">
        <w:rPr>
          <w:rFonts w:ascii="Calibri" w:hAnsi="Calibri" w:cs="Calibri"/>
        </w:rPr>
        <w:t xml:space="preserve"> La línea verde muestra el cálculo de la meta nacional también ponderada, por lo cual es comparable con la barra azul.</w:t>
      </w:r>
    </w:p>
    <w:p w14:paraId="5E3583CC" w14:textId="56A684BE" w:rsidR="00C13712" w:rsidRDefault="00F13283" w:rsidP="000D417A">
      <w:pPr>
        <w:jc w:val="both"/>
        <w:rPr>
          <w:rFonts w:ascii="Calibri" w:hAnsi="Calibri" w:cs="Calibri"/>
        </w:rPr>
      </w:pPr>
      <w:r>
        <w:rPr>
          <w:rFonts w:ascii="Calibri" w:hAnsi="Calibri" w:cs="Calibri"/>
        </w:rPr>
        <w:t>De otra parte</w:t>
      </w:r>
      <w:r w:rsidR="002D05DA">
        <w:rPr>
          <w:rFonts w:ascii="Calibri" w:hAnsi="Calibri" w:cs="Calibri"/>
        </w:rPr>
        <w:t xml:space="preserve">, si se analiza </w:t>
      </w:r>
      <w:r w:rsidR="00DB66CC">
        <w:rPr>
          <w:rFonts w:ascii="Calibri" w:hAnsi="Calibri" w:cs="Calibri"/>
        </w:rPr>
        <w:t xml:space="preserve">el resultado a nivel de </w:t>
      </w:r>
      <w:r w:rsidR="002D05DA">
        <w:rPr>
          <w:rFonts w:ascii="Calibri" w:hAnsi="Calibri" w:cs="Calibri"/>
        </w:rPr>
        <w:t xml:space="preserve">cada </w:t>
      </w:r>
      <w:r w:rsidR="00DB66CC">
        <w:rPr>
          <w:rFonts w:ascii="Calibri" w:hAnsi="Calibri" w:cs="Calibri"/>
        </w:rPr>
        <w:t xml:space="preserve">empresa de distribución se </w:t>
      </w:r>
      <w:r w:rsidR="000D417A">
        <w:rPr>
          <w:rFonts w:ascii="Calibri" w:hAnsi="Calibri" w:cs="Calibri"/>
        </w:rPr>
        <w:t xml:space="preserve">encuentra que hubo varias </w:t>
      </w:r>
      <w:r w:rsidR="00C13712">
        <w:rPr>
          <w:rFonts w:ascii="Calibri" w:hAnsi="Calibri" w:cs="Calibri"/>
        </w:rPr>
        <w:t xml:space="preserve">de ellas </w:t>
      </w:r>
      <w:r w:rsidR="000D417A">
        <w:rPr>
          <w:rFonts w:ascii="Calibri" w:hAnsi="Calibri" w:cs="Calibri"/>
        </w:rPr>
        <w:t>que superaron ampliamente el porcentaje de mejora anual establecido del 8%, logrando obtener el incentivo positivo, fijo y variable, establecido en la regulación para el respectivo año</w:t>
      </w:r>
      <w:r w:rsidR="00C13712">
        <w:rPr>
          <w:rFonts w:ascii="Calibri" w:hAnsi="Calibri" w:cs="Calibri"/>
        </w:rPr>
        <w:t xml:space="preserve">. </w:t>
      </w:r>
      <w:r w:rsidR="002D05DA">
        <w:rPr>
          <w:rFonts w:ascii="Calibri" w:hAnsi="Calibri" w:cs="Calibri"/>
        </w:rPr>
        <w:t xml:space="preserve">En las siguientes ilustraciones se muestra </w:t>
      </w:r>
      <w:r w:rsidR="00C13712">
        <w:rPr>
          <w:rFonts w:ascii="Calibri" w:hAnsi="Calibri" w:cs="Calibri"/>
        </w:rPr>
        <w:t>la magnitud de mejora alcanzada</w:t>
      </w:r>
      <w:r w:rsidR="002D05DA">
        <w:rPr>
          <w:rFonts w:ascii="Calibri" w:hAnsi="Calibri" w:cs="Calibri"/>
        </w:rPr>
        <w:t xml:space="preserve"> anualmente por cada OR, obtenida al</w:t>
      </w:r>
      <w:r w:rsidR="00C13712">
        <w:rPr>
          <w:rFonts w:ascii="Calibri" w:hAnsi="Calibri" w:cs="Calibri"/>
        </w:rPr>
        <w:t xml:space="preserve"> compara</w:t>
      </w:r>
      <w:r w:rsidR="002D05DA">
        <w:rPr>
          <w:rFonts w:ascii="Calibri" w:hAnsi="Calibri" w:cs="Calibri"/>
        </w:rPr>
        <w:t>r</w:t>
      </w:r>
      <w:r w:rsidR="00C13712">
        <w:rPr>
          <w:rFonts w:ascii="Calibri" w:hAnsi="Calibri" w:cs="Calibri"/>
        </w:rPr>
        <w:t xml:space="preserve"> el porcentaje de mejora establecido en las metas</w:t>
      </w:r>
      <w:r w:rsidR="002D05DA">
        <w:rPr>
          <w:rFonts w:ascii="Calibri" w:hAnsi="Calibri" w:cs="Calibri"/>
        </w:rPr>
        <w:t xml:space="preserve"> fijadas para los primeros 5 años</w:t>
      </w:r>
      <w:r w:rsidR="00C13712">
        <w:rPr>
          <w:rFonts w:ascii="Calibri" w:hAnsi="Calibri" w:cs="Calibri"/>
        </w:rPr>
        <w:t xml:space="preserve">, frente al </w:t>
      </w:r>
      <w:r w:rsidR="002D05DA">
        <w:rPr>
          <w:rFonts w:ascii="Calibri" w:hAnsi="Calibri" w:cs="Calibri"/>
        </w:rPr>
        <w:t>porcentaje de mejora, o desmejora, que se obtiene con base en la información de l</w:t>
      </w:r>
      <w:r w:rsidR="00C13712">
        <w:rPr>
          <w:rFonts w:ascii="Calibri" w:hAnsi="Calibri" w:cs="Calibri"/>
        </w:rPr>
        <w:t>os indicadores</w:t>
      </w:r>
      <w:r w:rsidR="002D05DA">
        <w:rPr>
          <w:rFonts w:ascii="Calibri" w:hAnsi="Calibri" w:cs="Calibri"/>
        </w:rPr>
        <w:t xml:space="preserve"> SAIDI y SAIFI reportados por</w:t>
      </w:r>
      <w:r w:rsidR="00C13712">
        <w:rPr>
          <w:rFonts w:ascii="Calibri" w:hAnsi="Calibri" w:cs="Calibri"/>
        </w:rPr>
        <w:t xml:space="preserve"> cada OR.</w:t>
      </w:r>
    </w:p>
    <w:p w14:paraId="69B39D04" w14:textId="26A5F701" w:rsidR="00C13712" w:rsidRDefault="00C13712" w:rsidP="00C13712">
      <w:pPr>
        <w:jc w:val="center"/>
        <w:rPr>
          <w:rFonts w:ascii="Calibri" w:hAnsi="Calibri" w:cs="Calibri"/>
        </w:rPr>
      </w:pPr>
      <w:r>
        <w:rPr>
          <w:rFonts w:ascii="Calibri" w:hAnsi="Calibri" w:cs="Calibri"/>
          <w:noProof/>
        </w:rPr>
        <w:lastRenderedPageBreak/>
        <w:drawing>
          <wp:inline distT="0" distB="0" distL="0" distR="0" wp14:anchorId="40E41F49" wp14:editId="44FC1032">
            <wp:extent cx="4747564" cy="4058965"/>
            <wp:effectExtent l="0" t="0" r="0" b="0"/>
            <wp:docPr id="17263222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7739" cy="4067664"/>
                    </a:xfrm>
                    <a:prstGeom prst="rect">
                      <a:avLst/>
                    </a:prstGeom>
                    <a:noFill/>
                  </pic:spPr>
                </pic:pic>
              </a:graphicData>
            </a:graphic>
          </wp:inline>
        </w:drawing>
      </w:r>
    </w:p>
    <w:p w14:paraId="2A78662C" w14:textId="359643BD" w:rsidR="00C13712" w:rsidRDefault="00C13712" w:rsidP="00C13712">
      <w:pPr>
        <w:pStyle w:val="Descripcin"/>
        <w:jc w:val="center"/>
        <w:rPr>
          <w:rFonts w:ascii="Calibri" w:hAnsi="Calibri" w:cs="Calibri"/>
        </w:rPr>
      </w:pPr>
      <w:r>
        <w:t xml:space="preserve">Ilustración </w:t>
      </w:r>
      <w:r>
        <w:fldChar w:fldCharType="begin"/>
      </w:r>
      <w:r>
        <w:instrText xml:space="preserve"> SEQ Ilustración \* ARABIC </w:instrText>
      </w:r>
      <w:r>
        <w:fldChar w:fldCharType="separate"/>
      </w:r>
      <w:r>
        <w:rPr>
          <w:noProof/>
        </w:rPr>
        <w:t>1</w:t>
      </w:r>
      <w:r>
        <w:fldChar w:fldCharType="end"/>
      </w:r>
      <w:r>
        <w:t xml:space="preserve">. Mejora porcentual exigida vs mejora porcentual </w:t>
      </w:r>
      <w:proofErr w:type="gramStart"/>
      <w:r w:rsidR="002D05DA">
        <w:t xml:space="preserve">obtenida </w:t>
      </w:r>
      <w:r>
        <w:t xml:space="preserve"> –</w:t>
      </w:r>
      <w:proofErr w:type="gramEnd"/>
      <w:r>
        <w:t xml:space="preserve"> Indicador SAIDI</w:t>
      </w:r>
    </w:p>
    <w:p w14:paraId="14703BBA" w14:textId="620B431E" w:rsidR="00C13712" w:rsidRDefault="00C13712" w:rsidP="00C13712">
      <w:pPr>
        <w:jc w:val="center"/>
        <w:rPr>
          <w:rFonts w:ascii="Calibri" w:hAnsi="Calibri" w:cs="Calibri"/>
        </w:rPr>
      </w:pPr>
      <w:r>
        <w:rPr>
          <w:rFonts w:ascii="Calibri" w:hAnsi="Calibri" w:cs="Calibri"/>
          <w:noProof/>
        </w:rPr>
        <w:lastRenderedPageBreak/>
        <w:drawing>
          <wp:inline distT="0" distB="0" distL="0" distR="0" wp14:anchorId="28A0238B" wp14:editId="7EF46FC7">
            <wp:extent cx="5025542" cy="4403171"/>
            <wp:effectExtent l="0" t="0" r="3810" b="0"/>
            <wp:docPr id="17014626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069" cy="4414147"/>
                    </a:xfrm>
                    <a:prstGeom prst="rect">
                      <a:avLst/>
                    </a:prstGeom>
                    <a:noFill/>
                  </pic:spPr>
                </pic:pic>
              </a:graphicData>
            </a:graphic>
          </wp:inline>
        </w:drawing>
      </w:r>
    </w:p>
    <w:p w14:paraId="6983F65D" w14:textId="1F1D87F9" w:rsidR="00C13712" w:rsidRDefault="00C13712" w:rsidP="00C13712">
      <w:pPr>
        <w:pStyle w:val="Descripcin"/>
        <w:jc w:val="center"/>
        <w:rPr>
          <w:rFonts w:ascii="Calibri" w:hAnsi="Calibri" w:cs="Calibri"/>
        </w:rPr>
      </w:pPr>
      <w:r>
        <w:t xml:space="preserve">Ilustración </w:t>
      </w:r>
      <w:r>
        <w:fldChar w:fldCharType="begin"/>
      </w:r>
      <w:r>
        <w:instrText xml:space="preserve"> SEQ Ilustración \* ARABIC </w:instrText>
      </w:r>
      <w:r>
        <w:fldChar w:fldCharType="separate"/>
      </w:r>
      <w:r>
        <w:rPr>
          <w:noProof/>
        </w:rPr>
        <w:t>1</w:t>
      </w:r>
      <w:r>
        <w:fldChar w:fldCharType="end"/>
      </w:r>
      <w:r>
        <w:t xml:space="preserve">. Mejora porcentual exigida vs mejora porcentual </w:t>
      </w:r>
      <w:r w:rsidR="002D05DA">
        <w:t>obtenida</w:t>
      </w:r>
      <w:r>
        <w:t xml:space="preserve"> – Indicador SAIFI</w:t>
      </w:r>
    </w:p>
    <w:p w14:paraId="204A9D5F" w14:textId="19598D60" w:rsidR="00C13712" w:rsidRDefault="00C13712" w:rsidP="000D417A">
      <w:pPr>
        <w:jc w:val="both"/>
        <w:rPr>
          <w:rFonts w:ascii="Calibri" w:hAnsi="Calibri" w:cs="Calibri"/>
        </w:rPr>
      </w:pPr>
      <w:r>
        <w:rPr>
          <w:rFonts w:ascii="Calibri" w:hAnsi="Calibri" w:cs="Calibri"/>
        </w:rPr>
        <w:t xml:space="preserve">En las anteriores ilustraciones se </w:t>
      </w:r>
      <w:r w:rsidR="004A0594">
        <w:rPr>
          <w:rFonts w:ascii="Calibri" w:hAnsi="Calibri" w:cs="Calibri"/>
        </w:rPr>
        <w:t>identifican con barra azul los años en los que cada OR obtuvo una mejora porcentual superior a</w:t>
      </w:r>
      <w:r>
        <w:rPr>
          <w:rFonts w:ascii="Calibri" w:hAnsi="Calibri" w:cs="Calibri"/>
        </w:rPr>
        <w:t xml:space="preserve"> los porcentajes de mejora de la calidad </w:t>
      </w:r>
      <w:r w:rsidR="004A0594">
        <w:rPr>
          <w:rFonts w:ascii="Calibri" w:hAnsi="Calibri" w:cs="Calibri"/>
        </w:rPr>
        <w:t>media exigidos en la regulación, para cada indicador.</w:t>
      </w:r>
    </w:p>
    <w:p w14:paraId="52403624" w14:textId="075668A4" w:rsidR="00864F08" w:rsidRDefault="00F920D8" w:rsidP="000D417A">
      <w:pPr>
        <w:jc w:val="both"/>
        <w:rPr>
          <w:rFonts w:ascii="Calibri" w:hAnsi="Calibri" w:cs="Calibri"/>
        </w:rPr>
      </w:pPr>
      <w:r>
        <w:rPr>
          <w:rFonts w:ascii="Calibri" w:hAnsi="Calibri" w:cs="Calibri"/>
        </w:rPr>
        <w:t>La</w:t>
      </w:r>
      <w:r w:rsidR="004A0594">
        <w:rPr>
          <w:rFonts w:ascii="Calibri" w:hAnsi="Calibri" w:cs="Calibri"/>
        </w:rPr>
        <w:t xml:space="preserve"> mejora en varios casos fue muy superior a la exigida,</w:t>
      </w:r>
      <w:r w:rsidR="000A47C9">
        <w:rPr>
          <w:rFonts w:ascii="Calibri" w:hAnsi="Calibri" w:cs="Calibri"/>
        </w:rPr>
        <w:t xml:space="preserve"> </w:t>
      </w:r>
      <w:r w:rsidR="00864F08">
        <w:rPr>
          <w:rFonts w:ascii="Calibri" w:hAnsi="Calibri" w:cs="Calibri"/>
        </w:rPr>
        <w:t xml:space="preserve">lo que muestra que estas empresas realizaron un esfuerzo adicional </w:t>
      </w:r>
      <w:r>
        <w:rPr>
          <w:rFonts w:ascii="Calibri" w:hAnsi="Calibri" w:cs="Calibri"/>
        </w:rPr>
        <w:t>para</w:t>
      </w:r>
      <w:r w:rsidR="00864F08">
        <w:rPr>
          <w:rFonts w:ascii="Calibri" w:hAnsi="Calibri" w:cs="Calibri"/>
        </w:rPr>
        <w:t xml:space="preserve"> mejora</w:t>
      </w:r>
      <w:r>
        <w:rPr>
          <w:rFonts w:ascii="Calibri" w:hAnsi="Calibri" w:cs="Calibri"/>
        </w:rPr>
        <w:t>r</w:t>
      </w:r>
      <w:r w:rsidR="00864F08">
        <w:rPr>
          <w:rFonts w:ascii="Calibri" w:hAnsi="Calibri" w:cs="Calibri"/>
        </w:rPr>
        <w:t xml:space="preserve"> la calidad, que además de reflejarse en un beneficio para sus usuarios, resultó en la obtención del incentivo económico anual fijo establecido en la metodología y también del incentivo económico anual variable</w:t>
      </w:r>
      <w:r>
        <w:rPr>
          <w:rFonts w:ascii="Calibri" w:hAnsi="Calibri" w:cs="Calibri"/>
        </w:rPr>
        <w:t xml:space="preserve">, ambos entregados en la remuneración de ingreso que recibieron estas empresas durante el año siguiente </w:t>
      </w:r>
      <w:r w:rsidR="00864F08">
        <w:rPr>
          <w:rFonts w:ascii="Calibri" w:hAnsi="Calibri" w:cs="Calibri"/>
        </w:rPr>
        <w:t xml:space="preserve">. </w:t>
      </w:r>
    </w:p>
    <w:p w14:paraId="2FCF0AAE" w14:textId="0394AB1A" w:rsidR="004A0594" w:rsidRDefault="00F920D8" w:rsidP="000D417A">
      <w:pPr>
        <w:jc w:val="both"/>
        <w:rPr>
          <w:rFonts w:ascii="Calibri" w:hAnsi="Calibri" w:cs="Calibri"/>
        </w:rPr>
      </w:pPr>
      <w:r>
        <w:rPr>
          <w:rFonts w:ascii="Calibri" w:hAnsi="Calibri" w:cs="Calibri"/>
        </w:rPr>
        <w:lastRenderedPageBreak/>
        <w:t>Con e</w:t>
      </w:r>
      <w:r w:rsidR="00864F08">
        <w:rPr>
          <w:rFonts w:ascii="Calibri" w:hAnsi="Calibri" w:cs="Calibri"/>
        </w:rPr>
        <w:t>stos resultados también</w:t>
      </w:r>
      <w:r>
        <w:rPr>
          <w:rFonts w:ascii="Calibri" w:hAnsi="Calibri" w:cs="Calibri"/>
        </w:rPr>
        <w:t xml:space="preserve"> se</w:t>
      </w:r>
      <w:r w:rsidR="004A0594">
        <w:rPr>
          <w:rFonts w:ascii="Calibri" w:hAnsi="Calibri" w:cs="Calibri"/>
        </w:rPr>
        <w:t xml:space="preserve"> demuestra </w:t>
      </w:r>
      <w:r w:rsidR="00864F08">
        <w:rPr>
          <w:rFonts w:ascii="Calibri" w:hAnsi="Calibri" w:cs="Calibri"/>
        </w:rPr>
        <w:t xml:space="preserve">que dichas empresas </w:t>
      </w:r>
      <w:r w:rsidR="00F13283">
        <w:rPr>
          <w:rFonts w:ascii="Calibri" w:hAnsi="Calibri" w:cs="Calibri"/>
        </w:rPr>
        <w:t xml:space="preserve">actualmente </w:t>
      </w:r>
      <w:r w:rsidR="00864F08">
        <w:rPr>
          <w:rFonts w:ascii="Calibri" w:hAnsi="Calibri" w:cs="Calibri"/>
        </w:rPr>
        <w:t xml:space="preserve">cuentan con </w:t>
      </w:r>
      <w:r w:rsidR="00664874">
        <w:rPr>
          <w:rFonts w:ascii="Calibri" w:hAnsi="Calibri" w:cs="Calibri"/>
        </w:rPr>
        <w:t xml:space="preserve">un </w:t>
      </w:r>
      <w:r w:rsidR="00864F08">
        <w:rPr>
          <w:rFonts w:ascii="Calibri" w:hAnsi="Calibri" w:cs="Calibri"/>
        </w:rPr>
        <w:t xml:space="preserve">nivel de calidad </w:t>
      </w:r>
      <w:r w:rsidR="00664874">
        <w:rPr>
          <w:rFonts w:ascii="Calibri" w:hAnsi="Calibri" w:cs="Calibri"/>
        </w:rPr>
        <w:t xml:space="preserve">superior al que se tenía previsto </w:t>
      </w:r>
      <w:r w:rsidR="00F13283">
        <w:rPr>
          <w:rFonts w:ascii="Calibri" w:hAnsi="Calibri" w:cs="Calibri"/>
        </w:rPr>
        <w:t xml:space="preserve">alcanzar </w:t>
      </w:r>
      <w:r w:rsidR="00664874">
        <w:rPr>
          <w:rFonts w:ascii="Calibri" w:hAnsi="Calibri" w:cs="Calibri"/>
        </w:rPr>
        <w:t>durante la elaboración de la metodología establecida con la Resolución CREG 015 de 2018, lo que hace necesario el</w:t>
      </w:r>
      <w:r w:rsidR="004A0594">
        <w:rPr>
          <w:rFonts w:ascii="Calibri" w:hAnsi="Calibri" w:cs="Calibri"/>
        </w:rPr>
        <w:t xml:space="preserve"> ajust</w:t>
      </w:r>
      <w:r w:rsidR="00664874">
        <w:rPr>
          <w:rFonts w:ascii="Calibri" w:hAnsi="Calibri" w:cs="Calibri"/>
        </w:rPr>
        <w:t>e de</w:t>
      </w:r>
      <w:r w:rsidR="004A0594">
        <w:rPr>
          <w:rFonts w:ascii="Calibri" w:hAnsi="Calibri" w:cs="Calibri"/>
        </w:rPr>
        <w:t xml:space="preserve"> las metas </w:t>
      </w:r>
      <w:r w:rsidR="00664874">
        <w:rPr>
          <w:rFonts w:ascii="Calibri" w:hAnsi="Calibri" w:cs="Calibri"/>
        </w:rPr>
        <w:t>a exigir para la entrega de incentivos e</w:t>
      </w:r>
      <w:r w:rsidR="00C02344">
        <w:rPr>
          <w:rFonts w:ascii="Calibri" w:hAnsi="Calibri" w:cs="Calibri"/>
        </w:rPr>
        <w:t xml:space="preserve">n los años posteriores al </w:t>
      </w:r>
      <w:r w:rsidR="00192CD7">
        <w:rPr>
          <w:rFonts w:ascii="Calibri" w:hAnsi="Calibri" w:cs="Calibri"/>
        </w:rPr>
        <w:t xml:space="preserve">quinto </w:t>
      </w:r>
      <w:r w:rsidR="00C02344">
        <w:rPr>
          <w:rFonts w:ascii="Calibri" w:hAnsi="Calibri" w:cs="Calibri"/>
        </w:rPr>
        <w:t>año</w:t>
      </w:r>
      <w:r w:rsidR="00192CD7">
        <w:rPr>
          <w:rFonts w:ascii="Calibri" w:hAnsi="Calibri" w:cs="Calibri"/>
        </w:rPr>
        <w:t>,</w:t>
      </w:r>
      <w:r w:rsidR="00664874">
        <w:rPr>
          <w:rFonts w:ascii="Calibri" w:hAnsi="Calibri" w:cs="Calibri"/>
        </w:rPr>
        <w:t xml:space="preserve"> </w:t>
      </w:r>
      <w:r w:rsidR="004A0594">
        <w:rPr>
          <w:rFonts w:ascii="Calibri" w:hAnsi="Calibri" w:cs="Calibri"/>
        </w:rPr>
        <w:t xml:space="preserve"> </w:t>
      </w:r>
      <w:r w:rsidR="00F13283">
        <w:rPr>
          <w:rFonts w:ascii="Calibri" w:hAnsi="Calibri" w:cs="Calibri"/>
        </w:rPr>
        <w:t xml:space="preserve">tal como se anunció en la metodología, </w:t>
      </w:r>
      <w:r w:rsidR="00664874">
        <w:rPr>
          <w:rFonts w:ascii="Calibri" w:hAnsi="Calibri" w:cs="Calibri"/>
        </w:rPr>
        <w:t xml:space="preserve">con el fin de que </w:t>
      </w:r>
      <w:r w:rsidR="004A0594">
        <w:rPr>
          <w:rFonts w:ascii="Calibri" w:hAnsi="Calibri" w:cs="Calibri"/>
        </w:rPr>
        <w:t xml:space="preserve">los incentivos </w:t>
      </w:r>
      <w:r w:rsidR="00C02344">
        <w:rPr>
          <w:rFonts w:ascii="Calibri" w:hAnsi="Calibri" w:cs="Calibri"/>
        </w:rPr>
        <w:t xml:space="preserve">positivos </w:t>
      </w:r>
      <w:r w:rsidR="00664874">
        <w:rPr>
          <w:rFonts w:ascii="Calibri" w:hAnsi="Calibri" w:cs="Calibri"/>
        </w:rPr>
        <w:t>aplicables</w:t>
      </w:r>
      <w:r w:rsidR="004A0594">
        <w:rPr>
          <w:rFonts w:ascii="Calibri" w:hAnsi="Calibri" w:cs="Calibri"/>
        </w:rPr>
        <w:t xml:space="preserve"> </w:t>
      </w:r>
      <w:r w:rsidR="00C02344">
        <w:rPr>
          <w:rFonts w:ascii="Calibri" w:hAnsi="Calibri" w:cs="Calibri"/>
        </w:rPr>
        <w:t>a la tarifa cobrada a los usuarios</w:t>
      </w:r>
      <w:r w:rsidR="00664874">
        <w:rPr>
          <w:rFonts w:ascii="Calibri" w:hAnsi="Calibri" w:cs="Calibri"/>
        </w:rPr>
        <w:t xml:space="preserve"> con respecto al </w:t>
      </w:r>
      <w:r w:rsidR="00192CD7">
        <w:rPr>
          <w:rFonts w:ascii="Calibri" w:hAnsi="Calibri" w:cs="Calibri"/>
        </w:rPr>
        <w:t xml:space="preserve">sexto </w:t>
      </w:r>
      <w:r w:rsidR="00664874">
        <w:rPr>
          <w:rFonts w:ascii="Calibri" w:hAnsi="Calibri" w:cs="Calibri"/>
        </w:rPr>
        <w:t>año y siguientes</w:t>
      </w:r>
      <w:r w:rsidR="00C02344">
        <w:rPr>
          <w:rFonts w:ascii="Calibri" w:hAnsi="Calibri" w:cs="Calibri"/>
        </w:rPr>
        <w:t xml:space="preserve"> </w:t>
      </w:r>
      <w:r w:rsidR="00664874">
        <w:rPr>
          <w:rFonts w:ascii="Calibri" w:hAnsi="Calibri" w:cs="Calibri"/>
        </w:rPr>
        <w:t xml:space="preserve">respondan </w:t>
      </w:r>
      <w:r w:rsidR="004A0594">
        <w:rPr>
          <w:rFonts w:ascii="Calibri" w:hAnsi="Calibri" w:cs="Calibri"/>
        </w:rPr>
        <w:t>a</w:t>
      </w:r>
      <w:r w:rsidR="00664874">
        <w:rPr>
          <w:rFonts w:ascii="Calibri" w:hAnsi="Calibri" w:cs="Calibri"/>
        </w:rPr>
        <w:t xml:space="preserve"> las mejoras realmente obtenidas a</w:t>
      </w:r>
      <w:r w:rsidR="004A0594">
        <w:rPr>
          <w:rFonts w:ascii="Calibri" w:hAnsi="Calibri" w:cs="Calibri"/>
        </w:rPr>
        <w:t xml:space="preserve"> partir </w:t>
      </w:r>
      <w:r w:rsidR="00C02344">
        <w:rPr>
          <w:rFonts w:ascii="Calibri" w:hAnsi="Calibri" w:cs="Calibri"/>
        </w:rPr>
        <w:t>dicho m</w:t>
      </w:r>
      <w:r w:rsidR="00664874">
        <w:rPr>
          <w:rFonts w:ascii="Calibri" w:hAnsi="Calibri" w:cs="Calibri"/>
        </w:rPr>
        <w:t>o</w:t>
      </w:r>
      <w:r w:rsidR="00C02344">
        <w:rPr>
          <w:rFonts w:ascii="Calibri" w:hAnsi="Calibri" w:cs="Calibri"/>
        </w:rPr>
        <w:t>mento.</w:t>
      </w:r>
    </w:p>
    <w:p w14:paraId="014BD985" w14:textId="0A6C9321" w:rsidR="00A926CC" w:rsidRDefault="002D05DA" w:rsidP="000D417A">
      <w:pPr>
        <w:jc w:val="both"/>
        <w:rPr>
          <w:rFonts w:ascii="Calibri" w:hAnsi="Calibri" w:cs="Calibri"/>
        </w:rPr>
      </w:pPr>
      <w:r>
        <w:rPr>
          <w:rFonts w:ascii="Calibri" w:hAnsi="Calibri" w:cs="Calibri"/>
        </w:rPr>
        <w:t xml:space="preserve">De otra parte, al </w:t>
      </w:r>
      <w:r w:rsidR="00C02344">
        <w:rPr>
          <w:rFonts w:ascii="Calibri" w:hAnsi="Calibri" w:cs="Calibri"/>
        </w:rPr>
        <w:t xml:space="preserve">analizar las situaciones en las que los OR no cumplieron las metas exigidas </w:t>
      </w:r>
      <w:r w:rsidR="000A47C9">
        <w:rPr>
          <w:rFonts w:ascii="Calibri" w:hAnsi="Calibri" w:cs="Calibri"/>
        </w:rPr>
        <w:t>se</w:t>
      </w:r>
      <w:r w:rsidR="00C02344">
        <w:rPr>
          <w:rFonts w:ascii="Calibri" w:hAnsi="Calibri" w:cs="Calibri"/>
        </w:rPr>
        <w:t xml:space="preserve"> identificó que</w:t>
      </w:r>
      <w:r w:rsidR="000D417A">
        <w:rPr>
          <w:rFonts w:ascii="Calibri" w:hAnsi="Calibri" w:cs="Calibri"/>
        </w:rPr>
        <w:t xml:space="preserve"> hubo empresas que </w:t>
      </w:r>
      <w:r w:rsidR="000A47C9">
        <w:rPr>
          <w:rFonts w:ascii="Calibri" w:hAnsi="Calibri" w:cs="Calibri"/>
        </w:rPr>
        <w:t>además de no alcanzar</w:t>
      </w:r>
      <w:r w:rsidR="00664874">
        <w:rPr>
          <w:rFonts w:ascii="Calibri" w:hAnsi="Calibri" w:cs="Calibri"/>
        </w:rPr>
        <w:t xml:space="preserve">las tuvieron indicadores </w:t>
      </w:r>
      <w:r w:rsidR="000D417A">
        <w:rPr>
          <w:rFonts w:ascii="Calibri" w:hAnsi="Calibri" w:cs="Calibri"/>
        </w:rPr>
        <w:t xml:space="preserve">muy </w:t>
      </w:r>
      <w:r w:rsidR="000A47C9">
        <w:rPr>
          <w:rFonts w:ascii="Calibri" w:hAnsi="Calibri" w:cs="Calibri"/>
        </w:rPr>
        <w:t xml:space="preserve">alejados </w:t>
      </w:r>
      <w:r w:rsidR="000D417A">
        <w:rPr>
          <w:rFonts w:ascii="Calibri" w:hAnsi="Calibri" w:cs="Calibri"/>
        </w:rPr>
        <w:t>de los valores exigidos</w:t>
      </w:r>
      <w:r w:rsidR="000A47C9">
        <w:rPr>
          <w:rFonts w:ascii="Calibri" w:hAnsi="Calibri" w:cs="Calibri"/>
        </w:rPr>
        <w:t xml:space="preserve"> durante los 5 años </w:t>
      </w:r>
      <w:r w:rsidR="00664874">
        <w:rPr>
          <w:rFonts w:ascii="Calibri" w:hAnsi="Calibri" w:cs="Calibri"/>
        </w:rPr>
        <w:t xml:space="preserve">e incluso </w:t>
      </w:r>
      <w:r w:rsidR="000D417A">
        <w:rPr>
          <w:rFonts w:ascii="Calibri" w:hAnsi="Calibri" w:cs="Calibri"/>
        </w:rPr>
        <w:t xml:space="preserve">del indicador de referencia calculado con la información </w:t>
      </w:r>
      <w:r w:rsidR="00C02344">
        <w:rPr>
          <w:rFonts w:ascii="Calibri" w:hAnsi="Calibri" w:cs="Calibri"/>
        </w:rPr>
        <w:t xml:space="preserve">de la empresa </w:t>
      </w:r>
      <w:r w:rsidR="000D417A">
        <w:rPr>
          <w:rFonts w:ascii="Calibri" w:hAnsi="Calibri" w:cs="Calibri"/>
        </w:rPr>
        <w:t>para el año 2016.</w:t>
      </w:r>
      <w:r w:rsidR="00C02344">
        <w:rPr>
          <w:rFonts w:ascii="Calibri" w:hAnsi="Calibri" w:cs="Calibri"/>
        </w:rPr>
        <w:t xml:space="preserve"> </w:t>
      </w:r>
      <w:r w:rsidR="00664874">
        <w:rPr>
          <w:rFonts w:ascii="Calibri" w:hAnsi="Calibri" w:cs="Calibri"/>
        </w:rPr>
        <w:t>No obstante, a</w:t>
      </w:r>
      <w:r w:rsidR="000A47C9">
        <w:rPr>
          <w:rFonts w:ascii="Calibri" w:hAnsi="Calibri" w:cs="Calibri"/>
        </w:rPr>
        <w:t xml:space="preserve">l </w:t>
      </w:r>
      <w:r w:rsidR="00664874">
        <w:rPr>
          <w:rFonts w:ascii="Calibri" w:hAnsi="Calibri" w:cs="Calibri"/>
        </w:rPr>
        <w:t xml:space="preserve">analizar al </w:t>
      </w:r>
      <w:r w:rsidR="000A47C9">
        <w:rPr>
          <w:rFonts w:ascii="Calibri" w:hAnsi="Calibri" w:cs="Calibri"/>
        </w:rPr>
        <w:t xml:space="preserve">detalle </w:t>
      </w:r>
      <w:r w:rsidR="00664874">
        <w:rPr>
          <w:rFonts w:ascii="Calibri" w:hAnsi="Calibri" w:cs="Calibri"/>
        </w:rPr>
        <w:t>esta</w:t>
      </w:r>
      <w:r w:rsidR="000A47C9">
        <w:rPr>
          <w:rFonts w:ascii="Calibri" w:hAnsi="Calibri" w:cs="Calibri"/>
        </w:rPr>
        <w:t xml:space="preserve"> situación</w:t>
      </w:r>
      <w:r w:rsidR="00192CD7">
        <w:rPr>
          <w:rFonts w:ascii="Calibri" w:hAnsi="Calibri" w:cs="Calibri"/>
        </w:rPr>
        <w:t>,</w:t>
      </w:r>
      <w:r w:rsidR="000A47C9">
        <w:rPr>
          <w:rFonts w:ascii="Calibri" w:hAnsi="Calibri" w:cs="Calibri"/>
        </w:rPr>
        <w:t xml:space="preserve"> se encontró que algunas de estas empresas, </w:t>
      </w:r>
      <w:r w:rsidR="00C02344">
        <w:rPr>
          <w:rFonts w:ascii="Calibri" w:hAnsi="Calibri" w:cs="Calibri"/>
        </w:rPr>
        <w:t xml:space="preserve"> </w:t>
      </w:r>
      <w:r w:rsidR="00A926CC">
        <w:rPr>
          <w:rFonts w:ascii="Calibri" w:hAnsi="Calibri" w:cs="Calibri"/>
        </w:rPr>
        <w:t>aunque no cumplieron metas, mostraron una tendencia de mejora de la calidad en el periodo analizado</w:t>
      </w:r>
      <w:r w:rsidR="00192CD7">
        <w:rPr>
          <w:rFonts w:ascii="Calibri" w:hAnsi="Calibri" w:cs="Calibri"/>
        </w:rPr>
        <w:t xml:space="preserve">. Al respecto la Comisión considera necesario tener en cuenta dicho desempeño durante </w:t>
      </w:r>
      <w:r w:rsidR="000A47C9">
        <w:rPr>
          <w:rFonts w:ascii="Calibri" w:hAnsi="Calibri" w:cs="Calibri"/>
        </w:rPr>
        <w:t>la definición de</w:t>
      </w:r>
      <w:r w:rsidR="00192CD7">
        <w:rPr>
          <w:rFonts w:ascii="Calibri" w:hAnsi="Calibri" w:cs="Calibri"/>
        </w:rPr>
        <w:t xml:space="preserve"> los criterios a utilizar para la obtención de </w:t>
      </w:r>
      <w:r w:rsidR="000A47C9">
        <w:rPr>
          <w:rFonts w:ascii="Calibri" w:hAnsi="Calibri" w:cs="Calibri"/>
        </w:rPr>
        <w:t>l</w:t>
      </w:r>
      <w:r w:rsidR="00A926CC">
        <w:rPr>
          <w:rFonts w:ascii="Calibri" w:hAnsi="Calibri" w:cs="Calibri"/>
        </w:rPr>
        <w:t xml:space="preserve">as metas de calidad </w:t>
      </w:r>
      <w:r w:rsidR="00192CD7">
        <w:rPr>
          <w:rFonts w:ascii="Calibri" w:hAnsi="Calibri" w:cs="Calibri"/>
        </w:rPr>
        <w:t xml:space="preserve">media </w:t>
      </w:r>
      <w:r w:rsidR="00A926CC">
        <w:rPr>
          <w:rFonts w:ascii="Calibri" w:hAnsi="Calibri" w:cs="Calibri"/>
        </w:rPr>
        <w:t>a exigir a partir del sexto año del parido tarifario.</w:t>
      </w:r>
    </w:p>
    <w:p w14:paraId="612943C1" w14:textId="38A41F04" w:rsidR="00A926CC" w:rsidRDefault="00AE233C" w:rsidP="000D417A">
      <w:pPr>
        <w:jc w:val="both"/>
        <w:rPr>
          <w:rFonts w:ascii="Calibri" w:hAnsi="Calibri" w:cs="Calibri"/>
        </w:rPr>
      </w:pPr>
      <w:r>
        <w:rPr>
          <w:rFonts w:ascii="Calibri" w:hAnsi="Calibri" w:cs="Calibri"/>
        </w:rPr>
        <w:t xml:space="preserve">Con respecto a los incentivos obtenidos por las empresas durante los </w:t>
      </w:r>
      <w:r w:rsidR="00072895">
        <w:rPr>
          <w:rFonts w:ascii="Calibri" w:hAnsi="Calibri" w:cs="Calibri"/>
        </w:rPr>
        <w:t>5 primeros años del periodo tarifa</w:t>
      </w:r>
      <w:r w:rsidR="00072895" w:rsidRPr="007D3538">
        <w:rPr>
          <w:rFonts w:ascii="Calibri" w:hAnsi="Calibri" w:cs="Calibri"/>
        </w:rPr>
        <w:t xml:space="preserve">rio, en la </w:t>
      </w:r>
      <w:r w:rsidR="007D3538" w:rsidRPr="007D3538">
        <w:rPr>
          <w:rFonts w:ascii="Calibri" w:hAnsi="Calibri" w:cs="Calibri"/>
        </w:rPr>
        <w:fldChar w:fldCharType="begin"/>
      </w:r>
      <w:r w:rsidR="007D3538" w:rsidRPr="007D3538">
        <w:rPr>
          <w:rFonts w:ascii="Calibri" w:hAnsi="Calibri" w:cs="Calibri"/>
        </w:rPr>
        <w:instrText xml:space="preserve"> REF _Ref167012478 \h </w:instrText>
      </w:r>
      <w:r w:rsidR="007D3538">
        <w:rPr>
          <w:rFonts w:ascii="Calibri" w:hAnsi="Calibri" w:cs="Calibri"/>
        </w:rPr>
        <w:instrText xml:space="preserve"> \* MERGEFORMAT </w:instrText>
      </w:r>
      <w:r w:rsidR="007D3538" w:rsidRPr="007D3538">
        <w:rPr>
          <w:rFonts w:ascii="Calibri" w:hAnsi="Calibri" w:cs="Calibri"/>
        </w:rPr>
      </w:r>
      <w:r w:rsidR="007D3538" w:rsidRPr="007D3538">
        <w:rPr>
          <w:rFonts w:ascii="Calibri" w:hAnsi="Calibri" w:cs="Calibri"/>
        </w:rPr>
        <w:fldChar w:fldCharType="separate"/>
      </w:r>
      <w:r w:rsidR="007D3538" w:rsidRPr="007D3538">
        <w:rPr>
          <w:rFonts w:ascii="Calibri" w:hAnsi="Calibri" w:cs="Calibri"/>
        </w:rPr>
        <w:t xml:space="preserve">Gráfica </w:t>
      </w:r>
      <w:r w:rsidR="007D3538" w:rsidRPr="007D3538">
        <w:rPr>
          <w:rFonts w:ascii="Calibri" w:hAnsi="Calibri" w:cs="Calibri"/>
          <w:noProof/>
        </w:rPr>
        <w:t>3</w:t>
      </w:r>
      <w:r w:rsidR="007D3538" w:rsidRPr="007D3538">
        <w:rPr>
          <w:rFonts w:ascii="Calibri" w:hAnsi="Calibri" w:cs="Calibri"/>
        </w:rPr>
        <w:fldChar w:fldCharType="end"/>
      </w:r>
      <w:r w:rsidR="007D3538" w:rsidRPr="007D3538">
        <w:rPr>
          <w:rFonts w:ascii="Calibri" w:hAnsi="Calibri" w:cs="Calibri"/>
        </w:rPr>
        <w:t xml:space="preserve"> </w:t>
      </w:r>
      <w:r w:rsidR="00072895" w:rsidRPr="007D3538">
        <w:rPr>
          <w:rFonts w:ascii="Calibri" w:hAnsi="Calibri" w:cs="Calibri"/>
        </w:rPr>
        <w:t>se presenta el prom</w:t>
      </w:r>
      <w:r w:rsidR="00072895">
        <w:rPr>
          <w:rFonts w:ascii="Calibri" w:hAnsi="Calibri" w:cs="Calibri"/>
        </w:rPr>
        <w:t>edio anual de la variación porcentual de los ingresos de la actividad de distribución por aplicación del esquema de calidad media durante este periodo.</w:t>
      </w:r>
    </w:p>
    <w:p w14:paraId="1B3DEF77" w14:textId="24E9EF33" w:rsidR="00072895" w:rsidRDefault="00072895" w:rsidP="00072895">
      <w:pPr>
        <w:jc w:val="center"/>
        <w:rPr>
          <w:rFonts w:ascii="Calibri" w:hAnsi="Calibri" w:cs="Calibri"/>
        </w:rPr>
      </w:pPr>
      <w:r>
        <w:rPr>
          <w:rFonts w:ascii="Calibri" w:hAnsi="Calibri" w:cs="Calibri"/>
          <w:noProof/>
        </w:rPr>
        <w:lastRenderedPageBreak/>
        <w:drawing>
          <wp:inline distT="0" distB="0" distL="0" distR="0" wp14:anchorId="1DECE1AC" wp14:editId="6390D2A2">
            <wp:extent cx="4547732" cy="3007692"/>
            <wp:effectExtent l="0" t="0" r="5715" b="2540"/>
            <wp:docPr id="396899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6822" cy="3013704"/>
                    </a:xfrm>
                    <a:prstGeom prst="rect">
                      <a:avLst/>
                    </a:prstGeom>
                    <a:noFill/>
                  </pic:spPr>
                </pic:pic>
              </a:graphicData>
            </a:graphic>
          </wp:inline>
        </w:drawing>
      </w:r>
    </w:p>
    <w:p w14:paraId="1F677A81" w14:textId="585D6736" w:rsidR="00072895" w:rsidRDefault="00072895" w:rsidP="00072895">
      <w:pPr>
        <w:pStyle w:val="Descripcin"/>
        <w:jc w:val="center"/>
        <w:rPr>
          <w:rFonts w:ascii="Calibri" w:hAnsi="Calibri" w:cs="Calibri"/>
          <w:sz w:val="24"/>
          <w:szCs w:val="24"/>
        </w:rPr>
      </w:pPr>
      <w:bookmarkStart w:id="6" w:name="_Ref167012478"/>
      <w:r>
        <w:t xml:space="preserve">Gráfica </w:t>
      </w:r>
      <w:r>
        <w:fldChar w:fldCharType="begin"/>
      </w:r>
      <w:r>
        <w:instrText xml:space="preserve"> SEQ Gráfica \* ARABIC </w:instrText>
      </w:r>
      <w:r>
        <w:fldChar w:fldCharType="separate"/>
      </w:r>
      <w:r>
        <w:rPr>
          <w:noProof/>
        </w:rPr>
        <w:t>3</w:t>
      </w:r>
      <w:r>
        <w:fldChar w:fldCharType="end"/>
      </w:r>
      <w:bookmarkEnd w:id="6"/>
      <w:r>
        <w:t xml:space="preserve">. Variación del ingreso de distribución </w:t>
      </w:r>
      <w:r w:rsidR="007D3538">
        <w:t xml:space="preserve">de los OR </w:t>
      </w:r>
      <w:r>
        <w:t>por aplicación de los incentivos [%]</w:t>
      </w:r>
    </w:p>
    <w:p w14:paraId="2095EFCC" w14:textId="0725564F" w:rsidR="007018E8" w:rsidRDefault="007018E8" w:rsidP="007D3538">
      <w:pPr>
        <w:jc w:val="both"/>
        <w:rPr>
          <w:rFonts w:ascii="Calibri" w:hAnsi="Calibri" w:cs="Calibri"/>
        </w:rPr>
      </w:pPr>
      <w:r>
        <w:rPr>
          <w:rFonts w:ascii="Calibri" w:hAnsi="Calibri" w:cs="Calibri"/>
        </w:rPr>
        <w:t xml:space="preserve">La anterior gráfica fue elaborada con base en la información de liquidación de cargos publicada por XM, comparando el ingreso anual por incentivo (positivo o negativo) con el ingreso anual del año en que fue aplicado. </w:t>
      </w:r>
      <w:r w:rsidR="00F920D8">
        <w:rPr>
          <w:rFonts w:ascii="Calibri" w:hAnsi="Calibri" w:cs="Calibri"/>
        </w:rPr>
        <w:t>Debido a que la información del ingreso anual de cada nivel de tensión, como de los incentivos anuales por SAIDI y SAIFI se incluyen todos los meses en la información de la liquidación del ingreso, ú</w:t>
      </w:r>
      <w:r>
        <w:rPr>
          <w:rFonts w:ascii="Calibri" w:hAnsi="Calibri" w:cs="Calibri"/>
        </w:rPr>
        <w:t>nicamente se utilizó el reporte del mes de diciembre de cada año, con excepción del incentivo para el año 2023 para el cual se utilizó la información de mayo de 2024.</w:t>
      </w:r>
    </w:p>
    <w:p w14:paraId="179CC51A" w14:textId="1264B312" w:rsidR="007018E8" w:rsidRDefault="00142C9F" w:rsidP="007D3538">
      <w:pPr>
        <w:jc w:val="both"/>
        <w:rPr>
          <w:rFonts w:ascii="Calibri" w:hAnsi="Calibri" w:cs="Calibri"/>
        </w:rPr>
      </w:pPr>
      <w:r>
        <w:rPr>
          <w:rFonts w:ascii="Calibri" w:hAnsi="Calibri" w:cs="Calibri"/>
        </w:rPr>
        <w:t>Con base en esta información se encuentra que en promedio e</w:t>
      </w:r>
      <w:r w:rsidR="007018E8">
        <w:rPr>
          <w:rFonts w:ascii="Calibri" w:hAnsi="Calibri" w:cs="Calibri"/>
        </w:rPr>
        <w:t xml:space="preserve">l porcentaje </w:t>
      </w:r>
      <w:r>
        <w:rPr>
          <w:rFonts w:ascii="Calibri" w:hAnsi="Calibri" w:cs="Calibri"/>
        </w:rPr>
        <w:t xml:space="preserve">anual </w:t>
      </w:r>
      <w:r w:rsidR="007018E8">
        <w:rPr>
          <w:rFonts w:ascii="Calibri" w:hAnsi="Calibri" w:cs="Calibri"/>
        </w:rPr>
        <w:t xml:space="preserve">adicional de ingresos recibidos por las empresas que mejoraron calidad </w:t>
      </w:r>
      <w:r>
        <w:rPr>
          <w:rFonts w:ascii="Calibri" w:hAnsi="Calibri" w:cs="Calibri"/>
        </w:rPr>
        <w:t>es de hasta</w:t>
      </w:r>
      <w:r w:rsidR="007018E8">
        <w:rPr>
          <w:rFonts w:ascii="Calibri" w:hAnsi="Calibri" w:cs="Calibri"/>
        </w:rPr>
        <w:t xml:space="preserve"> </w:t>
      </w:r>
      <w:r>
        <w:rPr>
          <w:rFonts w:ascii="Calibri" w:hAnsi="Calibri" w:cs="Calibri"/>
        </w:rPr>
        <w:t>4,9</w:t>
      </w:r>
      <w:r w:rsidR="007018E8">
        <w:rPr>
          <w:rFonts w:ascii="Calibri" w:hAnsi="Calibri" w:cs="Calibri"/>
        </w:rPr>
        <w:t xml:space="preserve">% para SAIDI y </w:t>
      </w:r>
      <w:r>
        <w:rPr>
          <w:rFonts w:ascii="Calibri" w:hAnsi="Calibri" w:cs="Calibri"/>
        </w:rPr>
        <w:t>4,6% para SAIFI</w:t>
      </w:r>
      <w:r w:rsidR="007018E8">
        <w:rPr>
          <w:rFonts w:ascii="Calibri" w:hAnsi="Calibri" w:cs="Calibri"/>
        </w:rPr>
        <w:t xml:space="preserve">, si bien la mayoría </w:t>
      </w:r>
      <w:r>
        <w:rPr>
          <w:rFonts w:ascii="Calibri" w:hAnsi="Calibri" w:cs="Calibri"/>
        </w:rPr>
        <w:t xml:space="preserve">de </w:t>
      </w:r>
      <w:r w:rsidR="00144086">
        <w:rPr>
          <w:rFonts w:ascii="Calibri" w:hAnsi="Calibri" w:cs="Calibri"/>
        </w:rPr>
        <w:t>las empresas</w:t>
      </w:r>
      <w:r>
        <w:rPr>
          <w:rFonts w:ascii="Calibri" w:hAnsi="Calibri" w:cs="Calibri"/>
        </w:rPr>
        <w:t xml:space="preserve"> </w:t>
      </w:r>
      <w:r w:rsidR="007018E8">
        <w:rPr>
          <w:rFonts w:ascii="Calibri" w:hAnsi="Calibri" w:cs="Calibri"/>
        </w:rPr>
        <w:t>se encuentra</w:t>
      </w:r>
      <w:r>
        <w:rPr>
          <w:rFonts w:ascii="Calibri" w:hAnsi="Calibri" w:cs="Calibri"/>
        </w:rPr>
        <w:t>n con un porcentaje promedio</w:t>
      </w:r>
      <w:r w:rsidR="007018E8">
        <w:rPr>
          <w:rFonts w:ascii="Calibri" w:hAnsi="Calibri" w:cs="Calibri"/>
        </w:rPr>
        <w:t xml:space="preserve"> entre el 1% y el 2%</w:t>
      </w:r>
      <w:r>
        <w:rPr>
          <w:rFonts w:ascii="Calibri" w:hAnsi="Calibri" w:cs="Calibri"/>
        </w:rPr>
        <w:t xml:space="preserve"> para SAIDI y 2% y 3% para SAIFI </w:t>
      </w:r>
      <w:r w:rsidR="007018E8">
        <w:rPr>
          <w:rFonts w:ascii="Calibri" w:hAnsi="Calibri" w:cs="Calibri"/>
        </w:rPr>
        <w:t>. Entre tanto, el</w:t>
      </w:r>
      <w:r>
        <w:rPr>
          <w:rFonts w:ascii="Calibri" w:hAnsi="Calibri" w:cs="Calibri"/>
        </w:rPr>
        <w:t xml:space="preserve"> promedio anual del</w:t>
      </w:r>
      <w:r w:rsidR="007018E8">
        <w:rPr>
          <w:rFonts w:ascii="Calibri" w:hAnsi="Calibri" w:cs="Calibri"/>
        </w:rPr>
        <w:t xml:space="preserve"> porcentaje restado a los ingreso</w:t>
      </w:r>
      <w:r>
        <w:rPr>
          <w:rFonts w:ascii="Calibri" w:hAnsi="Calibri" w:cs="Calibri"/>
        </w:rPr>
        <w:t>s</w:t>
      </w:r>
      <w:r w:rsidR="007018E8">
        <w:rPr>
          <w:rFonts w:ascii="Calibri" w:hAnsi="Calibri" w:cs="Calibri"/>
        </w:rPr>
        <w:t xml:space="preserve"> de</w:t>
      </w:r>
      <w:r>
        <w:rPr>
          <w:rFonts w:ascii="Calibri" w:hAnsi="Calibri" w:cs="Calibri"/>
        </w:rPr>
        <w:t xml:space="preserve"> </w:t>
      </w:r>
      <w:r w:rsidR="007018E8">
        <w:rPr>
          <w:rFonts w:ascii="Calibri" w:hAnsi="Calibri" w:cs="Calibri"/>
        </w:rPr>
        <w:t>los OR por obtener incentivos negativo</w:t>
      </w:r>
      <w:r>
        <w:rPr>
          <w:rFonts w:ascii="Calibri" w:hAnsi="Calibri" w:cs="Calibri"/>
        </w:rPr>
        <w:t>s</w:t>
      </w:r>
      <w:r w:rsidR="007018E8">
        <w:rPr>
          <w:rFonts w:ascii="Calibri" w:hAnsi="Calibri" w:cs="Calibri"/>
        </w:rPr>
        <w:t xml:space="preserve"> varió ent</w:t>
      </w:r>
      <w:r>
        <w:rPr>
          <w:rFonts w:ascii="Calibri" w:hAnsi="Calibri" w:cs="Calibri"/>
        </w:rPr>
        <w:t>r</w:t>
      </w:r>
      <w:r w:rsidR="007018E8">
        <w:rPr>
          <w:rFonts w:ascii="Calibri" w:hAnsi="Calibri" w:cs="Calibri"/>
        </w:rPr>
        <w:t xml:space="preserve">e </w:t>
      </w:r>
      <w:r>
        <w:rPr>
          <w:rFonts w:ascii="Calibri" w:hAnsi="Calibri" w:cs="Calibri"/>
        </w:rPr>
        <w:t xml:space="preserve">-0,6% y </w:t>
      </w:r>
      <w:r w:rsidR="00F13283">
        <w:rPr>
          <w:rFonts w:ascii="Calibri" w:hAnsi="Calibri" w:cs="Calibri"/>
        </w:rPr>
        <w:t>-</w:t>
      </w:r>
      <w:r>
        <w:rPr>
          <w:rFonts w:ascii="Calibri" w:hAnsi="Calibri" w:cs="Calibri"/>
        </w:rPr>
        <w:t xml:space="preserve">2,4% para SAIDI y entre -0,2 y </w:t>
      </w:r>
      <w:r w:rsidR="00F13283">
        <w:rPr>
          <w:rFonts w:ascii="Calibri" w:hAnsi="Calibri" w:cs="Calibri"/>
        </w:rPr>
        <w:t>-</w:t>
      </w:r>
      <w:r>
        <w:rPr>
          <w:rFonts w:ascii="Calibri" w:hAnsi="Calibri" w:cs="Calibri"/>
        </w:rPr>
        <w:t>2,4% para SAIFI.</w:t>
      </w:r>
    </w:p>
    <w:p w14:paraId="1BECBF36" w14:textId="4940DE06" w:rsidR="006C3845" w:rsidRPr="00C40D38" w:rsidRDefault="00A237EF" w:rsidP="00C40D38">
      <w:pPr>
        <w:pStyle w:val="Estilo1"/>
      </w:pPr>
      <w:r w:rsidRPr="00C40D38">
        <w:lastRenderedPageBreak/>
        <w:t>CRIETERIOS PARA LA DEFINICIÓN DE METAS</w:t>
      </w:r>
    </w:p>
    <w:p w14:paraId="20251BF9" w14:textId="4ABA495E" w:rsidR="00A142FA" w:rsidRDefault="00A23A11" w:rsidP="00A1726A">
      <w:pPr>
        <w:rPr>
          <w:rFonts w:ascii="Calibri" w:hAnsi="Calibri" w:cs="Calibri"/>
        </w:rPr>
      </w:pPr>
      <w:r>
        <w:rPr>
          <w:rFonts w:ascii="Calibri" w:hAnsi="Calibri" w:cs="Calibri"/>
        </w:rPr>
        <w:t>Considerando las conclusiones del análisis de los resultados de la calidad media</w:t>
      </w:r>
      <w:r w:rsidR="00F920D8">
        <w:rPr>
          <w:rFonts w:ascii="Calibri" w:hAnsi="Calibri" w:cs="Calibri"/>
        </w:rPr>
        <w:t>,</w:t>
      </w:r>
      <w:r>
        <w:rPr>
          <w:rFonts w:ascii="Calibri" w:hAnsi="Calibri" w:cs="Calibri"/>
        </w:rPr>
        <w:t xml:space="preserve"> para el cálculo de las metas de calidad media para el sexto y séptimo año del periodo tarifario de aplicación de la Resolución CREG 015 de 2018 se tendrá en cuenta lo siguiente:</w:t>
      </w:r>
    </w:p>
    <w:p w14:paraId="6E27D7F3" w14:textId="396E5BB9" w:rsidR="00A23A11" w:rsidRPr="00C40D38" w:rsidRDefault="00A23A11" w:rsidP="00C40D38">
      <w:pPr>
        <w:pStyle w:val="Estilo1"/>
        <w:numPr>
          <w:ilvl w:val="1"/>
          <w:numId w:val="22"/>
        </w:numPr>
      </w:pPr>
      <w:r w:rsidRPr="00C40D38">
        <w:t>METAS SEXTO AÑO:</w:t>
      </w:r>
    </w:p>
    <w:p w14:paraId="3913BAD8" w14:textId="6422D893" w:rsidR="001A58E5" w:rsidRPr="00C40D38" w:rsidRDefault="001A58E5" w:rsidP="00C40D38">
      <w:pPr>
        <w:pStyle w:val="Prrafodelista"/>
        <w:numPr>
          <w:ilvl w:val="0"/>
          <w:numId w:val="13"/>
        </w:numPr>
        <w:rPr>
          <w:rFonts w:ascii="Calibri" w:hAnsi="Calibri" w:cs="Calibri"/>
          <w:lang w:val="es-MX"/>
        </w:rPr>
      </w:pPr>
      <w:r w:rsidRPr="00C40D38">
        <w:rPr>
          <w:rFonts w:ascii="Calibri" w:hAnsi="Calibri" w:cs="Calibri"/>
          <w:lang w:val="es-MX"/>
        </w:rPr>
        <w:t>Información considerada.</w:t>
      </w:r>
    </w:p>
    <w:p w14:paraId="28D284F8" w14:textId="12D734B0" w:rsidR="001A58E5" w:rsidRDefault="0017734D" w:rsidP="008A2455">
      <w:pPr>
        <w:pStyle w:val="Prrafodelista"/>
        <w:numPr>
          <w:ilvl w:val="1"/>
          <w:numId w:val="5"/>
        </w:numPr>
        <w:rPr>
          <w:rFonts w:ascii="Calibri" w:hAnsi="Calibri" w:cs="Calibri"/>
          <w:lang w:val="es-MX"/>
        </w:rPr>
      </w:pPr>
      <w:r>
        <w:rPr>
          <w:rFonts w:ascii="Calibri" w:hAnsi="Calibri" w:cs="Calibri"/>
          <w:lang w:val="es-MX"/>
        </w:rPr>
        <w:t>Indicadores SAIDI y SAIFI reportados por el OR al SUI</w:t>
      </w:r>
      <w:r w:rsidR="0061673D">
        <w:rPr>
          <w:rFonts w:ascii="Calibri" w:hAnsi="Calibri" w:cs="Calibri"/>
          <w:lang w:val="es-MX"/>
        </w:rPr>
        <w:t xml:space="preserve">, para los años </w:t>
      </w:r>
      <w:r w:rsidR="00F920D8">
        <w:rPr>
          <w:rFonts w:ascii="Calibri" w:hAnsi="Calibri" w:cs="Calibri"/>
          <w:lang w:val="es-MX"/>
        </w:rPr>
        <w:t>primeros cinco años de aplicación de la Resolución CREG 015 de 2018</w:t>
      </w:r>
      <w:r w:rsidR="0061673D">
        <w:rPr>
          <w:rFonts w:ascii="Calibri" w:hAnsi="Calibri" w:cs="Calibri"/>
          <w:lang w:val="es-MX"/>
        </w:rPr>
        <w:t>.</w:t>
      </w:r>
    </w:p>
    <w:p w14:paraId="1695A8D8" w14:textId="565ABF86" w:rsidR="00471188" w:rsidRDefault="0061673D" w:rsidP="008A2455">
      <w:pPr>
        <w:pStyle w:val="Prrafodelista"/>
        <w:numPr>
          <w:ilvl w:val="1"/>
          <w:numId w:val="5"/>
        </w:numPr>
        <w:rPr>
          <w:rFonts w:ascii="Calibri" w:hAnsi="Calibri" w:cs="Calibri"/>
          <w:lang w:val="es-MX"/>
        </w:rPr>
      </w:pPr>
      <w:r>
        <w:rPr>
          <w:rFonts w:ascii="Calibri" w:hAnsi="Calibri" w:cs="Calibri"/>
          <w:lang w:val="es-MX"/>
        </w:rPr>
        <w:t xml:space="preserve">Metas de los indicadores SAIDI y SAIFI </w:t>
      </w:r>
      <w:r w:rsidR="00545362">
        <w:rPr>
          <w:rFonts w:ascii="Calibri" w:hAnsi="Calibri" w:cs="Calibri"/>
          <w:lang w:val="es-MX"/>
        </w:rPr>
        <w:t xml:space="preserve">establecidas </w:t>
      </w:r>
      <w:r w:rsidR="00471188">
        <w:rPr>
          <w:rFonts w:ascii="Calibri" w:hAnsi="Calibri" w:cs="Calibri"/>
          <w:lang w:val="es-MX"/>
        </w:rPr>
        <w:t xml:space="preserve">para </w:t>
      </w:r>
      <w:r w:rsidR="00F920D8">
        <w:rPr>
          <w:rFonts w:ascii="Calibri" w:hAnsi="Calibri" w:cs="Calibri"/>
          <w:lang w:val="es-MX"/>
        </w:rPr>
        <w:t>los años primeros cinco años de aplicación de la Resolución CREG 015 de 2018</w:t>
      </w:r>
      <w:r w:rsidR="007A0794">
        <w:rPr>
          <w:rFonts w:ascii="Calibri" w:hAnsi="Calibri" w:cs="Calibri"/>
          <w:lang w:val="es-MX"/>
        </w:rPr>
        <w:t>,</w:t>
      </w:r>
      <w:r w:rsidR="00AA70C9">
        <w:rPr>
          <w:rFonts w:ascii="Calibri" w:hAnsi="Calibri" w:cs="Calibri"/>
          <w:lang w:val="es-MX"/>
        </w:rPr>
        <w:t xml:space="preserve"> mediante las resoluciones particulares de cada OR.</w:t>
      </w:r>
    </w:p>
    <w:p w14:paraId="0846CD16" w14:textId="5E6EE661" w:rsidR="00D0292C" w:rsidRPr="00C40D38" w:rsidRDefault="00A23A11" w:rsidP="00C40D38">
      <w:pPr>
        <w:pStyle w:val="Prrafodelista"/>
        <w:numPr>
          <w:ilvl w:val="0"/>
          <w:numId w:val="13"/>
        </w:numPr>
        <w:rPr>
          <w:rFonts w:ascii="Calibri" w:hAnsi="Calibri" w:cs="Calibri"/>
          <w:lang w:val="es-MX"/>
        </w:rPr>
      </w:pPr>
      <w:r w:rsidRPr="00C40D38">
        <w:rPr>
          <w:rFonts w:ascii="Calibri" w:hAnsi="Calibri" w:cs="Calibri"/>
          <w:lang w:val="es-MX"/>
        </w:rPr>
        <w:t xml:space="preserve">Criterios para el cálculo de metas </w:t>
      </w:r>
    </w:p>
    <w:p w14:paraId="5203B216" w14:textId="593463C8" w:rsidR="00CB1A03" w:rsidRDefault="00144086" w:rsidP="00D0292C">
      <w:pPr>
        <w:ind w:left="360"/>
        <w:rPr>
          <w:rFonts w:ascii="Calibri" w:hAnsi="Calibri" w:cs="Calibri"/>
          <w:lang w:val="es-MX"/>
        </w:rPr>
      </w:pPr>
      <w:r>
        <w:rPr>
          <w:rFonts w:ascii="Calibri" w:hAnsi="Calibri" w:cs="Calibri"/>
          <w:lang w:val="es-MX"/>
        </w:rPr>
        <w:t>Para el cálculo de la meta de calidad de cada OR del SIN se considerarán las siguientes condiciones de desempeño:</w:t>
      </w:r>
    </w:p>
    <w:p w14:paraId="3B18C952" w14:textId="5CEC4468" w:rsidR="00850B9C" w:rsidRDefault="00885C17" w:rsidP="00144086">
      <w:pPr>
        <w:pStyle w:val="Prrafodelista"/>
        <w:numPr>
          <w:ilvl w:val="0"/>
          <w:numId w:val="9"/>
        </w:numPr>
        <w:rPr>
          <w:rFonts w:ascii="Calibri" w:hAnsi="Calibri" w:cs="Calibri"/>
          <w:lang w:val="es-MX"/>
        </w:rPr>
      </w:pPr>
      <w:r>
        <w:rPr>
          <w:rFonts w:ascii="Calibri" w:hAnsi="Calibri" w:cs="Calibri"/>
          <w:lang w:val="es-MX"/>
        </w:rPr>
        <w:t xml:space="preserve">Mejora </w:t>
      </w:r>
      <w:r w:rsidR="001E39BD">
        <w:rPr>
          <w:rFonts w:ascii="Calibri" w:hAnsi="Calibri" w:cs="Calibri"/>
          <w:lang w:val="es-MX"/>
        </w:rPr>
        <w:t xml:space="preserve">en el </w:t>
      </w:r>
      <w:r w:rsidR="00F26166">
        <w:rPr>
          <w:rFonts w:ascii="Calibri" w:hAnsi="Calibri" w:cs="Calibri"/>
          <w:lang w:val="es-MX"/>
        </w:rPr>
        <w:t>periodo</w:t>
      </w:r>
      <w:r>
        <w:rPr>
          <w:rFonts w:ascii="Calibri" w:hAnsi="Calibri" w:cs="Calibri"/>
          <w:lang w:val="es-MX"/>
        </w:rPr>
        <w:t xml:space="preserve">: </w:t>
      </w:r>
      <w:r w:rsidR="009D06F1">
        <w:rPr>
          <w:rFonts w:ascii="Calibri" w:hAnsi="Calibri" w:cs="Calibri"/>
          <w:lang w:val="es-MX"/>
        </w:rPr>
        <w:t xml:space="preserve">Calculada como el promedio de los valores </w:t>
      </w:r>
      <w:r w:rsidR="00E66548">
        <w:rPr>
          <w:rFonts w:ascii="Calibri" w:hAnsi="Calibri" w:cs="Calibri"/>
          <w:lang w:val="es-MX"/>
        </w:rPr>
        <w:t>reportados</w:t>
      </w:r>
      <w:r w:rsidR="00144086">
        <w:rPr>
          <w:rFonts w:ascii="Calibri" w:hAnsi="Calibri" w:cs="Calibri"/>
          <w:lang w:val="es-MX"/>
        </w:rPr>
        <w:t xml:space="preserve"> por el OR</w:t>
      </w:r>
      <w:r w:rsidR="00E66548">
        <w:rPr>
          <w:rFonts w:ascii="Calibri" w:hAnsi="Calibri" w:cs="Calibri"/>
          <w:lang w:val="es-MX"/>
        </w:rPr>
        <w:t xml:space="preserve"> al SUI </w:t>
      </w:r>
      <w:r w:rsidR="005B482A">
        <w:rPr>
          <w:rFonts w:ascii="Calibri" w:hAnsi="Calibri" w:cs="Calibri"/>
          <w:lang w:val="es-MX"/>
        </w:rPr>
        <w:t xml:space="preserve">del </w:t>
      </w:r>
      <w:r w:rsidR="009D06F1">
        <w:rPr>
          <w:rFonts w:ascii="Calibri" w:hAnsi="Calibri" w:cs="Calibri"/>
          <w:lang w:val="es-MX"/>
        </w:rPr>
        <w:t>indicador</w:t>
      </w:r>
      <w:r w:rsidR="001E6629">
        <w:rPr>
          <w:rFonts w:ascii="Calibri" w:hAnsi="Calibri" w:cs="Calibri"/>
          <w:lang w:val="es-MX"/>
        </w:rPr>
        <w:t xml:space="preserve"> </w:t>
      </w:r>
      <w:r w:rsidR="009D06F1">
        <w:rPr>
          <w:rFonts w:ascii="Calibri" w:hAnsi="Calibri" w:cs="Calibri"/>
          <w:lang w:val="es-MX"/>
        </w:rPr>
        <w:t>respectivo</w:t>
      </w:r>
      <w:r w:rsidR="005B482A">
        <w:rPr>
          <w:rFonts w:ascii="Calibri" w:hAnsi="Calibri" w:cs="Calibri"/>
          <w:lang w:val="es-MX"/>
        </w:rPr>
        <w:t>,</w:t>
      </w:r>
      <w:r w:rsidR="007A0794">
        <w:rPr>
          <w:rFonts w:ascii="Calibri" w:hAnsi="Calibri" w:cs="Calibri"/>
          <w:lang w:val="es-MX"/>
        </w:rPr>
        <w:t xml:space="preserve"> para los primeros 5 años del periodo tarifario,</w:t>
      </w:r>
      <w:r w:rsidR="005B482A">
        <w:rPr>
          <w:rFonts w:ascii="Calibri" w:hAnsi="Calibri" w:cs="Calibri"/>
          <w:lang w:val="es-MX"/>
        </w:rPr>
        <w:t xml:space="preserve"> comparada con el valor del primer año del periodo tarifario.</w:t>
      </w:r>
      <w:r w:rsidR="00861FC7">
        <w:rPr>
          <w:rFonts w:ascii="Calibri" w:hAnsi="Calibri" w:cs="Calibri"/>
          <w:lang w:val="es-MX"/>
        </w:rPr>
        <w:t xml:space="preserve"> Si el</w:t>
      </w:r>
      <w:r w:rsidR="000E1139">
        <w:rPr>
          <w:rFonts w:ascii="Calibri" w:hAnsi="Calibri" w:cs="Calibri"/>
          <w:lang w:val="es-MX"/>
        </w:rPr>
        <w:t xml:space="preserve"> valor del</w:t>
      </w:r>
      <w:r w:rsidR="00861FC7">
        <w:rPr>
          <w:rFonts w:ascii="Calibri" w:hAnsi="Calibri" w:cs="Calibri"/>
          <w:lang w:val="es-MX"/>
        </w:rPr>
        <w:t xml:space="preserve"> promedio es </w:t>
      </w:r>
      <w:r w:rsidR="000E1139">
        <w:rPr>
          <w:rFonts w:ascii="Calibri" w:hAnsi="Calibri" w:cs="Calibri"/>
          <w:lang w:val="es-MX"/>
        </w:rPr>
        <w:t xml:space="preserve">menor </w:t>
      </w:r>
      <w:r w:rsidR="00861FC7">
        <w:rPr>
          <w:rFonts w:ascii="Calibri" w:hAnsi="Calibri" w:cs="Calibri"/>
          <w:lang w:val="es-MX"/>
        </w:rPr>
        <w:t xml:space="preserve">que el valor </w:t>
      </w:r>
      <w:r w:rsidR="007A0794">
        <w:rPr>
          <w:rFonts w:ascii="Calibri" w:hAnsi="Calibri" w:cs="Calibri"/>
          <w:lang w:val="es-MX"/>
        </w:rPr>
        <w:t>del primer año del periodo tarifario</w:t>
      </w:r>
      <w:r w:rsidR="003D398B">
        <w:rPr>
          <w:rFonts w:ascii="Calibri" w:hAnsi="Calibri" w:cs="Calibri"/>
          <w:lang w:val="es-MX"/>
        </w:rPr>
        <w:t>,</w:t>
      </w:r>
      <w:r w:rsidR="00861FC7">
        <w:rPr>
          <w:rFonts w:ascii="Calibri" w:hAnsi="Calibri" w:cs="Calibri"/>
          <w:lang w:val="es-MX"/>
        </w:rPr>
        <w:t xml:space="preserve"> se considera que hubo mejora.</w:t>
      </w:r>
      <w:r w:rsidR="00967AA8">
        <w:rPr>
          <w:rFonts w:ascii="Calibri" w:hAnsi="Calibri" w:cs="Calibri"/>
          <w:lang w:val="es-MX"/>
        </w:rPr>
        <w:t xml:space="preserve"> </w:t>
      </w:r>
    </w:p>
    <w:p w14:paraId="479CA59C" w14:textId="1611CED0" w:rsidR="00BF58B1" w:rsidRDefault="00BF58B1" w:rsidP="00144086">
      <w:pPr>
        <w:pStyle w:val="Prrafodelista"/>
        <w:numPr>
          <w:ilvl w:val="0"/>
          <w:numId w:val="9"/>
        </w:numPr>
        <w:rPr>
          <w:rFonts w:ascii="Calibri" w:hAnsi="Calibri" w:cs="Calibri"/>
          <w:lang w:val="es-MX"/>
        </w:rPr>
      </w:pPr>
      <w:r>
        <w:rPr>
          <w:rFonts w:ascii="Calibri" w:hAnsi="Calibri" w:cs="Calibri"/>
          <w:lang w:val="es-MX"/>
        </w:rPr>
        <w:t>Mejora frente a metas: Calculada como</w:t>
      </w:r>
      <w:r w:rsidR="006D0911">
        <w:rPr>
          <w:rFonts w:ascii="Calibri" w:hAnsi="Calibri" w:cs="Calibri"/>
          <w:lang w:val="es-MX"/>
        </w:rPr>
        <w:t xml:space="preserve"> el</w:t>
      </w:r>
      <w:r>
        <w:rPr>
          <w:rFonts w:ascii="Calibri" w:hAnsi="Calibri" w:cs="Calibri"/>
          <w:lang w:val="es-MX"/>
        </w:rPr>
        <w:t xml:space="preserve"> </w:t>
      </w:r>
      <w:r w:rsidR="001E6629">
        <w:rPr>
          <w:rFonts w:ascii="Calibri" w:hAnsi="Calibri" w:cs="Calibri"/>
          <w:lang w:val="es-MX"/>
        </w:rPr>
        <w:t xml:space="preserve">promedio de los valores </w:t>
      </w:r>
      <w:r w:rsidR="00AA70C9">
        <w:rPr>
          <w:rFonts w:ascii="Calibri" w:hAnsi="Calibri" w:cs="Calibri"/>
          <w:lang w:val="es-MX"/>
        </w:rPr>
        <w:t>reportados</w:t>
      </w:r>
      <w:r w:rsidR="00144086">
        <w:rPr>
          <w:rFonts w:ascii="Calibri" w:hAnsi="Calibri" w:cs="Calibri"/>
          <w:lang w:val="es-MX"/>
        </w:rPr>
        <w:t xml:space="preserve"> por el OR</w:t>
      </w:r>
      <w:r w:rsidR="00AA70C9">
        <w:rPr>
          <w:rFonts w:ascii="Calibri" w:hAnsi="Calibri" w:cs="Calibri"/>
          <w:lang w:val="es-MX"/>
        </w:rPr>
        <w:t xml:space="preserve"> al SUI </w:t>
      </w:r>
      <w:r w:rsidR="001E6629">
        <w:rPr>
          <w:rFonts w:ascii="Calibri" w:hAnsi="Calibri" w:cs="Calibri"/>
          <w:lang w:val="es-MX"/>
        </w:rPr>
        <w:t xml:space="preserve">entre </w:t>
      </w:r>
      <w:r w:rsidR="007A0794">
        <w:rPr>
          <w:rFonts w:ascii="Calibri" w:hAnsi="Calibri" w:cs="Calibri"/>
          <w:lang w:val="es-MX"/>
        </w:rPr>
        <w:t>los primeros 5 años del periodo tarifario</w:t>
      </w:r>
      <w:r w:rsidR="001E6629">
        <w:rPr>
          <w:rFonts w:ascii="Calibri" w:hAnsi="Calibri" w:cs="Calibri"/>
          <w:lang w:val="es-MX"/>
        </w:rPr>
        <w:t xml:space="preserve"> del indicador respectivo</w:t>
      </w:r>
      <w:r w:rsidR="00AA70C9">
        <w:rPr>
          <w:rFonts w:ascii="Calibri" w:hAnsi="Calibri" w:cs="Calibri"/>
          <w:lang w:val="es-MX"/>
        </w:rPr>
        <w:t xml:space="preserve">, comparada con </w:t>
      </w:r>
      <w:r w:rsidR="006D0911">
        <w:rPr>
          <w:rFonts w:ascii="Calibri" w:hAnsi="Calibri" w:cs="Calibri"/>
          <w:lang w:val="es-MX"/>
        </w:rPr>
        <w:t xml:space="preserve">el promedio de las </w:t>
      </w:r>
      <w:r w:rsidR="00AC27CB">
        <w:rPr>
          <w:rFonts w:ascii="Calibri" w:hAnsi="Calibri" w:cs="Calibri"/>
          <w:lang w:val="es-MX"/>
        </w:rPr>
        <w:t>metas anuales del indicador para el mismo periodo.</w:t>
      </w:r>
      <w:r w:rsidR="00FB661D">
        <w:rPr>
          <w:rFonts w:ascii="Calibri" w:hAnsi="Calibri" w:cs="Calibri"/>
          <w:lang w:val="es-MX"/>
        </w:rPr>
        <w:t xml:space="preserve"> </w:t>
      </w:r>
      <w:r w:rsidR="00E62483">
        <w:rPr>
          <w:rFonts w:ascii="Calibri" w:hAnsi="Calibri" w:cs="Calibri"/>
          <w:lang w:val="es-MX"/>
        </w:rPr>
        <w:t>Si el valor resultante de</w:t>
      </w:r>
      <w:r w:rsidR="00FB661D">
        <w:rPr>
          <w:rFonts w:ascii="Calibri" w:hAnsi="Calibri" w:cs="Calibri"/>
          <w:lang w:val="es-MX"/>
        </w:rPr>
        <w:t>l</w:t>
      </w:r>
      <w:r w:rsidR="00E62483">
        <w:rPr>
          <w:rFonts w:ascii="Calibri" w:hAnsi="Calibri" w:cs="Calibri"/>
          <w:lang w:val="es-MX"/>
        </w:rPr>
        <w:t xml:space="preserve"> promedio de los va</w:t>
      </w:r>
      <w:r w:rsidR="00FB661D">
        <w:rPr>
          <w:rFonts w:ascii="Calibri" w:hAnsi="Calibri" w:cs="Calibri"/>
          <w:lang w:val="es-MX"/>
        </w:rPr>
        <w:t xml:space="preserve">lores reportados es </w:t>
      </w:r>
      <w:r w:rsidR="00F93323">
        <w:rPr>
          <w:rFonts w:ascii="Calibri" w:hAnsi="Calibri" w:cs="Calibri"/>
          <w:lang w:val="es-MX"/>
        </w:rPr>
        <w:t>menor que el promedio de los valores anuales de la</w:t>
      </w:r>
      <w:r w:rsidR="00E95A82">
        <w:rPr>
          <w:rFonts w:ascii="Calibri" w:hAnsi="Calibri" w:cs="Calibri"/>
          <w:lang w:val="es-MX"/>
        </w:rPr>
        <w:t>s</w:t>
      </w:r>
      <w:r w:rsidR="00F93323">
        <w:rPr>
          <w:rFonts w:ascii="Calibri" w:hAnsi="Calibri" w:cs="Calibri"/>
          <w:lang w:val="es-MX"/>
        </w:rPr>
        <w:t xml:space="preserve"> metas</w:t>
      </w:r>
      <w:r w:rsidR="003520C3">
        <w:rPr>
          <w:rFonts w:ascii="Calibri" w:hAnsi="Calibri" w:cs="Calibri"/>
          <w:lang w:val="es-MX"/>
        </w:rPr>
        <w:t>,</w:t>
      </w:r>
      <w:r w:rsidR="00F93323">
        <w:rPr>
          <w:rFonts w:ascii="Calibri" w:hAnsi="Calibri" w:cs="Calibri"/>
          <w:lang w:val="es-MX"/>
        </w:rPr>
        <w:t xml:space="preserve"> se considera que </w:t>
      </w:r>
      <w:r w:rsidR="00420121">
        <w:rPr>
          <w:rFonts w:ascii="Calibri" w:hAnsi="Calibri" w:cs="Calibri"/>
          <w:lang w:val="es-MX"/>
        </w:rPr>
        <w:t>hubo mejora</w:t>
      </w:r>
      <w:r w:rsidR="00376FC3">
        <w:rPr>
          <w:rFonts w:ascii="Calibri" w:hAnsi="Calibri" w:cs="Calibri"/>
          <w:lang w:val="es-MX"/>
        </w:rPr>
        <w:t xml:space="preserve"> frente a </w:t>
      </w:r>
      <w:r w:rsidR="00420121">
        <w:rPr>
          <w:rFonts w:ascii="Calibri" w:hAnsi="Calibri" w:cs="Calibri"/>
          <w:lang w:val="es-MX"/>
        </w:rPr>
        <w:t>la</w:t>
      </w:r>
      <w:r w:rsidR="00376FC3">
        <w:rPr>
          <w:rFonts w:ascii="Calibri" w:hAnsi="Calibri" w:cs="Calibri"/>
          <w:lang w:val="es-MX"/>
        </w:rPr>
        <w:t>s</w:t>
      </w:r>
      <w:r w:rsidR="00420121">
        <w:rPr>
          <w:rFonts w:ascii="Calibri" w:hAnsi="Calibri" w:cs="Calibri"/>
          <w:lang w:val="es-MX"/>
        </w:rPr>
        <w:t xml:space="preserve"> metas.</w:t>
      </w:r>
    </w:p>
    <w:p w14:paraId="04BE9DED" w14:textId="7D076536" w:rsidR="006076C9" w:rsidRDefault="00144086" w:rsidP="00C263F7">
      <w:pPr>
        <w:rPr>
          <w:rFonts w:ascii="Calibri" w:hAnsi="Calibri" w:cs="Calibri"/>
          <w:lang w:val="es-MX"/>
        </w:rPr>
      </w:pPr>
      <w:r>
        <w:rPr>
          <w:rFonts w:ascii="Calibri" w:hAnsi="Calibri" w:cs="Calibri"/>
          <w:lang w:val="es-MX"/>
        </w:rPr>
        <w:lastRenderedPageBreak/>
        <w:t>Con base en estas condiciones de desempeño, la meta de calidad media</w:t>
      </w:r>
      <w:r w:rsidR="00DC0211">
        <w:rPr>
          <w:rFonts w:ascii="Calibri" w:hAnsi="Calibri" w:cs="Calibri"/>
          <w:lang w:val="es-MX"/>
        </w:rPr>
        <w:t xml:space="preserve"> de cada OR</w:t>
      </w:r>
      <w:r>
        <w:rPr>
          <w:rFonts w:ascii="Calibri" w:hAnsi="Calibri" w:cs="Calibri"/>
          <w:lang w:val="es-MX"/>
        </w:rPr>
        <w:t xml:space="preserve"> para el año sexto se obtendrá</w:t>
      </w:r>
      <w:r w:rsidR="00DC0211">
        <w:rPr>
          <w:rFonts w:ascii="Calibri" w:hAnsi="Calibri" w:cs="Calibri"/>
          <w:lang w:val="es-MX"/>
        </w:rPr>
        <w:t xml:space="preserve"> dependiendo de la clasificación que le corresponda en los siguientes </w:t>
      </w:r>
      <w:r>
        <w:rPr>
          <w:rFonts w:ascii="Calibri" w:hAnsi="Calibri" w:cs="Calibri"/>
          <w:lang w:val="es-MX"/>
        </w:rPr>
        <w:t>caso</w:t>
      </w:r>
      <w:r w:rsidR="00DC0211">
        <w:rPr>
          <w:rFonts w:ascii="Calibri" w:hAnsi="Calibri" w:cs="Calibri"/>
          <w:lang w:val="es-MX"/>
        </w:rPr>
        <w:t>s:</w:t>
      </w:r>
      <w:r>
        <w:rPr>
          <w:rFonts w:ascii="Calibri" w:hAnsi="Calibri" w:cs="Calibri"/>
          <w:lang w:val="es-MX"/>
        </w:rPr>
        <w:t xml:space="preserve"> </w:t>
      </w:r>
    </w:p>
    <w:p w14:paraId="2E285D93" w14:textId="059114A8" w:rsidR="004B46D1" w:rsidRPr="00DC0211" w:rsidRDefault="00F26166" w:rsidP="00DC0211">
      <w:pPr>
        <w:pStyle w:val="Prrafodelista"/>
        <w:numPr>
          <w:ilvl w:val="0"/>
          <w:numId w:val="7"/>
        </w:numPr>
        <w:rPr>
          <w:rFonts w:ascii="Calibri" w:hAnsi="Calibri" w:cs="Calibri"/>
          <w:lang w:val="es-MX"/>
        </w:rPr>
      </w:pPr>
      <w:r>
        <w:rPr>
          <w:rFonts w:ascii="Calibri" w:hAnsi="Calibri" w:cs="Calibri"/>
          <w:lang w:val="es-MX"/>
        </w:rPr>
        <w:t xml:space="preserve">Si el OR tuvo mejora </w:t>
      </w:r>
      <w:r w:rsidR="001E39BD">
        <w:rPr>
          <w:rFonts w:ascii="Calibri" w:hAnsi="Calibri" w:cs="Calibri"/>
          <w:lang w:val="es-MX"/>
        </w:rPr>
        <w:t>en el periodo</w:t>
      </w:r>
      <w:r w:rsidR="002E1B0E">
        <w:rPr>
          <w:rFonts w:ascii="Calibri" w:hAnsi="Calibri" w:cs="Calibri"/>
          <w:lang w:val="es-MX"/>
        </w:rPr>
        <w:t xml:space="preserve"> o </w:t>
      </w:r>
      <w:r w:rsidR="00D15B3F">
        <w:rPr>
          <w:rFonts w:ascii="Calibri" w:hAnsi="Calibri" w:cs="Calibri"/>
          <w:lang w:val="es-MX"/>
        </w:rPr>
        <w:t>mejora frente a las metas</w:t>
      </w:r>
      <w:r w:rsidR="001E39BD">
        <w:rPr>
          <w:rFonts w:ascii="Calibri" w:hAnsi="Calibri" w:cs="Calibri"/>
          <w:lang w:val="es-MX"/>
        </w:rPr>
        <w:t xml:space="preserve">, </w:t>
      </w:r>
      <w:r w:rsidR="00B04B6F">
        <w:rPr>
          <w:rFonts w:ascii="Calibri" w:hAnsi="Calibri" w:cs="Calibri"/>
          <w:lang w:val="es-MX"/>
        </w:rPr>
        <w:t xml:space="preserve">pero aún no ha superado </w:t>
      </w:r>
      <w:r w:rsidR="00FC6392">
        <w:rPr>
          <w:rFonts w:ascii="Calibri" w:hAnsi="Calibri" w:cs="Calibri"/>
          <w:lang w:val="es-MX"/>
        </w:rPr>
        <w:t>la meta</w:t>
      </w:r>
      <w:r w:rsidR="0023222E">
        <w:rPr>
          <w:rFonts w:ascii="Calibri" w:hAnsi="Calibri" w:cs="Calibri"/>
          <w:lang w:val="es-MX"/>
        </w:rPr>
        <w:t xml:space="preserve"> de largo plazo</w:t>
      </w:r>
      <w:r w:rsidR="000B25A1">
        <w:rPr>
          <w:rFonts w:ascii="Calibri" w:hAnsi="Calibri" w:cs="Calibri"/>
          <w:lang w:val="es-MX"/>
        </w:rPr>
        <w:t>,</w:t>
      </w:r>
      <w:r w:rsidR="00444AF5">
        <w:rPr>
          <w:rFonts w:ascii="Calibri" w:hAnsi="Calibri" w:cs="Calibri"/>
          <w:lang w:val="es-MX"/>
        </w:rPr>
        <w:t xml:space="preserve"> meta</w:t>
      </w:r>
      <w:r w:rsidR="000B25A1">
        <w:rPr>
          <w:rFonts w:ascii="Calibri" w:hAnsi="Calibri" w:cs="Calibri"/>
          <w:lang w:val="es-MX"/>
        </w:rPr>
        <w:t xml:space="preserve"> LP,</w:t>
      </w:r>
      <w:r w:rsidR="0023222E">
        <w:rPr>
          <w:rFonts w:ascii="Calibri" w:hAnsi="Calibri" w:cs="Calibri"/>
          <w:lang w:val="es-MX"/>
        </w:rPr>
        <w:t xml:space="preserve"> definid</w:t>
      </w:r>
      <w:r w:rsidR="00ED48C0">
        <w:rPr>
          <w:rFonts w:ascii="Calibri" w:hAnsi="Calibri" w:cs="Calibri"/>
          <w:lang w:val="es-MX"/>
        </w:rPr>
        <w:t>a</w:t>
      </w:r>
      <w:r w:rsidR="0023222E">
        <w:rPr>
          <w:rFonts w:ascii="Calibri" w:hAnsi="Calibri" w:cs="Calibri"/>
          <w:lang w:val="es-MX"/>
        </w:rPr>
        <w:t xml:space="preserve"> en la </w:t>
      </w:r>
      <w:r w:rsidR="00ED48C0">
        <w:rPr>
          <w:rFonts w:ascii="Calibri" w:hAnsi="Calibri" w:cs="Calibri"/>
          <w:lang w:val="es-MX"/>
        </w:rPr>
        <w:t>metodología</w:t>
      </w:r>
      <w:r w:rsidR="00AA223D">
        <w:rPr>
          <w:rFonts w:ascii="Calibri" w:hAnsi="Calibri" w:cs="Calibri"/>
          <w:lang w:val="es-MX"/>
        </w:rPr>
        <w:t>,</w:t>
      </w:r>
      <w:r w:rsidR="000B25A1">
        <w:rPr>
          <w:rFonts w:ascii="Calibri" w:hAnsi="Calibri" w:cs="Calibri"/>
          <w:lang w:val="es-MX"/>
        </w:rPr>
        <w:t xml:space="preserve"> </w:t>
      </w:r>
      <w:r w:rsidR="001E39BD">
        <w:rPr>
          <w:rFonts w:ascii="Calibri" w:hAnsi="Calibri" w:cs="Calibri"/>
          <w:lang w:val="es-MX"/>
        </w:rPr>
        <w:t xml:space="preserve">la meta </w:t>
      </w:r>
      <w:r w:rsidR="00885E27">
        <w:rPr>
          <w:rFonts w:ascii="Calibri" w:hAnsi="Calibri" w:cs="Calibri"/>
          <w:lang w:val="es-MX"/>
        </w:rPr>
        <w:t>se</w:t>
      </w:r>
      <w:r w:rsidR="00DC0211">
        <w:rPr>
          <w:rFonts w:ascii="Calibri" w:hAnsi="Calibri" w:cs="Calibri"/>
          <w:lang w:val="es-MX"/>
        </w:rPr>
        <w:t>rá igual a</w:t>
      </w:r>
      <w:r w:rsidR="00885E27" w:rsidRPr="00DC0211">
        <w:rPr>
          <w:rFonts w:ascii="Calibri" w:hAnsi="Calibri" w:cs="Calibri"/>
          <w:lang w:val="es-MX"/>
        </w:rPr>
        <w:t xml:space="preserve">l valor resultante de reducir en un 8% el </w:t>
      </w:r>
      <w:r w:rsidR="00D50832">
        <w:rPr>
          <w:rFonts w:ascii="Calibri" w:hAnsi="Calibri" w:cs="Calibri"/>
          <w:lang w:val="es-MX"/>
        </w:rPr>
        <w:t xml:space="preserve">valor que resulte de obtener el percentil 10 de los indicadores </w:t>
      </w:r>
      <w:r w:rsidR="007A0794">
        <w:rPr>
          <w:rFonts w:ascii="Calibri" w:hAnsi="Calibri" w:cs="Calibri"/>
          <w:lang w:val="es-MX"/>
        </w:rPr>
        <w:t>reportados para los primeros cinco años de periodo tarifario</w:t>
      </w:r>
      <w:r w:rsidR="004B46D1" w:rsidRPr="00DC0211">
        <w:rPr>
          <w:rFonts w:ascii="Calibri" w:hAnsi="Calibri" w:cs="Calibri"/>
          <w:lang w:val="es-MX"/>
        </w:rPr>
        <w:t>.</w:t>
      </w:r>
      <w:r w:rsidR="00D50832">
        <w:rPr>
          <w:rFonts w:ascii="Calibri" w:hAnsi="Calibri" w:cs="Calibri"/>
          <w:lang w:val="es-MX"/>
        </w:rPr>
        <w:t xml:space="preserve"> En los casos en que el valor de </w:t>
      </w:r>
      <w:r w:rsidR="005A0A90">
        <w:rPr>
          <w:rFonts w:ascii="Calibri" w:hAnsi="Calibri" w:cs="Calibri"/>
          <w:lang w:val="es-MX"/>
        </w:rPr>
        <w:t>la</w:t>
      </w:r>
      <w:r w:rsidR="00D50832">
        <w:rPr>
          <w:rFonts w:ascii="Calibri" w:hAnsi="Calibri" w:cs="Calibri"/>
          <w:lang w:val="es-MX"/>
        </w:rPr>
        <w:t xml:space="preserve"> meta sea inferior al </w:t>
      </w:r>
      <w:r w:rsidR="000906F7">
        <w:rPr>
          <w:rFonts w:ascii="Calibri" w:hAnsi="Calibri" w:cs="Calibri"/>
          <w:lang w:val="es-MX"/>
        </w:rPr>
        <w:t xml:space="preserve">valor </w:t>
      </w:r>
      <w:r w:rsidR="00D50832">
        <w:rPr>
          <w:rFonts w:ascii="Calibri" w:hAnsi="Calibri" w:cs="Calibri"/>
          <w:lang w:val="es-MX"/>
        </w:rPr>
        <w:t>que se obtendría de reducir en el 8% la meta</w:t>
      </w:r>
      <w:r w:rsidR="007A0794">
        <w:rPr>
          <w:rFonts w:ascii="Calibri" w:hAnsi="Calibri" w:cs="Calibri"/>
          <w:lang w:val="es-MX"/>
        </w:rPr>
        <w:t xml:space="preserve"> que actualmente tiene</w:t>
      </w:r>
      <w:r w:rsidR="00D50832">
        <w:rPr>
          <w:rFonts w:ascii="Calibri" w:hAnsi="Calibri" w:cs="Calibri"/>
          <w:lang w:val="es-MX"/>
        </w:rPr>
        <w:t xml:space="preserve"> </w:t>
      </w:r>
      <w:r w:rsidR="007A0794">
        <w:rPr>
          <w:rFonts w:ascii="Calibri" w:hAnsi="Calibri" w:cs="Calibri"/>
          <w:lang w:val="es-MX"/>
        </w:rPr>
        <w:t xml:space="preserve">aprobada el OR para </w:t>
      </w:r>
      <w:r w:rsidR="00D50832">
        <w:rPr>
          <w:rFonts w:ascii="Calibri" w:hAnsi="Calibri" w:cs="Calibri"/>
          <w:lang w:val="es-MX"/>
        </w:rPr>
        <w:t>del quinto año del periodo</w:t>
      </w:r>
      <w:r w:rsidR="000906F7">
        <w:rPr>
          <w:rFonts w:ascii="Calibri" w:hAnsi="Calibri" w:cs="Calibri"/>
          <w:lang w:val="es-MX"/>
        </w:rPr>
        <w:t xml:space="preserve">, se utilizará este </w:t>
      </w:r>
      <w:r w:rsidR="007A0794">
        <w:rPr>
          <w:rFonts w:ascii="Calibri" w:hAnsi="Calibri" w:cs="Calibri"/>
          <w:lang w:val="es-MX"/>
        </w:rPr>
        <w:t xml:space="preserve">último </w:t>
      </w:r>
      <w:r w:rsidR="000906F7">
        <w:rPr>
          <w:rFonts w:ascii="Calibri" w:hAnsi="Calibri" w:cs="Calibri"/>
          <w:lang w:val="es-MX"/>
        </w:rPr>
        <w:t xml:space="preserve">valor para determinar el </w:t>
      </w:r>
      <w:r w:rsidR="00D50832">
        <w:rPr>
          <w:rFonts w:ascii="Calibri" w:hAnsi="Calibri" w:cs="Calibri"/>
          <w:lang w:val="es-MX"/>
        </w:rPr>
        <w:t>límite superior de la banda de indiferencia</w:t>
      </w:r>
      <w:r w:rsidR="000906F7">
        <w:rPr>
          <w:rFonts w:ascii="Calibri" w:hAnsi="Calibri" w:cs="Calibri"/>
          <w:lang w:val="es-MX"/>
        </w:rPr>
        <w:t>.</w:t>
      </w:r>
    </w:p>
    <w:p w14:paraId="36248B0C" w14:textId="089BC49B" w:rsidR="00CF0C45" w:rsidRPr="00DC0211" w:rsidRDefault="00AA223D" w:rsidP="00CF0C45">
      <w:pPr>
        <w:pStyle w:val="Prrafodelista"/>
        <w:numPr>
          <w:ilvl w:val="0"/>
          <w:numId w:val="7"/>
        </w:numPr>
        <w:rPr>
          <w:rFonts w:ascii="Calibri" w:hAnsi="Calibri" w:cs="Calibri"/>
          <w:lang w:val="es-MX"/>
        </w:rPr>
      </w:pPr>
      <w:r>
        <w:rPr>
          <w:rFonts w:ascii="Calibri" w:hAnsi="Calibri" w:cs="Calibri"/>
          <w:lang w:val="es-MX"/>
        </w:rPr>
        <w:t>Si el OR tuvo mejora en el periodo</w:t>
      </w:r>
      <w:r w:rsidR="00CD7592">
        <w:rPr>
          <w:rFonts w:ascii="Calibri" w:hAnsi="Calibri" w:cs="Calibri"/>
          <w:lang w:val="es-MX"/>
        </w:rPr>
        <w:t xml:space="preserve"> o mejora frente a las metas</w:t>
      </w:r>
      <w:r>
        <w:rPr>
          <w:rFonts w:ascii="Calibri" w:hAnsi="Calibri" w:cs="Calibri"/>
          <w:lang w:val="es-MX"/>
        </w:rPr>
        <w:t xml:space="preserve"> y superó </w:t>
      </w:r>
      <w:r w:rsidR="00FC6392">
        <w:rPr>
          <w:rFonts w:ascii="Calibri" w:hAnsi="Calibri" w:cs="Calibri"/>
          <w:lang w:val="es-MX"/>
        </w:rPr>
        <w:t>la meta</w:t>
      </w:r>
      <w:r>
        <w:rPr>
          <w:rFonts w:ascii="Calibri" w:hAnsi="Calibri" w:cs="Calibri"/>
          <w:lang w:val="es-MX"/>
        </w:rPr>
        <w:t xml:space="preserve"> LP, definid</w:t>
      </w:r>
      <w:r w:rsidR="00ED48C0">
        <w:rPr>
          <w:rFonts w:ascii="Calibri" w:hAnsi="Calibri" w:cs="Calibri"/>
          <w:lang w:val="es-MX"/>
        </w:rPr>
        <w:t>a</w:t>
      </w:r>
      <w:r>
        <w:rPr>
          <w:rFonts w:ascii="Calibri" w:hAnsi="Calibri" w:cs="Calibri"/>
          <w:lang w:val="es-MX"/>
        </w:rPr>
        <w:t xml:space="preserve"> en la </w:t>
      </w:r>
      <w:r w:rsidR="00ED48C0">
        <w:rPr>
          <w:rFonts w:ascii="Calibri" w:hAnsi="Calibri" w:cs="Calibri"/>
          <w:lang w:val="es-MX"/>
        </w:rPr>
        <w:t>metodología</w:t>
      </w:r>
      <w:r>
        <w:rPr>
          <w:rFonts w:ascii="Calibri" w:hAnsi="Calibri" w:cs="Calibri"/>
          <w:lang w:val="es-MX"/>
        </w:rPr>
        <w:t>, la meta</w:t>
      </w:r>
      <w:r w:rsidR="00CF0C45">
        <w:rPr>
          <w:rFonts w:ascii="Calibri" w:hAnsi="Calibri" w:cs="Calibri"/>
          <w:lang w:val="es-MX"/>
        </w:rPr>
        <w:t xml:space="preserve"> será</w:t>
      </w:r>
      <w:r>
        <w:rPr>
          <w:rFonts w:ascii="Calibri" w:hAnsi="Calibri" w:cs="Calibri"/>
          <w:lang w:val="es-MX"/>
        </w:rPr>
        <w:t xml:space="preserve"> </w:t>
      </w:r>
      <w:r w:rsidR="00CF0C45">
        <w:rPr>
          <w:rFonts w:ascii="Calibri" w:hAnsi="Calibri" w:cs="Calibri"/>
          <w:lang w:val="es-MX"/>
        </w:rPr>
        <w:t>igual a</w:t>
      </w:r>
      <w:r w:rsidR="00CF0C45" w:rsidRPr="00DC0211">
        <w:rPr>
          <w:rFonts w:ascii="Calibri" w:hAnsi="Calibri" w:cs="Calibri"/>
          <w:lang w:val="es-MX"/>
        </w:rPr>
        <w:t xml:space="preserve">l valor resultante de reducir en un 8% el </w:t>
      </w:r>
      <w:r w:rsidR="00CF0C45">
        <w:rPr>
          <w:rFonts w:ascii="Calibri" w:hAnsi="Calibri" w:cs="Calibri"/>
          <w:lang w:val="es-MX"/>
        </w:rPr>
        <w:t xml:space="preserve">valor que resulte de obtener el percentil 10 de los indicadores </w:t>
      </w:r>
      <w:r w:rsidR="007A0794">
        <w:rPr>
          <w:rFonts w:ascii="Calibri" w:hAnsi="Calibri" w:cs="Calibri"/>
          <w:lang w:val="es-MX"/>
        </w:rPr>
        <w:t>reportados para los primeros cinco años de periodo tarifario</w:t>
      </w:r>
      <w:r w:rsidR="00DE56FA">
        <w:rPr>
          <w:rFonts w:ascii="Calibri" w:hAnsi="Calibri" w:cs="Calibri"/>
          <w:lang w:val="es-MX"/>
        </w:rPr>
        <w:t>.</w:t>
      </w:r>
      <w:r>
        <w:rPr>
          <w:rFonts w:ascii="Calibri" w:hAnsi="Calibri" w:cs="Calibri"/>
          <w:lang w:val="es-MX"/>
        </w:rPr>
        <w:t xml:space="preserve"> </w:t>
      </w:r>
      <w:r w:rsidR="007A0794">
        <w:rPr>
          <w:rFonts w:ascii="Calibri" w:hAnsi="Calibri" w:cs="Calibri"/>
          <w:lang w:val="es-MX"/>
        </w:rPr>
        <w:t xml:space="preserve">En los casos en que el valor de </w:t>
      </w:r>
      <w:r w:rsidR="005A0A90">
        <w:rPr>
          <w:rFonts w:ascii="Calibri" w:hAnsi="Calibri" w:cs="Calibri"/>
          <w:lang w:val="es-MX"/>
        </w:rPr>
        <w:t>la</w:t>
      </w:r>
      <w:r w:rsidR="007A0794">
        <w:rPr>
          <w:rFonts w:ascii="Calibri" w:hAnsi="Calibri" w:cs="Calibri"/>
          <w:lang w:val="es-MX"/>
        </w:rPr>
        <w:t xml:space="preserve"> meta sea inferior al valor que se obtendría de reducir en el 8% la meta que actualmente tiene aprobada el OR para del quinto año del periodo, se utilizará este último valor para determinar el límite superior de la banda de indiferencia</w:t>
      </w:r>
      <w:r w:rsidR="00CF0C45">
        <w:rPr>
          <w:rFonts w:ascii="Calibri" w:hAnsi="Calibri" w:cs="Calibri"/>
          <w:lang w:val="es-MX"/>
        </w:rPr>
        <w:t>.</w:t>
      </w:r>
    </w:p>
    <w:p w14:paraId="6063777A" w14:textId="2C04E995" w:rsidR="00CF0C45" w:rsidRPr="00DC0211" w:rsidRDefault="00A4018A" w:rsidP="00CF0C45">
      <w:pPr>
        <w:pStyle w:val="Prrafodelista"/>
        <w:numPr>
          <w:ilvl w:val="0"/>
          <w:numId w:val="7"/>
        </w:numPr>
        <w:rPr>
          <w:rFonts w:ascii="Calibri" w:hAnsi="Calibri" w:cs="Calibri"/>
          <w:lang w:val="es-MX"/>
        </w:rPr>
      </w:pPr>
      <w:r>
        <w:rPr>
          <w:rFonts w:ascii="Calibri" w:hAnsi="Calibri" w:cs="Calibri"/>
          <w:lang w:val="es-MX"/>
        </w:rPr>
        <w:t>Si e</w:t>
      </w:r>
      <w:r w:rsidR="005B50FF">
        <w:rPr>
          <w:rFonts w:ascii="Calibri" w:hAnsi="Calibri" w:cs="Calibri"/>
          <w:lang w:val="es-MX"/>
        </w:rPr>
        <w:t xml:space="preserve">l OR no tuvo mejora </w:t>
      </w:r>
      <w:r w:rsidR="007056BB">
        <w:rPr>
          <w:rFonts w:ascii="Calibri" w:hAnsi="Calibri" w:cs="Calibri"/>
          <w:lang w:val="es-MX"/>
        </w:rPr>
        <w:t>e</w:t>
      </w:r>
      <w:r w:rsidR="005B50FF">
        <w:rPr>
          <w:rFonts w:ascii="Calibri" w:hAnsi="Calibri" w:cs="Calibri"/>
          <w:lang w:val="es-MX"/>
        </w:rPr>
        <w:t xml:space="preserve">n el </w:t>
      </w:r>
      <w:r w:rsidR="00EB20BF">
        <w:rPr>
          <w:rFonts w:ascii="Calibri" w:hAnsi="Calibri" w:cs="Calibri"/>
          <w:lang w:val="es-MX"/>
        </w:rPr>
        <w:t>periodo,</w:t>
      </w:r>
      <w:r w:rsidR="007056BB">
        <w:rPr>
          <w:rFonts w:ascii="Calibri" w:hAnsi="Calibri" w:cs="Calibri"/>
          <w:lang w:val="es-MX"/>
        </w:rPr>
        <w:t xml:space="preserve"> pero</w:t>
      </w:r>
      <w:r w:rsidR="00263B27">
        <w:rPr>
          <w:rFonts w:ascii="Calibri" w:hAnsi="Calibri" w:cs="Calibri"/>
          <w:lang w:val="es-MX"/>
        </w:rPr>
        <w:t xml:space="preserve"> tuvo mejora frente a metas</w:t>
      </w:r>
      <w:r w:rsidR="00307808">
        <w:rPr>
          <w:rFonts w:ascii="Calibri" w:hAnsi="Calibri" w:cs="Calibri"/>
          <w:lang w:val="es-MX"/>
        </w:rPr>
        <w:t>,</w:t>
      </w:r>
      <w:r w:rsidR="00263B27">
        <w:rPr>
          <w:rFonts w:ascii="Calibri" w:hAnsi="Calibri" w:cs="Calibri"/>
          <w:lang w:val="es-MX"/>
        </w:rPr>
        <w:t xml:space="preserve"> su meta </w:t>
      </w:r>
      <w:r w:rsidR="004F7331">
        <w:rPr>
          <w:rFonts w:ascii="Calibri" w:hAnsi="Calibri" w:cs="Calibri"/>
          <w:lang w:val="es-MX"/>
        </w:rPr>
        <w:t>será igual al</w:t>
      </w:r>
      <w:r w:rsidR="000346DB">
        <w:rPr>
          <w:rFonts w:ascii="Calibri" w:hAnsi="Calibri" w:cs="Calibri"/>
          <w:lang w:val="es-MX"/>
        </w:rPr>
        <w:t xml:space="preserve"> mínimo entre </w:t>
      </w:r>
      <w:r w:rsidR="00CF0C45">
        <w:rPr>
          <w:rFonts w:ascii="Calibri" w:hAnsi="Calibri" w:cs="Calibri"/>
          <w:lang w:val="es-MX"/>
        </w:rPr>
        <w:t>e</w:t>
      </w:r>
      <w:r w:rsidR="00CF0C45" w:rsidRPr="00DC0211">
        <w:rPr>
          <w:rFonts w:ascii="Calibri" w:hAnsi="Calibri" w:cs="Calibri"/>
          <w:lang w:val="es-MX"/>
        </w:rPr>
        <w:t xml:space="preserve">l valor resultante de reducir en un 8% el </w:t>
      </w:r>
      <w:r w:rsidR="00CF0C45">
        <w:rPr>
          <w:rFonts w:ascii="Calibri" w:hAnsi="Calibri" w:cs="Calibri"/>
          <w:lang w:val="es-MX"/>
        </w:rPr>
        <w:t>valor que resulte de obtener el percentil 10 de los indicadores d</w:t>
      </w:r>
      <w:r w:rsidR="00CF0C45" w:rsidRPr="00DC0211">
        <w:rPr>
          <w:rFonts w:ascii="Calibri" w:hAnsi="Calibri" w:cs="Calibri"/>
          <w:lang w:val="es-MX"/>
        </w:rPr>
        <w:t>el periodo 2019 – 202</w:t>
      </w:r>
      <w:r w:rsidR="00CF0C45">
        <w:rPr>
          <w:rFonts w:ascii="Calibri" w:hAnsi="Calibri" w:cs="Calibri"/>
          <w:lang w:val="es-MX"/>
        </w:rPr>
        <w:t xml:space="preserve">3 </w:t>
      </w:r>
      <w:r w:rsidR="000346DB">
        <w:rPr>
          <w:rFonts w:ascii="Calibri" w:hAnsi="Calibri" w:cs="Calibri"/>
          <w:lang w:val="es-MX"/>
        </w:rPr>
        <w:t xml:space="preserve">y </w:t>
      </w:r>
      <w:r w:rsidR="000346DB" w:rsidRPr="00863F25">
        <w:rPr>
          <w:rFonts w:ascii="Calibri" w:hAnsi="Calibri" w:cs="Calibri"/>
          <w:lang w:val="es-MX"/>
        </w:rPr>
        <w:t>el valor resultante de reducir en un 8% de la meta establecida en su resolución particular para el año 2023</w:t>
      </w:r>
      <w:r w:rsidR="005A0A90">
        <w:rPr>
          <w:rFonts w:ascii="Calibri" w:hAnsi="Calibri" w:cs="Calibri"/>
          <w:lang w:val="es-MX"/>
        </w:rPr>
        <w:t>.</w:t>
      </w:r>
      <w:r w:rsidR="00CF0C45" w:rsidRPr="00CF0C45">
        <w:rPr>
          <w:rFonts w:ascii="Calibri" w:hAnsi="Calibri" w:cs="Calibri"/>
          <w:lang w:val="es-MX"/>
        </w:rPr>
        <w:t xml:space="preserve"> </w:t>
      </w:r>
      <w:r w:rsidR="005A0A90">
        <w:rPr>
          <w:rFonts w:ascii="Calibri" w:hAnsi="Calibri" w:cs="Calibri"/>
          <w:lang w:val="es-MX"/>
        </w:rPr>
        <w:t>En los casos en que el valor de la meta sea inferior al valor que se obtendría de reducir en el 8% la meta que actualmente tiene aprobada el OR para del quinto año del periodo, se utilizará este último valor para determinar el límite superior de la banda de indiferencia</w:t>
      </w:r>
      <w:r w:rsidR="00CF0C45">
        <w:rPr>
          <w:rFonts w:ascii="Calibri" w:hAnsi="Calibri" w:cs="Calibri"/>
          <w:lang w:val="es-MX"/>
        </w:rPr>
        <w:t>.</w:t>
      </w:r>
    </w:p>
    <w:p w14:paraId="73FA2C6F" w14:textId="3666C5C1" w:rsidR="00EB20BF" w:rsidRDefault="00EB20BF" w:rsidP="000303D7">
      <w:pPr>
        <w:pStyle w:val="Prrafodelista"/>
        <w:numPr>
          <w:ilvl w:val="0"/>
          <w:numId w:val="7"/>
        </w:numPr>
        <w:rPr>
          <w:rFonts w:ascii="Calibri" w:hAnsi="Calibri" w:cs="Calibri"/>
          <w:lang w:val="es-MX"/>
        </w:rPr>
      </w:pPr>
      <w:r w:rsidRPr="00863F25">
        <w:rPr>
          <w:rFonts w:ascii="Calibri" w:hAnsi="Calibri" w:cs="Calibri"/>
          <w:lang w:val="es-MX"/>
        </w:rPr>
        <w:lastRenderedPageBreak/>
        <w:t>Si el OR no tuvo mejora en el periodo</w:t>
      </w:r>
      <w:r w:rsidR="0047393E" w:rsidRPr="00863F25">
        <w:rPr>
          <w:rFonts w:ascii="Calibri" w:hAnsi="Calibri" w:cs="Calibri"/>
          <w:lang w:val="es-MX"/>
        </w:rPr>
        <w:t xml:space="preserve"> y no</w:t>
      </w:r>
      <w:r w:rsidRPr="00863F25">
        <w:rPr>
          <w:rFonts w:ascii="Calibri" w:hAnsi="Calibri" w:cs="Calibri"/>
          <w:lang w:val="es-MX"/>
        </w:rPr>
        <w:t xml:space="preserve"> tuvo mejora frente a metas, su meta</w:t>
      </w:r>
      <w:r w:rsidR="0047393E" w:rsidRPr="00863F25">
        <w:rPr>
          <w:rFonts w:ascii="Calibri" w:hAnsi="Calibri" w:cs="Calibri"/>
          <w:lang w:val="es-MX"/>
        </w:rPr>
        <w:t xml:space="preserve"> </w:t>
      </w:r>
      <w:r w:rsidR="004F7331">
        <w:rPr>
          <w:rFonts w:ascii="Calibri" w:hAnsi="Calibri" w:cs="Calibri"/>
          <w:lang w:val="es-MX"/>
        </w:rPr>
        <w:t>será</w:t>
      </w:r>
      <w:r w:rsidRPr="00863F25">
        <w:rPr>
          <w:rFonts w:ascii="Calibri" w:hAnsi="Calibri" w:cs="Calibri"/>
          <w:lang w:val="es-MX"/>
        </w:rPr>
        <w:t xml:space="preserve"> el valor resultante de reducir en un 8% </w:t>
      </w:r>
      <w:r w:rsidR="00784231" w:rsidRPr="00863F25">
        <w:rPr>
          <w:rFonts w:ascii="Calibri" w:hAnsi="Calibri" w:cs="Calibri"/>
          <w:lang w:val="es-MX"/>
        </w:rPr>
        <w:t xml:space="preserve">de la meta establecida </w:t>
      </w:r>
      <w:r w:rsidR="00863F25" w:rsidRPr="00863F25">
        <w:rPr>
          <w:rFonts w:ascii="Calibri" w:hAnsi="Calibri" w:cs="Calibri"/>
          <w:lang w:val="es-MX"/>
        </w:rPr>
        <w:t>en su</w:t>
      </w:r>
      <w:r w:rsidR="00784231" w:rsidRPr="00863F25">
        <w:rPr>
          <w:rFonts w:ascii="Calibri" w:hAnsi="Calibri" w:cs="Calibri"/>
          <w:lang w:val="es-MX"/>
        </w:rPr>
        <w:t xml:space="preserve"> resolución </w:t>
      </w:r>
      <w:r w:rsidR="00863F25" w:rsidRPr="00863F25">
        <w:rPr>
          <w:rFonts w:ascii="Calibri" w:hAnsi="Calibri" w:cs="Calibri"/>
          <w:lang w:val="es-MX"/>
        </w:rPr>
        <w:t>particular para el año 2023.</w:t>
      </w:r>
      <w:r w:rsidRPr="00863F25">
        <w:rPr>
          <w:rFonts w:ascii="Calibri" w:hAnsi="Calibri" w:cs="Calibri"/>
          <w:lang w:val="es-MX"/>
        </w:rPr>
        <w:t xml:space="preserve"> </w:t>
      </w:r>
    </w:p>
    <w:p w14:paraId="2A7E563E" w14:textId="77777777" w:rsidR="00223E7D" w:rsidRDefault="00223E7D" w:rsidP="000D0EB5">
      <w:pPr>
        <w:rPr>
          <w:rFonts w:ascii="Calibri" w:hAnsi="Calibri" w:cs="Calibri"/>
          <w:lang w:val="es-MX"/>
        </w:rPr>
      </w:pPr>
    </w:p>
    <w:p w14:paraId="4A5E5AEB" w14:textId="111283EC" w:rsidR="00144086" w:rsidRPr="00C40D38" w:rsidRDefault="00144086" w:rsidP="00C40D38">
      <w:pPr>
        <w:pStyle w:val="Estilo1"/>
        <w:numPr>
          <w:ilvl w:val="1"/>
          <w:numId w:val="22"/>
        </w:numPr>
      </w:pPr>
      <w:r w:rsidRPr="00C40D38">
        <w:t>METAS SÉPTIMO AÑO</w:t>
      </w:r>
      <w:r w:rsidR="004F7331" w:rsidRPr="00C40D38">
        <w:t>:</w:t>
      </w:r>
    </w:p>
    <w:p w14:paraId="01E57306" w14:textId="23628E02" w:rsidR="004F7331" w:rsidRDefault="004F7331" w:rsidP="000D0EB5">
      <w:pPr>
        <w:rPr>
          <w:rFonts w:ascii="Calibri" w:hAnsi="Calibri" w:cs="Calibri"/>
          <w:lang w:val="es-MX"/>
        </w:rPr>
      </w:pPr>
      <w:r>
        <w:rPr>
          <w:rFonts w:ascii="Calibri" w:hAnsi="Calibri" w:cs="Calibri"/>
          <w:lang w:val="es-MX"/>
        </w:rPr>
        <w:t xml:space="preserve">La meta de cada OR para el séptimo año del periodo tarifario será </w:t>
      </w:r>
      <w:r w:rsidR="00223E7D" w:rsidRPr="00863F25">
        <w:rPr>
          <w:rFonts w:ascii="Calibri" w:hAnsi="Calibri" w:cs="Calibri"/>
          <w:lang w:val="es-MX"/>
        </w:rPr>
        <w:t xml:space="preserve">el valor resultante de reducir en un 8% de la meta </w:t>
      </w:r>
      <w:r w:rsidR="00223E7D">
        <w:rPr>
          <w:rFonts w:ascii="Calibri" w:hAnsi="Calibri" w:cs="Calibri"/>
          <w:lang w:val="es-MX"/>
        </w:rPr>
        <w:t>calculada para el año sexto del periodo tarifario.</w:t>
      </w:r>
      <w:r w:rsidR="001F0BF4">
        <w:rPr>
          <w:rFonts w:ascii="Calibri" w:hAnsi="Calibri" w:cs="Calibri"/>
          <w:lang w:val="es-MX"/>
        </w:rPr>
        <w:t xml:space="preserve"> </w:t>
      </w:r>
      <w:r w:rsidR="00AD6083">
        <w:rPr>
          <w:rFonts w:ascii="Calibri" w:hAnsi="Calibri" w:cs="Calibri"/>
          <w:lang w:val="es-MX"/>
        </w:rPr>
        <w:t xml:space="preserve">Para la definición del límite superior de la banda de indiferencia se tendrá en cuenta las condiciones con las que fue establecido dicho límite para el sexto año del periodo tarifario. </w:t>
      </w:r>
    </w:p>
    <w:p w14:paraId="250844D6" w14:textId="77777777" w:rsidR="00BE7AD8" w:rsidRDefault="00BE7AD8" w:rsidP="000D0EB5">
      <w:pPr>
        <w:rPr>
          <w:rFonts w:ascii="Calibri" w:hAnsi="Calibri" w:cs="Calibri"/>
          <w:lang w:val="es-MX"/>
        </w:rPr>
      </w:pPr>
    </w:p>
    <w:p w14:paraId="2858D4D9" w14:textId="553CABF5" w:rsidR="009D302E" w:rsidRDefault="009D302E" w:rsidP="00BE7AD8">
      <w:pPr>
        <w:pStyle w:val="Estilo1"/>
        <w:rPr>
          <w:lang w:val="es-MX"/>
        </w:rPr>
      </w:pPr>
      <w:r>
        <w:rPr>
          <w:lang w:val="es-MX"/>
        </w:rPr>
        <w:t>IMPACTO ESPERADO</w:t>
      </w:r>
    </w:p>
    <w:p w14:paraId="376D48D2" w14:textId="3AC335E3" w:rsidR="00EA61EE" w:rsidRDefault="00D13553" w:rsidP="00DD0555">
      <w:pPr>
        <w:pStyle w:val="Estilo1"/>
        <w:keepNext w:val="0"/>
        <w:numPr>
          <w:ilvl w:val="0"/>
          <w:numId w:val="0"/>
        </w:numPr>
        <w:ind w:left="68"/>
        <w:rPr>
          <w:b w:val="0"/>
          <w:bCs/>
          <w:lang w:val="es-MX"/>
        </w:rPr>
      </w:pPr>
      <w:r w:rsidRPr="00EA61EE">
        <w:rPr>
          <w:b w:val="0"/>
          <w:bCs/>
          <w:lang w:val="es-MX"/>
        </w:rPr>
        <w:t xml:space="preserve">En concordancia con los resultados mostrados en la evaluación de la calidad obtenida durante los primeros 5 años del periodo tarifario, </w:t>
      </w:r>
      <w:r w:rsidR="00EA61EE">
        <w:rPr>
          <w:b w:val="0"/>
          <w:bCs/>
          <w:lang w:val="es-MX"/>
        </w:rPr>
        <w:t xml:space="preserve">comparando </w:t>
      </w:r>
      <w:r w:rsidRPr="00EA61EE">
        <w:rPr>
          <w:b w:val="0"/>
          <w:bCs/>
          <w:lang w:val="es-MX"/>
        </w:rPr>
        <w:t>el valor que se habr</w:t>
      </w:r>
      <w:r w:rsidR="00EA61EE" w:rsidRPr="00EA61EE">
        <w:rPr>
          <w:b w:val="0"/>
          <w:bCs/>
          <w:lang w:val="es-MX"/>
        </w:rPr>
        <w:t>ía obtenido al disminuir un 8% la meta del quinto año</w:t>
      </w:r>
      <w:r w:rsidR="00EA61EE">
        <w:rPr>
          <w:b w:val="0"/>
          <w:bCs/>
          <w:lang w:val="es-MX"/>
        </w:rPr>
        <w:t xml:space="preserve"> y la que se propone en este documento</w:t>
      </w:r>
      <w:r w:rsidR="00DD0555">
        <w:rPr>
          <w:b w:val="0"/>
          <w:bCs/>
          <w:lang w:val="es-MX"/>
        </w:rPr>
        <w:t>,</w:t>
      </w:r>
      <w:r w:rsidR="00EA61EE">
        <w:rPr>
          <w:b w:val="0"/>
          <w:bCs/>
          <w:lang w:val="es-MX"/>
        </w:rPr>
        <w:t xml:space="preserve"> se obtendría lo siguiente:</w:t>
      </w:r>
    </w:p>
    <w:p w14:paraId="4FA493EE" w14:textId="77777777" w:rsidR="00EA61EE" w:rsidRDefault="00EA61EE" w:rsidP="00DD0555">
      <w:pPr>
        <w:pStyle w:val="Estilo1"/>
        <w:keepNext w:val="0"/>
        <w:numPr>
          <w:ilvl w:val="0"/>
          <w:numId w:val="0"/>
        </w:numPr>
        <w:ind w:left="68"/>
        <w:rPr>
          <w:b w:val="0"/>
          <w:bCs/>
          <w:lang w:val="es-MX"/>
        </w:rPr>
      </w:pPr>
      <w:r>
        <w:rPr>
          <w:b w:val="0"/>
          <w:bCs/>
          <w:lang w:val="es-MX"/>
        </w:rPr>
        <w:t>Para SAIDI: La m</w:t>
      </w:r>
      <w:r w:rsidR="00D13553" w:rsidRPr="00EA61EE">
        <w:rPr>
          <w:b w:val="0"/>
          <w:bCs/>
          <w:lang w:val="es-MX"/>
        </w:rPr>
        <w:t>eta de calidad se haría más exigente para 19 OR,</w:t>
      </w:r>
      <w:r>
        <w:rPr>
          <w:b w:val="0"/>
          <w:bCs/>
          <w:lang w:val="es-MX"/>
        </w:rPr>
        <w:t xml:space="preserve"> igual de exigente para 1 OR y menos exigente para 7 OR. </w:t>
      </w:r>
    </w:p>
    <w:p w14:paraId="681C9777" w14:textId="4E05DB6C" w:rsidR="00EA61EE" w:rsidRDefault="00EA61EE" w:rsidP="00DD0555">
      <w:pPr>
        <w:pStyle w:val="Estilo1"/>
        <w:keepNext w:val="0"/>
        <w:numPr>
          <w:ilvl w:val="0"/>
          <w:numId w:val="0"/>
        </w:numPr>
        <w:ind w:left="68"/>
        <w:rPr>
          <w:b w:val="0"/>
          <w:bCs/>
          <w:lang w:val="es-MX"/>
        </w:rPr>
      </w:pPr>
      <w:r>
        <w:rPr>
          <w:b w:val="0"/>
          <w:bCs/>
          <w:lang w:val="es-MX"/>
        </w:rPr>
        <w:t>Para SAIFI:</w:t>
      </w:r>
      <w:r w:rsidR="00DD0555">
        <w:rPr>
          <w:b w:val="0"/>
          <w:bCs/>
          <w:lang w:val="es-MX"/>
        </w:rPr>
        <w:t xml:space="preserve"> La m</w:t>
      </w:r>
      <w:r w:rsidR="00DD0555" w:rsidRPr="00EA61EE">
        <w:rPr>
          <w:b w:val="0"/>
          <w:bCs/>
          <w:lang w:val="es-MX"/>
        </w:rPr>
        <w:t>eta de calidad se haría más exigente para 1</w:t>
      </w:r>
      <w:r w:rsidR="00DD0555">
        <w:rPr>
          <w:b w:val="0"/>
          <w:bCs/>
          <w:lang w:val="es-MX"/>
        </w:rPr>
        <w:t>7</w:t>
      </w:r>
      <w:r w:rsidR="00DD0555" w:rsidRPr="00EA61EE">
        <w:rPr>
          <w:b w:val="0"/>
          <w:bCs/>
          <w:lang w:val="es-MX"/>
        </w:rPr>
        <w:t xml:space="preserve"> OR,</w:t>
      </w:r>
      <w:r w:rsidR="00DD0555">
        <w:rPr>
          <w:b w:val="0"/>
          <w:bCs/>
          <w:lang w:val="es-MX"/>
        </w:rPr>
        <w:t xml:space="preserve"> igual de exigente para 6 OR y menos exigente para 4 OR.</w:t>
      </w:r>
    </w:p>
    <w:p w14:paraId="11655F96" w14:textId="77777777" w:rsidR="00F13283" w:rsidRDefault="00EA61EE" w:rsidP="00DD0555">
      <w:pPr>
        <w:pStyle w:val="Estilo1"/>
        <w:keepNext w:val="0"/>
        <w:numPr>
          <w:ilvl w:val="0"/>
          <w:numId w:val="0"/>
        </w:numPr>
        <w:ind w:left="68"/>
        <w:rPr>
          <w:b w:val="0"/>
          <w:bCs/>
          <w:lang w:val="es-MX"/>
        </w:rPr>
      </w:pPr>
      <w:r>
        <w:rPr>
          <w:b w:val="0"/>
          <w:bCs/>
          <w:lang w:val="es-MX"/>
        </w:rPr>
        <w:t>La magnitud de la nueva exigencia depende directamente de la calidad demostrada de manera particular por cada OR durante los 5 primeros años.</w:t>
      </w:r>
      <w:r w:rsidR="00DD0555">
        <w:rPr>
          <w:b w:val="0"/>
          <w:bCs/>
          <w:lang w:val="es-MX"/>
        </w:rPr>
        <w:t xml:space="preserve"> </w:t>
      </w:r>
    </w:p>
    <w:p w14:paraId="2704B9E3" w14:textId="3C367CFA" w:rsidR="009D302E" w:rsidRDefault="00DD0555" w:rsidP="00DD0555">
      <w:pPr>
        <w:pStyle w:val="Estilo1"/>
        <w:keepNext w:val="0"/>
        <w:numPr>
          <w:ilvl w:val="0"/>
          <w:numId w:val="0"/>
        </w:numPr>
        <w:ind w:left="68"/>
        <w:rPr>
          <w:b w:val="0"/>
          <w:bCs/>
          <w:lang w:val="es-MX"/>
        </w:rPr>
      </w:pPr>
      <w:r>
        <w:rPr>
          <w:b w:val="0"/>
          <w:bCs/>
          <w:lang w:val="es-MX"/>
        </w:rPr>
        <w:t>Para los dos OR que a la fecha no han completado los primeros 5 años del periodo tarifario, si bien les aplicará las reglas definidas en este documento, no se cuenta aún con la información para determinar el impacto.</w:t>
      </w:r>
    </w:p>
    <w:p w14:paraId="214D31D5" w14:textId="77777777" w:rsidR="00EA61EE" w:rsidRPr="00EA61EE" w:rsidRDefault="00EA61EE" w:rsidP="009D302E">
      <w:pPr>
        <w:pStyle w:val="Estilo1"/>
        <w:numPr>
          <w:ilvl w:val="0"/>
          <w:numId w:val="0"/>
        </w:numPr>
        <w:ind w:left="66"/>
        <w:rPr>
          <w:b w:val="0"/>
          <w:bCs/>
          <w:lang w:val="es-MX"/>
        </w:rPr>
      </w:pPr>
    </w:p>
    <w:p w14:paraId="53A84E7D" w14:textId="33142EEC" w:rsidR="00BE7AD8" w:rsidRDefault="00BE7AD8" w:rsidP="00BE7AD8">
      <w:pPr>
        <w:pStyle w:val="Estilo1"/>
        <w:rPr>
          <w:lang w:val="es-MX"/>
        </w:rPr>
      </w:pPr>
      <w:r>
        <w:rPr>
          <w:lang w:val="es-MX"/>
        </w:rPr>
        <w:t>APROBACIÓN DE METAS POR OR</w:t>
      </w:r>
    </w:p>
    <w:p w14:paraId="0A679E16" w14:textId="3183E2EB" w:rsidR="00BE7AD8" w:rsidRDefault="00BE7AD8" w:rsidP="000D0EB5">
      <w:pPr>
        <w:rPr>
          <w:rFonts w:ascii="Calibri" w:hAnsi="Calibri" w:cs="Calibri"/>
          <w:lang w:val="es-MX"/>
        </w:rPr>
      </w:pPr>
      <w:r>
        <w:rPr>
          <w:rFonts w:ascii="Calibri" w:hAnsi="Calibri" w:cs="Calibri"/>
          <w:lang w:val="es-MX"/>
        </w:rPr>
        <w:t>Las metas de los años sexto y séptimo del periodo tarifario serán aprobadas a cada OR mediante resolución particular que se expida con base en las disposiciones contenidas en el presente documento.</w:t>
      </w:r>
      <w:r w:rsidR="00AD6083">
        <w:rPr>
          <w:rFonts w:ascii="Calibri" w:hAnsi="Calibri" w:cs="Calibri"/>
          <w:lang w:val="es-MX"/>
        </w:rPr>
        <w:t xml:space="preserve"> Para ello se iniciarán las respectivas actuaciones administrativas.</w:t>
      </w:r>
    </w:p>
    <w:sectPr w:rsidR="00BE7AD8" w:rsidSect="009F0E7C">
      <w:headerReference w:type="default" r:id="rId15"/>
      <w:footerReference w:type="default" r:id="rId16"/>
      <w:headerReference w:type="first" r:id="rId17"/>
      <w:footerReference w:type="first" r:id="rId18"/>
      <w:pgSz w:w="12240" w:h="15840"/>
      <w:pgMar w:top="1979" w:right="1418" w:bottom="1985" w:left="1418" w:header="156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960A2" w14:textId="77777777" w:rsidR="006E4E34" w:rsidRDefault="006E4E34" w:rsidP="00AA0519">
      <w:r>
        <w:separator/>
      </w:r>
    </w:p>
  </w:endnote>
  <w:endnote w:type="continuationSeparator" w:id="0">
    <w:p w14:paraId="74DFD571" w14:textId="77777777" w:rsidR="006E4E34" w:rsidRDefault="006E4E34" w:rsidP="00AA0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47143"/>
      <w:docPartObj>
        <w:docPartGallery w:val="Page Numbers (Bottom of Page)"/>
        <w:docPartUnique/>
      </w:docPartObj>
    </w:sdtPr>
    <w:sdtEndPr/>
    <w:sdtContent>
      <w:sdt>
        <w:sdtPr>
          <w:id w:val="-1769616900"/>
          <w:docPartObj>
            <w:docPartGallery w:val="Page Numbers (Top of Page)"/>
            <w:docPartUnique/>
          </w:docPartObj>
        </w:sdtPr>
        <w:sdtEndPr/>
        <w:sdtContent>
          <w:p w14:paraId="6AB1840E" w14:textId="40AB23B4" w:rsidR="00C356EE" w:rsidRDefault="00C356EE">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p w14:paraId="12EB656D" w14:textId="6393707F" w:rsidR="00735E1F" w:rsidRPr="00E84722" w:rsidRDefault="00735E1F" w:rsidP="00E847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A889B" w14:textId="1ED06985" w:rsidR="003F2F4B" w:rsidRDefault="003B1FEC" w:rsidP="003F2F4B">
    <w:pPr>
      <w:jc w:val="center"/>
    </w:pPr>
    <w:r>
      <w:rPr>
        <w:noProof/>
      </w:rPr>
      <w:drawing>
        <wp:anchor distT="0" distB="0" distL="114300" distR="114300" simplePos="0" relativeHeight="251664384" behindDoc="1" locked="0" layoutInCell="1" allowOverlap="1" wp14:anchorId="7CCCAF8A" wp14:editId="5E0A0A50">
          <wp:simplePos x="0" y="0"/>
          <wp:positionH relativeFrom="page">
            <wp:align>right</wp:align>
          </wp:positionH>
          <wp:positionV relativeFrom="paragraph">
            <wp:posOffset>-401247</wp:posOffset>
          </wp:positionV>
          <wp:extent cx="7750098" cy="1248555"/>
          <wp:effectExtent l="0" t="0" r="3810" b="8890"/>
          <wp:wrapNone/>
          <wp:docPr id="1" name="Imagen 1"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750098" cy="12485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6FB6C" w14:textId="77777777" w:rsidR="006E4E34" w:rsidRDefault="006E4E34" w:rsidP="00AA0519">
      <w:r>
        <w:separator/>
      </w:r>
    </w:p>
  </w:footnote>
  <w:footnote w:type="continuationSeparator" w:id="0">
    <w:p w14:paraId="1A3E1F9A" w14:textId="77777777" w:rsidR="006E4E34" w:rsidRDefault="006E4E34" w:rsidP="00AA0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88324" w14:textId="095764EC" w:rsidR="003F2F4B" w:rsidRPr="009F0E7C" w:rsidRDefault="009F0E7C" w:rsidP="009F0E7C">
    <w:pPr>
      <w:pStyle w:val="Encabezado"/>
    </w:pPr>
    <w:r>
      <w:rPr>
        <w:noProof/>
      </w:rPr>
      <w:drawing>
        <wp:anchor distT="0" distB="0" distL="114300" distR="114300" simplePos="0" relativeHeight="251674624" behindDoc="0" locked="0" layoutInCell="1" allowOverlap="1" wp14:anchorId="017C26A7" wp14:editId="79A897D5">
          <wp:simplePos x="0" y="0"/>
          <wp:positionH relativeFrom="margin">
            <wp:posOffset>5527343</wp:posOffset>
          </wp:positionH>
          <wp:positionV relativeFrom="margin">
            <wp:posOffset>-884887</wp:posOffset>
          </wp:positionV>
          <wp:extent cx="644400" cy="360000"/>
          <wp:effectExtent l="0" t="0" r="3810" b="2540"/>
          <wp:wrapSquare wrapText="bothSides"/>
          <wp:docPr id="331772907" name="Imagen 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2907" name="Imagen 2"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644400" cy="360000"/>
                  </a:xfrm>
                  <a:prstGeom prst="rect">
                    <a:avLst/>
                  </a:prstGeom>
                </pic:spPr>
              </pic:pic>
            </a:graphicData>
          </a:graphic>
        </wp:anchor>
      </w:drawing>
    </w:r>
    <w:r>
      <w:rPr>
        <w:noProof/>
        <w14:ligatures w14:val="standardContextual"/>
      </w:rPr>
      <w:drawing>
        <wp:anchor distT="0" distB="0" distL="114300" distR="114300" simplePos="0" relativeHeight="251672576" behindDoc="0" locked="0" layoutInCell="1" allowOverlap="1" wp14:anchorId="149A5F2A" wp14:editId="0CE0390B">
          <wp:simplePos x="0" y="0"/>
          <wp:positionH relativeFrom="margin">
            <wp:posOffset>-118110</wp:posOffset>
          </wp:positionH>
          <wp:positionV relativeFrom="margin">
            <wp:posOffset>-874765</wp:posOffset>
          </wp:positionV>
          <wp:extent cx="1033145" cy="359410"/>
          <wp:effectExtent l="0" t="0" r="0" b="2540"/>
          <wp:wrapSquare wrapText="bothSides"/>
          <wp:docPr id="764102394" name="Imagen 4"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dibujo de una cara feliz&#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3145" cy="3594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F6BF" w14:textId="1C306618" w:rsidR="009F0E7C" w:rsidRDefault="009F0E7C" w:rsidP="009F0E7C">
    <w:pPr>
      <w:pStyle w:val="Encabezado"/>
    </w:pPr>
    <w:r>
      <w:rPr>
        <w:noProof/>
        <w14:ligatures w14:val="standardContextual"/>
      </w:rPr>
      <w:drawing>
        <wp:anchor distT="0" distB="0" distL="114300" distR="114300" simplePos="0" relativeHeight="251668480" behindDoc="0" locked="0" layoutInCell="1" allowOverlap="1" wp14:anchorId="2873A3E6" wp14:editId="33BDCB1E">
          <wp:simplePos x="0" y="0"/>
          <wp:positionH relativeFrom="margin">
            <wp:posOffset>5428615</wp:posOffset>
          </wp:positionH>
          <wp:positionV relativeFrom="margin">
            <wp:posOffset>-1143000</wp:posOffset>
          </wp:positionV>
          <wp:extent cx="644525" cy="360045"/>
          <wp:effectExtent l="0" t="0" r="3175" b="1905"/>
          <wp:wrapSquare wrapText="bothSides"/>
          <wp:docPr id="479286767"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525" cy="360045"/>
                  </a:xfrm>
                  <a:prstGeom prst="rect">
                    <a:avLst/>
                  </a:prstGeom>
                  <a:noFill/>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9504" behindDoc="0" locked="0" layoutInCell="1" allowOverlap="1" wp14:anchorId="776CEAAB" wp14:editId="03369204">
          <wp:simplePos x="0" y="0"/>
          <wp:positionH relativeFrom="margin">
            <wp:posOffset>0</wp:posOffset>
          </wp:positionH>
          <wp:positionV relativeFrom="margin">
            <wp:posOffset>-1066800</wp:posOffset>
          </wp:positionV>
          <wp:extent cx="1033145" cy="359410"/>
          <wp:effectExtent l="0" t="0" r="0" b="2540"/>
          <wp:wrapSquare wrapText="bothSides"/>
          <wp:docPr id="1805838684" name="Imagen 2"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dibujo de una cara feliz&#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3145" cy="359410"/>
                  </a:xfrm>
                  <a:prstGeom prst="rect">
                    <a:avLst/>
                  </a:prstGeom>
                  <a:noFill/>
                </pic:spPr>
              </pic:pic>
            </a:graphicData>
          </a:graphic>
          <wp14:sizeRelH relativeFrom="page">
            <wp14:pctWidth>0</wp14:pctWidth>
          </wp14:sizeRelH>
          <wp14:sizeRelV relativeFrom="page">
            <wp14:pctHeight>0</wp14:pctHeight>
          </wp14:sizeRelV>
        </wp:anchor>
      </w:drawing>
    </w:r>
  </w:p>
  <w:p w14:paraId="2DEC63DE" w14:textId="0BF95635" w:rsidR="00F82573" w:rsidRPr="009F0E7C" w:rsidRDefault="00F82573" w:rsidP="009F0E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0451D"/>
    <w:multiLevelType w:val="hybridMultilevel"/>
    <w:tmpl w:val="76C02D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87B5558"/>
    <w:multiLevelType w:val="hybridMultilevel"/>
    <w:tmpl w:val="75D013AC"/>
    <w:lvl w:ilvl="0" w:tplc="24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7D5512"/>
    <w:multiLevelType w:val="hybridMultilevel"/>
    <w:tmpl w:val="AC829890"/>
    <w:lvl w:ilvl="0" w:tplc="24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C00058"/>
    <w:multiLevelType w:val="hybridMultilevel"/>
    <w:tmpl w:val="9D9A942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CB018B7"/>
    <w:multiLevelType w:val="hybridMultilevel"/>
    <w:tmpl w:val="18280578"/>
    <w:lvl w:ilvl="0" w:tplc="24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2458C1"/>
    <w:multiLevelType w:val="hybridMultilevel"/>
    <w:tmpl w:val="8708A8EE"/>
    <w:lvl w:ilvl="0" w:tplc="24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90B2439"/>
    <w:multiLevelType w:val="hybridMultilevel"/>
    <w:tmpl w:val="DF22A184"/>
    <w:lvl w:ilvl="0" w:tplc="240A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DE5719"/>
    <w:multiLevelType w:val="hybridMultilevel"/>
    <w:tmpl w:val="7D4E7DB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D0921E6"/>
    <w:multiLevelType w:val="multilevel"/>
    <w:tmpl w:val="6F9AEC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E8E6AE3"/>
    <w:multiLevelType w:val="hybridMultilevel"/>
    <w:tmpl w:val="76FAE0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A01E8B"/>
    <w:multiLevelType w:val="multilevel"/>
    <w:tmpl w:val="D376D022"/>
    <w:lvl w:ilvl="0">
      <w:start w:val="1"/>
      <w:numFmt w:val="decimal"/>
      <w:pStyle w:val="Estilo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E0833BF"/>
    <w:multiLevelType w:val="multilevel"/>
    <w:tmpl w:val="C694BBA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14E2B17"/>
    <w:multiLevelType w:val="hybridMultilevel"/>
    <w:tmpl w:val="37CA9B06"/>
    <w:lvl w:ilvl="0" w:tplc="9B045306">
      <w:start w:val="2"/>
      <w:numFmt w:val="decimal"/>
      <w:pStyle w:val="Estilo2"/>
      <w:lvlText w:val="%1.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6813734E"/>
    <w:multiLevelType w:val="hybridMultilevel"/>
    <w:tmpl w:val="0D527FEA"/>
    <w:lvl w:ilvl="0" w:tplc="240A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889300C"/>
    <w:multiLevelType w:val="multilevel"/>
    <w:tmpl w:val="C8AE61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1D3693E"/>
    <w:multiLevelType w:val="hybridMultilevel"/>
    <w:tmpl w:val="B3ECE74E"/>
    <w:lvl w:ilvl="0" w:tplc="FFFFFFFF">
      <w:start w:val="1"/>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C4952A9"/>
    <w:multiLevelType w:val="hybridMultilevel"/>
    <w:tmpl w:val="0E4CDCDA"/>
    <w:lvl w:ilvl="0" w:tplc="FFFFFFFF">
      <w:start w:val="1"/>
      <w:numFmt w:val="decimal"/>
      <w:lvlText w:val="%1."/>
      <w:lvlJc w:val="left"/>
      <w:pPr>
        <w:ind w:left="720" w:hanging="360"/>
      </w:pPr>
      <w:rPr>
        <w:rFonts w:hint="default"/>
      </w:rPr>
    </w:lvl>
    <w:lvl w:ilvl="1" w:tplc="24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052163">
    <w:abstractNumId w:val="3"/>
  </w:num>
  <w:num w:numId="2" w16cid:durableId="968170108">
    <w:abstractNumId w:val="7"/>
  </w:num>
  <w:num w:numId="3" w16cid:durableId="1087768727">
    <w:abstractNumId w:val="9"/>
  </w:num>
  <w:num w:numId="4" w16cid:durableId="1018003049">
    <w:abstractNumId w:val="15"/>
  </w:num>
  <w:num w:numId="5" w16cid:durableId="1882859065">
    <w:abstractNumId w:val="16"/>
  </w:num>
  <w:num w:numId="6" w16cid:durableId="1693148871">
    <w:abstractNumId w:val="0"/>
  </w:num>
  <w:num w:numId="7" w16cid:durableId="1582717946">
    <w:abstractNumId w:val="2"/>
  </w:num>
  <w:num w:numId="8" w16cid:durableId="1235748890">
    <w:abstractNumId w:val="4"/>
  </w:num>
  <w:num w:numId="9" w16cid:durableId="1552154929">
    <w:abstractNumId w:val="6"/>
  </w:num>
  <w:num w:numId="10" w16cid:durableId="1275136557">
    <w:abstractNumId w:val="13"/>
  </w:num>
  <w:num w:numId="11" w16cid:durableId="927539089">
    <w:abstractNumId w:val="8"/>
  </w:num>
  <w:num w:numId="12" w16cid:durableId="760293357">
    <w:abstractNumId w:val="12"/>
  </w:num>
  <w:num w:numId="13" w16cid:durableId="1471440173">
    <w:abstractNumId w:val="1"/>
  </w:num>
  <w:num w:numId="14" w16cid:durableId="900675035">
    <w:abstractNumId w:val="5"/>
  </w:num>
  <w:num w:numId="15" w16cid:durableId="150950672">
    <w:abstractNumId w:val="12"/>
  </w:num>
  <w:num w:numId="16" w16cid:durableId="549655678">
    <w:abstractNumId w:val="12"/>
    <w:lvlOverride w:ilvl="0">
      <w:startOverride w:val="2"/>
    </w:lvlOverride>
  </w:num>
  <w:num w:numId="17" w16cid:durableId="1625887758">
    <w:abstractNumId w:val="12"/>
  </w:num>
  <w:num w:numId="18" w16cid:durableId="1871918762">
    <w:abstractNumId w:val="14"/>
  </w:num>
  <w:num w:numId="19" w16cid:durableId="790510674">
    <w:abstractNumId w:val="11"/>
  </w:num>
  <w:num w:numId="20" w16cid:durableId="957878886">
    <w:abstractNumId w:val="11"/>
  </w:num>
  <w:num w:numId="21" w16cid:durableId="474295110">
    <w:abstractNumId w:val="10"/>
  </w:num>
  <w:num w:numId="22" w16cid:durableId="119009710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95269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519"/>
    <w:rsid w:val="00011B8B"/>
    <w:rsid w:val="00011EC2"/>
    <w:rsid w:val="000303D7"/>
    <w:rsid w:val="000322CA"/>
    <w:rsid w:val="000346DB"/>
    <w:rsid w:val="00040D13"/>
    <w:rsid w:val="00042CD1"/>
    <w:rsid w:val="00046BDF"/>
    <w:rsid w:val="00047A0A"/>
    <w:rsid w:val="00071BA7"/>
    <w:rsid w:val="000721D2"/>
    <w:rsid w:val="00072895"/>
    <w:rsid w:val="00074D17"/>
    <w:rsid w:val="00087EFA"/>
    <w:rsid w:val="000906F7"/>
    <w:rsid w:val="00096E63"/>
    <w:rsid w:val="000A47C9"/>
    <w:rsid w:val="000B25A1"/>
    <w:rsid w:val="000B439A"/>
    <w:rsid w:val="000C50F9"/>
    <w:rsid w:val="000C5F72"/>
    <w:rsid w:val="000D0EB5"/>
    <w:rsid w:val="000D3985"/>
    <w:rsid w:val="000D417A"/>
    <w:rsid w:val="000D5B61"/>
    <w:rsid w:val="000E09B0"/>
    <w:rsid w:val="000E1139"/>
    <w:rsid w:val="000F11F6"/>
    <w:rsid w:val="000F38B4"/>
    <w:rsid w:val="000F5D69"/>
    <w:rsid w:val="00107618"/>
    <w:rsid w:val="001215BB"/>
    <w:rsid w:val="00124C31"/>
    <w:rsid w:val="00142C9F"/>
    <w:rsid w:val="0014353D"/>
    <w:rsid w:val="00144086"/>
    <w:rsid w:val="00153BE7"/>
    <w:rsid w:val="00155A34"/>
    <w:rsid w:val="00165337"/>
    <w:rsid w:val="001771E8"/>
    <w:rsid w:val="0017734D"/>
    <w:rsid w:val="00192CD7"/>
    <w:rsid w:val="001A58E5"/>
    <w:rsid w:val="001C23B1"/>
    <w:rsid w:val="001C73C2"/>
    <w:rsid w:val="001E2DD2"/>
    <w:rsid w:val="001E39BD"/>
    <w:rsid w:val="001E6629"/>
    <w:rsid w:val="001F0BF4"/>
    <w:rsid w:val="001F303A"/>
    <w:rsid w:val="001F47AB"/>
    <w:rsid w:val="00223E7D"/>
    <w:rsid w:val="0023222E"/>
    <w:rsid w:val="00235CEF"/>
    <w:rsid w:val="00237B10"/>
    <w:rsid w:val="0024085D"/>
    <w:rsid w:val="00240C32"/>
    <w:rsid w:val="002430B8"/>
    <w:rsid w:val="00244F84"/>
    <w:rsid w:val="002512E4"/>
    <w:rsid w:val="00263B27"/>
    <w:rsid w:val="00270094"/>
    <w:rsid w:val="002947B7"/>
    <w:rsid w:val="002A36CB"/>
    <w:rsid w:val="002B0738"/>
    <w:rsid w:val="002B2EEB"/>
    <w:rsid w:val="002B41A1"/>
    <w:rsid w:val="002B7138"/>
    <w:rsid w:val="002C26C3"/>
    <w:rsid w:val="002D05DA"/>
    <w:rsid w:val="002D1300"/>
    <w:rsid w:val="002D1AF9"/>
    <w:rsid w:val="002D2715"/>
    <w:rsid w:val="002E096A"/>
    <w:rsid w:val="002E1B0E"/>
    <w:rsid w:val="002F6087"/>
    <w:rsid w:val="0030096E"/>
    <w:rsid w:val="00307808"/>
    <w:rsid w:val="00310AA2"/>
    <w:rsid w:val="00324760"/>
    <w:rsid w:val="00325642"/>
    <w:rsid w:val="00336A9F"/>
    <w:rsid w:val="003508EC"/>
    <w:rsid w:val="003520C3"/>
    <w:rsid w:val="00353D1D"/>
    <w:rsid w:val="00354038"/>
    <w:rsid w:val="00360559"/>
    <w:rsid w:val="00361DFF"/>
    <w:rsid w:val="0036473E"/>
    <w:rsid w:val="003734B3"/>
    <w:rsid w:val="00376FC3"/>
    <w:rsid w:val="0038014E"/>
    <w:rsid w:val="00393B42"/>
    <w:rsid w:val="003A7FC9"/>
    <w:rsid w:val="003B1FEC"/>
    <w:rsid w:val="003B3FF1"/>
    <w:rsid w:val="003B671A"/>
    <w:rsid w:val="003C47BA"/>
    <w:rsid w:val="003C7E1C"/>
    <w:rsid w:val="003D398B"/>
    <w:rsid w:val="003E2D41"/>
    <w:rsid w:val="003E64CF"/>
    <w:rsid w:val="003F189A"/>
    <w:rsid w:val="003F2F4B"/>
    <w:rsid w:val="0041407E"/>
    <w:rsid w:val="00414DE3"/>
    <w:rsid w:val="004170AF"/>
    <w:rsid w:val="00420121"/>
    <w:rsid w:val="0043461F"/>
    <w:rsid w:val="0043686A"/>
    <w:rsid w:val="00444AF5"/>
    <w:rsid w:val="0044563D"/>
    <w:rsid w:val="00451220"/>
    <w:rsid w:val="00456720"/>
    <w:rsid w:val="00457CC2"/>
    <w:rsid w:val="0046273F"/>
    <w:rsid w:val="00464921"/>
    <w:rsid w:val="00466737"/>
    <w:rsid w:val="00471188"/>
    <w:rsid w:val="0047393E"/>
    <w:rsid w:val="00483D6B"/>
    <w:rsid w:val="00486572"/>
    <w:rsid w:val="004A0594"/>
    <w:rsid w:val="004A6CAB"/>
    <w:rsid w:val="004B46D1"/>
    <w:rsid w:val="004B63B8"/>
    <w:rsid w:val="004C0855"/>
    <w:rsid w:val="004C4D1F"/>
    <w:rsid w:val="004C69B7"/>
    <w:rsid w:val="004F3680"/>
    <w:rsid w:val="004F7331"/>
    <w:rsid w:val="0051081F"/>
    <w:rsid w:val="005128EC"/>
    <w:rsid w:val="00515BEF"/>
    <w:rsid w:val="00520B02"/>
    <w:rsid w:val="005245D5"/>
    <w:rsid w:val="00534019"/>
    <w:rsid w:val="00545362"/>
    <w:rsid w:val="005723D7"/>
    <w:rsid w:val="00574D1D"/>
    <w:rsid w:val="00587F12"/>
    <w:rsid w:val="005911D0"/>
    <w:rsid w:val="005A0A90"/>
    <w:rsid w:val="005A15B8"/>
    <w:rsid w:val="005A2582"/>
    <w:rsid w:val="005A3333"/>
    <w:rsid w:val="005A4453"/>
    <w:rsid w:val="005B482A"/>
    <w:rsid w:val="005B4F83"/>
    <w:rsid w:val="005B50FF"/>
    <w:rsid w:val="005B53D9"/>
    <w:rsid w:val="005B5736"/>
    <w:rsid w:val="005C12A1"/>
    <w:rsid w:val="005C287A"/>
    <w:rsid w:val="005C33B2"/>
    <w:rsid w:val="005C42EC"/>
    <w:rsid w:val="005D7D66"/>
    <w:rsid w:val="005E1C22"/>
    <w:rsid w:val="005E366C"/>
    <w:rsid w:val="005F6877"/>
    <w:rsid w:val="005F7348"/>
    <w:rsid w:val="00602072"/>
    <w:rsid w:val="0060502E"/>
    <w:rsid w:val="006076C9"/>
    <w:rsid w:val="006104A5"/>
    <w:rsid w:val="00610B1A"/>
    <w:rsid w:val="0061673D"/>
    <w:rsid w:val="00622A9F"/>
    <w:rsid w:val="00645788"/>
    <w:rsid w:val="00651863"/>
    <w:rsid w:val="00661CC1"/>
    <w:rsid w:val="006629AD"/>
    <w:rsid w:val="00664874"/>
    <w:rsid w:val="0066738F"/>
    <w:rsid w:val="0067069C"/>
    <w:rsid w:val="006B4A37"/>
    <w:rsid w:val="006B6207"/>
    <w:rsid w:val="006C3845"/>
    <w:rsid w:val="006D0903"/>
    <w:rsid w:val="006D0911"/>
    <w:rsid w:val="006D6752"/>
    <w:rsid w:val="006E4E34"/>
    <w:rsid w:val="007018E8"/>
    <w:rsid w:val="007056BB"/>
    <w:rsid w:val="00717096"/>
    <w:rsid w:val="00735E1F"/>
    <w:rsid w:val="0074199A"/>
    <w:rsid w:val="007426F9"/>
    <w:rsid w:val="007475AB"/>
    <w:rsid w:val="00752DEC"/>
    <w:rsid w:val="00762CBD"/>
    <w:rsid w:val="00777062"/>
    <w:rsid w:val="00782412"/>
    <w:rsid w:val="007825D8"/>
    <w:rsid w:val="00784231"/>
    <w:rsid w:val="0078631A"/>
    <w:rsid w:val="00792C34"/>
    <w:rsid w:val="007A0794"/>
    <w:rsid w:val="007A259E"/>
    <w:rsid w:val="007A7C1D"/>
    <w:rsid w:val="007B28D3"/>
    <w:rsid w:val="007C697B"/>
    <w:rsid w:val="007D3538"/>
    <w:rsid w:val="007E701C"/>
    <w:rsid w:val="007F42E3"/>
    <w:rsid w:val="007F4A6C"/>
    <w:rsid w:val="007F4E31"/>
    <w:rsid w:val="008077CE"/>
    <w:rsid w:val="0081725D"/>
    <w:rsid w:val="00823401"/>
    <w:rsid w:val="00826F5A"/>
    <w:rsid w:val="00835BE4"/>
    <w:rsid w:val="0083663A"/>
    <w:rsid w:val="00845D55"/>
    <w:rsid w:val="00846FDD"/>
    <w:rsid w:val="00847FE4"/>
    <w:rsid w:val="00850673"/>
    <w:rsid w:val="00850B9C"/>
    <w:rsid w:val="00861FC7"/>
    <w:rsid w:val="00863F25"/>
    <w:rsid w:val="00864F08"/>
    <w:rsid w:val="00865ECE"/>
    <w:rsid w:val="00873A75"/>
    <w:rsid w:val="0087630D"/>
    <w:rsid w:val="008776E3"/>
    <w:rsid w:val="00885C17"/>
    <w:rsid w:val="00885E27"/>
    <w:rsid w:val="008A0D4B"/>
    <w:rsid w:val="008A2455"/>
    <w:rsid w:val="008A4610"/>
    <w:rsid w:val="008B0943"/>
    <w:rsid w:val="008B353C"/>
    <w:rsid w:val="00906634"/>
    <w:rsid w:val="00930F73"/>
    <w:rsid w:val="00932FF8"/>
    <w:rsid w:val="009414E1"/>
    <w:rsid w:val="00957BE3"/>
    <w:rsid w:val="00967AA8"/>
    <w:rsid w:val="00976702"/>
    <w:rsid w:val="009858BA"/>
    <w:rsid w:val="009906FB"/>
    <w:rsid w:val="009A3312"/>
    <w:rsid w:val="009D06F1"/>
    <w:rsid w:val="009D2C88"/>
    <w:rsid w:val="009D302E"/>
    <w:rsid w:val="009E7865"/>
    <w:rsid w:val="009F0E7C"/>
    <w:rsid w:val="009F3478"/>
    <w:rsid w:val="009F5428"/>
    <w:rsid w:val="00A142FA"/>
    <w:rsid w:val="00A15CDD"/>
    <w:rsid w:val="00A15D55"/>
    <w:rsid w:val="00A1726A"/>
    <w:rsid w:val="00A237EF"/>
    <w:rsid w:val="00A23A11"/>
    <w:rsid w:val="00A25C01"/>
    <w:rsid w:val="00A31234"/>
    <w:rsid w:val="00A4018A"/>
    <w:rsid w:val="00A759A3"/>
    <w:rsid w:val="00A75C71"/>
    <w:rsid w:val="00A77D3E"/>
    <w:rsid w:val="00A83380"/>
    <w:rsid w:val="00A84924"/>
    <w:rsid w:val="00A90A86"/>
    <w:rsid w:val="00A926CC"/>
    <w:rsid w:val="00A92B44"/>
    <w:rsid w:val="00AA0519"/>
    <w:rsid w:val="00AA223D"/>
    <w:rsid w:val="00AA54D8"/>
    <w:rsid w:val="00AA70C9"/>
    <w:rsid w:val="00AA7A5F"/>
    <w:rsid w:val="00AC27CB"/>
    <w:rsid w:val="00AC2AEA"/>
    <w:rsid w:val="00AC2BE9"/>
    <w:rsid w:val="00AC7D44"/>
    <w:rsid w:val="00AD6083"/>
    <w:rsid w:val="00AE233C"/>
    <w:rsid w:val="00AE2FD7"/>
    <w:rsid w:val="00AF2FAD"/>
    <w:rsid w:val="00B01BD2"/>
    <w:rsid w:val="00B04B6F"/>
    <w:rsid w:val="00B40798"/>
    <w:rsid w:val="00B51B1C"/>
    <w:rsid w:val="00B62CED"/>
    <w:rsid w:val="00B74DFE"/>
    <w:rsid w:val="00B763CE"/>
    <w:rsid w:val="00B91701"/>
    <w:rsid w:val="00BA0BE0"/>
    <w:rsid w:val="00BA13EC"/>
    <w:rsid w:val="00BA5E06"/>
    <w:rsid w:val="00BB212B"/>
    <w:rsid w:val="00BE0637"/>
    <w:rsid w:val="00BE7AD8"/>
    <w:rsid w:val="00BF58B1"/>
    <w:rsid w:val="00C02344"/>
    <w:rsid w:val="00C13712"/>
    <w:rsid w:val="00C263F7"/>
    <w:rsid w:val="00C356EE"/>
    <w:rsid w:val="00C40D38"/>
    <w:rsid w:val="00C43B5B"/>
    <w:rsid w:val="00C44038"/>
    <w:rsid w:val="00C44F00"/>
    <w:rsid w:val="00C47085"/>
    <w:rsid w:val="00C501D1"/>
    <w:rsid w:val="00C67B33"/>
    <w:rsid w:val="00C70830"/>
    <w:rsid w:val="00C81E1F"/>
    <w:rsid w:val="00C8578B"/>
    <w:rsid w:val="00C870A8"/>
    <w:rsid w:val="00C9169C"/>
    <w:rsid w:val="00CA0287"/>
    <w:rsid w:val="00CA734B"/>
    <w:rsid w:val="00CB1A03"/>
    <w:rsid w:val="00CB3666"/>
    <w:rsid w:val="00CC326B"/>
    <w:rsid w:val="00CC5279"/>
    <w:rsid w:val="00CD6394"/>
    <w:rsid w:val="00CD7592"/>
    <w:rsid w:val="00CE66F4"/>
    <w:rsid w:val="00CE69C0"/>
    <w:rsid w:val="00CF0C45"/>
    <w:rsid w:val="00CF1FF5"/>
    <w:rsid w:val="00D0292C"/>
    <w:rsid w:val="00D070F0"/>
    <w:rsid w:val="00D07EA0"/>
    <w:rsid w:val="00D13553"/>
    <w:rsid w:val="00D15B3F"/>
    <w:rsid w:val="00D17370"/>
    <w:rsid w:val="00D25018"/>
    <w:rsid w:val="00D31768"/>
    <w:rsid w:val="00D34449"/>
    <w:rsid w:val="00D50832"/>
    <w:rsid w:val="00D66D89"/>
    <w:rsid w:val="00D754A1"/>
    <w:rsid w:val="00D75E0F"/>
    <w:rsid w:val="00D81773"/>
    <w:rsid w:val="00D915DC"/>
    <w:rsid w:val="00DA528C"/>
    <w:rsid w:val="00DB0B5D"/>
    <w:rsid w:val="00DB1F81"/>
    <w:rsid w:val="00DB66CC"/>
    <w:rsid w:val="00DC0211"/>
    <w:rsid w:val="00DC093A"/>
    <w:rsid w:val="00DC15D6"/>
    <w:rsid w:val="00DD0555"/>
    <w:rsid w:val="00DD22C2"/>
    <w:rsid w:val="00DD3D32"/>
    <w:rsid w:val="00DD3E98"/>
    <w:rsid w:val="00DE3E54"/>
    <w:rsid w:val="00DE56FA"/>
    <w:rsid w:val="00DF79E2"/>
    <w:rsid w:val="00E035CC"/>
    <w:rsid w:val="00E1553D"/>
    <w:rsid w:val="00E178AE"/>
    <w:rsid w:val="00E31F00"/>
    <w:rsid w:val="00E35BA5"/>
    <w:rsid w:val="00E47436"/>
    <w:rsid w:val="00E56853"/>
    <w:rsid w:val="00E62483"/>
    <w:rsid w:val="00E66548"/>
    <w:rsid w:val="00E77923"/>
    <w:rsid w:val="00E84722"/>
    <w:rsid w:val="00E95A82"/>
    <w:rsid w:val="00EA61EE"/>
    <w:rsid w:val="00EB20BF"/>
    <w:rsid w:val="00EB7CDB"/>
    <w:rsid w:val="00EC24E9"/>
    <w:rsid w:val="00EC5291"/>
    <w:rsid w:val="00ED1565"/>
    <w:rsid w:val="00ED2D40"/>
    <w:rsid w:val="00ED48C0"/>
    <w:rsid w:val="00EE73C8"/>
    <w:rsid w:val="00F02D43"/>
    <w:rsid w:val="00F07400"/>
    <w:rsid w:val="00F13283"/>
    <w:rsid w:val="00F13D47"/>
    <w:rsid w:val="00F26166"/>
    <w:rsid w:val="00F35EFC"/>
    <w:rsid w:val="00F66BF3"/>
    <w:rsid w:val="00F80B1D"/>
    <w:rsid w:val="00F82573"/>
    <w:rsid w:val="00F920D8"/>
    <w:rsid w:val="00F93323"/>
    <w:rsid w:val="00F94A2A"/>
    <w:rsid w:val="00F94B82"/>
    <w:rsid w:val="00FA3160"/>
    <w:rsid w:val="00FA6661"/>
    <w:rsid w:val="00FB07C1"/>
    <w:rsid w:val="00FB661D"/>
    <w:rsid w:val="00FB6DA3"/>
    <w:rsid w:val="00FC6392"/>
    <w:rsid w:val="00FC759B"/>
    <w:rsid w:val="00FD24C7"/>
    <w:rsid w:val="00FD2A8B"/>
    <w:rsid w:val="00FE51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B9A0"/>
  <w15:chartTrackingRefBased/>
  <w15:docId w15:val="{7062238D-9F66-4A3E-97CD-DE802A49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CO"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924"/>
    <w:pPr>
      <w:spacing w:before="120" w:after="120"/>
    </w:pPr>
  </w:style>
  <w:style w:type="paragraph" w:styleId="Ttulo2">
    <w:name w:val="heading 2"/>
    <w:basedOn w:val="Normal"/>
    <w:next w:val="Normal"/>
    <w:link w:val="Ttulo2Car"/>
    <w:uiPriority w:val="9"/>
    <w:unhideWhenUsed/>
    <w:rsid w:val="005A44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rsid w:val="005A4453"/>
    <w:pPr>
      <w:keepNext/>
      <w:keepLines/>
      <w:spacing w:before="40" w:after="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uiPriority w:val="9"/>
    <w:semiHidden/>
    <w:unhideWhenUsed/>
    <w:qFormat/>
    <w:rsid w:val="0048657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AA0519"/>
    <w:pPr>
      <w:spacing w:after="220" w:line="220" w:lineRule="atLeast"/>
      <w:jc w:val="both"/>
    </w:pPr>
    <w:rPr>
      <w:rFonts w:ascii="Arial" w:eastAsia="Times New Roman" w:hAnsi="Arial" w:cs="Times New Roman"/>
      <w:spacing w:val="-5"/>
      <w:sz w:val="20"/>
      <w:szCs w:val="20"/>
    </w:rPr>
  </w:style>
  <w:style w:type="character" w:customStyle="1" w:styleId="TextoindependienteCar">
    <w:name w:val="Texto independiente Car"/>
    <w:basedOn w:val="Fuentedeprrafopredeter"/>
    <w:link w:val="Textoindependiente"/>
    <w:semiHidden/>
    <w:rsid w:val="00AA0519"/>
    <w:rPr>
      <w:rFonts w:ascii="Arial" w:eastAsia="Times New Roman" w:hAnsi="Arial" w:cs="Times New Roman"/>
      <w:spacing w:val="-5"/>
      <w:sz w:val="20"/>
      <w:szCs w:val="20"/>
    </w:rPr>
  </w:style>
  <w:style w:type="paragraph" w:customStyle="1" w:styleId="doctor">
    <w:name w:val="doctor"/>
    <w:basedOn w:val="Textoindependiente"/>
    <w:rsid w:val="00AA0519"/>
    <w:pPr>
      <w:spacing w:after="0" w:line="240" w:lineRule="auto"/>
    </w:pPr>
    <w:rPr>
      <w:rFonts w:cs="Arial"/>
      <w:sz w:val="24"/>
    </w:rPr>
  </w:style>
  <w:style w:type="paragraph" w:styleId="Encabezado">
    <w:name w:val="header"/>
    <w:basedOn w:val="Normal"/>
    <w:link w:val="EncabezadoCar"/>
    <w:uiPriority w:val="99"/>
    <w:unhideWhenUsed/>
    <w:rsid w:val="00AA0519"/>
    <w:pPr>
      <w:tabs>
        <w:tab w:val="center" w:pos="4419"/>
        <w:tab w:val="right" w:pos="8838"/>
      </w:tabs>
    </w:pPr>
  </w:style>
  <w:style w:type="character" w:customStyle="1" w:styleId="EncabezadoCar">
    <w:name w:val="Encabezado Car"/>
    <w:basedOn w:val="Fuentedeprrafopredeter"/>
    <w:link w:val="Encabezado"/>
    <w:uiPriority w:val="99"/>
    <w:rsid w:val="00AA0519"/>
    <w:rPr>
      <w:rFonts w:eastAsiaTheme="minorEastAsia"/>
      <w:sz w:val="24"/>
      <w:szCs w:val="24"/>
      <w:lang w:val="es-ES_tradnl"/>
    </w:rPr>
  </w:style>
  <w:style w:type="paragraph" w:styleId="Piedepgina">
    <w:name w:val="footer"/>
    <w:basedOn w:val="Normal"/>
    <w:link w:val="PiedepginaCar"/>
    <w:uiPriority w:val="99"/>
    <w:unhideWhenUsed/>
    <w:rsid w:val="00957BE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57BE3"/>
  </w:style>
  <w:style w:type="paragraph" w:styleId="Textodeglobo">
    <w:name w:val="Balloon Text"/>
    <w:basedOn w:val="Normal"/>
    <w:link w:val="TextodegloboCar"/>
    <w:uiPriority w:val="99"/>
    <w:semiHidden/>
    <w:unhideWhenUsed/>
    <w:rsid w:val="00457CC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7CC2"/>
    <w:rPr>
      <w:rFonts w:ascii="Segoe UI" w:eastAsiaTheme="minorEastAsia" w:hAnsi="Segoe UI" w:cs="Segoe UI"/>
      <w:sz w:val="18"/>
      <w:szCs w:val="18"/>
      <w:lang w:val="es-ES_tradnl"/>
    </w:rPr>
  </w:style>
  <w:style w:type="paragraph" w:customStyle="1" w:styleId="Ciudad">
    <w:name w:val="Ciudad"/>
    <w:basedOn w:val="Normal"/>
    <w:qFormat/>
    <w:rsid w:val="007F4E31"/>
    <w:pPr>
      <w:spacing w:before="240" w:after="360"/>
    </w:pPr>
  </w:style>
  <w:style w:type="paragraph" w:customStyle="1" w:styleId="Asunto">
    <w:name w:val="Asunto"/>
    <w:basedOn w:val="Normal"/>
    <w:qFormat/>
    <w:rsid w:val="004C69B7"/>
    <w:pPr>
      <w:spacing w:before="360" w:after="360"/>
      <w:contextualSpacing/>
    </w:pPr>
  </w:style>
  <w:style w:type="paragraph" w:customStyle="1" w:styleId="Informacindestinatario">
    <w:name w:val="Información destinatario"/>
    <w:basedOn w:val="Normal"/>
    <w:rsid w:val="004C69B7"/>
  </w:style>
  <w:style w:type="paragraph" w:customStyle="1" w:styleId="Expediente">
    <w:name w:val="Expediente"/>
    <w:basedOn w:val="Asunto"/>
    <w:qFormat/>
    <w:rsid w:val="005F6877"/>
    <w:pPr>
      <w:spacing w:before="0"/>
    </w:pPr>
  </w:style>
  <w:style w:type="paragraph" w:customStyle="1" w:styleId="Destinario">
    <w:name w:val="Destinario"/>
    <w:basedOn w:val="Normal"/>
    <w:link w:val="DestinarioCar"/>
    <w:qFormat/>
    <w:rsid w:val="00A84924"/>
    <w:pPr>
      <w:contextualSpacing/>
    </w:pPr>
  </w:style>
  <w:style w:type="paragraph" w:customStyle="1" w:styleId="Cordialmente">
    <w:name w:val="Cordialmente"/>
    <w:basedOn w:val="Normal"/>
    <w:qFormat/>
    <w:rsid w:val="005F6877"/>
    <w:pPr>
      <w:spacing w:after="480"/>
    </w:pPr>
  </w:style>
  <w:style w:type="paragraph" w:customStyle="1" w:styleId="Director">
    <w:name w:val="Director"/>
    <w:basedOn w:val="Normal"/>
    <w:qFormat/>
    <w:rsid w:val="00FC759B"/>
    <w:pPr>
      <w:spacing w:after="360"/>
      <w:contextualSpacing/>
    </w:pPr>
  </w:style>
  <w:style w:type="character" w:styleId="Referenciasutil">
    <w:name w:val="Subtle Reference"/>
    <w:basedOn w:val="Fuentedeprrafopredeter"/>
    <w:uiPriority w:val="31"/>
    <w:rsid w:val="005A4453"/>
    <w:rPr>
      <w:smallCaps/>
      <w:color w:val="5A5A5A" w:themeColor="text1" w:themeTint="A5"/>
    </w:rPr>
  </w:style>
  <w:style w:type="paragraph" w:styleId="Citadestacada">
    <w:name w:val="Intense Quote"/>
    <w:basedOn w:val="Normal"/>
    <w:next w:val="Normal"/>
    <w:link w:val="CitadestacadaCar"/>
    <w:uiPriority w:val="30"/>
    <w:rsid w:val="005A445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5A4453"/>
    <w:rPr>
      <w:i/>
      <w:iCs/>
      <w:color w:val="5B9BD5" w:themeColor="accent1"/>
    </w:rPr>
  </w:style>
  <w:style w:type="character" w:styleId="Textoennegrita">
    <w:name w:val="Strong"/>
    <w:basedOn w:val="Fuentedeprrafopredeter"/>
    <w:uiPriority w:val="22"/>
    <w:rsid w:val="005A4453"/>
    <w:rPr>
      <w:b/>
      <w:bCs/>
    </w:rPr>
  </w:style>
  <w:style w:type="character" w:customStyle="1" w:styleId="Ttulo2Car">
    <w:name w:val="Título 2 Car"/>
    <w:basedOn w:val="Fuentedeprrafopredeter"/>
    <w:link w:val="Ttulo2"/>
    <w:uiPriority w:val="9"/>
    <w:rsid w:val="005A445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A4453"/>
    <w:rPr>
      <w:rFonts w:asciiTheme="majorHAnsi" w:eastAsiaTheme="majorEastAsia" w:hAnsiTheme="majorHAnsi" w:cstheme="majorBidi"/>
      <w:color w:val="1F4D78" w:themeColor="accent1" w:themeShade="7F"/>
    </w:rPr>
  </w:style>
  <w:style w:type="paragraph" w:customStyle="1" w:styleId="Destinatariosegundapgina">
    <w:name w:val="Destinatario segunda página"/>
    <w:basedOn w:val="Destinario"/>
    <w:link w:val="DestinatariosegundapginaCar"/>
    <w:autoRedefine/>
    <w:qFormat/>
    <w:rsid w:val="008B0943"/>
    <w:pPr>
      <w:spacing w:before="840" w:line="480" w:lineRule="auto"/>
    </w:pPr>
  </w:style>
  <w:style w:type="character" w:customStyle="1" w:styleId="DestinarioCar">
    <w:name w:val="Destinario Car"/>
    <w:basedOn w:val="Fuentedeprrafopredeter"/>
    <w:link w:val="Destinario"/>
    <w:rsid w:val="00EC5291"/>
  </w:style>
  <w:style w:type="character" w:customStyle="1" w:styleId="DestinatariosegundapginaCar">
    <w:name w:val="Destinatario segunda página Car"/>
    <w:basedOn w:val="DestinarioCar"/>
    <w:link w:val="Destinatariosegundapgina"/>
    <w:rsid w:val="008B0943"/>
  </w:style>
  <w:style w:type="character" w:customStyle="1" w:styleId="Ttulo5Car">
    <w:name w:val="Título 5 Car"/>
    <w:basedOn w:val="Fuentedeprrafopredeter"/>
    <w:link w:val="Ttulo5"/>
    <w:uiPriority w:val="9"/>
    <w:semiHidden/>
    <w:rsid w:val="00486572"/>
    <w:rPr>
      <w:rFonts w:asciiTheme="majorHAnsi" w:eastAsiaTheme="majorEastAsia" w:hAnsiTheme="majorHAnsi" w:cstheme="majorBidi"/>
      <w:color w:val="2E74B5" w:themeColor="accent1" w:themeShade="BF"/>
    </w:rPr>
  </w:style>
  <w:style w:type="paragraph" w:styleId="Sangradetextonormal">
    <w:name w:val="Body Text Indent"/>
    <w:basedOn w:val="Normal"/>
    <w:link w:val="SangradetextonormalCar"/>
    <w:uiPriority w:val="99"/>
    <w:semiHidden/>
    <w:unhideWhenUsed/>
    <w:rsid w:val="00486572"/>
    <w:pPr>
      <w:spacing w:before="0" w:line="240" w:lineRule="auto"/>
      <w:ind w:left="283"/>
    </w:pPr>
    <w:rPr>
      <w:rFonts w:eastAsiaTheme="minorEastAsia"/>
      <w:lang w:val="es-ES_tradnl"/>
    </w:rPr>
  </w:style>
  <w:style w:type="character" w:customStyle="1" w:styleId="SangradetextonormalCar">
    <w:name w:val="Sangría de texto normal Car"/>
    <w:basedOn w:val="Fuentedeprrafopredeter"/>
    <w:link w:val="Sangradetextonormal"/>
    <w:uiPriority w:val="99"/>
    <w:semiHidden/>
    <w:rsid w:val="00486572"/>
    <w:rPr>
      <w:rFonts w:eastAsiaTheme="minorEastAsia"/>
      <w:lang w:val="es-ES_tradnl"/>
    </w:rPr>
  </w:style>
  <w:style w:type="paragraph" w:styleId="Prrafodelista">
    <w:name w:val="List Paragraph"/>
    <w:basedOn w:val="Normal"/>
    <w:link w:val="PrrafodelistaCar"/>
    <w:uiPriority w:val="34"/>
    <w:rsid w:val="001A58E5"/>
    <w:pPr>
      <w:ind w:left="720"/>
      <w:contextualSpacing/>
    </w:pPr>
  </w:style>
  <w:style w:type="character" w:styleId="Refdecomentario">
    <w:name w:val="annotation reference"/>
    <w:basedOn w:val="Fuentedeprrafopredeter"/>
    <w:uiPriority w:val="99"/>
    <w:semiHidden/>
    <w:unhideWhenUsed/>
    <w:rsid w:val="00906634"/>
    <w:rPr>
      <w:sz w:val="16"/>
      <w:szCs w:val="16"/>
    </w:rPr>
  </w:style>
  <w:style w:type="paragraph" w:styleId="Textocomentario">
    <w:name w:val="annotation text"/>
    <w:basedOn w:val="Normal"/>
    <w:link w:val="TextocomentarioCar"/>
    <w:uiPriority w:val="99"/>
    <w:unhideWhenUsed/>
    <w:rsid w:val="00906634"/>
    <w:pPr>
      <w:spacing w:line="240" w:lineRule="auto"/>
    </w:pPr>
    <w:rPr>
      <w:sz w:val="20"/>
      <w:szCs w:val="20"/>
    </w:rPr>
  </w:style>
  <w:style w:type="character" w:customStyle="1" w:styleId="TextocomentarioCar">
    <w:name w:val="Texto comentario Car"/>
    <w:basedOn w:val="Fuentedeprrafopredeter"/>
    <w:link w:val="Textocomentario"/>
    <w:uiPriority w:val="99"/>
    <w:rsid w:val="00906634"/>
    <w:rPr>
      <w:sz w:val="20"/>
      <w:szCs w:val="20"/>
    </w:rPr>
  </w:style>
  <w:style w:type="paragraph" w:styleId="Asuntodelcomentario">
    <w:name w:val="annotation subject"/>
    <w:basedOn w:val="Textocomentario"/>
    <w:next w:val="Textocomentario"/>
    <w:link w:val="AsuntodelcomentarioCar"/>
    <w:uiPriority w:val="99"/>
    <w:semiHidden/>
    <w:unhideWhenUsed/>
    <w:rsid w:val="00906634"/>
    <w:rPr>
      <w:b/>
      <w:bCs/>
    </w:rPr>
  </w:style>
  <w:style w:type="character" w:customStyle="1" w:styleId="AsuntodelcomentarioCar">
    <w:name w:val="Asunto del comentario Car"/>
    <w:basedOn w:val="TextocomentarioCar"/>
    <w:link w:val="Asuntodelcomentario"/>
    <w:uiPriority w:val="99"/>
    <w:semiHidden/>
    <w:rsid w:val="00906634"/>
    <w:rPr>
      <w:b/>
      <w:bCs/>
      <w:sz w:val="20"/>
      <w:szCs w:val="20"/>
    </w:rPr>
  </w:style>
  <w:style w:type="paragraph" w:styleId="Descripcin">
    <w:name w:val="caption"/>
    <w:basedOn w:val="Normal"/>
    <w:next w:val="Normal"/>
    <w:uiPriority w:val="35"/>
    <w:unhideWhenUsed/>
    <w:qFormat/>
    <w:rsid w:val="00DB66CC"/>
    <w:pPr>
      <w:spacing w:before="0" w:after="200" w:line="240" w:lineRule="auto"/>
    </w:pPr>
    <w:rPr>
      <w:i/>
      <w:iCs/>
      <w:color w:val="44546A" w:themeColor="text2"/>
      <w:sz w:val="18"/>
      <w:szCs w:val="18"/>
    </w:rPr>
  </w:style>
  <w:style w:type="paragraph" w:customStyle="1" w:styleId="Estilo1">
    <w:name w:val="Estilo1"/>
    <w:basedOn w:val="Prrafodelista"/>
    <w:link w:val="Estilo1Car"/>
    <w:qFormat/>
    <w:rsid w:val="00C40D38"/>
    <w:pPr>
      <w:keepNext/>
      <w:numPr>
        <w:numId w:val="21"/>
      </w:numPr>
      <w:spacing w:after="240"/>
      <w:ind w:left="426"/>
      <w:jc w:val="both"/>
      <w:outlineLvl w:val="0"/>
    </w:pPr>
    <w:rPr>
      <w:rFonts w:ascii="Calibri" w:hAnsi="Calibri" w:cs="Calibri"/>
      <w:b/>
    </w:rPr>
  </w:style>
  <w:style w:type="character" w:customStyle="1" w:styleId="PrrafodelistaCar">
    <w:name w:val="Párrafo de lista Car"/>
    <w:basedOn w:val="Fuentedeprrafopredeter"/>
    <w:link w:val="Prrafodelista"/>
    <w:uiPriority w:val="34"/>
    <w:rsid w:val="00393B42"/>
  </w:style>
  <w:style w:type="character" w:customStyle="1" w:styleId="Estilo1Car">
    <w:name w:val="Estilo1 Car"/>
    <w:basedOn w:val="PrrafodelistaCar"/>
    <w:link w:val="Estilo1"/>
    <w:rsid w:val="00C40D38"/>
    <w:rPr>
      <w:rFonts w:ascii="Calibri" w:hAnsi="Calibri" w:cs="Calibri"/>
      <w:b/>
    </w:rPr>
  </w:style>
  <w:style w:type="paragraph" w:customStyle="1" w:styleId="Estilo2">
    <w:name w:val="Estilo2"/>
    <w:basedOn w:val="Normal"/>
    <w:next w:val="Normal"/>
    <w:link w:val="Estilo2Car"/>
    <w:rsid w:val="00C40D38"/>
    <w:pPr>
      <w:keepNext/>
      <w:numPr>
        <w:numId w:val="12"/>
      </w:numPr>
    </w:pPr>
    <w:rPr>
      <w:rFonts w:ascii="Calibri" w:hAnsi="Calibri" w:cs="Calibri"/>
      <w:b/>
    </w:rPr>
  </w:style>
  <w:style w:type="character" w:customStyle="1" w:styleId="Estilo2Car">
    <w:name w:val="Estilo2 Car"/>
    <w:basedOn w:val="Fuentedeprrafopredeter"/>
    <w:link w:val="Estilo2"/>
    <w:rsid w:val="00C40D38"/>
    <w:rPr>
      <w:rFonts w:ascii="Calibri" w:hAnsi="Calibri"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729686">
      <w:bodyDiv w:val="1"/>
      <w:marLeft w:val="0"/>
      <w:marRight w:val="0"/>
      <w:marTop w:val="0"/>
      <w:marBottom w:val="0"/>
      <w:divBdr>
        <w:top w:val="none" w:sz="0" w:space="0" w:color="auto"/>
        <w:left w:val="none" w:sz="0" w:space="0" w:color="auto"/>
        <w:bottom w:val="none" w:sz="0" w:space="0" w:color="auto"/>
        <w:right w:val="none" w:sz="0" w:space="0" w:color="auto"/>
      </w:divBdr>
    </w:div>
    <w:div w:id="1126391127">
      <w:bodyDiv w:val="1"/>
      <w:marLeft w:val="0"/>
      <w:marRight w:val="0"/>
      <w:marTop w:val="0"/>
      <w:marBottom w:val="0"/>
      <w:divBdr>
        <w:top w:val="none" w:sz="0" w:space="0" w:color="auto"/>
        <w:left w:val="none" w:sz="0" w:space="0" w:color="auto"/>
        <w:bottom w:val="none" w:sz="0" w:space="0" w:color="auto"/>
        <w:right w:val="none" w:sz="0" w:space="0" w:color="auto"/>
      </w:divBdr>
    </w:div>
    <w:div w:id="200003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882A4-6231-4B7C-BFEB-BCBED7A75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13</Pages>
  <Words>2565</Words>
  <Characters>14110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EQUIPOS DE COMUNICACIONES E IT</dc:creator>
  <cp:keywords>PLANTILLA CARTA CREG</cp:keywords>
  <dc:description/>
  <cp:lastModifiedBy>Denice Jeanneth Romero Lopez</cp:lastModifiedBy>
  <cp:revision>21</cp:revision>
  <cp:lastPrinted>2022-08-09T12:58:00Z</cp:lastPrinted>
  <dcterms:created xsi:type="dcterms:W3CDTF">2024-05-16T12:33:00Z</dcterms:created>
  <dcterms:modified xsi:type="dcterms:W3CDTF">2024-06-06T15:54:00Z</dcterms:modified>
</cp:coreProperties>
</file>