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9DC2F" w14:textId="0FE4540F" w:rsidR="007E16DF" w:rsidRDefault="002B43CA" w:rsidP="007E16DF">
      <w:pPr>
        <w:rPr>
          <w:rFonts w:ascii="Arial" w:hAnsi="Arial" w:cs="Arial"/>
          <w:sz w:val="22"/>
          <w:szCs w:val="22"/>
          <w:lang w:val="es-MX"/>
        </w:rPr>
      </w:pPr>
      <w:bookmarkStart w:id="0" w:name="_GoBack"/>
      <w:bookmarkEnd w:id="0"/>
      <w:r>
        <w:rPr>
          <w:rFonts w:ascii="Arial" w:hAnsi="Arial" w:cs="Arial"/>
          <w:sz w:val="22"/>
          <w:szCs w:val="22"/>
          <w:lang w:val="es-MX"/>
        </w:rPr>
        <w:t xml:space="preserve">Bogotá, </w:t>
      </w:r>
      <w:r w:rsidRPr="00BF366B">
        <w:rPr>
          <w:rFonts w:ascii="Arial" w:hAnsi="Arial" w:cs="Arial"/>
          <w:sz w:val="22"/>
          <w:szCs w:val="22"/>
          <w:lang w:val="es-MX"/>
        </w:rPr>
        <w:t xml:space="preserve">D. C., </w:t>
      </w:r>
      <w:r w:rsidR="003876B3">
        <w:rPr>
          <w:rFonts w:ascii="Arial" w:hAnsi="Arial" w:cs="Arial"/>
          <w:sz w:val="22"/>
          <w:szCs w:val="22"/>
          <w:lang w:val="es-MX"/>
        </w:rPr>
        <w:t>diciembre 4</w:t>
      </w:r>
      <w:r w:rsidR="00015B0B">
        <w:rPr>
          <w:rFonts w:ascii="Arial" w:hAnsi="Arial" w:cs="Arial"/>
          <w:sz w:val="22"/>
          <w:szCs w:val="22"/>
          <w:lang w:val="es-MX"/>
        </w:rPr>
        <w:t xml:space="preserve"> </w:t>
      </w:r>
      <w:r w:rsidR="00A7557C" w:rsidRPr="00BF366B">
        <w:rPr>
          <w:rFonts w:ascii="Arial" w:hAnsi="Arial" w:cs="Arial"/>
          <w:sz w:val="22"/>
          <w:szCs w:val="22"/>
          <w:lang w:val="es-MX"/>
        </w:rPr>
        <w:t xml:space="preserve">de </w:t>
      </w:r>
      <w:r w:rsidR="0047405B" w:rsidRPr="00BF366B">
        <w:rPr>
          <w:rFonts w:ascii="Arial" w:hAnsi="Arial" w:cs="Arial"/>
          <w:sz w:val="22"/>
          <w:szCs w:val="22"/>
          <w:lang w:val="es-MX"/>
        </w:rPr>
        <w:t>2019</w:t>
      </w:r>
    </w:p>
    <w:p w14:paraId="7F59091C" w14:textId="6C428E07" w:rsidR="00117047" w:rsidRDefault="00117047" w:rsidP="00117047">
      <w:pPr>
        <w:pStyle w:val="Textoindependiente"/>
      </w:pPr>
    </w:p>
    <w:p w14:paraId="504F8E70" w14:textId="77777777" w:rsidR="00015B0B" w:rsidRPr="00117047" w:rsidRDefault="00015B0B" w:rsidP="00117047">
      <w:pPr>
        <w:pStyle w:val="Textoindependiente"/>
      </w:pPr>
    </w:p>
    <w:p w14:paraId="15BF6758" w14:textId="69EC98BF" w:rsidR="00D515F0" w:rsidRDefault="00D515F0" w:rsidP="00D515F0">
      <w:pPr>
        <w:pStyle w:val="Ttulo5"/>
        <w:jc w:val="center"/>
        <w:rPr>
          <w:rFonts w:ascii="Arial" w:hAnsi="Arial" w:cs="Arial"/>
          <w:b/>
          <w:bCs/>
          <w:i/>
          <w:iCs/>
          <w:kern w:val="60"/>
          <w:sz w:val="40"/>
          <w:szCs w:val="40"/>
        </w:rPr>
      </w:pPr>
      <w:r w:rsidRPr="001832EB">
        <w:rPr>
          <w:rFonts w:ascii="Arial" w:hAnsi="Arial" w:cs="Arial"/>
          <w:b/>
          <w:bCs/>
          <w:i/>
          <w:iCs/>
          <w:kern w:val="60"/>
          <w:sz w:val="40"/>
          <w:szCs w:val="40"/>
        </w:rPr>
        <w:t>CIRCULAR No.</w:t>
      </w:r>
      <w:r w:rsidR="0096598F">
        <w:rPr>
          <w:rFonts w:ascii="Arial" w:hAnsi="Arial" w:cs="Arial"/>
          <w:b/>
          <w:bCs/>
          <w:i/>
          <w:iCs/>
          <w:kern w:val="60"/>
          <w:sz w:val="40"/>
          <w:szCs w:val="40"/>
        </w:rPr>
        <w:t xml:space="preserve"> </w:t>
      </w:r>
      <w:r w:rsidR="00015B0B">
        <w:rPr>
          <w:rFonts w:ascii="Arial" w:hAnsi="Arial" w:cs="Arial"/>
          <w:b/>
          <w:bCs/>
          <w:i/>
          <w:iCs/>
          <w:kern w:val="60"/>
          <w:sz w:val="40"/>
          <w:szCs w:val="40"/>
        </w:rPr>
        <w:t>108</w:t>
      </w:r>
    </w:p>
    <w:p w14:paraId="44C08C75" w14:textId="77777777" w:rsidR="00E209DF" w:rsidRDefault="00E209DF" w:rsidP="008C7B05">
      <w:pPr>
        <w:pStyle w:val="Sangradetextonormal"/>
        <w:spacing w:before="240"/>
        <w:ind w:left="0"/>
        <w:jc w:val="both"/>
        <w:rPr>
          <w:rFonts w:ascii="Arial" w:hAnsi="Arial" w:cs="Arial"/>
          <w:b/>
          <w:sz w:val="22"/>
          <w:szCs w:val="22"/>
        </w:rPr>
      </w:pPr>
    </w:p>
    <w:p w14:paraId="06118285" w14:textId="5B6ECD23" w:rsidR="007E16DF" w:rsidRPr="00CC2911" w:rsidRDefault="007E16DF" w:rsidP="00E455F1">
      <w:pPr>
        <w:pStyle w:val="Sangradetextonormal"/>
        <w:spacing w:before="240"/>
        <w:ind w:left="1134" w:hanging="1134"/>
        <w:jc w:val="both"/>
        <w:rPr>
          <w:rFonts w:ascii="Arial" w:hAnsi="Arial" w:cs="Arial"/>
          <w:b/>
          <w:sz w:val="22"/>
          <w:szCs w:val="22"/>
        </w:rPr>
      </w:pPr>
      <w:r w:rsidRPr="001832EB">
        <w:rPr>
          <w:rFonts w:ascii="Arial" w:hAnsi="Arial" w:cs="Arial"/>
          <w:b/>
          <w:sz w:val="22"/>
          <w:szCs w:val="22"/>
        </w:rPr>
        <w:t>PARA:</w:t>
      </w:r>
      <w:r w:rsidRPr="001832EB">
        <w:rPr>
          <w:rFonts w:ascii="Arial" w:hAnsi="Arial" w:cs="Arial"/>
          <w:b/>
          <w:sz w:val="22"/>
          <w:szCs w:val="22"/>
        </w:rPr>
        <w:tab/>
      </w:r>
      <w:r w:rsidR="0096598F" w:rsidRPr="0096598F">
        <w:rPr>
          <w:rFonts w:ascii="Arial" w:hAnsi="Arial" w:cs="Arial"/>
          <w:b/>
          <w:sz w:val="22"/>
          <w:szCs w:val="22"/>
        </w:rPr>
        <w:t>COMERCIALIZADORES MAYORISTAS, TRANSPORTADORES, DISTRIBUIDORES Y COMERCIALIZADORES MINORISTAS DE GLP Y DEMÁS INTERESADOS</w:t>
      </w:r>
    </w:p>
    <w:p w14:paraId="68C8EEF9" w14:textId="77777777" w:rsidR="007E16DF" w:rsidRPr="00CC2911" w:rsidRDefault="007E16DF" w:rsidP="00E455F1">
      <w:pPr>
        <w:pStyle w:val="Sangradetextonormal"/>
        <w:spacing w:before="240"/>
        <w:ind w:left="1134" w:hanging="1134"/>
        <w:rPr>
          <w:rFonts w:ascii="Arial" w:hAnsi="Arial" w:cs="Arial"/>
          <w:b/>
          <w:sz w:val="22"/>
          <w:szCs w:val="22"/>
        </w:rPr>
      </w:pPr>
      <w:r w:rsidRPr="00CC2911">
        <w:rPr>
          <w:rFonts w:ascii="Arial" w:hAnsi="Arial" w:cs="Arial"/>
          <w:b/>
          <w:sz w:val="22"/>
          <w:szCs w:val="22"/>
        </w:rPr>
        <w:t>DE:</w:t>
      </w:r>
      <w:r w:rsidRPr="00CC2911">
        <w:rPr>
          <w:rFonts w:ascii="Arial" w:hAnsi="Arial" w:cs="Arial"/>
          <w:b/>
          <w:sz w:val="22"/>
          <w:szCs w:val="22"/>
        </w:rPr>
        <w:tab/>
        <w:t>DIRECCIÓN EJECUTIVA</w:t>
      </w:r>
    </w:p>
    <w:p w14:paraId="7F84AB4F" w14:textId="2CF1731B" w:rsidR="007E16DF" w:rsidRPr="004B119B" w:rsidRDefault="007E16DF" w:rsidP="004B119B">
      <w:pPr>
        <w:pStyle w:val="Sangradetextonormal"/>
        <w:spacing w:before="240" w:after="0"/>
        <w:ind w:left="1134" w:hanging="1134"/>
        <w:jc w:val="both"/>
        <w:rPr>
          <w:rFonts w:ascii="Arial" w:hAnsi="Arial" w:cs="Arial"/>
          <w:b/>
          <w:sz w:val="22"/>
          <w:szCs w:val="22"/>
        </w:rPr>
      </w:pPr>
      <w:r w:rsidRPr="00CC2911">
        <w:rPr>
          <w:rFonts w:ascii="Arial" w:hAnsi="Arial" w:cs="Arial"/>
          <w:b/>
          <w:sz w:val="22"/>
          <w:szCs w:val="22"/>
        </w:rPr>
        <w:t>ASUNTO:</w:t>
      </w:r>
      <w:r w:rsidRPr="00CC2911">
        <w:rPr>
          <w:rFonts w:ascii="Arial" w:hAnsi="Arial" w:cs="Arial"/>
          <w:b/>
          <w:sz w:val="22"/>
          <w:szCs w:val="22"/>
        </w:rPr>
        <w:tab/>
      </w:r>
      <w:r w:rsidR="0096598F" w:rsidRPr="0096598F">
        <w:rPr>
          <w:rFonts w:ascii="Arial" w:hAnsi="Arial" w:cs="Arial"/>
          <w:b/>
          <w:sz w:val="22"/>
          <w:szCs w:val="22"/>
        </w:rPr>
        <w:t xml:space="preserve">LISTADO DE MUNICIPIOS QUE CONFORMAN LAS ZONAS DE INFLUENCIA PARA LA OPC QUE CUBRE EL PERIODO COMPRENDIDO ENTRE </w:t>
      </w:r>
      <w:r w:rsidR="00F356D2">
        <w:rPr>
          <w:rFonts w:ascii="Arial" w:hAnsi="Arial" w:cs="Arial"/>
          <w:b/>
          <w:sz w:val="22"/>
          <w:szCs w:val="22"/>
        </w:rPr>
        <w:t xml:space="preserve">ENERO </w:t>
      </w:r>
      <w:r w:rsidR="0096598F">
        <w:rPr>
          <w:rFonts w:ascii="Arial" w:hAnsi="Arial" w:cs="Arial"/>
          <w:b/>
          <w:sz w:val="22"/>
          <w:szCs w:val="22"/>
        </w:rPr>
        <w:t xml:space="preserve">Y </w:t>
      </w:r>
      <w:r w:rsidR="00F356D2">
        <w:rPr>
          <w:rFonts w:ascii="Arial" w:hAnsi="Arial" w:cs="Arial"/>
          <w:b/>
          <w:sz w:val="22"/>
          <w:szCs w:val="22"/>
        </w:rPr>
        <w:t>JUNIO DE 2020</w:t>
      </w:r>
    </w:p>
    <w:p w14:paraId="1FACE246" w14:textId="77777777" w:rsidR="00551461" w:rsidRPr="00361614" w:rsidRDefault="00551461" w:rsidP="009020B3">
      <w:pPr>
        <w:pStyle w:val="Textoindependiente"/>
        <w:spacing w:after="0" w:line="240" w:lineRule="auto"/>
        <w:rPr>
          <w:rFonts w:cs="Arial"/>
          <w:sz w:val="22"/>
          <w:szCs w:val="22"/>
        </w:rPr>
      </w:pPr>
    </w:p>
    <w:p w14:paraId="1C08B309" w14:textId="641DEE39" w:rsidR="008A5D13" w:rsidRPr="00361614" w:rsidRDefault="008A5D13" w:rsidP="009020B3">
      <w:pPr>
        <w:pStyle w:val="Textoindependiente"/>
        <w:spacing w:after="0" w:line="240" w:lineRule="auto"/>
        <w:rPr>
          <w:rFonts w:cs="Arial"/>
          <w:sz w:val="22"/>
          <w:szCs w:val="22"/>
        </w:rPr>
      </w:pPr>
    </w:p>
    <w:p w14:paraId="49B06624" w14:textId="3E98AFCF" w:rsidR="0096598F" w:rsidRDefault="0096598F" w:rsidP="0096598F">
      <w:pPr>
        <w:pStyle w:val="Textoindependiente"/>
        <w:spacing w:after="0" w:line="240" w:lineRule="auto"/>
        <w:contextualSpacing/>
        <w:rPr>
          <w:rFonts w:cs="Arial"/>
          <w:sz w:val="22"/>
          <w:szCs w:val="22"/>
        </w:rPr>
      </w:pPr>
      <w:r w:rsidRPr="00361614">
        <w:rPr>
          <w:rFonts w:cs="Arial"/>
          <w:sz w:val="22"/>
          <w:szCs w:val="22"/>
        </w:rPr>
        <w:t>Mediante comunicación, de radicado CREG E-2019-0</w:t>
      </w:r>
      <w:r w:rsidR="00F869D9" w:rsidRPr="00361614">
        <w:rPr>
          <w:rFonts w:cs="Arial"/>
          <w:sz w:val="22"/>
          <w:szCs w:val="22"/>
        </w:rPr>
        <w:t>12536</w:t>
      </w:r>
      <w:r w:rsidRPr="00361614">
        <w:rPr>
          <w:rFonts w:cs="Arial"/>
          <w:sz w:val="22"/>
          <w:szCs w:val="22"/>
        </w:rPr>
        <w:t xml:space="preserve"> del 2</w:t>
      </w:r>
      <w:r w:rsidR="00F869D9" w:rsidRPr="00361614">
        <w:rPr>
          <w:rFonts w:cs="Arial"/>
          <w:sz w:val="22"/>
          <w:szCs w:val="22"/>
        </w:rPr>
        <w:t>0</w:t>
      </w:r>
      <w:r w:rsidRPr="00361614">
        <w:rPr>
          <w:rFonts w:cs="Arial"/>
          <w:sz w:val="22"/>
          <w:szCs w:val="22"/>
        </w:rPr>
        <w:t xml:space="preserve"> de </w:t>
      </w:r>
      <w:r w:rsidR="00F869D9" w:rsidRPr="00361614">
        <w:rPr>
          <w:rFonts w:cs="Arial"/>
          <w:sz w:val="22"/>
          <w:szCs w:val="22"/>
        </w:rPr>
        <w:t xml:space="preserve">noviembre </w:t>
      </w:r>
      <w:r w:rsidRPr="00361614">
        <w:rPr>
          <w:rFonts w:cs="Arial"/>
          <w:sz w:val="22"/>
          <w:szCs w:val="22"/>
        </w:rPr>
        <w:t>de 2019, Ecopetrol informó a la CREG las siguientes cantidades de GLP que, por punto de producción nacional, tiene disponibles para la venta en la OP</w:t>
      </w:r>
      <w:r>
        <w:rPr>
          <w:rFonts w:cs="Arial"/>
          <w:sz w:val="22"/>
          <w:szCs w:val="22"/>
        </w:rPr>
        <w:t>C del asunto:</w:t>
      </w:r>
    </w:p>
    <w:p w14:paraId="57EF383D" w14:textId="77777777" w:rsidR="0096598F" w:rsidRDefault="0096598F" w:rsidP="0096598F">
      <w:pPr>
        <w:pStyle w:val="Textoindependiente"/>
        <w:spacing w:after="0" w:line="240" w:lineRule="auto"/>
        <w:contextualSpacing/>
        <w:rPr>
          <w:rFonts w:cs="Arial"/>
          <w:sz w:val="22"/>
          <w:szCs w:val="22"/>
        </w:rPr>
      </w:pPr>
    </w:p>
    <w:tbl>
      <w:tblPr>
        <w:tblStyle w:val="Tabladelista2-nfasis5"/>
        <w:tblW w:w="8885" w:type="dxa"/>
        <w:tblCellMar>
          <w:left w:w="28" w:type="dxa"/>
          <w:right w:w="28" w:type="dxa"/>
        </w:tblCellMar>
        <w:tblLook w:val="04A0" w:firstRow="1" w:lastRow="0" w:firstColumn="1" w:lastColumn="0" w:noHBand="0" w:noVBand="1"/>
      </w:tblPr>
      <w:tblGrid>
        <w:gridCol w:w="1417"/>
        <w:gridCol w:w="1191"/>
        <w:gridCol w:w="1134"/>
        <w:gridCol w:w="1134"/>
        <w:gridCol w:w="1627"/>
        <w:gridCol w:w="1191"/>
        <w:gridCol w:w="1191"/>
      </w:tblGrid>
      <w:tr w:rsidR="005B79F2" w:rsidRPr="005B79F2" w14:paraId="33EC4A34" w14:textId="27FE825F" w:rsidTr="005B79F2">
        <w:trPr>
          <w:cnfStyle w:val="100000000000" w:firstRow="1" w:lastRow="0" w:firstColumn="0" w:lastColumn="0" w:oddVBand="0" w:evenVBand="0" w:oddHBand="0"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417" w:type="dxa"/>
            <w:shd w:val="clear" w:color="auto" w:fill="9CC2E5" w:themeFill="accent1" w:themeFillTint="99"/>
            <w:vAlign w:val="center"/>
            <w:hideMark/>
          </w:tcPr>
          <w:p w14:paraId="0F4D6391" w14:textId="77777777" w:rsidR="005B79F2" w:rsidRPr="005B79F2" w:rsidRDefault="005B79F2" w:rsidP="005B79F2">
            <w:pPr>
              <w:jc w:val="center"/>
              <w:rPr>
                <w:rFonts w:ascii="Arial" w:eastAsia="Times New Roman" w:hAnsi="Arial" w:cs="Arial"/>
                <w:color w:val="000000"/>
                <w:sz w:val="18"/>
                <w:szCs w:val="20"/>
                <w:lang w:val="es-CO" w:eastAsia="es-CO"/>
              </w:rPr>
            </w:pPr>
            <w:r w:rsidRPr="005B79F2">
              <w:rPr>
                <w:rFonts w:ascii="Arial" w:eastAsia="Times New Roman" w:hAnsi="Arial" w:cs="Arial"/>
                <w:color w:val="000000"/>
                <w:sz w:val="18"/>
                <w:szCs w:val="22"/>
                <w:lang w:val="es-CO" w:eastAsia="es-CO"/>
              </w:rPr>
              <w:t>Cantidad total disponible de GLP Kg/mes</w:t>
            </w:r>
          </w:p>
        </w:tc>
        <w:tc>
          <w:tcPr>
            <w:tcW w:w="1191" w:type="dxa"/>
            <w:shd w:val="clear" w:color="auto" w:fill="9CC2E5" w:themeFill="accent1" w:themeFillTint="99"/>
            <w:noWrap/>
            <w:vAlign w:val="center"/>
            <w:hideMark/>
          </w:tcPr>
          <w:p w14:paraId="26F15844" w14:textId="77777777" w:rsidR="005B79F2" w:rsidRPr="005B79F2" w:rsidRDefault="005B79F2" w:rsidP="005B79F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s-CO" w:eastAsia="es-CO"/>
              </w:rPr>
            </w:pPr>
            <w:r w:rsidRPr="005B79F2">
              <w:rPr>
                <w:rFonts w:ascii="Arial" w:eastAsia="Times New Roman" w:hAnsi="Arial" w:cs="Arial"/>
                <w:color w:val="000000"/>
                <w:sz w:val="18"/>
                <w:szCs w:val="20"/>
                <w:lang w:val="es-CO" w:eastAsia="es-CO"/>
              </w:rPr>
              <w:t>Cusiana</w:t>
            </w:r>
          </w:p>
        </w:tc>
        <w:tc>
          <w:tcPr>
            <w:tcW w:w="1134" w:type="dxa"/>
            <w:shd w:val="clear" w:color="auto" w:fill="9CC2E5" w:themeFill="accent1" w:themeFillTint="99"/>
            <w:noWrap/>
            <w:vAlign w:val="center"/>
            <w:hideMark/>
          </w:tcPr>
          <w:p w14:paraId="13D3F116" w14:textId="77777777" w:rsidR="005B79F2" w:rsidRPr="005B79F2" w:rsidRDefault="005B79F2" w:rsidP="005B79F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s-CO" w:eastAsia="es-CO"/>
              </w:rPr>
            </w:pPr>
            <w:r w:rsidRPr="005B79F2">
              <w:rPr>
                <w:rFonts w:ascii="Arial" w:eastAsia="Times New Roman" w:hAnsi="Arial" w:cs="Arial"/>
                <w:color w:val="000000"/>
                <w:sz w:val="18"/>
                <w:szCs w:val="20"/>
                <w:lang w:val="es-CO" w:eastAsia="es-CO"/>
              </w:rPr>
              <w:t>Apiay</w:t>
            </w:r>
          </w:p>
        </w:tc>
        <w:tc>
          <w:tcPr>
            <w:tcW w:w="1134" w:type="dxa"/>
            <w:shd w:val="clear" w:color="auto" w:fill="9CC2E5" w:themeFill="accent1" w:themeFillTint="99"/>
            <w:noWrap/>
            <w:vAlign w:val="center"/>
            <w:hideMark/>
          </w:tcPr>
          <w:p w14:paraId="44D49E4D" w14:textId="77777777" w:rsidR="005B79F2" w:rsidRPr="005B79F2" w:rsidRDefault="005B79F2" w:rsidP="005B79F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s-CO" w:eastAsia="es-CO"/>
              </w:rPr>
            </w:pPr>
            <w:r w:rsidRPr="005B79F2">
              <w:rPr>
                <w:rFonts w:ascii="Arial" w:eastAsia="Times New Roman" w:hAnsi="Arial" w:cs="Arial"/>
                <w:color w:val="000000"/>
                <w:sz w:val="18"/>
                <w:szCs w:val="20"/>
                <w:lang w:val="es-CO" w:eastAsia="es-CO"/>
              </w:rPr>
              <w:t>Dina</w:t>
            </w:r>
          </w:p>
        </w:tc>
        <w:tc>
          <w:tcPr>
            <w:tcW w:w="1627" w:type="dxa"/>
            <w:shd w:val="clear" w:color="auto" w:fill="9CC2E5" w:themeFill="accent1" w:themeFillTint="99"/>
            <w:noWrap/>
            <w:vAlign w:val="center"/>
            <w:hideMark/>
          </w:tcPr>
          <w:p w14:paraId="2BC9CA7D" w14:textId="77777777" w:rsidR="005B79F2" w:rsidRPr="005B79F2" w:rsidRDefault="005B79F2" w:rsidP="005B79F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s-CO" w:eastAsia="es-CO"/>
              </w:rPr>
            </w:pPr>
            <w:r w:rsidRPr="005B79F2">
              <w:rPr>
                <w:rFonts w:ascii="Arial" w:eastAsia="Times New Roman" w:hAnsi="Arial" w:cs="Arial"/>
                <w:color w:val="000000"/>
                <w:sz w:val="18"/>
                <w:szCs w:val="20"/>
                <w:lang w:val="es-CO" w:eastAsia="es-CO"/>
              </w:rPr>
              <w:t>Barrancabermeja</w:t>
            </w:r>
          </w:p>
        </w:tc>
        <w:tc>
          <w:tcPr>
            <w:tcW w:w="1191" w:type="dxa"/>
            <w:shd w:val="clear" w:color="auto" w:fill="9CC2E5" w:themeFill="accent1" w:themeFillTint="99"/>
            <w:noWrap/>
            <w:vAlign w:val="center"/>
            <w:hideMark/>
          </w:tcPr>
          <w:p w14:paraId="7769E111" w14:textId="77777777" w:rsidR="005B79F2" w:rsidRPr="005B79F2" w:rsidRDefault="005B79F2" w:rsidP="005B79F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s-CO" w:eastAsia="es-CO"/>
              </w:rPr>
            </w:pPr>
            <w:r w:rsidRPr="005B79F2">
              <w:rPr>
                <w:rFonts w:ascii="Arial" w:eastAsia="Times New Roman" w:hAnsi="Arial" w:cs="Arial"/>
                <w:color w:val="000000"/>
                <w:sz w:val="18"/>
                <w:szCs w:val="20"/>
                <w:lang w:val="es-CO" w:eastAsia="es-CO"/>
              </w:rPr>
              <w:t>Cartagena</w:t>
            </w:r>
          </w:p>
        </w:tc>
        <w:tc>
          <w:tcPr>
            <w:tcW w:w="1191" w:type="dxa"/>
            <w:shd w:val="clear" w:color="auto" w:fill="9CC2E5" w:themeFill="accent1" w:themeFillTint="99"/>
            <w:vAlign w:val="center"/>
          </w:tcPr>
          <w:p w14:paraId="69DC3CDE" w14:textId="26B85B74" w:rsidR="005B79F2" w:rsidRPr="005B79F2" w:rsidRDefault="005B79F2" w:rsidP="005B79F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s-CO" w:eastAsia="es-CO"/>
              </w:rPr>
            </w:pPr>
            <w:r>
              <w:rPr>
                <w:rFonts w:ascii="Arial" w:eastAsia="Times New Roman" w:hAnsi="Arial" w:cs="Arial"/>
                <w:color w:val="000000"/>
                <w:sz w:val="18"/>
                <w:szCs w:val="20"/>
                <w:lang w:val="es-CO" w:eastAsia="es-CO"/>
              </w:rPr>
              <w:t>Cupiagua</w:t>
            </w:r>
          </w:p>
        </w:tc>
      </w:tr>
      <w:tr w:rsidR="005B79F2" w:rsidRPr="005B79F2" w14:paraId="61DFC9EB" w14:textId="4117FFFE" w:rsidTr="005B79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noWrap/>
            <w:vAlign w:val="center"/>
            <w:hideMark/>
          </w:tcPr>
          <w:p w14:paraId="0AE77EA4" w14:textId="55243226" w:rsidR="005B79F2" w:rsidRPr="005B79F2" w:rsidRDefault="005B79F2" w:rsidP="005B79F2">
            <w:pPr>
              <w:jc w:val="center"/>
              <w:rPr>
                <w:rFonts w:ascii="Arial" w:eastAsia="Times New Roman" w:hAnsi="Arial" w:cs="Arial"/>
                <w:color w:val="000000"/>
                <w:sz w:val="18"/>
                <w:szCs w:val="20"/>
                <w:lang w:val="es-CO" w:eastAsia="es-CO"/>
              </w:rPr>
            </w:pPr>
            <w:r w:rsidRPr="005B79F2">
              <w:rPr>
                <w:rFonts w:ascii="Arial" w:hAnsi="Arial" w:cs="Arial"/>
                <w:color w:val="000000"/>
                <w:sz w:val="18"/>
                <w:szCs w:val="20"/>
              </w:rPr>
              <w:t>ene-20</w:t>
            </w:r>
          </w:p>
        </w:tc>
        <w:tc>
          <w:tcPr>
            <w:tcW w:w="1191" w:type="dxa"/>
            <w:noWrap/>
            <w:vAlign w:val="center"/>
            <w:hideMark/>
          </w:tcPr>
          <w:p w14:paraId="6DF21392" w14:textId="13C7B65F"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20"/>
                <w:lang w:val="es-CO"/>
              </w:rPr>
            </w:pPr>
            <w:r w:rsidRPr="005B79F2">
              <w:rPr>
                <w:rFonts w:ascii="Arial" w:hAnsi="Arial" w:cs="Arial"/>
                <w:color w:val="000000"/>
                <w:sz w:val="18"/>
                <w:szCs w:val="20"/>
              </w:rPr>
              <w:t>15.912.561</w:t>
            </w:r>
          </w:p>
        </w:tc>
        <w:tc>
          <w:tcPr>
            <w:tcW w:w="1134" w:type="dxa"/>
            <w:noWrap/>
            <w:vAlign w:val="center"/>
            <w:hideMark/>
          </w:tcPr>
          <w:p w14:paraId="7AE5B881" w14:textId="399292B3"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1.907.879</w:t>
            </w:r>
          </w:p>
        </w:tc>
        <w:tc>
          <w:tcPr>
            <w:tcW w:w="1134" w:type="dxa"/>
            <w:noWrap/>
            <w:vAlign w:val="center"/>
            <w:hideMark/>
          </w:tcPr>
          <w:p w14:paraId="59E41F6D" w14:textId="33183EAB"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458.411</w:t>
            </w:r>
          </w:p>
        </w:tc>
        <w:tc>
          <w:tcPr>
            <w:tcW w:w="1627" w:type="dxa"/>
            <w:noWrap/>
            <w:vAlign w:val="center"/>
            <w:hideMark/>
          </w:tcPr>
          <w:p w14:paraId="1F968E76" w14:textId="71892DB6"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20"/>
                <w:lang w:val="es-CO"/>
              </w:rPr>
            </w:pPr>
            <w:r w:rsidRPr="005B79F2">
              <w:rPr>
                <w:rFonts w:ascii="Arial" w:hAnsi="Arial" w:cs="Arial"/>
                <w:color w:val="000000"/>
                <w:sz w:val="18"/>
                <w:szCs w:val="20"/>
              </w:rPr>
              <w:t>9.265.789</w:t>
            </w:r>
          </w:p>
        </w:tc>
        <w:tc>
          <w:tcPr>
            <w:tcW w:w="1191" w:type="dxa"/>
            <w:noWrap/>
            <w:vAlign w:val="center"/>
            <w:hideMark/>
          </w:tcPr>
          <w:p w14:paraId="6DE413FD" w14:textId="70E96016"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20"/>
                <w:lang w:val="es-CO"/>
              </w:rPr>
            </w:pPr>
            <w:r w:rsidRPr="005B79F2">
              <w:rPr>
                <w:rFonts w:ascii="Arial" w:hAnsi="Arial" w:cs="Arial"/>
                <w:color w:val="000000"/>
                <w:sz w:val="18"/>
                <w:szCs w:val="20"/>
              </w:rPr>
              <w:t>8.166.307</w:t>
            </w:r>
          </w:p>
        </w:tc>
        <w:tc>
          <w:tcPr>
            <w:tcW w:w="1191" w:type="dxa"/>
            <w:vAlign w:val="center"/>
          </w:tcPr>
          <w:p w14:paraId="50C489F7" w14:textId="44181770"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21.303.782</w:t>
            </w:r>
          </w:p>
        </w:tc>
      </w:tr>
      <w:tr w:rsidR="005B79F2" w:rsidRPr="005B79F2" w14:paraId="7B882F51" w14:textId="1EEDA8A4" w:rsidTr="005B79F2">
        <w:trPr>
          <w:trHeight w:val="340"/>
        </w:trPr>
        <w:tc>
          <w:tcPr>
            <w:cnfStyle w:val="001000000000" w:firstRow="0" w:lastRow="0" w:firstColumn="1" w:lastColumn="0" w:oddVBand="0" w:evenVBand="0" w:oddHBand="0" w:evenHBand="0" w:firstRowFirstColumn="0" w:firstRowLastColumn="0" w:lastRowFirstColumn="0" w:lastRowLastColumn="0"/>
            <w:tcW w:w="1417" w:type="dxa"/>
            <w:noWrap/>
            <w:vAlign w:val="center"/>
            <w:hideMark/>
          </w:tcPr>
          <w:p w14:paraId="615223B2" w14:textId="46935629" w:rsidR="005B79F2" w:rsidRPr="005B79F2" w:rsidRDefault="005B79F2" w:rsidP="005B79F2">
            <w:pPr>
              <w:jc w:val="center"/>
              <w:rPr>
                <w:rFonts w:ascii="Arial" w:eastAsia="Times New Roman" w:hAnsi="Arial" w:cs="Arial"/>
                <w:color w:val="000000"/>
                <w:sz w:val="18"/>
                <w:szCs w:val="20"/>
                <w:lang w:val="es-CO" w:eastAsia="es-CO"/>
              </w:rPr>
            </w:pPr>
            <w:r w:rsidRPr="005B79F2">
              <w:rPr>
                <w:rFonts w:ascii="Arial" w:hAnsi="Arial" w:cs="Arial"/>
                <w:color w:val="000000"/>
                <w:sz w:val="18"/>
                <w:szCs w:val="20"/>
              </w:rPr>
              <w:t>feb-20</w:t>
            </w:r>
          </w:p>
        </w:tc>
        <w:tc>
          <w:tcPr>
            <w:tcW w:w="1191" w:type="dxa"/>
            <w:noWrap/>
            <w:vAlign w:val="center"/>
            <w:hideMark/>
          </w:tcPr>
          <w:p w14:paraId="27305003" w14:textId="1BADD875"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14.846.248</w:t>
            </w:r>
          </w:p>
        </w:tc>
        <w:tc>
          <w:tcPr>
            <w:tcW w:w="1134" w:type="dxa"/>
            <w:noWrap/>
            <w:vAlign w:val="center"/>
            <w:hideMark/>
          </w:tcPr>
          <w:p w14:paraId="037A4F98" w14:textId="2E033490"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1.655.888</w:t>
            </w:r>
          </w:p>
        </w:tc>
        <w:tc>
          <w:tcPr>
            <w:tcW w:w="1134" w:type="dxa"/>
            <w:noWrap/>
            <w:vAlign w:val="center"/>
            <w:hideMark/>
          </w:tcPr>
          <w:p w14:paraId="064C3F28" w14:textId="5C51F987"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421.400</w:t>
            </w:r>
          </w:p>
        </w:tc>
        <w:tc>
          <w:tcPr>
            <w:tcW w:w="1627" w:type="dxa"/>
            <w:noWrap/>
            <w:vAlign w:val="center"/>
            <w:hideMark/>
          </w:tcPr>
          <w:p w14:paraId="361F9934" w14:textId="2B788571"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8.160.940</w:t>
            </w:r>
          </w:p>
        </w:tc>
        <w:tc>
          <w:tcPr>
            <w:tcW w:w="1191" w:type="dxa"/>
            <w:noWrap/>
            <w:vAlign w:val="center"/>
            <w:hideMark/>
          </w:tcPr>
          <w:p w14:paraId="75453827" w14:textId="359F273A"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7.902.797</w:t>
            </w:r>
          </w:p>
        </w:tc>
        <w:tc>
          <w:tcPr>
            <w:tcW w:w="1191" w:type="dxa"/>
            <w:vAlign w:val="center"/>
          </w:tcPr>
          <w:p w14:paraId="1E6B623D" w14:textId="35B0B742"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19.929.345</w:t>
            </w:r>
          </w:p>
        </w:tc>
      </w:tr>
      <w:tr w:rsidR="005B79F2" w:rsidRPr="005B79F2" w14:paraId="122EC415" w14:textId="18A47CA7" w:rsidTr="005B79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noWrap/>
            <w:vAlign w:val="center"/>
            <w:hideMark/>
          </w:tcPr>
          <w:p w14:paraId="328C4012" w14:textId="7AAAD7D8" w:rsidR="005B79F2" w:rsidRPr="005B79F2" w:rsidRDefault="005B79F2" w:rsidP="005B79F2">
            <w:pPr>
              <w:jc w:val="center"/>
              <w:rPr>
                <w:rFonts w:ascii="Arial" w:eastAsia="Times New Roman" w:hAnsi="Arial" w:cs="Arial"/>
                <w:color w:val="000000"/>
                <w:sz w:val="18"/>
                <w:szCs w:val="20"/>
                <w:lang w:val="es-CO" w:eastAsia="es-CO"/>
              </w:rPr>
            </w:pPr>
            <w:r w:rsidRPr="005B79F2">
              <w:rPr>
                <w:rFonts w:ascii="Arial" w:hAnsi="Arial" w:cs="Arial"/>
                <w:color w:val="000000"/>
                <w:sz w:val="18"/>
                <w:szCs w:val="20"/>
              </w:rPr>
              <w:t>mar-20</w:t>
            </w:r>
          </w:p>
        </w:tc>
        <w:tc>
          <w:tcPr>
            <w:tcW w:w="1191" w:type="dxa"/>
            <w:noWrap/>
            <w:vAlign w:val="center"/>
            <w:hideMark/>
          </w:tcPr>
          <w:p w14:paraId="4982BFF1" w14:textId="0FB8B5B7"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15.291.971</w:t>
            </w:r>
          </w:p>
        </w:tc>
        <w:tc>
          <w:tcPr>
            <w:tcW w:w="1134" w:type="dxa"/>
            <w:noWrap/>
            <w:vAlign w:val="center"/>
            <w:hideMark/>
          </w:tcPr>
          <w:p w14:paraId="380A4C61" w14:textId="2FF17290"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1.664.094</w:t>
            </w:r>
          </w:p>
        </w:tc>
        <w:tc>
          <w:tcPr>
            <w:tcW w:w="1134" w:type="dxa"/>
            <w:noWrap/>
            <w:vAlign w:val="center"/>
            <w:hideMark/>
          </w:tcPr>
          <w:p w14:paraId="7E20F82E" w14:textId="04749B10"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431.914</w:t>
            </w:r>
          </w:p>
        </w:tc>
        <w:tc>
          <w:tcPr>
            <w:tcW w:w="1627" w:type="dxa"/>
            <w:noWrap/>
            <w:vAlign w:val="center"/>
            <w:hideMark/>
          </w:tcPr>
          <w:p w14:paraId="51DDFFD6" w14:textId="67E7D4D2"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7.531.306</w:t>
            </w:r>
          </w:p>
        </w:tc>
        <w:tc>
          <w:tcPr>
            <w:tcW w:w="1191" w:type="dxa"/>
            <w:noWrap/>
            <w:vAlign w:val="center"/>
            <w:hideMark/>
          </w:tcPr>
          <w:p w14:paraId="4CAC89C9" w14:textId="79F1BE5A"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8.532.520</w:t>
            </w:r>
          </w:p>
        </w:tc>
        <w:tc>
          <w:tcPr>
            <w:tcW w:w="1191" w:type="dxa"/>
            <w:vAlign w:val="center"/>
          </w:tcPr>
          <w:p w14:paraId="794ED8DF" w14:textId="4A2075EF"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21.303.782</w:t>
            </w:r>
          </w:p>
        </w:tc>
      </w:tr>
      <w:tr w:rsidR="005B79F2" w:rsidRPr="005B79F2" w14:paraId="4471B512" w14:textId="60E2EAC8" w:rsidTr="005B79F2">
        <w:trPr>
          <w:trHeight w:val="340"/>
        </w:trPr>
        <w:tc>
          <w:tcPr>
            <w:cnfStyle w:val="001000000000" w:firstRow="0" w:lastRow="0" w:firstColumn="1" w:lastColumn="0" w:oddVBand="0" w:evenVBand="0" w:oddHBand="0" w:evenHBand="0" w:firstRowFirstColumn="0" w:firstRowLastColumn="0" w:lastRowFirstColumn="0" w:lastRowLastColumn="0"/>
            <w:tcW w:w="1417" w:type="dxa"/>
            <w:noWrap/>
            <w:vAlign w:val="center"/>
            <w:hideMark/>
          </w:tcPr>
          <w:p w14:paraId="272507DD" w14:textId="2C09521E" w:rsidR="005B79F2" w:rsidRPr="005B79F2" w:rsidRDefault="005B79F2" w:rsidP="005B79F2">
            <w:pPr>
              <w:jc w:val="center"/>
              <w:rPr>
                <w:rFonts w:ascii="Arial" w:eastAsia="Times New Roman" w:hAnsi="Arial" w:cs="Arial"/>
                <w:color w:val="000000"/>
                <w:sz w:val="18"/>
                <w:szCs w:val="20"/>
                <w:lang w:val="es-CO" w:eastAsia="es-CO"/>
              </w:rPr>
            </w:pPr>
            <w:r w:rsidRPr="005B79F2">
              <w:rPr>
                <w:rFonts w:ascii="Arial" w:hAnsi="Arial" w:cs="Arial"/>
                <w:color w:val="000000"/>
                <w:sz w:val="18"/>
                <w:szCs w:val="20"/>
              </w:rPr>
              <w:t>abr-20</w:t>
            </w:r>
          </w:p>
        </w:tc>
        <w:tc>
          <w:tcPr>
            <w:tcW w:w="1191" w:type="dxa"/>
            <w:noWrap/>
            <w:vAlign w:val="center"/>
            <w:hideMark/>
          </w:tcPr>
          <w:p w14:paraId="52AB5F88" w14:textId="2530CC0B"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9.860.655</w:t>
            </w:r>
          </w:p>
        </w:tc>
        <w:tc>
          <w:tcPr>
            <w:tcW w:w="1134" w:type="dxa"/>
            <w:noWrap/>
            <w:vAlign w:val="center"/>
            <w:hideMark/>
          </w:tcPr>
          <w:p w14:paraId="137CD1BB" w14:textId="009F5BCD"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1.525.790</w:t>
            </w:r>
          </w:p>
        </w:tc>
        <w:tc>
          <w:tcPr>
            <w:tcW w:w="1134" w:type="dxa"/>
            <w:noWrap/>
            <w:vAlign w:val="center"/>
            <w:hideMark/>
          </w:tcPr>
          <w:p w14:paraId="3686A6EF" w14:textId="763D35E5"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425.674</w:t>
            </w:r>
          </w:p>
        </w:tc>
        <w:tc>
          <w:tcPr>
            <w:tcW w:w="1627" w:type="dxa"/>
            <w:noWrap/>
            <w:vAlign w:val="center"/>
            <w:hideMark/>
          </w:tcPr>
          <w:p w14:paraId="66BEFAE9" w14:textId="0E886C39"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8.690.818</w:t>
            </w:r>
          </w:p>
        </w:tc>
        <w:tc>
          <w:tcPr>
            <w:tcW w:w="1191" w:type="dxa"/>
            <w:noWrap/>
            <w:vAlign w:val="center"/>
            <w:hideMark/>
          </w:tcPr>
          <w:p w14:paraId="47AC9F8D" w14:textId="4EFA81AF"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8.324.782</w:t>
            </w:r>
          </w:p>
        </w:tc>
        <w:tc>
          <w:tcPr>
            <w:tcW w:w="1191" w:type="dxa"/>
            <w:vAlign w:val="center"/>
          </w:tcPr>
          <w:p w14:paraId="7C55D996" w14:textId="7B4DF5BB"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20.616.563</w:t>
            </w:r>
          </w:p>
        </w:tc>
      </w:tr>
      <w:tr w:rsidR="005B79F2" w:rsidRPr="005B79F2" w14:paraId="799865AF" w14:textId="04895505" w:rsidTr="005B79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noWrap/>
            <w:vAlign w:val="center"/>
            <w:hideMark/>
          </w:tcPr>
          <w:p w14:paraId="593C4D01" w14:textId="3721F06A" w:rsidR="005B79F2" w:rsidRPr="005B79F2" w:rsidRDefault="005B79F2" w:rsidP="005B79F2">
            <w:pPr>
              <w:jc w:val="center"/>
              <w:rPr>
                <w:rFonts w:ascii="Arial" w:eastAsia="Times New Roman" w:hAnsi="Arial" w:cs="Arial"/>
                <w:color w:val="000000"/>
                <w:sz w:val="18"/>
                <w:szCs w:val="20"/>
                <w:lang w:val="es-CO" w:eastAsia="es-CO"/>
              </w:rPr>
            </w:pPr>
            <w:r w:rsidRPr="005B79F2">
              <w:rPr>
                <w:rFonts w:ascii="Arial" w:hAnsi="Arial" w:cs="Arial"/>
                <w:color w:val="000000"/>
                <w:sz w:val="18"/>
                <w:szCs w:val="20"/>
              </w:rPr>
              <w:t>may-20</w:t>
            </w:r>
          </w:p>
        </w:tc>
        <w:tc>
          <w:tcPr>
            <w:tcW w:w="1191" w:type="dxa"/>
            <w:noWrap/>
            <w:vAlign w:val="center"/>
            <w:hideMark/>
          </w:tcPr>
          <w:p w14:paraId="7962F48E" w14:textId="1DD54033"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15.862.171</w:t>
            </w:r>
          </w:p>
        </w:tc>
        <w:tc>
          <w:tcPr>
            <w:tcW w:w="1134" w:type="dxa"/>
            <w:noWrap/>
            <w:vAlign w:val="center"/>
            <w:hideMark/>
          </w:tcPr>
          <w:p w14:paraId="644CD994" w14:textId="15861523"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1.499.805</w:t>
            </w:r>
          </w:p>
        </w:tc>
        <w:tc>
          <w:tcPr>
            <w:tcW w:w="1134" w:type="dxa"/>
            <w:noWrap/>
            <w:vAlign w:val="center"/>
            <w:hideMark/>
          </w:tcPr>
          <w:p w14:paraId="7343F57A" w14:textId="2D0125CC"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434.563</w:t>
            </w:r>
          </w:p>
        </w:tc>
        <w:tc>
          <w:tcPr>
            <w:tcW w:w="1627" w:type="dxa"/>
            <w:noWrap/>
            <w:vAlign w:val="center"/>
            <w:hideMark/>
          </w:tcPr>
          <w:p w14:paraId="112D4D0C" w14:textId="3269C679"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7.188.974</w:t>
            </w:r>
          </w:p>
        </w:tc>
        <w:tc>
          <w:tcPr>
            <w:tcW w:w="1191" w:type="dxa"/>
            <w:noWrap/>
            <w:vAlign w:val="center"/>
            <w:hideMark/>
          </w:tcPr>
          <w:p w14:paraId="11F1856D" w14:textId="711D747E"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8.549.959</w:t>
            </w:r>
          </w:p>
        </w:tc>
        <w:tc>
          <w:tcPr>
            <w:tcW w:w="1191" w:type="dxa"/>
            <w:vAlign w:val="center"/>
          </w:tcPr>
          <w:p w14:paraId="238F484E" w14:textId="120AEB01" w:rsidR="005B79F2" w:rsidRPr="005B79F2" w:rsidRDefault="005B79F2" w:rsidP="005B7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21.303.782</w:t>
            </w:r>
          </w:p>
        </w:tc>
      </w:tr>
      <w:tr w:rsidR="005B79F2" w:rsidRPr="005B79F2" w14:paraId="269F63F4" w14:textId="4AD5A79C" w:rsidTr="005B79F2">
        <w:trPr>
          <w:trHeight w:val="340"/>
        </w:trPr>
        <w:tc>
          <w:tcPr>
            <w:cnfStyle w:val="001000000000" w:firstRow="0" w:lastRow="0" w:firstColumn="1" w:lastColumn="0" w:oddVBand="0" w:evenVBand="0" w:oddHBand="0" w:evenHBand="0" w:firstRowFirstColumn="0" w:firstRowLastColumn="0" w:lastRowFirstColumn="0" w:lastRowLastColumn="0"/>
            <w:tcW w:w="1417" w:type="dxa"/>
            <w:noWrap/>
            <w:vAlign w:val="center"/>
            <w:hideMark/>
          </w:tcPr>
          <w:p w14:paraId="6681E887" w14:textId="6869C765" w:rsidR="005B79F2" w:rsidRPr="005B79F2" w:rsidRDefault="005B79F2" w:rsidP="005B79F2">
            <w:pPr>
              <w:jc w:val="center"/>
              <w:rPr>
                <w:rFonts w:ascii="Arial" w:eastAsia="Times New Roman" w:hAnsi="Arial" w:cs="Arial"/>
                <w:color w:val="000000"/>
                <w:sz w:val="18"/>
                <w:szCs w:val="20"/>
                <w:lang w:val="es-CO" w:eastAsia="es-CO"/>
              </w:rPr>
            </w:pPr>
            <w:r w:rsidRPr="005B79F2">
              <w:rPr>
                <w:rFonts w:ascii="Arial" w:hAnsi="Arial" w:cs="Arial"/>
                <w:color w:val="000000"/>
                <w:sz w:val="18"/>
                <w:szCs w:val="20"/>
              </w:rPr>
              <w:t>jun-20</w:t>
            </w:r>
          </w:p>
        </w:tc>
        <w:tc>
          <w:tcPr>
            <w:tcW w:w="1191" w:type="dxa"/>
            <w:noWrap/>
            <w:vAlign w:val="center"/>
            <w:hideMark/>
          </w:tcPr>
          <w:p w14:paraId="20C269EC" w14:textId="2819392A"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14.837.180</w:t>
            </w:r>
          </w:p>
        </w:tc>
        <w:tc>
          <w:tcPr>
            <w:tcW w:w="1134" w:type="dxa"/>
            <w:noWrap/>
            <w:vAlign w:val="center"/>
            <w:hideMark/>
          </w:tcPr>
          <w:p w14:paraId="5D664545" w14:textId="69DBC8F6"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1.384.751</w:t>
            </w:r>
          </w:p>
        </w:tc>
        <w:tc>
          <w:tcPr>
            <w:tcW w:w="1134" w:type="dxa"/>
            <w:noWrap/>
            <w:vAlign w:val="center"/>
            <w:hideMark/>
          </w:tcPr>
          <w:p w14:paraId="377C4D4C" w14:textId="765AFC5A"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433.367</w:t>
            </w:r>
          </w:p>
        </w:tc>
        <w:tc>
          <w:tcPr>
            <w:tcW w:w="1627" w:type="dxa"/>
            <w:noWrap/>
            <w:vAlign w:val="center"/>
            <w:hideMark/>
          </w:tcPr>
          <w:p w14:paraId="36AE1F4C" w14:textId="7FEBAEB6"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8.066.890</w:t>
            </w:r>
          </w:p>
        </w:tc>
        <w:tc>
          <w:tcPr>
            <w:tcW w:w="1191" w:type="dxa"/>
            <w:noWrap/>
            <w:vAlign w:val="center"/>
            <w:hideMark/>
          </w:tcPr>
          <w:p w14:paraId="50F37369" w14:textId="34BFC630"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8.187.362</w:t>
            </w:r>
          </w:p>
        </w:tc>
        <w:tc>
          <w:tcPr>
            <w:tcW w:w="1191" w:type="dxa"/>
            <w:vAlign w:val="center"/>
          </w:tcPr>
          <w:p w14:paraId="018BEC42" w14:textId="3C22FFCC" w:rsidR="005B79F2" w:rsidRPr="005B79F2" w:rsidRDefault="005B79F2" w:rsidP="005B79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5B79F2">
              <w:rPr>
                <w:rFonts w:ascii="Arial" w:hAnsi="Arial" w:cs="Arial"/>
                <w:color w:val="000000"/>
                <w:sz w:val="18"/>
                <w:szCs w:val="20"/>
              </w:rPr>
              <w:t>20.616.563</w:t>
            </w:r>
          </w:p>
        </w:tc>
      </w:tr>
    </w:tbl>
    <w:p w14:paraId="2C331291" w14:textId="40EF4BA9" w:rsidR="0096598F" w:rsidRDefault="0096598F" w:rsidP="0096598F">
      <w:pPr>
        <w:pStyle w:val="Textoindependiente"/>
        <w:spacing w:after="0" w:line="240" w:lineRule="auto"/>
        <w:contextualSpacing/>
        <w:rPr>
          <w:rFonts w:cs="Arial"/>
          <w:sz w:val="22"/>
          <w:szCs w:val="22"/>
        </w:rPr>
      </w:pPr>
    </w:p>
    <w:p w14:paraId="7FBFB3FC" w14:textId="26B57EFA" w:rsidR="009F16F9" w:rsidRDefault="009F16F9" w:rsidP="0096598F">
      <w:pPr>
        <w:pStyle w:val="Textoindependiente"/>
        <w:spacing w:after="0" w:line="240" w:lineRule="auto"/>
        <w:contextualSpacing/>
        <w:rPr>
          <w:rFonts w:cs="Arial"/>
          <w:sz w:val="22"/>
          <w:szCs w:val="22"/>
        </w:rPr>
      </w:pPr>
      <w:r>
        <w:rPr>
          <w:rFonts w:cs="Arial"/>
          <w:sz w:val="22"/>
          <w:szCs w:val="22"/>
        </w:rPr>
        <w:t>Al respecto, e</w:t>
      </w:r>
      <w:r w:rsidRPr="00FC704F">
        <w:rPr>
          <w:rFonts w:cs="Arial"/>
          <w:sz w:val="22"/>
          <w:szCs w:val="22"/>
        </w:rPr>
        <w:t>l Director Ejecutivo de la Comisión de Regulación de Energía y Gas – CREG</w:t>
      </w:r>
      <w:r>
        <w:rPr>
          <w:rFonts w:cs="Arial"/>
          <w:sz w:val="22"/>
          <w:szCs w:val="22"/>
        </w:rPr>
        <w:t xml:space="preserve"> </w:t>
      </w:r>
      <w:r w:rsidRPr="009F16F9">
        <w:rPr>
          <w:rFonts w:cs="Arial"/>
          <w:sz w:val="22"/>
          <w:szCs w:val="22"/>
        </w:rPr>
        <w:t>se permite informar lo siguiente con respecto a</w:t>
      </w:r>
      <w:r>
        <w:rPr>
          <w:rFonts w:cs="Arial"/>
          <w:sz w:val="22"/>
          <w:szCs w:val="22"/>
        </w:rPr>
        <w:t>l Reglamento de Comercialización Mayorista de GLP, Resolución CREG 053 de 2009,</w:t>
      </w:r>
      <w:r w:rsidRPr="009F16F9">
        <w:rPr>
          <w:rFonts w:cs="Arial"/>
          <w:sz w:val="22"/>
          <w:szCs w:val="22"/>
        </w:rPr>
        <w:t xml:space="preserve"> </w:t>
      </w:r>
      <w:r>
        <w:rPr>
          <w:rFonts w:cs="Arial"/>
          <w:sz w:val="22"/>
          <w:szCs w:val="22"/>
        </w:rPr>
        <w:t xml:space="preserve">a la Resolución CREG 123 de 2010 y </w:t>
      </w:r>
      <w:r w:rsidRPr="009F16F9">
        <w:rPr>
          <w:rFonts w:cs="Arial"/>
          <w:sz w:val="22"/>
          <w:szCs w:val="22"/>
        </w:rPr>
        <w:t>la Resolución CREG 083 de 2019, a efectos de orientar a los agentes en relación con el alcance y entendimiento de dicho</w:t>
      </w:r>
      <w:r>
        <w:rPr>
          <w:rFonts w:cs="Arial"/>
          <w:sz w:val="22"/>
          <w:szCs w:val="22"/>
        </w:rPr>
        <w:t>s</w:t>
      </w:r>
      <w:r w:rsidRPr="009F16F9">
        <w:rPr>
          <w:rFonts w:cs="Arial"/>
          <w:sz w:val="22"/>
          <w:szCs w:val="22"/>
        </w:rPr>
        <w:t xml:space="preserve"> acto</w:t>
      </w:r>
      <w:r>
        <w:rPr>
          <w:rFonts w:cs="Arial"/>
          <w:sz w:val="22"/>
          <w:szCs w:val="22"/>
        </w:rPr>
        <w:t>s</w:t>
      </w:r>
      <w:r w:rsidRPr="009F16F9">
        <w:rPr>
          <w:rFonts w:cs="Arial"/>
          <w:sz w:val="22"/>
          <w:szCs w:val="22"/>
        </w:rPr>
        <w:t xml:space="preserve"> administrativo</w:t>
      </w:r>
      <w:r w:rsidR="00751FE9">
        <w:rPr>
          <w:rFonts w:cs="Arial"/>
          <w:sz w:val="22"/>
          <w:szCs w:val="22"/>
        </w:rPr>
        <w:t>s:</w:t>
      </w:r>
    </w:p>
    <w:p w14:paraId="50AA90D8" w14:textId="68A83F73" w:rsidR="009F16F9" w:rsidRDefault="009F16F9" w:rsidP="0096598F">
      <w:pPr>
        <w:pStyle w:val="Textoindependiente"/>
        <w:spacing w:after="0" w:line="240" w:lineRule="auto"/>
        <w:contextualSpacing/>
        <w:rPr>
          <w:rFonts w:cs="Arial"/>
          <w:sz w:val="22"/>
          <w:szCs w:val="22"/>
        </w:rPr>
      </w:pPr>
    </w:p>
    <w:p w14:paraId="02FB12D4" w14:textId="658CAFA9" w:rsidR="009F16F9" w:rsidRDefault="009F16F9" w:rsidP="0096598F">
      <w:pPr>
        <w:pStyle w:val="Textoindependiente"/>
        <w:spacing w:after="0" w:line="240" w:lineRule="auto"/>
        <w:contextualSpacing/>
        <w:rPr>
          <w:rFonts w:cs="Arial"/>
          <w:sz w:val="22"/>
          <w:szCs w:val="22"/>
        </w:rPr>
      </w:pPr>
    </w:p>
    <w:p w14:paraId="557D9816" w14:textId="4ACC8902" w:rsidR="009F16F9" w:rsidRDefault="009F16F9" w:rsidP="0096598F">
      <w:pPr>
        <w:pStyle w:val="Textoindependiente"/>
        <w:spacing w:after="0" w:line="240" w:lineRule="auto"/>
        <w:contextualSpacing/>
        <w:rPr>
          <w:rFonts w:cs="Arial"/>
          <w:sz w:val="22"/>
          <w:szCs w:val="22"/>
        </w:rPr>
      </w:pPr>
    </w:p>
    <w:p w14:paraId="4FB5F7B6" w14:textId="6B74FFE7" w:rsidR="008B2A67" w:rsidRDefault="008B2A67" w:rsidP="000E7112">
      <w:pPr>
        <w:pStyle w:val="Textoindependiente"/>
        <w:numPr>
          <w:ilvl w:val="0"/>
          <w:numId w:val="19"/>
        </w:numPr>
        <w:spacing w:after="0" w:line="240" w:lineRule="auto"/>
        <w:contextualSpacing/>
        <w:rPr>
          <w:rFonts w:cs="Arial"/>
          <w:sz w:val="22"/>
          <w:szCs w:val="22"/>
        </w:rPr>
      </w:pPr>
      <w:r>
        <w:rPr>
          <w:rFonts w:cs="Arial"/>
          <w:sz w:val="22"/>
          <w:szCs w:val="22"/>
        </w:rPr>
        <w:lastRenderedPageBreak/>
        <w:t xml:space="preserve">En relación con las cantidades informadas por Ecopetrol se debe tener en cuenta que el literal c del artículo 13 de la </w:t>
      </w:r>
      <w:r w:rsidR="00AC462F">
        <w:rPr>
          <w:rFonts w:cs="Arial"/>
          <w:sz w:val="22"/>
          <w:szCs w:val="22"/>
        </w:rPr>
        <w:t>R</w:t>
      </w:r>
      <w:r>
        <w:rPr>
          <w:rFonts w:cs="Arial"/>
          <w:sz w:val="22"/>
          <w:szCs w:val="22"/>
        </w:rPr>
        <w:t xml:space="preserve">esolución CREG 053 de 2011, relativo al reglamento de comercialización mayorista establece lo siguiente: </w:t>
      </w:r>
    </w:p>
    <w:p w14:paraId="6B9878B3" w14:textId="0A7D256B" w:rsidR="008B2A67" w:rsidRDefault="008B2A67" w:rsidP="008C7B05">
      <w:pPr>
        <w:pStyle w:val="Textoindependiente"/>
        <w:spacing w:after="0" w:line="240" w:lineRule="auto"/>
        <w:contextualSpacing/>
        <w:rPr>
          <w:rFonts w:cs="Arial"/>
          <w:sz w:val="22"/>
          <w:szCs w:val="22"/>
        </w:rPr>
      </w:pPr>
    </w:p>
    <w:p w14:paraId="2FBAB907" w14:textId="30C2BB21" w:rsidR="008B2A67" w:rsidRDefault="008B2A67" w:rsidP="008C7B05">
      <w:pPr>
        <w:pStyle w:val="Textoindependiente"/>
        <w:spacing w:after="0" w:line="240" w:lineRule="auto"/>
        <w:ind w:left="1134"/>
        <w:contextualSpacing/>
        <w:rPr>
          <w:rFonts w:cs="Arial"/>
          <w:i/>
        </w:rPr>
      </w:pPr>
      <w:r>
        <w:rPr>
          <w:rFonts w:cs="Arial"/>
          <w:i/>
        </w:rPr>
        <w:t>“</w:t>
      </w:r>
      <w:r w:rsidRPr="008C7B05">
        <w:rPr>
          <w:rFonts w:cs="Arial"/>
          <w:b/>
          <w:i/>
        </w:rPr>
        <w:t>ARTÍCULO 13. CONDICIONES GENERALES PARA LA OFERTA PÚBLICA DE GLP CON PRECIO REGULADO.</w:t>
      </w:r>
      <w:r w:rsidRPr="008C7B05">
        <w:rPr>
          <w:rFonts w:cs="Arial"/>
          <w:i/>
        </w:rPr>
        <w:t xml:space="preserve"> Las condiciones generales para la OPC de GLP con Precio Regulado serán las siguientes:</w:t>
      </w:r>
      <w:r w:rsidR="008C7B05">
        <w:rPr>
          <w:rFonts w:cs="Arial"/>
          <w:i/>
        </w:rPr>
        <w:t xml:space="preserve"> </w:t>
      </w:r>
      <w:r w:rsidRPr="008C7B05">
        <w:rPr>
          <w:rFonts w:cs="Arial"/>
          <w:i/>
        </w:rPr>
        <w:t>(…)</w:t>
      </w:r>
    </w:p>
    <w:p w14:paraId="3991A5A0" w14:textId="77777777" w:rsidR="008C7B05" w:rsidRPr="008C7B05" w:rsidRDefault="008C7B05" w:rsidP="008C7B05">
      <w:pPr>
        <w:pStyle w:val="Textoindependiente"/>
        <w:spacing w:after="0" w:line="240" w:lineRule="auto"/>
        <w:ind w:left="1134"/>
        <w:contextualSpacing/>
        <w:rPr>
          <w:rFonts w:cs="Arial"/>
          <w:i/>
        </w:rPr>
      </w:pPr>
    </w:p>
    <w:p w14:paraId="59332662" w14:textId="6D7F4C1B" w:rsidR="008B2A67" w:rsidRPr="008C7B05" w:rsidRDefault="008B2A67" w:rsidP="008C7B05">
      <w:pPr>
        <w:pStyle w:val="Textoindependiente"/>
        <w:spacing w:after="0" w:line="240" w:lineRule="auto"/>
        <w:ind w:left="1134"/>
        <w:contextualSpacing/>
        <w:rPr>
          <w:rFonts w:cs="Arial"/>
          <w:i/>
        </w:rPr>
      </w:pPr>
      <w:r w:rsidRPr="008C7B05">
        <w:rPr>
          <w:rFonts w:cs="Arial"/>
          <w:i/>
        </w:rPr>
        <w:t xml:space="preserve">c. La OPC debe hacerse ofreciendo el producto de manera independiente </w:t>
      </w:r>
      <w:r w:rsidRPr="008C7B05">
        <w:rPr>
          <w:rFonts w:cs="Arial"/>
          <w:b/>
          <w:i/>
          <w:u w:val="single"/>
        </w:rPr>
        <w:t>para cada fuente de producción nacional y de manera simultánea para todas ellas</w:t>
      </w:r>
      <w:r w:rsidRPr="008C7B05">
        <w:rPr>
          <w:rFonts w:cs="Arial"/>
          <w:i/>
        </w:rPr>
        <w:t>, por lo menos un (1) mes antes de comenzar a ejecutarse los Contratos de Suministro resultantes y realizarse entre los días 15 y 30 del mes.</w:t>
      </w:r>
      <w:r>
        <w:rPr>
          <w:rFonts w:cs="Arial"/>
          <w:i/>
        </w:rPr>
        <w:t xml:space="preserve"> (…)”</w:t>
      </w:r>
      <w:r w:rsidR="00C57470">
        <w:rPr>
          <w:rFonts w:cs="Arial"/>
          <w:i/>
        </w:rPr>
        <w:t xml:space="preserve"> </w:t>
      </w:r>
      <w:r w:rsidR="00C57470" w:rsidRPr="008C7B05">
        <w:rPr>
          <w:rFonts w:cs="Arial"/>
        </w:rPr>
        <w:t>(Resaltado fuera de texto)</w:t>
      </w:r>
    </w:p>
    <w:p w14:paraId="4BB6EA82" w14:textId="1EC4C058" w:rsidR="008B2A67" w:rsidRDefault="008B2A67" w:rsidP="008C7B05">
      <w:pPr>
        <w:pStyle w:val="Textoindependiente"/>
        <w:spacing w:after="0" w:line="240" w:lineRule="auto"/>
        <w:ind w:left="720"/>
        <w:contextualSpacing/>
        <w:rPr>
          <w:rFonts w:cs="Arial"/>
          <w:sz w:val="22"/>
          <w:szCs w:val="22"/>
        </w:rPr>
      </w:pPr>
    </w:p>
    <w:p w14:paraId="7D13BEF1" w14:textId="6C4DA204" w:rsidR="008B2A67" w:rsidRDefault="008B2A67" w:rsidP="008C7B05">
      <w:pPr>
        <w:pStyle w:val="Textoindependiente"/>
        <w:spacing w:after="0" w:line="240" w:lineRule="auto"/>
        <w:ind w:left="720"/>
        <w:contextualSpacing/>
        <w:rPr>
          <w:rFonts w:cs="Arial"/>
          <w:sz w:val="22"/>
          <w:szCs w:val="22"/>
        </w:rPr>
      </w:pPr>
      <w:r>
        <w:rPr>
          <w:rFonts w:cs="Arial"/>
          <w:sz w:val="22"/>
          <w:szCs w:val="22"/>
        </w:rPr>
        <w:t>En relación con las cantidades anunciadas por Ecopetrol</w:t>
      </w:r>
      <w:r w:rsidR="008C7B05">
        <w:rPr>
          <w:rFonts w:cs="Arial"/>
          <w:sz w:val="22"/>
          <w:szCs w:val="22"/>
        </w:rPr>
        <w:t>,</w:t>
      </w:r>
      <w:r>
        <w:rPr>
          <w:rFonts w:cs="Arial"/>
          <w:sz w:val="22"/>
          <w:szCs w:val="22"/>
        </w:rPr>
        <w:t xml:space="preserve"> para el caso de Cupiagua, se debe precisar que</w:t>
      </w:r>
      <w:r w:rsidR="008C7B05">
        <w:rPr>
          <w:rFonts w:cs="Arial"/>
          <w:sz w:val="22"/>
          <w:szCs w:val="22"/>
        </w:rPr>
        <w:t>,</w:t>
      </w:r>
      <w:r>
        <w:rPr>
          <w:rFonts w:cs="Arial"/>
          <w:sz w:val="22"/>
          <w:szCs w:val="22"/>
        </w:rPr>
        <w:t xml:space="preserve"> a la fecha de expedición de la presente Circular</w:t>
      </w:r>
      <w:r w:rsidR="008C7B05">
        <w:rPr>
          <w:rFonts w:cs="Arial"/>
          <w:sz w:val="22"/>
          <w:szCs w:val="22"/>
        </w:rPr>
        <w:t>,</w:t>
      </w:r>
      <w:r>
        <w:rPr>
          <w:rFonts w:cs="Arial"/>
          <w:sz w:val="22"/>
          <w:szCs w:val="22"/>
        </w:rPr>
        <w:t xml:space="preserve"> el </w:t>
      </w:r>
      <w:r w:rsidRPr="008B2A67">
        <w:rPr>
          <w:rFonts w:cs="Arial"/>
          <w:sz w:val="22"/>
          <w:szCs w:val="22"/>
        </w:rPr>
        <w:t xml:space="preserve">GLP </w:t>
      </w:r>
      <w:r w:rsidR="008C7B05">
        <w:rPr>
          <w:rFonts w:cs="Arial"/>
          <w:sz w:val="22"/>
          <w:szCs w:val="22"/>
        </w:rPr>
        <w:t xml:space="preserve">obtenido </w:t>
      </w:r>
      <w:r>
        <w:rPr>
          <w:rFonts w:cs="Arial"/>
          <w:sz w:val="22"/>
          <w:szCs w:val="22"/>
        </w:rPr>
        <w:t>en la</w:t>
      </w:r>
      <w:r w:rsidRPr="008B2A67">
        <w:rPr>
          <w:rFonts w:cs="Arial"/>
          <w:sz w:val="22"/>
          <w:szCs w:val="22"/>
        </w:rPr>
        <w:t xml:space="preserve"> planta de estabilización de condensados de Cupiagua</w:t>
      </w:r>
      <w:r>
        <w:rPr>
          <w:rFonts w:cs="Arial"/>
          <w:sz w:val="22"/>
          <w:szCs w:val="22"/>
        </w:rPr>
        <w:t xml:space="preserve"> </w:t>
      </w:r>
      <w:r w:rsidR="008C7B05">
        <w:rPr>
          <w:rFonts w:cs="Arial"/>
          <w:sz w:val="22"/>
          <w:szCs w:val="22"/>
        </w:rPr>
        <w:t xml:space="preserve">proviene del proceso de </w:t>
      </w:r>
      <w:r>
        <w:rPr>
          <w:rFonts w:cs="Arial"/>
          <w:sz w:val="22"/>
          <w:szCs w:val="22"/>
        </w:rPr>
        <w:t>comisionamiento y frente a</w:t>
      </w:r>
      <w:r w:rsidR="008C7B05">
        <w:rPr>
          <w:rFonts w:cs="Arial"/>
          <w:sz w:val="22"/>
          <w:szCs w:val="22"/>
        </w:rPr>
        <w:t xml:space="preserve"> </w:t>
      </w:r>
      <w:r>
        <w:rPr>
          <w:rFonts w:cs="Arial"/>
          <w:sz w:val="22"/>
          <w:szCs w:val="22"/>
        </w:rPr>
        <w:t>l</w:t>
      </w:r>
      <w:r w:rsidR="008C7B05">
        <w:rPr>
          <w:rFonts w:cs="Arial"/>
          <w:sz w:val="22"/>
          <w:szCs w:val="22"/>
        </w:rPr>
        <w:t>a comercialización del</w:t>
      </w:r>
      <w:r>
        <w:rPr>
          <w:rFonts w:cs="Arial"/>
          <w:sz w:val="22"/>
          <w:szCs w:val="22"/>
        </w:rPr>
        <w:t xml:space="preserve"> mismo le son aplicables las disposiciones de la Resolución CREG 083 de 2019.</w:t>
      </w:r>
    </w:p>
    <w:p w14:paraId="6F011A88" w14:textId="42C2FAF1" w:rsidR="0079109F" w:rsidRDefault="0079109F" w:rsidP="008C7B05">
      <w:pPr>
        <w:pStyle w:val="Textoindependiente"/>
        <w:spacing w:after="0" w:line="240" w:lineRule="auto"/>
        <w:ind w:left="720"/>
        <w:contextualSpacing/>
        <w:rPr>
          <w:rFonts w:cs="Arial"/>
          <w:sz w:val="22"/>
          <w:szCs w:val="22"/>
        </w:rPr>
      </w:pPr>
    </w:p>
    <w:p w14:paraId="02235356" w14:textId="60431B84" w:rsidR="0079109F" w:rsidRDefault="0079109F" w:rsidP="008C7B05">
      <w:pPr>
        <w:pStyle w:val="Textoindependiente"/>
        <w:spacing w:after="0" w:line="240" w:lineRule="auto"/>
        <w:ind w:left="720"/>
        <w:contextualSpacing/>
        <w:rPr>
          <w:rFonts w:cs="Arial"/>
          <w:sz w:val="22"/>
          <w:szCs w:val="22"/>
        </w:rPr>
      </w:pPr>
      <w:r>
        <w:rPr>
          <w:rFonts w:cs="Arial"/>
          <w:sz w:val="22"/>
          <w:szCs w:val="22"/>
        </w:rPr>
        <w:t>El periodo de comisionamiento de Cupiag</w:t>
      </w:r>
      <w:r w:rsidR="00F44F5B">
        <w:rPr>
          <w:rFonts w:cs="Arial"/>
          <w:sz w:val="22"/>
          <w:szCs w:val="22"/>
        </w:rPr>
        <w:t>u</w:t>
      </w:r>
      <w:r>
        <w:rPr>
          <w:rFonts w:cs="Arial"/>
          <w:sz w:val="22"/>
          <w:szCs w:val="22"/>
        </w:rPr>
        <w:t>a, para efectos de la comercialización del GLP obtenido durante el desarrollo de estos procedimientos, terminará según lo previsto en la Resolución CREG 083 de 2019:</w:t>
      </w:r>
    </w:p>
    <w:p w14:paraId="2040C297" w14:textId="77777777" w:rsidR="0079109F" w:rsidRPr="00751FE9" w:rsidRDefault="0079109F" w:rsidP="0079109F">
      <w:pPr>
        <w:pStyle w:val="Textoindependiente"/>
        <w:ind w:left="720"/>
        <w:contextualSpacing/>
        <w:rPr>
          <w:rFonts w:cs="Arial"/>
          <w:sz w:val="22"/>
          <w:szCs w:val="22"/>
        </w:rPr>
      </w:pPr>
    </w:p>
    <w:p w14:paraId="6F75E51C" w14:textId="77777777" w:rsidR="0079109F" w:rsidRPr="00361614" w:rsidRDefault="0079109F" w:rsidP="0079109F">
      <w:pPr>
        <w:pStyle w:val="Textoindependiente"/>
        <w:ind w:left="1134"/>
        <w:contextualSpacing/>
        <w:rPr>
          <w:rFonts w:cs="Arial"/>
          <w:i/>
        </w:rPr>
      </w:pPr>
      <w:r w:rsidRPr="00361614">
        <w:rPr>
          <w:rFonts w:cs="Arial"/>
          <w:i/>
        </w:rPr>
        <w:t>“(…) Artículo 2. Periodo de Comisionamiento. Corresponde al periodo comprendido entre las fechas de inicio y terminación que informe Ecopetrol, de acuerdo con las siguientes disposiciones: (…)</w:t>
      </w:r>
    </w:p>
    <w:p w14:paraId="18E3543E" w14:textId="77777777" w:rsidR="0079109F" w:rsidRPr="00361614" w:rsidRDefault="0079109F" w:rsidP="0079109F">
      <w:pPr>
        <w:pStyle w:val="Textoindependiente"/>
        <w:ind w:left="1134"/>
        <w:contextualSpacing/>
        <w:rPr>
          <w:rFonts w:cs="Arial"/>
          <w:i/>
        </w:rPr>
      </w:pPr>
    </w:p>
    <w:p w14:paraId="317BF0D1" w14:textId="5F5D81EC" w:rsidR="0079109F" w:rsidRDefault="0079109F" w:rsidP="00FE09E0">
      <w:pPr>
        <w:pStyle w:val="Textoindependiente"/>
        <w:ind w:left="1560" w:hanging="426"/>
        <w:contextualSpacing/>
        <w:rPr>
          <w:rFonts w:cs="Arial"/>
          <w:sz w:val="22"/>
          <w:szCs w:val="22"/>
        </w:rPr>
      </w:pPr>
      <w:r w:rsidRPr="00361614">
        <w:rPr>
          <w:rFonts w:cs="Arial"/>
          <w:i/>
        </w:rPr>
        <w:t>b)</w:t>
      </w:r>
      <w:r w:rsidRPr="00361614">
        <w:rPr>
          <w:rFonts w:cs="Arial"/>
          <w:i/>
        </w:rPr>
        <w:tab/>
      </w:r>
      <w:r w:rsidRPr="00361614">
        <w:rPr>
          <w:rFonts w:cs="Arial"/>
          <w:b/>
          <w:i/>
          <w:u w:val="single"/>
        </w:rPr>
        <w:t>Ecopetrol deberá informar</w:t>
      </w:r>
      <w:r w:rsidRPr="00361614">
        <w:rPr>
          <w:rFonts w:cs="Arial"/>
          <w:i/>
        </w:rPr>
        <w:t xml:space="preserve"> a la CREG, a la SSPD y publicar en su página web, </w:t>
      </w:r>
      <w:r w:rsidRPr="00361614">
        <w:rPr>
          <w:rFonts w:cs="Arial"/>
          <w:b/>
          <w:i/>
          <w:u w:val="single"/>
        </w:rPr>
        <w:t>con una antelación no menor a diez (10) días calendario, la fecha de terminación del periodo de Comisionamiento.</w:t>
      </w:r>
      <w:r w:rsidRPr="00361614">
        <w:rPr>
          <w:rFonts w:cs="Arial"/>
          <w:i/>
        </w:rPr>
        <w:t xml:space="preserve"> (…)”</w:t>
      </w:r>
      <w:r>
        <w:rPr>
          <w:rFonts w:cs="Arial"/>
        </w:rPr>
        <w:t xml:space="preserve"> Resaltado y subrayado fuera de texto</w:t>
      </w:r>
    </w:p>
    <w:p w14:paraId="56B150C4" w14:textId="77777777" w:rsidR="008B2A67" w:rsidRDefault="008B2A67" w:rsidP="00FE09E0">
      <w:pPr>
        <w:pStyle w:val="Textoindependiente"/>
        <w:spacing w:after="0" w:line="240" w:lineRule="auto"/>
        <w:ind w:left="720"/>
        <w:contextualSpacing/>
        <w:rPr>
          <w:rFonts w:cs="Arial"/>
          <w:sz w:val="22"/>
          <w:szCs w:val="22"/>
        </w:rPr>
      </w:pPr>
    </w:p>
    <w:p w14:paraId="23B0EEDD" w14:textId="5E4B97E7" w:rsidR="009F16F9" w:rsidRDefault="0079109F" w:rsidP="000E7112">
      <w:pPr>
        <w:pStyle w:val="Textoindependiente"/>
        <w:numPr>
          <w:ilvl w:val="0"/>
          <w:numId w:val="19"/>
        </w:numPr>
        <w:spacing w:after="0" w:line="240" w:lineRule="auto"/>
        <w:contextualSpacing/>
        <w:rPr>
          <w:rFonts w:cs="Arial"/>
          <w:sz w:val="22"/>
          <w:szCs w:val="22"/>
        </w:rPr>
      </w:pPr>
      <w:r>
        <w:rPr>
          <w:rFonts w:cs="Arial"/>
          <w:sz w:val="22"/>
          <w:szCs w:val="22"/>
        </w:rPr>
        <w:t>Adicionalmente, c</w:t>
      </w:r>
      <w:r w:rsidR="000E7112">
        <w:rPr>
          <w:rFonts w:cs="Arial"/>
          <w:sz w:val="22"/>
          <w:szCs w:val="22"/>
        </w:rPr>
        <w:t>onsiderando lo dispuesto en el parágrafo del artículo 1, de la Resolución CREG 123 de 2010:</w:t>
      </w:r>
    </w:p>
    <w:p w14:paraId="2AC4C307" w14:textId="77777777" w:rsidR="000E7112" w:rsidRPr="000E7112" w:rsidRDefault="000E7112" w:rsidP="000E7112">
      <w:pPr>
        <w:pStyle w:val="Textoindependiente"/>
        <w:contextualSpacing/>
        <w:rPr>
          <w:rFonts w:cs="Arial"/>
          <w:sz w:val="22"/>
          <w:szCs w:val="22"/>
        </w:rPr>
      </w:pPr>
    </w:p>
    <w:p w14:paraId="597AA70D" w14:textId="1B909DA8" w:rsidR="000E7112" w:rsidRPr="000E7112" w:rsidRDefault="000E7112" w:rsidP="000E7112">
      <w:pPr>
        <w:pStyle w:val="Textoindependiente"/>
        <w:ind w:left="1134"/>
        <w:contextualSpacing/>
        <w:rPr>
          <w:rFonts w:cs="Arial"/>
          <w:i/>
        </w:rPr>
      </w:pPr>
      <w:r w:rsidRPr="000E7112">
        <w:rPr>
          <w:rFonts w:cs="Arial"/>
          <w:i/>
        </w:rPr>
        <w:t>“(…) ARTÍCULO 1. RÉGIMEN TARIFARIO APLICABLE A NUEVAS FUENTES DE PRODUCCIÓN NACIONAL DE GLP COMERCIALIZADAS POR ECOPETROL. (…)</w:t>
      </w:r>
    </w:p>
    <w:p w14:paraId="516790D0" w14:textId="77777777" w:rsidR="000E7112" w:rsidRPr="000E7112" w:rsidRDefault="000E7112" w:rsidP="000E7112">
      <w:pPr>
        <w:pStyle w:val="Textoindependiente"/>
        <w:ind w:left="1134"/>
        <w:contextualSpacing/>
        <w:rPr>
          <w:rFonts w:cs="Arial"/>
          <w:i/>
        </w:rPr>
      </w:pPr>
    </w:p>
    <w:p w14:paraId="31B9D895" w14:textId="612C564C" w:rsidR="009F16F9" w:rsidRPr="000E7112" w:rsidRDefault="000E7112" w:rsidP="000E7112">
      <w:pPr>
        <w:pStyle w:val="Textoindependiente"/>
        <w:spacing w:after="0" w:line="240" w:lineRule="auto"/>
        <w:ind w:left="1134"/>
        <w:contextualSpacing/>
        <w:rPr>
          <w:rFonts w:cs="Arial"/>
        </w:rPr>
      </w:pPr>
      <w:r w:rsidRPr="000E7112">
        <w:rPr>
          <w:rFonts w:cs="Arial"/>
          <w:i/>
        </w:rPr>
        <w:t xml:space="preserve">Parágrafo. Para el efecto, </w:t>
      </w:r>
      <w:r w:rsidRPr="000E7112">
        <w:rPr>
          <w:rFonts w:cs="Arial"/>
          <w:b/>
          <w:i/>
          <w:u w:val="single"/>
        </w:rPr>
        <w:t>de manera previa a su comercialización, Ecopetrol debe solicitar a la CREG, mediante comunicación escrita, el precio regulado aplicable para la fuente de producción nacional que pretende comercializar,</w:t>
      </w:r>
      <w:r w:rsidRPr="000E7112">
        <w:rPr>
          <w:rFonts w:cs="Arial"/>
          <w:i/>
        </w:rPr>
        <w:t xml:space="preserve"> el cual será adoptado mediante Resolución. (…)”</w:t>
      </w:r>
      <w:r>
        <w:rPr>
          <w:rFonts w:cs="Arial"/>
          <w:i/>
        </w:rPr>
        <w:t xml:space="preserve"> </w:t>
      </w:r>
      <w:r>
        <w:rPr>
          <w:rFonts w:cs="Arial"/>
        </w:rPr>
        <w:t>Resaltado y subrayado fuera de texto</w:t>
      </w:r>
    </w:p>
    <w:p w14:paraId="7C1B2CE0" w14:textId="5BBE9B2A" w:rsidR="000E7112" w:rsidRDefault="000E7112" w:rsidP="0096598F">
      <w:pPr>
        <w:pStyle w:val="Textoindependiente"/>
        <w:spacing w:after="0" w:line="240" w:lineRule="auto"/>
        <w:contextualSpacing/>
        <w:rPr>
          <w:rFonts w:cs="Arial"/>
          <w:sz w:val="22"/>
          <w:szCs w:val="22"/>
        </w:rPr>
      </w:pPr>
    </w:p>
    <w:p w14:paraId="620A809E" w14:textId="5AF7E424" w:rsidR="0079109F" w:rsidRDefault="0079109F" w:rsidP="000E7112">
      <w:pPr>
        <w:pStyle w:val="Textoindependiente"/>
        <w:spacing w:after="0" w:line="240" w:lineRule="auto"/>
        <w:ind w:left="709"/>
        <w:contextualSpacing/>
        <w:rPr>
          <w:rFonts w:cs="Arial"/>
          <w:sz w:val="22"/>
          <w:szCs w:val="22"/>
        </w:rPr>
      </w:pPr>
      <w:r>
        <w:rPr>
          <w:rFonts w:cs="Arial"/>
          <w:sz w:val="22"/>
          <w:szCs w:val="22"/>
        </w:rPr>
        <w:t>Se d</w:t>
      </w:r>
      <w:r w:rsidR="00FE09E0">
        <w:rPr>
          <w:rFonts w:cs="Arial"/>
          <w:sz w:val="22"/>
          <w:szCs w:val="22"/>
        </w:rPr>
        <w:t xml:space="preserve">ebe tener </w:t>
      </w:r>
      <w:r>
        <w:rPr>
          <w:rFonts w:cs="Arial"/>
          <w:sz w:val="22"/>
          <w:szCs w:val="22"/>
        </w:rPr>
        <w:t>en cuenta que la</w:t>
      </w:r>
      <w:r w:rsidR="00FE09E0">
        <w:rPr>
          <w:rFonts w:cs="Arial"/>
          <w:sz w:val="22"/>
          <w:szCs w:val="22"/>
        </w:rPr>
        <w:t xml:space="preserve"> </w:t>
      </w:r>
      <w:r w:rsidR="00EF77B0">
        <w:rPr>
          <w:rFonts w:cs="Arial"/>
          <w:sz w:val="22"/>
          <w:szCs w:val="22"/>
        </w:rPr>
        <w:t>Resolución CREG 110 de 2019</w:t>
      </w:r>
      <w:r w:rsidR="000E7112">
        <w:rPr>
          <w:rFonts w:cs="Arial"/>
          <w:sz w:val="22"/>
          <w:szCs w:val="22"/>
        </w:rPr>
        <w:t xml:space="preserve">, </w:t>
      </w:r>
      <w:r w:rsidR="000E7112" w:rsidRPr="000E7112">
        <w:rPr>
          <w:rFonts w:cs="Arial"/>
          <w:i/>
          <w:sz w:val="22"/>
          <w:szCs w:val="22"/>
        </w:rPr>
        <w:t>“Por la cual se determina el precio máximo regulado de suministro de GLP producido en el CPF Cupiagua”</w:t>
      </w:r>
      <w:r w:rsidR="008B2A67">
        <w:rPr>
          <w:rFonts w:cs="Arial"/>
          <w:i/>
          <w:sz w:val="22"/>
          <w:szCs w:val="22"/>
        </w:rPr>
        <w:t xml:space="preserve"> </w:t>
      </w:r>
      <w:r w:rsidR="008B2A67">
        <w:rPr>
          <w:rFonts w:cs="Arial"/>
          <w:sz w:val="22"/>
          <w:szCs w:val="22"/>
        </w:rPr>
        <w:t xml:space="preserve">no se </w:t>
      </w:r>
      <w:r w:rsidR="008B2A67">
        <w:rPr>
          <w:rFonts w:cs="Arial"/>
          <w:sz w:val="22"/>
          <w:szCs w:val="22"/>
        </w:rPr>
        <w:lastRenderedPageBreak/>
        <w:t>encuentra en firme</w:t>
      </w:r>
      <w:r>
        <w:rPr>
          <w:rStyle w:val="Refdenotaalpie"/>
          <w:rFonts w:cs="Arial"/>
          <w:sz w:val="22"/>
          <w:szCs w:val="22"/>
        </w:rPr>
        <w:footnoteReference w:id="1"/>
      </w:r>
      <w:r w:rsidR="000E7112">
        <w:rPr>
          <w:rFonts w:cs="Arial"/>
          <w:sz w:val="22"/>
          <w:szCs w:val="22"/>
        </w:rPr>
        <w:t>,</w:t>
      </w:r>
      <w:r w:rsidR="00EF77B0">
        <w:rPr>
          <w:rFonts w:cs="Arial"/>
          <w:sz w:val="22"/>
          <w:szCs w:val="22"/>
        </w:rPr>
        <w:t xml:space="preserve"> </w:t>
      </w:r>
      <w:r w:rsidR="008B2A67">
        <w:rPr>
          <w:rFonts w:cs="Arial"/>
          <w:sz w:val="22"/>
          <w:szCs w:val="22"/>
        </w:rPr>
        <w:t>toda vez que la misma fue objeto de recurso de reposición</w:t>
      </w:r>
      <w:r>
        <w:rPr>
          <w:rStyle w:val="Refdenotaalpie"/>
          <w:rFonts w:cs="Arial"/>
          <w:sz w:val="22"/>
          <w:szCs w:val="22"/>
        </w:rPr>
        <w:footnoteReference w:id="2"/>
      </w:r>
      <w:r w:rsidR="008B2A67">
        <w:rPr>
          <w:rFonts w:cs="Arial"/>
          <w:sz w:val="22"/>
          <w:szCs w:val="22"/>
        </w:rPr>
        <w:t xml:space="preserve"> por parte de Ecopetrol</w:t>
      </w:r>
      <w:r>
        <w:rPr>
          <w:rFonts w:cs="Arial"/>
          <w:sz w:val="22"/>
          <w:szCs w:val="22"/>
        </w:rPr>
        <w:t>.</w:t>
      </w:r>
    </w:p>
    <w:p w14:paraId="5BB9E6AB" w14:textId="67A7D81B" w:rsidR="009F16F9" w:rsidRDefault="009F16F9" w:rsidP="0096598F">
      <w:pPr>
        <w:pStyle w:val="Textoindependiente"/>
        <w:spacing w:after="0" w:line="240" w:lineRule="auto"/>
        <w:contextualSpacing/>
        <w:rPr>
          <w:rFonts w:cs="Arial"/>
          <w:sz w:val="22"/>
          <w:szCs w:val="22"/>
        </w:rPr>
      </w:pPr>
    </w:p>
    <w:p w14:paraId="7753BE66" w14:textId="029E95EB" w:rsidR="0079109F" w:rsidRDefault="0079109F" w:rsidP="000E7112">
      <w:pPr>
        <w:pStyle w:val="Textoindependiente"/>
        <w:numPr>
          <w:ilvl w:val="0"/>
          <w:numId w:val="19"/>
        </w:numPr>
        <w:spacing w:after="0" w:line="240" w:lineRule="auto"/>
        <w:contextualSpacing/>
        <w:rPr>
          <w:rFonts w:cs="Arial"/>
          <w:sz w:val="22"/>
          <w:szCs w:val="22"/>
        </w:rPr>
      </w:pPr>
      <w:r>
        <w:rPr>
          <w:rFonts w:cs="Arial"/>
          <w:sz w:val="22"/>
          <w:szCs w:val="22"/>
        </w:rPr>
        <w:t>De lo anterior se concluye que,</w:t>
      </w:r>
      <w:r w:rsidRPr="0079109F">
        <w:rPr>
          <w:rFonts w:cs="Arial"/>
          <w:sz w:val="22"/>
          <w:szCs w:val="22"/>
        </w:rPr>
        <w:t xml:space="preserve"> </w:t>
      </w:r>
      <w:r w:rsidR="006E7199">
        <w:rPr>
          <w:rFonts w:cs="Arial"/>
          <w:sz w:val="22"/>
          <w:szCs w:val="22"/>
        </w:rPr>
        <w:t xml:space="preserve">a </w:t>
      </w:r>
      <w:r w:rsidRPr="0079109F">
        <w:rPr>
          <w:rFonts w:cs="Arial"/>
          <w:sz w:val="22"/>
          <w:szCs w:val="22"/>
        </w:rPr>
        <w:t xml:space="preserve">las cantidades disponibles </w:t>
      </w:r>
      <w:r w:rsidR="007D74F1">
        <w:rPr>
          <w:rFonts w:cs="Arial"/>
          <w:sz w:val="22"/>
          <w:szCs w:val="22"/>
        </w:rPr>
        <w:t>de Cupiagua,</w:t>
      </w:r>
      <w:r w:rsidR="007D74F1" w:rsidRPr="0079109F">
        <w:rPr>
          <w:rFonts w:cs="Arial"/>
          <w:sz w:val="22"/>
          <w:szCs w:val="22"/>
        </w:rPr>
        <w:t xml:space="preserve"> </w:t>
      </w:r>
      <w:r w:rsidRPr="0079109F">
        <w:rPr>
          <w:rFonts w:cs="Arial"/>
          <w:sz w:val="22"/>
          <w:szCs w:val="22"/>
        </w:rPr>
        <w:t>anunciadas por Ecopetrol</w:t>
      </w:r>
      <w:r w:rsidR="007D74F1">
        <w:rPr>
          <w:rFonts w:cs="Arial"/>
          <w:sz w:val="22"/>
          <w:szCs w:val="22"/>
        </w:rPr>
        <w:t>,</w:t>
      </w:r>
      <w:r w:rsidRPr="0079109F">
        <w:rPr>
          <w:rFonts w:cs="Arial"/>
          <w:sz w:val="22"/>
          <w:szCs w:val="22"/>
        </w:rPr>
        <w:t xml:space="preserve"> no le son aplicables actualmente las disposiciones del esquema de comercialización previsto en el Reglamento de Comercialización Mayorista, Resolución CREG 053 de 2011, para el GLP de fuentes de producción nacional de precio regulado</w:t>
      </w:r>
      <w:r w:rsidR="007D74F1">
        <w:rPr>
          <w:rFonts w:cs="Arial"/>
          <w:sz w:val="22"/>
          <w:szCs w:val="22"/>
        </w:rPr>
        <w:t>,</w:t>
      </w:r>
      <w:r w:rsidRPr="0079109F">
        <w:rPr>
          <w:rFonts w:cs="Arial"/>
          <w:sz w:val="22"/>
          <w:szCs w:val="22"/>
        </w:rPr>
        <w:t xml:space="preserve"> </w:t>
      </w:r>
      <w:r w:rsidR="006E7199">
        <w:rPr>
          <w:rFonts w:cs="Arial"/>
          <w:sz w:val="22"/>
          <w:szCs w:val="22"/>
        </w:rPr>
        <w:t xml:space="preserve">a fin </w:t>
      </w:r>
      <w:r w:rsidRPr="0079109F">
        <w:rPr>
          <w:rFonts w:cs="Arial"/>
          <w:sz w:val="22"/>
          <w:szCs w:val="22"/>
        </w:rPr>
        <w:t xml:space="preserve">de ser comercializadas </w:t>
      </w:r>
      <w:r w:rsidR="007D74F1">
        <w:rPr>
          <w:rFonts w:cs="Arial"/>
          <w:sz w:val="22"/>
          <w:szCs w:val="22"/>
        </w:rPr>
        <w:t xml:space="preserve">bajo este esquema con </w:t>
      </w:r>
      <w:r w:rsidR="008C6715">
        <w:rPr>
          <w:rFonts w:cs="Arial"/>
          <w:sz w:val="22"/>
          <w:szCs w:val="22"/>
        </w:rPr>
        <w:t xml:space="preserve">las demás fuentes de precio regulado </w:t>
      </w:r>
      <w:r w:rsidRPr="0079109F">
        <w:rPr>
          <w:rFonts w:cs="Arial"/>
          <w:sz w:val="22"/>
          <w:szCs w:val="22"/>
        </w:rPr>
        <w:t>en la OPC correspondiente al primer semestre de 2020.</w:t>
      </w:r>
    </w:p>
    <w:p w14:paraId="25E41E0B" w14:textId="77777777" w:rsidR="0079109F" w:rsidRDefault="0079109F" w:rsidP="00E46E0F">
      <w:pPr>
        <w:pStyle w:val="Textoindependiente"/>
        <w:spacing w:after="0" w:line="240" w:lineRule="auto"/>
        <w:ind w:left="720"/>
        <w:contextualSpacing/>
        <w:rPr>
          <w:rFonts w:cs="Arial"/>
          <w:sz w:val="22"/>
          <w:szCs w:val="22"/>
        </w:rPr>
      </w:pPr>
    </w:p>
    <w:p w14:paraId="0DBA2124" w14:textId="3D6EED70" w:rsidR="000E7112" w:rsidRPr="0079109F" w:rsidRDefault="0079109F" w:rsidP="00E46E0F">
      <w:pPr>
        <w:pStyle w:val="Textoindependiente"/>
        <w:spacing w:after="0" w:line="240" w:lineRule="auto"/>
        <w:ind w:left="720"/>
        <w:contextualSpacing/>
        <w:rPr>
          <w:rFonts w:cs="Arial"/>
          <w:sz w:val="22"/>
          <w:szCs w:val="22"/>
        </w:rPr>
      </w:pPr>
      <w:r>
        <w:rPr>
          <w:rFonts w:cs="Arial"/>
          <w:sz w:val="22"/>
          <w:szCs w:val="22"/>
        </w:rPr>
        <w:t>L</w:t>
      </w:r>
      <w:r w:rsidR="000E7112" w:rsidRPr="0079109F">
        <w:rPr>
          <w:rFonts w:cs="Arial"/>
          <w:sz w:val="22"/>
          <w:szCs w:val="22"/>
        </w:rPr>
        <w:t xml:space="preserve">a oferta de GLP proveniente de la fuente de producción nacional de Cupiagua solo será objeto de comercialización </w:t>
      </w:r>
      <w:r w:rsidR="00EF77B0" w:rsidRPr="0079109F">
        <w:rPr>
          <w:rFonts w:cs="Arial"/>
          <w:sz w:val="22"/>
          <w:szCs w:val="22"/>
        </w:rPr>
        <w:t xml:space="preserve">bajo el mecanismo de Oferta Pública de Cantidades, establecido en la Resolución CREG 053 de 2011, </w:t>
      </w:r>
      <w:r w:rsidR="001C4EF1">
        <w:rPr>
          <w:rFonts w:cs="Arial"/>
          <w:sz w:val="22"/>
          <w:szCs w:val="22"/>
        </w:rPr>
        <w:t xml:space="preserve">y </w:t>
      </w:r>
      <w:r w:rsidR="00C57470">
        <w:rPr>
          <w:rFonts w:cs="Arial"/>
          <w:sz w:val="22"/>
          <w:szCs w:val="22"/>
        </w:rPr>
        <w:t>su ofrecimiento se pued</w:t>
      </w:r>
      <w:r w:rsidR="001C4EF1">
        <w:rPr>
          <w:rFonts w:cs="Arial"/>
          <w:sz w:val="22"/>
          <w:szCs w:val="22"/>
        </w:rPr>
        <w:t>a</w:t>
      </w:r>
      <w:r w:rsidR="00C57470">
        <w:rPr>
          <w:rFonts w:cs="Arial"/>
          <w:sz w:val="22"/>
          <w:szCs w:val="22"/>
        </w:rPr>
        <w:t xml:space="preserve"> realizar de manera </w:t>
      </w:r>
      <w:r w:rsidR="00C57470" w:rsidRPr="00C57470">
        <w:rPr>
          <w:rFonts w:cs="Arial"/>
          <w:sz w:val="22"/>
          <w:szCs w:val="22"/>
        </w:rPr>
        <w:t xml:space="preserve">simultánea </w:t>
      </w:r>
      <w:r w:rsidR="00C57470">
        <w:rPr>
          <w:rFonts w:cs="Arial"/>
          <w:sz w:val="22"/>
          <w:szCs w:val="22"/>
        </w:rPr>
        <w:t>con el resto de las demás fuentes</w:t>
      </w:r>
      <w:r w:rsidR="001C4EF1">
        <w:rPr>
          <w:rFonts w:cs="Arial"/>
          <w:sz w:val="22"/>
          <w:szCs w:val="22"/>
        </w:rPr>
        <w:t>,</w:t>
      </w:r>
      <w:r w:rsidR="00C57470">
        <w:rPr>
          <w:rFonts w:cs="Arial"/>
          <w:sz w:val="22"/>
          <w:szCs w:val="22"/>
        </w:rPr>
        <w:t xml:space="preserve"> </w:t>
      </w:r>
      <w:r w:rsidR="00EF77B0" w:rsidRPr="0079109F">
        <w:rPr>
          <w:rFonts w:cs="Arial"/>
          <w:sz w:val="22"/>
          <w:szCs w:val="22"/>
        </w:rPr>
        <w:t xml:space="preserve">a partir del momento en que </w:t>
      </w:r>
      <w:r w:rsidR="00D246A7" w:rsidRPr="0079109F">
        <w:rPr>
          <w:rFonts w:cs="Arial"/>
          <w:sz w:val="22"/>
          <w:szCs w:val="22"/>
        </w:rPr>
        <w:t xml:space="preserve">se </w:t>
      </w:r>
      <w:r w:rsidR="00EF77B0" w:rsidRPr="0079109F">
        <w:rPr>
          <w:rFonts w:cs="Arial"/>
          <w:sz w:val="22"/>
          <w:szCs w:val="22"/>
        </w:rPr>
        <w:t>cumpl</w:t>
      </w:r>
      <w:r w:rsidR="006F3E7B" w:rsidRPr="0079109F">
        <w:rPr>
          <w:rFonts w:cs="Arial"/>
          <w:sz w:val="22"/>
          <w:szCs w:val="22"/>
        </w:rPr>
        <w:t>a</w:t>
      </w:r>
      <w:r w:rsidR="00D246A7" w:rsidRPr="0079109F">
        <w:rPr>
          <w:rFonts w:cs="Arial"/>
          <w:sz w:val="22"/>
          <w:szCs w:val="22"/>
        </w:rPr>
        <w:t xml:space="preserve"> </w:t>
      </w:r>
      <w:r w:rsidR="00EF77B0" w:rsidRPr="0079109F">
        <w:rPr>
          <w:rFonts w:cs="Arial"/>
          <w:sz w:val="22"/>
          <w:szCs w:val="22"/>
        </w:rPr>
        <w:t>lo siguiente:</w:t>
      </w:r>
    </w:p>
    <w:p w14:paraId="4101BE2A" w14:textId="734C2A09" w:rsidR="00EF77B0" w:rsidRDefault="00EF77B0" w:rsidP="00EF77B0">
      <w:pPr>
        <w:pStyle w:val="Textoindependiente"/>
        <w:spacing w:after="0" w:line="240" w:lineRule="auto"/>
        <w:ind w:left="720"/>
        <w:contextualSpacing/>
        <w:rPr>
          <w:rFonts w:cs="Arial"/>
          <w:sz w:val="22"/>
          <w:szCs w:val="22"/>
        </w:rPr>
      </w:pPr>
    </w:p>
    <w:p w14:paraId="4BF593FB" w14:textId="165C6809" w:rsidR="00EF77B0" w:rsidRPr="00D246A7" w:rsidRDefault="006F3E7B" w:rsidP="006F3E7B">
      <w:pPr>
        <w:pStyle w:val="Textoindependiente"/>
        <w:numPr>
          <w:ilvl w:val="0"/>
          <w:numId w:val="20"/>
        </w:numPr>
        <w:spacing w:after="0" w:line="240" w:lineRule="auto"/>
        <w:ind w:left="1134" w:hanging="425"/>
        <w:contextualSpacing/>
        <w:rPr>
          <w:rFonts w:cs="Arial"/>
          <w:sz w:val="22"/>
          <w:szCs w:val="22"/>
        </w:rPr>
      </w:pPr>
      <w:r>
        <w:rPr>
          <w:rFonts w:cs="Arial"/>
          <w:sz w:val="22"/>
          <w:szCs w:val="22"/>
        </w:rPr>
        <w:t>El CPF de Cupiagua s</w:t>
      </w:r>
      <w:r w:rsidR="00EF77B0">
        <w:rPr>
          <w:rFonts w:cs="Arial"/>
          <w:sz w:val="22"/>
          <w:szCs w:val="22"/>
        </w:rPr>
        <w:t>ea un punto de producción</w:t>
      </w:r>
      <w:r>
        <w:rPr>
          <w:rFonts w:cs="Arial"/>
          <w:sz w:val="22"/>
          <w:szCs w:val="22"/>
        </w:rPr>
        <w:t xml:space="preserve"> nacional</w:t>
      </w:r>
      <w:r w:rsidR="00EF77B0">
        <w:rPr>
          <w:rFonts w:cs="Arial"/>
          <w:sz w:val="22"/>
          <w:szCs w:val="22"/>
        </w:rPr>
        <w:t xml:space="preserve">, que para efectos regulatorios </w:t>
      </w:r>
      <w:r w:rsidR="00361614">
        <w:rPr>
          <w:rFonts w:cs="Arial"/>
          <w:sz w:val="22"/>
          <w:szCs w:val="22"/>
        </w:rPr>
        <w:t xml:space="preserve">se entiende </w:t>
      </w:r>
      <w:r>
        <w:rPr>
          <w:rFonts w:cs="Arial"/>
          <w:sz w:val="22"/>
          <w:szCs w:val="22"/>
        </w:rPr>
        <w:t xml:space="preserve">a </w:t>
      </w:r>
      <w:r w:rsidR="00361614">
        <w:rPr>
          <w:rFonts w:cs="Arial"/>
          <w:sz w:val="22"/>
          <w:szCs w:val="22"/>
        </w:rPr>
        <w:t xml:space="preserve">partir del momento en </w:t>
      </w:r>
      <w:r>
        <w:rPr>
          <w:rFonts w:cs="Arial"/>
          <w:sz w:val="22"/>
          <w:szCs w:val="22"/>
        </w:rPr>
        <w:t xml:space="preserve">que dichas facilidades </w:t>
      </w:r>
      <w:r w:rsidR="00EF77B0">
        <w:rPr>
          <w:rFonts w:cs="Arial"/>
          <w:sz w:val="22"/>
          <w:szCs w:val="22"/>
        </w:rPr>
        <w:t>se encuentre</w:t>
      </w:r>
      <w:r>
        <w:rPr>
          <w:rFonts w:cs="Arial"/>
          <w:sz w:val="22"/>
          <w:szCs w:val="22"/>
        </w:rPr>
        <w:t>n</w:t>
      </w:r>
      <w:r w:rsidR="00EF77B0">
        <w:rPr>
          <w:rFonts w:cs="Arial"/>
          <w:sz w:val="22"/>
          <w:szCs w:val="22"/>
        </w:rPr>
        <w:t xml:space="preserve"> en operación</w:t>
      </w:r>
      <w:r w:rsidR="00361614">
        <w:rPr>
          <w:rFonts w:cs="Arial"/>
          <w:sz w:val="22"/>
          <w:szCs w:val="22"/>
        </w:rPr>
        <w:t xml:space="preserve">, </w:t>
      </w:r>
      <w:r>
        <w:rPr>
          <w:rFonts w:cs="Arial"/>
          <w:sz w:val="22"/>
          <w:szCs w:val="22"/>
        </w:rPr>
        <w:t xml:space="preserve">situación </w:t>
      </w:r>
      <w:r w:rsidR="00EF77B0">
        <w:rPr>
          <w:rFonts w:cs="Arial"/>
          <w:sz w:val="22"/>
          <w:szCs w:val="22"/>
        </w:rPr>
        <w:t>que para el caso específico de Cupiagua se dará una vez terminado el periodo de comisionamiento.</w:t>
      </w:r>
    </w:p>
    <w:p w14:paraId="358BFE12" w14:textId="4E349ECA" w:rsidR="00EF77B0" w:rsidRDefault="00EF77B0" w:rsidP="006F3E7B">
      <w:pPr>
        <w:pStyle w:val="Textoindependiente"/>
        <w:spacing w:after="0" w:line="240" w:lineRule="auto"/>
        <w:ind w:left="1134" w:hanging="425"/>
        <w:contextualSpacing/>
        <w:rPr>
          <w:rFonts w:cs="Arial"/>
          <w:sz w:val="22"/>
          <w:szCs w:val="22"/>
        </w:rPr>
      </w:pPr>
    </w:p>
    <w:p w14:paraId="00E74055" w14:textId="247E0F1A" w:rsidR="00EF77B0" w:rsidRDefault="00EF77B0" w:rsidP="006F3E7B">
      <w:pPr>
        <w:pStyle w:val="Textoindependiente"/>
        <w:numPr>
          <w:ilvl w:val="0"/>
          <w:numId w:val="20"/>
        </w:numPr>
        <w:spacing w:after="0" w:line="240" w:lineRule="auto"/>
        <w:ind w:left="1134" w:hanging="425"/>
        <w:contextualSpacing/>
        <w:rPr>
          <w:rFonts w:cs="Arial"/>
          <w:sz w:val="22"/>
          <w:szCs w:val="22"/>
        </w:rPr>
      </w:pPr>
      <w:r>
        <w:rPr>
          <w:rFonts w:cs="Arial"/>
          <w:sz w:val="22"/>
          <w:szCs w:val="22"/>
        </w:rPr>
        <w:t>E</w:t>
      </w:r>
      <w:r w:rsidRPr="00EF77B0">
        <w:rPr>
          <w:rFonts w:cs="Arial"/>
          <w:sz w:val="22"/>
          <w:szCs w:val="22"/>
        </w:rPr>
        <w:t xml:space="preserve">l beneficiario real de </w:t>
      </w:r>
      <w:r>
        <w:rPr>
          <w:rFonts w:cs="Arial"/>
          <w:sz w:val="22"/>
          <w:szCs w:val="22"/>
        </w:rPr>
        <w:t xml:space="preserve">la </w:t>
      </w:r>
      <w:r w:rsidRPr="00EF77B0">
        <w:rPr>
          <w:rFonts w:cs="Arial"/>
          <w:sz w:val="22"/>
          <w:szCs w:val="22"/>
        </w:rPr>
        <w:t xml:space="preserve">comercialización </w:t>
      </w:r>
      <w:r>
        <w:rPr>
          <w:rFonts w:cs="Arial"/>
          <w:sz w:val="22"/>
          <w:szCs w:val="22"/>
        </w:rPr>
        <w:t xml:space="preserve">de dicho GLP </w:t>
      </w:r>
      <w:r w:rsidRPr="00EF77B0">
        <w:rPr>
          <w:rFonts w:cs="Arial"/>
          <w:sz w:val="22"/>
          <w:szCs w:val="22"/>
        </w:rPr>
        <w:t xml:space="preserve">sea mayoritariamente Ecopetrol, o dicha comercialización esté bajo responsabilidad y control de éste último, en forma directa </w:t>
      </w:r>
      <w:r>
        <w:rPr>
          <w:rFonts w:cs="Arial"/>
          <w:sz w:val="22"/>
          <w:szCs w:val="22"/>
        </w:rPr>
        <w:t xml:space="preserve">o </w:t>
      </w:r>
      <w:r w:rsidRPr="00EF77B0">
        <w:rPr>
          <w:rFonts w:cs="Arial"/>
          <w:sz w:val="22"/>
          <w:szCs w:val="22"/>
        </w:rPr>
        <w:t>indirecta.</w:t>
      </w:r>
    </w:p>
    <w:p w14:paraId="48C682A2" w14:textId="77777777" w:rsidR="006F3E7B" w:rsidRDefault="006F3E7B" w:rsidP="006F3E7B">
      <w:pPr>
        <w:pStyle w:val="Prrafodelista"/>
        <w:ind w:left="1134" w:hanging="425"/>
        <w:rPr>
          <w:rFonts w:cs="Arial"/>
          <w:sz w:val="22"/>
          <w:szCs w:val="22"/>
        </w:rPr>
      </w:pPr>
    </w:p>
    <w:p w14:paraId="6F89D577" w14:textId="1204DBD1" w:rsidR="0079109F" w:rsidRPr="00C57470" w:rsidRDefault="006F3E7B" w:rsidP="00E23E37">
      <w:pPr>
        <w:pStyle w:val="Textoindependiente"/>
        <w:numPr>
          <w:ilvl w:val="0"/>
          <w:numId w:val="20"/>
        </w:numPr>
        <w:spacing w:after="0" w:line="240" w:lineRule="auto"/>
        <w:ind w:left="1134" w:hanging="425"/>
        <w:contextualSpacing/>
        <w:rPr>
          <w:rFonts w:cs="Arial"/>
          <w:sz w:val="22"/>
          <w:szCs w:val="22"/>
        </w:rPr>
      </w:pPr>
      <w:r>
        <w:rPr>
          <w:rFonts w:cs="Arial"/>
          <w:sz w:val="22"/>
          <w:szCs w:val="22"/>
        </w:rPr>
        <w:t xml:space="preserve">Se encuentre en firme la decisión que determina </w:t>
      </w:r>
      <w:r w:rsidRPr="006F3E7B">
        <w:rPr>
          <w:rFonts w:cs="Arial"/>
          <w:sz w:val="22"/>
          <w:szCs w:val="22"/>
        </w:rPr>
        <w:t>el precio máximo regulado de suministro de GLP</w:t>
      </w:r>
      <w:r>
        <w:rPr>
          <w:rFonts w:cs="Arial"/>
          <w:sz w:val="22"/>
          <w:szCs w:val="22"/>
        </w:rPr>
        <w:t xml:space="preserve"> para dicha fuente de producción nacional.</w:t>
      </w:r>
    </w:p>
    <w:p w14:paraId="391CCAB7" w14:textId="25C37B20" w:rsidR="00751FE9" w:rsidRDefault="00751FE9" w:rsidP="00751FE9">
      <w:pPr>
        <w:pStyle w:val="Textoindependiente"/>
        <w:ind w:left="720"/>
        <w:contextualSpacing/>
        <w:rPr>
          <w:rFonts w:cs="Arial"/>
          <w:sz w:val="22"/>
          <w:szCs w:val="22"/>
        </w:rPr>
      </w:pPr>
    </w:p>
    <w:p w14:paraId="2922FFE5" w14:textId="5E1618F3" w:rsidR="00361614" w:rsidRDefault="008C6715" w:rsidP="00361614">
      <w:pPr>
        <w:pStyle w:val="Textoindependiente"/>
        <w:numPr>
          <w:ilvl w:val="0"/>
          <w:numId w:val="19"/>
        </w:numPr>
        <w:spacing w:after="0" w:line="240" w:lineRule="auto"/>
        <w:contextualSpacing/>
        <w:rPr>
          <w:rFonts w:cs="Arial"/>
          <w:sz w:val="22"/>
          <w:szCs w:val="22"/>
        </w:rPr>
      </w:pPr>
      <w:r>
        <w:rPr>
          <w:rFonts w:cs="Arial"/>
          <w:sz w:val="22"/>
          <w:szCs w:val="22"/>
        </w:rPr>
        <w:t>Sin perjuicio de lo anterior, l</w:t>
      </w:r>
      <w:r w:rsidR="00361614">
        <w:rPr>
          <w:rFonts w:cs="Arial"/>
          <w:sz w:val="22"/>
          <w:szCs w:val="22"/>
        </w:rPr>
        <w:t xml:space="preserve">a Resolución CREG 083 de 2019 tiene previsto el mecanismo para que el GLP proveniente de Cupiagua pueda ser comercializado en calidad de GLP de fuentes de producción nacional de precio regulado, una vez termine el periodo de </w:t>
      </w:r>
      <w:r w:rsidR="000037CF">
        <w:rPr>
          <w:rFonts w:cs="Arial"/>
          <w:sz w:val="22"/>
          <w:szCs w:val="22"/>
        </w:rPr>
        <w:t>c</w:t>
      </w:r>
      <w:r w:rsidR="00361614">
        <w:rPr>
          <w:rFonts w:cs="Arial"/>
          <w:sz w:val="22"/>
          <w:szCs w:val="22"/>
        </w:rPr>
        <w:t>omisionamiento:</w:t>
      </w:r>
    </w:p>
    <w:p w14:paraId="33AF2CD3" w14:textId="1B9DBBBA" w:rsidR="00751FE9" w:rsidRDefault="00751FE9" w:rsidP="00751FE9">
      <w:pPr>
        <w:pStyle w:val="Textoindependiente"/>
        <w:ind w:left="720"/>
        <w:contextualSpacing/>
        <w:rPr>
          <w:rFonts w:cs="Arial"/>
          <w:sz w:val="22"/>
          <w:szCs w:val="22"/>
        </w:rPr>
      </w:pPr>
    </w:p>
    <w:p w14:paraId="25062A85" w14:textId="5711B2B4" w:rsidR="00751FE9" w:rsidRPr="00361614" w:rsidRDefault="00751FE9" w:rsidP="00751FE9">
      <w:pPr>
        <w:pStyle w:val="Textoindependiente"/>
        <w:ind w:left="1134"/>
        <w:contextualSpacing/>
        <w:rPr>
          <w:rFonts w:cs="Arial"/>
          <w:i/>
        </w:rPr>
      </w:pPr>
      <w:r w:rsidRPr="00361614">
        <w:rPr>
          <w:rFonts w:cs="Arial"/>
          <w:i/>
        </w:rPr>
        <w:t xml:space="preserve">“(…) </w:t>
      </w:r>
      <w:r w:rsidRPr="00E23E37">
        <w:rPr>
          <w:rFonts w:cs="Arial"/>
          <w:b/>
          <w:i/>
        </w:rPr>
        <w:t>Artículo 2. Periodo de Comisionamiento</w:t>
      </w:r>
      <w:r w:rsidRPr="00361614">
        <w:rPr>
          <w:rFonts w:cs="Arial"/>
          <w:i/>
        </w:rPr>
        <w:t>. Corresponde al periodo comprendido entre las fechas de inicio y terminación que informe Ecopetrol, de acuerdo con las siguientes disposiciones: (…)</w:t>
      </w:r>
    </w:p>
    <w:p w14:paraId="17C888EA" w14:textId="77777777" w:rsidR="00751FE9" w:rsidRPr="00361614" w:rsidRDefault="00751FE9" w:rsidP="00751FE9">
      <w:pPr>
        <w:pStyle w:val="Textoindependiente"/>
        <w:ind w:left="1134"/>
        <w:contextualSpacing/>
        <w:rPr>
          <w:rFonts w:cs="Arial"/>
          <w:i/>
        </w:rPr>
      </w:pPr>
    </w:p>
    <w:p w14:paraId="20998E19" w14:textId="77777777" w:rsidR="00751FE9" w:rsidRPr="00361614" w:rsidRDefault="00751FE9" w:rsidP="00751FE9">
      <w:pPr>
        <w:pStyle w:val="Textoindependiente"/>
        <w:ind w:left="1560" w:hanging="426"/>
        <w:contextualSpacing/>
        <w:rPr>
          <w:rFonts w:cs="Arial"/>
          <w:i/>
        </w:rPr>
      </w:pPr>
      <w:r w:rsidRPr="00361614">
        <w:rPr>
          <w:rFonts w:cs="Arial"/>
          <w:i/>
        </w:rPr>
        <w:t>c)</w:t>
      </w:r>
      <w:r w:rsidRPr="00361614">
        <w:rPr>
          <w:rFonts w:cs="Arial"/>
          <w:i/>
        </w:rPr>
        <w:tab/>
      </w:r>
      <w:r w:rsidRPr="00361614">
        <w:rPr>
          <w:rFonts w:cs="Arial"/>
          <w:b/>
          <w:i/>
          <w:u w:val="single"/>
        </w:rPr>
        <w:t>Con el aviso de terminación del periodo de Comisionamiento, Ecopetrol podrá convocar a una Oferta Pública de Cantidades, OPC, para comercializar cantidades en firme de la fuente de producción de Cupiagua por lo que reste de la OPC que se encuentre en curso.</w:t>
      </w:r>
      <w:r w:rsidRPr="00361614">
        <w:rPr>
          <w:rFonts w:cs="Arial"/>
          <w:i/>
        </w:rPr>
        <w:t xml:space="preserve"> Esta OPC estará abierta a todos los distribuidores y usuarios no regulados en los términos del artículo 12 de la Resolución CREG 053 de </w:t>
      </w:r>
      <w:r w:rsidRPr="00361614">
        <w:rPr>
          <w:rFonts w:cs="Arial"/>
          <w:i/>
        </w:rPr>
        <w:lastRenderedPageBreak/>
        <w:t>2011. Para el proceso de asignación de cantidades se considerará como zona de influencia de esta fuente, todo el país.</w:t>
      </w:r>
    </w:p>
    <w:p w14:paraId="3DED10BA" w14:textId="77777777" w:rsidR="00751FE9" w:rsidRPr="00361614" w:rsidRDefault="00751FE9" w:rsidP="00751FE9">
      <w:pPr>
        <w:pStyle w:val="Textoindependiente"/>
        <w:ind w:left="1134"/>
        <w:contextualSpacing/>
        <w:rPr>
          <w:rFonts w:cs="Arial"/>
          <w:i/>
        </w:rPr>
      </w:pPr>
    </w:p>
    <w:p w14:paraId="4AA77986" w14:textId="77777777" w:rsidR="00751FE9" w:rsidRPr="00361614" w:rsidRDefault="00751FE9" w:rsidP="00751FE9">
      <w:pPr>
        <w:pStyle w:val="Textoindependiente"/>
        <w:ind w:left="1134"/>
        <w:contextualSpacing/>
        <w:rPr>
          <w:rFonts w:cs="Arial"/>
          <w:i/>
        </w:rPr>
      </w:pPr>
      <w:r w:rsidRPr="00361614">
        <w:rPr>
          <w:rFonts w:cs="Arial"/>
          <w:i/>
        </w:rPr>
        <w:t>Por tratarse esta de una OPC original no le serán aplicables las disposiciones definidas en el parágrafo 1 del artículo 13 de la Resolución CREG 053 de 2011, modificado mediante Resolución CREG 064 de 2016, previstas para la realización de OPC adicionales.</w:t>
      </w:r>
    </w:p>
    <w:p w14:paraId="15EDEE3D" w14:textId="77777777" w:rsidR="00751FE9" w:rsidRPr="00361614" w:rsidRDefault="00751FE9" w:rsidP="00751FE9">
      <w:pPr>
        <w:pStyle w:val="Textoindependiente"/>
        <w:ind w:left="1134"/>
        <w:contextualSpacing/>
        <w:rPr>
          <w:rFonts w:cs="Arial"/>
          <w:i/>
        </w:rPr>
      </w:pPr>
    </w:p>
    <w:p w14:paraId="63D9447E" w14:textId="4DB18C15" w:rsidR="00751FE9" w:rsidRPr="00361614" w:rsidRDefault="00751FE9" w:rsidP="00751FE9">
      <w:pPr>
        <w:pStyle w:val="Textoindependiente"/>
        <w:ind w:left="1134"/>
        <w:contextualSpacing/>
        <w:rPr>
          <w:rFonts w:cs="Arial"/>
        </w:rPr>
      </w:pPr>
      <w:r w:rsidRPr="00361614">
        <w:rPr>
          <w:rFonts w:cs="Arial"/>
          <w:i/>
        </w:rPr>
        <w:t xml:space="preserve">El precio aplicable a las cantidades asignadas en esta OPC será el que defina la CREG como Precio Máximo Regulado para el GLP de la fuente de producción nacional de Cupiagua. (…)” </w:t>
      </w:r>
      <w:r w:rsidRPr="00361614">
        <w:rPr>
          <w:rFonts w:cs="Arial"/>
        </w:rPr>
        <w:t>Resaltado y subrayado fuera de texto</w:t>
      </w:r>
    </w:p>
    <w:p w14:paraId="6D797FDB" w14:textId="77777777" w:rsidR="005F2EFB" w:rsidRDefault="005F2EFB" w:rsidP="005F2EFB">
      <w:pPr>
        <w:pStyle w:val="Textoindependiente"/>
        <w:spacing w:after="0" w:line="240" w:lineRule="auto"/>
        <w:contextualSpacing/>
        <w:rPr>
          <w:rFonts w:cs="Arial"/>
          <w:sz w:val="22"/>
          <w:szCs w:val="22"/>
        </w:rPr>
      </w:pPr>
    </w:p>
    <w:p w14:paraId="750043AA" w14:textId="73C79B67" w:rsidR="008C6715" w:rsidRPr="008C6715" w:rsidRDefault="008C6715" w:rsidP="005F2EFB">
      <w:pPr>
        <w:pStyle w:val="Textoindependiente"/>
        <w:spacing w:after="0" w:line="240" w:lineRule="auto"/>
        <w:contextualSpacing/>
        <w:rPr>
          <w:rFonts w:cs="Arial"/>
          <w:sz w:val="22"/>
          <w:szCs w:val="22"/>
        </w:rPr>
      </w:pPr>
      <w:r>
        <w:rPr>
          <w:rFonts w:cs="Arial"/>
          <w:sz w:val="22"/>
          <w:szCs w:val="22"/>
        </w:rPr>
        <w:t>De acuerdo con lo dispuesto en esta norma, la convocatoria a la que allí se hace referencia se entiende como el proceso de comercialización del GLP que se lleva a cabo en una OPC de acuerdo con lo previsto en el reglamento de comercialización mayorista, la cual en este caso se llevará a cabo para una sola fuente (i.e. Cupiagua), atendiendo el precio regulado que se defina para dicha fuente y que se encuentre en firme, donde la zona de influencia para</w:t>
      </w:r>
      <w:r w:rsidR="00134BD1">
        <w:rPr>
          <w:rFonts w:cs="Arial"/>
          <w:sz w:val="22"/>
          <w:szCs w:val="22"/>
        </w:rPr>
        <w:t xml:space="preserve"> dicha fuente corresponde a todos los municipios del país</w:t>
      </w:r>
      <w:r>
        <w:rPr>
          <w:rFonts w:cs="Arial"/>
          <w:sz w:val="22"/>
          <w:szCs w:val="22"/>
        </w:rPr>
        <w:t>, exceptuando lo dispuesto en el literal c del artículo 13</w:t>
      </w:r>
      <w:r w:rsidR="00092FF0">
        <w:rPr>
          <w:rFonts w:cs="Arial"/>
          <w:sz w:val="22"/>
          <w:szCs w:val="22"/>
        </w:rPr>
        <w:t>,</w:t>
      </w:r>
      <w:r>
        <w:rPr>
          <w:rFonts w:cs="Arial"/>
          <w:sz w:val="22"/>
          <w:szCs w:val="22"/>
        </w:rPr>
        <w:t xml:space="preserve"> </w:t>
      </w:r>
      <w:r w:rsidRPr="008C6715">
        <w:rPr>
          <w:rFonts w:cs="Arial"/>
          <w:sz w:val="22"/>
          <w:szCs w:val="22"/>
        </w:rPr>
        <w:t>e</w:t>
      </w:r>
      <w:r>
        <w:rPr>
          <w:rFonts w:cs="Arial"/>
          <w:sz w:val="22"/>
          <w:szCs w:val="22"/>
        </w:rPr>
        <w:t>n relación con e</w:t>
      </w:r>
      <w:r w:rsidRPr="008C6715">
        <w:rPr>
          <w:rFonts w:cs="Arial"/>
          <w:sz w:val="22"/>
          <w:szCs w:val="22"/>
        </w:rPr>
        <w:t>l tiempo previo de un mes para la realización de la</w:t>
      </w:r>
      <w:r>
        <w:rPr>
          <w:rFonts w:cs="Arial"/>
          <w:sz w:val="22"/>
          <w:szCs w:val="22"/>
        </w:rPr>
        <w:t xml:space="preserve"> oferta</w:t>
      </w:r>
      <w:r w:rsidR="00092FF0">
        <w:rPr>
          <w:rFonts w:cs="Arial"/>
          <w:sz w:val="22"/>
          <w:szCs w:val="22"/>
        </w:rPr>
        <w:t>,</w:t>
      </w:r>
      <w:r>
        <w:rPr>
          <w:rFonts w:cs="Arial"/>
          <w:sz w:val="22"/>
          <w:szCs w:val="22"/>
        </w:rPr>
        <w:t xml:space="preserve"> el cual puede ser menor</w:t>
      </w:r>
      <w:r w:rsidR="00092FF0">
        <w:rPr>
          <w:rFonts w:cs="Arial"/>
          <w:sz w:val="22"/>
          <w:szCs w:val="22"/>
        </w:rPr>
        <w:t>.</w:t>
      </w:r>
      <w:r>
        <w:rPr>
          <w:rFonts w:cs="Arial"/>
          <w:sz w:val="22"/>
          <w:szCs w:val="22"/>
        </w:rPr>
        <w:t xml:space="preserve"> </w:t>
      </w:r>
      <w:r w:rsidR="00092FF0">
        <w:rPr>
          <w:rFonts w:cs="Arial"/>
          <w:sz w:val="22"/>
          <w:szCs w:val="22"/>
        </w:rPr>
        <w:t>S</w:t>
      </w:r>
      <w:r>
        <w:rPr>
          <w:rFonts w:cs="Arial"/>
          <w:sz w:val="22"/>
          <w:szCs w:val="22"/>
        </w:rPr>
        <w:t>in embargo</w:t>
      </w:r>
      <w:r w:rsidR="00092FF0">
        <w:rPr>
          <w:rFonts w:cs="Arial"/>
          <w:sz w:val="22"/>
          <w:szCs w:val="22"/>
        </w:rPr>
        <w:t>,</w:t>
      </w:r>
      <w:r>
        <w:rPr>
          <w:rFonts w:cs="Arial"/>
          <w:sz w:val="22"/>
          <w:szCs w:val="22"/>
        </w:rPr>
        <w:t xml:space="preserve"> se deberá </w:t>
      </w:r>
      <w:r w:rsidR="00134BD1">
        <w:rPr>
          <w:rFonts w:cs="Arial"/>
          <w:sz w:val="22"/>
          <w:szCs w:val="22"/>
        </w:rPr>
        <w:t>garantizar</w:t>
      </w:r>
      <w:r w:rsidR="00134BD1" w:rsidRPr="00134BD1">
        <w:rPr>
          <w:rFonts w:cs="Arial"/>
          <w:sz w:val="22"/>
          <w:szCs w:val="22"/>
        </w:rPr>
        <w:t xml:space="preserve"> un plazo mínimo de </w:t>
      </w:r>
      <w:r w:rsidR="00092FF0">
        <w:rPr>
          <w:rFonts w:cs="Arial"/>
          <w:sz w:val="22"/>
          <w:szCs w:val="22"/>
        </w:rPr>
        <w:t xml:space="preserve">tres </w:t>
      </w:r>
      <w:r w:rsidR="00134BD1">
        <w:rPr>
          <w:rFonts w:cs="Arial"/>
          <w:sz w:val="22"/>
          <w:szCs w:val="22"/>
        </w:rPr>
        <w:t>(</w:t>
      </w:r>
      <w:r w:rsidR="00092FF0">
        <w:rPr>
          <w:rFonts w:cs="Arial"/>
          <w:sz w:val="22"/>
          <w:szCs w:val="22"/>
        </w:rPr>
        <w:t>3</w:t>
      </w:r>
      <w:r w:rsidR="00134BD1" w:rsidRPr="00134BD1">
        <w:rPr>
          <w:rFonts w:cs="Arial"/>
          <w:sz w:val="22"/>
          <w:szCs w:val="22"/>
        </w:rPr>
        <w:t>) días hábiles, contados a partir del día siguie</w:t>
      </w:r>
      <w:r w:rsidR="00134BD1">
        <w:rPr>
          <w:rFonts w:cs="Arial"/>
          <w:sz w:val="22"/>
          <w:szCs w:val="22"/>
        </w:rPr>
        <w:t>nte de la publicación de la OPC</w:t>
      </w:r>
      <w:r w:rsidR="00134BD1" w:rsidRPr="00134BD1">
        <w:rPr>
          <w:rFonts w:cs="Arial"/>
          <w:sz w:val="22"/>
          <w:szCs w:val="22"/>
        </w:rPr>
        <w:t>, para que los interesados en participar presenten sus solicitudes de compra.</w:t>
      </w:r>
    </w:p>
    <w:p w14:paraId="7F6BC976" w14:textId="77777777" w:rsidR="00134BD1" w:rsidRDefault="00134BD1" w:rsidP="005F2EFB">
      <w:pPr>
        <w:pStyle w:val="Textoindependiente"/>
        <w:spacing w:after="0" w:line="240" w:lineRule="auto"/>
        <w:contextualSpacing/>
        <w:rPr>
          <w:rFonts w:cs="Arial"/>
          <w:sz w:val="22"/>
          <w:szCs w:val="22"/>
        </w:rPr>
      </w:pPr>
    </w:p>
    <w:p w14:paraId="77F9414D" w14:textId="16169B1B" w:rsidR="008C6715" w:rsidRDefault="007B3D36" w:rsidP="005F2EFB">
      <w:pPr>
        <w:pStyle w:val="Textoindependiente"/>
        <w:spacing w:after="0" w:line="240" w:lineRule="auto"/>
        <w:contextualSpacing/>
        <w:rPr>
          <w:rFonts w:cs="Arial"/>
          <w:sz w:val="22"/>
          <w:szCs w:val="22"/>
        </w:rPr>
      </w:pPr>
      <w:r>
        <w:rPr>
          <w:rFonts w:cs="Arial"/>
          <w:sz w:val="22"/>
          <w:szCs w:val="22"/>
        </w:rPr>
        <w:t>S</w:t>
      </w:r>
      <w:r w:rsidR="008C6715">
        <w:rPr>
          <w:rFonts w:cs="Arial"/>
          <w:sz w:val="22"/>
          <w:szCs w:val="22"/>
        </w:rPr>
        <w:t xml:space="preserve">e entiende que la OPC que se encuentra en curso será la </w:t>
      </w:r>
      <w:r>
        <w:rPr>
          <w:rFonts w:cs="Arial"/>
          <w:sz w:val="22"/>
          <w:szCs w:val="22"/>
        </w:rPr>
        <w:t>corres</w:t>
      </w:r>
      <w:r w:rsidR="007176B4">
        <w:rPr>
          <w:rFonts w:cs="Arial"/>
          <w:sz w:val="22"/>
          <w:szCs w:val="22"/>
        </w:rPr>
        <w:t>pondiente a la del semestre en e</w:t>
      </w:r>
      <w:r>
        <w:rPr>
          <w:rFonts w:cs="Arial"/>
          <w:sz w:val="22"/>
          <w:szCs w:val="22"/>
        </w:rPr>
        <w:t>l que Ecopetrol efectúe la convocatoria</w:t>
      </w:r>
      <w:r w:rsidR="00134BD1">
        <w:rPr>
          <w:rFonts w:cs="Arial"/>
          <w:sz w:val="22"/>
          <w:szCs w:val="22"/>
        </w:rPr>
        <w:t xml:space="preserve">. </w:t>
      </w:r>
      <w:r>
        <w:rPr>
          <w:rFonts w:cs="Arial"/>
          <w:sz w:val="22"/>
          <w:szCs w:val="22"/>
        </w:rPr>
        <w:t xml:space="preserve">Lo anterior, sin perjuicio de que deba darse simultáneamente o con anterioridad a la convocatoria la </w:t>
      </w:r>
      <w:r w:rsidR="00134BD1">
        <w:rPr>
          <w:rFonts w:cs="Arial"/>
          <w:sz w:val="22"/>
          <w:szCs w:val="22"/>
        </w:rPr>
        <w:t xml:space="preserve">terminación </w:t>
      </w:r>
      <w:r>
        <w:rPr>
          <w:rFonts w:cs="Arial"/>
          <w:sz w:val="22"/>
          <w:szCs w:val="22"/>
        </w:rPr>
        <w:t>de</w:t>
      </w:r>
      <w:r w:rsidR="00134BD1">
        <w:rPr>
          <w:rFonts w:cs="Arial"/>
          <w:sz w:val="22"/>
          <w:szCs w:val="22"/>
        </w:rPr>
        <w:t>l período de comisionamiento</w:t>
      </w:r>
      <w:r>
        <w:rPr>
          <w:rFonts w:cs="Arial"/>
          <w:sz w:val="22"/>
          <w:szCs w:val="22"/>
        </w:rPr>
        <w:t>,</w:t>
      </w:r>
      <w:r w:rsidR="00134BD1">
        <w:rPr>
          <w:rFonts w:cs="Arial"/>
          <w:sz w:val="22"/>
          <w:szCs w:val="22"/>
        </w:rPr>
        <w:t xml:space="preserve"> en los términos del artículo 2 de la Resolución CREG 083 de 2019.</w:t>
      </w:r>
    </w:p>
    <w:p w14:paraId="6375ABD8" w14:textId="77777777" w:rsidR="009F16F9" w:rsidRDefault="009F16F9" w:rsidP="0096598F">
      <w:pPr>
        <w:pStyle w:val="Textoindependiente"/>
        <w:spacing w:after="0" w:line="240" w:lineRule="auto"/>
        <w:contextualSpacing/>
        <w:rPr>
          <w:rFonts w:cs="Arial"/>
          <w:sz w:val="22"/>
          <w:szCs w:val="22"/>
        </w:rPr>
      </w:pPr>
    </w:p>
    <w:p w14:paraId="3E5C0F61" w14:textId="696B433B" w:rsidR="0096598F" w:rsidRPr="00515AED" w:rsidRDefault="00134BD1" w:rsidP="0096598F">
      <w:pPr>
        <w:pStyle w:val="Textoindependiente"/>
        <w:spacing w:after="0" w:line="240" w:lineRule="auto"/>
        <w:contextualSpacing/>
        <w:rPr>
          <w:rFonts w:cs="Arial"/>
          <w:sz w:val="22"/>
          <w:szCs w:val="22"/>
        </w:rPr>
      </w:pPr>
      <w:r>
        <w:rPr>
          <w:rFonts w:cs="Arial"/>
          <w:sz w:val="22"/>
          <w:szCs w:val="22"/>
        </w:rPr>
        <w:t xml:space="preserve">Una vez expuesto </w:t>
      </w:r>
      <w:r w:rsidR="009F16F9">
        <w:rPr>
          <w:rFonts w:cs="Arial"/>
          <w:sz w:val="22"/>
          <w:szCs w:val="22"/>
        </w:rPr>
        <w:t>lo anterior</w:t>
      </w:r>
      <w:r w:rsidR="00F83443">
        <w:rPr>
          <w:rFonts w:cs="Arial"/>
          <w:sz w:val="22"/>
          <w:szCs w:val="22"/>
        </w:rPr>
        <w:t>, e</w:t>
      </w:r>
      <w:r w:rsidR="0096598F" w:rsidRPr="00FC704F">
        <w:rPr>
          <w:rFonts w:cs="Arial"/>
          <w:sz w:val="22"/>
          <w:szCs w:val="22"/>
        </w:rPr>
        <w:t>l Director Ejecutivo de la Comisión de Regulación de Energía y Gas – CREG presenta, como anexo a esta circular, el listado de municipios que conforman las zonas de influencia de las que trata el parágrafo 1 del artículo 14 de la Resolución CREG 053 de 2011, calculadas con base en la Circular CREG 048 de 2011.</w:t>
      </w:r>
      <w:r w:rsidR="0096598F">
        <w:rPr>
          <w:rFonts w:cs="Arial"/>
          <w:sz w:val="22"/>
          <w:szCs w:val="22"/>
        </w:rPr>
        <w:t xml:space="preserve"> </w:t>
      </w:r>
      <w:r w:rsidR="0096598F" w:rsidRPr="00FC704F">
        <w:rPr>
          <w:rFonts w:cs="Arial"/>
          <w:sz w:val="22"/>
          <w:szCs w:val="22"/>
        </w:rPr>
        <w:t>Para facilidad de todos los interesados, se anexa también la representación gráfica de este listado.</w:t>
      </w:r>
    </w:p>
    <w:p w14:paraId="6CC6D9BF" w14:textId="77777777" w:rsidR="0096598F" w:rsidRPr="00515AED" w:rsidRDefault="0096598F" w:rsidP="0096598F">
      <w:pPr>
        <w:pStyle w:val="Textoindependiente"/>
        <w:spacing w:after="0" w:line="240" w:lineRule="auto"/>
        <w:contextualSpacing/>
        <w:rPr>
          <w:rFonts w:cs="Arial"/>
          <w:sz w:val="22"/>
          <w:szCs w:val="22"/>
        </w:rPr>
      </w:pPr>
    </w:p>
    <w:p w14:paraId="239C689A" w14:textId="0479E361" w:rsidR="0096598F" w:rsidRPr="00515AED" w:rsidRDefault="0096598F" w:rsidP="0096598F">
      <w:pPr>
        <w:pStyle w:val="Textoindependiente"/>
        <w:spacing w:after="0" w:line="240" w:lineRule="auto"/>
        <w:contextualSpacing/>
        <w:rPr>
          <w:rFonts w:cs="Arial"/>
          <w:sz w:val="22"/>
          <w:szCs w:val="22"/>
        </w:rPr>
      </w:pPr>
      <w:r w:rsidRPr="00515AED">
        <w:rPr>
          <w:rFonts w:cs="Arial"/>
          <w:sz w:val="22"/>
          <w:szCs w:val="22"/>
        </w:rPr>
        <w:t xml:space="preserve">Ecopetrol deberá dar un plazo mínimo de </w:t>
      </w:r>
      <w:r>
        <w:rPr>
          <w:rFonts w:cs="Arial"/>
          <w:sz w:val="22"/>
          <w:szCs w:val="22"/>
        </w:rPr>
        <w:t xml:space="preserve">tres </w:t>
      </w:r>
      <w:r w:rsidRPr="00515AED">
        <w:rPr>
          <w:rFonts w:cs="Arial"/>
          <w:sz w:val="22"/>
          <w:szCs w:val="22"/>
        </w:rPr>
        <w:t>(</w:t>
      </w:r>
      <w:r>
        <w:rPr>
          <w:rFonts w:cs="Arial"/>
          <w:sz w:val="22"/>
          <w:szCs w:val="22"/>
        </w:rPr>
        <w:t>3</w:t>
      </w:r>
      <w:r w:rsidRPr="00515AED">
        <w:rPr>
          <w:rFonts w:cs="Arial"/>
          <w:sz w:val="22"/>
          <w:szCs w:val="22"/>
        </w:rPr>
        <w:t xml:space="preserve">) días hábiles, a partir del día siguiente de la publicación de la </w:t>
      </w:r>
      <w:r>
        <w:rPr>
          <w:rFonts w:cs="Arial"/>
          <w:sz w:val="22"/>
          <w:szCs w:val="22"/>
        </w:rPr>
        <w:t xml:space="preserve">presente circular a efectos de </w:t>
      </w:r>
      <w:r w:rsidRPr="00515AED">
        <w:rPr>
          <w:rFonts w:cs="Arial"/>
          <w:sz w:val="22"/>
          <w:szCs w:val="22"/>
        </w:rPr>
        <w:t>que</w:t>
      </w:r>
      <w:r>
        <w:rPr>
          <w:rFonts w:cs="Arial"/>
          <w:sz w:val="22"/>
          <w:szCs w:val="22"/>
        </w:rPr>
        <w:t>, dentro del cronograma previsto para llevar a cabo la OPC que</w:t>
      </w:r>
      <w:r w:rsidRPr="00515AED">
        <w:rPr>
          <w:rFonts w:cs="Arial"/>
          <w:sz w:val="22"/>
          <w:szCs w:val="22"/>
        </w:rPr>
        <w:t xml:space="preserve"> cubre el periodo entre </w:t>
      </w:r>
      <w:r w:rsidR="00F83443">
        <w:rPr>
          <w:rFonts w:cs="Arial"/>
          <w:sz w:val="22"/>
          <w:szCs w:val="22"/>
        </w:rPr>
        <w:t xml:space="preserve">enero </w:t>
      </w:r>
      <w:r w:rsidR="009F4954">
        <w:rPr>
          <w:rFonts w:cs="Arial"/>
          <w:sz w:val="22"/>
          <w:szCs w:val="22"/>
        </w:rPr>
        <w:t xml:space="preserve">y </w:t>
      </w:r>
      <w:r w:rsidR="00F83443">
        <w:rPr>
          <w:rFonts w:cs="Arial"/>
          <w:sz w:val="22"/>
          <w:szCs w:val="22"/>
        </w:rPr>
        <w:t xml:space="preserve">junio </w:t>
      </w:r>
      <w:r w:rsidR="009F4954">
        <w:rPr>
          <w:rFonts w:cs="Arial"/>
          <w:sz w:val="22"/>
          <w:szCs w:val="22"/>
        </w:rPr>
        <w:t>de</w:t>
      </w:r>
      <w:r w:rsidRPr="00515AED">
        <w:rPr>
          <w:rFonts w:cs="Arial"/>
          <w:sz w:val="22"/>
          <w:szCs w:val="22"/>
        </w:rPr>
        <w:t xml:space="preserve"> 20</w:t>
      </w:r>
      <w:r w:rsidR="00F83443">
        <w:rPr>
          <w:rFonts w:cs="Arial"/>
          <w:sz w:val="22"/>
          <w:szCs w:val="22"/>
        </w:rPr>
        <w:t>20</w:t>
      </w:r>
      <w:r w:rsidRPr="00515AED">
        <w:rPr>
          <w:rFonts w:cs="Arial"/>
          <w:sz w:val="22"/>
          <w:szCs w:val="22"/>
        </w:rPr>
        <w:t xml:space="preserve">, </w:t>
      </w:r>
      <w:r>
        <w:rPr>
          <w:rFonts w:cs="Arial"/>
          <w:sz w:val="22"/>
          <w:szCs w:val="22"/>
        </w:rPr>
        <w:t xml:space="preserve">los agentes puedan </w:t>
      </w:r>
      <w:r w:rsidRPr="00515AED">
        <w:rPr>
          <w:rFonts w:cs="Arial"/>
          <w:sz w:val="22"/>
          <w:szCs w:val="22"/>
        </w:rPr>
        <w:t>present</w:t>
      </w:r>
      <w:r>
        <w:rPr>
          <w:rFonts w:cs="Arial"/>
          <w:sz w:val="22"/>
          <w:szCs w:val="22"/>
        </w:rPr>
        <w:t>ar</w:t>
      </w:r>
      <w:r w:rsidRPr="00515AED">
        <w:rPr>
          <w:rFonts w:cs="Arial"/>
          <w:sz w:val="22"/>
          <w:szCs w:val="22"/>
        </w:rPr>
        <w:t xml:space="preserve"> sus solicitudes de compra.</w:t>
      </w:r>
    </w:p>
    <w:p w14:paraId="516943CC" w14:textId="77777777" w:rsidR="0096598F" w:rsidRPr="009E0F14" w:rsidRDefault="0096598F" w:rsidP="0096598F">
      <w:pPr>
        <w:pStyle w:val="Textoindependiente"/>
        <w:spacing w:after="0" w:line="240" w:lineRule="auto"/>
        <w:rPr>
          <w:rFonts w:cs="Arial"/>
          <w:sz w:val="22"/>
          <w:szCs w:val="22"/>
        </w:rPr>
      </w:pPr>
    </w:p>
    <w:p w14:paraId="7DE0B8AC" w14:textId="15618AF7" w:rsidR="00564908" w:rsidRDefault="0096598F" w:rsidP="006F0C55">
      <w:pPr>
        <w:pStyle w:val="Textoindependiente"/>
        <w:spacing w:after="0" w:line="240" w:lineRule="auto"/>
        <w:rPr>
          <w:rFonts w:cs="Arial"/>
          <w:sz w:val="24"/>
          <w:szCs w:val="24"/>
        </w:rPr>
      </w:pPr>
      <w:r w:rsidRPr="009E0F14">
        <w:rPr>
          <w:rFonts w:cs="Arial"/>
          <w:sz w:val="22"/>
          <w:szCs w:val="22"/>
        </w:rPr>
        <w:t>Cordialmente</w:t>
      </w:r>
      <w:r w:rsidR="00134BD1">
        <w:rPr>
          <w:rFonts w:cs="Arial"/>
          <w:sz w:val="22"/>
          <w:szCs w:val="22"/>
        </w:rPr>
        <w:t>,</w:t>
      </w:r>
    </w:p>
    <w:p w14:paraId="633EFEE3" w14:textId="50BD64E1" w:rsidR="009E2801" w:rsidRDefault="009E2801" w:rsidP="006F0C55">
      <w:pPr>
        <w:pStyle w:val="Textoindependiente"/>
        <w:spacing w:after="0" w:line="240" w:lineRule="auto"/>
        <w:rPr>
          <w:rFonts w:cs="Arial"/>
          <w:sz w:val="24"/>
          <w:szCs w:val="24"/>
        </w:rPr>
      </w:pPr>
    </w:p>
    <w:p w14:paraId="0CD3F5D8" w14:textId="51DE5B31" w:rsidR="007B3D36" w:rsidRDefault="007B3D36" w:rsidP="006F0C55">
      <w:pPr>
        <w:pStyle w:val="Textoindependiente"/>
        <w:spacing w:after="0" w:line="240" w:lineRule="auto"/>
        <w:rPr>
          <w:rFonts w:cs="Arial"/>
          <w:sz w:val="24"/>
          <w:szCs w:val="24"/>
        </w:rPr>
      </w:pPr>
    </w:p>
    <w:p w14:paraId="5A5D3EFD" w14:textId="77777777" w:rsidR="007B3D36" w:rsidRDefault="007B3D36" w:rsidP="006F0C55">
      <w:pPr>
        <w:pStyle w:val="Textoindependiente"/>
        <w:spacing w:after="0" w:line="240" w:lineRule="auto"/>
        <w:rPr>
          <w:rFonts w:cs="Arial"/>
          <w:sz w:val="24"/>
          <w:szCs w:val="24"/>
        </w:rPr>
      </w:pPr>
    </w:p>
    <w:p w14:paraId="5306AF2D" w14:textId="77777777" w:rsidR="00F36547" w:rsidRDefault="001E3D86" w:rsidP="006F0C55">
      <w:pPr>
        <w:jc w:val="center"/>
        <w:rPr>
          <w:rFonts w:ascii="Arial" w:eastAsia="Times New Roman" w:hAnsi="Arial" w:cs="Arial"/>
          <w:spacing w:val="-5"/>
          <w:lang w:val="es-CO"/>
        </w:rPr>
      </w:pPr>
      <w:r w:rsidRPr="008A5D13">
        <w:rPr>
          <w:rFonts w:ascii="Arial" w:eastAsia="Times New Roman" w:hAnsi="Arial" w:cs="Arial"/>
          <w:spacing w:val="-5"/>
          <w:lang w:val="es-CO"/>
        </w:rPr>
        <w:t>CHRISTIAN JARAMILLO HERRERA</w:t>
      </w:r>
    </w:p>
    <w:p w14:paraId="652D791B" w14:textId="77777777" w:rsidR="0096598F" w:rsidRDefault="0096598F" w:rsidP="0096598F">
      <w:pPr>
        <w:jc w:val="both"/>
        <w:rPr>
          <w:rFonts w:ascii="Arial" w:eastAsia="Times New Roman" w:hAnsi="Arial" w:cs="Arial"/>
          <w:spacing w:val="-5"/>
          <w:lang w:val="es-CO"/>
        </w:rPr>
      </w:pPr>
    </w:p>
    <w:p w14:paraId="384E8CA9" w14:textId="17C5FA1C" w:rsidR="0096598F" w:rsidRPr="00CF6B11" w:rsidRDefault="0096598F" w:rsidP="0096598F">
      <w:pPr>
        <w:pStyle w:val="Textoindependiente"/>
        <w:contextualSpacing/>
        <w:rPr>
          <w:rFonts w:cs="Arial"/>
        </w:rPr>
      </w:pPr>
      <w:r>
        <w:rPr>
          <w:rFonts w:cs="Arial"/>
        </w:rPr>
        <w:t>Anexo:</w:t>
      </w:r>
      <w:r>
        <w:rPr>
          <w:rFonts w:cs="Arial"/>
        </w:rPr>
        <w:tab/>
      </w:r>
      <w:r w:rsidRPr="00CF6B11">
        <w:rPr>
          <w:rFonts w:cs="Arial"/>
        </w:rPr>
        <w:t xml:space="preserve">Listado zonas de influencia OPC </w:t>
      </w:r>
      <w:r w:rsidR="00F83443">
        <w:rPr>
          <w:rFonts w:cs="Arial"/>
        </w:rPr>
        <w:t>Ene</w:t>
      </w:r>
      <w:r>
        <w:rPr>
          <w:rFonts w:cs="Arial"/>
        </w:rPr>
        <w:t xml:space="preserve"> – </w:t>
      </w:r>
      <w:r w:rsidR="00F83443">
        <w:rPr>
          <w:rFonts w:cs="Arial"/>
        </w:rPr>
        <w:t>Jun</w:t>
      </w:r>
      <w:r>
        <w:rPr>
          <w:rFonts w:cs="Arial"/>
        </w:rPr>
        <w:t xml:space="preserve"> </w:t>
      </w:r>
      <w:r w:rsidRPr="00CF6B11">
        <w:rPr>
          <w:rFonts w:cs="Arial"/>
        </w:rPr>
        <w:t>20</w:t>
      </w:r>
      <w:r w:rsidR="007462E0">
        <w:rPr>
          <w:rFonts w:cs="Arial"/>
        </w:rPr>
        <w:t>20</w:t>
      </w:r>
    </w:p>
    <w:p w14:paraId="19890341" w14:textId="3FD8931A" w:rsidR="0096598F" w:rsidRPr="008A5D13" w:rsidRDefault="0096598F" w:rsidP="005F2EFB">
      <w:pPr>
        <w:pStyle w:val="Textoindependiente"/>
        <w:spacing w:after="0" w:line="240" w:lineRule="auto"/>
        <w:ind w:firstLine="720"/>
        <w:contextualSpacing/>
        <w:rPr>
          <w:rFonts w:cs="Arial"/>
        </w:rPr>
      </w:pPr>
      <w:r w:rsidRPr="00CF6B11">
        <w:rPr>
          <w:rFonts w:cs="Arial"/>
        </w:rPr>
        <w:t>Mapa de Colombia con la identificación de los municipios de cada zona de influencia</w:t>
      </w:r>
    </w:p>
    <w:sectPr w:rsidR="0096598F" w:rsidRPr="008A5D13" w:rsidSect="001832EB">
      <w:headerReference w:type="default" r:id="rId8"/>
      <w:footerReference w:type="default" r:id="rId9"/>
      <w:headerReference w:type="first" r:id="rId10"/>
      <w:footerReference w:type="first" r:id="rId11"/>
      <w:pgSz w:w="12240" w:h="15840"/>
      <w:pgMar w:top="1417" w:right="1701" w:bottom="1417" w:left="1701"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FED6D" w14:textId="77777777" w:rsidR="008F36DB" w:rsidRDefault="008F36DB" w:rsidP="00AA0519">
      <w:r>
        <w:separator/>
      </w:r>
    </w:p>
  </w:endnote>
  <w:endnote w:type="continuationSeparator" w:id="0">
    <w:p w14:paraId="3016E253" w14:textId="77777777" w:rsidR="008F36DB" w:rsidRDefault="008F36DB"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9F76C" w14:textId="77777777" w:rsidR="00735E1F" w:rsidRDefault="00735E1F" w:rsidP="00735E1F">
    <w:pPr>
      <w:pStyle w:val="Piedepgina"/>
      <w:jc w:val="center"/>
    </w:pPr>
    <w:r>
      <w:rPr>
        <w:noProof/>
        <w:lang w:val="es-CO" w:eastAsia="es-CO"/>
      </w:rPr>
      <w:drawing>
        <wp:inline distT="0" distB="0" distL="0" distR="0" wp14:anchorId="364C371D" wp14:editId="24EB304C">
          <wp:extent cx="2695575" cy="5619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B3E07" w14:textId="77777777" w:rsidR="003F2F4B" w:rsidRDefault="003F2F4B" w:rsidP="003F2F4B">
    <w:pPr>
      <w:pStyle w:val="Piedepgina"/>
      <w:jc w:val="center"/>
    </w:pPr>
    <w:r>
      <w:rPr>
        <w:noProof/>
        <w:lang w:val="es-CO" w:eastAsia="es-CO"/>
      </w:rPr>
      <w:drawing>
        <wp:inline distT="0" distB="0" distL="0" distR="0" wp14:anchorId="30F85662" wp14:editId="4216C98A">
          <wp:extent cx="2695575" cy="5619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77D3B" w14:textId="77777777" w:rsidR="008F36DB" w:rsidRDefault="008F36DB" w:rsidP="00AA0519">
      <w:r>
        <w:separator/>
      </w:r>
    </w:p>
  </w:footnote>
  <w:footnote w:type="continuationSeparator" w:id="0">
    <w:p w14:paraId="7DD1C222" w14:textId="77777777" w:rsidR="008F36DB" w:rsidRDefault="008F36DB" w:rsidP="00AA0519">
      <w:r>
        <w:continuationSeparator/>
      </w:r>
    </w:p>
  </w:footnote>
  <w:footnote w:id="1">
    <w:p w14:paraId="5A9FFE5E" w14:textId="737C5F76" w:rsidR="0079109F" w:rsidRPr="00862B5E" w:rsidRDefault="0079109F" w:rsidP="00862B5E">
      <w:pPr>
        <w:pStyle w:val="Textonotapie"/>
        <w:jc w:val="both"/>
        <w:rPr>
          <w:rFonts w:ascii="Arial" w:hAnsi="Arial" w:cs="Arial"/>
          <w:lang w:val="es-CO"/>
        </w:rPr>
      </w:pPr>
      <w:r w:rsidRPr="00862B5E">
        <w:rPr>
          <w:rStyle w:val="Refdenotaalpie"/>
          <w:rFonts w:ascii="Arial" w:hAnsi="Arial" w:cs="Arial"/>
        </w:rPr>
        <w:footnoteRef/>
      </w:r>
      <w:r w:rsidRPr="00862B5E">
        <w:rPr>
          <w:rFonts w:ascii="Arial" w:hAnsi="Arial" w:cs="Arial"/>
        </w:rPr>
        <w:t xml:space="preserve"> </w:t>
      </w:r>
      <w:r w:rsidRPr="00862B5E">
        <w:rPr>
          <w:rFonts w:ascii="Arial" w:hAnsi="Arial" w:cs="Arial"/>
          <w:lang w:val="es-CO"/>
        </w:rPr>
        <w:t>Ley 1437 de 2011, artículo 87.</w:t>
      </w:r>
    </w:p>
  </w:footnote>
  <w:footnote w:id="2">
    <w:p w14:paraId="73687153" w14:textId="393025D0" w:rsidR="0079109F" w:rsidRPr="005F2EFB" w:rsidRDefault="0079109F" w:rsidP="00862B5E">
      <w:pPr>
        <w:pStyle w:val="Textonotapie"/>
        <w:jc w:val="both"/>
        <w:rPr>
          <w:lang w:val="es-CO"/>
        </w:rPr>
      </w:pPr>
      <w:r w:rsidRPr="00862B5E">
        <w:rPr>
          <w:rStyle w:val="Refdenotaalpie"/>
          <w:rFonts w:ascii="Arial" w:hAnsi="Arial" w:cs="Arial"/>
        </w:rPr>
        <w:footnoteRef/>
      </w:r>
      <w:r w:rsidRPr="00862B5E">
        <w:rPr>
          <w:rFonts w:ascii="Arial" w:hAnsi="Arial" w:cs="Arial"/>
        </w:rPr>
        <w:t xml:space="preserve"> </w:t>
      </w:r>
      <w:r w:rsidRPr="00862B5E">
        <w:rPr>
          <w:rFonts w:ascii="Arial" w:hAnsi="Arial" w:cs="Arial"/>
          <w:lang w:val="es-CO"/>
        </w:rPr>
        <w:t xml:space="preserve">El término para resolver dicho recurso es de </w:t>
      </w:r>
      <w:r w:rsidR="00E41D82">
        <w:rPr>
          <w:rFonts w:ascii="Arial" w:hAnsi="Arial" w:cs="Arial"/>
          <w:lang w:val="es-CO"/>
        </w:rPr>
        <w:t>dos (</w:t>
      </w:r>
      <w:r w:rsidRPr="00862B5E">
        <w:rPr>
          <w:rFonts w:ascii="Arial" w:hAnsi="Arial" w:cs="Arial"/>
          <w:lang w:val="es-CO"/>
        </w:rPr>
        <w:t>2</w:t>
      </w:r>
      <w:r w:rsidR="00E41D82">
        <w:rPr>
          <w:rFonts w:ascii="Arial" w:hAnsi="Arial" w:cs="Arial"/>
          <w:lang w:val="es-CO"/>
        </w:rPr>
        <w:t>)</w:t>
      </w:r>
      <w:r w:rsidRPr="00862B5E">
        <w:rPr>
          <w:rFonts w:ascii="Arial" w:hAnsi="Arial" w:cs="Arial"/>
          <w:lang w:val="es-CO"/>
        </w:rPr>
        <w:t xml:space="preserve"> meses aten</w:t>
      </w:r>
      <w:r w:rsidR="006E7199">
        <w:rPr>
          <w:rFonts w:ascii="Arial" w:hAnsi="Arial" w:cs="Arial"/>
          <w:lang w:val="es-CO"/>
        </w:rPr>
        <w:t>d</w:t>
      </w:r>
      <w:r w:rsidRPr="005F2EFB">
        <w:rPr>
          <w:rFonts w:ascii="Arial" w:hAnsi="Arial" w:cs="Arial"/>
          <w:lang w:val="es-CO"/>
        </w:rPr>
        <w:t>iendo lo dispuesto en el artículo 86 de la Ley 1437 de 2011.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109E5" w14:textId="77777777" w:rsidR="00AA0519" w:rsidRDefault="00F36547">
    <w:pPr>
      <w:pStyle w:val="Encabezado"/>
    </w:pPr>
    <w:r>
      <w:rPr>
        <w:noProof/>
        <w:lang w:val="es-CO" w:eastAsia="es-CO"/>
      </w:rPr>
      <w:drawing>
        <wp:inline distT="0" distB="0" distL="0" distR="0" wp14:anchorId="76F8F57F" wp14:editId="47EEFC27">
          <wp:extent cx="5612130" cy="591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91800"/>
                  </a:xfrm>
                  <a:prstGeom prst="rect">
                    <a:avLst/>
                  </a:prstGeom>
                  <a:noFill/>
                </pic:spPr>
              </pic:pic>
            </a:graphicData>
          </a:graphic>
        </wp:inline>
      </w:drawing>
    </w:r>
  </w:p>
  <w:p w14:paraId="16A581A4" w14:textId="77777777" w:rsidR="00F36547" w:rsidRDefault="00F36547">
    <w:pPr>
      <w:pStyle w:val="Encabezado"/>
      <w:rPr>
        <w:rFonts w:ascii="Arial" w:hAnsi="Arial" w:cs="Arial"/>
        <w:i/>
        <w:sz w:val="18"/>
        <w:szCs w:val="18"/>
        <w:u w:val="single"/>
      </w:rPr>
    </w:pPr>
  </w:p>
  <w:p w14:paraId="3A0A9F76" w14:textId="73901CC1" w:rsidR="00B17648" w:rsidRDefault="00D515F0" w:rsidP="009E2801">
    <w:pPr>
      <w:pStyle w:val="Encabezado"/>
      <w:rPr>
        <w:rFonts w:ascii="Arial" w:hAnsi="Arial" w:cs="Arial"/>
        <w:i/>
        <w:sz w:val="18"/>
        <w:szCs w:val="18"/>
        <w:u w:val="single"/>
      </w:rPr>
    </w:pPr>
    <w:r>
      <w:rPr>
        <w:rFonts w:ascii="Arial" w:hAnsi="Arial" w:cs="Arial"/>
        <w:i/>
        <w:sz w:val="18"/>
        <w:szCs w:val="18"/>
        <w:u w:val="single"/>
      </w:rPr>
      <w:t>Circular</w:t>
    </w:r>
    <w:r w:rsidR="001E3D86">
      <w:rPr>
        <w:rFonts w:ascii="Arial" w:hAnsi="Arial" w:cs="Arial"/>
        <w:i/>
        <w:sz w:val="18"/>
        <w:szCs w:val="18"/>
        <w:u w:val="single"/>
      </w:rPr>
      <w:t xml:space="preserve"> </w:t>
    </w:r>
    <w:r w:rsidR="00015B0B">
      <w:rPr>
        <w:rFonts w:ascii="Arial" w:hAnsi="Arial" w:cs="Arial"/>
        <w:i/>
        <w:sz w:val="18"/>
        <w:szCs w:val="18"/>
        <w:u w:val="single"/>
      </w:rPr>
      <w:t>108</w:t>
    </w:r>
  </w:p>
  <w:p w14:paraId="35FB8834" w14:textId="35F59632" w:rsidR="00E209DF" w:rsidRDefault="003876B3" w:rsidP="009E2801">
    <w:pPr>
      <w:pStyle w:val="Encabezado"/>
      <w:rPr>
        <w:rFonts w:ascii="Arial" w:hAnsi="Arial" w:cs="Arial"/>
        <w:i/>
        <w:sz w:val="18"/>
        <w:szCs w:val="18"/>
        <w:u w:val="single"/>
      </w:rPr>
    </w:pPr>
    <w:r>
      <w:rPr>
        <w:rFonts w:ascii="Arial" w:hAnsi="Arial" w:cs="Arial"/>
        <w:i/>
        <w:sz w:val="18"/>
        <w:szCs w:val="18"/>
        <w:u w:val="single"/>
      </w:rPr>
      <w:t>Diciembre</w:t>
    </w:r>
    <w:r w:rsidR="00F83443">
      <w:rPr>
        <w:rFonts w:ascii="Arial" w:hAnsi="Arial" w:cs="Arial"/>
        <w:i/>
        <w:sz w:val="18"/>
        <w:szCs w:val="18"/>
        <w:u w:val="single"/>
      </w:rPr>
      <w:t xml:space="preserve"> </w:t>
    </w:r>
    <w:r w:rsidR="00E209DF">
      <w:rPr>
        <w:rFonts w:ascii="Arial" w:hAnsi="Arial" w:cs="Arial"/>
        <w:i/>
        <w:sz w:val="18"/>
        <w:szCs w:val="18"/>
        <w:u w:val="single"/>
      </w:rPr>
      <w:t>de 2019</w:t>
    </w:r>
  </w:p>
  <w:p w14:paraId="607D0333" w14:textId="29FF19CB" w:rsidR="009E2801" w:rsidRPr="00B17648" w:rsidRDefault="009E2801" w:rsidP="009E2801">
    <w:pPr>
      <w:pStyle w:val="Encabezado"/>
      <w:rPr>
        <w:rFonts w:ascii="Arial" w:hAnsi="Arial" w:cs="Arial"/>
        <w:i/>
        <w:sz w:val="18"/>
        <w:szCs w:val="18"/>
        <w:u w:val="single"/>
      </w:rPr>
    </w:pPr>
    <w:r w:rsidRPr="00CC3B9D">
      <w:rPr>
        <w:sz w:val="18"/>
        <w:szCs w:val="18"/>
        <w:u w:val="single"/>
        <w:lang w:val="es-ES"/>
      </w:rPr>
      <w:fldChar w:fldCharType="begin"/>
    </w:r>
    <w:r w:rsidRPr="00CC3B9D">
      <w:rPr>
        <w:sz w:val="18"/>
        <w:szCs w:val="18"/>
        <w:u w:val="single"/>
        <w:lang w:val="es-ES"/>
      </w:rPr>
      <w:instrText xml:space="preserve"> PAGE </w:instrText>
    </w:r>
    <w:r w:rsidRPr="00CC3B9D">
      <w:rPr>
        <w:sz w:val="18"/>
        <w:szCs w:val="18"/>
        <w:u w:val="single"/>
        <w:lang w:val="es-ES"/>
      </w:rPr>
      <w:fldChar w:fldCharType="separate"/>
    </w:r>
    <w:r w:rsidR="005A04E7">
      <w:rPr>
        <w:noProof/>
        <w:sz w:val="18"/>
        <w:szCs w:val="18"/>
        <w:u w:val="single"/>
        <w:lang w:val="es-ES"/>
      </w:rPr>
      <w:t>4</w:t>
    </w:r>
    <w:r w:rsidRPr="00CC3B9D">
      <w:rPr>
        <w:sz w:val="18"/>
        <w:szCs w:val="18"/>
        <w:u w:val="single"/>
        <w:lang w:val="es-ES"/>
      </w:rPr>
      <w:fldChar w:fldCharType="end"/>
    </w:r>
    <w:r w:rsidRPr="00CC3B9D">
      <w:rPr>
        <w:sz w:val="18"/>
        <w:szCs w:val="18"/>
        <w:u w:val="single"/>
        <w:lang w:val="es-ES"/>
      </w:rPr>
      <w:t xml:space="preserve"> / </w:t>
    </w:r>
    <w:r w:rsidRPr="00CC3B9D">
      <w:rPr>
        <w:sz w:val="18"/>
        <w:szCs w:val="18"/>
        <w:u w:val="single"/>
        <w:lang w:val="es-ES"/>
      </w:rPr>
      <w:fldChar w:fldCharType="begin"/>
    </w:r>
    <w:r w:rsidRPr="00CC3B9D">
      <w:rPr>
        <w:sz w:val="18"/>
        <w:szCs w:val="18"/>
        <w:u w:val="single"/>
        <w:lang w:val="es-ES"/>
      </w:rPr>
      <w:instrText xml:space="preserve"> NUMPAGES  </w:instrText>
    </w:r>
    <w:r w:rsidRPr="00CC3B9D">
      <w:rPr>
        <w:sz w:val="18"/>
        <w:szCs w:val="18"/>
        <w:u w:val="single"/>
        <w:lang w:val="es-ES"/>
      </w:rPr>
      <w:fldChar w:fldCharType="separate"/>
    </w:r>
    <w:r w:rsidR="005A04E7">
      <w:rPr>
        <w:noProof/>
        <w:sz w:val="18"/>
        <w:szCs w:val="18"/>
        <w:u w:val="single"/>
        <w:lang w:val="es-ES"/>
      </w:rPr>
      <w:t>4</w:t>
    </w:r>
    <w:r w:rsidRPr="00CC3B9D">
      <w:rPr>
        <w:sz w:val="18"/>
        <w:szCs w:val="18"/>
        <w:u w:val="single"/>
        <w:lang w:val="es-ES"/>
      </w:rPr>
      <w:fldChar w:fldCharType="end"/>
    </w:r>
  </w:p>
  <w:p w14:paraId="44944B68" w14:textId="77777777" w:rsidR="00B17648" w:rsidRDefault="00B1764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892FD" w14:textId="77777777" w:rsidR="00C33764" w:rsidRDefault="00C33764" w:rsidP="00C33764">
    <w:pPr>
      <w:pStyle w:val="Encabezado"/>
      <w:tabs>
        <w:tab w:val="clear" w:pos="4419"/>
        <w:tab w:val="clear" w:pos="8838"/>
        <w:tab w:val="left" w:pos="7274"/>
      </w:tabs>
      <w:ind w:left="-567"/>
      <w:rPr>
        <w:noProof/>
        <w:lang w:val="es-CO" w:eastAsia="es-CO"/>
      </w:rPr>
    </w:pPr>
    <w:r>
      <w:rPr>
        <w:noProof/>
        <w:lang w:val="es-CO" w:eastAsia="es-CO"/>
      </w:rPr>
      <w:t xml:space="preserve">          </w:t>
    </w:r>
  </w:p>
  <w:p w14:paraId="0AABEBF3" w14:textId="77777777" w:rsidR="00C33764" w:rsidRDefault="006F27CC" w:rsidP="00C33764">
    <w:pPr>
      <w:pStyle w:val="Encabezado"/>
      <w:tabs>
        <w:tab w:val="clear" w:pos="4419"/>
        <w:tab w:val="clear" w:pos="8838"/>
        <w:tab w:val="left" w:pos="7274"/>
      </w:tabs>
      <w:ind w:left="-567"/>
      <w:rPr>
        <w:noProof/>
        <w:lang w:val="es-CO" w:eastAsia="es-CO"/>
      </w:rPr>
    </w:pPr>
    <w:r>
      <w:rPr>
        <w:noProof/>
        <w:lang w:val="es-CO" w:eastAsia="es-CO"/>
      </w:rPr>
      <w:drawing>
        <wp:inline distT="0" distB="0" distL="0" distR="0" wp14:anchorId="6DA8A880" wp14:editId="7A552EFB">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00877C75" w14:textId="77777777" w:rsidR="00C33764" w:rsidRDefault="00C33764" w:rsidP="00C33764">
    <w:pPr>
      <w:pStyle w:val="Encabezado"/>
      <w:tabs>
        <w:tab w:val="clear" w:pos="4419"/>
        <w:tab w:val="clear" w:pos="8838"/>
        <w:tab w:val="left" w:pos="7274"/>
      </w:tabs>
      <w:ind w:left="-567"/>
      <w:rPr>
        <w:noProof/>
        <w:lang w:val="es-CO" w:eastAsia="es-CO"/>
      </w:rPr>
    </w:pPr>
  </w:p>
  <w:p w14:paraId="68BE4A4D" w14:textId="77777777" w:rsidR="003F2F4B" w:rsidRDefault="00C33764" w:rsidP="001832EB">
    <w:pPr>
      <w:pStyle w:val="Encabezado"/>
      <w:tabs>
        <w:tab w:val="clear" w:pos="4419"/>
        <w:tab w:val="clear" w:pos="8838"/>
        <w:tab w:val="left" w:pos="7274"/>
      </w:tabs>
      <w:ind w:left="-567"/>
    </w:pPr>
    <w:r>
      <w:rPr>
        <w:noProof/>
        <w:lang w:val="es-CO" w:eastAsia="es-CO"/>
      </w:rPr>
      <w:t xml:space="preserve">                                                   </w:t>
    </w:r>
    <w:r>
      <w:rPr>
        <w:noProof/>
        <w:lang w:val="es-CO" w:eastAsia="es-CO"/>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58E"/>
    <w:multiLevelType w:val="hybridMultilevel"/>
    <w:tmpl w:val="4E8CA350"/>
    <w:lvl w:ilvl="0" w:tplc="03B240A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6366C84"/>
    <w:multiLevelType w:val="hybridMultilevel"/>
    <w:tmpl w:val="AFD4ECB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73418A3"/>
    <w:multiLevelType w:val="hybridMultilevel"/>
    <w:tmpl w:val="50703666"/>
    <w:lvl w:ilvl="0" w:tplc="0EBEE052">
      <w:start w:val="1"/>
      <w:numFmt w:val="upperLetter"/>
      <w:lvlText w:val="%1."/>
      <w:lvlJc w:val="left"/>
      <w:pPr>
        <w:ind w:left="708" w:firstLine="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E7D0D56"/>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E992F7A"/>
    <w:multiLevelType w:val="hybridMultilevel"/>
    <w:tmpl w:val="C024D8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4545B7"/>
    <w:multiLevelType w:val="hybridMultilevel"/>
    <w:tmpl w:val="818EA6D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17096415"/>
    <w:multiLevelType w:val="hybridMultilevel"/>
    <w:tmpl w:val="8E525708"/>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15:restartNumberingAfterBreak="0">
    <w:nsid w:val="187C7095"/>
    <w:multiLevelType w:val="hybridMultilevel"/>
    <w:tmpl w:val="B1046030"/>
    <w:lvl w:ilvl="0" w:tplc="A450072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A91780"/>
    <w:multiLevelType w:val="hybridMultilevel"/>
    <w:tmpl w:val="166A58C2"/>
    <w:lvl w:ilvl="0" w:tplc="60E23278">
      <w:start w:val="1"/>
      <w:numFmt w:val="decimal"/>
      <w:lvlText w:val="%1."/>
      <w:lvlJc w:val="left"/>
      <w:pPr>
        <w:ind w:left="360" w:hanging="360"/>
      </w:pPr>
      <w:rPr>
        <w:rFonts w:hint="default"/>
        <w:b/>
      </w:rPr>
    </w:lvl>
    <w:lvl w:ilvl="1" w:tplc="68F61AEA">
      <w:start w:val="1"/>
      <w:numFmt w:val="upperLetter"/>
      <w:lvlText w:val="%2."/>
      <w:lvlJc w:val="left"/>
      <w:pPr>
        <w:ind w:left="720" w:firstLine="0"/>
      </w:pPr>
      <w:rPr>
        <w:rFonts w:hint="default"/>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467CBC"/>
    <w:multiLevelType w:val="hybridMultilevel"/>
    <w:tmpl w:val="C83A00FC"/>
    <w:lvl w:ilvl="0" w:tplc="38A2F358">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7E58A7"/>
    <w:multiLevelType w:val="hybridMultilevel"/>
    <w:tmpl w:val="94B2F5E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40F53AFE"/>
    <w:multiLevelType w:val="hybridMultilevel"/>
    <w:tmpl w:val="19927C70"/>
    <w:lvl w:ilvl="0" w:tplc="6A301E3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EF229F"/>
    <w:multiLevelType w:val="hybridMultilevel"/>
    <w:tmpl w:val="B7FAA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A51FB2"/>
    <w:multiLevelType w:val="hybridMultilevel"/>
    <w:tmpl w:val="67C2F5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4B523D"/>
    <w:multiLevelType w:val="hybridMultilevel"/>
    <w:tmpl w:val="7F789DD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1B53935"/>
    <w:multiLevelType w:val="hybridMultilevel"/>
    <w:tmpl w:val="AD507A7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F416A7"/>
    <w:multiLevelType w:val="hybridMultilevel"/>
    <w:tmpl w:val="8DD6EF64"/>
    <w:lvl w:ilvl="0" w:tplc="240A001B">
      <w:start w:val="1"/>
      <w:numFmt w:val="lowerRoman"/>
      <w:lvlText w:val="%1."/>
      <w:lvlJc w:val="right"/>
      <w:pPr>
        <w:ind w:left="1068" w:hanging="360"/>
      </w:pPr>
      <w:rPr>
        <w:rFonts w:hint="default"/>
      </w:rPr>
    </w:lvl>
    <w:lvl w:ilvl="1" w:tplc="240A000B">
      <w:start w:val="1"/>
      <w:numFmt w:val="bullet"/>
      <w:lvlText w:val=""/>
      <w:lvlJc w:val="left"/>
      <w:pPr>
        <w:ind w:left="1788" w:hanging="360"/>
      </w:pPr>
      <w:rPr>
        <w:rFonts w:ascii="Wingdings" w:hAnsi="Wingdings"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697A3E88"/>
    <w:multiLevelType w:val="hybridMultilevel"/>
    <w:tmpl w:val="61402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ED81CCA"/>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7A5C7DA9"/>
    <w:multiLevelType w:val="hybridMultilevel"/>
    <w:tmpl w:val="31840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9"/>
  </w:num>
  <w:num w:numId="4">
    <w:abstractNumId w:val="2"/>
  </w:num>
  <w:num w:numId="5">
    <w:abstractNumId w:val="8"/>
  </w:num>
  <w:num w:numId="6">
    <w:abstractNumId w:val="7"/>
  </w:num>
  <w:num w:numId="7">
    <w:abstractNumId w:val="11"/>
  </w:num>
  <w:num w:numId="8">
    <w:abstractNumId w:val="13"/>
  </w:num>
  <w:num w:numId="9">
    <w:abstractNumId w:val="12"/>
  </w:num>
  <w:num w:numId="10">
    <w:abstractNumId w:val="19"/>
  </w:num>
  <w:num w:numId="11">
    <w:abstractNumId w:val="14"/>
  </w:num>
  <w:num w:numId="12">
    <w:abstractNumId w:val="15"/>
  </w:num>
  <w:num w:numId="13">
    <w:abstractNumId w:val="0"/>
  </w:num>
  <w:num w:numId="14">
    <w:abstractNumId w:val="17"/>
  </w:num>
  <w:num w:numId="15">
    <w:abstractNumId w:val="6"/>
  </w:num>
  <w:num w:numId="16">
    <w:abstractNumId w:val="16"/>
  </w:num>
  <w:num w:numId="17">
    <w:abstractNumId w:val="10"/>
  </w:num>
  <w:num w:numId="18">
    <w:abstractNumId w:val="5"/>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015CD"/>
    <w:rsid w:val="000037CF"/>
    <w:rsid w:val="0000423B"/>
    <w:rsid w:val="000108F7"/>
    <w:rsid w:val="00011361"/>
    <w:rsid w:val="00015B0B"/>
    <w:rsid w:val="00017782"/>
    <w:rsid w:val="00021B5E"/>
    <w:rsid w:val="000248FE"/>
    <w:rsid w:val="000325FC"/>
    <w:rsid w:val="00032CCE"/>
    <w:rsid w:val="000367E6"/>
    <w:rsid w:val="00037CBA"/>
    <w:rsid w:val="000411B9"/>
    <w:rsid w:val="00050BD6"/>
    <w:rsid w:val="00063F70"/>
    <w:rsid w:val="000646BD"/>
    <w:rsid w:val="00072309"/>
    <w:rsid w:val="00084C50"/>
    <w:rsid w:val="000854D5"/>
    <w:rsid w:val="00091BFB"/>
    <w:rsid w:val="00092FF0"/>
    <w:rsid w:val="000A0224"/>
    <w:rsid w:val="000A1ACD"/>
    <w:rsid w:val="000A3DCF"/>
    <w:rsid w:val="000A4870"/>
    <w:rsid w:val="000B2B35"/>
    <w:rsid w:val="000B2EE8"/>
    <w:rsid w:val="000B3F07"/>
    <w:rsid w:val="000B7638"/>
    <w:rsid w:val="000C0454"/>
    <w:rsid w:val="000C13CE"/>
    <w:rsid w:val="000D074C"/>
    <w:rsid w:val="000D1C16"/>
    <w:rsid w:val="000D41B7"/>
    <w:rsid w:val="000D76CE"/>
    <w:rsid w:val="000E1054"/>
    <w:rsid w:val="000E1564"/>
    <w:rsid w:val="000E1C7F"/>
    <w:rsid w:val="000E25DC"/>
    <w:rsid w:val="000E38FC"/>
    <w:rsid w:val="000E3DB4"/>
    <w:rsid w:val="000E7112"/>
    <w:rsid w:val="000E7169"/>
    <w:rsid w:val="000F195B"/>
    <w:rsid w:val="000F4848"/>
    <w:rsid w:val="000F6CB3"/>
    <w:rsid w:val="00105958"/>
    <w:rsid w:val="001059A2"/>
    <w:rsid w:val="0011119A"/>
    <w:rsid w:val="001124F2"/>
    <w:rsid w:val="00114163"/>
    <w:rsid w:val="00117047"/>
    <w:rsid w:val="00134BD1"/>
    <w:rsid w:val="00136E87"/>
    <w:rsid w:val="00140D67"/>
    <w:rsid w:val="0015125B"/>
    <w:rsid w:val="0016058A"/>
    <w:rsid w:val="001747A9"/>
    <w:rsid w:val="00175D9E"/>
    <w:rsid w:val="00177F31"/>
    <w:rsid w:val="001832EB"/>
    <w:rsid w:val="00194973"/>
    <w:rsid w:val="001960BF"/>
    <w:rsid w:val="00196BFA"/>
    <w:rsid w:val="001A4960"/>
    <w:rsid w:val="001A5E28"/>
    <w:rsid w:val="001B6E48"/>
    <w:rsid w:val="001C0BEB"/>
    <w:rsid w:val="001C1B32"/>
    <w:rsid w:val="001C33C0"/>
    <w:rsid w:val="001C4EF1"/>
    <w:rsid w:val="001D31C4"/>
    <w:rsid w:val="001E3D86"/>
    <w:rsid w:val="001E52A5"/>
    <w:rsid w:val="001E769C"/>
    <w:rsid w:val="001F1284"/>
    <w:rsid w:val="001F4877"/>
    <w:rsid w:val="0020071D"/>
    <w:rsid w:val="00225C50"/>
    <w:rsid w:val="00230BED"/>
    <w:rsid w:val="0023632D"/>
    <w:rsid w:val="00247BEB"/>
    <w:rsid w:val="00261A48"/>
    <w:rsid w:val="00267DFD"/>
    <w:rsid w:val="00283AEC"/>
    <w:rsid w:val="002844B8"/>
    <w:rsid w:val="002974F5"/>
    <w:rsid w:val="002A55E1"/>
    <w:rsid w:val="002B4395"/>
    <w:rsid w:val="002B43CA"/>
    <w:rsid w:val="002C4E1E"/>
    <w:rsid w:val="002D14DE"/>
    <w:rsid w:val="002F54B8"/>
    <w:rsid w:val="00300BAF"/>
    <w:rsid w:val="003018AD"/>
    <w:rsid w:val="0031133B"/>
    <w:rsid w:val="00326981"/>
    <w:rsid w:val="0034271A"/>
    <w:rsid w:val="00347B6D"/>
    <w:rsid w:val="0035227B"/>
    <w:rsid w:val="003554B2"/>
    <w:rsid w:val="00361614"/>
    <w:rsid w:val="00370E2A"/>
    <w:rsid w:val="003742E1"/>
    <w:rsid w:val="00386CB3"/>
    <w:rsid w:val="003876B3"/>
    <w:rsid w:val="0039093C"/>
    <w:rsid w:val="003A3793"/>
    <w:rsid w:val="003B0DD1"/>
    <w:rsid w:val="003B6DC2"/>
    <w:rsid w:val="003C7E1C"/>
    <w:rsid w:val="003E7CBB"/>
    <w:rsid w:val="003F2F4B"/>
    <w:rsid w:val="00400DCE"/>
    <w:rsid w:val="00405D5C"/>
    <w:rsid w:val="00407D21"/>
    <w:rsid w:val="00413A69"/>
    <w:rsid w:val="00420A38"/>
    <w:rsid w:val="00421ED4"/>
    <w:rsid w:val="00432F38"/>
    <w:rsid w:val="00433F08"/>
    <w:rsid w:val="00434DD6"/>
    <w:rsid w:val="004414CF"/>
    <w:rsid w:val="0046599B"/>
    <w:rsid w:val="004673FD"/>
    <w:rsid w:val="0047405B"/>
    <w:rsid w:val="00485817"/>
    <w:rsid w:val="00486F35"/>
    <w:rsid w:val="004A361B"/>
    <w:rsid w:val="004B119B"/>
    <w:rsid w:val="004B1D86"/>
    <w:rsid w:val="004B3410"/>
    <w:rsid w:val="004B3EDC"/>
    <w:rsid w:val="004B42D7"/>
    <w:rsid w:val="004B63D7"/>
    <w:rsid w:val="004D1A9D"/>
    <w:rsid w:val="004E1441"/>
    <w:rsid w:val="004E3359"/>
    <w:rsid w:val="004E3BCA"/>
    <w:rsid w:val="004F08FB"/>
    <w:rsid w:val="004F269B"/>
    <w:rsid w:val="004F452B"/>
    <w:rsid w:val="004F7ED5"/>
    <w:rsid w:val="00510A8D"/>
    <w:rsid w:val="00512327"/>
    <w:rsid w:val="005442A5"/>
    <w:rsid w:val="00551461"/>
    <w:rsid w:val="005514EA"/>
    <w:rsid w:val="00552274"/>
    <w:rsid w:val="00555C24"/>
    <w:rsid w:val="005631C6"/>
    <w:rsid w:val="00564908"/>
    <w:rsid w:val="005775E5"/>
    <w:rsid w:val="00587508"/>
    <w:rsid w:val="005A04E7"/>
    <w:rsid w:val="005A3CF8"/>
    <w:rsid w:val="005A4FA1"/>
    <w:rsid w:val="005A7EDC"/>
    <w:rsid w:val="005B1B02"/>
    <w:rsid w:val="005B79F2"/>
    <w:rsid w:val="005B7E07"/>
    <w:rsid w:val="005C366E"/>
    <w:rsid w:val="005C4A73"/>
    <w:rsid w:val="005D15EC"/>
    <w:rsid w:val="005D28F8"/>
    <w:rsid w:val="005E44C0"/>
    <w:rsid w:val="005E5202"/>
    <w:rsid w:val="005F2EFB"/>
    <w:rsid w:val="005F4960"/>
    <w:rsid w:val="005F7541"/>
    <w:rsid w:val="006021F0"/>
    <w:rsid w:val="00602E0E"/>
    <w:rsid w:val="00617DEC"/>
    <w:rsid w:val="00621C5A"/>
    <w:rsid w:val="00623367"/>
    <w:rsid w:val="00624AC4"/>
    <w:rsid w:val="00625E10"/>
    <w:rsid w:val="006317FA"/>
    <w:rsid w:val="00635939"/>
    <w:rsid w:val="00647D7E"/>
    <w:rsid w:val="00656DA9"/>
    <w:rsid w:val="0066496B"/>
    <w:rsid w:val="006701E0"/>
    <w:rsid w:val="00672681"/>
    <w:rsid w:val="00672CF2"/>
    <w:rsid w:val="00674A39"/>
    <w:rsid w:val="00690A05"/>
    <w:rsid w:val="006965A9"/>
    <w:rsid w:val="006A2060"/>
    <w:rsid w:val="006B3AF9"/>
    <w:rsid w:val="006B58C7"/>
    <w:rsid w:val="006C6F80"/>
    <w:rsid w:val="006C7D01"/>
    <w:rsid w:val="006D3FEE"/>
    <w:rsid w:val="006D48B3"/>
    <w:rsid w:val="006D53A1"/>
    <w:rsid w:val="006E20E7"/>
    <w:rsid w:val="006E7199"/>
    <w:rsid w:val="006F0C55"/>
    <w:rsid w:val="006F27CC"/>
    <w:rsid w:val="006F3E7B"/>
    <w:rsid w:val="00700EDF"/>
    <w:rsid w:val="00703F6C"/>
    <w:rsid w:val="00705B0F"/>
    <w:rsid w:val="00707EF2"/>
    <w:rsid w:val="007176B4"/>
    <w:rsid w:val="007178E0"/>
    <w:rsid w:val="007313DB"/>
    <w:rsid w:val="007317CD"/>
    <w:rsid w:val="00731B89"/>
    <w:rsid w:val="00735E1F"/>
    <w:rsid w:val="007462E0"/>
    <w:rsid w:val="00751F1A"/>
    <w:rsid w:val="00751FE9"/>
    <w:rsid w:val="00756323"/>
    <w:rsid w:val="007573D6"/>
    <w:rsid w:val="00757FBF"/>
    <w:rsid w:val="00767B49"/>
    <w:rsid w:val="00771ECB"/>
    <w:rsid w:val="00775647"/>
    <w:rsid w:val="0079109F"/>
    <w:rsid w:val="00794A1F"/>
    <w:rsid w:val="0079652D"/>
    <w:rsid w:val="007A06C0"/>
    <w:rsid w:val="007A0CBF"/>
    <w:rsid w:val="007A24FE"/>
    <w:rsid w:val="007B3D36"/>
    <w:rsid w:val="007B7F97"/>
    <w:rsid w:val="007D5339"/>
    <w:rsid w:val="007D74F1"/>
    <w:rsid w:val="007E16DF"/>
    <w:rsid w:val="007E4684"/>
    <w:rsid w:val="007E574B"/>
    <w:rsid w:val="007E61ED"/>
    <w:rsid w:val="007E6FA6"/>
    <w:rsid w:val="007F1047"/>
    <w:rsid w:val="007F2704"/>
    <w:rsid w:val="007F2A24"/>
    <w:rsid w:val="007F3DF3"/>
    <w:rsid w:val="008007E6"/>
    <w:rsid w:val="0080141F"/>
    <w:rsid w:val="0080462E"/>
    <w:rsid w:val="0081583D"/>
    <w:rsid w:val="00815B35"/>
    <w:rsid w:val="00816448"/>
    <w:rsid w:val="00821D5B"/>
    <w:rsid w:val="00822D86"/>
    <w:rsid w:val="008306F0"/>
    <w:rsid w:val="008428C3"/>
    <w:rsid w:val="00852C36"/>
    <w:rsid w:val="00862B5E"/>
    <w:rsid w:val="008850FF"/>
    <w:rsid w:val="00895259"/>
    <w:rsid w:val="008A3BC1"/>
    <w:rsid w:val="008A4C96"/>
    <w:rsid w:val="008A5D13"/>
    <w:rsid w:val="008A6CE8"/>
    <w:rsid w:val="008B2A67"/>
    <w:rsid w:val="008B5286"/>
    <w:rsid w:val="008B6C8D"/>
    <w:rsid w:val="008C6715"/>
    <w:rsid w:val="008C7B05"/>
    <w:rsid w:val="008D7D0F"/>
    <w:rsid w:val="008F36DB"/>
    <w:rsid w:val="008F578B"/>
    <w:rsid w:val="00900BC5"/>
    <w:rsid w:val="009020B3"/>
    <w:rsid w:val="00905165"/>
    <w:rsid w:val="009076A9"/>
    <w:rsid w:val="009162B5"/>
    <w:rsid w:val="00953D2E"/>
    <w:rsid w:val="00955465"/>
    <w:rsid w:val="0095677C"/>
    <w:rsid w:val="009605D1"/>
    <w:rsid w:val="009638B4"/>
    <w:rsid w:val="0096598F"/>
    <w:rsid w:val="00970D09"/>
    <w:rsid w:val="00973345"/>
    <w:rsid w:val="009A3312"/>
    <w:rsid w:val="009B72A1"/>
    <w:rsid w:val="009C12FA"/>
    <w:rsid w:val="009C2D14"/>
    <w:rsid w:val="009C6402"/>
    <w:rsid w:val="009D13E0"/>
    <w:rsid w:val="009E160B"/>
    <w:rsid w:val="009E1B21"/>
    <w:rsid w:val="009E2801"/>
    <w:rsid w:val="009E786D"/>
    <w:rsid w:val="009F16F9"/>
    <w:rsid w:val="009F4954"/>
    <w:rsid w:val="009F50D7"/>
    <w:rsid w:val="00A13CBD"/>
    <w:rsid w:val="00A15CDD"/>
    <w:rsid w:val="00A16284"/>
    <w:rsid w:val="00A22AAF"/>
    <w:rsid w:val="00A34B29"/>
    <w:rsid w:val="00A44341"/>
    <w:rsid w:val="00A44984"/>
    <w:rsid w:val="00A579F8"/>
    <w:rsid w:val="00A60A30"/>
    <w:rsid w:val="00A72288"/>
    <w:rsid w:val="00A72F75"/>
    <w:rsid w:val="00A73EA7"/>
    <w:rsid w:val="00A7557C"/>
    <w:rsid w:val="00A85637"/>
    <w:rsid w:val="00A97267"/>
    <w:rsid w:val="00AA0519"/>
    <w:rsid w:val="00AA2AA3"/>
    <w:rsid w:val="00AA7609"/>
    <w:rsid w:val="00AB1924"/>
    <w:rsid w:val="00AB36CA"/>
    <w:rsid w:val="00AB4246"/>
    <w:rsid w:val="00AC10D0"/>
    <w:rsid w:val="00AC1679"/>
    <w:rsid w:val="00AC462F"/>
    <w:rsid w:val="00AC5A07"/>
    <w:rsid w:val="00AD1D90"/>
    <w:rsid w:val="00AD4496"/>
    <w:rsid w:val="00AE3BD5"/>
    <w:rsid w:val="00AF00CF"/>
    <w:rsid w:val="00AF3B0D"/>
    <w:rsid w:val="00B11007"/>
    <w:rsid w:val="00B140E1"/>
    <w:rsid w:val="00B174CD"/>
    <w:rsid w:val="00B17648"/>
    <w:rsid w:val="00B32C86"/>
    <w:rsid w:val="00B64170"/>
    <w:rsid w:val="00B70850"/>
    <w:rsid w:val="00B72E0A"/>
    <w:rsid w:val="00B7434A"/>
    <w:rsid w:val="00B812CA"/>
    <w:rsid w:val="00B900F2"/>
    <w:rsid w:val="00B91734"/>
    <w:rsid w:val="00B93B36"/>
    <w:rsid w:val="00B95479"/>
    <w:rsid w:val="00BA2D14"/>
    <w:rsid w:val="00BA7D1A"/>
    <w:rsid w:val="00BB07A4"/>
    <w:rsid w:val="00BB3A3E"/>
    <w:rsid w:val="00BC4067"/>
    <w:rsid w:val="00BD2313"/>
    <w:rsid w:val="00BD2A0F"/>
    <w:rsid w:val="00BE215A"/>
    <w:rsid w:val="00BE30F6"/>
    <w:rsid w:val="00BF1A1A"/>
    <w:rsid w:val="00BF366B"/>
    <w:rsid w:val="00BF5B14"/>
    <w:rsid w:val="00C03D7C"/>
    <w:rsid w:val="00C14B6D"/>
    <w:rsid w:val="00C24955"/>
    <w:rsid w:val="00C33764"/>
    <w:rsid w:val="00C42ED6"/>
    <w:rsid w:val="00C46EDF"/>
    <w:rsid w:val="00C47642"/>
    <w:rsid w:val="00C4787C"/>
    <w:rsid w:val="00C54981"/>
    <w:rsid w:val="00C57470"/>
    <w:rsid w:val="00C57A0A"/>
    <w:rsid w:val="00C71FE5"/>
    <w:rsid w:val="00C7238A"/>
    <w:rsid w:val="00C72E21"/>
    <w:rsid w:val="00C75C34"/>
    <w:rsid w:val="00C806DD"/>
    <w:rsid w:val="00C80D5E"/>
    <w:rsid w:val="00C875CD"/>
    <w:rsid w:val="00C90288"/>
    <w:rsid w:val="00C906DD"/>
    <w:rsid w:val="00C97991"/>
    <w:rsid w:val="00CA089B"/>
    <w:rsid w:val="00CA3F76"/>
    <w:rsid w:val="00CB159C"/>
    <w:rsid w:val="00CB309E"/>
    <w:rsid w:val="00CB3540"/>
    <w:rsid w:val="00CB54E1"/>
    <w:rsid w:val="00CB6946"/>
    <w:rsid w:val="00CC2911"/>
    <w:rsid w:val="00CE1AE5"/>
    <w:rsid w:val="00CE1EF3"/>
    <w:rsid w:val="00D01B8C"/>
    <w:rsid w:val="00D152CB"/>
    <w:rsid w:val="00D16292"/>
    <w:rsid w:val="00D246A7"/>
    <w:rsid w:val="00D26B7A"/>
    <w:rsid w:val="00D30410"/>
    <w:rsid w:val="00D322FA"/>
    <w:rsid w:val="00D515F0"/>
    <w:rsid w:val="00D5428B"/>
    <w:rsid w:val="00D60EAF"/>
    <w:rsid w:val="00D66856"/>
    <w:rsid w:val="00D72BD7"/>
    <w:rsid w:val="00D7403A"/>
    <w:rsid w:val="00D75BCB"/>
    <w:rsid w:val="00D8476A"/>
    <w:rsid w:val="00D87A08"/>
    <w:rsid w:val="00D91A9E"/>
    <w:rsid w:val="00D94ADC"/>
    <w:rsid w:val="00DA5C60"/>
    <w:rsid w:val="00DA74E3"/>
    <w:rsid w:val="00DB1167"/>
    <w:rsid w:val="00DC06A3"/>
    <w:rsid w:val="00DC28E6"/>
    <w:rsid w:val="00DC3B24"/>
    <w:rsid w:val="00DD6BC2"/>
    <w:rsid w:val="00DF0BB5"/>
    <w:rsid w:val="00E01D1C"/>
    <w:rsid w:val="00E0623E"/>
    <w:rsid w:val="00E06913"/>
    <w:rsid w:val="00E1065B"/>
    <w:rsid w:val="00E16A94"/>
    <w:rsid w:val="00E17FAB"/>
    <w:rsid w:val="00E209DF"/>
    <w:rsid w:val="00E23E37"/>
    <w:rsid w:val="00E351FC"/>
    <w:rsid w:val="00E41D82"/>
    <w:rsid w:val="00E455F1"/>
    <w:rsid w:val="00E46E0F"/>
    <w:rsid w:val="00E7125D"/>
    <w:rsid w:val="00E77DD4"/>
    <w:rsid w:val="00E82368"/>
    <w:rsid w:val="00E82569"/>
    <w:rsid w:val="00E903FB"/>
    <w:rsid w:val="00E94665"/>
    <w:rsid w:val="00E94B00"/>
    <w:rsid w:val="00EC1690"/>
    <w:rsid w:val="00EC229D"/>
    <w:rsid w:val="00EC2607"/>
    <w:rsid w:val="00EC66CD"/>
    <w:rsid w:val="00EC6F58"/>
    <w:rsid w:val="00EE3C7F"/>
    <w:rsid w:val="00EF77B0"/>
    <w:rsid w:val="00F020BC"/>
    <w:rsid w:val="00F20C2F"/>
    <w:rsid w:val="00F20FA9"/>
    <w:rsid w:val="00F23403"/>
    <w:rsid w:val="00F245EA"/>
    <w:rsid w:val="00F329BC"/>
    <w:rsid w:val="00F356D2"/>
    <w:rsid w:val="00F35EB6"/>
    <w:rsid w:val="00F36547"/>
    <w:rsid w:val="00F365C2"/>
    <w:rsid w:val="00F44F5B"/>
    <w:rsid w:val="00F51D0A"/>
    <w:rsid w:val="00F63B7F"/>
    <w:rsid w:val="00F65964"/>
    <w:rsid w:val="00F65EB3"/>
    <w:rsid w:val="00F83443"/>
    <w:rsid w:val="00F869D9"/>
    <w:rsid w:val="00F92E79"/>
    <w:rsid w:val="00FA535E"/>
    <w:rsid w:val="00FA5865"/>
    <w:rsid w:val="00FB504E"/>
    <w:rsid w:val="00FC072A"/>
    <w:rsid w:val="00FC168B"/>
    <w:rsid w:val="00FC5CE3"/>
    <w:rsid w:val="00FC60E8"/>
    <w:rsid w:val="00FD2A8B"/>
    <w:rsid w:val="00FE09E0"/>
    <w:rsid w:val="00FE542C"/>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60728"/>
  <w15:chartTrackingRefBased/>
  <w15:docId w15:val="{7FE0C7BF-7BEA-4380-B533-A8A12F79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3">
    <w:name w:val="heading 3"/>
    <w:basedOn w:val="Normal"/>
    <w:next w:val="Normal"/>
    <w:link w:val="Ttulo3Car"/>
    <w:uiPriority w:val="9"/>
    <w:semiHidden/>
    <w:unhideWhenUsed/>
    <w:qFormat/>
    <w:rsid w:val="005E44C0"/>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F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A1A"/>
    <w:rPr>
      <w:rFonts w:ascii="Segoe UI" w:eastAsiaTheme="minorEastAsia" w:hAnsi="Segoe UI" w:cs="Segoe UI"/>
      <w:sz w:val="18"/>
      <w:szCs w:val="18"/>
      <w:lang w:val="es-ES_tradnl"/>
    </w:rPr>
  </w:style>
  <w:style w:type="table" w:styleId="Tablaconcuadrcula">
    <w:name w:val="Table Grid"/>
    <w:basedOn w:val="Tablanormal"/>
    <w:uiPriority w:val="59"/>
    <w:rsid w:val="00C4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F195B"/>
    <w:rPr>
      <w:sz w:val="16"/>
      <w:szCs w:val="16"/>
    </w:rPr>
  </w:style>
  <w:style w:type="paragraph" w:styleId="Textocomentario">
    <w:name w:val="annotation text"/>
    <w:basedOn w:val="Normal"/>
    <w:link w:val="TextocomentarioCar"/>
    <w:uiPriority w:val="99"/>
    <w:semiHidden/>
    <w:unhideWhenUsed/>
    <w:rsid w:val="000F195B"/>
    <w:rPr>
      <w:sz w:val="20"/>
      <w:szCs w:val="20"/>
    </w:rPr>
  </w:style>
  <w:style w:type="character" w:customStyle="1" w:styleId="TextocomentarioCar">
    <w:name w:val="Texto comentario Car"/>
    <w:basedOn w:val="Fuentedeprrafopredeter"/>
    <w:link w:val="Textocomentario"/>
    <w:uiPriority w:val="99"/>
    <w:semiHidden/>
    <w:rsid w:val="000F195B"/>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F195B"/>
    <w:rPr>
      <w:b/>
      <w:bCs/>
    </w:rPr>
  </w:style>
  <w:style w:type="character" w:customStyle="1" w:styleId="AsuntodelcomentarioCar">
    <w:name w:val="Asunto del comentario Car"/>
    <w:basedOn w:val="TextocomentarioCar"/>
    <w:link w:val="Asuntodelcomentario"/>
    <w:uiPriority w:val="99"/>
    <w:semiHidden/>
    <w:rsid w:val="000F195B"/>
    <w:rPr>
      <w:rFonts w:eastAsiaTheme="minorEastAsia"/>
      <w:b/>
      <w:bCs/>
      <w:sz w:val="20"/>
      <w:szCs w:val="20"/>
      <w:lang w:val="es-ES_tradnl"/>
    </w:rPr>
  </w:style>
  <w:style w:type="paragraph" w:styleId="Prrafodelista">
    <w:name w:val="List Paragraph"/>
    <w:basedOn w:val="Normal"/>
    <w:uiPriority w:val="34"/>
    <w:qFormat/>
    <w:rsid w:val="001960BF"/>
    <w:pPr>
      <w:ind w:left="720"/>
      <w:contextualSpacing/>
    </w:pPr>
  </w:style>
  <w:style w:type="character" w:customStyle="1" w:styleId="Ttulo3Car">
    <w:name w:val="Título 3 Car"/>
    <w:basedOn w:val="Fuentedeprrafopredeter"/>
    <w:link w:val="Ttulo3"/>
    <w:uiPriority w:val="9"/>
    <w:semiHidden/>
    <w:rsid w:val="005E44C0"/>
    <w:rPr>
      <w:rFonts w:asciiTheme="majorHAnsi" w:eastAsiaTheme="majorEastAsia" w:hAnsiTheme="majorHAnsi" w:cstheme="majorBidi"/>
      <w:color w:val="1F4D78" w:themeColor="accent1" w:themeShade="7F"/>
      <w:sz w:val="24"/>
      <w:szCs w:val="24"/>
      <w:lang w:val="es-ES_tradnl"/>
    </w:rPr>
  </w:style>
  <w:style w:type="paragraph" w:styleId="Textonotapie">
    <w:name w:val="footnote text"/>
    <w:basedOn w:val="Normal"/>
    <w:link w:val="TextonotapieCar"/>
    <w:uiPriority w:val="99"/>
    <w:semiHidden/>
    <w:unhideWhenUsed/>
    <w:rsid w:val="006B3AF9"/>
    <w:rPr>
      <w:sz w:val="20"/>
      <w:szCs w:val="20"/>
    </w:rPr>
  </w:style>
  <w:style w:type="character" w:customStyle="1" w:styleId="TextonotapieCar">
    <w:name w:val="Texto nota pie Car"/>
    <w:basedOn w:val="Fuentedeprrafopredeter"/>
    <w:link w:val="Textonotapie"/>
    <w:uiPriority w:val="99"/>
    <w:semiHidden/>
    <w:rsid w:val="006B3AF9"/>
    <w:rPr>
      <w:rFonts w:eastAsiaTheme="minorEastAsia"/>
      <w:sz w:val="20"/>
      <w:szCs w:val="20"/>
      <w:lang w:val="es-ES_tradnl"/>
    </w:rPr>
  </w:style>
  <w:style w:type="character" w:styleId="Refdenotaalpie">
    <w:name w:val="footnote reference"/>
    <w:basedOn w:val="Fuentedeprrafopredeter"/>
    <w:uiPriority w:val="99"/>
    <w:semiHidden/>
    <w:unhideWhenUsed/>
    <w:rsid w:val="006B3AF9"/>
    <w:rPr>
      <w:vertAlign w:val="superscript"/>
    </w:rPr>
  </w:style>
  <w:style w:type="table" w:styleId="Tabladecuadrcula4-nfasis5">
    <w:name w:val="Grid Table 4 Accent 5"/>
    <w:basedOn w:val="Tablanormal"/>
    <w:uiPriority w:val="49"/>
    <w:rsid w:val="00EC6F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8476A"/>
    <w:pPr>
      <w:spacing w:after="0" w:line="240" w:lineRule="auto"/>
    </w:pPr>
    <w:rPr>
      <w:rFonts w:eastAsiaTheme="minorEastAsia"/>
      <w:sz w:val="24"/>
      <w:szCs w:val="24"/>
      <w:lang w:val="es-ES_tradnl"/>
    </w:rPr>
  </w:style>
  <w:style w:type="table" w:styleId="Tabladelista2-nfasis5">
    <w:name w:val="List Table 2 Accent 5"/>
    <w:basedOn w:val="Tablanormal"/>
    <w:uiPriority w:val="47"/>
    <w:rsid w:val="0096598F"/>
    <w:pPr>
      <w:spacing w:after="0" w:line="240" w:lineRule="auto"/>
    </w:pPr>
    <w:rPr>
      <w:rFonts w:eastAsiaTheme="minorEastAsia"/>
      <w:sz w:val="24"/>
      <w:szCs w:val="24"/>
      <w:lang w:val="es-ES_tradnl"/>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0461">
      <w:bodyDiv w:val="1"/>
      <w:marLeft w:val="0"/>
      <w:marRight w:val="0"/>
      <w:marTop w:val="0"/>
      <w:marBottom w:val="0"/>
      <w:divBdr>
        <w:top w:val="none" w:sz="0" w:space="0" w:color="auto"/>
        <w:left w:val="none" w:sz="0" w:space="0" w:color="auto"/>
        <w:bottom w:val="none" w:sz="0" w:space="0" w:color="auto"/>
        <w:right w:val="none" w:sz="0" w:space="0" w:color="auto"/>
      </w:divBdr>
    </w:div>
    <w:div w:id="247006321">
      <w:bodyDiv w:val="1"/>
      <w:marLeft w:val="0"/>
      <w:marRight w:val="0"/>
      <w:marTop w:val="0"/>
      <w:marBottom w:val="0"/>
      <w:divBdr>
        <w:top w:val="none" w:sz="0" w:space="0" w:color="auto"/>
        <w:left w:val="none" w:sz="0" w:space="0" w:color="auto"/>
        <w:bottom w:val="none" w:sz="0" w:space="0" w:color="auto"/>
        <w:right w:val="none" w:sz="0" w:space="0" w:color="auto"/>
      </w:divBdr>
    </w:div>
    <w:div w:id="318047215">
      <w:bodyDiv w:val="1"/>
      <w:marLeft w:val="0"/>
      <w:marRight w:val="0"/>
      <w:marTop w:val="0"/>
      <w:marBottom w:val="0"/>
      <w:divBdr>
        <w:top w:val="none" w:sz="0" w:space="0" w:color="auto"/>
        <w:left w:val="none" w:sz="0" w:space="0" w:color="auto"/>
        <w:bottom w:val="none" w:sz="0" w:space="0" w:color="auto"/>
        <w:right w:val="none" w:sz="0" w:space="0" w:color="auto"/>
      </w:divBdr>
    </w:div>
    <w:div w:id="392972343">
      <w:bodyDiv w:val="1"/>
      <w:marLeft w:val="0"/>
      <w:marRight w:val="0"/>
      <w:marTop w:val="0"/>
      <w:marBottom w:val="0"/>
      <w:divBdr>
        <w:top w:val="none" w:sz="0" w:space="0" w:color="auto"/>
        <w:left w:val="none" w:sz="0" w:space="0" w:color="auto"/>
        <w:bottom w:val="none" w:sz="0" w:space="0" w:color="auto"/>
        <w:right w:val="none" w:sz="0" w:space="0" w:color="auto"/>
      </w:divBdr>
    </w:div>
    <w:div w:id="560363452">
      <w:bodyDiv w:val="1"/>
      <w:marLeft w:val="0"/>
      <w:marRight w:val="0"/>
      <w:marTop w:val="0"/>
      <w:marBottom w:val="0"/>
      <w:divBdr>
        <w:top w:val="none" w:sz="0" w:space="0" w:color="auto"/>
        <w:left w:val="none" w:sz="0" w:space="0" w:color="auto"/>
        <w:bottom w:val="none" w:sz="0" w:space="0" w:color="auto"/>
        <w:right w:val="none" w:sz="0" w:space="0" w:color="auto"/>
      </w:divBdr>
    </w:div>
    <w:div w:id="567810540">
      <w:bodyDiv w:val="1"/>
      <w:marLeft w:val="0"/>
      <w:marRight w:val="0"/>
      <w:marTop w:val="0"/>
      <w:marBottom w:val="0"/>
      <w:divBdr>
        <w:top w:val="none" w:sz="0" w:space="0" w:color="auto"/>
        <w:left w:val="none" w:sz="0" w:space="0" w:color="auto"/>
        <w:bottom w:val="none" w:sz="0" w:space="0" w:color="auto"/>
        <w:right w:val="none" w:sz="0" w:space="0" w:color="auto"/>
      </w:divBdr>
    </w:div>
    <w:div w:id="1182891746">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73030806">
      <w:bodyDiv w:val="1"/>
      <w:marLeft w:val="0"/>
      <w:marRight w:val="0"/>
      <w:marTop w:val="0"/>
      <w:marBottom w:val="0"/>
      <w:divBdr>
        <w:top w:val="none" w:sz="0" w:space="0" w:color="auto"/>
        <w:left w:val="none" w:sz="0" w:space="0" w:color="auto"/>
        <w:bottom w:val="none" w:sz="0" w:space="0" w:color="auto"/>
        <w:right w:val="none" w:sz="0" w:space="0" w:color="auto"/>
      </w:divBdr>
    </w:div>
    <w:div w:id="18773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2C3CF-18F4-4A62-A1A0-DFD75095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1408</Words>
  <Characters>7746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2019-06-12T21:28:00Z</cp:lastPrinted>
  <dcterms:created xsi:type="dcterms:W3CDTF">2019-12-04T19:21:00Z</dcterms:created>
  <dcterms:modified xsi:type="dcterms:W3CDTF">2019-12-04T19:21:00Z</dcterms:modified>
</cp:coreProperties>
</file>