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2B1522A0" w:rsidR="00486572" w:rsidRPr="00774DE9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6654A6">
        <w:rPr>
          <w:rFonts w:ascii="Arial" w:hAnsi="Arial" w:cs="Arial"/>
          <w:lang w:val="es-MX"/>
        </w:rPr>
        <w:t>04</w:t>
      </w:r>
      <w:r w:rsidR="00686CDD" w:rsidRPr="00774DE9">
        <w:rPr>
          <w:rFonts w:ascii="Arial" w:hAnsi="Arial" w:cs="Arial"/>
          <w:lang w:val="es-MX"/>
        </w:rPr>
        <w:t xml:space="preserve"> de </w:t>
      </w:r>
      <w:r w:rsidR="00514B49">
        <w:rPr>
          <w:rFonts w:ascii="Arial" w:hAnsi="Arial" w:cs="Arial"/>
          <w:lang w:val="es-MX"/>
        </w:rPr>
        <w:t>noviembre</w:t>
      </w:r>
      <w:r w:rsidR="00686CDD" w:rsidRPr="00774DE9">
        <w:rPr>
          <w:rFonts w:ascii="Arial" w:hAnsi="Arial" w:cs="Arial"/>
          <w:lang w:val="es-MX"/>
        </w:rPr>
        <w:t xml:space="preserve"> de 2022</w:t>
      </w:r>
    </w:p>
    <w:p w14:paraId="742E5A25" w14:textId="77777777" w:rsidR="00C4048D" w:rsidRDefault="00C4048D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6ECAB6DD" w:rsidR="00486572" w:rsidRPr="006654A6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6654A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6654A6" w:rsidRPr="006654A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108</w:t>
      </w:r>
    </w:p>
    <w:p w14:paraId="5053CDF9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3C01A8F6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3AC7D5E3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453F9C">
        <w:rPr>
          <w:rFonts w:ascii="Arial" w:hAnsi="Arial" w:cs="Arial"/>
          <w:b/>
        </w:rPr>
        <w:t>AMPLIACIÓN PLAZO PARA COMENTARIOS RESOLUCIÓN</w:t>
      </w:r>
      <w:r w:rsidR="00776D7B">
        <w:rPr>
          <w:rFonts w:ascii="Arial" w:hAnsi="Arial" w:cs="Arial"/>
          <w:b/>
        </w:rPr>
        <w:t xml:space="preserve"> EN CONSULT</w:t>
      </w:r>
      <w:r w:rsidR="00260570">
        <w:rPr>
          <w:rFonts w:ascii="Arial" w:hAnsi="Arial" w:cs="Arial"/>
          <w:b/>
        </w:rPr>
        <w:t>A</w:t>
      </w:r>
      <w:r w:rsidR="00453F9C">
        <w:rPr>
          <w:rFonts w:ascii="Arial" w:hAnsi="Arial" w:cs="Arial"/>
          <w:b/>
        </w:rPr>
        <w:t xml:space="preserve"> CREG</w:t>
      </w:r>
      <w:r w:rsidR="00C6781C">
        <w:rPr>
          <w:rFonts w:ascii="Arial" w:hAnsi="Arial" w:cs="Arial"/>
          <w:b/>
        </w:rPr>
        <w:t xml:space="preserve"> 143 </w:t>
      </w:r>
      <w:r w:rsidR="00514B49">
        <w:rPr>
          <w:rFonts w:ascii="Arial" w:hAnsi="Arial" w:cs="Arial"/>
          <w:b/>
        </w:rPr>
        <w:t>de</w:t>
      </w:r>
      <w:r w:rsidR="00C6781C">
        <w:rPr>
          <w:rFonts w:ascii="Arial" w:hAnsi="Arial" w:cs="Arial"/>
          <w:b/>
        </w:rPr>
        <w:t xml:space="preserve"> 2021</w:t>
      </w:r>
    </w:p>
    <w:p w14:paraId="6B05D390" w14:textId="77777777" w:rsidR="00486572" w:rsidRDefault="00486572" w:rsidP="00486572">
      <w:pPr>
        <w:rPr>
          <w:rFonts w:ascii="Arial" w:hAnsi="Arial" w:cs="Arial"/>
          <w:sz w:val="22"/>
          <w:szCs w:val="22"/>
        </w:rPr>
      </w:pPr>
    </w:p>
    <w:p w14:paraId="1B6233E5" w14:textId="7EBF66A5" w:rsidR="00FD7214" w:rsidRPr="006654A6" w:rsidRDefault="00D71AA7" w:rsidP="00C6781C">
      <w:pPr>
        <w:pStyle w:val="Textoindependiente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654A6">
        <w:rPr>
          <w:rFonts w:cs="Arial"/>
          <w:sz w:val="24"/>
          <w:szCs w:val="24"/>
        </w:rPr>
        <w:t>El Director Ejecutivo de la Comisión de Regulación de Energía y Gas (</w:t>
      </w:r>
      <w:proofErr w:type="gramStart"/>
      <w:r w:rsidRPr="006654A6">
        <w:rPr>
          <w:rFonts w:cs="Arial"/>
          <w:sz w:val="24"/>
          <w:szCs w:val="24"/>
        </w:rPr>
        <w:t>CREG)</w:t>
      </w:r>
      <w:r w:rsidR="004E3DCA" w:rsidRPr="006654A6">
        <w:rPr>
          <w:rFonts w:cs="Arial"/>
          <w:sz w:val="24"/>
          <w:szCs w:val="24"/>
        </w:rPr>
        <w:t xml:space="preserve">  informa</w:t>
      </w:r>
      <w:proofErr w:type="gramEnd"/>
      <w:r w:rsidR="004E3DCA" w:rsidRPr="006654A6">
        <w:rPr>
          <w:rFonts w:cs="Arial"/>
          <w:sz w:val="24"/>
          <w:szCs w:val="24"/>
        </w:rPr>
        <w:t xml:space="preserve"> que</w:t>
      </w:r>
      <w:r w:rsidR="00C77C40" w:rsidRPr="006654A6">
        <w:rPr>
          <w:rFonts w:cs="Arial"/>
          <w:sz w:val="24"/>
          <w:szCs w:val="24"/>
        </w:rPr>
        <w:t xml:space="preserve">, </w:t>
      </w:r>
      <w:r w:rsidR="00C6781C" w:rsidRPr="006654A6">
        <w:rPr>
          <w:rFonts w:cs="Arial"/>
          <w:sz w:val="24"/>
          <w:szCs w:val="24"/>
        </w:rPr>
        <w:t xml:space="preserve">la Comisión </w:t>
      </w:r>
      <w:r w:rsidR="00501093" w:rsidRPr="006654A6">
        <w:rPr>
          <w:rFonts w:cs="Arial"/>
          <w:sz w:val="24"/>
          <w:szCs w:val="24"/>
        </w:rPr>
        <w:t>en sesión</w:t>
      </w:r>
      <w:r w:rsidR="0072033E" w:rsidRPr="006654A6">
        <w:rPr>
          <w:rFonts w:cs="Arial"/>
          <w:sz w:val="24"/>
          <w:szCs w:val="24"/>
        </w:rPr>
        <w:t xml:space="preserve"> 1204 de 26 de octubre de 2022, decidió ampliar el plazo para enviar comentarios de la Resolución </w:t>
      </w:r>
      <w:r w:rsidR="008E126A" w:rsidRPr="006654A6">
        <w:rPr>
          <w:rFonts w:cs="Arial"/>
          <w:sz w:val="24"/>
          <w:szCs w:val="24"/>
        </w:rPr>
        <w:t xml:space="preserve">en consulta </w:t>
      </w:r>
      <w:r w:rsidR="0072033E" w:rsidRPr="006654A6">
        <w:rPr>
          <w:rFonts w:cs="Arial"/>
          <w:sz w:val="24"/>
          <w:szCs w:val="24"/>
        </w:rPr>
        <w:t>CREG</w:t>
      </w:r>
      <w:r w:rsidR="00FC6A5E" w:rsidRPr="006654A6">
        <w:rPr>
          <w:rFonts w:cs="Arial"/>
          <w:sz w:val="24"/>
          <w:szCs w:val="24"/>
        </w:rPr>
        <w:t xml:space="preserve"> </w:t>
      </w:r>
      <w:r w:rsidR="0072033E" w:rsidRPr="006654A6">
        <w:rPr>
          <w:rFonts w:cs="Arial"/>
          <w:sz w:val="24"/>
          <w:szCs w:val="24"/>
        </w:rPr>
        <w:t>143 de 2021</w:t>
      </w:r>
      <w:r w:rsidR="00DC3ABE" w:rsidRPr="006654A6">
        <w:rPr>
          <w:rFonts w:cs="Arial"/>
          <w:sz w:val="24"/>
          <w:szCs w:val="24"/>
        </w:rPr>
        <w:t xml:space="preserve"> </w:t>
      </w:r>
      <w:r w:rsidR="00DC3ABE" w:rsidRPr="006654A6">
        <w:rPr>
          <w:rFonts w:asciiTheme="minorHAnsi" w:eastAsia="Bookman Old Style" w:hAnsiTheme="minorHAnsi" w:cstheme="minorHAnsi"/>
          <w:i/>
          <w:iCs/>
          <w:sz w:val="24"/>
          <w:szCs w:val="24"/>
        </w:rPr>
        <w:t>por la cual se establecen las reglas comerciales del Mercado de Energía Mayorista del Sistema Interconectado Nacional, que hacen parte del Reglamento de Operación</w:t>
      </w:r>
      <w:r w:rsidR="0072033E" w:rsidRPr="006654A6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28261CA" w14:textId="77777777" w:rsidR="00D26D2C" w:rsidRPr="006654A6" w:rsidRDefault="00D26D2C" w:rsidP="00D26D2C">
      <w:pPr>
        <w:pStyle w:val="Textoindependiente"/>
        <w:spacing w:after="0" w:line="240" w:lineRule="auto"/>
        <w:rPr>
          <w:rFonts w:cs="Arial"/>
          <w:sz w:val="24"/>
          <w:szCs w:val="24"/>
          <w:lang w:val="es"/>
        </w:rPr>
      </w:pPr>
      <w:r w:rsidRPr="006654A6">
        <w:rPr>
          <w:rFonts w:cs="Arial"/>
          <w:sz w:val="24"/>
          <w:szCs w:val="24"/>
        </w:rPr>
        <w:t xml:space="preserve">En consecuencia </w:t>
      </w:r>
      <w:r w:rsidRPr="006654A6">
        <w:rPr>
          <w:rFonts w:cs="Arial"/>
          <w:sz w:val="24"/>
          <w:szCs w:val="24"/>
          <w:lang w:val="es"/>
        </w:rPr>
        <w:t xml:space="preserve">se invita a los agentes, a los usuarios, a las autoridades locales municipales y departamentales competentes, y a la Superintendencia de Servicios Públicos Domiciliarios, para que remitan sus observaciones o sugerencias sobre la propuesta, hasta el 15 de </w:t>
      </w:r>
      <w:proofErr w:type="gramStart"/>
      <w:r w:rsidRPr="006654A6">
        <w:rPr>
          <w:rFonts w:cs="Arial"/>
          <w:sz w:val="24"/>
          <w:szCs w:val="24"/>
          <w:lang w:val="es"/>
        </w:rPr>
        <w:t>febrero  de</w:t>
      </w:r>
      <w:proofErr w:type="gramEnd"/>
      <w:r w:rsidRPr="006654A6">
        <w:rPr>
          <w:rFonts w:cs="Arial"/>
          <w:sz w:val="24"/>
          <w:szCs w:val="24"/>
          <w:lang w:val="es"/>
        </w:rPr>
        <w:t xml:space="preserve"> 2023. </w:t>
      </w:r>
    </w:p>
    <w:p w14:paraId="52A1D655" w14:textId="77777777" w:rsidR="00486572" w:rsidRPr="006654A6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A3B513" w14:textId="56CF2050" w:rsidR="00486572" w:rsidRPr="006654A6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  <w:lang w:val="pt-PT"/>
        </w:rPr>
      </w:pPr>
      <w:r w:rsidRPr="006654A6">
        <w:rPr>
          <w:rFonts w:cs="Arial"/>
          <w:sz w:val="24"/>
          <w:szCs w:val="24"/>
          <w:lang w:val="pt-PT"/>
        </w:rPr>
        <w:t>Cordialmente,</w:t>
      </w:r>
    </w:p>
    <w:p w14:paraId="2A6675D7" w14:textId="77777777" w:rsidR="00486572" w:rsidRPr="006654A6" w:rsidRDefault="00486572" w:rsidP="00486572">
      <w:pPr>
        <w:jc w:val="center"/>
        <w:rPr>
          <w:rFonts w:ascii="Arial" w:hAnsi="Arial" w:cs="Arial"/>
          <w:lang w:val="pt-PT"/>
        </w:rPr>
      </w:pPr>
    </w:p>
    <w:p w14:paraId="642E47FD" w14:textId="77777777" w:rsidR="00486572" w:rsidRPr="006654A6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  <w:lang w:val="pt-PT"/>
        </w:rPr>
      </w:pPr>
    </w:p>
    <w:p w14:paraId="5E8CB3FD" w14:textId="6C6AC1E2" w:rsidR="00486572" w:rsidRPr="006654A6" w:rsidRDefault="00A67602" w:rsidP="00A67602">
      <w:pPr>
        <w:pStyle w:val="Textoindependiente"/>
        <w:spacing w:before="240" w:after="0" w:line="240" w:lineRule="auto"/>
        <w:jc w:val="center"/>
        <w:rPr>
          <w:rFonts w:cs="Arial"/>
          <w:sz w:val="24"/>
          <w:szCs w:val="24"/>
          <w:lang w:val="pt-PT"/>
        </w:rPr>
      </w:pPr>
      <w:r w:rsidRPr="006654A6">
        <w:rPr>
          <w:rFonts w:cs="Arial"/>
          <w:sz w:val="24"/>
          <w:szCs w:val="24"/>
          <w:lang w:val="pt-PT"/>
        </w:rPr>
        <w:t>JORGE ALBERTO VALENCIA MARÍN</w:t>
      </w:r>
    </w:p>
    <w:p w14:paraId="74C637D6" w14:textId="77777777" w:rsidR="00486572" w:rsidRPr="006654A6" w:rsidRDefault="00486572" w:rsidP="00486572">
      <w:pPr>
        <w:pStyle w:val="Textoindependiente"/>
        <w:spacing w:after="0" w:line="240" w:lineRule="auto"/>
        <w:rPr>
          <w:rFonts w:cs="Arial"/>
          <w:lang w:val="pt-PT"/>
        </w:rPr>
      </w:pPr>
    </w:p>
    <w:sectPr w:rsidR="00486572" w:rsidRPr="006654A6" w:rsidSect="008B0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AB47" w14:textId="77777777" w:rsidR="00BF52D1" w:rsidRDefault="00BF52D1" w:rsidP="00AA0519">
      <w:r>
        <w:separator/>
      </w:r>
    </w:p>
  </w:endnote>
  <w:endnote w:type="continuationSeparator" w:id="0">
    <w:p w14:paraId="74F504B9" w14:textId="77777777" w:rsidR="00BF52D1" w:rsidRDefault="00BF52D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313E" w14:textId="77777777" w:rsidR="00BF52D1" w:rsidRDefault="00BF52D1" w:rsidP="00AA0519">
      <w:r>
        <w:separator/>
      </w:r>
    </w:p>
  </w:footnote>
  <w:footnote w:type="continuationSeparator" w:id="0">
    <w:p w14:paraId="66896144" w14:textId="77777777" w:rsidR="00BF52D1" w:rsidRDefault="00BF52D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6BDF"/>
    <w:rsid w:val="00051800"/>
    <w:rsid w:val="000527E9"/>
    <w:rsid w:val="00055BBD"/>
    <w:rsid w:val="00071BA7"/>
    <w:rsid w:val="00074D17"/>
    <w:rsid w:val="000944F1"/>
    <w:rsid w:val="000B439A"/>
    <w:rsid w:val="000F11F6"/>
    <w:rsid w:val="000F38B4"/>
    <w:rsid w:val="000F6080"/>
    <w:rsid w:val="001215BB"/>
    <w:rsid w:val="00124C31"/>
    <w:rsid w:val="00133896"/>
    <w:rsid w:val="0014353D"/>
    <w:rsid w:val="00153BE7"/>
    <w:rsid w:val="001D5167"/>
    <w:rsid w:val="001E2DD2"/>
    <w:rsid w:val="001E3AB0"/>
    <w:rsid w:val="001F303A"/>
    <w:rsid w:val="001F47AB"/>
    <w:rsid w:val="0024085D"/>
    <w:rsid w:val="00260570"/>
    <w:rsid w:val="002816EA"/>
    <w:rsid w:val="002A1C04"/>
    <w:rsid w:val="002C26C3"/>
    <w:rsid w:val="00323F1A"/>
    <w:rsid w:val="00324760"/>
    <w:rsid w:val="00334909"/>
    <w:rsid w:val="003532C3"/>
    <w:rsid w:val="00353D1D"/>
    <w:rsid w:val="00361DFF"/>
    <w:rsid w:val="0038014E"/>
    <w:rsid w:val="003A7FC9"/>
    <w:rsid w:val="003B1FEC"/>
    <w:rsid w:val="003C358E"/>
    <w:rsid w:val="003C7E1C"/>
    <w:rsid w:val="003F2F4B"/>
    <w:rsid w:val="0040454F"/>
    <w:rsid w:val="004170AF"/>
    <w:rsid w:val="00453F9C"/>
    <w:rsid w:val="00456720"/>
    <w:rsid w:val="00457CC2"/>
    <w:rsid w:val="00457EAD"/>
    <w:rsid w:val="00483D6B"/>
    <w:rsid w:val="00486572"/>
    <w:rsid w:val="004A6CAB"/>
    <w:rsid w:val="004C02AC"/>
    <w:rsid w:val="004C0855"/>
    <w:rsid w:val="004C69B7"/>
    <w:rsid w:val="004E3DCA"/>
    <w:rsid w:val="004F34ED"/>
    <w:rsid w:val="00501093"/>
    <w:rsid w:val="00514B49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4046D"/>
    <w:rsid w:val="00651863"/>
    <w:rsid w:val="006629AD"/>
    <w:rsid w:val="006654A6"/>
    <w:rsid w:val="00686CDD"/>
    <w:rsid w:val="00717096"/>
    <w:rsid w:val="0072033E"/>
    <w:rsid w:val="00735E1F"/>
    <w:rsid w:val="007400F5"/>
    <w:rsid w:val="0074199A"/>
    <w:rsid w:val="00752DEC"/>
    <w:rsid w:val="00762CBD"/>
    <w:rsid w:val="00774DE9"/>
    <w:rsid w:val="00776D7B"/>
    <w:rsid w:val="0078631A"/>
    <w:rsid w:val="007A369B"/>
    <w:rsid w:val="007A7C1D"/>
    <w:rsid w:val="007D3AEB"/>
    <w:rsid w:val="007F42E3"/>
    <w:rsid w:val="007F4E31"/>
    <w:rsid w:val="0080357F"/>
    <w:rsid w:val="00823401"/>
    <w:rsid w:val="00847FE4"/>
    <w:rsid w:val="008776E3"/>
    <w:rsid w:val="008B0943"/>
    <w:rsid w:val="008B6B39"/>
    <w:rsid w:val="008C2741"/>
    <w:rsid w:val="008E126A"/>
    <w:rsid w:val="008F75E6"/>
    <w:rsid w:val="00930F73"/>
    <w:rsid w:val="00957BE3"/>
    <w:rsid w:val="00963B4A"/>
    <w:rsid w:val="00976702"/>
    <w:rsid w:val="0099623A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B74DFE"/>
    <w:rsid w:val="00BA0BE0"/>
    <w:rsid w:val="00BF0EB6"/>
    <w:rsid w:val="00BF52D1"/>
    <w:rsid w:val="00C30795"/>
    <w:rsid w:val="00C4048D"/>
    <w:rsid w:val="00C6781C"/>
    <w:rsid w:val="00C77C40"/>
    <w:rsid w:val="00C81E1F"/>
    <w:rsid w:val="00C8578B"/>
    <w:rsid w:val="00C87237"/>
    <w:rsid w:val="00C9169C"/>
    <w:rsid w:val="00C9730B"/>
    <w:rsid w:val="00CB3666"/>
    <w:rsid w:val="00CC40E5"/>
    <w:rsid w:val="00CD6394"/>
    <w:rsid w:val="00CE1FE8"/>
    <w:rsid w:val="00CE66F4"/>
    <w:rsid w:val="00D01E2B"/>
    <w:rsid w:val="00D26D2C"/>
    <w:rsid w:val="00D31768"/>
    <w:rsid w:val="00D564B2"/>
    <w:rsid w:val="00D71AA7"/>
    <w:rsid w:val="00D754A1"/>
    <w:rsid w:val="00D915DC"/>
    <w:rsid w:val="00DC3ABE"/>
    <w:rsid w:val="00DC4E72"/>
    <w:rsid w:val="00DC5125"/>
    <w:rsid w:val="00DD69B8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6A5E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3" ma:contentTypeDescription="Crear nuevo documento." ma:contentTypeScope="" ma:versionID="863dc875f5fc23a03a9cb876af690022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42edbe4188ece7ff3449f29fc0f15e6b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4EC37-6171-454B-A2B8-A1F3A760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FC777-C6BB-4E94-A813-2D21CC57F64C}">
  <ds:schemaRefs>
    <ds:schemaRef ds:uri="http://schemas.openxmlformats.org/package/2006/metadata/core-properties"/>
    <ds:schemaRef ds:uri="http://purl.org/dc/elements/1.1/"/>
    <ds:schemaRef ds:uri="http://www.w3.org/XML/1998/namespace"/>
    <ds:schemaRef ds:uri="0f90cc45-9d06-4234-8034-eeec6c0c7cc1"/>
    <ds:schemaRef ds:uri="http://schemas.microsoft.com/office/2006/metadata/properties"/>
    <ds:schemaRef ds:uri="http://purl.org/dc/dcmitype/"/>
    <ds:schemaRef ds:uri="http://schemas.microsoft.com/office/2006/documentManagement/types"/>
    <ds:schemaRef ds:uri="309f6219-a73f-4366-a00d-6bacb1e9f8e0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4</cp:revision>
  <cp:lastPrinted>2022-11-04T16:02:00Z</cp:lastPrinted>
  <dcterms:created xsi:type="dcterms:W3CDTF">2022-11-04T16:01:00Z</dcterms:created>
  <dcterms:modified xsi:type="dcterms:W3CDTF">2022-11-04T16:02:00Z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