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256325">
        <w:rPr>
          <w:rFonts w:ascii="Arial" w:hAnsi="Arial" w:cs="Arial"/>
          <w:sz w:val="22"/>
          <w:szCs w:val="22"/>
          <w:lang w:val="es-MX"/>
        </w:rPr>
        <w:t>septiembre</w:t>
      </w:r>
      <w:r w:rsidR="00540FF3">
        <w:rPr>
          <w:rFonts w:ascii="Arial" w:hAnsi="Arial" w:cs="Arial"/>
          <w:sz w:val="22"/>
          <w:szCs w:val="22"/>
          <w:lang w:val="es-MX"/>
        </w:rPr>
        <w:t xml:space="preserve"> </w:t>
      </w:r>
      <w:r w:rsidR="00CB773C">
        <w:rPr>
          <w:rFonts w:ascii="Arial" w:hAnsi="Arial" w:cs="Arial"/>
          <w:sz w:val="22"/>
          <w:szCs w:val="22"/>
          <w:lang w:val="es-MX"/>
        </w:rPr>
        <w:t>6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B773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068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A37BCF">
        <w:rPr>
          <w:rFonts w:ascii="Arial" w:hAnsi="Arial" w:cs="Arial"/>
          <w:b/>
        </w:rPr>
        <w:t>EMPRESAS DE GENERACIÓN Y TERCEROS INTERESADOS</w:t>
      </w:r>
      <w:r w:rsidR="00540FF3">
        <w:rPr>
          <w:rFonts w:ascii="Arial" w:hAnsi="Arial" w:cs="Arial"/>
          <w:b/>
        </w:rPr>
        <w:t xml:space="preserve">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25632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540FF3">
        <w:rPr>
          <w:rFonts w:ascii="Arial" w:hAnsi="Arial" w:cs="Arial"/>
          <w:b/>
        </w:rPr>
        <w:t xml:space="preserve">PRESENTACIÓN </w:t>
      </w:r>
      <w:r w:rsidR="00256325">
        <w:rPr>
          <w:rFonts w:ascii="Arial" w:hAnsi="Arial" w:cs="Arial"/>
          <w:b/>
        </w:rPr>
        <w:t xml:space="preserve">DE LA </w:t>
      </w:r>
      <w:r w:rsidR="00540FF3">
        <w:rPr>
          <w:rFonts w:ascii="Arial" w:hAnsi="Arial" w:cs="Arial"/>
          <w:b/>
        </w:rPr>
        <w:t xml:space="preserve">RESOLUCION </w:t>
      </w:r>
      <w:r w:rsidR="00A37BCF">
        <w:rPr>
          <w:rFonts w:ascii="Arial" w:hAnsi="Arial" w:cs="Arial"/>
          <w:b/>
        </w:rPr>
        <w:t xml:space="preserve">CREG </w:t>
      </w:r>
      <w:r w:rsidR="00256325">
        <w:rPr>
          <w:rFonts w:ascii="Arial" w:hAnsi="Arial" w:cs="Arial"/>
          <w:b/>
        </w:rPr>
        <w:t>104</w:t>
      </w:r>
      <w:r w:rsidR="00A37BCF">
        <w:rPr>
          <w:rFonts w:ascii="Arial" w:hAnsi="Arial" w:cs="Arial"/>
          <w:b/>
        </w:rPr>
        <w:t xml:space="preserve"> DE 2018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256325" w:rsidRPr="009E0F14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>La Comisión de Regulación de Energía y Gas – CREG-  invita a las empresas de generación</w:t>
      </w:r>
      <w:r w:rsidR="00AF40DE">
        <w:rPr>
          <w:rFonts w:ascii="Arial" w:hAnsi="Arial" w:cs="Arial"/>
          <w:sz w:val="22"/>
          <w:szCs w:val="27"/>
        </w:rPr>
        <w:t xml:space="preserve"> de energía eléctrica</w:t>
      </w:r>
      <w:r>
        <w:rPr>
          <w:rFonts w:ascii="Arial" w:hAnsi="Arial" w:cs="Arial"/>
          <w:sz w:val="22"/>
          <w:szCs w:val="27"/>
        </w:rPr>
        <w:t xml:space="preserve"> y terceros interesados a la presentación de la Resolución CREG </w:t>
      </w:r>
      <w:r w:rsidR="00256325">
        <w:rPr>
          <w:rFonts w:ascii="Arial" w:hAnsi="Arial" w:cs="Arial"/>
          <w:sz w:val="22"/>
          <w:szCs w:val="27"/>
        </w:rPr>
        <w:t>104</w:t>
      </w:r>
      <w:r>
        <w:rPr>
          <w:rFonts w:ascii="Arial" w:hAnsi="Arial" w:cs="Arial"/>
          <w:sz w:val="22"/>
          <w:szCs w:val="27"/>
        </w:rPr>
        <w:t xml:space="preserve"> de 2018 “Por la cual se fija </w:t>
      </w:r>
      <w:r w:rsidR="00256325">
        <w:rPr>
          <w:rFonts w:ascii="Arial" w:hAnsi="Arial" w:cs="Arial"/>
          <w:sz w:val="22"/>
          <w:szCs w:val="27"/>
        </w:rPr>
        <w:t>la oportunidad para llevar a cabo la Subasta para la asignación de las Obligaciones de Energía Firme del Cargo por Confiabilidad para el período comprendido entre el 1 de diciembre de 2022 y el 30 de noviembre de 2023</w:t>
      </w:r>
      <w:r>
        <w:rPr>
          <w:rFonts w:ascii="Arial" w:hAnsi="Arial" w:cs="Arial"/>
          <w:sz w:val="22"/>
          <w:szCs w:val="27"/>
        </w:rPr>
        <w:t>”.</w:t>
      </w: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</w:p>
    <w:p w:rsidR="00A37BCF" w:rsidRDefault="00256325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>La presentación</w:t>
      </w:r>
      <w:r w:rsidR="00A37BCF">
        <w:rPr>
          <w:rFonts w:ascii="Arial" w:hAnsi="Arial" w:cs="Arial"/>
          <w:sz w:val="22"/>
          <w:szCs w:val="27"/>
        </w:rPr>
        <w:t xml:space="preserve"> se llevará a cabo el día 1</w:t>
      </w:r>
      <w:r>
        <w:rPr>
          <w:rFonts w:ascii="Arial" w:hAnsi="Arial" w:cs="Arial"/>
          <w:sz w:val="22"/>
          <w:szCs w:val="27"/>
        </w:rPr>
        <w:t>4</w:t>
      </w:r>
      <w:r w:rsidR="00A37BCF">
        <w:rPr>
          <w:rFonts w:ascii="Arial" w:hAnsi="Arial" w:cs="Arial"/>
          <w:sz w:val="22"/>
          <w:szCs w:val="27"/>
        </w:rPr>
        <w:t xml:space="preserve"> de </w:t>
      </w:r>
      <w:r>
        <w:rPr>
          <w:rFonts w:ascii="Arial" w:hAnsi="Arial" w:cs="Arial"/>
          <w:sz w:val="22"/>
          <w:szCs w:val="27"/>
        </w:rPr>
        <w:t>septiembre de 2018</w:t>
      </w:r>
      <w:r w:rsidR="00D467F7">
        <w:rPr>
          <w:rFonts w:ascii="Arial" w:hAnsi="Arial" w:cs="Arial"/>
          <w:sz w:val="22"/>
          <w:szCs w:val="27"/>
        </w:rPr>
        <w:t xml:space="preserve"> entre las 9:30 am y 12 m,</w:t>
      </w:r>
      <w:r>
        <w:rPr>
          <w:rFonts w:ascii="Arial" w:hAnsi="Arial" w:cs="Arial"/>
          <w:sz w:val="22"/>
          <w:szCs w:val="27"/>
        </w:rPr>
        <w:t xml:space="preserve"> en sitio que será informado por la CREG oportunamente</w:t>
      </w:r>
      <w:r w:rsidR="00A37BCF">
        <w:rPr>
          <w:rFonts w:ascii="Arial" w:hAnsi="Arial" w:cs="Arial"/>
          <w:sz w:val="22"/>
          <w:szCs w:val="27"/>
        </w:rPr>
        <w:t>.</w:t>
      </w:r>
      <w:r w:rsidR="00D467F7">
        <w:rPr>
          <w:rFonts w:ascii="Arial" w:hAnsi="Arial" w:cs="Arial"/>
          <w:sz w:val="22"/>
          <w:szCs w:val="27"/>
        </w:rPr>
        <w:t xml:space="preserve"> </w:t>
      </w: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</w:p>
    <w:p w:rsidR="00A37BCF" w:rsidRDefault="00A37BCF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>Las personas interesadas en asistir al taller deberán registrarse a través del aplicativo de calendario de eventos del portal de la Comisión (</w:t>
      </w:r>
      <w:hyperlink r:id="rId8" w:history="1">
        <w:r w:rsidRPr="00864493">
          <w:rPr>
            <w:rStyle w:val="Hipervnculo"/>
            <w:rFonts w:ascii="Arial" w:hAnsi="Arial" w:cs="Arial"/>
            <w:sz w:val="22"/>
            <w:szCs w:val="27"/>
          </w:rPr>
          <w:t>www.creg.gov.co</w:t>
        </w:r>
      </w:hyperlink>
      <w:r>
        <w:rPr>
          <w:rFonts w:ascii="Arial" w:hAnsi="Arial" w:cs="Arial"/>
          <w:sz w:val="22"/>
          <w:szCs w:val="27"/>
        </w:rPr>
        <w:t xml:space="preserve">). Allí en la parte derecha hay una imagen del almanaque </w:t>
      </w:r>
      <w:r w:rsidR="00126193">
        <w:rPr>
          <w:rFonts w:ascii="Arial" w:hAnsi="Arial" w:cs="Arial"/>
          <w:sz w:val="22"/>
          <w:szCs w:val="27"/>
        </w:rPr>
        <w:t xml:space="preserve">en donde </w:t>
      </w:r>
      <w:r>
        <w:rPr>
          <w:rFonts w:ascii="Arial" w:hAnsi="Arial" w:cs="Arial"/>
          <w:sz w:val="22"/>
          <w:szCs w:val="27"/>
        </w:rPr>
        <w:t>están los datos de</w:t>
      </w:r>
      <w:r w:rsidR="00256325">
        <w:rPr>
          <w:rFonts w:ascii="Arial" w:hAnsi="Arial" w:cs="Arial"/>
          <w:sz w:val="22"/>
          <w:szCs w:val="27"/>
        </w:rPr>
        <w:t xml:space="preserve"> </w:t>
      </w:r>
      <w:r>
        <w:rPr>
          <w:rFonts w:ascii="Arial" w:hAnsi="Arial" w:cs="Arial"/>
          <w:sz w:val="22"/>
          <w:szCs w:val="27"/>
        </w:rPr>
        <w:t>l</w:t>
      </w:r>
      <w:r w:rsidR="00256325">
        <w:rPr>
          <w:rFonts w:ascii="Arial" w:hAnsi="Arial" w:cs="Arial"/>
          <w:sz w:val="22"/>
          <w:szCs w:val="27"/>
        </w:rPr>
        <w:t>a</w:t>
      </w:r>
      <w:r>
        <w:rPr>
          <w:rFonts w:ascii="Arial" w:hAnsi="Arial" w:cs="Arial"/>
          <w:sz w:val="22"/>
          <w:szCs w:val="27"/>
        </w:rPr>
        <w:t xml:space="preserve"> </w:t>
      </w:r>
      <w:r w:rsidR="00256325">
        <w:rPr>
          <w:rFonts w:ascii="Arial" w:hAnsi="Arial" w:cs="Arial"/>
          <w:sz w:val="22"/>
          <w:szCs w:val="27"/>
        </w:rPr>
        <w:t>presentación</w:t>
      </w:r>
      <w:r>
        <w:rPr>
          <w:rFonts w:ascii="Arial" w:hAnsi="Arial" w:cs="Arial"/>
          <w:sz w:val="22"/>
          <w:szCs w:val="27"/>
        </w:rPr>
        <w:t>, al dar clic en la fecha, se desplegará un formulario que deben diligenciar para quedar inscritos automáticamente.</w:t>
      </w:r>
      <w:r w:rsidR="00256325">
        <w:rPr>
          <w:rFonts w:ascii="Arial" w:hAnsi="Arial" w:cs="Arial"/>
          <w:sz w:val="22"/>
          <w:szCs w:val="27"/>
        </w:rPr>
        <w:t xml:space="preserve"> Solamente se podrán inscribir tres (3) personas por entidad.</w:t>
      </w:r>
    </w:p>
    <w:p w:rsidR="008C2E15" w:rsidRDefault="008C2E1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256325" w:rsidRDefault="0025632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73DB3" w:rsidRPr="009E0F14" w:rsidRDefault="00A73DB3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256325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70" w:rsidRDefault="00B84F70" w:rsidP="00D3044D">
      <w:r>
        <w:separator/>
      </w:r>
    </w:p>
  </w:endnote>
  <w:endnote w:type="continuationSeparator" w:id="0">
    <w:p w:rsidR="00B84F70" w:rsidRDefault="00B84F70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70" w:rsidRDefault="00B84F70" w:rsidP="00D3044D">
      <w:r>
        <w:separator/>
      </w:r>
    </w:p>
  </w:footnote>
  <w:footnote w:type="continuationSeparator" w:id="0">
    <w:p w:rsidR="00B84F70" w:rsidRDefault="00B84F70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46258"/>
    <w:rsid w:val="000518F8"/>
    <w:rsid w:val="000A7717"/>
    <w:rsid w:val="000B7EDB"/>
    <w:rsid w:val="000D2416"/>
    <w:rsid w:val="00113FBE"/>
    <w:rsid w:val="001149EB"/>
    <w:rsid w:val="00126193"/>
    <w:rsid w:val="00143E5A"/>
    <w:rsid w:val="00160B29"/>
    <w:rsid w:val="00171830"/>
    <w:rsid w:val="00190AC0"/>
    <w:rsid w:val="001F7FBD"/>
    <w:rsid w:val="00202420"/>
    <w:rsid w:val="00256325"/>
    <w:rsid w:val="00263363"/>
    <w:rsid w:val="00282F3F"/>
    <w:rsid w:val="002A2432"/>
    <w:rsid w:val="002E0DAE"/>
    <w:rsid w:val="002F0A84"/>
    <w:rsid w:val="002F737B"/>
    <w:rsid w:val="003702AE"/>
    <w:rsid w:val="00377098"/>
    <w:rsid w:val="003A07E3"/>
    <w:rsid w:val="003C5498"/>
    <w:rsid w:val="003E1618"/>
    <w:rsid w:val="003E4CDE"/>
    <w:rsid w:val="004002E0"/>
    <w:rsid w:val="00434A80"/>
    <w:rsid w:val="00462394"/>
    <w:rsid w:val="00463384"/>
    <w:rsid w:val="0053042A"/>
    <w:rsid w:val="00540FF3"/>
    <w:rsid w:val="0059771E"/>
    <w:rsid w:val="005C3844"/>
    <w:rsid w:val="005D0E5F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8047C2"/>
    <w:rsid w:val="00804E80"/>
    <w:rsid w:val="008254E5"/>
    <w:rsid w:val="008955EA"/>
    <w:rsid w:val="008C2E15"/>
    <w:rsid w:val="008D11BA"/>
    <w:rsid w:val="009201F0"/>
    <w:rsid w:val="00922D60"/>
    <w:rsid w:val="009378A1"/>
    <w:rsid w:val="00963B76"/>
    <w:rsid w:val="00966960"/>
    <w:rsid w:val="009823F7"/>
    <w:rsid w:val="009D0ECA"/>
    <w:rsid w:val="009E4411"/>
    <w:rsid w:val="00A35E81"/>
    <w:rsid w:val="00A37BCF"/>
    <w:rsid w:val="00A566D9"/>
    <w:rsid w:val="00A62DC2"/>
    <w:rsid w:val="00A73DB3"/>
    <w:rsid w:val="00A94073"/>
    <w:rsid w:val="00AB1B80"/>
    <w:rsid w:val="00AC5FA0"/>
    <w:rsid w:val="00AD4DC5"/>
    <w:rsid w:val="00AF40DE"/>
    <w:rsid w:val="00AF5A1D"/>
    <w:rsid w:val="00B137DB"/>
    <w:rsid w:val="00B66D2A"/>
    <w:rsid w:val="00B84F70"/>
    <w:rsid w:val="00BA7595"/>
    <w:rsid w:val="00C24869"/>
    <w:rsid w:val="00C73028"/>
    <w:rsid w:val="00C80840"/>
    <w:rsid w:val="00CA0DD1"/>
    <w:rsid w:val="00CA7997"/>
    <w:rsid w:val="00CB590F"/>
    <w:rsid w:val="00CB773C"/>
    <w:rsid w:val="00CC3B9D"/>
    <w:rsid w:val="00CC4390"/>
    <w:rsid w:val="00CE09F2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4C16-D6DC-4774-8D40-A9FBC732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2018-09-06T14:54:00Z</dcterms:created>
  <dcterms:modified xsi:type="dcterms:W3CDTF">2018-09-06T14:54:00Z</dcterms:modified>
</cp:coreProperties>
</file>