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53" w:rsidRDefault="00847553" w:rsidP="00847553">
      <w:pPr>
        <w:pStyle w:val="Ttulo"/>
        <w:jc w:val="left"/>
        <w:rPr>
          <w:b w:val="0"/>
          <w:sz w:val="24"/>
          <w:szCs w:val="24"/>
        </w:rPr>
      </w:pPr>
      <w:bookmarkStart w:id="0" w:name="_GoBack"/>
      <w:bookmarkEnd w:id="0"/>
    </w:p>
    <w:p w:rsidR="00847553" w:rsidRPr="00847553" w:rsidRDefault="00847553" w:rsidP="00847553">
      <w:pPr>
        <w:pStyle w:val="Ttulo"/>
        <w:jc w:val="left"/>
        <w:rPr>
          <w:b w:val="0"/>
          <w:sz w:val="24"/>
          <w:szCs w:val="24"/>
        </w:rPr>
      </w:pPr>
      <w:r w:rsidRPr="00847553">
        <w:rPr>
          <w:b w:val="0"/>
          <w:sz w:val="24"/>
          <w:szCs w:val="24"/>
        </w:rPr>
        <w:t xml:space="preserve">Bogotá, </w:t>
      </w:r>
      <w:r w:rsidR="005D1E17">
        <w:rPr>
          <w:b w:val="0"/>
          <w:sz w:val="24"/>
          <w:szCs w:val="24"/>
        </w:rPr>
        <w:t>m</w:t>
      </w:r>
      <w:r w:rsidR="0093369D">
        <w:rPr>
          <w:b w:val="0"/>
          <w:sz w:val="24"/>
          <w:szCs w:val="24"/>
        </w:rPr>
        <w:t xml:space="preserve">arzo </w:t>
      </w:r>
      <w:r w:rsidR="00B606EF">
        <w:rPr>
          <w:b w:val="0"/>
          <w:sz w:val="24"/>
          <w:szCs w:val="24"/>
        </w:rPr>
        <w:t>20</w:t>
      </w:r>
      <w:r w:rsidR="007847D1">
        <w:rPr>
          <w:b w:val="0"/>
          <w:sz w:val="24"/>
          <w:szCs w:val="24"/>
        </w:rPr>
        <w:t xml:space="preserve"> </w:t>
      </w:r>
      <w:r w:rsidR="003E0EFA">
        <w:rPr>
          <w:b w:val="0"/>
          <w:sz w:val="24"/>
          <w:szCs w:val="24"/>
        </w:rPr>
        <w:t>de</w:t>
      </w:r>
      <w:r w:rsidRPr="00847553">
        <w:rPr>
          <w:b w:val="0"/>
          <w:sz w:val="24"/>
          <w:szCs w:val="24"/>
        </w:rPr>
        <w:t xml:space="preserve"> 20</w:t>
      </w:r>
      <w:r w:rsidR="001C4F18">
        <w:rPr>
          <w:b w:val="0"/>
          <w:sz w:val="24"/>
          <w:szCs w:val="24"/>
        </w:rPr>
        <w:t>1</w:t>
      </w:r>
      <w:r w:rsidR="0093369D">
        <w:rPr>
          <w:b w:val="0"/>
          <w:sz w:val="24"/>
          <w:szCs w:val="24"/>
        </w:rPr>
        <w:t>4</w:t>
      </w:r>
    </w:p>
    <w:p w:rsidR="00847553" w:rsidRDefault="00847553">
      <w:pPr>
        <w:pStyle w:val="Ttulo"/>
        <w:rPr>
          <w:b w:val="0"/>
          <w:sz w:val="40"/>
        </w:rPr>
      </w:pPr>
    </w:p>
    <w:p w:rsidR="00847553" w:rsidRDefault="00847553">
      <w:pPr>
        <w:pStyle w:val="Ttulo"/>
        <w:rPr>
          <w:b w:val="0"/>
          <w:sz w:val="40"/>
        </w:rPr>
      </w:pPr>
    </w:p>
    <w:p w:rsidR="00BD5D54" w:rsidRPr="003E0EFA" w:rsidRDefault="00BD5D54">
      <w:pPr>
        <w:pStyle w:val="Ttulo"/>
        <w:rPr>
          <w:i/>
          <w:sz w:val="40"/>
          <w:szCs w:val="40"/>
        </w:rPr>
      </w:pPr>
      <w:r w:rsidRPr="003E0EFA">
        <w:rPr>
          <w:i/>
          <w:sz w:val="40"/>
          <w:szCs w:val="40"/>
        </w:rPr>
        <w:t xml:space="preserve">CIRCULAR No. </w:t>
      </w:r>
      <w:r w:rsidR="00B606EF" w:rsidRPr="003E0EFA">
        <w:rPr>
          <w:i/>
          <w:sz w:val="40"/>
          <w:szCs w:val="40"/>
        </w:rPr>
        <w:t>0</w:t>
      </w:r>
      <w:r w:rsidR="00B606EF">
        <w:rPr>
          <w:i/>
          <w:sz w:val="40"/>
          <w:szCs w:val="40"/>
        </w:rPr>
        <w:t>13</w:t>
      </w:r>
    </w:p>
    <w:p w:rsidR="00BD5D54" w:rsidRDefault="00BD5D54">
      <w:pPr>
        <w:rPr>
          <w:rFonts w:cs="Arial"/>
          <w:sz w:val="22"/>
        </w:rPr>
      </w:pPr>
    </w:p>
    <w:p w:rsidR="00BD5D54" w:rsidRDefault="00BD5D54">
      <w:pPr>
        <w:rPr>
          <w:rFonts w:cs="Arial"/>
          <w:sz w:val="22"/>
        </w:rPr>
      </w:pPr>
    </w:p>
    <w:p w:rsidR="00BD5D54" w:rsidRPr="00847553" w:rsidRDefault="00BD5D54">
      <w:pPr>
        <w:rPr>
          <w:rFonts w:cs="Arial"/>
          <w:sz w:val="22"/>
        </w:rPr>
      </w:pPr>
    </w:p>
    <w:p w:rsidR="00BD5D54" w:rsidRPr="00847553" w:rsidRDefault="00847553" w:rsidP="00847553">
      <w:pPr>
        <w:tabs>
          <w:tab w:val="left" w:pos="993"/>
        </w:tabs>
        <w:ind w:left="1418" w:hanging="1418"/>
        <w:rPr>
          <w:rFonts w:cs="Arial"/>
          <w:szCs w:val="24"/>
        </w:rPr>
      </w:pPr>
      <w:r w:rsidRPr="008D6BFB">
        <w:rPr>
          <w:rFonts w:cs="Arial"/>
          <w:b/>
          <w:szCs w:val="24"/>
        </w:rPr>
        <w:t>PARA</w:t>
      </w:r>
      <w:r w:rsidR="00BD5D54" w:rsidRPr="008D6BFB">
        <w:rPr>
          <w:rFonts w:cs="Arial"/>
          <w:b/>
          <w:szCs w:val="24"/>
        </w:rPr>
        <w:t>:</w:t>
      </w:r>
      <w:r w:rsidR="00BD5D54" w:rsidRPr="008D6BFB">
        <w:rPr>
          <w:rFonts w:cs="Arial"/>
          <w:b/>
          <w:szCs w:val="24"/>
        </w:rPr>
        <w:tab/>
      </w:r>
      <w:r w:rsidRPr="00847553">
        <w:rPr>
          <w:rFonts w:cs="Arial"/>
          <w:szCs w:val="24"/>
        </w:rPr>
        <w:tab/>
      </w:r>
      <w:r w:rsidR="00704E5C">
        <w:rPr>
          <w:rFonts w:cs="Arial"/>
          <w:bCs/>
          <w:szCs w:val="24"/>
        </w:rPr>
        <w:t xml:space="preserve">EMPRESAS </w:t>
      </w:r>
      <w:r w:rsidR="00704E5C" w:rsidRPr="00847553">
        <w:rPr>
          <w:rFonts w:cs="Arial"/>
          <w:bCs/>
          <w:szCs w:val="24"/>
        </w:rPr>
        <w:t xml:space="preserve">COMERCIALIZADORAS </w:t>
      </w:r>
      <w:r w:rsidR="00704E5C">
        <w:rPr>
          <w:rFonts w:cs="Arial"/>
          <w:bCs/>
          <w:szCs w:val="24"/>
        </w:rPr>
        <w:t>DE</w:t>
      </w:r>
      <w:r w:rsidR="00704E5C" w:rsidRPr="00847553">
        <w:rPr>
          <w:rFonts w:cs="Arial"/>
          <w:bCs/>
          <w:szCs w:val="24"/>
        </w:rPr>
        <w:t xml:space="preserve"> GAS</w:t>
      </w:r>
      <w:r w:rsidR="00704E5C">
        <w:rPr>
          <w:rFonts w:cs="Arial"/>
          <w:bCs/>
          <w:szCs w:val="24"/>
        </w:rPr>
        <w:t xml:space="preserve"> </w:t>
      </w:r>
      <w:r w:rsidR="00704E5C" w:rsidRPr="00847553">
        <w:rPr>
          <w:rFonts w:cs="Arial"/>
          <w:bCs/>
          <w:szCs w:val="24"/>
        </w:rPr>
        <w:t>NATURAL</w:t>
      </w:r>
      <w:r w:rsidR="00704E5C">
        <w:rPr>
          <w:rFonts w:cs="Arial"/>
          <w:bCs/>
          <w:szCs w:val="24"/>
        </w:rPr>
        <w:t xml:space="preserve"> QUE </w:t>
      </w:r>
      <w:r w:rsidR="005F236E">
        <w:rPr>
          <w:rFonts w:cs="Arial"/>
          <w:bCs/>
          <w:szCs w:val="24"/>
        </w:rPr>
        <w:t>ATIENDEN USUARIOS REGULADOS</w:t>
      </w:r>
    </w:p>
    <w:p w:rsidR="00BD5D54" w:rsidRPr="00847553" w:rsidRDefault="00BD5D54">
      <w:pPr>
        <w:ind w:left="1418" w:hanging="1418"/>
        <w:rPr>
          <w:rFonts w:cs="Arial"/>
          <w:bCs/>
          <w:szCs w:val="24"/>
          <w:lang w:val="es-MX"/>
        </w:rPr>
      </w:pPr>
    </w:p>
    <w:p w:rsidR="008A06DA" w:rsidRDefault="008A06DA">
      <w:pPr>
        <w:tabs>
          <w:tab w:val="left" w:pos="993"/>
        </w:tabs>
        <w:ind w:left="1418" w:hanging="1418"/>
        <w:rPr>
          <w:rFonts w:cs="Arial"/>
          <w:b/>
          <w:szCs w:val="24"/>
        </w:rPr>
      </w:pPr>
    </w:p>
    <w:p w:rsidR="00BD5D54" w:rsidRPr="00847553" w:rsidRDefault="00BD5D54">
      <w:pPr>
        <w:tabs>
          <w:tab w:val="left" w:pos="993"/>
        </w:tabs>
        <w:ind w:left="1418" w:hanging="1418"/>
        <w:rPr>
          <w:rFonts w:cs="Arial"/>
          <w:bCs/>
          <w:szCs w:val="24"/>
        </w:rPr>
      </w:pPr>
      <w:r w:rsidRPr="008D6BFB">
        <w:rPr>
          <w:rFonts w:cs="Arial"/>
          <w:b/>
          <w:szCs w:val="24"/>
        </w:rPr>
        <w:t>DE</w:t>
      </w:r>
      <w:r w:rsidRPr="008D6BFB">
        <w:rPr>
          <w:rFonts w:cs="Arial"/>
          <w:b/>
          <w:bCs/>
          <w:szCs w:val="24"/>
        </w:rPr>
        <w:t>:</w:t>
      </w:r>
      <w:r w:rsidR="00847553" w:rsidRPr="00847553">
        <w:rPr>
          <w:rFonts w:cs="Arial"/>
          <w:bCs/>
          <w:szCs w:val="24"/>
        </w:rPr>
        <w:tab/>
      </w:r>
      <w:r w:rsidRPr="00847553">
        <w:rPr>
          <w:rFonts w:cs="Arial"/>
          <w:bCs/>
          <w:szCs w:val="24"/>
        </w:rPr>
        <w:tab/>
        <w:t>DIRECCIÓN EJECUTIVA</w:t>
      </w:r>
    </w:p>
    <w:p w:rsidR="00BD5D54" w:rsidRPr="00847553" w:rsidRDefault="00BD5D54">
      <w:pPr>
        <w:ind w:left="1418" w:hanging="1418"/>
        <w:rPr>
          <w:rFonts w:cs="Arial"/>
          <w:bCs/>
          <w:szCs w:val="24"/>
        </w:rPr>
      </w:pPr>
    </w:p>
    <w:p w:rsidR="00BD5D54" w:rsidRPr="00847553" w:rsidRDefault="00BD5D54">
      <w:pPr>
        <w:ind w:left="1418" w:hanging="1418"/>
        <w:rPr>
          <w:rFonts w:cs="Arial"/>
          <w:bCs/>
          <w:szCs w:val="24"/>
        </w:rPr>
      </w:pPr>
    </w:p>
    <w:p w:rsidR="00BD5D54" w:rsidRPr="00847553" w:rsidRDefault="00BD5D54" w:rsidP="00704E5C">
      <w:pPr>
        <w:widowControl w:val="0"/>
        <w:tabs>
          <w:tab w:val="center" w:pos="4512"/>
          <w:tab w:val="left" w:pos="7088"/>
        </w:tabs>
        <w:suppressAutoHyphens/>
        <w:adjustRightInd w:val="0"/>
        <w:ind w:left="1418" w:right="51" w:hanging="1418"/>
        <w:textAlignment w:val="baseline"/>
        <w:rPr>
          <w:rFonts w:cs="Arial"/>
          <w:bCs/>
          <w:szCs w:val="24"/>
        </w:rPr>
      </w:pPr>
      <w:r w:rsidRPr="008D6BFB">
        <w:rPr>
          <w:rFonts w:cs="Arial"/>
          <w:b/>
          <w:szCs w:val="24"/>
        </w:rPr>
        <w:t>ASUNTO</w:t>
      </w:r>
      <w:r w:rsidRPr="008D6BFB">
        <w:rPr>
          <w:rFonts w:cs="Arial"/>
          <w:b/>
          <w:bCs/>
          <w:szCs w:val="24"/>
        </w:rPr>
        <w:t>:</w:t>
      </w:r>
      <w:r w:rsidR="00847553" w:rsidRPr="00847553">
        <w:rPr>
          <w:rFonts w:cs="Arial"/>
          <w:bCs/>
          <w:szCs w:val="24"/>
        </w:rPr>
        <w:tab/>
      </w:r>
      <w:r w:rsidR="0093369D">
        <w:rPr>
          <w:rFonts w:cs="Arial"/>
          <w:bCs/>
          <w:szCs w:val="24"/>
        </w:rPr>
        <w:t xml:space="preserve">MODIFICACIÓN CIRCULAR 073 DE 2013 - </w:t>
      </w:r>
      <w:r w:rsidR="00704E5C">
        <w:rPr>
          <w:rFonts w:cs="Arial"/>
          <w:bCs/>
          <w:szCs w:val="24"/>
        </w:rPr>
        <w:t xml:space="preserve">PUBLICACIÓN DE LOS VALORES DE </w:t>
      </w:r>
      <m:oMath>
        <m:sSub>
          <m:sSubPr>
            <m:ctrlPr>
              <w:rPr>
                <w:rFonts w:ascii="Cambria Math" w:hAnsi="Cambria Math" w:cs="Arial"/>
                <w:i/>
                <w:lang w:val="es-CO" w:eastAsia="es-CO"/>
              </w:rPr>
            </m:ctrlPr>
          </m:sSubPr>
          <m:e>
            <m:r>
              <w:rPr>
                <w:rFonts w:ascii="Cambria Math" w:hAnsi="Cambria Math" w:cs="Arial"/>
                <w:lang w:val="es-CO" w:eastAsia="es-CO"/>
              </w:rPr>
              <m:t>d</m:t>
            </m:r>
          </m:e>
          <m:sub>
            <m:r>
              <w:rPr>
                <w:rFonts w:ascii="Cambria Math" w:hAnsi="Cambria Math" w:cs="Arial"/>
                <w:lang w:val="es-CO" w:eastAsia="es-CO"/>
              </w:rPr>
              <m:t>y,i,j</m:t>
            </m:r>
          </m:sub>
        </m:sSub>
      </m:oMath>
      <w:r w:rsidR="00704E5C">
        <w:rPr>
          <w:rFonts w:cs="Arial"/>
          <w:bCs/>
          <w:szCs w:val="24"/>
        </w:rPr>
        <w:t xml:space="preserve"> PARA LA APLICACIÓN DEL RANGO DE COMPRAS DE GAS DE LAS </w:t>
      </w:r>
      <w:r w:rsidR="00704E5C" w:rsidRPr="00676840">
        <w:rPr>
          <w:rFonts w:cs="Arial"/>
          <w:bCs/>
          <w:szCs w:val="24"/>
        </w:rPr>
        <w:t>FÓRMULAS TARIFARIAS GENERALES</w:t>
      </w:r>
      <w:r w:rsidR="00704E5C">
        <w:rPr>
          <w:rFonts w:cs="Arial"/>
          <w:bCs/>
          <w:szCs w:val="24"/>
        </w:rPr>
        <w:t>,</w:t>
      </w:r>
      <w:r w:rsidR="00704E5C" w:rsidRPr="00676840">
        <w:rPr>
          <w:rFonts w:cs="Arial"/>
          <w:bCs/>
          <w:szCs w:val="24"/>
        </w:rPr>
        <w:t xml:space="preserve"> </w:t>
      </w:r>
      <w:r w:rsidR="00704E5C">
        <w:rPr>
          <w:rFonts w:cs="Arial"/>
          <w:bCs/>
          <w:szCs w:val="24"/>
        </w:rPr>
        <w:t xml:space="preserve"> CONFORME A LO ESTABLECIDO EN LAS RESOLUCIONES CREG 137 Y 138 DE 2013.</w:t>
      </w:r>
    </w:p>
    <w:p w:rsidR="00BD5D54" w:rsidRPr="00847553" w:rsidRDefault="00BD5D54">
      <w:pPr>
        <w:ind w:left="1418" w:hanging="1418"/>
        <w:rPr>
          <w:rFonts w:cs="Arial"/>
          <w:bCs/>
          <w:szCs w:val="24"/>
        </w:rPr>
      </w:pPr>
    </w:p>
    <w:p w:rsidR="00BD5D54" w:rsidRDefault="00BD5D54">
      <w:pPr>
        <w:rPr>
          <w:rFonts w:cs="Arial"/>
          <w:szCs w:val="24"/>
        </w:rPr>
      </w:pPr>
    </w:p>
    <w:p w:rsidR="00AC741E" w:rsidRDefault="00AC741E" w:rsidP="008D6BFB">
      <w:pPr>
        <w:widowControl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Mediante la </w:t>
      </w:r>
      <w:r w:rsidR="005D1E17">
        <w:rPr>
          <w:rFonts w:cs="Arial"/>
          <w:szCs w:val="24"/>
        </w:rPr>
        <w:t>C</w:t>
      </w:r>
      <w:r>
        <w:rPr>
          <w:rFonts w:cs="Arial"/>
          <w:szCs w:val="24"/>
        </w:rPr>
        <w:t>ircular CREG 073 de 2013, la Dirección Ejecutiva de la CREG public</w:t>
      </w:r>
      <w:r w:rsidR="000A5044">
        <w:rPr>
          <w:rFonts w:cs="Arial"/>
          <w:szCs w:val="24"/>
        </w:rPr>
        <w:t>ó</w:t>
      </w:r>
      <w:r>
        <w:rPr>
          <w:rFonts w:cs="Arial"/>
          <w:szCs w:val="24"/>
        </w:rPr>
        <w:t xml:space="preserve"> </w:t>
      </w:r>
      <w:r w:rsidRPr="00847553">
        <w:rPr>
          <w:rFonts w:cs="Arial"/>
          <w:szCs w:val="24"/>
        </w:rPr>
        <w:t xml:space="preserve">los valores </w:t>
      </w:r>
      <w:r>
        <w:rPr>
          <w:rFonts w:cs="Arial"/>
          <w:szCs w:val="24"/>
        </w:rPr>
        <w:t xml:space="preserve">correspondientes a la variable </w:t>
      </w:r>
      <m:oMath>
        <m:sSub>
          <m:sSubPr>
            <m:ctrlPr>
              <w:rPr>
                <w:rFonts w:ascii="Cambria Math" w:hAnsi="Cambria Math" w:cs="Arial"/>
                <w:i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d</m:t>
            </m:r>
          </m:e>
          <m:sub>
            <m:r>
              <w:rPr>
                <w:rFonts w:ascii="Cambria Math" w:hAnsi="Cambria Math" w:cs="Arial"/>
                <w:szCs w:val="24"/>
              </w:rPr>
              <m:t>y,i,j</m:t>
            </m:r>
          </m:sub>
        </m:sSub>
      </m:oMath>
      <w:r>
        <w:rPr>
          <w:rFonts w:cs="Arial"/>
          <w:szCs w:val="24"/>
        </w:rPr>
        <w:t xml:space="preserve"> que se debe utilizar durante el año 2014 para la definición del </w:t>
      </w:r>
      <w:r w:rsidR="000A5044">
        <w:rPr>
          <w:rFonts w:cs="Arial"/>
          <w:szCs w:val="24"/>
        </w:rPr>
        <w:t>r</w:t>
      </w:r>
      <w:r w:rsidRPr="007847D1">
        <w:rPr>
          <w:rFonts w:cs="Arial"/>
          <w:szCs w:val="24"/>
        </w:rPr>
        <w:t xml:space="preserve">ango </w:t>
      </w:r>
      <w:r>
        <w:rPr>
          <w:rFonts w:cs="Arial"/>
          <w:szCs w:val="24"/>
        </w:rPr>
        <w:t>d</w:t>
      </w:r>
      <w:r w:rsidRPr="007847D1">
        <w:rPr>
          <w:rFonts w:cs="Arial"/>
          <w:szCs w:val="24"/>
        </w:rPr>
        <w:t xml:space="preserve">e </w:t>
      </w:r>
      <w:r w:rsidR="000A5044">
        <w:rPr>
          <w:rFonts w:cs="Arial"/>
          <w:szCs w:val="24"/>
        </w:rPr>
        <w:t>c</w:t>
      </w:r>
      <w:r w:rsidRPr="007847D1">
        <w:rPr>
          <w:rFonts w:cs="Arial"/>
          <w:szCs w:val="24"/>
        </w:rPr>
        <w:t xml:space="preserve">antidades </w:t>
      </w:r>
      <w:r>
        <w:rPr>
          <w:rFonts w:cs="Arial"/>
          <w:szCs w:val="24"/>
        </w:rPr>
        <w:t>d</w:t>
      </w:r>
      <w:r w:rsidRPr="007847D1">
        <w:rPr>
          <w:rFonts w:cs="Arial"/>
          <w:szCs w:val="24"/>
        </w:rPr>
        <w:t xml:space="preserve">e </w:t>
      </w:r>
      <w:r w:rsidR="000A5044">
        <w:rPr>
          <w:rFonts w:cs="Arial"/>
          <w:szCs w:val="24"/>
        </w:rPr>
        <w:t>c</w:t>
      </w:r>
      <w:r w:rsidRPr="007847D1">
        <w:rPr>
          <w:rFonts w:cs="Arial"/>
          <w:szCs w:val="24"/>
        </w:rPr>
        <w:t xml:space="preserve">ompras </w:t>
      </w:r>
      <w:r>
        <w:rPr>
          <w:rFonts w:cs="Arial"/>
          <w:szCs w:val="24"/>
        </w:rPr>
        <w:t>d</w:t>
      </w:r>
      <w:r w:rsidRPr="007847D1">
        <w:rPr>
          <w:rFonts w:cs="Arial"/>
          <w:szCs w:val="24"/>
        </w:rPr>
        <w:t xml:space="preserve">e </w:t>
      </w:r>
      <w:r w:rsidR="000A5044">
        <w:rPr>
          <w:rFonts w:cs="Arial"/>
          <w:szCs w:val="24"/>
        </w:rPr>
        <w:t>g</w:t>
      </w:r>
      <w:r w:rsidRPr="007847D1">
        <w:rPr>
          <w:rFonts w:cs="Arial"/>
          <w:szCs w:val="24"/>
        </w:rPr>
        <w:t xml:space="preserve">as </w:t>
      </w:r>
      <w:r w:rsidR="000A5044">
        <w:rPr>
          <w:rFonts w:cs="Arial"/>
          <w:szCs w:val="24"/>
        </w:rPr>
        <w:t>n</w:t>
      </w:r>
      <w:r w:rsidRPr="007847D1">
        <w:rPr>
          <w:rFonts w:cs="Arial"/>
          <w:szCs w:val="24"/>
        </w:rPr>
        <w:t>atural</w:t>
      </w:r>
      <w:r>
        <w:rPr>
          <w:rFonts w:cs="Arial"/>
          <w:szCs w:val="24"/>
        </w:rPr>
        <w:t xml:space="preserve"> para cada uno de los mercados relevantes de comercialización o a las áreas de servicio exclusivo con consumos </w:t>
      </w:r>
      <w:r w:rsidRPr="008D6BFB">
        <w:rPr>
          <w:rFonts w:cs="Arial"/>
          <w:szCs w:val="24"/>
        </w:rPr>
        <w:t>mayores o iguales a siete millones de metros cúbicos (≥ 7.000.000 m3)</w:t>
      </w:r>
      <w:r>
        <w:rPr>
          <w:rFonts w:cs="Arial"/>
          <w:szCs w:val="24"/>
        </w:rPr>
        <w:t xml:space="preserve">, de </w:t>
      </w:r>
      <w:r w:rsidR="00BD5D54" w:rsidRPr="00847553">
        <w:rPr>
          <w:rFonts w:cs="Arial"/>
          <w:szCs w:val="24"/>
        </w:rPr>
        <w:t>conformidad con lo establecido en el</w:t>
      </w:r>
      <w:r w:rsidR="007847D1">
        <w:rPr>
          <w:rFonts w:cs="Arial"/>
          <w:szCs w:val="24"/>
        </w:rPr>
        <w:t xml:space="preserve"> </w:t>
      </w:r>
      <w:r w:rsidR="00AE76CC">
        <w:rPr>
          <w:rFonts w:cs="Arial"/>
          <w:szCs w:val="24"/>
        </w:rPr>
        <w:t xml:space="preserve">Artículo 5, </w:t>
      </w:r>
      <w:r w:rsidR="00BA326D">
        <w:rPr>
          <w:rFonts w:cs="Arial"/>
          <w:szCs w:val="24"/>
        </w:rPr>
        <w:t>numeral 5.1.1</w:t>
      </w:r>
      <w:r w:rsidR="00AE76CC">
        <w:rPr>
          <w:rFonts w:cs="Arial"/>
          <w:szCs w:val="24"/>
        </w:rPr>
        <w:t>, literal C, numeral 5</w:t>
      </w:r>
      <w:r w:rsidR="00BD5D54" w:rsidRPr="00847553">
        <w:rPr>
          <w:rFonts w:cs="Arial"/>
          <w:szCs w:val="24"/>
        </w:rPr>
        <w:t xml:space="preserve"> de la</w:t>
      </w:r>
      <w:r w:rsidR="007847D1">
        <w:rPr>
          <w:rFonts w:cs="Arial"/>
          <w:szCs w:val="24"/>
        </w:rPr>
        <w:t xml:space="preserve">s </w:t>
      </w:r>
      <w:r w:rsidR="005D56F1">
        <w:rPr>
          <w:rFonts w:cs="Arial"/>
          <w:szCs w:val="24"/>
        </w:rPr>
        <w:t>r</w:t>
      </w:r>
      <w:r w:rsidR="007847D1">
        <w:rPr>
          <w:rFonts w:cs="Arial"/>
          <w:szCs w:val="24"/>
        </w:rPr>
        <w:t xml:space="preserve">esoluciones </w:t>
      </w:r>
      <w:r w:rsidR="00BD5D54" w:rsidRPr="00847553">
        <w:rPr>
          <w:rFonts w:cs="Arial"/>
          <w:szCs w:val="24"/>
        </w:rPr>
        <w:t>CREG</w:t>
      </w:r>
      <w:r w:rsidR="00C94E08">
        <w:rPr>
          <w:rFonts w:cs="Arial"/>
          <w:szCs w:val="24"/>
        </w:rPr>
        <w:t xml:space="preserve"> </w:t>
      </w:r>
      <w:r w:rsidR="007847D1">
        <w:rPr>
          <w:rFonts w:cs="Arial"/>
          <w:szCs w:val="24"/>
        </w:rPr>
        <w:t>137 y 138 de 2013</w:t>
      </w:r>
      <w:r>
        <w:rPr>
          <w:rFonts w:cs="Arial"/>
          <w:szCs w:val="24"/>
        </w:rPr>
        <w:t>.</w:t>
      </w:r>
    </w:p>
    <w:p w:rsidR="00AC741E" w:rsidRDefault="00AC741E" w:rsidP="008D6BFB">
      <w:pPr>
        <w:widowControl w:val="0"/>
        <w:adjustRightInd w:val="0"/>
        <w:textAlignment w:val="baseline"/>
        <w:rPr>
          <w:rFonts w:cs="Arial"/>
          <w:szCs w:val="24"/>
        </w:rPr>
      </w:pPr>
    </w:p>
    <w:p w:rsidR="00AC741E" w:rsidRPr="00AC741E" w:rsidRDefault="00AC741E" w:rsidP="00AC741E">
      <w:pPr>
        <w:widowControl w:val="0"/>
        <w:adjustRightInd w:val="0"/>
        <w:textAlignment w:val="baseline"/>
        <w:rPr>
          <w:rFonts w:cs="Arial"/>
          <w:szCs w:val="24"/>
        </w:rPr>
      </w:pPr>
      <w:r>
        <w:rPr>
          <w:rFonts w:cs="Arial"/>
          <w:szCs w:val="24"/>
        </w:rPr>
        <w:t xml:space="preserve">La empresa Gases de Occidente mediante radicado CREG-E-2014-000914 </w:t>
      </w:r>
      <w:r w:rsidR="00145782">
        <w:rPr>
          <w:szCs w:val="24"/>
        </w:rPr>
        <w:t>señaló</w:t>
      </w:r>
      <w:r>
        <w:rPr>
          <w:szCs w:val="24"/>
        </w:rPr>
        <w:t xml:space="preserve"> que </w:t>
      </w:r>
      <w:r w:rsidRPr="00AC741E">
        <w:rPr>
          <w:szCs w:val="24"/>
        </w:rPr>
        <w:t xml:space="preserve">la información reportada a la CREG </w:t>
      </w:r>
      <w:r w:rsidR="00145782">
        <w:rPr>
          <w:szCs w:val="24"/>
        </w:rPr>
        <w:t xml:space="preserve">referente a </w:t>
      </w:r>
      <w:r w:rsidRPr="00AC741E">
        <w:rPr>
          <w:szCs w:val="24"/>
        </w:rPr>
        <w:t>consumos diarios en m</w:t>
      </w:r>
      <w:r w:rsidRPr="00145782">
        <w:rPr>
          <w:szCs w:val="24"/>
          <w:vertAlign w:val="superscript"/>
        </w:rPr>
        <w:t xml:space="preserve">3 </w:t>
      </w:r>
      <w:r w:rsidR="00145782">
        <w:rPr>
          <w:szCs w:val="24"/>
        </w:rPr>
        <w:t xml:space="preserve">del mercado regulado </w:t>
      </w:r>
      <w:r w:rsidR="005D1E17">
        <w:rPr>
          <w:szCs w:val="24"/>
        </w:rPr>
        <w:t xml:space="preserve">de </w:t>
      </w:r>
      <w:r w:rsidR="00145782">
        <w:rPr>
          <w:szCs w:val="24"/>
        </w:rPr>
        <w:t>Cali iba</w:t>
      </w:r>
      <w:r w:rsidRPr="00AC741E">
        <w:rPr>
          <w:szCs w:val="24"/>
        </w:rPr>
        <w:t xml:space="preserve"> sin</w:t>
      </w:r>
      <w:r>
        <w:rPr>
          <w:szCs w:val="24"/>
        </w:rPr>
        <w:t xml:space="preserve"> corrección de poder calorífico</w:t>
      </w:r>
      <w:r w:rsidR="00145782">
        <w:rPr>
          <w:szCs w:val="24"/>
        </w:rPr>
        <w:t>, por lo cual</w:t>
      </w:r>
      <w:r>
        <w:rPr>
          <w:szCs w:val="24"/>
        </w:rPr>
        <w:t xml:space="preserve"> </w:t>
      </w:r>
      <w:r w:rsidRPr="00AC741E">
        <w:rPr>
          <w:szCs w:val="24"/>
        </w:rPr>
        <w:t>solicita</w:t>
      </w:r>
      <w:r w:rsidR="000A5044">
        <w:rPr>
          <w:szCs w:val="24"/>
        </w:rPr>
        <w:t xml:space="preserve"> </w:t>
      </w:r>
      <w:r w:rsidRPr="00AC741E">
        <w:rPr>
          <w:szCs w:val="24"/>
        </w:rPr>
        <w:t xml:space="preserve">realizar la actualización del </w:t>
      </w:r>
      <w:r w:rsidRPr="000A5044">
        <w:rPr>
          <w:i/>
          <w:szCs w:val="24"/>
        </w:rPr>
        <w:t>Dy</w:t>
      </w:r>
      <w:r w:rsidRPr="00AC741E">
        <w:rPr>
          <w:szCs w:val="24"/>
        </w:rPr>
        <w:t xml:space="preserve"> publicado aplicable a Cali </w:t>
      </w:r>
      <w:r w:rsidR="000A5044">
        <w:rPr>
          <w:szCs w:val="24"/>
        </w:rPr>
        <w:t>en los años 2011 y 2012 y de acuerdo con  la nueva información que reportan.</w:t>
      </w:r>
    </w:p>
    <w:p w:rsidR="00AC741E" w:rsidRDefault="00AC741E" w:rsidP="008D6BFB">
      <w:pPr>
        <w:widowControl w:val="0"/>
        <w:adjustRightInd w:val="0"/>
        <w:textAlignment w:val="baseline"/>
        <w:rPr>
          <w:rFonts w:cs="Arial"/>
          <w:szCs w:val="24"/>
        </w:rPr>
      </w:pPr>
    </w:p>
    <w:p w:rsidR="00AE205E" w:rsidRDefault="00AC741E" w:rsidP="00C94E08">
      <w:pPr>
        <w:ind w:right="-1"/>
        <w:rPr>
          <w:rFonts w:cs="Arial"/>
          <w:szCs w:val="24"/>
        </w:rPr>
      </w:pPr>
      <w:r>
        <w:rPr>
          <w:rFonts w:cs="Arial"/>
          <w:szCs w:val="24"/>
        </w:rPr>
        <w:t xml:space="preserve">De acuerdo con lo anterior </w:t>
      </w:r>
      <w:r w:rsidR="00145782">
        <w:rPr>
          <w:rFonts w:cs="Arial"/>
          <w:szCs w:val="24"/>
        </w:rPr>
        <w:t xml:space="preserve">la Dirección Ejecutiva procede a </w:t>
      </w:r>
      <w:r>
        <w:rPr>
          <w:rFonts w:cs="Arial"/>
          <w:szCs w:val="24"/>
        </w:rPr>
        <w:t xml:space="preserve"> </w:t>
      </w:r>
      <w:r w:rsidR="0029798C">
        <w:rPr>
          <w:rFonts w:cs="Arial"/>
          <w:szCs w:val="24"/>
        </w:rPr>
        <w:t>modifica</w:t>
      </w:r>
      <w:r w:rsidR="00145782">
        <w:rPr>
          <w:rFonts w:cs="Arial"/>
          <w:szCs w:val="24"/>
        </w:rPr>
        <w:t>r</w:t>
      </w:r>
      <w:r w:rsidR="0029798C">
        <w:rPr>
          <w:rFonts w:cs="Arial"/>
          <w:szCs w:val="24"/>
        </w:rPr>
        <w:t xml:space="preserve"> los datos publicados en el Cuadro 1 “Cálculo de  la variable </w:t>
      </w:r>
      <m:oMath>
        <m:sSub>
          <m:sSubPr>
            <m:ctrlPr>
              <w:rPr>
                <w:rFonts w:ascii="Cambria Math" w:hAnsi="Cambria Math" w:cs="Arial"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d</m:t>
            </m:r>
          </m:e>
          <m:sub>
            <m:r>
              <w:rPr>
                <w:rFonts w:ascii="Cambria Math" w:hAnsi="Cambria Math" w:cs="Arial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,</m:t>
            </m:r>
            <m:r>
              <w:rPr>
                <w:rFonts w:ascii="Cambria Math" w:hAnsi="Cambria Math" w:cs="Arial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,</m:t>
            </m:r>
            <m:r>
              <w:rPr>
                <w:rFonts w:ascii="Cambria Math" w:hAnsi="Cambria Math" w:cs="Arial"/>
                <w:szCs w:val="24"/>
              </w:rPr>
              <m:t>j</m:t>
            </m:r>
          </m:sub>
        </m:sSub>
      </m:oMath>
      <w:r w:rsidR="0029798C">
        <w:rPr>
          <w:rFonts w:cs="Arial"/>
          <w:szCs w:val="24"/>
        </w:rPr>
        <w:t xml:space="preserve"> para la definición del Rango de Compras de Gas</w:t>
      </w:r>
      <w:r w:rsidR="0029798C" w:rsidRPr="005D70AA">
        <w:rPr>
          <w:rFonts w:cs="Arial"/>
          <w:szCs w:val="24"/>
        </w:rPr>
        <w:t xml:space="preserve"> </w:t>
      </w:r>
      <w:r w:rsidR="0029798C">
        <w:rPr>
          <w:rFonts w:cs="Arial"/>
          <w:szCs w:val="24"/>
        </w:rPr>
        <w:t xml:space="preserve">aplicable en el año 2014”, correspondientes </w:t>
      </w:r>
      <w:r w:rsidR="00145782">
        <w:rPr>
          <w:rFonts w:cs="Arial"/>
          <w:szCs w:val="24"/>
        </w:rPr>
        <w:t xml:space="preserve">únicamente </w:t>
      </w:r>
      <w:r w:rsidR="0029798C">
        <w:rPr>
          <w:rFonts w:cs="Arial"/>
          <w:szCs w:val="24"/>
        </w:rPr>
        <w:t>a la empresa GASES DE OCCIDENTE S.A. E.S.P.</w:t>
      </w:r>
      <w:r w:rsidR="005D1E17">
        <w:rPr>
          <w:rFonts w:cs="Arial"/>
          <w:szCs w:val="24"/>
        </w:rPr>
        <w:t>,</w:t>
      </w:r>
      <w:r w:rsidR="0029798C">
        <w:rPr>
          <w:rFonts w:cs="Arial"/>
          <w:szCs w:val="24"/>
        </w:rPr>
        <w:t xml:space="preserve"> mercado relevante Cali – Valle </w:t>
      </w:r>
      <w:r w:rsidR="00145782">
        <w:rPr>
          <w:rFonts w:cs="Arial"/>
          <w:szCs w:val="24"/>
        </w:rPr>
        <w:t>del Cauca</w:t>
      </w:r>
      <w:r w:rsidR="000A5044">
        <w:rPr>
          <w:rFonts w:cs="Arial"/>
          <w:szCs w:val="24"/>
        </w:rPr>
        <w:t>:</w:t>
      </w:r>
      <w:r w:rsidR="00145782">
        <w:rPr>
          <w:rFonts w:cs="Arial"/>
          <w:szCs w:val="24"/>
        </w:rPr>
        <w:t xml:space="preserve"> </w:t>
      </w:r>
    </w:p>
    <w:p w:rsidR="00B606EF" w:rsidRDefault="00B606EF" w:rsidP="00C94E08">
      <w:pPr>
        <w:ind w:right="-1"/>
        <w:rPr>
          <w:rFonts w:cs="Arial"/>
          <w:szCs w:val="24"/>
        </w:rPr>
      </w:pPr>
    </w:p>
    <w:p w:rsidR="00B606EF" w:rsidRDefault="00B606EF" w:rsidP="00C94E08">
      <w:pPr>
        <w:ind w:right="-1"/>
        <w:rPr>
          <w:rFonts w:cs="Arial"/>
          <w:szCs w:val="24"/>
        </w:rPr>
      </w:pPr>
    </w:p>
    <w:p w:rsidR="00C94E08" w:rsidRDefault="005D70AA" w:rsidP="005D70AA">
      <w:pPr>
        <w:ind w:right="-1"/>
        <w:jc w:val="center"/>
        <w:rPr>
          <w:rFonts w:cs="Arial"/>
          <w:szCs w:val="24"/>
        </w:rPr>
      </w:pPr>
      <w:r w:rsidRPr="005D70AA">
        <w:rPr>
          <w:rFonts w:cs="Arial"/>
          <w:b/>
          <w:szCs w:val="24"/>
        </w:rPr>
        <w:t>Cuadro1.</w:t>
      </w:r>
      <w:r>
        <w:rPr>
          <w:rFonts w:cs="Arial"/>
          <w:szCs w:val="24"/>
        </w:rPr>
        <w:t xml:space="preserve">  Cálculo de  la variable </w:t>
      </w:r>
      <m:oMath>
        <m:sSub>
          <m:sSubPr>
            <m:ctrlPr>
              <w:rPr>
                <w:rFonts w:ascii="Cambria Math" w:hAnsi="Cambria Math" w:cs="Arial"/>
                <w:szCs w:val="24"/>
              </w:rPr>
            </m:ctrlPr>
          </m:sSubPr>
          <m:e>
            <m:r>
              <w:rPr>
                <w:rFonts w:ascii="Cambria Math" w:hAnsi="Cambria Math" w:cs="Arial"/>
                <w:szCs w:val="24"/>
              </w:rPr>
              <m:t>d</m:t>
            </m:r>
          </m:e>
          <m:sub>
            <m:r>
              <w:rPr>
                <w:rFonts w:ascii="Cambria Math" w:hAnsi="Cambria Math" w:cs="Arial"/>
                <w:szCs w:val="24"/>
              </w:rPr>
              <m:t>y</m:t>
            </m:r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,</m:t>
            </m:r>
            <m:r>
              <w:rPr>
                <w:rFonts w:ascii="Cambria Math" w:hAnsi="Cambria Math" w:cs="Arial"/>
                <w:szCs w:val="24"/>
              </w:rPr>
              <m:t>i</m:t>
            </m:r>
            <m:r>
              <m:rPr>
                <m:sty m:val="p"/>
              </m:rPr>
              <w:rPr>
                <w:rFonts w:ascii="Cambria Math" w:hAnsi="Cambria Math" w:cs="Arial"/>
                <w:szCs w:val="24"/>
              </w:rPr>
              <m:t>,</m:t>
            </m:r>
            <m:r>
              <w:rPr>
                <w:rFonts w:ascii="Cambria Math" w:hAnsi="Cambria Math" w:cs="Arial"/>
                <w:szCs w:val="24"/>
              </w:rPr>
              <m:t>j</m:t>
            </m:r>
          </m:sub>
        </m:sSub>
      </m:oMath>
      <w:r>
        <w:rPr>
          <w:rFonts w:cs="Arial"/>
          <w:szCs w:val="24"/>
        </w:rPr>
        <w:t xml:space="preserve"> para la definición del Rango de Compras de Gas</w:t>
      </w:r>
      <w:r w:rsidRPr="005D70A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aplicable en el año 2014</w:t>
      </w:r>
    </w:p>
    <w:p w:rsidR="005D70AA" w:rsidRDefault="005D70AA" w:rsidP="005D70AA">
      <w:pPr>
        <w:ind w:right="-1"/>
        <w:jc w:val="center"/>
        <w:rPr>
          <w:rFonts w:cs="Arial"/>
          <w:szCs w:val="24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701"/>
        <w:gridCol w:w="1134"/>
        <w:gridCol w:w="1134"/>
        <w:gridCol w:w="1134"/>
        <w:gridCol w:w="1134"/>
        <w:gridCol w:w="567"/>
        <w:gridCol w:w="567"/>
        <w:gridCol w:w="567"/>
      </w:tblGrid>
      <w:tr w:rsidR="0004637E" w:rsidRPr="0004637E" w:rsidTr="006F3DCF">
        <w:trPr>
          <w:trHeight w:val="420"/>
        </w:trPr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4637E" w:rsidRPr="0004637E" w:rsidRDefault="0004637E" w:rsidP="0004637E">
            <w:pPr>
              <w:jc w:val="left"/>
              <w:rPr>
                <w:rFonts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37E" w:rsidRPr="0004637E" w:rsidRDefault="0004637E" w:rsidP="0004637E">
            <w:pPr>
              <w:jc w:val="left"/>
              <w:rPr>
                <w:rFonts w:cs="Arial"/>
                <w:sz w:val="18"/>
                <w:szCs w:val="18"/>
                <w:lang w:val="es-CO" w:eastAsia="es-CO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37E" w:rsidRPr="0004637E" w:rsidRDefault="00C224A0" w:rsidP="0004637E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/>
                      </w:rPr>
                      <m:t>Qmaxh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lang w:val="es-C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CO"/>
                          </w:rPr>
                          <m:t>t-a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/>
                      </w:rPr>
                      <m:t>i,j</m:t>
                    </m:r>
                  </m:sub>
                </m:sSub>
              </m:oMath>
            </m:oMathPara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37E" w:rsidRPr="0004637E" w:rsidRDefault="00C224A0" w:rsidP="0004637E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bCs/>
                        <w:i/>
                        <w:lang w:val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/>
                      </w:rPr>
                      <m:t>Qminh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bCs/>
                            <w:i/>
                            <w:lang w:val="es-CO"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  <w:lang w:val="es-CO"/>
                          </w:rPr>
                          <m:t>t-a</m:t>
                        </m:r>
                      </m:e>
                    </m:d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/>
                      </w:rPr>
                      <m:t>i,j</m:t>
                    </m:r>
                  </m:sub>
                </m:sSub>
              </m:oMath>
            </m:oMathPara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37E" w:rsidRPr="0004637E" w:rsidRDefault="00C224A0" w:rsidP="0004637E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sz w:val="28"/>
                        <w:lang w:val="es-CO"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lang w:val="es-CO" w:eastAsia="es-CO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sz w:val="28"/>
                        <w:lang w:val="es-CO" w:eastAsia="es-CO"/>
                      </w:rPr>
                      <m:t>(t-a),i,j</m:t>
                    </m:r>
                  </m:sub>
                </m:sSub>
              </m:oMath>
            </m:oMathPara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04637E" w:rsidRPr="0004637E" w:rsidRDefault="00C224A0" w:rsidP="0004637E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Arial"/>
                        <w:b/>
                        <w:i/>
                        <w:lang w:val="es-CO" w:eastAsia="es-CO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 w:eastAsia="es-CO"/>
                      </w:rPr>
                      <m:t>d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  <w:lang w:val="es-CO" w:eastAsia="es-CO"/>
                      </w:rPr>
                      <m:t>y,i,j</m:t>
                    </m:r>
                  </m:sub>
                </m:sSub>
              </m:oMath>
            </m:oMathPara>
          </w:p>
        </w:tc>
      </w:tr>
      <w:tr w:rsidR="0004637E" w:rsidRPr="0004637E" w:rsidTr="006F3DCF">
        <w:trPr>
          <w:trHeight w:val="27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AE205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EMPRESA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8D6BFB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AREA DE SERVICIO EXCLUSIVO O </w:t>
            </w:r>
            <w:r w:rsidR="00AE205E"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MERCADO</w:t>
            </w:r>
            <w:r w:rsidR="00EB1A21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 </w:t>
            </w:r>
            <w:r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 xml:space="preserve"> </w:t>
            </w:r>
            <w:r w:rsidRPr="008D6BFB">
              <w:rPr>
                <w:rFonts w:cs="Arial"/>
                <w:b/>
                <w:bCs/>
                <w:sz w:val="18"/>
                <w:szCs w:val="18"/>
                <w:vertAlign w:val="superscript"/>
                <w:lang w:val="es-CO" w:eastAsia="es-CO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2012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4637E" w:rsidRPr="0004637E" w:rsidRDefault="0004637E" w:rsidP="00EB1A21">
            <w:pPr>
              <w:jc w:val="center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Final</w:t>
            </w:r>
          </w:p>
        </w:tc>
      </w:tr>
      <w:tr w:rsidR="0029798C" w:rsidRPr="0004637E" w:rsidTr="00145782">
        <w:trPr>
          <w:trHeight w:val="510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98C" w:rsidRPr="0004637E" w:rsidRDefault="0029798C" w:rsidP="0004637E">
            <w:pPr>
              <w:jc w:val="left"/>
              <w:rPr>
                <w:rFonts w:cs="Arial"/>
                <w:b/>
                <w:bCs/>
                <w:sz w:val="18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8"/>
                <w:szCs w:val="18"/>
                <w:lang w:val="es-CO" w:eastAsia="es-CO"/>
              </w:rPr>
              <w:t>Gases De Occidente S.A. E.S.P.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98C" w:rsidRPr="0004637E" w:rsidRDefault="0029798C" w:rsidP="0004637E">
            <w:pPr>
              <w:jc w:val="left"/>
              <w:rPr>
                <w:rFonts w:cs="Arial"/>
                <w:b/>
                <w:bCs/>
                <w:sz w:val="16"/>
                <w:szCs w:val="18"/>
                <w:lang w:val="es-CO" w:eastAsia="es-CO"/>
              </w:rPr>
            </w:pPr>
            <w:r w:rsidRPr="0004637E">
              <w:rPr>
                <w:rFonts w:cs="Arial"/>
                <w:b/>
                <w:bCs/>
                <w:sz w:val="16"/>
                <w:szCs w:val="18"/>
                <w:lang w:val="es-CO" w:eastAsia="es-CO"/>
              </w:rPr>
              <w:t>CALI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98C" w:rsidRPr="0029798C" w:rsidRDefault="0029798C" w:rsidP="00145782">
            <w:pPr>
              <w:jc w:val="center"/>
              <w:rPr>
                <w:rFonts w:cs="Arial"/>
                <w:sz w:val="18"/>
              </w:rPr>
            </w:pPr>
            <w:r w:rsidRPr="0029798C">
              <w:rPr>
                <w:rFonts w:cs="Arial"/>
                <w:sz w:val="18"/>
              </w:rPr>
              <w:t>11,892,822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98C" w:rsidRPr="0029798C" w:rsidRDefault="0029798C" w:rsidP="00145782">
            <w:pPr>
              <w:jc w:val="center"/>
              <w:rPr>
                <w:rFonts w:cs="Arial"/>
                <w:sz w:val="18"/>
              </w:rPr>
            </w:pPr>
            <w:r w:rsidRPr="0029798C">
              <w:rPr>
                <w:rFonts w:cs="Arial"/>
                <w:sz w:val="18"/>
              </w:rPr>
              <w:t>10,615,364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9798C" w:rsidRPr="0004637E" w:rsidRDefault="0029798C" w:rsidP="00145782">
            <w:pPr>
              <w:jc w:val="center"/>
              <w:rPr>
                <w:rFonts w:cs="Arial"/>
                <w:sz w:val="18"/>
              </w:rPr>
            </w:pPr>
            <w:r w:rsidRPr="0004637E">
              <w:rPr>
                <w:rFonts w:cs="Arial"/>
                <w:sz w:val="18"/>
              </w:rPr>
              <w:t>6,993,440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29798C" w:rsidRPr="0004637E" w:rsidRDefault="0029798C" w:rsidP="00145782">
            <w:pPr>
              <w:jc w:val="center"/>
              <w:rPr>
                <w:rFonts w:cs="Arial"/>
                <w:sz w:val="18"/>
              </w:rPr>
            </w:pPr>
            <w:r w:rsidRPr="0004637E">
              <w:rPr>
                <w:rFonts w:cs="Arial"/>
                <w:sz w:val="18"/>
              </w:rPr>
              <w:t>7,279,053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798C" w:rsidRDefault="0029798C" w:rsidP="0014578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0.59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98C" w:rsidRDefault="0029798C" w:rsidP="0014578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798C" w:rsidRDefault="0029798C" w:rsidP="00145782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0.59</w:t>
            </w:r>
          </w:p>
        </w:tc>
      </w:tr>
    </w:tbl>
    <w:p w:rsidR="006F3DCF" w:rsidRDefault="006F3DCF" w:rsidP="006F3DCF">
      <w:pPr>
        <w:rPr>
          <w:rFonts w:cs="Arial"/>
          <w:szCs w:val="24"/>
        </w:rPr>
      </w:pPr>
    </w:p>
    <w:p w:rsidR="000A5044" w:rsidRDefault="000A5044" w:rsidP="006F3DCF">
      <w:pPr>
        <w:rPr>
          <w:rFonts w:cs="Arial"/>
          <w:szCs w:val="24"/>
        </w:rPr>
      </w:pPr>
    </w:p>
    <w:p w:rsidR="000A5044" w:rsidRDefault="000A5044" w:rsidP="000A5044">
      <w:pPr>
        <w:ind w:right="-1"/>
        <w:rPr>
          <w:rFonts w:cs="Arial"/>
          <w:szCs w:val="24"/>
        </w:rPr>
      </w:pPr>
      <w:r>
        <w:rPr>
          <w:rFonts w:cs="Arial"/>
          <w:szCs w:val="24"/>
        </w:rPr>
        <w:t>Los demás cálculos correspondientes a las otras empresas se mantienen tal y como están consignados en la circular CREG 073 de 2013.</w:t>
      </w:r>
    </w:p>
    <w:p w:rsidR="00AE205E" w:rsidRDefault="00AE205E">
      <w:pPr>
        <w:rPr>
          <w:rFonts w:cs="Arial"/>
          <w:szCs w:val="24"/>
        </w:rPr>
      </w:pPr>
    </w:p>
    <w:p w:rsidR="00BD5D54" w:rsidRPr="00847553" w:rsidRDefault="00BD5D54">
      <w:pPr>
        <w:rPr>
          <w:rFonts w:cs="Arial"/>
          <w:szCs w:val="24"/>
        </w:rPr>
      </w:pPr>
      <w:r w:rsidRPr="00847553">
        <w:rPr>
          <w:rFonts w:cs="Arial"/>
          <w:szCs w:val="24"/>
        </w:rPr>
        <w:t>Cordialmente,</w:t>
      </w:r>
    </w:p>
    <w:p w:rsidR="00BD5D54" w:rsidRPr="00847553" w:rsidRDefault="00BD5D54">
      <w:pPr>
        <w:rPr>
          <w:rFonts w:cs="Arial"/>
          <w:szCs w:val="24"/>
        </w:rPr>
      </w:pPr>
    </w:p>
    <w:p w:rsidR="00BD5D54" w:rsidRPr="00847553" w:rsidRDefault="00BD5D54">
      <w:pPr>
        <w:rPr>
          <w:rFonts w:cs="Arial"/>
          <w:szCs w:val="24"/>
        </w:rPr>
      </w:pPr>
    </w:p>
    <w:p w:rsidR="00BD5D54" w:rsidRPr="00847553" w:rsidRDefault="00BD5D54">
      <w:pPr>
        <w:rPr>
          <w:rFonts w:cs="Arial"/>
          <w:szCs w:val="24"/>
        </w:rPr>
      </w:pPr>
    </w:p>
    <w:p w:rsidR="00847553" w:rsidRPr="00847553" w:rsidRDefault="00847553">
      <w:pPr>
        <w:rPr>
          <w:rFonts w:cs="Arial"/>
          <w:szCs w:val="24"/>
        </w:rPr>
      </w:pPr>
    </w:p>
    <w:p w:rsidR="00BD5D54" w:rsidRPr="00847553" w:rsidRDefault="00BD5D54">
      <w:pPr>
        <w:rPr>
          <w:rFonts w:cs="Arial"/>
          <w:szCs w:val="24"/>
        </w:rPr>
      </w:pPr>
    </w:p>
    <w:p w:rsidR="00BD5D54" w:rsidRPr="00847553" w:rsidRDefault="00145782">
      <w:pPr>
        <w:jc w:val="center"/>
        <w:rPr>
          <w:rFonts w:cs="Arial"/>
          <w:szCs w:val="24"/>
          <w:lang w:val="es-MX"/>
        </w:rPr>
      </w:pPr>
      <w:r>
        <w:rPr>
          <w:rFonts w:cs="Arial"/>
          <w:szCs w:val="24"/>
        </w:rPr>
        <w:t>CARLOS FERNANDO ERASO CALERO</w:t>
      </w:r>
    </w:p>
    <w:p w:rsidR="00BD5D54" w:rsidRPr="00847553" w:rsidRDefault="00BD5D54">
      <w:pPr>
        <w:pStyle w:val="NormalWeb"/>
        <w:ind w:left="1800" w:hanging="1800"/>
        <w:jc w:val="both"/>
        <w:rPr>
          <w:rFonts w:ascii="Arial" w:hAnsi="Arial" w:cs="Arial"/>
        </w:rPr>
      </w:pPr>
    </w:p>
    <w:p w:rsidR="00BD5D54" w:rsidRPr="00847553" w:rsidRDefault="00BD5D54">
      <w:pPr>
        <w:pStyle w:val="Encabezado"/>
        <w:tabs>
          <w:tab w:val="clear" w:pos="4320"/>
          <w:tab w:val="clear" w:pos="8640"/>
        </w:tabs>
        <w:rPr>
          <w:rFonts w:ascii="Arial" w:hAnsi="Arial" w:cs="Arial"/>
          <w:lang w:val="es-ES_tradnl"/>
        </w:rPr>
      </w:pPr>
    </w:p>
    <w:sectPr w:rsidR="00BD5D54" w:rsidRPr="00847553" w:rsidSect="006F3DCF">
      <w:headerReference w:type="default" r:id="rId9"/>
      <w:footerReference w:type="default" r:id="rId10"/>
      <w:headerReference w:type="first" r:id="rId11"/>
      <w:footerReference w:type="first" r:id="rId12"/>
      <w:pgSz w:w="12242" w:h="15842" w:code="1"/>
      <w:pgMar w:top="1701" w:right="1327" w:bottom="1418" w:left="2268" w:header="851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E9" w:rsidRDefault="004C0EE9">
      <w:r>
        <w:separator/>
      </w:r>
    </w:p>
  </w:endnote>
  <w:endnote w:type="continuationSeparator" w:id="0">
    <w:p w:rsidR="004C0EE9" w:rsidRDefault="004C0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CF" w:rsidRDefault="006F3DCF">
    <w:pPr>
      <w:pStyle w:val="Piedepgina"/>
      <w:rPr>
        <w:sz w:val="12"/>
      </w:rPr>
    </w:pPr>
  </w:p>
  <w:p w:rsidR="006F3DCF" w:rsidRPr="0027586D" w:rsidRDefault="006F3DCF" w:rsidP="00F63D35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6F3DCF" w:rsidRDefault="006F3DCF" w:rsidP="00F63D35">
    <w:pPr>
      <w:pStyle w:val="Piedepgina"/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CF" w:rsidRDefault="006F3DCF">
    <w:pPr>
      <w:pStyle w:val="Piedepgina"/>
      <w:rPr>
        <w:sz w:val="12"/>
      </w:rPr>
    </w:pPr>
  </w:p>
  <w:p w:rsidR="006F3DCF" w:rsidRPr="0027586D" w:rsidRDefault="006F3DCF" w:rsidP="00B21867">
    <w:pPr>
      <w:pStyle w:val="Piedepgina"/>
      <w:pBdr>
        <w:top w:val="dotted" w:sz="4" w:space="1" w:color="auto"/>
      </w:pBdr>
      <w:jc w:val="center"/>
      <w:rPr>
        <w:rFonts w:ascii="Arial" w:hAnsi="Arial" w:cs="Arial"/>
        <w:sz w:val="14"/>
      </w:rPr>
    </w:pPr>
    <w:r w:rsidRPr="0027586D">
      <w:rPr>
        <w:rFonts w:ascii="Arial" w:hAnsi="Arial" w:cs="Arial"/>
      </w:rPr>
      <w:sym w:font="Wingdings" w:char="F028"/>
    </w:r>
    <w:r w:rsidRPr="0027586D">
      <w:rPr>
        <w:rFonts w:ascii="Arial" w:hAnsi="Arial" w:cs="Arial"/>
        <w:sz w:val="14"/>
      </w:rPr>
      <w:t xml:space="preserve"> 6032020</w:t>
    </w:r>
    <w:r w:rsidRPr="0027586D">
      <w:rPr>
        <w:rFonts w:ascii="Arial" w:hAnsi="Arial" w:cs="Arial"/>
        <w:b/>
        <w:sz w:val="14"/>
      </w:rPr>
      <w:t xml:space="preserve">   </w:t>
    </w:r>
    <w:proofErr w:type="gramStart"/>
    <w:r w:rsidRPr="0027586D">
      <w:rPr>
        <w:rFonts w:ascii="Arial" w:hAnsi="Arial" w:cs="Arial"/>
        <w:b/>
        <w:sz w:val="14"/>
      </w:rPr>
      <w:t>FAX :</w:t>
    </w:r>
    <w:proofErr w:type="gramEnd"/>
    <w:r w:rsidRPr="0027586D">
      <w:rPr>
        <w:rFonts w:ascii="Arial" w:hAnsi="Arial" w:cs="Arial"/>
        <w:sz w:val="14"/>
      </w:rPr>
      <w:t xml:space="preserve">  6032100 / 6032049 </w:t>
    </w:r>
    <w:r w:rsidRPr="0027586D">
      <w:rPr>
        <w:rFonts w:ascii="Arial" w:hAnsi="Arial" w:cs="Arial"/>
        <w:b/>
        <w:i/>
        <w:sz w:val="14"/>
      </w:rPr>
      <w:t xml:space="preserve">  url: </w:t>
    </w:r>
    <w:r w:rsidRPr="0027586D">
      <w:rPr>
        <w:rFonts w:ascii="Arial" w:hAnsi="Arial" w:cs="Arial"/>
        <w:i/>
        <w:sz w:val="14"/>
      </w:rPr>
      <w:t>www.creg.gov.co</w:t>
    </w:r>
    <w:r w:rsidRPr="0027586D">
      <w:rPr>
        <w:rFonts w:ascii="Arial" w:hAnsi="Arial" w:cs="Arial"/>
        <w:b/>
        <w:i/>
        <w:sz w:val="14"/>
      </w:rPr>
      <w:t xml:space="preserve">  e-mail: </w:t>
    </w:r>
    <w:r w:rsidRPr="0027586D">
      <w:rPr>
        <w:rFonts w:ascii="Arial" w:hAnsi="Arial" w:cs="Arial"/>
        <w:sz w:val="14"/>
      </w:rPr>
      <w:t>creg@creg.gov.co</w:t>
    </w:r>
  </w:p>
  <w:p w:rsidR="006F3DCF" w:rsidRDefault="006F3DCF" w:rsidP="00B21867">
    <w:pPr>
      <w:pStyle w:val="Piedepgina"/>
      <w:jc w:val="center"/>
    </w:pPr>
    <w:r w:rsidRPr="0027586D">
      <w:rPr>
        <w:rFonts w:ascii="Arial" w:hAnsi="Arial" w:cs="Arial"/>
      </w:rPr>
      <w:sym w:font="Wingdings" w:char="F02A"/>
    </w:r>
    <w:r w:rsidRPr="0027586D">
      <w:rPr>
        <w:rFonts w:ascii="Arial" w:hAnsi="Arial" w:cs="Arial"/>
        <w:sz w:val="14"/>
      </w:rPr>
      <w:t xml:space="preserve"> Calle 116 No.7-15 Int.2 Piso 9 Ofi.901, Edif. </w:t>
    </w:r>
    <w:proofErr w:type="spellStart"/>
    <w:r w:rsidRPr="0027586D">
      <w:rPr>
        <w:rFonts w:ascii="Arial" w:hAnsi="Arial" w:cs="Arial"/>
        <w:sz w:val="14"/>
      </w:rPr>
      <w:t>Cusezar</w:t>
    </w:r>
    <w:proofErr w:type="spellEnd"/>
    <w:r w:rsidRPr="0027586D">
      <w:rPr>
        <w:rFonts w:ascii="Arial" w:hAnsi="Arial" w:cs="Arial"/>
        <w:sz w:val="14"/>
      </w:rPr>
      <w:t xml:space="preserve"> Bogotá, D.C.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E9" w:rsidRDefault="004C0EE9">
      <w:r>
        <w:separator/>
      </w:r>
    </w:p>
  </w:footnote>
  <w:footnote w:type="continuationSeparator" w:id="0">
    <w:p w:rsidR="004C0EE9" w:rsidRDefault="004C0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4E5C" w:rsidRDefault="00704E5C" w:rsidP="003E0EFA">
    <w:pPr>
      <w:jc w:val="left"/>
      <w:rPr>
        <w:rFonts w:cs="Arial"/>
        <w:b/>
        <w:i/>
        <w:sz w:val="18"/>
        <w:szCs w:val="18"/>
        <w:u w:val="single"/>
      </w:rPr>
    </w:pPr>
    <w:r>
      <w:rPr>
        <w:noProof/>
        <w:sz w:val="20"/>
        <w:lang w:val="es-CO" w:eastAsia="es-CO"/>
      </w:rPr>
      <w:drawing>
        <wp:anchor distT="0" distB="0" distL="114300" distR="114300" simplePos="0" relativeHeight="251659264" behindDoc="0" locked="0" layoutInCell="1" allowOverlap="1" wp14:anchorId="5AEE5742" wp14:editId="04966555">
          <wp:simplePos x="0" y="0"/>
          <wp:positionH relativeFrom="column">
            <wp:posOffset>4410075</wp:posOffset>
          </wp:positionH>
          <wp:positionV relativeFrom="paragraph">
            <wp:posOffset>-127635</wp:posOffset>
          </wp:positionV>
          <wp:extent cx="1463040" cy="671830"/>
          <wp:effectExtent l="0" t="0" r="3810" b="0"/>
          <wp:wrapTopAndBottom/>
          <wp:docPr id="2" name="Imagen 2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i/>
        <w:sz w:val="18"/>
        <w:szCs w:val="18"/>
        <w:u w:val="single"/>
      </w:rPr>
      <w:t xml:space="preserve">Circular </w:t>
    </w:r>
    <w:r w:rsidR="00B606EF">
      <w:rPr>
        <w:rFonts w:cs="Arial"/>
        <w:b/>
        <w:i/>
        <w:sz w:val="18"/>
        <w:szCs w:val="18"/>
        <w:u w:val="single"/>
      </w:rPr>
      <w:t>013</w:t>
    </w:r>
    <w:r w:rsidR="006F3DCF" w:rsidRPr="003E0EFA">
      <w:rPr>
        <w:rFonts w:cs="Arial"/>
        <w:b/>
        <w:i/>
        <w:sz w:val="18"/>
        <w:szCs w:val="18"/>
        <w:u w:val="single"/>
      </w:rPr>
      <w:t xml:space="preserve">    </w:t>
    </w:r>
  </w:p>
  <w:p w:rsidR="006F3DCF" w:rsidRPr="003E0EFA" w:rsidRDefault="00145782" w:rsidP="003E0EFA">
    <w:pPr>
      <w:jc w:val="left"/>
      <w:rPr>
        <w:rFonts w:cs="Arial"/>
        <w:b/>
        <w:i/>
        <w:sz w:val="18"/>
        <w:szCs w:val="18"/>
        <w:u w:val="single"/>
      </w:rPr>
    </w:pPr>
    <w:r>
      <w:rPr>
        <w:rFonts w:cs="Arial"/>
        <w:b/>
        <w:i/>
        <w:sz w:val="18"/>
        <w:szCs w:val="18"/>
        <w:u w:val="single"/>
      </w:rPr>
      <w:t xml:space="preserve">Marzo </w:t>
    </w:r>
    <w:r w:rsidR="00704E5C">
      <w:rPr>
        <w:rFonts w:cs="Arial"/>
        <w:b/>
        <w:i/>
        <w:sz w:val="18"/>
        <w:szCs w:val="18"/>
        <w:u w:val="single"/>
      </w:rPr>
      <w:t>de 201</w:t>
    </w:r>
    <w:r>
      <w:rPr>
        <w:rFonts w:cs="Arial"/>
        <w:b/>
        <w:i/>
        <w:sz w:val="18"/>
        <w:szCs w:val="18"/>
        <w:u w:val="single"/>
      </w:rPr>
      <w:t>4</w:t>
    </w:r>
    <w:r w:rsidR="006F3DCF" w:rsidRPr="003E0EFA">
      <w:rPr>
        <w:rFonts w:cs="Arial"/>
        <w:b/>
        <w:i/>
        <w:sz w:val="18"/>
        <w:szCs w:val="18"/>
        <w:u w:val="single"/>
      </w:rPr>
      <w:t xml:space="preserve">                                                                                         </w:t>
    </w:r>
  </w:p>
  <w:p w:rsidR="006F3DCF" w:rsidRPr="003E0EFA" w:rsidRDefault="006F3DCF">
    <w:pPr>
      <w:pStyle w:val="Encabezado"/>
      <w:rPr>
        <w:rFonts w:ascii="Arial" w:hAnsi="Arial" w:cs="Arial"/>
        <w:b/>
        <w:i/>
        <w:sz w:val="18"/>
        <w:szCs w:val="18"/>
        <w:u w:val="single"/>
      </w:rPr>
    </w:pPr>
    <w:r w:rsidRPr="003E0EFA">
      <w:rPr>
        <w:rFonts w:ascii="Arial" w:hAnsi="Arial" w:cs="Arial"/>
        <w:b/>
        <w:i/>
        <w:sz w:val="18"/>
        <w:szCs w:val="18"/>
        <w:u w:val="single"/>
      </w:rPr>
      <w:fldChar w:fldCharType="begin"/>
    </w:r>
    <w:r w:rsidRPr="003E0EFA">
      <w:rPr>
        <w:rFonts w:ascii="Arial" w:hAnsi="Arial" w:cs="Arial"/>
        <w:b/>
        <w:i/>
        <w:sz w:val="18"/>
        <w:szCs w:val="18"/>
        <w:u w:val="single"/>
      </w:rPr>
      <w:instrText>PAGE  \* Arabic  \* MERGEFORMAT</w:instrText>
    </w:r>
    <w:r w:rsidRPr="003E0EFA">
      <w:rPr>
        <w:rFonts w:ascii="Arial" w:hAnsi="Arial" w:cs="Arial"/>
        <w:b/>
        <w:i/>
        <w:sz w:val="18"/>
        <w:szCs w:val="18"/>
        <w:u w:val="single"/>
      </w:rPr>
      <w:fldChar w:fldCharType="separate"/>
    </w:r>
    <w:r w:rsidR="00C224A0">
      <w:rPr>
        <w:rFonts w:ascii="Arial" w:hAnsi="Arial" w:cs="Arial"/>
        <w:b/>
        <w:i/>
        <w:noProof/>
        <w:sz w:val="18"/>
        <w:szCs w:val="18"/>
        <w:u w:val="single"/>
      </w:rPr>
      <w:t>2</w:t>
    </w:r>
    <w:r w:rsidRPr="003E0EFA">
      <w:rPr>
        <w:rFonts w:ascii="Arial" w:hAnsi="Arial" w:cs="Arial"/>
        <w:b/>
        <w:i/>
        <w:sz w:val="18"/>
        <w:szCs w:val="18"/>
        <w:u w:val="single"/>
      </w:rPr>
      <w:fldChar w:fldCharType="end"/>
    </w:r>
    <w:r w:rsidRPr="003E0EFA">
      <w:rPr>
        <w:rFonts w:ascii="Arial" w:hAnsi="Arial" w:cs="Arial"/>
        <w:b/>
        <w:i/>
        <w:sz w:val="18"/>
        <w:szCs w:val="18"/>
        <w:u w:val="single"/>
      </w:rPr>
      <w:t xml:space="preserve"> / </w:t>
    </w:r>
    <w:r w:rsidRPr="003E0EFA">
      <w:rPr>
        <w:rFonts w:ascii="Arial" w:hAnsi="Arial" w:cs="Arial"/>
        <w:b/>
        <w:i/>
        <w:sz w:val="18"/>
        <w:szCs w:val="18"/>
        <w:u w:val="single"/>
      </w:rPr>
      <w:fldChar w:fldCharType="begin"/>
    </w:r>
    <w:r w:rsidRPr="003E0EFA">
      <w:rPr>
        <w:rFonts w:ascii="Arial" w:hAnsi="Arial" w:cs="Arial"/>
        <w:b/>
        <w:i/>
        <w:sz w:val="18"/>
        <w:szCs w:val="18"/>
        <w:u w:val="single"/>
      </w:rPr>
      <w:instrText>NUMPAGES  \* Arabic  \* MERGEFORMAT</w:instrText>
    </w:r>
    <w:r w:rsidRPr="003E0EFA">
      <w:rPr>
        <w:rFonts w:ascii="Arial" w:hAnsi="Arial" w:cs="Arial"/>
        <w:b/>
        <w:i/>
        <w:sz w:val="18"/>
        <w:szCs w:val="18"/>
        <w:u w:val="single"/>
      </w:rPr>
      <w:fldChar w:fldCharType="separate"/>
    </w:r>
    <w:r w:rsidR="00C224A0">
      <w:rPr>
        <w:rFonts w:ascii="Arial" w:hAnsi="Arial" w:cs="Arial"/>
        <w:b/>
        <w:i/>
        <w:noProof/>
        <w:sz w:val="18"/>
        <w:szCs w:val="18"/>
        <w:u w:val="single"/>
      </w:rPr>
      <w:t>2</w:t>
    </w:r>
    <w:r w:rsidRPr="003E0EFA">
      <w:rPr>
        <w:rFonts w:ascii="Arial" w:hAnsi="Arial" w:cs="Arial"/>
        <w:b/>
        <w:i/>
        <w:sz w:val="18"/>
        <w:szCs w:val="18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DCF" w:rsidRDefault="006F3DCF">
    <w:pPr>
      <w:pStyle w:val="Encabezado"/>
    </w:pPr>
    <w:r>
      <w:rPr>
        <w:noProof/>
        <w:sz w:val="20"/>
        <w:lang w:val="es-CO" w:eastAsia="es-CO"/>
      </w:rPr>
      <w:drawing>
        <wp:anchor distT="0" distB="0" distL="114300" distR="114300" simplePos="0" relativeHeight="251657216" behindDoc="0" locked="0" layoutInCell="1" allowOverlap="1" wp14:anchorId="0C9661C7" wp14:editId="0031B895">
          <wp:simplePos x="0" y="0"/>
          <wp:positionH relativeFrom="column">
            <wp:posOffset>4257675</wp:posOffset>
          </wp:positionH>
          <wp:positionV relativeFrom="paragraph">
            <wp:posOffset>-137160</wp:posOffset>
          </wp:positionV>
          <wp:extent cx="1463040" cy="671830"/>
          <wp:effectExtent l="0" t="0" r="3810" b="0"/>
          <wp:wrapTopAndBottom/>
          <wp:docPr id="1" name="Imagen 1" descr="logo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r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BF0"/>
    <w:multiLevelType w:val="hybridMultilevel"/>
    <w:tmpl w:val="B2FA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F4591"/>
    <w:multiLevelType w:val="hybridMultilevel"/>
    <w:tmpl w:val="2AF6A05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19467E"/>
    <w:multiLevelType w:val="multilevel"/>
    <w:tmpl w:val="F104E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26024606"/>
    <w:multiLevelType w:val="hybridMultilevel"/>
    <w:tmpl w:val="FFA28DA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270EA6"/>
    <w:multiLevelType w:val="hybridMultilevel"/>
    <w:tmpl w:val="FFA28DA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94F"/>
    <w:rsid w:val="0004637E"/>
    <w:rsid w:val="000A5044"/>
    <w:rsid w:val="000B2B19"/>
    <w:rsid w:val="000D500F"/>
    <w:rsid w:val="0011398C"/>
    <w:rsid w:val="00145782"/>
    <w:rsid w:val="001A7F3A"/>
    <w:rsid w:val="001C4F18"/>
    <w:rsid w:val="001D4A99"/>
    <w:rsid w:val="001F288F"/>
    <w:rsid w:val="0029798C"/>
    <w:rsid w:val="00300F5F"/>
    <w:rsid w:val="00313709"/>
    <w:rsid w:val="00330A86"/>
    <w:rsid w:val="00360F83"/>
    <w:rsid w:val="003B24CD"/>
    <w:rsid w:val="003E0EFA"/>
    <w:rsid w:val="0041794F"/>
    <w:rsid w:val="004353A0"/>
    <w:rsid w:val="00473336"/>
    <w:rsid w:val="004831C0"/>
    <w:rsid w:val="00494F3A"/>
    <w:rsid w:val="004B34B6"/>
    <w:rsid w:val="004C0EE9"/>
    <w:rsid w:val="004E5F29"/>
    <w:rsid w:val="00524306"/>
    <w:rsid w:val="00527517"/>
    <w:rsid w:val="0057317E"/>
    <w:rsid w:val="00575A09"/>
    <w:rsid w:val="005979FC"/>
    <w:rsid w:val="005A7EE0"/>
    <w:rsid w:val="005B0B9C"/>
    <w:rsid w:val="005D1E17"/>
    <w:rsid w:val="005D56F1"/>
    <w:rsid w:val="005D70AA"/>
    <w:rsid w:val="005E2381"/>
    <w:rsid w:val="005F236E"/>
    <w:rsid w:val="005F5D6B"/>
    <w:rsid w:val="006030F9"/>
    <w:rsid w:val="00676840"/>
    <w:rsid w:val="006952F9"/>
    <w:rsid w:val="006D0B0A"/>
    <w:rsid w:val="006F3688"/>
    <w:rsid w:val="006F3DCF"/>
    <w:rsid w:val="00704E5C"/>
    <w:rsid w:val="007847D1"/>
    <w:rsid w:val="00805D10"/>
    <w:rsid w:val="00836463"/>
    <w:rsid w:val="00847553"/>
    <w:rsid w:val="0088497B"/>
    <w:rsid w:val="008A06DA"/>
    <w:rsid w:val="008B4B1F"/>
    <w:rsid w:val="008D4CB7"/>
    <w:rsid w:val="008D6BFB"/>
    <w:rsid w:val="008E27E2"/>
    <w:rsid w:val="009042CF"/>
    <w:rsid w:val="0093369D"/>
    <w:rsid w:val="00950F54"/>
    <w:rsid w:val="00957E9C"/>
    <w:rsid w:val="009772CA"/>
    <w:rsid w:val="00986D27"/>
    <w:rsid w:val="00987C76"/>
    <w:rsid w:val="009D68DD"/>
    <w:rsid w:val="00A34E63"/>
    <w:rsid w:val="00A410E6"/>
    <w:rsid w:val="00AC4B8F"/>
    <w:rsid w:val="00AC741E"/>
    <w:rsid w:val="00AD5A6A"/>
    <w:rsid w:val="00AE205E"/>
    <w:rsid w:val="00AE76CC"/>
    <w:rsid w:val="00AF1E57"/>
    <w:rsid w:val="00B21867"/>
    <w:rsid w:val="00B22004"/>
    <w:rsid w:val="00B606EF"/>
    <w:rsid w:val="00BA326D"/>
    <w:rsid w:val="00BC75C2"/>
    <w:rsid w:val="00BD5D54"/>
    <w:rsid w:val="00C05E78"/>
    <w:rsid w:val="00C224A0"/>
    <w:rsid w:val="00C43A95"/>
    <w:rsid w:val="00C94E08"/>
    <w:rsid w:val="00CA72A6"/>
    <w:rsid w:val="00CC09D1"/>
    <w:rsid w:val="00CF62A6"/>
    <w:rsid w:val="00D30DFB"/>
    <w:rsid w:val="00D6633E"/>
    <w:rsid w:val="00DB24C4"/>
    <w:rsid w:val="00DC0CF6"/>
    <w:rsid w:val="00DE4DF9"/>
    <w:rsid w:val="00E4531B"/>
    <w:rsid w:val="00E572BE"/>
    <w:rsid w:val="00E602CD"/>
    <w:rsid w:val="00EB1A21"/>
    <w:rsid w:val="00EE0876"/>
    <w:rsid w:val="00EF7017"/>
    <w:rsid w:val="00F00305"/>
    <w:rsid w:val="00F63D35"/>
    <w:rsid w:val="00FB057E"/>
    <w:rsid w:val="00FB2AC2"/>
    <w:rsid w:val="00FB5F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i/>
      <w:iCs/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jc w:val="left"/>
      <w:outlineLvl w:val="1"/>
    </w:pPr>
    <w:rPr>
      <w:rFonts w:cs="Arial"/>
      <w:sz w:val="22"/>
      <w:szCs w:val="24"/>
      <w:u w:val="single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rFonts w:ascii="Times New Roman" w:hAnsi="Times New Roman"/>
      <w:sz w:val="22"/>
      <w:szCs w:val="24"/>
      <w:lang w:val="es-ES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s-ES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1440" w:hanging="1440"/>
      <w:jc w:val="left"/>
    </w:pPr>
    <w:rPr>
      <w:rFonts w:cs="Arial"/>
      <w:szCs w:val="24"/>
      <w:lang w:val="es-E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Cs w:val="24"/>
      <w:lang w:val="es-ES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48"/>
      <w:szCs w:val="48"/>
      <w:lang w:val="es-CO"/>
    </w:rPr>
  </w:style>
  <w:style w:type="paragraph" w:styleId="Prrafodelista">
    <w:name w:val="List Paragraph"/>
    <w:basedOn w:val="Normal"/>
    <w:uiPriority w:val="34"/>
    <w:qFormat/>
    <w:rsid w:val="0084755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4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4B1F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046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D70AA"/>
    <w:rPr>
      <w:color w:val="808080"/>
    </w:rPr>
  </w:style>
  <w:style w:type="character" w:customStyle="1" w:styleId="CharStyle3">
    <w:name w:val="Char Style 3"/>
    <w:basedOn w:val="Fuentedeprrafopredeter"/>
    <w:link w:val="Style2"/>
    <w:uiPriority w:val="99"/>
    <w:rsid w:val="00AC741E"/>
    <w:rPr>
      <w:rFonts w:ascii="Arial" w:hAnsi="Arial" w:cs="Arial"/>
      <w:sz w:val="13"/>
      <w:szCs w:val="13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AC741E"/>
    <w:pPr>
      <w:widowControl w:val="0"/>
      <w:shd w:val="clear" w:color="auto" w:fill="FFFFFF"/>
      <w:spacing w:line="240" w:lineRule="atLeast"/>
    </w:pPr>
    <w:rPr>
      <w:rFonts w:cs="Arial"/>
      <w:sz w:val="13"/>
      <w:szCs w:val="13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rFonts w:ascii="Arial" w:hAnsi="Arial"/>
      <w:sz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cs="Arial"/>
      <w:i/>
      <w:iCs/>
      <w:sz w:val="20"/>
      <w:u w:val="single"/>
    </w:rPr>
  </w:style>
  <w:style w:type="paragraph" w:styleId="Ttulo2">
    <w:name w:val="heading 2"/>
    <w:basedOn w:val="Normal"/>
    <w:next w:val="Normal"/>
    <w:qFormat/>
    <w:pPr>
      <w:keepNext/>
      <w:jc w:val="left"/>
      <w:outlineLvl w:val="1"/>
    </w:pPr>
    <w:rPr>
      <w:rFonts w:cs="Arial"/>
      <w:sz w:val="22"/>
      <w:szCs w:val="24"/>
      <w:u w:val="single"/>
      <w:lang w:val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rFonts w:ascii="Times New Roman" w:hAnsi="Times New Roman"/>
      <w:sz w:val="22"/>
      <w:szCs w:val="24"/>
      <w:lang w:val="es-ES"/>
    </w:rPr>
  </w:style>
  <w:style w:type="paragraph" w:styleId="Encabezado">
    <w:name w:val="header"/>
    <w:basedOn w:val="Normal"/>
    <w:semiHidden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s-ES"/>
    </w:rPr>
  </w:style>
  <w:style w:type="paragraph" w:styleId="Piedepgina">
    <w:name w:val="footer"/>
    <w:basedOn w:val="Normal"/>
    <w:semiHidden/>
    <w:pPr>
      <w:tabs>
        <w:tab w:val="center" w:pos="4320"/>
        <w:tab w:val="right" w:pos="8640"/>
      </w:tabs>
      <w:jc w:val="left"/>
    </w:pPr>
    <w:rPr>
      <w:rFonts w:ascii="Times New Roman" w:hAnsi="Times New Roman"/>
      <w:szCs w:val="24"/>
      <w:lang w:val="es-ES"/>
    </w:rPr>
  </w:style>
  <w:style w:type="character" w:styleId="Hipervnculo">
    <w:name w:val="Hyperlink"/>
    <w:semiHidden/>
    <w:rPr>
      <w:color w:val="0000FF"/>
      <w:u w:val="single"/>
    </w:rPr>
  </w:style>
  <w:style w:type="paragraph" w:styleId="Sangradetextonormal">
    <w:name w:val="Body Text Indent"/>
    <w:basedOn w:val="Normal"/>
    <w:semiHidden/>
    <w:pPr>
      <w:ind w:left="1440" w:hanging="1440"/>
      <w:jc w:val="left"/>
    </w:pPr>
    <w:rPr>
      <w:rFonts w:cs="Arial"/>
      <w:szCs w:val="24"/>
      <w:lang w:val="es-ES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Cs w:val="24"/>
      <w:lang w:val="es-ES"/>
    </w:rPr>
  </w:style>
  <w:style w:type="paragraph" w:styleId="Ttulo">
    <w:name w:val="Title"/>
    <w:basedOn w:val="Normal"/>
    <w:qFormat/>
    <w:pPr>
      <w:jc w:val="center"/>
    </w:pPr>
    <w:rPr>
      <w:rFonts w:cs="Arial"/>
      <w:b/>
      <w:bCs/>
      <w:sz w:val="48"/>
      <w:szCs w:val="48"/>
      <w:lang w:val="es-CO"/>
    </w:rPr>
  </w:style>
  <w:style w:type="paragraph" w:styleId="Prrafodelista">
    <w:name w:val="List Paragraph"/>
    <w:basedOn w:val="Normal"/>
    <w:uiPriority w:val="34"/>
    <w:qFormat/>
    <w:rsid w:val="0084755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B4B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B4B1F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59"/>
    <w:rsid w:val="000463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5D70AA"/>
    <w:rPr>
      <w:color w:val="808080"/>
    </w:rPr>
  </w:style>
  <w:style w:type="character" w:customStyle="1" w:styleId="CharStyle3">
    <w:name w:val="Char Style 3"/>
    <w:basedOn w:val="Fuentedeprrafopredeter"/>
    <w:link w:val="Style2"/>
    <w:uiPriority w:val="99"/>
    <w:rsid w:val="00AC741E"/>
    <w:rPr>
      <w:rFonts w:ascii="Arial" w:hAnsi="Arial" w:cs="Arial"/>
      <w:sz w:val="13"/>
      <w:szCs w:val="13"/>
      <w:shd w:val="clear" w:color="auto" w:fill="FFFFFF"/>
    </w:rPr>
  </w:style>
  <w:style w:type="paragraph" w:customStyle="1" w:styleId="Style2">
    <w:name w:val="Style 2"/>
    <w:basedOn w:val="Normal"/>
    <w:link w:val="CharStyle3"/>
    <w:uiPriority w:val="99"/>
    <w:rsid w:val="00AC741E"/>
    <w:pPr>
      <w:widowControl w:val="0"/>
      <w:shd w:val="clear" w:color="auto" w:fill="FFFFFF"/>
      <w:spacing w:line="240" w:lineRule="atLeast"/>
    </w:pPr>
    <w:rPr>
      <w:rFonts w:cs="Arial"/>
      <w:sz w:val="13"/>
      <w:szCs w:val="13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0FE57-15A9-4A52-9BB1-4C7215487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</vt:lpstr>
    </vt:vector>
  </TitlesOfParts>
  <Company>CREG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</dc:title>
  <dc:creator>Creg134</dc:creator>
  <cp:lastModifiedBy>Luz Stella Rojas Macias</cp:lastModifiedBy>
  <cp:revision>2</cp:revision>
  <cp:lastPrinted>2014-03-20T13:07:00Z</cp:lastPrinted>
  <dcterms:created xsi:type="dcterms:W3CDTF">2014-03-20T15:42:00Z</dcterms:created>
  <dcterms:modified xsi:type="dcterms:W3CDTF">2014-03-20T15:42:00Z</dcterms:modified>
</cp:coreProperties>
</file>