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9E0F14" w:rsidRPr="004B24AB" w:rsidRDefault="009E0F14" w:rsidP="009E0F14">
      <w:pPr>
        <w:rPr>
          <w:rFonts w:ascii="Arial" w:hAnsi="Arial" w:cs="Arial"/>
          <w:lang w:val="es-MX"/>
        </w:rPr>
      </w:pPr>
      <w:r w:rsidRPr="004B24AB">
        <w:rPr>
          <w:rFonts w:ascii="Arial" w:hAnsi="Arial" w:cs="Arial"/>
          <w:lang w:val="es-MX"/>
        </w:rPr>
        <w:t xml:space="preserve">Bogotá, D. C., </w:t>
      </w:r>
      <w:r w:rsidR="00292A49">
        <w:rPr>
          <w:rFonts w:ascii="Arial" w:hAnsi="Arial" w:cs="Arial"/>
          <w:lang w:val="es-MX"/>
        </w:rPr>
        <w:t xml:space="preserve">septiembre </w:t>
      </w:r>
      <w:r w:rsidR="007B1966">
        <w:rPr>
          <w:rFonts w:ascii="Arial" w:hAnsi="Arial" w:cs="Arial"/>
          <w:lang w:val="es-MX"/>
        </w:rPr>
        <w:t>1</w:t>
      </w:r>
      <w:r w:rsidR="007F470A">
        <w:rPr>
          <w:rFonts w:ascii="Arial" w:hAnsi="Arial" w:cs="Arial"/>
          <w:lang w:val="es-MX"/>
        </w:rPr>
        <w:t>2</w:t>
      </w:r>
      <w:r w:rsidR="00292A49">
        <w:rPr>
          <w:rFonts w:ascii="Arial" w:hAnsi="Arial" w:cs="Arial"/>
          <w:lang w:val="es-MX"/>
        </w:rPr>
        <w:t xml:space="preserve"> de 2017</w:t>
      </w:r>
    </w:p>
    <w:p w:rsidR="009E0F14" w:rsidRPr="004B24AB" w:rsidRDefault="009E0F14" w:rsidP="009E0F14">
      <w:pPr>
        <w:rPr>
          <w:rFonts w:ascii="Arial" w:hAnsi="Arial" w:cs="Arial"/>
          <w:lang w:val="es-MX"/>
        </w:rPr>
      </w:pPr>
    </w:p>
    <w:p w:rsidR="00E77BB5" w:rsidRPr="004B24AB" w:rsidRDefault="00E77BB5" w:rsidP="009E0F14">
      <w:pPr>
        <w:rPr>
          <w:rFonts w:ascii="Arial" w:hAnsi="Arial" w:cs="Arial"/>
          <w:lang w:val="es-MX"/>
        </w:rPr>
      </w:pPr>
    </w:p>
    <w:p w:rsidR="000B556C" w:rsidRPr="004B24AB" w:rsidRDefault="000B556C" w:rsidP="009E0F14">
      <w:pPr>
        <w:rPr>
          <w:rFonts w:ascii="Arial" w:hAnsi="Arial" w:cs="Arial"/>
          <w:lang w:val="es-MX"/>
        </w:rPr>
      </w:pPr>
    </w:p>
    <w:p w:rsidR="009E0F14" w:rsidRPr="007F470A" w:rsidRDefault="009E0F14" w:rsidP="009E0F14">
      <w:pPr>
        <w:pStyle w:val="Ttulo5"/>
        <w:jc w:val="center"/>
        <w:rPr>
          <w:rFonts w:ascii="Arial" w:hAnsi="Arial" w:cs="Arial"/>
          <w:b/>
          <w:bCs/>
          <w:i/>
          <w:iCs/>
          <w:kern w:val="60"/>
          <w:sz w:val="40"/>
          <w:szCs w:val="40"/>
        </w:rPr>
      </w:pPr>
      <w:r w:rsidRPr="007F470A">
        <w:rPr>
          <w:rFonts w:ascii="Arial" w:hAnsi="Arial" w:cs="Arial"/>
          <w:b/>
          <w:bCs/>
          <w:i/>
          <w:iCs/>
          <w:kern w:val="60"/>
          <w:sz w:val="40"/>
          <w:szCs w:val="40"/>
        </w:rPr>
        <w:t xml:space="preserve">CIRCULAR No. </w:t>
      </w:r>
      <w:r w:rsidR="00ED247B" w:rsidRPr="007F470A">
        <w:rPr>
          <w:rFonts w:ascii="Arial" w:hAnsi="Arial" w:cs="Arial"/>
          <w:b/>
          <w:bCs/>
          <w:i/>
          <w:iCs/>
          <w:kern w:val="60"/>
          <w:sz w:val="40"/>
          <w:szCs w:val="40"/>
        </w:rPr>
        <w:t>05</w:t>
      </w:r>
      <w:r w:rsidR="007B1966" w:rsidRPr="007F470A">
        <w:rPr>
          <w:rFonts w:ascii="Arial" w:hAnsi="Arial" w:cs="Arial"/>
          <w:b/>
          <w:bCs/>
          <w:i/>
          <w:iCs/>
          <w:kern w:val="60"/>
          <w:sz w:val="40"/>
          <w:szCs w:val="40"/>
        </w:rPr>
        <w:t>1</w:t>
      </w:r>
    </w:p>
    <w:p w:rsidR="009E0F14" w:rsidRPr="004B24AB" w:rsidRDefault="009E0F14" w:rsidP="009E0F14">
      <w:pPr>
        <w:rPr>
          <w:rFonts w:ascii="Arial" w:hAnsi="Arial" w:cs="Arial"/>
          <w:lang w:val="es-MX"/>
        </w:rPr>
      </w:pPr>
    </w:p>
    <w:p w:rsidR="009E0F14" w:rsidRPr="004B24AB" w:rsidRDefault="009E0F14" w:rsidP="009E0F14">
      <w:pPr>
        <w:rPr>
          <w:rFonts w:ascii="Arial" w:hAnsi="Arial" w:cs="Arial"/>
          <w:lang w:val="es-MX"/>
        </w:rPr>
      </w:pPr>
    </w:p>
    <w:p w:rsidR="009E0F14" w:rsidRPr="004B24AB" w:rsidRDefault="009E0F14" w:rsidP="009E0F14">
      <w:pPr>
        <w:pStyle w:val="Sangradetextonormal"/>
        <w:ind w:left="1410" w:hanging="1410"/>
        <w:rPr>
          <w:rFonts w:cs="Arial"/>
          <w:b/>
          <w:szCs w:val="24"/>
        </w:rPr>
      </w:pPr>
      <w:r w:rsidRPr="004B24AB">
        <w:rPr>
          <w:rFonts w:cs="Arial"/>
          <w:b/>
          <w:szCs w:val="24"/>
        </w:rPr>
        <w:t>PARA:</w:t>
      </w:r>
      <w:r w:rsidRPr="004B24AB">
        <w:rPr>
          <w:rFonts w:cs="Arial"/>
          <w:b/>
          <w:szCs w:val="24"/>
        </w:rPr>
        <w:tab/>
      </w:r>
      <w:r w:rsidR="007B1966">
        <w:rPr>
          <w:rFonts w:cs="Arial"/>
          <w:b/>
          <w:szCs w:val="24"/>
        </w:rPr>
        <w:t xml:space="preserve">UNIGAS COLOMBIA S.A. E.S.P., </w:t>
      </w:r>
      <w:r w:rsidR="007B1966" w:rsidRPr="007B1966">
        <w:rPr>
          <w:rFonts w:cs="Arial"/>
          <w:b/>
          <w:szCs w:val="24"/>
        </w:rPr>
        <w:t>SUPERINTENDENCIA DE SERVICIOS PÚBLICOS DOMICILIARIOS, ALCALDES MUNICIPALES DE</w:t>
      </w:r>
      <w:r w:rsidR="007B1966">
        <w:rPr>
          <w:rFonts w:cs="Arial"/>
          <w:b/>
          <w:szCs w:val="24"/>
        </w:rPr>
        <w:t>L</w:t>
      </w:r>
      <w:r w:rsidR="007B1966" w:rsidRPr="007B1966">
        <w:rPr>
          <w:rFonts w:cs="Arial"/>
          <w:b/>
          <w:szCs w:val="24"/>
        </w:rPr>
        <w:t xml:space="preserve"> DEPARTAMENTO DE CUNDINAMARCA, AUTORIDADES DE POLICÍA Y DEMAS INTERESADOS.</w:t>
      </w:r>
    </w:p>
    <w:p w:rsidR="009E0F14" w:rsidRPr="004B24AB" w:rsidRDefault="009E0F14" w:rsidP="009E0F14">
      <w:pPr>
        <w:spacing w:line="216" w:lineRule="auto"/>
        <w:ind w:left="1410" w:hanging="1410"/>
        <w:rPr>
          <w:rFonts w:ascii="Arial" w:hAnsi="Arial" w:cs="Arial"/>
          <w:b/>
        </w:rPr>
      </w:pPr>
    </w:p>
    <w:p w:rsidR="009E0F14" w:rsidRPr="004B24AB" w:rsidRDefault="009E0F14" w:rsidP="009E0F14">
      <w:pPr>
        <w:pStyle w:val="Sangradetextonormal"/>
        <w:ind w:left="1410" w:hanging="1410"/>
        <w:rPr>
          <w:rFonts w:cs="Arial"/>
          <w:b/>
          <w:szCs w:val="24"/>
        </w:rPr>
      </w:pPr>
      <w:r w:rsidRPr="004B24AB">
        <w:rPr>
          <w:rFonts w:cs="Arial"/>
          <w:b/>
          <w:szCs w:val="24"/>
        </w:rPr>
        <w:t>DE:</w:t>
      </w:r>
      <w:r w:rsidRPr="004B24AB">
        <w:rPr>
          <w:rFonts w:cs="Arial"/>
          <w:b/>
          <w:szCs w:val="24"/>
        </w:rPr>
        <w:tab/>
        <w:t>DIRECCIÓN EJECUTIVA</w:t>
      </w:r>
    </w:p>
    <w:p w:rsidR="009E0F14" w:rsidRPr="004B24AB" w:rsidRDefault="009E0F14" w:rsidP="009E0F14">
      <w:pPr>
        <w:spacing w:line="216" w:lineRule="auto"/>
        <w:rPr>
          <w:rFonts w:ascii="Arial" w:hAnsi="Arial" w:cs="Arial"/>
        </w:rPr>
      </w:pPr>
    </w:p>
    <w:p w:rsidR="009E0F14" w:rsidRPr="004B24AB" w:rsidRDefault="009E0F14" w:rsidP="009E0F14">
      <w:pPr>
        <w:pStyle w:val="Sangradetextonormal"/>
        <w:ind w:left="1410" w:hanging="1410"/>
        <w:rPr>
          <w:rFonts w:cs="Arial"/>
          <w:b/>
          <w:szCs w:val="24"/>
        </w:rPr>
      </w:pPr>
      <w:r w:rsidRPr="004B24AB">
        <w:rPr>
          <w:rFonts w:cs="Arial"/>
          <w:b/>
          <w:szCs w:val="24"/>
        </w:rPr>
        <w:t>ASUNTO:</w:t>
      </w:r>
      <w:r w:rsidRPr="004B24AB">
        <w:rPr>
          <w:rFonts w:cs="Arial"/>
          <w:b/>
          <w:szCs w:val="24"/>
        </w:rPr>
        <w:tab/>
      </w:r>
      <w:r w:rsidR="007B1966">
        <w:rPr>
          <w:b/>
          <w:szCs w:val="24"/>
        </w:rPr>
        <w:t>AUTORIZACIÓN DE MOVILIZACIÓN DE CILINDROS UNIVERSALES REMANENTES PARA DESTRUCCIÓN</w:t>
      </w:r>
    </w:p>
    <w:p w:rsidR="00E77BB5" w:rsidRDefault="00E77BB5" w:rsidP="009E0F14">
      <w:pPr>
        <w:spacing w:before="120" w:after="120"/>
        <w:rPr>
          <w:rFonts w:ascii="Arial" w:hAnsi="Arial" w:cs="Arial"/>
        </w:rPr>
      </w:pPr>
    </w:p>
    <w:p w:rsidR="007F470A" w:rsidRPr="00D8049E" w:rsidRDefault="007F470A" w:rsidP="009E0F14">
      <w:pPr>
        <w:spacing w:before="120" w:after="120"/>
        <w:rPr>
          <w:rFonts w:ascii="Arial" w:hAnsi="Arial" w:cs="Arial"/>
        </w:rPr>
      </w:pPr>
    </w:p>
    <w:p w:rsidR="00D231D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La CREG expidió mediante la Resolución CREG 164 de 2014 las medidas regulatorias dentro de las actividades de distribución y/o comercialización minorista de GLP enfocadas a reforzar la aplicación del esquema de responsabilidad de marcas en cilindros. </w:t>
      </w:r>
    </w:p>
    <w:p w:rsidR="00D231DE" w:rsidRDefault="00D231DE"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Dentro de dicha resolución se estableció la destrucción de los cilindros universales remanentes que se encuentren en poder de las empresas prestadoras del servicio de GLP en cilindros, siendo los Cilindros Universales Remanentes “</w:t>
      </w:r>
      <w:r w:rsidRPr="00D8049E">
        <w:rPr>
          <w:rFonts w:ascii="Arial" w:eastAsia="Times New Roman" w:hAnsi="Arial" w:cs="Arial"/>
          <w:i/>
          <w:spacing w:val="-5"/>
          <w:lang w:val="es-CO"/>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D8049E">
        <w:rPr>
          <w:rFonts w:ascii="Arial" w:eastAsia="Times New Roman" w:hAnsi="Arial" w:cs="Arial"/>
          <w:spacing w:val="-5"/>
          <w:lang w:val="es-CO"/>
        </w:rPr>
        <w:t>”.</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Para llevar a cabo la destrucción de estos cilindros en el artículo 5 de la Resolución CREG 164 de 2014 se estableció la obligación de las empresas distribuidoras y comercializadoras minoristas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lastRenderedPageBreak/>
        <w:t xml:space="preserve">En respuesta a la anterior disposición regulatoria, la empresa </w:t>
      </w:r>
      <w:r w:rsidRPr="00D8049E">
        <w:rPr>
          <w:rFonts w:ascii="Arial" w:eastAsia="Times New Roman" w:hAnsi="Arial" w:cs="Arial"/>
          <w:b/>
          <w:spacing w:val="-5"/>
          <w:lang w:val="es-CO"/>
        </w:rPr>
        <w:t>UNIGAS COLOMBIA S.A E.S.P</w:t>
      </w:r>
      <w:r w:rsidRPr="00D8049E">
        <w:rPr>
          <w:rFonts w:ascii="Arial" w:eastAsia="Times New Roman" w:hAnsi="Arial" w:cs="Arial"/>
          <w:spacing w:val="-5"/>
          <w:lang w:val="es-CO"/>
        </w:rPr>
        <w:t>., que realiza las actividades de distribución y comercialización minorista</w:t>
      </w:r>
      <w:r w:rsidR="005B5FA1" w:rsidRPr="00D8049E">
        <w:rPr>
          <w:rFonts w:ascii="Arial" w:eastAsia="Times New Roman" w:hAnsi="Arial" w:cs="Arial"/>
          <w:spacing w:val="-5"/>
          <w:lang w:val="es-CO"/>
        </w:rPr>
        <w:t xml:space="preserve"> de GLP</w:t>
      </w:r>
      <w:r w:rsidRPr="00D8049E">
        <w:rPr>
          <w:rFonts w:ascii="Arial" w:eastAsia="Times New Roman" w:hAnsi="Arial" w:cs="Arial"/>
          <w:spacing w:val="-5"/>
          <w:lang w:val="es-CO"/>
        </w:rPr>
        <w:t xml:space="preserve">, mediante comunicaciones con número de radicado </w:t>
      </w:r>
      <w:r w:rsidR="005B5FA1" w:rsidRPr="00D8049E">
        <w:rPr>
          <w:rFonts w:ascii="Arial" w:eastAsia="Times New Roman" w:hAnsi="Arial" w:cs="Arial"/>
          <w:spacing w:val="-5"/>
          <w:lang w:val="es-CO"/>
        </w:rPr>
        <w:t xml:space="preserve">CREG </w:t>
      </w:r>
      <w:r w:rsidRPr="00D8049E">
        <w:rPr>
          <w:rFonts w:ascii="Arial" w:eastAsia="Times New Roman" w:hAnsi="Arial" w:cs="Arial"/>
          <w:spacing w:val="-5"/>
          <w:lang w:val="es-CO"/>
        </w:rPr>
        <w:t>E-2017-004562 y E-2017-008176 informó la cantidad de cilindros universales remanentes en su poder y la programación de movilización y destrucción de los mismos.</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8F480F" w:rsidRPr="00D8049E" w:rsidRDefault="008F480F" w:rsidP="00D542D5">
      <w:pPr>
        <w:jc w:val="both"/>
        <w:rPr>
          <w:rFonts w:ascii="Arial" w:eastAsia="Times New Roman" w:hAnsi="Arial" w:cs="Arial"/>
          <w:spacing w:val="-5"/>
          <w:lang w:val="es-CO"/>
        </w:rPr>
      </w:pPr>
    </w:p>
    <w:p w:rsidR="00D542D5" w:rsidRPr="00D8049E" w:rsidRDefault="00D542D5" w:rsidP="00D542D5">
      <w:pPr>
        <w:numPr>
          <w:ilvl w:val="0"/>
          <w:numId w:val="5"/>
        </w:numPr>
        <w:autoSpaceDE w:val="0"/>
        <w:autoSpaceDN w:val="0"/>
        <w:adjustRightInd w:val="0"/>
        <w:ind w:left="284" w:hanging="284"/>
        <w:jc w:val="both"/>
        <w:rPr>
          <w:rFonts w:ascii="Arial" w:hAnsi="Arial" w:cs="Arial"/>
        </w:rPr>
      </w:pPr>
      <w:r w:rsidRPr="00D8049E">
        <w:rPr>
          <w:rFonts w:ascii="Arial" w:eastAsia="Times New Roman" w:hAnsi="Arial" w:cs="Arial"/>
          <w:spacing w:val="-5"/>
          <w:lang w:val="es-CO"/>
        </w:rPr>
        <w:t xml:space="preserve">Se autoriza a la empresa </w:t>
      </w:r>
      <w:r w:rsidR="00251355" w:rsidRPr="00D8049E">
        <w:rPr>
          <w:rFonts w:ascii="Arial" w:eastAsia="Times New Roman" w:hAnsi="Arial" w:cs="Arial"/>
          <w:b/>
          <w:spacing w:val="-5"/>
          <w:lang w:val="es-CO"/>
        </w:rPr>
        <w:t>UNIGAS COLOMBIA</w:t>
      </w:r>
      <w:r w:rsidRPr="00D8049E">
        <w:rPr>
          <w:rFonts w:ascii="Arial" w:eastAsia="Times New Roman" w:hAnsi="Arial" w:cs="Arial"/>
          <w:b/>
          <w:spacing w:val="-5"/>
          <w:lang w:val="es-CO"/>
        </w:rPr>
        <w:t xml:space="preserve"> S.A E.S.P.</w:t>
      </w:r>
      <w:r w:rsidRPr="00D8049E">
        <w:rPr>
          <w:rFonts w:ascii="Arial" w:eastAsia="Times New Roman" w:hAnsi="Arial" w:cs="Arial"/>
          <w:spacing w:val="-5"/>
          <w:lang w:val="es-CO"/>
        </w:rPr>
        <w:t xml:space="preserve"> la movilización por concepto de recolección y luego con destino a la destrucción de los cilindros universales remanentes que se enlistan </w:t>
      </w:r>
      <w:r w:rsidR="00251355" w:rsidRPr="00D8049E">
        <w:rPr>
          <w:rFonts w:ascii="Arial" w:eastAsia="Times New Roman" w:hAnsi="Arial" w:cs="Arial"/>
          <w:spacing w:val="-5"/>
          <w:lang w:val="es-CO"/>
        </w:rPr>
        <w:t>a continuación:</w:t>
      </w:r>
    </w:p>
    <w:p w:rsidR="00251355" w:rsidRPr="00D8049E" w:rsidRDefault="00251355" w:rsidP="00251355">
      <w:pPr>
        <w:autoSpaceDE w:val="0"/>
        <w:autoSpaceDN w:val="0"/>
        <w:adjustRightInd w:val="0"/>
        <w:ind w:left="284"/>
        <w:jc w:val="both"/>
        <w:rPr>
          <w:rFonts w:ascii="Arial" w:hAnsi="Arial" w:cs="Arial"/>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275"/>
        <w:gridCol w:w="1560"/>
        <w:gridCol w:w="1275"/>
        <w:gridCol w:w="993"/>
        <w:gridCol w:w="1280"/>
      </w:tblGrid>
      <w:tr w:rsidR="00251355" w:rsidRPr="00D8049E" w:rsidTr="00D8049E">
        <w:trPr>
          <w:trHeight w:val="537"/>
          <w:jc w:val="center"/>
        </w:trPr>
        <w:tc>
          <w:tcPr>
            <w:tcW w:w="1555" w:type="dxa"/>
            <w:vMerge w:val="restart"/>
            <w:shd w:val="clear" w:color="000000" w:fill="F2F2F2"/>
            <w:vAlign w:val="center"/>
            <w:hideMark/>
          </w:tcPr>
          <w:p w:rsidR="00251355" w:rsidRPr="00251355" w:rsidRDefault="00251355" w:rsidP="00251355">
            <w:pPr>
              <w:jc w:val="center"/>
              <w:rPr>
                <w:rFonts w:ascii="Arial" w:eastAsia="Times New Roman" w:hAnsi="Arial" w:cs="Arial"/>
                <w:b/>
                <w:bCs/>
                <w:color w:val="000000"/>
                <w:sz w:val="22"/>
                <w:lang w:val="es-CO" w:eastAsia="es-CO"/>
              </w:rPr>
            </w:pPr>
            <w:r w:rsidRPr="00251355">
              <w:rPr>
                <w:rFonts w:ascii="Arial" w:eastAsia="Times New Roman" w:hAnsi="Arial" w:cs="Arial"/>
                <w:b/>
                <w:bCs/>
                <w:color w:val="000000"/>
                <w:sz w:val="22"/>
                <w:lang w:val="es-CO" w:eastAsia="es-CO"/>
              </w:rPr>
              <w:t>Fecha de movilización</w:t>
            </w:r>
          </w:p>
        </w:tc>
        <w:tc>
          <w:tcPr>
            <w:tcW w:w="1275" w:type="dxa"/>
            <w:vMerge w:val="restart"/>
            <w:shd w:val="clear" w:color="000000" w:fill="F2F2F2"/>
            <w:vAlign w:val="center"/>
            <w:hideMark/>
          </w:tcPr>
          <w:p w:rsidR="00251355" w:rsidRPr="00251355" w:rsidRDefault="00251355" w:rsidP="00251355">
            <w:pPr>
              <w:jc w:val="center"/>
              <w:rPr>
                <w:rFonts w:ascii="Arial" w:eastAsia="Times New Roman" w:hAnsi="Arial" w:cs="Arial"/>
                <w:b/>
                <w:bCs/>
                <w:color w:val="000000"/>
                <w:sz w:val="22"/>
                <w:lang w:val="es-CO" w:eastAsia="es-CO"/>
              </w:rPr>
            </w:pPr>
            <w:r w:rsidRPr="00251355">
              <w:rPr>
                <w:rFonts w:ascii="Arial" w:eastAsia="Times New Roman" w:hAnsi="Arial" w:cs="Arial"/>
                <w:b/>
                <w:bCs/>
                <w:color w:val="000000"/>
                <w:sz w:val="22"/>
                <w:lang w:val="es-CO" w:eastAsia="es-CO"/>
              </w:rPr>
              <w:t>Ciudad Origen</w:t>
            </w:r>
          </w:p>
        </w:tc>
        <w:tc>
          <w:tcPr>
            <w:tcW w:w="1560" w:type="dxa"/>
            <w:vMerge w:val="restart"/>
            <w:shd w:val="clear" w:color="000000" w:fill="F2F2F2"/>
            <w:vAlign w:val="center"/>
            <w:hideMark/>
          </w:tcPr>
          <w:p w:rsidR="00251355" w:rsidRPr="00251355" w:rsidRDefault="00251355" w:rsidP="00251355">
            <w:pPr>
              <w:jc w:val="center"/>
              <w:rPr>
                <w:rFonts w:ascii="Arial" w:eastAsia="Times New Roman" w:hAnsi="Arial" w:cs="Arial"/>
                <w:b/>
                <w:bCs/>
                <w:color w:val="000000"/>
                <w:sz w:val="22"/>
                <w:lang w:val="es-CO" w:eastAsia="es-CO"/>
              </w:rPr>
            </w:pPr>
            <w:r w:rsidRPr="00251355">
              <w:rPr>
                <w:rFonts w:ascii="Arial" w:eastAsia="Times New Roman" w:hAnsi="Arial" w:cs="Arial"/>
                <w:b/>
                <w:bCs/>
                <w:color w:val="000000"/>
                <w:sz w:val="22"/>
                <w:lang w:val="es-CO" w:eastAsia="es-CO"/>
              </w:rPr>
              <w:t>Ciudad destino</w:t>
            </w:r>
          </w:p>
        </w:tc>
        <w:tc>
          <w:tcPr>
            <w:tcW w:w="1275" w:type="dxa"/>
            <w:vMerge w:val="restart"/>
            <w:shd w:val="clear" w:color="000000" w:fill="F2F2F2"/>
            <w:vAlign w:val="center"/>
            <w:hideMark/>
          </w:tcPr>
          <w:p w:rsidR="00251355" w:rsidRPr="00251355" w:rsidRDefault="00251355" w:rsidP="00251355">
            <w:pPr>
              <w:jc w:val="center"/>
              <w:rPr>
                <w:rFonts w:ascii="Arial" w:eastAsia="Times New Roman" w:hAnsi="Arial" w:cs="Arial"/>
                <w:b/>
                <w:bCs/>
                <w:color w:val="000000"/>
                <w:sz w:val="22"/>
                <w:lang w:val="es-CO" w:eastAsia="es-CO"/>
              </w:rPr>
            </w:pPr>
            <w:r w:rsidRPr="00251355">
              <w:rPr>
                <w:rFonts w:ascii="Arial" w:eastAsia="Times New Roman" w:hAnsi="Arial" w:cs="Arial"/>
                <w:b/>
                <w:bCs/>
                <w:color w:val="000000"/>
                <w:sz w:val="22"/>
                <w:lang w:val="es-CO" w:eastAsia="es-CO"/>
              </w:rPr>
              <w:t>Placa Vehículo*</w:t>
            </w:r>
          </w:p>
        </w:tc>
        <w:tc>
          <w:tcPr>
            <w:tcW w:w="2273" w:type="dxa"/>
            <w:gridSpan w:val="2"/>
            <w:shd w:val="clear" w:color="000000" w:fill="F2F2F2"/>
            <w:vAlign w:val="center"/>
            <w:hideMark/>
          </w:tcPr>
          <w:p w:rsidR="00251355" w:rsidRPr="00251355" w:rsidRDefault="00251355" w:rsidP="00251355">
            <w:pPr>
              <w:jc w:val="center"/>
              <w:rPr>
                <w:rFonts w:ascii="Arial" w:eastAsia="Times New Roman" w:hAnsi="Arial" w:cs="Arial"/>
                <w:b/>
                <w:bCs/>
                <w:color w:val="000000"/>
                <w:sz w:val="22"/>
                <w:lang w:val="es-CO" w:eastAsia="es-CO"/>
              </w:rPr>
            </w:pPr>
            <w:r w:rsidRPr="00251355">
              <w:rPr>
                <w:rFonts w:ascii="Arial" w:eastAsia="Times New Roman" w:hAnsi="Arial" w:cs="Arial"/>
                <w:b/>
                <w:bCs/>
                <w:color w:val="000000"/>
                <w:sz w:val="22"/>
                <w:lang w:val="es-CO" w:eastAsia="es-CO"/>
              </w:rPr>
              <w:t>Cilindros Universales Remanentes</w:t>
            </w:r>
          </w:p>
        </w:tc>
      </w:tr>
      <w:tr w:rsidR="00D8049E" w:rsidRPr="00D8049E" w:rsidTr="00D8049E">
        <w:trPr>
          <w:trHeight w:val="300"/>
          <w:jc w:val="center"/>
        </w:trPr>
        <w:tc>
          <w:tcPr>
            <w:tcW w:w="1555"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c>
          <w:tcPr>
            <w:tcW w:w="1275"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c>
          <w:tcPr>
            <w:tcW w:w="1560"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c>
          <w:tcPr>
            <w:tcW w:w="1275"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c>
          <w:tcPr>
            <w:tcW w:w="993" w:type="dxa"/>
            <w:vMerge w:val="restart"/>
            <w:shd w:val="clear" w:color="000000" w:fill="F2F2F2"/>
            <w:vAlign w:val="center"/>
            <w:hideMark/>
          </w:tcPr>
          <w:p w:rsidR="00251355" w:rsidRPr="00251355" w:rsidRDefault="00251355" w:rsidP="00251355">
            <w:pPr>
              <w:jc w:val="center"/>
              <w:rPr>
                <w:rFonts w:ascii="Arial" w:eastAsia="Times New Roman" w:hAnsi="Arial" w:cs="Arial"/>
                <w:b/>
                <w:bCs/>
                <w:color w:val="000000"/>
                <w:sz w:val="22"/>
                <w:lang w:val="es-CO" w:eastAsia="es-CO"/>
              </w:rPr>
            </w:pPr>
            <w:r w:rsidRPr="00251355">
              <w:rPr>
                <w:rFonts w:ascii="Arial" w:eastAsia="Times New Roman" w:hAnsi="Arial" w:cs="Arial"/>
                <w:b/>
                <w:bCs/>
                <w:color w:val="000000"/>
                <w:sz w:val="22"/>
                <w:lang w:val="es-CO" w:eastAsia="es-CO"/>
              </w:rPr>
              <w:t>18Kg</w:t>
            </w:r>
          </w:p>
        </w:tc>
        <w:tc>
          <w:tcPr>
            <w:tcW w:w="1280" w:type="dxa"/>
            <w:vMerge w:val="restart"/>
            <w:shd w:val="clear" w:color="000000" w:fill="F2F2F2"/>
            <w:vAlign w:val="center"/>
            <w:hideMark/>
          </w:tcPr>
          <w:p w:rsidR="00251355" w:rsidRPr="00251355" w:rsidRDefault="00251355" w:rsidP="00251355">
            <w:pPr>
              <w:jc w:val="center"/>
              <w:rPr>
                <w:rFonts w:ascii="Arial" w:eastAsia="Times New Roman" w:hAnsi="Arial" w:cs="Arial"/>
                <w:b/>
                <w:bCs/>
                <w:color w:val="000000"/>
                <w:sz w:val="22"/>
                <w:lang w:val="es-CO" w:eastAsia="es-CO"/>
              </w:rPr>
            </w:pPr>
            <w:r w:rsidRPr="00251355">
              <w:rPr>
                <w:rFonts w:ascii="Arial" w:eastAsia="Times New Roman" w:hAnsi="Arial" w:cs="Arial"/>
                <w:b/>
                <w:bCs/>
                <w:color w:val="000000"/>
                <w:sz w:val="22"/>
                <w:lang w:val="es-CO" w:eastAsia="es-CO"/>
              </w:rPr>
              <w:t>Total</w:t>
            </w:r>
          </w:p>
        </w:tc>
      </w:tr>
      <w:tr w:rsidR="00251355" w:rsidRPr="00D8049E" w:rsidTr="00D8049E">
        <w:trPr>
          <w:trHeight w:val="276"/>
          <w:jc w:val="center"/>
        </w:trPr>
        <w:tc>
          <w:tcPr>
            <w:tcW w:w="1555"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c>
          <w:tcPr>
            <w:tcW w:w="1275"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c>
          <w:tcPr>
            <w:tcW w:w="1560"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c>
          <w:tcPr>
            <w:tcW w:w="1275"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c>
          <w:tcPr>
            <w:tcW w:w="993"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c>
          <w:tcPr>
            <w:tcW w:w="1280" w:type="dxa"/>
            <w:vMerge/>
            <w:vAlign w:val="center"/>
            <w:hideMark/>
          </w:tcPr>
          <w:p w:rsidR="00251355" w:rsidRPr="00251355" w:rsidRDefault="00251355" w:rsidP="00251355">
            <w:pPr>
              <w:rPr>
                <w:rFonts w:ascii="Arial" w:eastAsia="Times New Roman" w:hAnsi="Arial" w:cs="Arial"/>
                <w:b/>
                <w:bCs/>
                <w:color w:val="000000"/>
                <w:sz w:val="22"/>
                <w:lang w:val="es-CO" w:eastAsia="es-CO"/>
              </w:rPr>
            </w:pPr>
          </w:p>
        </w:tc>
      </w:tr>
      <w:tr w:rsidR="00251355" w:rsidRPr="00D8049E" w:rsidTr="00D8049E">
        <w:trPr>
          <w:trHeight w:val="718"/>
          <w:jc w:val="center"/>
        </w:trPr>
        <w:tc>
          <w:tcPr>
            <w:tcW w:w="1555" w:type="dxa"/>
            <w:shd w:val="clear" w:color="auto" w:fill="auto"/>
            <w:vAlign w:val="center"/>
            <w:hideMark/>
          </w:tcPr>
          <w:p w:rsidR="00251355" w:rsidRPr="00251355" w:rsidRDefault="00251355" w:rsidP="00251355">
            <w:pPr>
              <w:jc w:val="center"/>
              <w:rPr>
                <w:rFonts w:ascii="Calibri" w:eastAsia="Times New Roman" w:hAnsi="Calibri" w:cs="Times New Roman"/>
                <w:color w:val="000000"/>
                <w:sz w:val="22"/>
                <w:lang w:val="es-CO" w:eastAsia="es-CO"/>
              </w:rPr>
            </w:pPr>
            <w:r w:rsidRPr="00251355">
              <w:rPr>
                <w:rFonts w:ascii="Calibri" w:eastAsia="Times New Roman" w:hAnsi="Calibri" w:cs="Times New Roman"/>
                <w:color w:val="000000"/>
                <w:sz w:val="22"/>
                <w:lang w:val="es-CO" w:eastAsia="es-CO"/>
              </w:rPr>
              <w:t>13 de septiembre de 2017</w:t>
            </w:r>
          </w:p>
        </w:tc>
        <w:tc>
          <w:tcPr>
            <w:tcW w:w="1275" w:type="dxa"/>
            <w:shd w:val="clear" w:color="auto" w:fill="auto"/>
            <w:vAlign w:val="center"/>
            <w:hideMark/>
          </w:tcPr>
          <w:p w:rsidR="00251355" w:rsidRPr="00251355" w:rsidRDefault="00251355" w:rsidP="00251355">
            <w:pPr>
              <w:jc w:val="center"/>
              <w:rPr>
                <w:rFonts w:ascii="Calibri" w:eastAsia="Times New Roman" w:hAnsi="Calibri" w:cs="Times New Roman"/>
                <w:color w:val="000000"/>
                <w:sz w:val="22"/>
                <w:lang w:val="es-CO" w:eastAsia="es-CO"/>
              </w:rPr>
            </w:pPr>
            <w:r w:rsidRPr="00251355">
              <w:rPr>
                <w:rFonts w:ascii="Calibri" w:eastAsia="Times New Roman" w:hAnsi="Calibri" w:cs="Times New Roman"/>
                <w:color w:val="000000"/>
                <w:sz w:val="22"/>
                <w:lang w:val="es-CO" w:eastAsia="es-CO"/>
              </w:rPr>
              <w:t>Bogotá D.C.</w:t>
            </w:r>
          </w:p>
        </w:tc>
        <w:tc>
          <w:tcPr>
            <w:tcW w:w="1560" w:type="dxa"/>
            <w:shd w:val="clear" w:color="auto" w:fill="auto"/>
            <w:vAlign w:val="center"/>
            <w:hideMark/>
          </w:tcPr>
          <w:p w:rsidR="00251355" w:rsidRPr="00251355" w:rsidRDefault="00251355" w:rsidP="00251355">
            <w:pPr>
              <w:jc w:val="center"/>
              <w:rPr>
                <w:rFonts w:ascii="Calibri" w:eastAsia="Times New Roman" w:hAnsi="Calibri" w:cs="Times New Roman"/>
                <w:color w:val="000000"/>
                <w:sz w:val="22"/>
                <w:lang w:val="es-CO" w:eastAsia="es-CO"/>
              </w:rPr>
            </w:pPr>
            <w:r w:rsidRPr="00251355">
              <w:rPr>
                <w:rFonts w:ascii="Calibri" w:eastAsia="Times New Roman" w:hAnsi="Calibri" w:cs="Times New Roman"/>
                <w:color w:val="000000"/>
                <w:sz w:val="22"/>
                <w:lang w:val="es-CO" w:eastAsia="es-CO"/>
              </w:rPr>
              <w:t>Soacha - Cundinamarca</w:t>
            </w:r>
          </w:p>
        </w:tc>
        <w:tc>
          <w:tcPr>
            <w:tcW w:w="1275" w:type="dxa"/>
            <w:shd w:val="clear" w:color="auto" w:fill="auto"/>
            <w:vAlign w:val="center"/>
            <w:hideMark/>
          </w:tcPr>
          <w:p w:rsidR="00251355" w:rsidRPr="00251355" w:rsidRDefault="00251355" w:rsidP="00251355">
            <w:pPr>
              <w:jc w:val="center"/>
              <w:rPr>
                <w:rFonts w:ascii="Calibri" w:eastAsia="Times New Roman" w:hAnsi="Calibri" w:cs="Times New Roman"/>
                <w:color w:val="000000"/>
                <w:sz w:val="22"/>
                <w:lang w:val="es-CO" w:eastAsia="es-CO"/>
              </w:rPr>
            </w:pPr>
            <w:r w:rsidRPr="00251355">
              <w:rPr>
                <w:rFonts w:ascii="Calibri" w:eastAsia="Times New Roman" w:hAnsi="Calibri" w:cs="Times New Roman"/>
                <w:color w:val="000000"/>
                <w:sz w:val="22"/>
                <w:lang w:val="es-CO" w:eastAsia="es-CO"/>
              </w:rPr>
              <w:t>SWP 670</w:t>
            </w:r>
          </w:p>
        </w:tc>
        <w:tc>
          <w:tcPr>
            <w:tcW w:w="993" w:type="dxa"/>
            <w:shd w:val="clear" w:color="auto" w:fill="auto"/>
            <w:vAlign w:val="center"/>
            <w:hideMark/>
          </w:tcPr>
          <w:p w:rsidR="00251355" w:rsidRPr="00251355" w:rsidRDefault="00710B20" w:rsidP="00251355">
            <w:pPr>
              <w:jc w:val="center"/>
              <w:rPr>
                <w:rFonts w:ascii="Calibri" w:eastAsia="Times New Roman" w:hAnsi="Calibri" w:cs="Times New Roman"/>
                <w:color w:val="000000"/>
                <w:sz w:val="22"/>
                <w:lang w:val="es-CO" w:eastAsia="es-CO"/>
              </w:rPr>
            </w:pPr>
            <w:r w:rsidRPr="00D8049E">
              <w:rPr>
                <w:rFonts w:ascii="Calibri" w:eastAsia="Times New Roman" w:hAnsi="Calibri" w:cs="Times New Roman"/>
                <w:color w:val="000000"/>
                <w:sz w:val="22"/>
                <w:lang w:val="es-CO" w:eastAsia="es-CO"/>
              </w:rPr>
              <w:t>Dos (</w:t>
            </w:r>
            <w:r w:rsidR="00251355" w:rsidRPr="00251355">
              <w:rPr>
                <w:rFonts w:ascii="Calibri" w:eastAsia="Times New Roman" w:hAnsi="Calibri" w:cs="Times New Roman"/>
                <w:color w:val="000000"/>
                <w:sz w:val="22"/>
                <w:lang w:val="es-CO" w:eastAsia="es-CO"/>
              </w:rPr>
              <w:t>2</w:t>
            </w:r>
            <w:r w:rsidRPr="00D8049E">
              <w:rPr>
                <w:rFonts w:ascii="Calibri" w:eastAsia="Times New Roman" w:hAnsi="Calibri" w:cs="Times New Roman"/>
                <w:color w:val="000000"/>
                <w:sz w:val="22"/>
                <w:lang w:val="es-CO" w:eastAsia="es-CO"/>
              </w:rPr>
              <w:t>)</w:t>
            </w:r>
          </w:p>
        </w:tc>
        <w:tc>
          <w:tcPr>
            <w:tcW w:w="1280" w:type="dxa"/>
            <w:shd w:val="clear" w:color="auto" w:fill="auto"/>
            <w:vAlign w:val="center"/>
            <w:hideMark/>
          </w:tcPr>
          <w:p w:rsidR="00251355" w:rsidRPr="00251355" w:rsidRDefault="00710B20" w:rsidP="00710B20">
            <w:pPr>
              <w:jc w:val="center"/>
              <w:rPr>
                <w:rFonts w:ascii="Calibri" w:eastAsia="Times New Roman" w:hAnsi="Calibri" w:cs="Times New Roman"/>
                <w:color w:val="000000"/>
                <w:sz w:val="22"/>
                <w:lang w:val="es-CO" w:eastAsia="es-CO"/>
              </w:rPr>
            </w:pPr>
            <w:r w:rsidRPr="00D8049E">
              <w:rPr>
                <w:rFonts w:ascii="Calibri" w:eastAsia="Times New Roman" w:hAnsi="Calibri" w:cs="Times New Roman"/>
                <w:color w:val="000000"/>
                <w:sz w:val="22"/>
                <w:lang w:val="es-CO" w:eastAsia="es-CO"/>
              </w:rPr>
              <w:t>Dos (2)</w:t>
            </w:r>
          </w:p>
        </w:tc>
      </w:tr>
    </w:tbl>
    <w:p w:rsidR="00251355" w:rsidRPr="00D8049E" w:rsidRDefault="00251355" w:rsidP="00251355">
      <w:pPr>
        <w:autoSpaceDE w:val="0"/>
        <w:autoSpaceDN w:val="0"/>
        <w:adjustRightInd w:val="0"/>
        <w:jc w:val="both"/>
        <w:rPr>
          <w:rFonts w:ascii="Arial" w:eastAsia="Times New Roman" w:hAnsi="Arial" w:cs="Arial"/>
          <w:spacing w:val="-5"/>
          <w:lang w:val="es-CO"/>
        </w:rPr>
      </w:pPr>
    </w:p>
    <w:p w:rsidR="00251355" w:rsidRPr="00CE307E" w:rsidRDefault="00251355" w:rsidP="00213411">
      <w:pPr>
        <w:tabs>
          <w:tab w:val="left" w:pos="360"/>
        </w:tabs>
        <w:autoSpaceDE w:val="0"/>
        <w:autoSpaceDN w:val="0"/>
        <w:adjustRightInd w:val="0"/>
        <w:ind w:left="284"/>
        <w:jc w:val="both"/>
        <w:rPr>
          <w:rFonts w:ascii="Arial" w:eastAsia="Times New Roman" w:hAnsi="Arial" w:cs="Arial"/>
          <w:spacing w:val="-5"/>
          <w:sz w:val="18"/>
          <w:lang w:val="es-CO"/>
        </w:rPr>
      </w:pPr>
      <w:r w:rsidRPr="00CE307E">
        <w:rPr>
          <w:rFonts w:ascii="Arial" w:eastAsia="Times New Roman" w:hAnsi="Arial" w:cs="Arial"/>
          <w:spacing w:val="-5"/>
          <w:sz w:val="18"/>
          <w:lang w:val="es-CO"/>
        </w:rPr>
        <w:t xml:space="preserve">* El vehículo para realizar la movilización, es de Marca </w:t>
      </w:r>
      <w:r w:rsidR="0085403E" w:rsidRPr="00CE307E">
        <w:rPr>
          <w:rFonts w:ascii="Arial" w:eastAsia="Times New Roman" w:hAnsi="Arial" w:cs="Arial"/>
          <w:spacing w:val="-5"/>
          <w:sz w:val="18"/>
          <w:lang w:val="es-CO"/>
        </w:rPr>
        <w:t>CHEVROLET</w:t>
      </w:r>
      <w:r w:rsidRPr="00CE307E">
        <w:rPr>
          <w:rFonts w:ascii="Arial" w:eastAsia="Times New Roman" w:hAnsi="Arial" w:cs="Arial"/>
          <w:spacing w:val="-5"/>
          <w:sz w:val="18"/>
          <w:lang w:val="es-CO"/>
        </w:rPr>
        <w:t xml:space="preserve"> con capacidad de </w:t>
      </w:r>
      <w:r w:rsidR="00947A4D" w:rsidRPr="00CE307E">
        <w:rPr>
          <w:rFonts w:ascii="Arial" w:eastAsia="Times New Roman" w:hAnsi="Arial" w:cs="Arial"/>
          <w:spacing w:val="-5"/>
          <w:sz w:val="18"/>
          <w:lang w:val="es-CO"/>
        </w:rPr>
        <w:t>una (</w:t>
      </w:r>
      <w:r w:rsidR="0085403E" w:rsidRPr="00CE307E">
        <w:rPr>
          <w:rFonts w:ascii="Arial" w:eastAsia="Times New Roman" w:hAnsi="Arial" w:cs="Arial"/>
          <w:spacing w:val="-5"/>
          <w:sz w:val="18"/>
          <w:lang w:val="es-CO"/>
        </w:rPr>
        <w:t>1</w:t>
      </w:r>
      <w:r w:rsidR="00947A4D" w:rsidRPr="00CE307E">
        <w:rPr>
          <w:rFonts w:ascii="Arial" w:eastAsia="Times New Roman" w:hAnsi="Arial" w:cs="Arial"/>
          <w:spacing w:val="-5"/>
          <w:sz w:val="18"/>
          <w:lang w:val="es-CO"/>
        </w:rPr>
        <w:t>)</w:t>
      </w:r>
      <w:r w:rsidR="0085403E" w:rsidRPr="00CE307E">
        <w:rPr>
          <w:rFonts w:ascii="Arial" w:eastAsia="Times New Roman" w:hAnsi="Arial" w:cs="Arial"/>
          <w:spacing w:val="-5"/>
          <w:sz w:val="18"/>
          <w:lang w:val="es-CO"/>
        </w:rPr>
        <w:t xml:space="preserve"> Tonelada</w:t>
      </w:r>
      <w:r w:rsidRPr="00CE307E">
        <w:rPr>
          <w:rFonts w:ascii="Arial" w:eastAsia="Times New Roman" w:hAnsi="Arial" w:cs="Arial"/>
          <w:spacing w:val="-5"/>
          <w:sz w:val="18"/>
          <w:lang w:val="es-CO"/>
        </w:rPr>
        <w:t>, según consta en el Sistema</w:t>
      </w:r>
      <w:r w:rsidR="00947A4D" w:rsidRPr="00CE307E">
        <w:rPr>
          <w:rFonts w:ascii="Arial" w:eastAsia="Times New Roman" w:hAnsi="Arial" w:cs="Arial"/>
          <w:spacing w:val="-5"/>
          <w:sz w:val="18"/>
          <w:lang w:val="es-CO"/>
        </w:rPr>
        <w:t xml:space="preserve"> Único</w:t>
      </w:r>
      <w:r w:rsidRPr="00CE307E">
        <w:rPr>
          <w:rFonts w:ascii="Arial" w:eastAsia="Times New Roman" w:hAnsi="Arial" w:cs="Arial"/>
          <w:spacing w:val="-5"/>
          <w:sz w:val="18"/>
          <w:lang w:val="es-CO"/>
        </w:rPr>
        <w:t xml:space="preserve"> de Información</w:t>
      </w:r>
      <w:r w:rsidR="00947A4D" w:rsidRPr="00CE307E">
        <w:rPr>
          <w:rFonts w:ascii="Arial" w:eastAsia="Times New Roman" w:hAnsi="Arial" w:cs="Arial"/>
          <w:spacing w:val="-5"/>
          <w:sz w:val="18"/>
          <w:lang w:val="es-CO"/>
        </w:rPr>
        <w:t xml:space="preserve"> - SUI</w:t>
      </w:r>
      <w:r w:rsidRPr="00CE307E">
        <w:rPr>
          <w:rFonts w:ascii="Arial" w:eastAsia="Times New Roman" w:hAnsi="Arial" w:cs="Arial"/>
          <w:spacing w:val="-5"/>
          <w:sz w:val="18"/>
          <w:lang w:val="es-CO"/>
        </w:rPr>
        <w:t xml:space="preserve"> de la Superintendencia de Servicios Públicos Domiciliarios.</w:t>
      </w:r>
    </w:p>
    <w:p w:rsidR="00D542D5" w:rsidRPr="00D8049E" w:rsidRDefault="00D542D5"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La movilización de los cilindros universales remanentes enlistados en el numeral anterior solo se podrá realizar en la fecha allí establecida.</w:t>
      </w:r>
    </w:p>
    <w:p w:rsidR="00D542D5" w:rsidRPr="00D8049E" w:rsidRDefault="00947A4D"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El</w:t>
      </w:r>
      <w:r w:rsidR="00D542D5" w:rsidRPr="00D8049E">
        <w:rPr>
          <w:rFonts w:ascii="Arial" w:eastAsia="Times New Roman" w:hAnsi="Arial" w:cs="Arial"/>
          <w:spacing w:val="-5"/>
          <w:lang w:val="es-CO"/>
        </w:rPr>
        <w:t xml:space="preserve"> vehículo usado en la movilización de cilindros universales remanentes autorizada en el numeral 1 no podrá por ningún motivo contener cilindros marcados con o sin gas durante dicha movilización.</w:t>
      </w:r>
    </w:p>
    <w:p w:rsidR="00C94F94" w:rsidRPr="00D8049E" w:rsidRDefault="00D542D5" w:rsidP="00C94F94">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La movilización del vehículo que transporta los cilindros universales remanentes autorizada en el numeral 1 deberá hacerse únicamente entre las ciudades origen y destino respect</w:t>
      </w:r>
      <w:r w:rsidR="00D8049E" w:rsidRPr="00D8049E">
        <w:rPr>
          <w:rFonts w:ascii="Arial" w:eastAsia="Times New Roman" w:hAnsi="Arial" w:cs="Arial"/>
          <w:spacing w:val="-5"/>
          <w:lang w:val="es-CO"/>
        </w:rPr>
        <w:t>ivo</w:t>
      </w:r>
      <w:r w:rsidRPr="00D8049E">
        <w:rPr>
          <w:rFonts w:ascii="Arial" w:eastAsia="Times New Roman" w:hAnsi="Arial" w:cs="Arial"/>
          <w:spacing w:val="-5"/>
          <w:lang w:val="es-CO"/>
        </w:rPr>
        <w:t>s</w:t>
      </w:r>
      <w:r w:rsidR="00695536" w:rsidRPr="00D8049E">
        <w:rPr>
          <w:rFonts w:ascii="Arial" w:eastAsia="Times New Roman" w:hAnsi="Arial" w:cs="Arial"/>
          <w:spacing w:val="-5"/>
          <w:lang w:val="es-CO"/>
        </w:rPr>
        <w:t xml:space="preserve">. La empresa origen se encuentra ubicada en la </w:t>
      </w:r>
      <w:r w:rsidR="00695536" w:rsidRPr="00D8049E">
        <w:rPr>
          <w:rFonts w:ascii="Arial" w:eastAsia="Times New Roman" w:hAnsi="Arial" w:cs="Arial"/>
          <w:b/>
          <w:spacing w:val="-5"/>
          <w:lang w:val="es-CO"/>
        </w:rPr>
        <w:t>Carrera 5 No. 66A-34 de la ciudad de Bogotá D.C</w:t>
      </w:r>
      <w:r w:rsidR="00695536" w:rsidRPr="00D8049E">
        <w:rPr>
          <w:rFonts w:ascii="Arial" w:eastAsia="Times New Roman" w:hAnsi="Arial" w:cs="Arial"/>
          <w:spacing w:val="-5"/>
          <w:lang w:val="es-CO"/>
        </w:rPr>
        <w:t>.</w:t>
      </w:r>
    </w:p>
    <w:p w:rsidR="00C94F94" w:rsidRPr="00D8049E" w:rsidRDefault="00C94F94" w:rsidP="00C94F94">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lastRenderedPageBreak/>
        <w:t xml:space="preserve">La destrucción de los anteriores cilindros se realizará en el taller autorizado </w:t>
      </w:r>
      <w:r w:rsidRPr="00D8049E">
        <w:rPr>
          <w:rFonts w:ascii="Arial" w:eastAsia="Times New Roman" w:hAnsi="Arial" w:cs="Arial"/>
          <w:b/>
          <w:spacing w:val="-5"/>
          <w:lang w:val="es-CO"/>
        </w:rPr>
        <w:t xml:space="preserve">CIDEGAS S.A.S. </w:t>
      </w:r>
      <w:r w:rsidRPr="00D8049E">
        <w:rPr>
          <w:rFonts w:ascii="Arial" w:eastAsia="Times New Roman" w:hAnsi="Arial" w:cs="Arial"/>
          <w:spacing w:val="-5"/>
          <w:lang w:val="es-CO"/>
        </w:rPr>
        <w:t>ubicado en la</w:t>
      </w:r>
      <w:r w:rsidRPr="00D8049E">
        <w:rPr>
          <w:rFonts w:ascii="Arial" w:eastAsia="Times New Roman" w:hAnsi="Arial" w:cs="Arial"/>
          <w:b/>
          <w:spacing w:val="-5"/>
          <w:lang w:val="es-CO"/>
        </w:rPr>
        <w:t xml:space="preserve"> Carrera 2 No. 48-98, Zona Industrial </w:t>
      </w:r>
      <w:proofErr w:type="spellStart"/>
      <w:r w:rsidRPr="00D8049E">
        <w:rPr>
          <w:rFonts w:ascii="Arial" w:eastAsia="Times New Roman" w:hAnsi="Arial" w:cs="Arial"/>
          <w:b/>
          <w:spacing w:val="-5"/>
          <w:lang w:val="es-CO"/>
        </w:rPr>
        <w:t>Cazucá</w:t>
      </w:r>
      <w:proofErr w:type="spellEnd"/>
      <w:r w:rsidRPr="00D8049E">
        <w:rPr>
          <w:rFonts w:ascii="Arial" w:eastAsia="Times New Roman" w:hAnsi="Arial" w:cs="Arial"/>
          <w:b/>
          <w:spacing w:val="-5"/>
          <w:lang w:val="es-CO"/>
        </w:rPr>
        <w:t>, Soacha-Cundinamarca</w:t>
      </w:r>
      <w:r w:rsidRPr="00D8049E">
        <w:rPr>
          <w:rFonts w:ascii="Arial" w:eastAsia="Times New Roman" w:hAnsi="Arial" w:cs="Arial"/>
          <w:spacing w:val="-5"/>
          <w:lang w:val="es-CO"/>
        </w:rPr>
        <w:t xml:space="preserve">. </w:t>
      </w:r>
    </w:p>
    <w:p w:rsidR="00D542D5" w:rsidRPr="00D8049E" w:rsidRDefault="00D542D5" w:rsidP="00D542D5">
      <w:pPr>
        <w:numPr>
          <w:ilvl w:val="0"/>
          <w:numId w:val="5"/>
        </w:numPr>
        <w:spacing w:before="120" w:after="120"/>
        <w:ind w:left="284" w:hanging="284"/>
        <w:jc w:val="both"/>
        <w:rPr>
          <w:rFonts w:ascii="Arial" w:eastAsia="Times New Roman" w:hAnsi="Arial" w:cs="Arial"/>
          <w:spacing w:val="-5"/>
          <w:lang w:val="es-CO"/>
        </w:rPr>
      </w:pPr>
      <w:r w:rsidRPr="00D8049E">
        <w:rPr>
          <w:rFonts w:ascii="Arial" w:eastAsia="Times New Roman" w:hAnsi="Arial" w:cs="Arial"/>
          <w:spacing w:val="-5"/>
          <w:lang w:val="es-CO"/>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D542D5" w:rsidRPr="00D8049E" w:rsidRDefault="00D542D5" w:rsidP="00D542D5">
      <w:pPr>
        <w:jc w:val="both"/>
        <w:rPr>
          <w:rFonts w:ascii="Arial" w:eastAsia="Times New Roman" w:hAnsi="Arial" w:cs="Arial"/>
          <w:spacing w:val="-5"/>
          <w:lang w:val="es-CO"/>
        </w:rPr>
      </w:pPr>
    </w:p>
    <w:p w:rsidR="00D542D5" w:rsidRPr="00D8049E" w:rsidRDefault="00D542D5" w:rsidP="00D542D5">
      <w:pPr>
        <w:jc w:val="both"/>
        <w:rPr>
          <w:rFonts w:ascii="Arial" w:eastAsia="Times New Roman" w:hAnsi="Arial" w:cs="Arial"/>
          <w:spacing w:val="-5"/>
          <w:lang w:val="es-CO"/>
        </w:rPr>
      </w:pPr>
      <w:r w:rsidRPr="00D8049E">
        <w:rPr>
          <w:rFonts w:ascii="Arial" w:eastAsia="Times New Roman" w:hAnsi="Arial" w:cs="Arial"/>
          <w:spacing w:val="-5"/>
          <w:lang w:val="es-CO"/>
        </w:rPr>
        <w:t xml:space="preserve">Fuera de las fechas contenidas en esta circular la empresa </w:t>
      </w:r>
      <w:r w:rsidR="006D7C40" w:rsidRPr="00D8049E">
        <w:rPr>
          <w:rFonts w:ascii="Arial" w:eastAsia="Times New Roman" w:hAnsi="Arial" w:cs="Arial"/>
          <w:b/>
          <w:spacing w:val="-5"/>
          <w:lang w:val="es-CO"/>
        </w:rPr>
        <w:t>UNIGAS COLOMBIA</w:t>
      </w:r>
      <w:r w:rsidRPr="00D8049E">
        <w:rPr>
          <w:rFonts w:ascii="Arial" w:eastAsia="Times New Roman" w:hAnsi="Arial" w:cs="Arial"/>
          <w:b/>
          <w:spacing w:val="-5"/>
          <w:lang w:val="es-CO"/>
        </w:rPr>
        <w:t xml:space="preserve"> S.A E.S.P.</w:t>
      </w:r>
      <w:r w:rsidRPr="00D8049E">
        <w:rPr>
          <w:rFonts w:ascii="Arial" w:eastAsia="Times New Roman" w:hAnsi="Arial" w:cs="Arial"/>
          <w:spacing w:val="-5"/>
          <w:lang w:val="es-CO"/>
        </w:rPr>
        <w:t xml:space="preserve"> no podrá por ningún motivo movilizar ni tener en su poder cilindros universales remanentes salvo medie otro pronunciamiento de esta Comisión en los términos previstos en la Resolución CREG 164 de 2014.</w:t>
      </w:r>
    </w:p>
    <w:p w:rsidR="00D542D5" w:rsidRPr="00D8049E" w:rsidRDefault="00D542D5" w:rsidP="00D542D5">
      <w:pPr>
        <w:jc w:val="both"/>
        <w:rPr>
          <w:rFonts w:ascii="Arial" w:eastAsia="Times New Roman" w:hAnsi="Arial" w:cs="Arial"/>
          <w:spacing w:val="-5"/>
          <w:lang w:val="es-CO"/>
        </w:rPr>
      </w:pPr>
    </w:p>
    <w:p w:rsidR="00D01474" w:rsidRPr="00D8049E" w:rsidRDefault="00D01474" w:rsidP="00D01474">
      <w:pPr>
        <w:pStyle w:val="Textoindependiente"/>
        <w:spacing w:after="0" w:line="240" w:lineRule="auto"/>
        <w:rPr>
          <w:rFonts w:cs="Arial"/>
          <w:sz w:val="24"/>
          <w:szCs w:val="24"/>
        </w:rPr>
      </w:pPr>
    </w:p>
    <w:p w:rsidR="009E0F14" w:rsidRPr="00D8049E" w:rsidRDefault="009E0F14" w:rsidP="00D01474">
      <w:pPr>
        <w:pStyle w:val="Textoindependiente"/>
        <w:spacing w:after="0" w:line="240" w:lineRule="auto"/>
        <w:rPr>
          <w:rFonts w:cs="Arial"/>
          <w:sz w:val="24"/>
          <w:szCs w:val="24"/>
        </w:rPr>
      </w:pPr>
      <w:r w:rsidRPr="00D8049E">
        <w:rPr>
          <w:rFonts w:cs="Arial"/>
          <w:sz w:val="24"/>
          <w:szCs w:val="24"/>
        </w:rPr>
        <w:t>Cordialmente,</w:t>
      </w:r>
    </w:p>
    <w:p w:rsidR="004B377A" w:rsidRPr="00D8049E" w:rsidRDefault="004B377A" w:rsidP="001149EB">
      <w:pPr>
        <w:pStyle w:val="Textoindependiente"/>
        <w:spacing w:after="0" w:line="240" w:lineRule="auto"/>
        <w:rPr>
          <w:rFonts w:cs="Arial"/>
          <w:sz w:val="24"/>
          <w:szCs w:val="24"/>
        </w:rPr>
      </w:pPr>
    </w:p>
    <w:p w:rsidR="00EE61DA" w:rsidRPr="00D8049E" w:rsidRDefault="00EE61DA" w:rsidP="001149EB">
      <w:pPr>
        <w:pStyle w:val="Textoindependiente"/>
        <w:spacing w:after="0" w:line="240" w:lineRule="auto"/>
        <w:rPr>
          <w:rFonts w:cs="Arial"/>
          <w:sz w:val="24"/>
          <w:szCs w:val="24"/>
        </w:rPr>
      </w:pPr>
    </w:p>
    <w:p w:rsidR="00ED247B" w:rsidRPr="00D8049E" w:rsidRDefault="00ED247B" w:rsidP="001149EB">
      <w:pPr>
        <w:pStyle w:val="Textoindependiente"/>
        <w:spacing w:after="0" w:line="240" w:lineRule="auto"/>
        <w:rPr>
          <w:rFonts w:cs="Arial"/>
          <w:sz w:val="24"/>
          <w:szCs w:val="24"/>
        </w:rPr>
      </w:pPr>
    </w:p>
    <w:p w:rsidR="00F43793" w:rsidRPr="00D8049E" w:rsidRDefault="00F43793" w:rsidP="001149EB">
      <w:pPr>
        <w:pStyle w:val="Textoindependiente"/>
        <w:spacing w:after="0" w:line="240" w:lineRule="auto"/>
        <w:rPr>
          <w:rFonts w:cs="Arial"/>
          <w:sz w:val="24"/>
          <w:szCs w:val="24"/>
        </w:rPr>
      </w:pPr>
    </w:p>
    <w:p w:rsidR="00D231DE" w:rsidRDefault="00292A49" w:rsidP="00C735D2">
      <w:pPr>
        <w:pStyle w:val="Textoindependiente"/>
        <w:spacing w:after="0" w:line="240" w:lineRule="auto"/>
        <w:jc w:val="center"/>
        <w:rPr>
          <w:rFonts w:cs="Arial"/>
          <w:sz w:val="24"/>
          <w:szCs w:val="24"/>
        </w:rPr>
      </w:pPr>
      <w:r w:rsidRPr="00D8049E">
        <w:rPr>
          <w:rFonts w:cs="Arial"/>
          <w:sz w:val="24"/>
          <w:szCs w:val="24"/>
        </w:rPr>
        <w:t>GERMÁN CASTRO FERREIRA</w:t>
      </w:r>
    </w:p>
    <w:sectPr w:rsidR="00D231DE"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13B" w:rsidRDefault="0055113B" w:rsidP="00D3044D">
      <w:r>
        <w:separator/>
      </w:r>
    </w:p>
  </w:endnote>
  <w:endnote w:type="continuationSeparator" w:id="0">
    <w:p w:rsidR="0055113B" w:rsidRDefault="0055113B"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altName w:val="MS PMincho"/>
    <w:charset w:val="8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14F" w:rsidRDefault="002F414F"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21D6BAFB" wp14:editId="45CFFB29">
          <wp:simplePos x="0" y="0"/>
          <wp:positionH relativeFrom="margin">
            <wp:posOffset>1198880</wp:posOffset>
          </wp:positionH>
          <wp:positionV relativeFrom="paragraph">
            <wp:posOffset>33655</wp:posOffset>
          </wp:positionV>
          <wp:extent cx="3306445" cy="567055"/>
          <wp:effectExtent l="0" t="0" r="8255"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2F414F" w:rsidRDefault="002F414F" w:rsidP="008254E5">
    <w:pPr>
      <w:pStyle w:val="Piedepgina"/>
      <w:tabs>
        <w:tab w:val="clear" w:pos="4153"/>
        <w:tab w:val="clear" w:pos="8306"/>
        <w:tab w:val="left" w:pos="5987"/>
      </w:tabs>
    </w:pPr>
  </w:p>
  <w:p w:rsidR="002F414F" w:rsidRDefault="002F414F"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14F" w:rsidRDefault="00B20C56">
    <w:pPr>
      <w:pStyle w:val="Piedepgina"/>
    </w:pPr>
    <w:r w:rsidRPr="007D4FD7">
      <w:rPr>
        <w:rFonts w:cs="Arial"/>
        <w:noProof/>
        <w:lang w:val="es-CO" w:eastAsia="es-CO"/>
      </w:rPr>
      <w:drawing>
        <wp:anchor distT="0" distB="0" distL="114300" distR="114300" simplePos="0" relativeHeight="251677696" behindDoc="0" locked="0" layoutInCell="1" allowOverlap="1" wp14:anchorId="7857E4F7" wp14:editId="5EF7D04A">
          <wp:simplePos x="0" y="0"/>
          <wp:positionH relativeFrom="column">
            <wp:posOffset>1191895</wp:posOffset>
          </wp:positionH>
          <wp:positionV relativeFrom="paragraph">
            <wp:posOffset>35560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414F" w:rsidRDefault="00B20C56">
    <w:pPr>
      <w:pStyle w:val="Piedepgina"/>
    </w:pPr>
    <w:r w:rsidRPr="007D4FD7">
      <w:rPr>
        <w:rFonts w:cs="Arial"/>
        <w:noProof/>
        <w:lang w:val="es-CO" w:eastAsia="es-CO"/>
      </w:rPr>
      <w:drawing>
        <wp:anchor distT="0" distB="0" distL="114300" distR="114300" simplePos="0" relativeHeight="251679744" behindDoc="1" locked="0" layoutInCell="1" allowOverlap="1" wp14:anchorId="3D01FB1C" wp14:editId="100B2E47">
          <wp:simplePos x="0" y="0"/>
          <wp:positionH relativeFrom="margin">
            <wp:posOffset>2874010</wp:posOffset>
          </wp:positionH>
          <wp:positionV relativeFrom="paragraph">
            <wp:posOffset>-86360</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13B" w:rsidRDefault="0055113B" w:rsidP="00D3044D">
      <w:r>
        <w:separator/>
      </w:r>
    </w:p>
  </w:footnote>
  <w:footnote w:type="continuationSeparator" w:id="0">
    <w:p w:rsidR="0055113B" w:rsidRDefault="0055113B"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14F" w:rsidRDefault="002F414F" w:rsidP="002E065D">
    <w:pPr>
      <w:pStyle w:val="Encabezado"/>
    </w:pPr>
    <w:r>
      <w:rPr>
        <w:rFonts w:cs="Arial"/>
        <w:noProof/>
        <w:lang w:val="es-CO" w:eastAsia="es-CO"/>
      </w:rPr>
      <w:drawing>
        <wp:anchor distT="0" distB="0" distL="114300" distR="114300" simplePos="0" relativeHeight="251674624" behindDoc="1" locked="0" layoutInCell="1" allowOverlap="1" wp14:anchorId="7DB4B7BA" wp14:editId="18F944E5">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2DD4D571" wp14:editId="590D1821">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2F414F" w:rsidRDefault="002F414F">
    <w:pPr>
      <w:pStyle w:val="Encabezado"/>
    </w:pPr>
  </w:p>
  <w:p w:rsidR="002F414F" w:rsidRDefault="002F414F" w:rsidP="005C3844">
    <w:pPr>
      <w:pStyle w:val="Textoindependiente"/>
      <w:spacing w:after="0" w:line="240" w:lineRule="auto"/>
      <w:jc w:val="left"/>
      <w:rPr>
        <w:rFonts w:cs="Arial"/>
        <w:sz w:val="18"/>
        <w:szCs w:val="18"/>
        <w:u w:val="single"/>
      </w:rPr>
    </w:pPr>
  </w:p>
  <w:p w:rsidR="002F414F" w:rsidRDefault="002F414F" w:rsidP="005C3844">
    <w:pPr>
      <w:pStyle w:val="Textoindependiente"/>
      <w:spacing w:after="0" w:line="240" w:lineRule="auto"/>
      <w:jc w:val="left"/>
      <w:rPr>
        <w:rFonts w:cs="Arial"/>
        <w:sz w:val="18"/>
        <w:szCs w:val="18"/>
        <w:u w:val="single"/>
      </w:rPr>
    </w:pPr>
  </w:p>
  <w:p w:rsidR="002F414F" w:rsidRDefault="002F414F" w:rsidP="005C3844">
    <w:pPr>
      <w:pStyle w:val="Textoindependiente"/>
      <w:spacing w:after="0" w:line="240" w:lineRule="auto"/>
      <w:jc w:val="left"/>
      <w:rPr>
        <w:rFonts w:cs="Arial"/>
        <w:sz w:val="18"/>
        <w:szCs w:val="18"/>
        <w:u w:val="single"/>
      </w:rPr>
    </w:pPr>
  </w:p>
  <w:p w:rsidR="002F414F" w:rsidRDefault="002F414F" w:rsidP="005C3844">
    <w:pPr>
      <w:pStyle w:val="Textoindependiente"/>
      <w:spacing w:after="0" w:line="240" w:lineRule="auto"/>
      <w:jc w:val="left"/>
      <w:rPr>
        <w:rFonts w:cs="Arial"/>
        <w:sz w:val="18"/>
        <w:szCs w:val="18"/>
        <w:u w:val="single"/>
      </w:rPr>
    </w:pPr>
  </w:p>
  <w:p w:rsidR="002F414F" w:rsidRDefault="002F414F" w:rsidP="005C3844">
    <w:pPr>
      <w:pStyle w:val="Textoindependiente"/>
      <w:spacing w:after="0" w:line="240" w:lineRule="auto"/>
      <w:jc w:val="left"/>
      <w:rPr>
        <w:rFonts w:cs="Arial"/>
        <w:sz w:val="18"/>
        <w:szCs w:val="18"/>
        <w:u w:val="single"/>
      </w:rPr>
    </w:pPr>
  </w:p>
  <w:p w:rsidR="002F414F" w:rsidRPr="007F7CD7" w:rsidRDefault="007F7CD7" w:rsidP="005C3844">
    <w:pPr>
      <w:pStyle w:val="Textoindependiente"/>
      <w:spacing w:after="0" w:line="240" w:lineRule="auto"/>
      <w:jc w:val="left"/>
      <w:rPr>
        <w:rFonts w:cs="Arial"/>
        <w:i/>
        <w:sz w:val="18"/>
        <w:szCs w:val="18"/>
      </w:rPr>
    </w:pPr>
    <w:r w:rsidRPr="007F7CD7">
      <w:rPr>
        <w:rFonts w:cs="Arial"/>
        <w:i/>
        <w:sz w:val="18"/>
        <w:szCs w:val="18"/>
        <w:u w:val="single"/>
      </w:rPr>
      <w:t>Circula</w:t>
    </w:r>
    <w:r w:rsidRPr="007F470A">
      <w:rPr>
        <w:rFonts w:cs="Arial"/>
        <w:i/>
        <w:sz w:val="18"/>
        <w:szCs w:val="18"/>
        <w:u w:val="single"/>
      </w:rPr>
      <w:t>r0</w:t>
    </w:r>
    <w:r w:rsidR="00E778AA" w:rsidRPr="007F470A">
      <w:rPr>
        <w:rFonts w:cs="Arial"/>
        <w:i/>
        <w:sz w:val="18"/>
        <w:szCs w:val="18"/>
        <w:u w:val="single"/>
      </w:rPr>
      <w:t>51</w:t>
    </w:r>
  </w:p>
  <w:p w:rsidR="002F414F" w:rsidRPr="007F7CD7" w:rsidRDefault="007F7CD7" w:rsidP="005C3844">
    <w:pPr>
      <w:pStyle w:val="Textoindependiente"/>
      <w:spacing w:after="0" w:line="240" w:lineRule="auto"/>
      <w:jc w:val="left"/>
      <w:rPr>
        <w:rFonts w:cs="Arial"/>
        <w:i/>
        <w:sz w:val="18"/>
        <w:szCs w:val="18"/>
        <w:u w:val="single"/>
        <w:lang w:val="en-US"/>
      </w:rPr>
    </w:pPr>
    <w:r w:rsidRPr="007F7CD7">
      <w:rPr>
        <w:rFonts w:cs="Arial"/>
        <w:i/>
        <w:sz w:val="18"/>
        <w:szCs w:val="18"/>
        <w:u w:val="single"/>
      </w:rPr>
      <w:t>Septiembre de 2017</w:t>
    </w:r>
  </w:p>
  <w:p w:rsidR="002F414F" w:rsidRDefault="002F414F" w:rsidP="005C3844">
    <w:pPr>
      <w:rPr>
        <w:sz w:val="18"/>
        <w:szCs w:val="18"/>
        <w:u w:val="single"/>
        <w:lang w:val="es-ES"/>
      </w:rPr>
    </w:pP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EA1F11">
      <w:rPr>
        <w:noProof/>
        <w:sz w:val="18"/>
        <w:szCs w:val="18"/>
        <w:u w:val="single"/>
        <w:lang w:val="es-ES"/>
      </w:rPr>
      <w:t>3</w:t>
    </w:r>
    <w:r w:rsidRPr="00CC3B9D">
      <w:rPr>
        <w:sz w:val="18"/>
        <w:szCs w:val="18"/>
        <w:u w:val="single"/>
        <w:lang w:val="es-ES"/>
      </w:rPr>
      <w:fldChar w:fldCharType="end"/>
    </w:r>
    <w:r w:rsidRPr="00CC3B9D">
      <w:rPr>
        <w:sz w:val="18"/>
        <w:szCs w:val="18"/>
        <w:u w:val="single"/>
        <w:lang w:val="es-ES"/>
      </w:rPr>
      <w:t>/</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EA1F11">
      <w:rPr>
        <w:noProof/>
        <w:sz w:val="18"/>
        <w:szCs w:val="18"/>
        <w:u w:val="single"/>
        <w:lang w:val="es-ES"/>
      </w:rPr>
      <w:t>3</w:t>
    </w:r>
    <w:r w:rsidRPr="00CC3B9D">
      <w:rPr>
        <w:sz w:val="18"/>
        <w:szCs w:val="18"/>
        <w:u w:val="single"/>
        <w:lang w:val="es-ES"/>
      </w:rPr>
      <w:fldChar w:fldCharType="end"/>
    </w:r>
  </w:p>
  <w:p w:rsidR="00251355" w:rsidRPr="00CC3B9D" w:rsidRDefault="00251355" w:rsidP="005C3844">
    <w:pPr>
      <w:rPr>
        <w:sz w:val="18"/>
        <w:szCs w:val="18"/>
        <w:u w:val="single"/>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14F" w:rsidRDefault="002F414F" w:rsidP="002E065D">
    <w:pPr>
      <w:pStyle w:val="Encabezado"/>
    </w:pPr>
    <w:r>
      <w:rPr>
        <w:rFonts w:cs="Arial"/>
        <w:noProof/>
        <w:lang w:val="es-CO" w:eastAsia="es-CO"/>
      </w:rPr>
      <w:drawing>
        <wp:anchor distT="0" distB="0" distL="114300" distR="114300" simplePos="0" relativeHeight="251671552" behindDoc="1" locked="0" layoutInCell="1" allowOverlap="1" wp14:anchorId="56E334C7" wp14:editId="656C8ACF">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2F414F" w:rsidRDefault="002F414F">
    <w:pPr>
      <w:pStyle w:val="Encabezado"/>
    </w:pPr>
    <w:r>
      <w:rPr>
        <w:rFonts w:cs="Arial"/>
        <w:noProof/>
        <w:lang w:val="es-CO" w:eastAsia="es-CO"/>
      </w:rPr>
      <w:drawing>
        <wp:anchor distT="0" distB="0" distL="114300" distR="114300" simplePos="0" relativeHeight="251670528" behindDoc="1" locked="0" layoutInCell="1" allowOverlap="1" wp14:anchorId="10162335" wp14:editId="3C517355">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04087"/>
    <w:multiLevelType w:val="hybridMultilevel"/>
    <w:tmpl w:val="8DA0D620"/>
    <w:lvl w:ilvl="0" w:tplc="31341D80">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
    <w:nsid w:val="6A1F6CDE"/>
    <w:multiLevelType w:val="hybridMultilevel"/>
    <w:tmpl w:val="B5749E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4">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7349"/>
    <w:rsid w:val="000309F0"/>
    <w:rsid w:val="00032633"/>
    <w:rsid w:val="0004193E"/>
    <w:rsid w:val="00073CF2"/>
    <w:rsid w:val="000905A2"/>
    <w:rsid w:val="000A7717"/>
    <w:rsid w:val="000B556C"/>
    <w:rsid w:val="000B74D9"/>
    <w:rsid w:val="000B7EDB"/>
    <w:rsid w:val="000C34B0"/>
    <w:rsid w:val="000E238D"/>
    <w:rsid w:val="0010308C"/>
    <w:rsid w:val="001149EB"/>
    <w:rsid w:val="00171830"/>
    <w:rsid w:val="00191E79"/>
    <w:rsid w:val="001E4CAE"/>
    <w:rsid w:val="00207A4E"/>
    <w:rsid w:val="00213411"/>
    <w:rsid w:val="002350B0"/>
    <w:rsid w:val="00251355"/>
    <w:rsid w:val="00253398"/>
    <w:rsid w:val="0027332E"/>
    <w:rsid w:val="00292A49"/>
    <w:rsid w:val="002B0D55"/>
    <w:rsid w:val="002E065D"/>
    <w:rsid w:val="002E38D8"/>
    <w:rsid w:val="002E5F67"/>
    <w:rsid w:val="002E787A"/>
    <w:rsid w:val="002F414F"/>
    <w:rsid w:val="00323D16"/>
    <w:rsid w:val="00377098"/>
    <w:rsid w:val="00383498"/>
    <w:rsid w:val="003A1880"/>
    <w:rsid w:val="003B29AA"/>
    <w:rsid w:val="003C5498"/>
    <w:rsid w:val="003E2179"/>
    <w:rsid w:val="003E4CDE"/>
    <w:rsid w:val="003F5CD2"/>
    <w:rsid w:val="004005BD"/>
    <w:rsid w:val="00412E4A"/>
    <w:rsid w:val="00434A80"/>
    <w:rsid w:val="00444821"/>
    <w:rsid w:val="00445957"/>
    <w:rsid w:val="0046232C"/>
    <w:rsid w:val="004852CB"/>
    <w:rsid w:val="00490226"/>
    <w:rsid w:val="004A4204"/>
    <w:rsid w:val="004B24AB"/>
    <w:rsid w:val="004B377A"/>
    <w:rsid w:val="004E4238"/>
    <w:rsid w:val="004F5983"/>
    <w:rsid w:val="00511C3D"/>
    <w:rsid w:val="0053388D"/>
    <w:rsid w:val="00550672"/>
    <w:rsid w:val="0055113B"/>
    <w:rsid w:val="00552AC6"/>
    <w:rsid w:val="005629A0"/>
    <w:rsid w:val="00571F05"/>
    <w:rsid w:val="00576705"/>
    <w:rsid w:val="005921C0"/>
    <w:rsid w:val="005B503C"/>
    <w:rsid w:val="005B5FA1"/>
    <w:rsid w:val="005C3844"/>
    <w:rsid w:val="005E12D6"/>
    <w:rsid w:val="006144B6"/>
    <w:rsid w:val="0064418B"/>
    <w:rsid w:val="00655302"/>
    <w:rsid w:val="00670568"/>
    <w:rsid w:val="0069035B"/>
    <w:rsid w:val="00691672"/>
    <w:rsid w:val="00693238"/>
    <w:rsid w:val="00695536"/>
    <w:rsid w:val="006A2225"/>
    <w:rsid w:val="006A34BE"/>
    <w:rsid w:val="006D59B9"/>
    <w:rsid w:val="006D7C40"/>
    <w:rsid w:val="006F1712"/>
    <w:rsid w:val="006F2148"/>
    <w:rsid w:val="00710B20"/>
    <w:rsid w:val="007279A1"/>
    <w:rsid w:val="00734C9A"/>
    <w:rsid w:val="00775315"/>
    <w:rsid w:val="00791A92"/>
    <w:rsid w:val="007B1966"/>
    <w:rsid w:val="007F470A"/>
    <w:rsid w:val="007F7CD7"/>
    <w:rsid w:val="00804E80"/>
    <w:rsid w:val="008254E5"/>
    <w:rsid w:val="00846E38"/>
    <w:rsid w:val="0085403E"/>
    <w:rsid w:val="0085684A"/>
    <w:rsid w:val="00877EED"/>
    <w:rsid w:val="008F480F"/>
    <w:rsid w:val="00902BDF"/>
    <w:rsid w:val="00922D60"/>
    <w:rsid w:val="00927BB5"/>
    <w:rsid w:val="00935BCD"/>
    <w:rsid w:val="00947A4D"/>
    <w:rsid w:val="00963B76"/>
    <w:rsid w:val="009B7407"/>
    <w:rsid w:val="009C54F9"/>
    <w:rsid w:val="009D1AA5"/>
    <w:rsid w:val="009E0F14"/>
    <w:rsid w:val="00A037FE"/>
    <w:rsid w:val="00A1139B"/>
    <w:rsid w:val="00A1680E"/>
    <w:rsid w:val="00A22004"/>
    <w:rsid w:val="00A35E81"/>
    <w:rsid w:val="00A37F41"/>
    <w:rsid w:val="00A47424"/>
    <w:rsid w:val="00A52C12"/>
    <w:rsid w:val="00A62DC2"/>
    <w:rsid w:val="00AA2B91"/>
    <w:rsid w:val="00AB1B80"/>
    <w:rsid w:val="00AC18FB"/>
    <w:rsid w:val="00AF5A1D"/>
    <w:rsid w:val="00AF6950"/>
    <w:rsid w:val="00B113CA"/>
    <w:rsid w:val="00B20C56"/>
    <w:rsid w:val="00B3548E"/>
    <w:rsid w:val="00B4245C"/>
    <w:rsid w:val="00B765B0"/>
    <w:rsid w:val="00BB2BAE"/>
    <w:rsid w:val="00BE084E"/>
    <w:rsid w:val="00BF5487"/>
    <w:rsid w:val="00C259A7"/>
    <w:rsid w:val="00C2683C"/>
    <w:rsid w:val="00C66BE0"/>
    <w:rsid w:val="00C73074"/>
    <w:rsid w:val="00C735D2"/>
    <w:rsid w:val="00C87DE4"/>
    <w:rsid w:val="00C94F94"/>
    <w:rsid w:val="00C95520"/>
    <w:rsid w:val="00C97D80"/>
    <w:rsid w:val="00CA262C"/>
    <w:rsid w:val="00CB7974"/>
    <w:rsid w:val="00CC3B9D"/>
    <w:rsid w:val="00CE307E"/>
    <w:rsid w:val="00D01474"/>
    <w:rsid w:val="00D1121E"/>
    <w:rsid w:val="00D231DE"/>
    <w:rsid w:val="00D3044D"/>
    <w:rsid w:val="00D40475"/>
    <w:rsid w:val="00D5357C"/>
    <w:rsid w:val="00D542D5"/>
    <w:rsid w:val="00D8049E"/>
    <w:rsid w:val="00D87F17"/>
    <w:rsid w:val="00DE14C6"/>
    <w:rsid w:val="00DE62BF"/>
    <w:rsid w:val="00DE6624"/>
    <w:rsid w:val="00E4791A"/>
    <w:rsid w:val="00E52F65"/>
    <w:rsid w:val="00E72AEF"/>
    <w:rsid w:val="00E778AA"/>
    <w:rsid w:val="00E77BB5"/>
    <w:rsid w:val="00E804DD"/>
    <w:rsid w:val="00E850DE"/>
    <w:rsid w:val="00E93E25"/>
    <w:rsid w:val="00EA1F11"/>
    <w:rsid w:val="00EC1EFF"/>
    <w:rsid w:val="00EC3B58"/>
    <w:rsid w:val="00ED247B"/>
    <w:rsid w:val="00EE61DA"/>
    <w:rsid w:val="00F25346"/>
    <w:rsid w:val="00F26E38"/>
    <w:rsid w:val="00F43793"/>
    <w:rsid w:val="00F51041"/>
    <w:rsid w:val="00FB166E"/>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78F744E3-74BE-4FFE-A531-16B62FBB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Hipervnculo">
    <w:name w:val="Hyperlink"/>
    <w:basedOn w:val="Fuentedeprrafopredeter"/>
    <w:uiPriority w:val="99"/>
    <w:unhideWhenUsed/>
    <w:rsid w:val="0004193E"/>
    <w:rPr>
      <w:color w:val="0000FF" w:themeColor="hyperlink"/>
      <w:u w:val="single"/>
    </w:rPr>
  </w:style>
  <w:style w:type="table" w:styleId="Tablaconcuadrcula">
    <w:name w:val="Table Grid"/>
    <w:basedOn w:val="Tablanormal"/>
    <w:uiPriority w:val="59"/>
    <w:rsid w:val="00EC3B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1">
    <w:name w:val="Light Grid Accent 1"/>
    <w:basedOn w:val="Tablanormal"/>
    <w:uiPriority w:val="62"/>
    <w:rsid w:val="00EC3B5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extodato">
    <w:name w:val="textodato"/>
    <w:basedOn w:val="Fuentedeprrafopredeter"/>
    <w:rsid w:val="007F7CD7"/>
  </w:style>
  <w:style w:type="paragraph" w:customStyle="1" w:styleId="Lneadeasunto">
    <w:name w:val="Línea de asunto"/>
    <w:basedOn w:val="Normal"/>
    <w:next w:val="Textoindependiente"/>
    <w:rsid w:val="007F7CD7"/>
    <w:pPr>
      <w:spacing w:after="220" w:line="220" w:lineRule="atLeast"/>
    </w:pPr>
    <w:rPr>
      <w:rFonts w:ascii="Arial Black" w:eastAsia="Times New Roman" w:hAnsi="Arial Black" w:cs="Times New Roman"/>
      <w:spacing w:val="-10"/>
      <w:szCs w:val="20"/>
      <w:lang w:val="es-CO"/>
    </w:rPr>
  </w:style>
  <w:style w:type="table" w:customStyle="1" w:styleId="Tablaconcuadrcula1">
    <w:name w:val="Tabla con cuadrícula1"/>
    <w:basedOn w:val="Tablanormal"/>
    <w:next w:val="Tablaconcuadrcula"/>
    <w:uiPriority w:val="59"/>
    <w:rsid w:val="00251355"/>
    <w:rPr>
      <w:rFonts w:ascii="Times New Roman" w:eastAsia="SimSun" w:hAnsi="Times New Roman" w:cs="Times New Roman"/>
      <w:sz w:val="20"/>
      <w:szCs w:val="20"/>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883832945">
      <w:bodyDiv w:val="1"/>
      <w:marLeft w:val="0"/>
      <w:marRight w:val="0"/>
      <w:marTop w:val="0"/>
      <w:marBottom w:val="0"/>
      <w:divBdr>
        <w:top w:val="none" w:sz="0" w:space="0" w:color="auto"/>
        <w:left w:val="none" w:sz="0" w:space="0" w:color="auto"/>
        <w:bottom w:val="none" w:sz="0" w:space="0" w:color="auto"/>
        <w:right w:val="none" w:sz="0" w:space="0" w:color="auto"/>
      </w:divBdr>
    </w:div>
    <w:div w:id="1464228927">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2125465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82FF4-80E5-418A-8010-D3CE7365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0</TotalTime>
  <Pages>3</Pages>
  <Words>716</Words>
  <Characters>3944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2016-04-14T21:21:00Z</cp:lastPrinted>
  <dcterms:created xsi:type="dcterms:W3CDTF">2017-09-12T20:33:00Z</dcterms:created>
  <dcterms:modified xsi:type="dcterms:W3CDTF">2017-09-12T20:33:00Z</dcterms:modified>
</cp:coreProperties>
</file>