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912" w:rsidRDefault="00A17912" w:rsidP="00777E7A">
      <w:pPr>
        <w:rPr>
          <w:szCs w:val="24"/>
          <w:lang w:val="es-MX"/>
        </w:rPr>
      </w:pPr>
      <w:bookmarkStart w:id="0" w:name="_GoBack"/>
      <w:bookmarkEnd w:id="0"/>
    </w:p>
    <w:p w:rsidR="00A17912" w:rsidRDefault="00A17912" w:rsidP="00777E7A">
      <w:pPr>
        <w:rPr>
          <w:szCs w:val="24"/>
          <w:lang w:val="es-MX"/>
        </w:rPr>
      </w:pPr>
    </w:p>
    <w:p w:rsidR="00A17912" w:rsidRDefault="00A17912" w:rsidP="00777E7A">
      <w:pPr>
        <w:rPr>
          <w:szCs w:val="24"/>
          <w:lang w:val="es-MX"/>
        </w:rPr>
      </w:pPr>
    </w:p>
    <w:p w:rsidR="00A17912" w:rsidRDefault="00A17912" w:rsidP="00777E7A">
      <w:pPr>
        <w:rPr>
          <w:szCs w:val="24"/>
          <w:lang w:val="es-MX"/>
        </w:rPr>
      </w:pPr>
    </w:p>
    <w:p w:rsidR="00777E7A" w:rsidRPr="00F05F11" w:rsidRDefault="00777E7A" w:rsidP="00777E7A">
      <w:pPr>
        <w:rPr>
          <w:szCs w:val="24"/>
          <w:lang w:val="es-MX"/>
        </w:rPr>
      </w:pPr>
      <w:r w:rsidRPr="00F05F11">
        <w:rPr>
          <w:szCs w:val="24"/>
          <w:lang w:val="es-MX"/>
        </w:rPr>
        <w:t xml:space="preserve">Bogotá, D. C., </w:t>
      </w:r>
      <w:r w:rsidR="00F82A35">
        <w:rPr>
          <w:szCs w:val="24"/>
          <w:lang w:val="es-MX"/>
        </w:rPr>
        <w:t>noviembre</w:t>
      </w:r>
      <w:r w:rsidR="00A248BA">
        <w:rPr>
          <w:szCs w:val="24"/>
          <w:lang w:val="es-MX"/>
        </w:rPr>
        <w:t xml:space="preserve"> </w:t>
      </w:r>
      <w:r w:rsidR="00D1709A">
        <w:rPr>
          <w:szCs w:val="24"/>
          <w:lang w:val="es-MX"/>
        </w:rPr>
        <w:t>8</w:t>
      </w:r>
      <w:r w:rsidR="00CF1364">
        <w:rPr>
          <w:szCs w:val="24"/>
          <w:lang w:val="es-MX"/>
        </w:rPr>
        <w:t xml:space="preserve"> </w:t>
      </w:r>
      <w:r w:rsidR="00C52AA4">
        <w:rPr>
          <w:szCs w:val="24"/>
          <w:lang w:val="es-MX"/>
        </w:rPr>
        <w:t>de 201</w:t>
      </w:r>
      <w:r w:rsidR="00A248BA">
        <w:rPr>
          <w:szCs w:val="24"/>
          <w:lang w:val="es-MX"/>
        </w:rPr>
        <w:t>6</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7F2E1D">
        <w:rPr>
          <w:rFonts w:ascii="Arial" w:hAnsi="Arial" w:cs="Arial"/>
          <w:b/>
          <w:bCs/>
          <w:i/>
          <w:iCs/>
          <w:kern w:val="60"/>
          <w:sz w:val="40"/>
          <w:szCs w:val="40"/>
        </w:rPr>
        <w:t>0</w:t>
      </w:r>
      <w:r w:rsidR="00D1709A">
        <w:rPr>
          <w:rFonts w:ascii="Arial" w:hAnsi="Arial" w:cs="Arial"/>
          <w:b/>
          <w:bCs/>
          <w:i/>
          <w:iCs/>
          <w:kern w:val="60"/>
          <w:sz w:val="40"/>
          <w:szCs w:val="40"/>
        </w:rPr>
        <w:t>86</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131F43">
        <w:rPr>
          <w:b/>
          <w:szCs w:val="24"/>
        </w:rPr>
        <w:t>TODOS LOS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00611CBF">
        <w:rPr>
          <w:b/>
          <w:szCs w:val="24"/>
        </w:rPr>
        <w:t>DIRECCIÓN EJECUTIVA</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131F43">
        <w:rPr>
          <w:b/>
          <w:szCs w:val="24"/>
        </w:rPr>
        <w:t xml:space="preserve">INTERESADOS EN SER PARTE DE </w:t>
      </w:r>
      <w:r w:rsidR="00A248BA">
        <w:rPr>
          <w:b/>
          <w:szCs w:val="24"/>
        </w:rPr>
        <w:t>L</w:t>
      </w:r>
      <w:r w:rsidR="00131F43">
        <w:rPr>
          <w:b/>
          <w:szCs w:val="24"/>
        </w:rPr>
        <w:t>A LISTA DE PERITOS PARA EFECTOS DE LA APLICACIÓN DE LO DISPUESTO EN EL ARTÍCULO 14 DE LA RESOLUCIÓN CREG 126 DE 2010</w:t>
      </w:r>
    </w:p>
    <w:p w:rsidR="007C6743" w:rsidRDefault="007C6743" w:rsidP="00870BFD">
      <w:pPr>
        <w:spacing w:before="120" w:after="120"/>
        <w:rPr>
          <w:rFonts w:cs="Arial"/>
          <w:szCs w:val="24"/>
        </w:rPr>
      </w:pPr>
    </w:p>
    <w:p w:rsidR="00CA159A" w:rsidRDefault="00CA159A" w:rsidP="00CA159A">
      <w:pPr>
        <w:rPr>
          <w:rFonts w:eastAsia="MS Mincho" w:cs="Arial"/>
          <w:spacing w:val="0"/>
          <w:szCs w:val="24"/>
          <w:lang w:val="es-ES_tradnl"/>
        </w:rPr>
      </w:pPr>
      <w:r w:rsidRPr="00CF1364">
        <w:rPr>
          <w:rFonts w:eastAsia="MS Mincho" w:cs="Arial"/>
          <w:spacing w:val="0"/>
          <w:szCs w:val="24"/>
          <w:lang w:val="es-ES_tradnl"/>
        </w:rPr>
        <w:t xml:space="preserve">La Dirección Ejecutiva de la Comisión de Regulación de Energía y Gas, CREG, </w:t>
      </w:r>
      <w:r>
        <w:rPr>
          <w:rFonts w:eastAsia="MS Mincho" w:cs="Arial"/>
          <w:spacing w:val="0"/>
          <w:szCs w:val="24"/>
          <w:lang w:val="es-ES_tradnl"/>
        </w:rPr>
        <w:t>invita a todos los interesados que deseen hacer parte de la lista de peritos de que trata e</w:t>
      </w:r>
      <w:r w:rsidRPr="00CA7131">
        <w:rPr>
          <w:rFonts w:eastAsia="MS Mincho" w:cs="Arial"/>
          <w:spacing w:val="0"/>
          <w:szCs w:val="24"/>
          <w:lang w:val="es-ES_tradnl"/>
        </w:rPr>
        <w:t>l numeral 1 del literal b) del artículo 14 de la Resolución CREG 126 de 2010</w:t>
      </w:r>
      <w:r>
        <w:rPr>
          <w:rFonts w:eastAsia="MS Mincho" w:cs="Arial"/>
          <w:spacing w:val="0"/>
          <w:szCs w:val="24"/>
          <w:lang w:val="es-ES_tradnl"/>
        </w:rPr>
        <w:t xml:space="preserve">, modificado por la Resolución CREG 066 de 2013, a que envíen sus hojas de vida en formato </w:t>
      </w:r>
      <w:proofErr w:type="spellStart"/>
      <w:r>
        <w:rPr>
          <w:rFonts w:eastAsia="MS Mincho" w:cs="Arial"/>
          <w:spacing w:val="0"/>
          <w:szCs w:val="24"/>
          <w:lang w:val="es-ES_tradnl"/>
        </w:rPr>
        <w:t>pdf</w:t>
      </w:r>
      <w:proofErr w:type="spellEnd"/>
      <w:r>
        <w:rPr>
          <w:rFonts w:eastAsia="MS Mincho" w:cs="Arial"/>
          <w:spacing w:val="0"/>
          <w:szCs w:val="24"/>
          <w:lang w:val="es-ES_tradnl"/>
        </w:rPr>
        <w:t xml:space="preserve"> al correo electrónico </w:t>
      </w:r>
      <w:hyperlink r:id="rId8" w:history="1">
        <w:r w:rsidRPr="00CA7131">
          <w:rPr>
            <w:rFonts w:eastAsia="MS Mincho"/>
          </w:rPr>
          <w:t>creg@creg.gov.co</w:t>
        </w:r>
      </w:hyperlink>
      <w:r>
        <w:rPr>
          <w:rFonts w:eastAsia="MS Mincho" w:cs="Arial"/>
          <w:spacing w:val="0"/>
          <w:szCs w:val="24"/>
          <w:lang w:val="es-ES_tradnl"/>
        </w:rPr>
        <w:t xml:space="preserve"> a más tardar el </w:t>
      </w:r>
      <w:r w:rsidR="005C6576">
        <w:rPr>
          <w:rFonts w:eastAsia="MS Mincho" w:cs="Arial"/>
          <w:spacing w:val="0"/>
          <w:szCs w:val="24"/>
          <w:lang w:val="es-ES_tradnl"/>
        </w:rPr>
        <w:t>10</w:t>
      </w:r>
      <w:r>
        <w:rPr>
          <w:rFonts w:eastAsia="MS Mincho" w:cs="Arial"/>
          <w:spacing w:val="0"/>
          <w:szCs w:val="24"/>
          <w:lang w:val="es-ES_tradnl"/>
        </w:rPr>
        <w:t xml:space="preserve"> de </w:t>
      </w:r>
      <w:r w:rsidR="005C6576">
        <w:rPr>
          <w:rFonts w:eastAsia="MS Mincho" w:cs="Arial"/>
          <w:spacing w:val="0"/>
          <w:szCs w:val="24"/>
          <w:lang w:val="es-ES_tradnl"/>
        </w:rPr>
        <w:t>diciembre</w:t>
      </w:r>
      <w:r>
        <w:rPr>
          <w:rFonts w:eastAsia="MS Mincho" w:cs="Arial"/>
          <w:spacing w:val="0"/>
          <w:szCs w:val="24"/>
          <w:lang w:val="es-ES_tradnl"/>
        </w:rPr>
        <w:t xml:space="preserve"> de 2016.</w:t>
      </w:r>
    </w:p>
    <w:p w:rsidR="00CA159A" w:rsidRDefault="00CA159A" w:rsidP="00CA159A">
      <w:pPr>
        <w:rPr>
          <w:rFonts w:eastAsia="MS Mincho" w:cs="Arial"/>
          <w:spacing w:val="0"/>
          <w:szCs w:val="24"/>
          <w:lang w:val="es-ES_tradnl"/>
        </w:rPr>
      </w:pPr>
    </w:p>
    <w:p w:rsidR="00CA159A" w:rsidRDefault="00CA159A" w:rsidP="00CA159A">
      <w:pPr>
        <w:rPr>
          <w:rFonts w:eastAsia="MS Mincho" w:cs="Arial"/>
          <w:spacing w:val="0"/>
          <w:szCs w:val="24"/>
          <w:lang w:val="es-ES_tradnl"/>
        </w:rPr>
      </w:pPr>
      <w:r>
        <w:rPr>
          <w:rFonts w:eastAsia="MS Mincho" w:cs="Arial"/>
          <w:spacing w:val="0"/>
          <w:szCs w:val="24"/>
          <w:lang w:val="es-ES_tradnl"/>
        </w:rPr>
        <w:t>Los interesados deberán observar las siguientes disposiciones, establecidas en e</w:t>
      </w:r>
      <w:r w:rsidRPr="00CA7131">
        <w:rPr>
          <w:rFonts w:eastAsia="MS Mincho" w:cs="Arial"/>
          <w:spacing w:val="0"/>
          <w:szCs w:val="24"/>
          <w:lang w:val="es-ES_tradnl"/>
        </w:rPr>
        <w:t>l numeral 1 del literal b) del artículo 14 de la Resolución CREG 126 de 2010</w:t>
      </w:r>
      <w:r>
        <w:rPr>
          <w:rFonts w:eastAsia="MS Mincho" w:cs="Arial"/>
          <w:spacing w:val="0"/>
          <w:szCs w:val="24"/>
          <w:lang w:val="es-ES_tradnl"/>
        </w:rPr>
        <w:t xml:space="preserve">, modificado por la Resolución CREG 066 de 2013: </w:t>
      </w:r>
    </w:p>
    <w:p w:rsidR="00CA159A" w:rsidRDefault="00CA159A" w:rsidP="00CA159A">
      <w:pPr>
        <w:rPr>
          <w:rFonts w:eastAsia="MS Mincho" w:cs="Arial"/>
          <w:spacing w:val="0"/>
          <w:szCs w:val="24"/>
          <w:lang w:val="es-ES_tradnl"/>
        </w:rPr>
      </w:pPr>
    </w:p>
    <w:p w:rsidR="00CA159A" w:rsidRPr="00B75DB1" w:rsidRDefault="00CA159A" w:rsidP="00CA159A">
      <w:pPr>
        <w:rPr>
          <w:rFonts w:eastAsia="MS Mincho" w:cs="Arial"/>
          <w:i/>
          <w:spacing w:val="0"/>
          <w:szCs w:val="24"/>
          <w:lang w:val="es-ES_tradnl"/>
        </w:rPr>
      </w:pPr>
      <w:r w:rsidRPr="00B75DB1">
        <w:rPr>
          <w:rFonts w:eastAsia="MS Mincho" w:cs="Arial"/>
          <w:i/>
          <w:spacing w:val="0"/>
          <w:szCs w:val="24"/>
          <w:lang w:val="es-ES_tradnl"/>
        </w:rPr>
        <w:t>“</w:t>
      </w:r>
      <w:r w:rsidRPr="00B75DB1">
        <w:rPr>
          <w:rFonts w:cs="Arial"/>
          <w:i/>
          <w:lang w:eastAsia="es-ES"/>
        </w:rPr>
        <w:t>Los peritos que conformarán la lista deberán ser personas naturales y/o jurídicas con más de diez (10) años de experiencia total en el diseño y estructuración y/o en la ejecución y/o en la auditoría técnica de proyectos de transporte de gas natural. Esta experiencia deberá corresponder a proyectos de transporte de gas natural desarrollados en al menos tres (3) países</w:t>
      </w:r>
      <w:r>
        <w:rPr>
          <w:rFonts w:cs="Arial"/>
          <w:i/>
          <w:lang w:eastAsia="es-ES"/>
        </w:rPr>
        <w:t>”</w:t>
      </w:r>
      <w:r w:rsidRPr="00B75DB1">
        <w:rPr>
          <w:rFonts w:cs="Arial"/>
          <w:i/>
          <w:lang w:eastAsia="es-ES"/>
        </w:rPr>
        <w:t>.</w:t>
      </w:r>
    </w:p>
    <w:p w:rsidR="00CA159A" w:rsidRDefault="00CA159A" w:rsidP="00CA159A">
      <w:pPr>
        <w:rPr>
          <w:rFonts w:eastAsia="MS Mincho" w:cs="Arial"/>
          <w:spacing w:val="0"/>
          <w:szCs w:val="24"/>
          <w:lang w:val="es-ES_tradnl"/>
        </w:rPr>
      </w:pPr>
    </w:p>
    <w:p w:rsidR="00CA159A" w:rsidRDefault="00CA159A" w:rsidP="00CA159A">
      <w:pPr>
        <w:rPr>
          <w:rFonts w:eastAsia="MS Mincho" w:cs="Arial"/>
          <w:spacing w:val="0"/>
          <w:szCs w:val="24"/>
          <w:lang w:val="es-ES_tradnl"/>
        </w:rPr>
      </w:pPr>
      <w:r>
        <w:rPr>
          <w:rFonts w:eastAsia="MS Mincho" w:cs="Arial"/>
          <w:spacing w:val="0"/>
          <w:szCs w:val="24"/>
          <w:lang w:val="es-ES_tradnl"/>
        </w:rPr>
        <w:t xml:space="preserve">Para aplicar las anteriores disposiciones debe entenderse que: </w:t>
      </w:r>
    </w:p>
    <w:p w:rsidR="00CA159A" w:rsidRDefault="00CA159A" w:rsidP="00CA159A">
      <w:pPr>
        <w:rPr>
          <w:rFonts w:eastAsia="MS Mincho" w:cs="Arial"/>
          <w:spacing w:val="0"/>
          <w:szCs w:val="24"/>
          <w:lang w:val="es-ES_tradnl"/>
        </w:rPr>
      </w:pPr>
    </w:p>
    <w:p w:rsidR="00CA159A" w:rsidRDefault="00CA159A" w:rsidP="00CA159A">
      <w:pPr>
        <w:pStyle w:val="Prrafodelista"/>
        <w:numPr>
          <w:ilvl w:val="0"/>
          <w:numId w:val="26"/>
        </w:numPr>
        <w:ind w:left="284" w:hanging="284"/>
        <w:rPr>
          <w:rFonts w:eastAsia="MS Mincho" w:cs="Arial"/>
          <w:spacing w:val="0"/>
          <w:szCs w:val="24"/>
          <w:lang w:val="es-ES_tradnl"/>
        </w:rPr>
      </w:pPr>
      <w:r>
        <w:rPr>
          <w:rFonts w:eastAsia="MS Mincho" w:cs="Arial"/>
          <w:spacing w:val="0"/>
          <w:szCs w:val="24"/>
          <w:lang w:val="es-ES_tradnl"/>
        </w:rPr>
        <w:t>L</w:t>
      </w:r>
      <w:r w:rsidRPr="0059295F">
        <w:rPr>
          <w:rFonts w:eastAsia="MS Mincho" w:cs="Arial"/>
          <w:spacing w:val="0"/>
          <w:szCs w:val="24"/>
          <w:lang w:val="es-ES_tradnl"/>
        </w:rPr>
        <w:t>os proyectos de transporte pueden corresponder a gasoductos y/o a estaciones de compresión para sistemas de transporte de gas natural</w:t>
      </w:r>
      <w:r>
        <w:rPr>
          <w:rFonts w:eastAsia="MS Mincho" w:cs="Arial"/>
          <w:spacing w:val="0"/>
          <w:szCs w:val="24"/>
          <w:lang w:val="es-ES_tradnl"/>
        </w:rPr>
        <w:t>.</w:t>
      </w:r>
    </w:p>
    <w:p w:rsidR="00CA159A" w:rsidRDefault="00CA159A" w:rsidP="00CA159A">
      <w:pPr>
        <w:pStyle w:val="Prrafodelista"/>
        <w:ind w:left="284"/>
        <w:rPr>
          <w:rFonts w:eastAsia="MS Mincho" w:cs="Arial"/>
          <w:spacing w:val="0"/>
          <w:szCs w:val="24"/>
          <w:lang w:val="es-ES_tradnl"/>
        </w:rPr>
      </w:pPr>
    </w:p>
    <w:p w:rsidR="00CA159A" w:rsidRDefault="00CA159A" w:rsidP="00CA159A">
      <w:pPr>
        <w:pStyle w:val="Prrafodelista"/>
        <w:numPr>
          <w:ilvl w:val="0"/>
          <w:numId w:val="26"/>
        </w:numPr>
        <w:ind w:left="284" w:hanging="284"/>
        <w:rPr>
          <w:rFonts w:eastAsia="MS Mincho" w:cs="Arial"/>
          <w:spacing w:val="0"/>
          <w:szCs w:val="24"/>
          <w:lang w:val="es-ES_tradnl"/>
        </w:rPr>
      </w:pPr>
      <w:r>
        <w:rPr>
          <w:rFonts w:eastAsia="MS Mincho" w:cs="Arial"/>
          <w:spacing w:val="0"/>
          <w:szCs w:val="24"/>
          <w:lang w:val="es-ES_tradnl"/>
        </w:rPr>
        <w:t>L</w:t>
      </w:r>
      <w:r w:rsidRPr="0059295F">
        <w:rPr>
          <w:rFonts w:eastAsia="MS Mincho" w:cs="Arial"/>
          <w:spacing w:val="0"/>
          <w:szCs w:val="24"/>
          <w:lang w:val="es-ES_tradnl"/>
        </w:rPr>
        <w:t xml:space="preserve">a experiencia en cada país se demuestra </w:t>
      </w:r>
      <w:r>
        <w:rPr>
          <w:rFonts w:eastAsia="MS Mincho" w:cs="Arial"/>
          <w:spacing w:val="0"/>
          <w:szCs w:val="24"/>
          <w:lang w:val="es-ES_tradnl"/>
        </w:rPr>
        <w:t xml:space="preserve">con la realización de al menos un (1) proyecto de transporte de gas natural en el respectivo país. </w:t>
      </w:r>
    </w:p>
    <w:p w:rsidR="00262089" w:rsidRPr="00262089" w:rsidRDefault="00262089" w:rsidP="00262089">
      <w:pPr>
        <w:pStyle w:val="Prrafodelista"/>
        <w:rPr>
          <w:rFonts w:eastAsia="MS Mincho" w:cs="Arial"/>
          <w:spacing w:val="0"/>
          <w:szCs w:val="24"/>
          <w:lang w:val="es-ES_tradnl"/>
        </w:rPr>
      </w:pPr>
    </w:p>
    <w:p w:rsidR="00262089" w:rsidRDefault="00262089" w:rsidP="00262089">
      <w:pPr>
        <w:pStyle w:val="Prrafodelista"/>
        <w:ind w:left="284"/>
        <w:rPr>
          <w:rFonts w:eastAsia="MS Mincho" w:cs="Arial"/>
          <w:spacing w:val="0"/>
          <w:szCs w:val="24"/>
          <w:lang w:val="es-ES_tradnl"/>
        </w:rPr>
      </w:pPr>
    </w:p>
    <w:p w:rsidR="00262089" w:rsidRDefault="00262089" w:rsidP="00262089">
      <w:pPr>
        <w:pStyle w:val="Prrafodelista"/>
        <w:ind w:left="284"/>
        <w:rPr>
          <w:rFonts w:eastAsia="MS Mincho" w:cs="Arial"/>
          <w:spacing w:val="0"/>
          <w:szCs w:val="24"/>
          <w:lang w:val="es-ES_tradnl"/>
        </w:rPr>
      </w:pPr>
    </w:p>
    <w:p w:rsidR="00CA159A" w:rsidRPr="0059295F" w:rsidRDefault="00CA159A" w:rsidP="00CA159A">
      <w:pPr>
        <w:pStyle w:val="Prrafodelista"/>
        <w:rPr>
          <w:rFonts w:eastAsia="MS Mincho" w:cs="Arial"/>
          <w:spacing w:val="0"/>
          <w:szCs w:val="24"/>
          <w:lang w:val="es-ES_tradnl"/>
        </w:rPr>
      </w:pPr>
    </w:p>
    <w:p w:rsidR="00CA159A" w:rsidRPr="0059295F" w:rsidRDefault="00CA159A" w:rsidP="00CA159A">
      <w:pPr>
        <w:pStyle w:val="Prrafodelista"/>
        <w:numPr>
          <w:ilvl w:val="0"/>
          <w:numId w:val="26"/>
        </w:numPr>
        <w:ind w:left="284" w:hanging="284"/>
        <w:rPr>
          <w:rFonts w:eastAsia="MS Mincho" w:cs="Arial"/>
          <w:spacing w:val="0"/>
          <w:szCs w:val="24"/>
          <w:lang w:val="es-ES_tradnl"/>
        </w:rPr>
      </w:pPr>
      <w:r>
        <w:rPr>
          <w:rFonts w:eastAsia="MS Mincho" w:cs="Arial"/>
          <w:spacing w:val="0"/>
          <w:szCs w:val="24"/>
          <w:lang w:val="es-ES_tradnl"/>
        </w:rPr>
        <w:t xml:space="preserve">El período de experiencia total se demuestra con la realización de proyectos a lo largo del respectivo período sin que sea necesario la realización continua de proyectos durante el período. Es decir, el período de experiencia corresponderá al período en el que se demuestre que el perito ha estado activo en la realización de proyectos de transporte de gas natural durante el período de experiencia.  </w:t>
      </w:r>
      <w:r w:rsidRPr="0059295F">
        <w:rPr>
          <w:rFonts w:eastAsia="MS Mincho" w:cs="Arial"/>
          <w:spacing w:val="0"/>
          <w:szCs w:val="24"/>
          <w:lang w:val="es-ES_tradnl"/>
        </w:rPr>
        <w:t xml:space="preserve">  </w:t>
      </w:r>
    </w:p>
    <w:p w:rsidR="00CA159A" w:rsidRPr="0059295F" w:rsidRDefault="00CA159A" w:rsidP="00CA159A">
      <w:pPr>
        <w:rPr>
          <w:rFonts w:eastAsia="MS Mincho" w:cs="Arial"/>
          <w:spacing w:val="0"/>
          <w:szCs w:val="24"/>
          <w:lang w:val="es-ES_tradnl"/>
        </w:rPr>
      </w:pPr>
    </w:p>
    <w:p w:rsidR="00CA159A" w:rsidRPr="00CF1364" w:rsidRDefault="00CA159A" w:rsidP="00CA159A">
      <w:pPr>
        <w:rPr>
          <w:rFonts w:eastAsia="MS Mincho" w:cs="Arial"/>
          <w:spacing w:val="0"/>
          <w:szCs w:val="24"/>
          <w:lang w:val="es-ES_tradnl"/>
        </w:rPr>
      </w:pPr>
      <w:r>
        <w:rPr>
          <w:rFonts w:eastAsia="MS Mincho" w:cs="Arial"/>
          <w:spacing w:val="0"/>
          <w:szCs w:val="24"/>
          <w:lang w:val="es-ES_tradnl"/>
        </w:rPr>
        <w:t xml:space="preserve">Con base en lo anterior los interesados en hacer parte de la lista de peritos deberán adjuntar en su hoja de vida la siguiente información:   </w:t>
      </w:r>
    </w:p>
    <w:p w:rsidR="00CA159A" w:rsidRDefault="00CA159A" w:rsidP="00CA159A">
      <w:pPr>
        <w:rPr>
          <w:rFonts w:eastAsia="MS Mincho" w:cs="Arial"/>
          <w:spacing w:val="0"/>
          <w:szCs w:val="24"/>
          <w:lang w:val="es-ES_tradnl"/>
        </w:rPr>
      </w:pPr>
    </w:p>
    <w:p w:rsidR="00CA159A" w:rsidRDefault="00CA159A" w:rsidP="00CA159A">
      <w:pPr>
        <w:pStyle w:val="Prrafodelista"/>
        <w:numPr>
          <w:ilvl w:val="0"/>
          <w:numId w:val="25"/>
        </w:numPr>
        <w:ind w:left="284" w:hanging="284"/>
        <w:rPr>
          <w:rFonts w:cs="Arial"/>
          <w:lang w:eastAsia="es-ES"/>
        </w:rPr>
      </w:pPr>
      <w:r>
        <w:rPr>
          <w:rFonts w:cs="Arial"/>
          <w:lang w:eastAsia="es-ES"/>
        </w:rPr>
        <w:t xml:space="preserve">Reporte de por lo menos diez (10) experiencias diferentes en donde el interesado demuestre su experiencia relevante en el </w:t>
      </w:r>
      <w:r w:rsidRPr="00757DC3">
        <w:rPr>
          <w:rFonts w:cs="Arial"/>
          <w:lang w:eastAsia="es-ES"/>
        </w:rPr>
        <w:t>diseño y estructuración y/o en la ejecución y/o en la auditoría técnica de proyectos de transporte de gas natural</w:t>
      </w:r>
      <w:r>
        <w:rPr>
          <w:rFonts w:cs="Arial"/>
          <w:lang w:eastAsia="es-ES"/>
        </w:rPr>
        <w:t xml:space="preserve">. En el reporte de cada experiencia el interesado deberá indicar: </w:t>
      </w:r>
    </w:p>
    <w:p w:rsidR="00CA159A" w:rsidRDefault="00CA159A" w:rsidP="00CA159A">
      <w:pPr>
        <w:pStyle w:val="Prrafodelista"/>
        <w:ind w:left="567"/>
        <w:rPr>
          <w:rFonts w:cs="Arial"/>
          <w:lang w:eastAsia="es-ES"/>
        </w:rPr>
      </w:pPr>
    </w:p>
    <w:p w:rsidR="00CA159A" w:rsidRDefault="00CA159A" w:rsidP="00CA159A">
      <w:pPr>
        <w:pStyle w:val="Prrafodelista"/>
        <w:numPr>
          <w:ilvl w:val="0"/>
          <w:numId w:val="27"/>
        </w:numPr>
        <w:ind w:left="567" w:hanging="283"/>
        <w:rPr>
          <w:rFonts w:cs="Arial"/>
          <w:lang w:eastAsia="es-ES"/>
        </w:rPr>
      </w:pPr>
      <w:r>
        <w:rPr>
          <w:rFonts w:cs="Arial"/>
          <w:lang w:eastAsia="es-ES"/>
        </w:rPr>
        <w:t>E</w:t>
      </w:r>
      <w:r w:rsidRPr="00285567">
        <w:rPr>
          <w:rFonts w:cs="Arial"/>
          <w:lang w:eastAsia="es-ES"/>
        </w:rPr>
        <w:t xml:space="preserve">l nombre </w:t>
      </w:r>
      <w:r>
        <w:rPr>
          <w:rFonts w:cs="Arial"/>
          <w:lang w:eastAsia="es-ES"/>
        </w:rPr>
        <w:t>d</w:t>
      </w:r>
      <w:r w:rsidRPr="00285567">
        <w:rPr>
          <w:rFonts w:cs="Arial"/>
          <w:lang w:eastAsia="es-ES"/>
        </w:rPr>
        <w:t>el proyecto</w:t>
      </w:r>
    </w:p>
    <w:p w:rsidR="00CA159A" w:rsidRDefault="00CA159A" w:rsidP="00CA159A">
      <w:pPr>
        <w:pStyle w:val="Prrafodelista"/>
        <w:numPr>
          <w:ilvl w:val="0"/>
          <w:numId w:val="27"/>
        </w:numPr>
        <w:ind w:left="567" w:hanging="283"/>
        <w:rPr>
          <w:rFonts w:cs="Arial"/>
          <w:lang w:eastAsia="es-ES"/>
        </w:rPr>
      </w:pPr>
      <w:r>
        <w:rPr>
          <w:rFonts w:cs="Arial"/>
          <w:lang w:eastAsia="es-ES"/>
        </w:rPr>
        <w:t>E</w:t>
      </w:r>
      <w:r w:rsidRPr="00285567">
        <w:rPr>
          <w:rFonts w:cs="Arial"/>
          <w:lang w:eastAsia="es-ES"/>
        </w:rPr>
        <w:t xml:space="preserve">l </w:t>
      </w:r>
      <w:r>
        <w:rPr>
          <w:rFonts w:cs="Arial"/>
          <w:lang w:eastAsia="es-ES"/>
        </w:rPr>
        <w:t xml:space="preserve">mes y </w:t>
      </w:r>
      <w:r w:rsidRPr="00285567">
        <w:rPr>
          <w:rFonts w:cs="Arial"/>
          <w:lang w:eastAsia="es-ES"/>
        </w:rPr>
        <w:t>año de inicio y de terminación del proyecto</w:t>
      </w:r>
    </w:p>
    <w:p w:rsidR="00CA159A" w:rsidRDefault="00CA159A" w:rsidP="00CA159A">
      <w:pPr>
        <w:pStyle w:val="Prrafodelista"/>
        <w:numPr>
          <w:ilvl w:val="0"/>
          <w:numId w:val="27"/>
        </w:numPr>
        <w:ind w:left="567" w:hanging="283"/>
        <w:rPr>
          <w:rFonts w:cs="Arial"/>
          <w:lang w:eastAsia="es-ES"/>
        </w:rPr>
      </w:pPr>
      <w:r>
        <w:rPr>
          <w:rFonts w:cs="Arial"/>
          <w:lang w:eastAsia="es-ES"/>
        </w:rPr>
        <w:t>E</w:t>
      </w:r>
      <w:r w:rsidRPr="00285567">
        <w:rPr>
          <w:rFonts w:cs="Arial"/>
          <w:lang w:eastAsia="es-ES"/>
        </w:rPr>
        <w:t>l país en el que se ejecutó el proyecto</w:t>
      </w:r>
    </w:p>
    <w:p w:rsidR="00CA159A" w:rsidRPr="00285567" w:rsidRDefault="00CA159A" w:rsidP="00CA159A">
      <w:pPr>
        <w:pStyle w:val="Prrafodelista"/>
        <w:numPr>
          <w:ilvl w:val="0"/>
          <w:numId w:val="27"/>
        </w:numPr>
        <w:ind w:left="567" w:hanging="283"/>
        <w:rPr>
          <w:rFonts w:cs="Arial"/>
          <w:lang w:eastAsia="es-ES"/>
        </w:rPr>
      </w:pPr>
      <w:r>
        <w:rPr>
          <w:rFonts w:cs="Arial"/>
          <w:lang w:eastAsia="es-ES"/>
        </w:rPr>
        <w:t>D</w:t>
      </w:r>
      <w:r w:rsidRPr="00285567">
        <w:rPr>
          <w:rFonts w:cs="Arial"/>
          <w:lang w:eastAsia="es-ES"/>
        </w:rPr>
        <w:t xml:space="preserve">escripción del proyecto realizado </w:t>
      </w:r>
    </w:p>
    <w:p w:rsidR="00CA159A" w:rsidRPr="00285567" w:rsidRDefault="00CA159A" w:rsidP="00CA159A">
      <w:pPr>
        <w:pStyle w:val="Prrafodelista"/>
        <w:ind w:left="284"/>
        <w:rPr>
          <w:rFonts w:cs="Arial"/>
          <w:lang w:eastAsia="es-ES"/>
        </w:rPr>
      </w:pPr>
    </w:p>
    <w:p w:rsidR="00CA159A" w:rsidRDefault="00CA159A" w:rsidP="00CA159A">
      <w:pPr>
        <w:pStyle w:val="Prrafodelista"/>
        <w:numPr>
          <w:ilvl w:val="0"/>
          <w:numId w:val="27"/>
        </w:numPr>
        <w:ind w:left="284" w:hanging="284"/>
        <w:rPr>
          <w:rFonts w:cs="Arial"/>
          <w:lang w:eastAsia="es-ES"/>
        </w:rPr>
      </w:pPr>
      <w:r>
        <w:rPr>
          <w:rFonts w:cs="Arial"/>
          <w:lang w:val="es-ES_tradnl" w:eastAsia="es-ES"/>
        </w:rPr>
        <w:t xml:space="preserve">Las experiencias deberán corresponder a proyectos ejecutados de 1995 en adelante. </w:t>
      </w:r>
    </w:p>
    <w:p w:rsidR="00CA159A" w:rsidRDefault="00CA159A" w:rsidP="00CA159A">
      <w:pPr>
        <w:pStyle w:val="Prrafodelista"/>
        <w:ind w:left="1080"/>
        <w:rPr>
          <w:rFonts w:cs="Arial"/>
          <w:lang w:eastAsia="es-ES"/>
        </w:rPr>
      </w:pPr>
    </w:p>
    <w:p w:rsidR="00CA159A" w:rsidRDefault="00CA159A" w:rsidP="00CA159A">
      <w:pPr>
        <w:rPr>
          <w:rFonts w:eastAsia="MS Mincho" w:cs="Arial"/>
          <w:spacing w:val="0"/>
          <w:szCs w:val="24"/>
        </w:rPr>
      </w:pPr>
      <w:r>
        <w:rPr>
          <w:rFonts w:eastAsia="MS Mincho" w:cs="Arial"/>
          <w:spacing w:val="0"/>
          <w:szCs w:val="24"/>
        </w:rPr>
        <w:t xml:space="preserve">La Comisión revisará la información que reporten los interesados, y aquellos que cumplan con las disposiciones </w:t>
      </w:r>
      <w:r>
        <w:rPr>
          <w:rFonts w:eastAsia="MS Mincho" w:cs="Arial"/>
          <w:spacing w:val="0"/>
          <w:szCs w:val="24"/>
          <w:lang w:val="es-ES_tradnl"/>
        </w:rPr>
        <w:t>establecidas en e</w:t>
      </w:r>
      <w:r w:rsidRPr="00CA7131">
        <w:rPr>
          <w:rFonts w:eastAsia="MS Mincho" w:cs="Arial"/>
          <w:spacing w:val="0"/>
          <w:szCs w:val="24"/>
          <w:lang w:val="es-ES_tradnl"/>
        </w:rPr>
        <w:t>l numeral 1 del literal b) del artículo 14 de la Resolución CREG 126 de 2010</w:t>
      </w:r>
      <w:r>
        <w:rPr>
          <w:rFonts w:eastAsia="MS Mincho" w:cs="Arial"/>
          <w:spacing w:val="0"/>
          <w:szCs w:val="24"/>
          <w:lang w:val="es-ES_tradnl"/>
        </w:rPr>
        <w:t xml:space="preserve">, modificado por la Resolución CREG 066 de 2013, transcritas en esta Circular, se adicionarán a la </w:t>
      </w:r>
      <w:r>
        <w:rPr>
          <w:rFonts w:eastAsia="MS Mincho" w:cs="Arial"/>
          <w:spacing w:val="0"/>
          <w:szCs w:val="24"/>
        </w:rPr>
        <w:t xml:space="preserve">actual lista de peritos que está contenida en la Resolución CREG 080 de 2013, modificada por la Resolución CREG 110 de 2015. </w:t>
      </w:r>
    </w:p>
    <w:p w:rsidR="00CA159A" w:rsidRDefault="00CA159A" w:rsidP="00CA159A">
      <w:pPr>
        <w:rPr>
          <w:rFonts w:eastAsia="MS Mincho" w:cs="Arial"/>
          <w:spacing w:val="0"/>
          <w:szCs w:val="24"/>
        </w:rPr>
      </w:pPr>
    </w:p>
    <w:p w:rsidR="00CA159A" w:rsidRPr="0055085F" w:rsidRDefault="00CA159A" w:rsidP="00CA159A">
      <w:pPr>
        <w:rPr>
          <w:rFonts w:eastAsia="MS Mincho" w:cs="Arial"/>
          <w:spacing w:val="0"/>
          <w:szCs w:val="24"/>
        </w:rPr>
      </w:pPr>
      <w:r>
        <w:rPr>
          <w:rFonts w:eastAsia="MS Mincho" w:cs="Arial"/>
          <w:spacing w:val="0"/>
          <w:szCs w:val="24"/>
        </w:rPr>
        <w:t>La Comisión se reserva el derecho de requerir, durante el proceso de revisión de la información reportada, documentos o información que soporte las experiencias reportadas.</w:t>
      </w:r>
    </w:p>
    <w:p w:rsidR="00131F43" w:rsidRPr="0055085F" w:rsidRDefault="00131F43" w:rsidP="00CF1364">
      <w:pPr>
        <w:rPr>
          <w:rFonts w:eastAsia="MS Mincho" w:cs="Arial"/>
          <w:spacing w:val="0"/>
          <w:szCs w:val="24"/>
        </w:rPr>
      </w:pPr>
    </w:p>
    <w:p w:rsidR="00022EC7" w:rsidRPr="00CF1364" w:rsidRDefault="00022EC7" w:rsidP="00CF1364">
      <w:pPr>
        <w:jc w:val="left"/>
        <w:rPr>
          <w:rFonts w:eastAsia="MS Mincho" w:cs="Arial"/>
          <w:spacing w:val="0"/>
          <w:szCs w:val="24"/>
          <w:lang w:val="es-ES_tradnl"/>
        </w:rPr>
      </w:pPr>
    </w:p>
    <w:p w:rsidR="00CF1364" w:rsidRPr="00CF1364" w:rsidRDefault="00CF1364" w:rsidP="00CF1364">
      <w:pPr>
        <w:jc w:val="left"/>
        <w:rPr>
          <w:rFonts w:eastAsia="MS Mincho" w:cs="Arial"/>
          <w:spacing w:val="0"/>
          <w:szCs w:val="24"/>
          <w:lang w:val="es-ES_tradnl"/>
        </w:rPr>
      </w:pPr>
      <w:r w:rsidRPr="00CF1364">
        <w:rPr>
          <w:rFonts w:eastAsia="MS Mincho" w:cs="Arial"/>
          <w:spacing w:val="0"/>
          <w:szCs w:val="24"/>
          <w:lang w:val="es-ES_tradnl"/>
        </w:rPr>
        <w:t>Cordialmente,</w:t>
      </w:r>
    </w:p>
    <w:p w:rsidR="00942B3A" w:rsidRDefault="00942B3A">
      <w:pPr>
        <w:jc w:val="center"/>
        <w:rPr>
          <w:szCs w:val="24"/>
        </w:rPr>
      </w:pPr>
    </w:p>
    <w:p w:rsidR="002D500C" w:rsidRDefault="002D500C">
      <w:pPr>
        <w:jc w:val="center"/>
        <w:rPr>
          <w:szCs w:val="24"/>
        </w:rPr>
      </w:pPr>
    </w:p>
    <w:p w:rsidR="00C52AA4" w:rsidRDefault="00C52AA4">
      <w:pPr>
        <w:jc w:val="center"/>
        <w:rPr>
          <w:szCs w:val="24"/>
        </w:rPr>
      </w:pPr>
    </w:p>
    <w:p w:rsidR="002D500C" w:rsidRPr="00F05F11" w:rsidRDefault="002D500C">
      <w:pPr>
        <w:jc w:val="center"/>
        <w:rPr>
          <w:szCs w:val="24"/>
        </w:rPr>
      </w:pPr>
    </w:p>
    <w:p w:rsidR="00265B0B" w:rsidRDefault="00E16FEF" w:rsidP="000E3790">
      <w:pPr>
        <w:jc w:val="center"/>
        <w:rPr>
          <w:rFonts w:cs="Arial"/>
          <w:szCs w:val="24"/>
        </w:rPr>
      </w:pPr>
      <w:r>
        <w:rPr>
          <w:rFonts w:cs="Arial"/>
          <w:szCs w:val="24"/>
        </w:rPr>
        <w:t>GERMÁN CASTRO FERREIRA</w:t>
      </w:r>
    </w:p>
    <w:sectPr w:rsidR="00265B0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084" w:rsidRDefault="00F00084">
      <w:r>
        <w:separator/>
      </w:r>
    </w:p>
  </w:endnote>
  <w:endnote w:type="continuationSeparator" w:id="0">
    <w:p w:rsidR="00F00084" w:rsidRDefault="00F0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0A" w:rsidRDefault="00F753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7530A" w:rsidRDefault="00F753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0A" w:rsidRDefault="00AF02ED">
    <w:pPr>
      <w:pStyle w:val="Piedepgina"/>
      <w:ind w:right="360"/>
    </w:pPr>
    <w:r>
      <w:rPr>
        <w:noProof/>
        <w:lang w:eastAsia="es-CO"/>
      </w:rPr>
      <w:drawing>
        <wp:anchor distT="0" distB="0" distL="114300" distR="114300" simplePos="0" relativeHeight="251668992" behindDoc="0" locked="0" layoutInCell="1" allowOverlap="1" wp14:anchorId="30FC66CD" wp14:editId="5E008C74">
          <wp:simplePos x="0" y="0"/>
          <wp:positionH relativeFrom="column">
            <wp:posOffset>2891790</wp:posOffset>
          </wp:positionH>
          <wp:positionV relativeFrom="paragraph">
            <wp:posOffset>57150</wp:posOffset>
          </wp:positionV>
          <wp:extent cx="1840865" cy="561340"/>
          <wp:effectExtent l="0" t="0" r="6985" b="0"/>
          <wp:wrapNone/>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CO"/>
      </w:rPr>
      <w:drawing>
        <wp:anchor distT="0" distB="0" distL="114300" distR="114300" simplePos="0" relativeHeight="251670016" behindDoc="0" locked="0" layoutInCell="1" allowOverlap="1" wp14:anchorId="4C145EA1" wp14:editId="447F2E0A">
          <wp:simplePos x="0" y="0"/>
          <wp:positionH relativeFrom="column">
            <wp:posOffset>1209675</wp:posOffset>
          </wp:positionH>
          <wp:positionV relativeFrom="paragraph">
            <wp:posOffset>0</wp:posOffset>
          </wp:positionV>
          <wp:extent cx="1597660" cy="629920"/>
          <wp:effectExtent l="0" t="0" r="2540" b="0"/>
          <wp:wrapNone/>
          <wp:docPr id="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0A" w:rsidRDefault="0037063E">
    <w:pPr>
      <w:pStyle w:val="Piedepgina"/>
      <w:ind w:right="360"/>
      <w:jc w:val="right"/>
      <w:rPr>
        <w:sz w:val="12"/>
      </w:rPr>
    </w:pPr>
    <w:r w:rsidRPr="0037063E">
      <w:rPr>
        <w:noProof/>
        <w:lang w:eastAsia="es-CO"/>
      </w:rPr>
      <w:drawing>
        <wp:anchor distT="0" distB="0" distL="114300" distR="114300" simplePos="0" relativeHeight="251673088" behindDoc="0" locked="0" layoutInCell="1" allowOverlap="1" wp14:anchorId="3BA6EE84" wp14:editId="0E19007E">
          <wp:simplePos x="0" y="0"/>
          <wp:positionH relativeFrom="column">
            <wp:posOffset>1206500</wp:posOffset>
          </wp:positionH>
          <wp:positionV relativeFrom="paragraph">
            <wp:posOffset>0</wp:posOffset>
          </wp:positionV>
          <wp:extent cx="1597660" cy="629920"/>
          <wp:effectExtent l="0" t="0" r="2540" b="0"/>
          <wp:wrapNone/>
          <wp:docPr id="11"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anchor>
      </w:drawing>
    </w:r>
    <w:r w:rsidRPr="0037063E">
      <w:rPr>
        <w:noProof/>
        <w:lang w:eastAsia="es-CO"/>
      </w:rPr>
      <w:drawing>
        <wp:anchor distT="0" distB="0" distL="114300" distR="114300" simplePos="0" relativeHeight="251672064" behindDoc="0" locked="0" layoutInCell="1" allowOverlap="1" wp14:anchorId="0F9050DA" wp14:editId="2E7A7351">
          <wp:simplePos x="0" y="0"/>
          <wp:positionH relativeFrom="column">
            <wp:posOffset>2888615</wp:posOffset>
          </wp:positionH>
          <wp:positionV relativeFrom="paragraph">
            <wp:posOffset>57150</wp:posOffset>
          </wp:positionV>
          <wp:extent cx="1840865" cy="561340"/>
          <wp:effectExtent l="0" t="0" r="6985" b="0"/>
          <wp:wrapNone/>
          <wp:docPr id="9" name="Imagen 9"/>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084" w:rsidRDefault="00F00084">
      <w:r>
        <w:separator/>
      </w:r>
    </w:p>
  </w:footnote>
  <w:footnote w:type="continuationSeparator" w:id="0">
    <w:p w:rsidR="00F00084" w:rsidRDefault="00F00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DDB" w:rsidRPr="00794DDB" w:rsidRDefault="00262089">
    <w:pPr>
      <w:pStyle w:val="Encabezado"/>
      <w:rPr>
        <w:i/>
        <w:sz w:val="18"/>
        <w:szCs w:val="18"/>
        <w:u w:val="single"/>
      </w:rPr>
    </w:pPr>
    <w:r>
      <w:rPr>
        <w:noProof/>
        <w:lang w:eastAsia="es-CO"/>
      </w:rPr>
      <w:drawing>
        <wp:anchor distT="0" distB="0" distL="114300" distR="114300" simplePos="0" relativeHeight="251677184" behindDoc="0" locked="0" layoutInCell="1" allowOverlap="1" wp14:anchorId="7E8E2F00" wp14:editId="2FAE142D">
          <wp:simplePos x="0" y="0"/>
          <wp:positionH relativeFrom="margin">
            <wp:align>right</wp:align>
          </wp:positionH>
          <wp:positionV relativeFrom="paragraph">
            <wp:posOffset>-286385</wp:posOffset>
          </wp:positionV>
          <wp:extent cx="1182370" cy="84201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anchor>
      </w:drawing>
    </w:r>
    <w:r>
      <w:rPr>
        <w:noProof/>
        <w:lang w:eastAsia="es-CO"/>
      </w:rPr>
      <w:drawing>
        <wp:anchor distT="0" distB="0" distL="114300" distR="114300" simplePos="0" relativeHeight="251675136" behindDoc="0" locked="0" layoutInCell="1" allowOverlap="1" wp14:anchorId="5596F49A" wp14:editId="1B329516">
          <wp:simplePos x="0" y="0"/>
          <wp:positionH relativeFrom="margin">
            <wp:align>left</wp:align>
          </wp:positionH>
          <wp:positionV relativeFrom="paragraph">
            <wp:posOffset>-170815</wp:posOffset>
          </wp:positionV>
          <wp:extent cx="1213485" cy="679450"/>
          <wp:effectExtent l="0" t="0" r="5715" b="6350"/>
          <wp:wrapNone/>
          <wp:docPr id="1" name="Imagen 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anchor>
      </w:drawing>
    </w:r>
    <w:r w:rsidR="00794DDB" w:rsidRPr="00794DDB">
      <w:rPr>
        <w:i/>
        <w:sz w:val="18"/>
        <w:szCs w:val="18"/>
        <w:u w:val="single"/>
      </w:rPr>
      <w:t>Circular</w:t>
    </w:r>
    <w:r w:rsidR="00562C71">
      <w:rPr>
        <w:i/>
        <w:sz w:val="18"/>
        <w:szCs w:val="18"/>
        <w:u w:val="single"/>
      </w:rPr>
      <w:t xml:space="preserve"> 086</w:t>
    </w:r>
  </w:p>
  <w:p w:rsidR="00794DDB" w:rsidRPr="00794DDB" w:rsidRDefault="00562C71">
    <w:pPr>
      <w:pStyle w:val="Encabezado"/>
      <w:rPr>
        <w:i/>
        <w:sz w:val="18"/>
        <w:szCs w:val="18"/>
        <w:u w:val="single"/>
      </w:rPr>
    </w:pPr>
    <w:r>
      <w:rPr>
        <w:i/>
        <w:sz w:val="18"/>
        <w:szCs w:val="18"/>
        <w:u w:val="single"/>
      </w:rPr>
      <w:t>Noviembre</w:t>
    </w:r>
    <w:r w:rsidR="000834FC">
      <w:rPr>
        <w:i/>
        <w:sz w:val="18"/>
        <w:szCs w:val="18"/>
        <w:u w:val="single"/>
      </w:rPr>
      <w:t xml:space="preserve"> de 201</w:t>
    </w:r>
    <w:r w:rsidR="00CE0568">
      <w:rPr>
        <w:i/>
        <w:sz w:val="18"/>
        <w:szCs w:val="18"/>
        <w:u w:val="single"/>
      </w:rPr>
      <w:t>6</w:t>
    </w:r>
  </w:p>
  <w:p w:rsidR="00794DDB" w:rsidRDefault="00794DDB">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202E18" w:rsidRPr="00202E18">
      <w:rPr>
        <w:b/>
        <w:i/>
        <w:noProof/>
        <w:sz w:val="18"/>
        <w:szCs w:val="18"/>
        <w:u w:val="single"/>
        <w:lang w:val="es-ES"/>
      </w:rPr>
      <w:t>2</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202E18" w:rsidRPr="00202E18">
      <w:rPr>
        <w:b/>
        <w:i/>
        <w:noProof/>
        <w:sz w:val="18"/>
        <w:szCs w:val="18"/>
        <w:u w:val="single"/>
        <w:lang w:val="es-ES"/>
      </w:rPr>
      <w:t>2</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0A" w:rsidRDefault="00A17912">
    <w:pPr>
      <w:pStyle w:val="Encabezado"/>
    </w:pPr>
    <w:r>
      <w:rPr>
        <w:noProof/>
        <w:lang w:eastAsia="es-CO"/>
      </w:rPr>
      <w:drawing>
        <wp:anchor distT="0" distB="0" distL="114300" distR="114300" simplePos="0" relativeHeight="251665920" behindDoc="0" locked="0" layoutInCell="1" allowOverlap="1" wp14:anchorId="2211F30E" wp14:editId="25A628C5">
          <wp:simplePos x="0" y="0"/>
          <wp:positionH relativeFrom="column">
            <wp:posOffset>0</wp:posOffset>
          </wp:positionH>
          <wp:positionV relativeFrom="paragraph">
            <wp:posOffset>-1905</wp:posOffset>
          </wp:positionV>
          <wp:extent cx="1213485" cy="679450"/>
          <wp:effectExtent l="0" t="0" r="5715" b="6350"/>
          <wp:wrapNone/>
          <wp:docPr id="5" name="Imagen 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anchor>
      </w:drawing>
    </w:r>
    <w:r>
      <w:rPr>
        <w:noProof/>
        <w:lang w:eastAsia="es-CO"/>
      </w:rPr>
      <w:drawing>
        <wp:anchor distT="0" distB="0" distL="114300" distR="114300" simplePos="0" relativeHeight="251666944" behindDoc="0" locked="0" layoutInCell="1" allowOverlap="1" wp14:anchorId="1F5472E6" wp14:editId="05C89E40">
          <wp:simplePos x="0" y="0"/>
          <wp:positionH relativeFrom="column">
            <wp:posOffset>4654550</wp:posOffset>
          </wp:positionH>
          <wp:positionV relativeFrom="paragraph">
            <wp:posOffset>-172085</wp:posOffset>
          </wp:positionV>
          <wp:extent cx="1182370" cy="842010"/>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28A6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2" w15:restartNumberingAfterBreak="0">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4" w15:restartNumberingAfterBreak="0">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5" w15:restartNumberingAfterBreak="0">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6" w15:restartNumberingAfterBreak="0">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48C21F0"/>
    <w:multiLevelType w:val="hybridMultilevel"/>
    <w:tmpl w:val="6DDAC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0" w15:restartNumberingAfterBreak="0">
    <w:nsid w:val="6CBB0607"/>
    <w:multiLevelType w:val="hybridMultilevel"/>
    <w:tmpl w:val="BE60E9A2"/>
    <w:lvl w:ilvl="0" w:tplc="E82804B4">
      <w:start w:val="1"/>
      <w:numFmt w:val="lowerLetter"/>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1" w15:restartNumberingAfterBreak="0">
    <w:nsid w:val="6D2B5485"/>
    <w:multiLevelType w:val="hybridMultilevel"/>
    <w:tmpl w:val="0DAE27D0"/>
    <w:lvl w:ilvl="0" w:tplc="82429A8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15:restartNumberingAfterBreak="0">
    <w:nsid w:val="78AC21A1"/>
    <w:multiLevelType w:val="hybridMultilevel"/>
    <w:tmpl w:val="801078A2"/>
    <w:lvl w:ilvl="0" w:tplc="B8622B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19"/>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3"/>
  </w:num>
  <w:num w:numId="14">
    <w:abstractNumId w:val="15"/>
  </w:num>
  <w:num w:numId="15">
    <w:abstractNumId w:val="10"/>
  </w:num>
  <w:num w:numId="16">
    <w:abstractNumId w:val="22"/>
  </w:num>
  <w:num w:numId="17">
    <w:abstractNumId w:val="17"/>
  </w:num>
  <w:num w:numId="18">
    <w:abstractNumId w:val="14"/>
  </w:num>
  <w:num w:numId="19">
    <w:abstractNumId w:val="16"/>
  </w:num>
  <w:num w:numId="20">
    <w:abstractNumId w:val="12"/>
  </w:num>
  <w:num w:numId="21">
    <w:abstractNumId w:val="12"/>
  </w:num>
  <w:num w:numId="22">
    <w:abstractNumId w:val="16"/>
    <w:lvlOverride w:ilvl="0">
      <w:startOverride w:val="1"/>
    </w:lvlOverride>
    <w:lvlOverride w:ilvl="1">
      <w:startOverride w:val="2"/>
    </w:lvlOverride>
    <w:lvlOverride w:ilvl="2">
      <w:startOverride w:val="1"/>
    </w:lvlOverride>
  </w:num>
  <w:num w:numId="23">
    <w:abstractNumId w:val="24"/>
  </w:num>
  <w:num w:numId="24">
    <w:abstractNumId w:val="18"/>
  </w:num>
  <w:num w:numId="25">
    <w:abstractNumId w:val="23"/>
  </w:num>
  <w:num w:numId="26">
    <w:abstractNumId w:val="2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61C"/>
    <w:rsid w:val="0000652E"/>
    <w:rsid w:val="00010EDF"/>
    <w:rsid w:val="00014E38"/>
    <w:rsid w:val="000228B1"/>
    <w:rsid w:val="00022EC7"/>
    <w:rsid w:val="00023111"/>
    <w:rsid w:val="000252D7"/>
    <w:rsid w:val="00040D23"/>
    <w:rsid w:val="00055DC5"/>
    <w:rsid w:val="00056CDE"/>
    <w:rsid w:val="000834FC"/>
    <w:rsid w:val="00090E4B"/>
    <w:rsid w:val="00091AE0"/>
    <w:rsid w:val="000A14C9"/>
    <w:rsid w:val="000C4CCA"/>
    <w:rsid w:val="000C64E4"/>
    <w:rsid w:val="000D777E"/>
    <w:rsid w:val="000E3790"/>
    <w:rsid w:val="000E7AF5"/>
    <w:rsid w:val="000F30A3"/>
    <w:rsid w:val="00121012"/>
    <w:rsid w:val="00126596"/>
    <w:rsid w:val="0012789F"/>
    <w:rsid w:val="00131F43"/>
    <w:rsid w:val="001436EB"/>
    <w:rsid w:val="001506D8"/>
    <w:rsid w:val="00153212"/>
    <w:rsid w:val="00155662"/>
    <w:rsid w:val="00161D6B"/>
    <w:rsid w:val="00183683"/>
    <w:rsid w:val="001844DC"/>
    <w:rsid w:val="00194974"/>
    <w:rsid w:val="001952E4"/>
    <w:rsid w:val="001A2EF4"/>
    <w:rsid w:val="001B38B8"/>
    <w:rsid w:val="001B38F1"/>
    <w:rsid w:val="001B703F"/>
    <w:rsid w:val="001D272D"/>
    <w:rsid w:val="001E1E65"/>
    <w:rsid w:val="001F39F8"/>
    <w:rsid w:val="00202E18"/>
    <w:rsid w:val="00230E70"/>
    <w:rsid w:val="00234E21"/>
    <w:rsid w:val="00246AD7"/>
    <w:rsid w:val="002515D8"/>
    <w:rsid w:val="0025603A"/>
    <w:rsid w:val="002577CC"/>
    <w:rsid w:val="00261091"/>
    <w:rsid w:val="00262089"/>
    <w:rsid w:val="002630D7"/>
    <w:rsid w:val="00263CC8"/>
    <w:rsid w:val="00265B0B"/>
    <w:rsid w:val="002712F6"/>
    <w:rsid w:val="002735A0"/>
    <w:rsid w:val="00275542"/>
    <w:rsid w:val="0027710A"/>
    <w:rsid w:val="002863B2"/>
    <w:rsid w:val="00293E85"/>
    <w:rsid w:val="002B3AB1"/>
    <w:rsid w:val="002D500C"/>
    <w:rsid w:val="002D5456"/>
    <w:rsid w:val="002E739A"/>
    <w:rsid w:val="002F0B40"/>
    <w:rsid w:val="002F58D3"/>
    <w:rsid w:val="002F71BD"/>
    <w:rsid w:val="003036E9"/>
    <w:rsid w:val="00323E3E"/>
    <w:rsid w:val="003371A8"/>
    <w:rsid w:val="00342FD4"/>
    <w:rsid w:val="003467F9"/>
    <w:rsid w:val="00347F74"/>
    <w:rsid w:val="00350AAF"/>
    <w:rsid w:val="003657CF"/>
    <w:rsid w:val="0037063E"/>
    <w:rsid w:val="003755E4"/>
    <w:rsid w:val="00380ED3"/>
    <w:rsid w:val="00387E89"/>
    <w:rsid w:val="00391CAB"/>
    <w:rsid w:val="0039291E"/>
    <w:rsid w:val="00393355"/>
    <w:rsid w:val="00397A12"/>
    <w:rsid w:val="003A25E8"/>
    <w:rsid w:val="003A3A59"/>
    <w:rsid w:val="003A4F0B"/>
    <w:rsid w:val="003A6907"/>
    <w:rsid w:val="003B4526"/>
    <w:rsid w:val="003B5F3A"/>
    <w:rsid w:val="003D0BFC"/>
    <w:rsid w:val="003D2D29"/>
    <w:rsid w:val="003D3AAC"/>
    <w:rsid w:val="003D4956"/>
    <w:rsid w:val="003D5335"/>
    <w:rsid w:val="003E0B27"/>
    <w:rsid w:val="003F24ED"/>
    <w:rsid w:val="00404E02"/>
    <w:rsid w:val="00440A51"/>
    <w:rsid w:val="004412C3"/>
    <w:rsid w:val="00445385"/>
    <w:rsid w:val="00453823"/>
    <w:rsid w:val="00463488"/>
    <w:rsid w:val="00470846"/>
    <w:rsid w:val="00473947"/>
    <w:rsid w:val="00487BB2"/>
    <w:rsid w:val="004A3201"/>
    <w:rsid w:val="004A732C"/>
    <w:rsid w:val="004B1117"/>
    <w:rsid w:val="004C15FE"/>
    <w:rsid w:val="004C18CF"/>
    <w:rsid w:val="004C585D"/>
    <w:rsid w:val="004D1799"/>
    <w:rsid w:val="004E3B14"/>
    <w:rsid w:val="004F2266"/>
    <w:rsid w:val="00504DE4"/>
    <w:rsid w:val="005310B2"/>
    <w:rsid w:val="00532B07"/>
    <w:rsid w:val="00541B23"/>
    <w:rsid w:val="0054303A"/>
    <w:rsid w:val="0055085F"/>
    <w:rsid w:val="00562C71"/>
    <w:rsid w:val="00564BD9"/>
    <w:rsid w:val="00565F57"/>
    <w:rsid w:val="0059117A"/>
    <w:rsid w:val="00596160"/>
    <w:rsid w:val="005A26C0"/>
    <w:rsid w:val="005C6576"/>
    <w:rsid w:val="005D2C4F"/>
    <w:rsid w:val="005E0359"/>
    <w:rsid w:val="005E5F10"/>
    <w:rsid w:val="005E7492"/>
    <w:rsid w:val="005F3F65"/>
    <w:rsid w:val="005F5D8B"/>
    <w:rsid w:val="006029F0"/>
    <w:rsid w:val="00611CBF"/>
    <w:rsid w:val="00615CC8"/>
    <w:rsid w:val="0062147F"/>
    <w:rsid w:val="006259A8"/>
    <w:rsid w:val="006467E4"/>
    <w:rsid w:val="00647626"/>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710553"/>
    <w:rsid w:val="00715F75"/>
    <w:rsid w:val="00721BAC"/>
    <w:rsid w:val="00722BCC"/>
    <w:rsid w:val="00733367"/>
    <w:rsid w:val="007447A6"/>
    <w:rsid w:val="00744C2E"/>
    <w:rsid w:val="007502CE"/>
    <w:rsid w:val="00752210"/>
    <w:rsid w:val="00757DC3"/>
    <w:rsid w:val="007604E7"/>
    <w:rsid w:val="00766692"/>
    <w:rsid w:val="00770A88"/>
    <w:rsid w:val="00777E7A"/>
    <w:rsid w:val="007904DF"/>
    <w:rsid w:val="00794DDB"/>
    <w:rsid w:val="007A1719"/>
    <w:rsid w:val="007A3A40"/>
    <w:rsid w:val="007A5A42"/>
    <w:rsid w:val="007A6740"/>
    <w:rsid w:val="007B1CA1"/>
    <w:rsid w:val="007B36A2"/>
    <w:rsid w:val="007B4D08"/>
    <w:rsid w:val="007C6743"/>
    <w:rsid w:val="007D0B4B"/>
    <w:rsid w:val="007D132D"/>
    <w:rsid w:val="007E2BC3"/>
    <w:rsid w:val="007F1EA8"/>
    <w:rsid w:val="007F2E1D"/>
    <w:rsid w:val="00813FF5"/>
    <w:rsid w:val="00821A42"/>
    <w:rsid w:val="00823D3F"/>
    <w:rsid w:val="00827C31"/>
    <w:rsid w:val="00832E70"/>
    <w:rsid w:val="00836B73"/>
    <w:rsid w:val="00843940"/>
    <w:rsid w:val="00846213"/>
    <w:rsid w:val="00855EA7"/>
    <w:rsid w:val="00856126"/>
    <w:rsid w:val="0086375F"/>
    <w:rsid w:val="00864E1B"/>
    <w:rsid w:val="00870BFD"/>
    <w:rsid w:val="0087201C"/>
    <w:rsid w:val="0087611F"/>
    <w:rsid w:val="00886078"/>
    <w:rsid w:val="008930E3"/>
    <w:rsid w:val="008A308C"/>
    <w:rsid w:val="008B47E4"/>
    <w:rsid w:val="008B5202"/>
    <w:rsid w:val="008C0171"/>
    <w:rsid w:val="008C47A6"/>
    <w:rsid w:val="008C66A8"/>
    <w:rsid w:val="008E311B"/>
    <w:rsid w:val="008E3E01"/>
    <w:rsid w:val="00901D25"/>
    <w:rsid w:val="00913C48"/>
    <w:rsid w:val="00914A65"/>
    <w:rsid w:val="00917711"/>
    <w:rsid w:val="00921DD7"/>
    <w:rsid w:val="00924F6A"/>
    <w:rsid w:val="00926E8C"/>
    <w:rsid w:val="00933E17"/>
    <w:rsid w:val="00941B4D"/>
    <w:rsid w:val="00942B3A"/>
    <w:rsid w:val="00946019"/>
    <w:rsid w:val="00946F87"/>
    <w:rsid w:val="00951B89"/>
    <w:rsid w:val="00967626"/>
    <w:rsid w:val="00974782"/>
    <w:rsid w:val="00976833"/>
    <w:rsid w:val="00977757"/>
    <w:rsid w:val="00983812"/>
    <w:rsid w:val="009911D6"/>
    <w:rsid w:val="00996334"/>
    <w:rsid w:val="009A5AA0"/>
    <w:rsid w:val="009B3EC4"/>
    <w:rsid w:val="009B7AF0"/>
    <w:rsid w:val="009C41FA"/>
    <w:rsid w:val="009E1D40"/>
    <w:rsid w:val="009F6F93"/>
    <w:rsid w:val="00A0514B"/>
    <w:rsid w:val="00A069D6"/>
    <w:rsid w:val="00A07404"/>
    <w:rsid w:val="00A17912"/>
    <w:rsid w:val="00A20856"/>
    <w:rsid w:val="00A248BA"/>
    <w:rsid w:val="00A24F55"/>
    <w:rsid w:val="00A300CF"/>
    <w:rsid w:val="00A4273C"/>
    <w:rsid w:val="00A436E3"/>
    <w:rsid w:val="00A46D21"/>
    <w:rsid w:val="00A531E2"/>
    <w:rsid w:val="00A63F1E"/>
    <w:rsid w:val="00A7427F"/>
    <w:rsid w:val="00AB1B74"/>
    <w:rsid w:val="00AC2DE8"/>
    <w:rsid w:val="00AD483D"/>
    <w:rsid w:val="00AE242A"/>
    <w:rsid w:val="00AE3543"/>
    <w:rsid w:val="00AF02ED"/>
    <w:rsid w:val="00AF15ED"/>
    <w:rsid w:val="00AF3AEC"/>
    <w:rsid w:val="00B02334"/>
    <w:rsid w:val="00B02811"/>
    <w:rsid w:val="00B26E2A"/>
    <w:rsid w:val="00B34027"/>
    <w:rsid w:val="00B46DA0"/>
    <w:rsid w:val="00B57F26"/>
    <w:rsid w:val="00B77C44"/>
    <w:rsid w:val="00B9514E"/>
    <w:rsid w:val="00BA35DD"/>
    <w:rsid w:val="00BB269D"/>
    <w:rsid w:val="00BC6670"/>
    <w:rsid w:val="00BD20AE"/>
    <w:rsid w:val="00BF3BD3"/>
    <w:rsid w:val="00C030AC"/>
    <w:rsid w:val="00C07A6E"/>
    <w:rsid w:val="00C13F4B"/>
    <w:rsid w:val="00C20B10"/>
    <w:rsid w:val="00C24911"/>
    <w:rsid w:val="00C34133"/>
    <w:rsid w:val="00C43CCD"/>
    <w:rsid w:val="00C46330"/>
    <w:rsid w:val="00C46AAF"/>
    <w:rsid w:val="00C52AA4"/>
    <w:rsid w:val="00C63190"/>
    <w:rsid w:val="00C6591A"/>
    <w:rsid w:val="00C671D4"/>
    <w:rsid w:val="00C77034"/>
    <w:rsid w:val="00CA159A"/>
    <w:rsid w:val="00CA5443"/>
    <w:rsid w:val="00CA6BC8"/>
    <w:rsid w:val="00CA7C8D"/>
    <w:rsid w:val="00CB282C"/>
    <w:rsid w:val="00CB3C2B"/>
    <w:rsid w:val="00CB6659"/>
    <w:rsid w:val="00CC42A7"/>
    <w:rsid w:val="00CC6A4E"/>
    <w:rsid w:val="00CC7AA7"/>
    <w:rsid w:val="00CD23D4"/>
    <w:rsid w:val="00CD7923"/>
    <w:rsid w:val="00CE0568"/>
    <w:rsid w:val="00CE5ABA"/>
    <w:rsid w:val="00CE60E4"/>
    <w:rsid w:val="00CE6ED1"/>
    <w:rsid w:val="00CF1364"/>
    <w:rsid w:val="00D0046F"/>
    <w:rsid w:val="00D06083"/>
    <w:rsid w:val="00D06679"/>
    <w:rsid w:val="00D10E83"/>
    <w:rsid w:val="00D16386"/>
    <w:rsid w:val="00D1709A"/>
    <w:rsid w:val="00D21FDB"/>
    <w:rsid w:val="00D22316"/>
    <w:rsid w:val="00D23AA9"/>
    <w:rsid w:val="00D27091"/>
    <w:rsid w:val="00D30967"/>
    <w:rsid w:val="00D33C13"/>
    <w:rsid w:val="00D344D1"/>
    <w:rsid w:val="00D441DB"/>
    <w:rsid w:val="00D45E63"/>
    <w:rsid w:val="00D476A0"/>
    <w:rsid w:val="00D55437"/>
    <w:rsid w:val="00D57A36"/>
    <w:rsid w:val="00D81758"/>
    <w:rsid w:val="00D843CC"/>
    <w:rsid w:val="00D85E99"/>
    <w:rsid w:val="00D86AD1"/>
    <w:rsid w:val="00D876DB"/>
    <w:rsid w:val="00D95754"/>
    <w:rsid w:val="00DA28E2"/>
    <w:rsid w:val="00DB2C48"/>
    <w:rsid w:val="00DB3E8A"/>
    <w:rsid w:val="00DC14E3"/>
    <w:rsid w:val="00DD6A0B"/>
    <w:rsid w:val="00DE29EE"/>
    <w:rsid w:val="00DE6A2D"/>
    <w:rsid w:val="00DF1F09"/>
    <w:rsid w:val="00E031A4"/>
    <w:rsid w:val="00E13B94"/>
    <w:rsid w:val="00E16FEF"/>
    <w:rsid w:val="00E235C9"/>
    <w:rsid w:val="00E239CE"/>
    <w:rsid w:val="00E2482E"/>
    <w:rsid w:val="00E30E1A"/>
    <w:rsid w:val="00E32931"/>
    <w:rsid w:val="00E34947"/>
    <w:rsid w:val="00E412A6"/>
    <w:rsid w:val="00E47A73"/>
    <w:rsid w:val="00E55A86"/>
    <w:rsid w:val="00E6185E"/>
    <w:rsid w:val="00E747D2"/>
    <w:rsid w:val="00E81F05"/>
    <w:rsid w:val="00E87B34"/>
    <w:rsid w:val="00E92FED"/>
    <w:rsid w:val="00E95775"/>
    <w:rsid w:val="00EA1B54"/>
    <w:rsid w:val="00EB261C"/>
    <w:rsid w:val="00EB5230"/>
    <w:rsid w:val="00EC1471"/>
    <w:rsid w:val="00EC1A7E"/>
    <w:rsid w:val="00EC1C42"/>
    <w:rsid w:val="00EC470B"/>
    <w:rsid w:val="00EE3AA8"/>
    <w:rsid w:val="00EE61AB"/>
    <w:rsid w:val="00F00084"/>
    <w:rsid w:val="00F05F11"/>
    <w:rsid w:val="00F061F6"/>
    <w:rsid w:val="00F1504B"/>
    <w:rsid w:val="00F32068"/>
    <w:rsid w:val="00F32F50"/>
    <w:rsid w:val="00F4008C"/>
    <w:rsid w:val="00F52EAB"/>
    <w:rsid w:val="00F6776F"/>
    <w:rsid w:val="00F7530A"/>
    <w:rsid w:val="00F82A35"/>
    <w:rsid w:val="00F86904"/>
    <w:rsid w:val="00F97768"/>
    <w:rsid w:val="00FA647E"/>
    <w:rsid w:val="00FD360F"/>
    <w:rsid w:val="00FE2380"/>
    <w:rsid w:val="00FE741F"/>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C31EFD0-DCD3-45FB-9BA6-6FF7E59A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semiHidden/>
    <w:rsid w:val="00615CC8"/>
    <w:pPr>
      <w:spacing w:after="220" w:line="220" w:lineRule="atLeast"/>
    </w:p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basedOn w:val="Fuentedeprrafopredeter"/>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Descripcin">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semiHidden/>
    <w:rsid w:val="00615CC8"/>
    <w:rPr>
      <w:color w:val="0000FF"/>
      <w:u w:val="single"/>
    </w:rPr>
  </w:style>
  <w:style w:type="character" w:styleId="Hipervnculovisitado">
    <w:name w:val="FollowedHyperlink"/>
    <w:basedOn w:val="Fuentedeprrafopredeter"/>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uiPriority w:val="99"/>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uiPriority w:val="99"/>
    <w:semiHidden/>
    <w:rsid w:val="00615CC8"/>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Puest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character" w:customStyle="1" w:styleId="TextocomentarioCar">
    <w:name w:val="Texto comentario Car"/>
    <w:basedOn w:val="Fuentedeprrafopredeter"/>
    <w:link w:val="Textocomentario"/>
    <w:uiPriority w:val="99"/>
    <w:semiHidden/>
    <w:rsid w:val="000C4CCA"/>
    <w:rPr>
      <w:rFonts w:ascii="Arial" w:eastAsia="Times New Roman" w:hAnsi="Arial"/>
      <w:spacing w:val="-5"/>
      <w:sz w:val="24"/>
      <w:lang w:eastAsia="en-US"/>
    </w:rPr>
  </w:style>
  <w:style w:type="table" w:styleId="Tablaconcuadrcula">
    <w:name w:val="Table Grid"/>
    <w:basedOn w:val="Tablanormal"/>
    <w:uiPriority w:val="59"/>
    <w:rsid w:val="00760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g@creg.gov.co"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E1134-B519-4511-9162-984E7E74B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1</TotalTime>
  <Pages>2</Pages>
  <Words>556</Words>
  <Characters>2838</Characters>
  <Application>Microsoft Office Word</Application>
  <DocSecurity>0</DocSecurity>
  <PresentationFormat/>
  <Lines>23</Lines>
  <Paragraphs>6</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3388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2015-05-28T22:45:00Z</cp:lastPrinted>
  <dcterms:created xsi:type="dcterms:W3CDTF">2016-11-09T15:02:00Z</dcterms:created>
  <dcterms:modified xsi:type="dcterms:W3CDTF">2016-11-09T15:02:00Z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