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7391" w14:textId="6C57D68D" w:rsidR="00005FB2" w:rsidRDefault="00005FB2" w:rsidP="00005FB2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Bogotá D.C., </w:t>
      </w:r>
      <w:r w:rsidR="004627A9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de enero de 2021</w:t>
      </w:r>
    </w:p>
    <w:p w14:paraId="30B651C6" w14:textId="77777777" w:rsidR="00005FB2" w:rsidRDefault="00005FB2" w:rsidP="00005FB2">
      <w:pPr>
        <w:rPr>
          <w:rFonts w:ascii="Arial" w:hAnsi="Arial" w:cs="Arial"/>
        </w:rPr>
      </w:pPr>
    </w:p>
    <w:p w14:paraId="5D6BF970" w14:textId="77777777" w:rsidR="00005FB2" w:rsidRDefault="00005FB2" w:rsidP="00005FB2">
      <w:pPr>
        <w:jc w:val="center"/>
        <w:rPr>
          <w:rFonts w:ascii="Arial" w:hAnsi="Arial" w:cs="Arial"/>
        </w:rPr>
      </w:pPr>
    </w:p>
    <w:p w14:paraId="124D15BB" w14:textId="5FCCEEE0" w:rsidR="00005FB2" w:rsidRDefault="00005FB2" w:rsidP="00005FB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CIRCULAR N</w:t>
      </w:r>
      <w:r w:rsidR="004627A9">
        <w:rPr>
          <w:rFonts w:ascii="Arial" w:hAnsi="Arial" w:cs="Arial"/>
          <w:b/>
          <w:bCs/>
          <w:i/>
          <w:iCs/>
          <w:sz w:val="36"/>
          <w:szCs w:val="36"/>
        </w:rPr>
        <w:t>o.003</w:t>
      </w:r>
    </w:p>
    <w:p w14:paraId="32476AD2" w14:textId="53F4EC87" w:rsidR="00005FB2" w:rsidRDefault="00005FB2" w:rsidP="00005FB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622D91F" w14:textId="77777777" w:rsidR="004627A9" w:rsidRDefault="004627A9" w:rsidP="00005FB2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78D9C37E" w14:textId="77777777" w:rsidR="00005FB2" w:rsidRDefault="00005FB2" w:rsidP="00005FB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PARA:</w:t>
      </w:r>
      <w:r>
        <w:rPr>
          <w:rFonts w:ascii="Arial" w:hAnsi="Arial" w:cs="Arial"/>
          <w:b/>
          <w:bCs/>
        </w:rPr>
        <w:tab/>
        <w:t>ALCALDES, ASOCAPITALES, FEDEMUNICIPIOS, PERSONEROS, COMITÉS VOCALES DE CONTROL, EMPRESAS PRESTADORAS DEL SERVICIO DE ALUMBRADO PÚBLICO, ANAP, USUARIOS, SUPERINTENDENCIA DE SERVICIOS PÚBLICOS DOMICILIARIOS Y TERCEROS INTERESADOS.</w:t>
      </w:r>
    </w:p>
    <w:p w14:paraId="552DA45F" w14:textId="77777777" w:rsidR="00005FB2" w:rsidRDefault="00005FB2" w:rsidP="00005FB2">
      <w:pPr>
        <w:jc w:val="both"/>
        <w:rPr>
          <w:rFonts w:ascii="Arial" w:hAnsi="Arial" w:cs="Arial"/>
          <w:b/>
          <w:bCs/>
        </w:rPr>
      </w:pPr>
    </w:p>
    <w:p w14:paraId="5307A40E" w14:textId="77777777" w:rsidR="00005FB2" w:rsidRDefault="00005FB2" w:rsidP="00005F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DIRECCIÓN EJECUTIVA</w:t>
      </w:r>
    </w:p>
    <w:p w14:paraId="672D9B3A" w14:textId="77777777" w:rsidR="00005FB2" w:rsidRDefault="00005FB2" w:rsidP="00005FB2">
      <w:pPr>
        <w:jc w:val="both"/>
        <w:rPr>
          <w:rFonts w:ascii="Arial" w:hAnsi="Arial" w:cs="Arial"/>
          <w:b/>
          <w:bCs/>
        </w:rPr>
      </w:pPr>
    </w:p>
    <w:p w14:paraId="5BA900B9" w14:textId="77777777" w:rsidR="00005FB2" w:rsidRDefault="00005FB2" w:rsidP="00005FB2">
      <w:pPr>
        <w:ind w:left="1440" w:hanging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ASUNTO:</w:t>
      </w:r>
      <w:r>
        <w:rPr>
          <w:rFonts w:ascii="Arial" w:hAnsi="Arial" w:cs="Arial"/>
          <w:b/>
          <w:bCs/>
        </w:rPr>
        <w:tab/>
        <w:t xml:space="preserve">DIVULGACIÓN DEL INFORME FINAL ELABORADO POR LA UNIVERSIDAD NACIONAL SOBRE EL ESTUDIO PARA LA ACTUALIZACIÓN DE VARIABLES DEL SERVICIO DE ALUMBRADO PÚBLICO. </w:t>
      </w:r>
    </w:p>
    <w:p w14:paraId="7D8D8E52" w14:textId="77777777" w:rsidR="00005FB2" w:rsidRDefault="00005FB2" w:rsidP="00005FB2">
      <w:pPr>
        <w:ind w:left="1440" w:hanging="1440"/>
        <w:jc w:val="both"/>
        <w:rPr>
          <w:rFonts w:ascii="Arial" w:hAnsi="Arial" w:cs="Arial"/>
          <w:b/>
          <w:bCs/>
        </w:rPr>
      </w:pPr>
    </w:p>
    <w:p w14:paraId="3A99ED2E" w14:textId="77777777" w:rsidR="00005FB2" w:rsidRDefault="00005FB2" w:rsidP="00005FB2">
      <w:pPr>
        <w:jc w:val="both"/>
        <w:rPr>
          <w:rFonts w:ascii="Arial" w:hAnsi="Arial" w:cs="Arial"/>
        </w:rPr>
      </w:pPr>
    </w:p>
    <w:p w14:paraId="3E2CCE42" w14:textId="6CA7B381" w:rsidR="00005FB2" w:rsidRDefault="00005FB2" w:rsidP="0000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Dirección Ejecutiva de la CREG pone en conocimiento de todos los interesados, el informe final elaborado por la Universidad Nacional</w:t>
      </w:r>
      <w:r w:rsidR="00870655">
        <w:rPr>
          <w:rFonts w:ascii="Arial" w:hAnsi="Arial" w:cs="Arial"/>
        </w:rPr>
        <w:t xml:space="preserve"> de Colombia</w:t>
      </w:r>
      <w:r>
        <w:rPr>
          <w:rFonts w:ascii="Arial" w:hAnsi="Arial" w:cs="Arial"/>
        </w:rPr>
        <w:t xml:space="preserve"> sobre el estudio para la actualización de las variables del servicio de alumbrado público, el cual servirá de insumo a esta Comisión en la modificación de la </w:t>
      </w:r>
      <w:r>
        <w:rPr>
          <w:rFonts w:ascii="Arial" w:hAnsi="Arial" w:cs="Arial"/>
          <w:i/>
          <w:iCs/>
        </w:rPr>
        <w:t xml:space="preserve">Metodología de Costos para la prestación del servicio de alumbrado público, </w:t>
      </w:r>
      <w:r>
        <w:rPr>
          <w:rFonts w:ascii="Arial" w:hAnsi="Arial" w:cs="Arial"/>
        </w:rPr>
        <w:t>establecida en la Resolución CREG 123 de 2011.</w:t>
      </w:r>
    </w:p>
    <w:p w14:paraId="57F19DEE" w14:textId="77777777" w:rsidR="00005FB2" w:rsidRDefault="00005FB2" w:rsidP="00005FB2">
      <w:pPr>
        <w:jc w:val="both"/>
        <w:rPr>
          <w:rFonts w:ascii="Arial" w:hAnsi="Arial" w:cs="Arial"/>
        </w:rPr>
      </w:pPr>
    </w:p>
    <w:p w14:paraId="6B449923" w14:textId="77777777" w:rsidR="00005FB2" w:rsidRDefault="00005FB2" w:rsidP="00005F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invitamos a estar atentos a la expedición de la resolución de consulta y a remitirnos sus comentarios, observaciones y sugerencias para la expedición de la resolución definitiva el primer semestre de 2021.</w:t>
      </w:r>
    </w:p>
    <w:p w14:paraId="41B3C036" w14:textId="77777777" w:rsidR="00005FB2" w:rsidRDefault="00005FB2" w:rsidP="00005FB2">
      <w:pPr>
        <w:jc w:val="both"/>
        <w:rPr>
          <w:rFonts w:ascii="Arial" w:hAnsi="Arial" w:cs="Arial"/>
        </w:rPr>
      </w:pPr>
    </w:p>
    <w:p w14:paraId="1878A625" w14:textId="77777777" w:rsidR="00005FB2" w:rsidRDefault="00005FB2" w:rsidP="00005FB2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Cordialmente,</w:t>
      </w:r>
    </w:p>
    <w:p w14:paraId="678A91DC" w14:textId="77777777" w:rsidR="00005FB2" w:rsidRDefault="00005FB2" w:rsidP="00005FB2">
      <w:pPr>
        <w:jc w:val="both"/>
        <w:rPr>
          <w:rFonts w:ascii="Arial" w:hAnsi="Arial" w:cs="Arial"/>
          <w:lang w:val="pt-BR"/>
        </w:rPr>
      </w:pPr>
    </w:p>
    <w:p w14:paraId="4A0A9C82" w14:textId="4EAB3FC7" w:rsidR="00005FB2" w:rsidRDefault="00005FB2" w:rsidP="00005FB2">
      <w:pPr>
        <w:jc w:val="both"/>
        <w:rPr>
          <w:rFonts w:ascii="Arial" w:hAnsi="Arial" w:cs="Arial"/>
          <w:lang w:val="pt-BR"/>
        </w:rPr>
      </w:pPr>
    </w:p>
    <w:p w14:paraId="1ABAA05E" w14:textId="77777777" w:rsidR="00C93069" w:rsidRDefault="00C93069" w:rsidP="00005FB2">
      <w:pPr>
        <w:jc w:val="both"/>
        <w:rPr>
          <w:rFonts w:ascii="Arial" w:hAnsi="Arial" w:cs="Arial"/>
          <w:lang w:val="pt-BR"/>
        </w:rPr>
      </w:pPr>
    </w:p>
    <w:p w14:paraId="1422FD2C" w14:textId="77777777" w:rsidR="00005FB2" w:rsidRDefault="00005FB2" w:rsidP="00005FB2">
      <w:pPr>
        <w:jc w:val="both"/>
        <w:rPr>
          <w:rFonts w:ascii="Arial" w:hAnsi="Arial" w:cs="Arial"/>
          <w:lang w:val="pt-BR"/>
        </w:rPr>
      </w:pPr>
    </w:p>
    <w:p w14:paraId="1D574193" w14:textId="77777777" w:rsidR="00005FB2" w:rsidRDefault="00005FB2" w:rsidP="00005FB2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JORGE ALBERTO VALENCIA MARÍN</w:t>
      </w:r>
    </w:p>
    <w:p w14:paraId="377B6DE8" w14:textId="77777777" w:rsidR="00005FB2" w:rsidRDefault="00005FB2" w:rsidP="00005FB2">
      <w:pPr>
        <w:jc w:val="center"/>
        <w:rPr>
          <w:rFonts w:ascii="Arial" w:hAnsi="Arial" w:cs="Arial"/>
          <w:sz w:val="16"/>
          <w:szCs w:val="16"/>
          <w:lang w:val="pt-BR"/>
        </w:rPr>
      </w:pPr>
    </w:p>
    <w:p w14:paraId="15343E64" w14:textId="77777777" w:rsidR="00005FB2" w:rsidRDefault="00005FB2" w:rsidP="00005FB2">
      <w:pPr>
        <w:rPr>
          <w:rFonts w:ascii="Arial" w:hAnsi="Arial" w:cs="Arial"/>
          <w:sz w:val="16"/>
          <w:szCs w:val="16"/>
          <w:lang w:val="pt-BR"/>
        </w:rPr>
      </w:pPr>
    </w:p>
    <w:p w14:paraId="104A4564" w14:textId="77777777" w:rsidR="00005FB2" w:rsidRDefault="00005FB2" w:rsidP="00005FB2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Anexo: Informe final UNAL</w:t>
      </w:r>
    </w:p>
    <w:p w14:paraId="0260CA5A" w14:textId="0B3DC663" w:rsidR="00B51D4F" w:rsidRPr="00005FB2" w:rsidRDefault="00B51D4F" w:rsidP="00005FB2"/>
    <w:sectPr w:rsidR="00B51D4F" w:rsidRPr="00005FB2" w:rsidSect="004627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85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E8369" w14:textId="77777777" w:rsidR="00B31DB3" w:rsidRDefault="00B31DB3" w:rsidP="00D3044D">
      <w:r>
        <w:separator/>
      </w:r>
    </w:p>
  </w:endnote>
  <w:endnote w:type="continuationSeparator" w:id="0">
    <w:p w14:paraId="0A040A7F" w14:textId="77777777" w:rsidR="00B31DB3" w:rsidRDefault="00B31DB3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8537" w14:textId="77777777" w:rsidR="007D6968" w:rsidRDefault="007D6968" w:rsidP="008254E5">
    <w:pPr>
      <w:pStyle w:val="Piedepgina"/>
      <w:tabs>
        <w:tab w:val="clear" w:pos="4153"/>
        <w:tab w:val="clear" w:pos="8306"/>
        <w:tab w:val="left" w:pos="5987"/>
      </w:tabs>
    </w:pPr>
  </w:p>
  <w:p w14:paraId="2DE36BE5" w14:textId="77777777" w:rsidR="007D6968" w:rsidRDefault="007D6968" w:rsidP="002F0A84">
    <w:pPr>
      <w:pStyle w:val="Piedepgina"/>
      <w:tabs>
        <w:tab w:val="clear" w:pos="4153"/>
        <w:tab w:val="clear" w:pos="8306"/>
        <w:tab w:val="left" w:pos="5987"/>
      </w:tabs>
      <w:jc w:val="center"/>
    </w:pPr>
  </w:p>
  <w:p w14:paraId="08AEECAA" w14:textId="77777777" w:rsidR="007D6968" w:rsidRDefault="007D6968" w:rsidP="00FA640E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noProof/>
        <w:lang w:val="es-CO" w:eastAsia="es-CO"/>
      </w:rPr>
      <w:drawing>
        <wp:inline distT="0" distB="0" distL="0" distR="0" wp14:anchorId="2D9DA3B4" wp14:editId="139DF45B">
          <wp:extent cx="2689398" cy="517584"/>
          <wp:effectExtent l="0" t="0" r="0" b="0"/>
          <wp:docPr id="2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AEE96" w14:textId="77777777" w:rsidR="007D6968" w:rsidRDefault="007D6968">
    <w:pPr>
      <w:pStyle w:val="Piedepgina"/>
    </w:pPr>
  </w:p>
  <w:p w14:paraId="6F9FAB15" w14:textId="77777777" w:rsidR="007D6968" w:rsidRDefault="007D6968" w:rsidP="00FA640E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1FD70B8C" wp14:editId="17E2BE1F">
          <wp:extent cx="2689398" cy="517584"/>
          <wp:effectExtent l="0" t="0" r="0" b="0"/>
          <wp:docPr id="28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398" cy="517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72524" w14:textId="77777777" w:rsidR="00B31DB3" w:rsidRDefault="00B31DB3" w:rsidP="00D3044D">
      <w:r>
        <w:separator/>
      </w:r>
    </w:p>
  </w:footnote>
  <w:footnote w:type="continuationSeparator" w:id="0">
    <w:p w14:paraId="5AEE1A6F" w14:textId="77777777" w:rsidR="00B31DB3" w:rsidRDefault="00B31DB3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564A" w14:textId="77777777" w:rsidR="007D6968" w:rsidRDefault="007D6968">
    <w:pPr>
      <w:pStyle w:val="Encabezado"/>
    </w:pPr>
  </w:p>
  <w:p w14:paraId="5775225C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3E916B01" wp14:editId="6BC2DCCD">
          <wp:extent cx="5490208" cy="563245"/>
          <wp:effectExtent l="0" t="0" r="0" b="8255"/>
          <wp:docPr id="2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3F638" w14:textId="77777777" w:rsidR="007D6968" w:rsidRDefault="007D6968">
    <w:pPr>
      <w:pStyle w:val="Encabezado"/>
    </w:pPr>
  </w:p>
  <w:p w14:paraId="73FCF2B5" w14:textId="36F17AC8" w:rsidR="007D6968" w:rsidRPr="00B32339" w:rsidRDefault="00B32339" w:rsidP="004F5904">
    <w:pPr>
      <w:rPr>
        <w:rFonts w:ascii="Arial" w:hAnsi="Arial" w:cs="Arial"/>
        <w:i/>
        <w:iCs/>
        <w:sz w:val="18"/>
        <w:szCs w:val="18"/>
        <w:u w:val="single"/>
        <w:lang w:val="es-ES"/>
      </w:rPr>
    </w:pPr>
    <w:r w:rsidRPr="00B32339">
      <w:rPr>
        <w:rFonts w:ascii="Arial" w:hAnsi="Arial" w:cs="Arial"/>
        <w:i/>
        <w:iCs/>
        <w:sz w:val="18"/>
        <w:szCs w:val="18"/>
        <w:u w:val="single"/>
        <w:lang w:val="es-ES"/>
      </w:rPr>
      <w:t xml:space="preserve">Circular </w:t>
    </w:r>
    <w:r w:rsidRPr="00B32339">
      <w:rPr>
        <w:rFonts w:ascii="Arial" w:hAnsi="Arial" w:cs="Arial"/>
        <w:i/>
        <w:iCs/>
        <w:sz w:val="18"/>
        <w:szCs w:val="18"/>
        <w:highlight w:val="yellow"/>
        <w:u w:val="single"/>
        <w:lang w:val="es-ES"/>
      </w:rPr>
      <w:t>CREG N° 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3004" w14:textId="77777777" w:rsidR="007D6968" w:rsidRDefault="007D6968">
    <w:pPr>
      <w:pStyle w:val="Encabezado"/>
    </w:pPr>
    <w:r>
      <w:rPr>
        <w:noProof/>
        <w:lang w:val="es-CO" w:eastAsia="es-CO"/>
      </w:rPr>
      <w:drawing>
        <wp:inline distT="0" distB="0" distL="0" distR="0" wp14:anchorId="2DB3F0DF" wp14:editId="6B2C5C1F">
          <wp:extent cx="5490208" cy="563424"/>
          <wp:effectExtent l="0" t="0" r="0" b="8255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56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6CC"/>
    <w:multiLevelType w:val="hybridMultilevel"/>
    <w:tmpl w:val="ECF61748"/>
    <w:lvl w:ilvl="0" w:tplc="674429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C8"/>
    <w:multiLevelType w:val="hybridMultilevel"/>
    <w:tmpl w:val="77C89B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E83"/>
    <w:multiLevelType w:val="hybridMultilevel"/>
    <w:tmpl w:val="8B9AF9DA"/>
    <w:lvl w:ilvl="0" w:tplc="0C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3" w15:restartNumberingAfterBreak="0">
    <w:nsid w:val="30DB0A0F"/>
    <w:multiLevelType w:val="hybridMultilevel"/>
    <w:tmpl w:val="452E7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A63615B"/>
    <w:multiLevelType w:val="hybridMultilevel"/>
    <w:tmpl w:val="38D6DF82"/>
    <w:lvl w:ilvl="0" w:tplc="77741FA8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4B208E"/>
    <w:multiLevelType w:val="hybridMultilevel"/>
    <w:tmpl w:val="1A686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4D"/>
    <w:rsid w:val="00004C04"/>
    <w:rsid w:val="00005FB2"/>
    <w:rsid w:val="00013635"/>
    <w:rsid w:val="00042EA2"/>
    <w:rsid w:val="000502EB"/>
    <w:rsid w:val="0006084F"/>
    <w:rsid w:val="000659DE"/>
    <w:rsid w:val="00074368"/>
    <w:rsid w:val="000877F9"/>
    <w:rsid w:val="0009706A"/>
    <w:rsid w:val="000A7717"/>
    <w:rsid w:val="000B17B6"/>
    <w:rsid w:val="000B523B"/>
    <w:rsid w:val="000B7EDB"/>
    <w:rsid w:val="001039C3"/>
    <w:rsid w:val="001149EB"/>
    <w:rsid w:val="00114D6B"/>
    <w:rsid w:val="001157DF"/>
    <w:rsid w:val="00117D3D"/>
    <w:rsid w:val="00120B1D"/>
    <w:rsid w:val="001214FA"/>
    <w:rsid w:val="001240B6"/>
    <w:rsid w:val="0012464B"/>
    <w:rsid w:val="001412E3"/>
    <w:rsid w:val="00171830"/>
    <w:rsid w:val="00175887"/>
    <w:rsid w:val="0017758B"/>
    <w:rsid w:val="0018114D"/>
    <w:rsid w:val="00187484"/>
    <w:rsid w:val="001A4EA5"/>
    <w:rsid w:val="001B03B0"/>
    <w:rsid w:val="001B2EBB"/>
    <w:rsid w:val="001B3371"/>
    <w:rsid w:val="001B6DB5"/>
    <w:rsid w:val="001E04F1"/>
    <w:rsid w:val="001E4E35"/>
    <w:rsid w:val="001F7FBD"/>
    <w:rsid w:val="0020413F"/>
    <w:rsid w:val="0021582F"/>
    <w:rsid w:val="002251B6"/>
    <w:rsid w:val="00247569"/>
    <w:rsid w:val="00253B12"/>
    <w:rsid w:val="00253FD6"/>
    <w:rsid w:val="002605B3"/>
    <w:rsid w:val="00262070"/>
    <w:rsid w:val="00267837"/>
    <w:rsid w:val="00286F3E"/>
    <w:rsid w:val="00293AE8"/>
    <w:rsid w:val="002A0DDB"/>
    <w:rsid w:val="002A6802"/>
    <w:rsid w:val="002B43FC"/>
    <w:rsid w:val="002B4572"/>
    <w:rsid w:val="002B65A4"/>
    <w:rsid w:val="002D3FE7"/>
    <w:rsid w:val="002E0DAE"/>
    <w:rsid w:val="002E13B0"/>
    <w:rsid w:val="002F0A84"/>
    <w:rsid w:val="002F737B"/>
    <w:rsid w:val="00301A4C"/>
    <w:rsid w:val="0030623C"/>
    <w:rsid w:val="00313EFD"/>
    <w:rsid w:val="00336240"/>
    <w:rsid w:val="00345192"/>
    <w:rsid w:val="003536A1"/>
    <w:rsid w:val="00355070"/>
    <w:rsid w:val="00377098"/>
    <w:rsid w:val="003939BD"/>
    <w:rsid w:val="003A1846"/>
    <w:rsid w:val="003A412F"/>
    <w:rsid w:val="003B7E8D"/>
    <w:rsid w:val="003C4D09"/>
    <w:rsid w:val="003C5498"/>
    <w:rsid w:val="003D17B9"/>
    <w:rsid w:val="003D1A07"/>
    <w:rsid w:val="003D7175"/>
    <w:rsid w:val="003E1618"/>
    <w:rsid w:val="003E4CDE"/>
    <w:rsid w:val="003E7BBD"/>
    <w:rsid w:val="003F5011"/>
    <w:rsid w:val="003F503B"/>
    <w:rsid w:val="003F5DB5"/>
    <w:rsid w:val="003F665E"/>
    <w:rsid w:val="00434A80"/>
    <w:rsid w:val="00457A65"/>
    <w:rsid w:val="00462394"/>
    <w:rsid w:val="004627A9"/>
    <w:rsid w:val="00475009"/>
    <w:rsid w:val="00475909"/>
    <w:rsid w:val="00481A52"/>
    <w:rsid w:val="00481CEB"/>
    <w:rsid w:val="0048517B"/>
    <w:rsid w:val="00485F44"/>
    <w:rsid w:val="0048660E"/>
    <w:rsid w:val="004A385F"/>
    <w:rsid w:val="004A74BD"/>
    <w:rsid w:val="004B0EAD"/>
    <w:rsid w:val="004B2804"/>
    <w:rsid w:val="004C0687"/>
    <w:rsid w:val="004C1AAF"/>
    <w:rsid w:val="004C52F9"/>
    <w:rsid w:val="004C5409"/>
    <w:rsid w:val="004C7E76"/>
    <w:rsid w:val="004D1298"/>
    <w:rsid w:val="004E2C81"/>
    <w:rsid w:val="004E4083"/>
    <w:rsid w:val="004F3944"/>
    <w:rsid w:val="004F5904"/>
    <w:rsid w:val="00502F26"/>
    <w:rsid w:val="005167C8"/>
    <w:rsid w:val="005169D3"/>
    <w:rsid w:val="00531E2E"/>
    <w:rsid w:val="00541ECD"/>
    <w:rsid w:val="0054328A"/>
    <w:rsid w:val="005464FF"/>
    <w:rsid w:val="005560BC"/>
    <w:rsid w:val="0056083B"/>
    <w:rsid w:val="00565FEC"/>
    <w:rsid w:val="0057477F"/>
    <w:rsid w:val="00581C6F"/>
    <w:rsid w:val="0059771E"/>
    <w:rsid w:val="005B33AA"/>
    <w:rsid w:val="005B7EFF"/>
    <w:rsid w:val="005C28E4"/>
    <w:rsid w:val="005C2BF8"/>
    <w:rsid w:val="005C3844"/>
    <w:rsid w:val="005C5B3F"/>
    <w:rsid w:val="005C7048"/>
    <w:rsid w:val="005E4F26"/>
    <w:rsid w:val="005F270F"/>
    <w:rsid w:val="005F2B50"/>
    <w:rsid w:val="00602604"/>
    <w:rsid w:val="00604F30"/>
    <w:rsid w:val="006144B6"/>
    <w:rsid w:val="00621373"/>
    <w:rsid w:val="0064418B"/>
    <w:rsid w:val="00644A78"/>
    <w:rsid w:val="0066203B"/>
    <w:rsid w:val="00670568"/>
    <w:rsid w:val="00672508"/>
    <w:rsid w:val="00675D54"/>
    <w:rsid w:val="006872AD"/>
    <w:rsid w:val="0069035B"/>
    <w:rsid w:val="00691672"/>
    <w:rsid w:val="00696917"/>
    <w:rsid w:val="006A1F99"/>
    <w:rsid w:val="006A34BE"/>
    <w:rsid w:val="006A3A80"/>
    <w:rsid w:val="006A70F2"/>
    <w:rsid w:val="006B6C23"/>
    <w:rsid w:val="006C27C6"/>
    <w:rsid w:val="006D469A"/>
    <w:rsid w:val="006E38C7"/>
    <w:rsid w:val="006F0A44"/>
    <w:rsid w:val="006F1F8B"/>
    <w:rsid w:val="006F5766"/>
    <w:rsid w:val="006F5B0C"/>
    <w:rsid w:val="00707E77"/>
    <w:rsid w:val="00722601"/>
    <w:rsid w:val="00722CB2"/>
    <w:rsid w:val="00725C8E"/>
    <w:rsid w:val="007279A1"/>
    <w:rsid w:val="00734C9A"/>
    <w:rsid w:val="00736BC4"/>
    <w:rsid w:val="00751A24"/>
    <w:rsid w:val="007528E1"/>
    <w:rsid w:val="007545BD"/>
    <w:rsid w:val="00767836"/>
    <w:rsid w:val="00774460"/>
    <w:rsid w:val="007829A6"/>
    <w:rsid w:val="00791A92"/>
    <w:rsid w:val="00796F27"/>
    <w:rsid w:val="007A0CA6"/>
    <w:rsid w:val="007D1880"/>
    <w:rsid w:val="007D6968"/>
    <w:rsid w:val="007E6942"/>
    <w:rsid w:val="007E7154"/>
    <w:rsid w:val="007F24F5"/>
    <w:rsid w:val="007F2A3A"/>
    <w:rsid w:val="007F3154"/>
    <w:rsid w:val="007F399A"/>
    <w:rsid w:val="008025C6"/>
    <w:rsid w:val="00804720"/>
    <w:rsid w:val="00804E80"/>
    <w:rsid w:val="00813F12"/>
    <w:rsid w:val="00814B51"/>
    <w:rsid w:val="00814F4C"/>
    <w:rsid w:val="00821B64"/>
    <w:rsid w:val="008254E5"/>
    <w:rsid w:val="00834187"/>
    <w:rsid w:val="0084081E"/>
    <w:rsid w:val="00841470"/>
    <w:rsid w:val="0085286E"/>
    <w:rsid w:val="00870655"/>
    <w:rsid w:val="00871093"/>
    <w:rsid w:val="008909B2"/>
    <w:rsid w:val="008A113B"/>
    <w:rsid w:val="008A1293"/>
    <w:rsid w:val="008A1E66"/>
    <w:rsid w:val="008A6079"/>
    <w:rsid w:val="008B6220"/>
    <w:rsid w:val="008C5872"/>
    <w:rsid w:val="008D11BA"/>
    <w:rsid w:val="008E7DF1"/>
    <w:rsid w:val="00900774"/>
    <w:rsid w:val="00915CFC"/>
    <w:rsid w:val="0092214B"/>
    <w:rsid w:val="00922D60"/>
    <w:rsid w:val="00932AF7"/>
    <w:rsid w:val="009349EC"/>
    <w:rsid w:val="009378A1"/>
    <w:rsid w:val="00945045"/>
    <w:rsid w:val="0094642F"/>
    <w:rsid w:val="00957929"/>
    <w:rsid w:val="009624C9"/>
    <w:rsid w:val="00963B76"/>
    <w:rsid w:val="0096569C"/>
    <w:rsid w:val="00966960"/>
    <w:rsid w:val="009708A3"/>
    <w:rsid w:val="00970F21"/>
    <w:rsid w:val="00971F60"/>
    <w:rsid w:val="009747EF"/>
    <w:rsid w:val="00977E15"/>
    <w:rsid w:val="00985C87"/>
    <w:rsid w:val="00991F30"/>
    <w:rsid w:val="009A1DE2"/>
    <w:rsid w:val="009A4415"/>
    <w:rsid w:val="009B28C4"/>
    <w:rsid w:val="009B758C"/>
    <w:rsid w:val="009D3C2C"/>
    <w:rsid w:val="009F2225"/>
    <w:rsid w:val="009F3E70"/>
    <w:rsid w:val="009F4B91"/>
    <w:rsid w:val="00A05B82"/>
    <w:rsid w:val="00A11D5C"/>
    <w:rsid w:val="00A172AF"/>
    <w:rsid w:val="00A35E81"/>
    <w:rsid w:val="00A464CC"/>
    <w:rsid w:val="00A47936"/>
    <w:rsid w:val="00A5433C"/>
    <w:rsid w:val="00A62DC2"/>
    <w:rsid w:val="00A80E99"/>
    <w:rsid w:val="00A90212"/>
    <w:rsid w:val="00A91F92"/>
    <w:rsid w:val="00AA0887"/>
    <w:rsid w:val="00AA3E3A"/>
    <w:rsid w:val="00AB1B80"/>
    <w:rsid w:val="00AC5F3A"/>
    <w:rsid w:val="00AD2D77"/>
    <w:rsid w:val="00AE606B"/>
    <w:rsid w:val="00AF5A1D"/>
    <w:rsid w:val="00B0093F"/>
    <w:rsid w:val="00B06022"/>
    <w:rsid w:val="00B11285"/>
    <w:rsid w:val="00B13A2A"/>
    <w:rsid w:val="00B147E7"/>
    <w:rsid w:val="00B31DB3"/>
    <w:rsid w:val="00B32339"/>
    <w:rsid w:val="00B4377E"/>
    <w:rsid w:val="00B51D4F"/>
    <w:rsid w:val="00B536FE"/>
    <w:rsid w:val="00B557E5"/>
    <w:rsid w:val="00B60254"/>
    <w:rsid w:val="00B65493"/>
    <w:rsid w:val="00B715ED"/>
    <w:rsid w:val="00B80BC6"/>
    <w:rsid w:val="00B85EDD"/>
    <w:rsid w:val="00B868A5"/>
    <w:rsid w:val="00B931E6"/>
    <w:rsid w:val="00B932B0"/>
    <w:rsid w:val="00BA7595"/>
    <w:rsid w:val="00BB0E4A"/>
    <w:rsid w:val="00BB5C1B"/>
    <w:rsid w:val="00BD2E10"/>
    <w:rsid w:val="00BF52CC"/>
    <w:rsid w:val="00C10241"/>
    <w:rsid w:val="00C16769"/>
    <w:rsid w:val="00C259FB"/>
    <w:rsid w:val="00C53B22"/>
    <w:rsid w:val="00C53FD2"/>
    <w:rsid w:val="00C73028"/>
    <w:rsid w:val="00C731BE"/>
    <w:rsid w:val="00C769F2"/>
    <w:rsid w:val="00C83705"/>
    <w:rsid w:val="00C83A9D"/>
    <w:rsid w:val="00C93069"/>
    <w:rsid w:val="00C9494E"/>
    <w:rsid w:val="00C96CA8"/>
    <w:rsid w:val="00CB08A6"/>
    <w:rsid w:val="00CB1090"/>
    <w:rsid w:val="00CB44C5"/>
    <w:rsid w:val="00CB4ECB"/>
    <w:rsid w:val="00CB590F"/>
    <w:rsid w:val="00CC3B9D"/>
    <w:rsid w:val="00CC4390"/>
    <w:rsid w:val="00CD3F0A"/>
    <w:rsid w:val="00CF2B84"/>
    <w:rsid w:val="00CF4E89"/>
    <w:rsid w:val="00CF6ADA"/>
    <w:rsid w:val="00CF73B0"/>
    <w:rsid w:val="00D00F3D"/>
    <w:rsid w:val="00D1001D"/>
    <w:rsid w:val="00D25538"/>
    <w:rsid w:val="00D26D1C"/>
    <w:rsid w:val="00D3044D"/>
    <w:rsid w:val="00D3459B"/>
    <w:rsid w:val="00D37091"/>
    <w:rsid w:val="00D50C1D"/>
    <w:rsid w:val="00D5357C"/>
    <w:rsid w:val="00D64248"/>
    <w:rsid w:val="00D64357"/>
    <w:rsid w:val="00D6485B"/>
    <w:rsid w:val="00D717EE"/>
    <w:rsid w:val="00D87F17"/>
    <w:rsid w:val="00DA05AC"/>
    <w:rsid w:val="00DA28E1"/>
    <w:rsid w:val="00DB1E56"/>
    <w:rsid w:val="00DB6C66"/>
    <w:rsid w:val="00DD1BB1"/>
    <w:rsid w:val="00DD58EF"/>
    <w:rsid w:val="00DE3959"/>
    <w:rsid w:val="00DE3F1E"/>
    <w:rsid w:val="00DE7C03"/>
    <w:rsid w:val="00DF7D4D"/>
    <w:rsid w:val="00E200BE"/>
    <w:rsid w:val="00E24A0E"/>
    <w:rsid w:val="00E3506B"/>
    <w:rsid w:val="00E45D76"/>
    <w:rsid w:val="00E4791A"/>
    <w:rsid w:val="00E50940"/>
    <w:rsid w:val="00E66652"/>
    <w:rsid w:val="00E93956"/>
    <w:rsid w:val="00EA04AB"/>
    <w:rsid w:val="00EA25C6"/>
    <w:rsid w:val="00EA4B22"/>
    <w:rsid w:val="00EB1AA3"/>
    <w:rsid w:val="00EB58AA"/>
    <w:rsid w:val="00EC0663"/>
    <w:rsid w:val="00EC17A5"/>
    <w:rsid w:val="00EC1EFF"/>
    <w:rsid w:val="00EC2F49"/>
    <w:rsid w:val="00EC73E3"/>
    <w:rsid w:val="00EC7C0A"/>
    <w:rsid w:val="00ED3FBB"/>
    <w:rsid w:val="00ED48DE"/>
    <w:rsid w:val="00ED6EA3"/>
    <w:rsid w:val="00EE5298"/>
    <w:rsid w:val="00EF4FAE"/>
    <w:rsid w:val="00EF6F91"/>
    <w:rsid w:val="00F02F94"/>
    <w:rsid w:val="00F13061"/>
    <w:rsid w:val="00F16522"/>
    <w:rsid w:val="00F232CB"/>
    <w:rsid w:val="00F25346"/>
    <w:rsid w:val="00F35720"/>
    <w:rsid w:val="00F44CA7"/>
    <w:rsid w:val="00F46D5D"/>
    <w:rsid w:val="00F51041"/>
    <w:rsid w:val="00F831D2"/>
    <w:rsid w:val="00F83B90"/>
    <w:rsid w:val="00FA1366"/>
    <w:rsid w:val="00FA640E"/>
    <w:rsid w:val="00FB6722"/>
    <w:rsid w:val="00FD074B"/>
    <w:rsid w:val="00FE0151"/>
    <w:rsid w:val="00FF1BFB"/>
    <w:rsid w:val="05077F56"/>
    <w:rsid w:val="250A5830"/>
    <w:rsid w:val="4684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B0B2689"/>
  <w14:defaultImageDpi w14:val="330"/>
  <w15:docId w15:val="{F2328DFA-DF6F-4692-B18F-61C61F2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3F1E"/>
    <w:pPr>
      <w:keepNext/>
      <w:outlineLvl w:val="0"/>
    </w:pPr>
    <w:rPr>
      <w:rFonts w:ascii="Arial" w:eastAsia="Times New Roman" w:hAnsi="Arial" w:cs="Arial"/>
      <w:b/>
      <w:bCs/>
      <w:sz w:val="1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uiPriority w:val="99"/>
    <w:semiHidden/>
    <w:unhideWhenUsed/>
    <w:rsid w:val="004F590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uiPriority w:val="99"/>
    <w:semiHidden/>
    <w:rsid w:val="004F5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4F590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F590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084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796F27"/>
    <w:rPr>
      <w:rFonts w:eastAsiaTheme="minorHAns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DE3F1E"/>
    <w:rPr>
      <w:rFonts w:ascii="Arial" w:eastAsia="Times New Roman" w:hAnsi="Arial" w:cs="Arial"/>
      <w:b/>
      <w:bCs/>
      <w:sz w:val="14"/>
      <w:lang w:val="es-CO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7D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3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3F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3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3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3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basedOn w:val="Fuentedeprrafopredeter"/>
    <w:rsid w:val="000502EB"/>
  </w:style>
  <w:style w:type="paragraph" w:customStyle="1" w:styleId="centrado">
    <w:name w:val="centrado"/>
    <w:basedOn w:val="Normal"/>
    <w:rsid w:val="00050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iaj">
    <w:name w:val="i_aj"/>
    <w:basedOn w:val="Fuentedeprrafopredeter"/>
    <w:rsid w:val="0005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E4BC9-D5C2-4011-8F6C-A1A676D6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carlos andrés design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</cp:lastModifiedBy>
  <cp:revision>2</cp:revision>
  <cp:lastPrinted>2021-01-25T21:25:00Z</cp:lastPrinted>
  <dcterms:created xsi:type="dcterms:W3CDTF">2021-01-25T22:18:00Z</dcterms:created>
  <dcterms:modified xsi:type="dcterms:W3CDTF">2021-01-25T22:18:00Z</dcterms:modified>
</cp:coreProperties>
</file>