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600945A8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</w:t>
      </w:r>
      <w:r w:rsidRPr="00E03DD0">
        <w:rPr>
          <w:rFonts w:ascii="Arial" w:hAnsi="Arial" w:cs="Arial"/>
          <w:sz w:val="22"/>
          <w:szCs w:val="22"/>
          <w:lang w:val="es-MX"/>
        </w:rPr>
        <w:t xml:space="preserve">., </w:t>
      </w:r>
      <w:r w:rsidR="006A5E67">
        <w:rPr>
          <w:rFonts w:ascii="Arial" w:hAnsi="Arial" w:cs="Arial"/>
          <w:sz w:val="22"/>
          <w:szCs w:val="22"/>
          <w:lang w:val="es-MX"/>
        </w:rPr>
        <w:t>1</w:t>
      </w:r>
      <w:r w:rsidR="008D363D">
        <w:rPr>
          <w:rFonts w:ascii="Arial" w:hAnsi="Arial" w:cs="Arial"/>
          <w:sz w:val="22"/>
          <w:szCs w:val="22"/>
          <w:lang w:val="es-MX"/>
        </w:rPr>
        <w:t>7</w:t>
      </w:r>
      <w:r w:rsidR="005846C1">
        <w:rPr>
          <w:rFonts w:ascii="Arial" w:hAnsi="Arial" w:cs="Arial"/>
          <w:sz w:val="22"/>
          <w:szCs w:val="22"/>
          <w:lang w:val="es-MX"/>
        </w:rPr>
        <w:t xml:space="preserve"> </w:t>
      </w:r>
      <w:r w:rsidR="00BF5322" w:rsidRPr="00E03DD0">
        <w:rPr>
          <w:rFonts w:ascii="Arial" w:hAnsi="Arial" w:cs="Arial"/>
          <w:sz w:val="22"/>
          <w:szCs w:val="22"/>
          <w:lang w:val="es-MX"/>
        </w:rPr>
        <w:t xml:space="preserve">de </w:t>
      </w:r>
      <w:r w:rsidR="005846C1">
        <w:rPr>
          <w:rFonts w:ascii="Arial" w:hAnsi="Arial" w:cs="Arial"/>
          <w:sz w:val="22"/>
          <w:szCs w:val="22"/>
          <w:lang w:val="es-MX"/>
        </w:rPr>
        <w:t>diciembre</w:t>
      </w:r>
      <w:r w:rsidR="00C8613E" w:rsidRPr="00E03DD0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E03DD0">
        <w:rPr>
          <w:rFonts w:ascii="Arial" w:hAnsi="Arial" w:cs="Arial"/>
          <w:sz w:val="22"/>
          <w:szCs w:val="22"/>
          <w:lang w:val="es-MX"/>
        </w:rPr>
        <w:t>de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C8613E">
        <w:rPr>
          <w:rFonts w:ascii="Arial" w:hAnsi="Arial" w:cs="Arial"/>
          <w:sz w:val="22"/>
          <w:szCs w:val="22"/>
          <w:lang w:val="es-MX"/>
        </w:rPr>
        <w:t>20</w:t>
      </w:r>
    </w:p>
    <w:p w14:paraId="36F8449E" w14:textId="461F2DC4" w:rsidR="00B20FA5" w:rsidRPr="00E5633C" w:rsidRDefault="00B20FA5" w:rsidP="00E5633C">
      <w:pPr>
        <w:rPr>
          <w:rFonts w:ascii="Arial" w:hAnsi="Arial" w:cs="Arial"/>
          <w:sz w:val="22"/>
          <w:szCs w:val="22"/>
          <w:lang w:val="es-MX"/>
        </w:rPr>
      </w:pPr>
    </w:p>
    <w:p w14:paraId="1C4B5037" w14:textId="77777777" w:rsidR="00534533" w:rsidRDefault="00534533" w:rsidP="00E5633C">
      <w:pPr>
        <w:rPr>
          <w:rFonts w:ascii="Arial" w:hAnsi="Arial" w:cs="Arial"/>
          <w:sz w:val="22"/>
          <w:szCs w:val="22"/>
          <w:lang w:val="es-MX"/>
        </w:rPr>
      </w:pPr>
    </w:p>
    <w:p w14:paraId="15BF6758" w14:textId="76DBA729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B6784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132</w:t>
      </w:r>
    </w:p>
    <w:p w14:paraId="12522D68" w14:textId="77777777" w:rsidR="00534533" w:rsidRDefault="00534533" w:rsidP="00E5633C">
      <w:pPr>
        <w:rPr>
          <w:rFonts w:ascii="Arial" w:hAnsi="Arial" w:cs="Arial"/>
          <w:sz w:val="22"/>
          <w:szCs w:val="22"/>
          <w:lang w:val="es-MX"/>
        </w:rPr>
      </w:pPr>
    </w:p>
    <w:p w14:paraId="3A687C7F" w14:textId="77777777" w:rsidR="006F0DB2" w:rsidRDefault="006F0DB2" w:rsidP="00E5633C">
      <w:pPr>
        <w:rPr>
          <w:rFonts w:ascii="Arial" w:hAnsi="Arial" w:cs="Arial"/>
          <w:sz w:val="22"/>
          <w:szCs w:val="22"/>
          <w:lang w:val="es-MX"/>
        </w:rPr>
      </w:pPr>
    </w:p>
    <w:p w14:paraId="06118285" w14:textId="468B9DEB" w:rsidR="007E16DF" w:rsidRPr="00CC2911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3869AA">
        <w:rPr>
          <w:rFonts w:ascii="Arial" w:hAnsi="Arial" w:cs="Arial"/>
          <w:b/>
          <w:sz w:val="22"/>
          <w:szCs w:val="22"/>
        </w:rPr>
        <w:t>AGENTES</w:t>
      </w:r>
      <w:r w:rsidR="008D363D">
        <w:rPr>
          <w:rFonts w:ascii="Arial" w:hAnsi="Arial" w:cs="Arial"/>
          <w:b/>
          <w:sz w:val="22"/>
          <w:szCs w:val="22"/>
        </w:rPr>
        <w:t xml:space="preserve"> GENERADOR</w:t>
      </w:r>
      <w:r w:rsidR="003869AA">
        <w:rPr>
          <w:rFonts w:ascii="Arial" w:hAnsi="Arial" w:cs="Arial"/>
          <w:b/>
          <w:sz w:val="22"/>
          <w:szCs w:val="22"/>
        </w:rPr>
        <w:t>E</w:t>
      </w:r>
      <w:r w:rsidR="008D363D">
        <w:rPr>
          <w:rFonts w:ascii="Arial" w:hAnsi="Arial" w:cs="Arial"/>
          <w:b/>
          <w:sz w:val="22"/>
          <w:szCs w:val="22"/>
        </w:rPr>
        <w:t>S</w:t>
      </w:r>
      <w:r w:rsidR="003869AA">
        <w:rPr>
          <w:rFonts w:ascii="Arial" w:hAnsi="Arial" w:cs="Arial"/>
          <w:b/>
          <w:sz w:val="22"/>
          <w:szCs w:val="22"/>
        </w:rPr>
        <w:t xml:space="preserve"> Y TERCEROS INTERESOS</w:t>
      </w:r>
      <w:r w:rsidR="008D363D">
        <w:rPr>
          <w:rFonts w:ascii="Arial" w:hAnsi="Arial" w:cs="Arial"/>
          <w:b/>
          <w:sz w:val="22"/>
          <w:szCs w:val="22"/>
        </w:rPr>
        <w:t xml:space="preserve"> </w:t>
      </w:r>
    </w:p>
    <w:p w14:paraId="68C8EEF9" w14:textId="431C6BD7" w:rsidR="007E16DF" w:rsidRPr="00CC291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1FACE246" w14:textId="6A285C0E" w:rsidR="0055146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A059FC">
        <w:rPr>
          <w:rFonts w:ascii="Arial" w:hAnsi="Arial" w:cs="Arial"/>
          <w:b/>
          <w:sz w:val="22"/>
          <w:szCs w:val="22"/>
        </w:rPr>
        <w:t>CONDICIÓN DEL SISTEMA</w:t>
      </w:r>
      <w:r w:rsidR="009A15DB">
        <w:rPr>
          <w:rFonts w:ascii="Arial" w:hAnsi="Arial" w:cs="Arial"/>
          <w:b/>
          <w:sz w:val="22"/>
          <w:szCs w:val="22"/>
        </w:rPr>
        <w:t xml:space="preserve"> – RESOLUCIÓN CREG 209 DE 2020</w:t>
      </w:r>
    </w:p>
    <w:p w14:paraId="5A253037" w14:textId="77777777" w:rsidR="00B67840" w:rsidRDefault="00B67840" w:rsidP="00B67840">
      <w:pPr>
        <w:pStyle w:val="Textoindependiente"/>
        <w:spacing w:after="240" w:line="240" w:lineRule="auto"/>
        <w:rPr>
          <w:rFonts w:cs="Arial"/>
          <w:sz w:val="22"/>
          <w:szCs w:val="22"/>
        </w:rPr>
      </w:pPr>
    </w:p>
    <w:p w14:paraId="5CA49E2C" w14:textId="63A8B499" w:rsidR="009A15DB" w:rsidRDefault="00151A38" w:rsidP="008F1C4D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 respecto a las reglas establecidas en el Estatuto para Situaciones de Riesgo de Desabastecimiento, e</w:t>
      </w:r>
      <w:r w:rsidR="00CE2FC4">
        <w:rPr>
          <w:rFonts w:cs="Arial"/>
          <w:sz w:val="22"/>
          <w:szCs w:val="22"/>
        </w:rPr>
        <w:t>n el</w:t>
      </w:r>
      <w:r w:rsidR="00FD1A46">
        <w:rPr>
          <w:rFonts w:cs="Arial"/>
          <w:sz w:val="22"/>
          <w:szCs w:val="22"/>
        </w:rPr>
        <w:t xml:space="preserve"> numeral 2 </w:t>
      </w:r>
      <w:r w:rsidR="00BD0F4A">
        <w:rPr>
          <w:rFonts w:cs="Arial"/>
          <w:sz w:val="22"/>
          <w:szCs w:val="22"/>
        </w:rPr>
        <w:t>del literal b. del artículo 2 de</w:t>
      </w:r>
      <w:r w:rsidR="00EC15AE">
        <w:rPr>
          <w:rFonts w:cs="Arial"/>
          <w:sz w:val="22"/>
          <w:szCs w:val="22"/>
        </w:rPr>
        <w:t xml:space="preserve"> la Resolución CREG 026 de 2014, adicionado por el artículo 2 de la Resolución CREG 209 de 2020,</w:t>
      </w:r>
      <w:r w:rsidR="00CE2FC4">
        <w:rPr>
          <w:rFonts w:cs="Arial"/>
          <w:sz w:val="22"/>
          <w:szCs w:val="22"/>
        </w:rPr>
        <w:t xml:space="preserve"> se</w:t>
      </w:r>
      <w:r w:rsidR="00EC15AE">
        <w:rPr>
          <w:rFonts w:cs="Arial"/>
          <w:sz w:val="22"/>
          <w:szCs w:val="22"/>
        </w:rPr>
        <w:t xml:space="preserve"> establece </w:t>
      </w:r>
      <w:r w:rsidR="00F938D7">
        <w:rPr>
          <w:rFonts w:cs="Arial"/>
          <w:sz w:val="22"/>
          <w:szCs w:val="22"/>
        </w:rPr>
        <w:t>lo siguiente</w:t>
      </w:r>
      <w:r w:rsidR="00371CE7">
        <w:rPr>
          <w:rFonts w:cs="Arial"/>
          <w:sz w:val="22"/>
          <w:szCs w:val="22"/>
        </w:rPr>
        <w:t xml:space="preserve"> respecto del índice NE</w:t>
      </w:r>
      <w:r>
        <w:rPr>
          <w:rFonts w:cs="Arial"/>
          <w:sz w:val="22"/>
          <w:szCs w:val="22"/>
        </w:rPr>
        <w:t xml:space="preserve">, </w:t>
      </w:r>
      <w:r w:rsidR="009457D4">
        <w:rPr>
          <w:rFonts w:cs="Arial"/>
          <w:sz w:val="22"/>
          <w:szCs w:val="22"/>
        </w:rPr>
        <w:t xml:space="preserve">que se </w:t>
      </w:r>
      <w:r>
        <w:rPr>
          <w:rFonts w:cs="Arial"/>
          <w:sz w:val="22"/>
          <w:szCs w:val="22"/>
        </w:rPr>
        <w:t>utiliza para establecer niveles de alerta para el seguimiento de la situación energéticas del Sistema Interconectado Nacional</w:t>
      </w:r>
      <w:r w:rsidR="00F938D7">
        <w:rPr>
          <w:rFonts w:cs="Arial"/>
          <w:sz w:val="22"/>
          <w:szCs w:val="22"/>
        </w:rPr>
        <w:t>:</w:t>
      </w:r>
    </w:p>
    <w:p w14:paraId="3285ED2D" w14:textId="1A5DAFC4" w:rsidR="00F938D7" w:rsidRPr="00B67840" w:rsidRDefault="00F938D7" w:rsidP="00B67840">
      <w:pPr>
        <w:pStyle w:val="Textoindependiente"/>
        <w:spacing w:before="240" w:after="240" w:line="240" w:lineRule="auto"/>
        <w:ind w:left="284"/>
        <w:rPr>
          <w:rFonts w:cs="Arial"/>
          <w:i/>
          <w:iCs/>
        </w:rPr>
      </w:pPr>
      <w:r w:rsidRPr="00B67840">
        <w:rPr>
          <w:rFonts w:cs="Arial"/>
          <w:i/>
          <w:iCs/>
        </w:rPr>
        <w:t xml:space="preserve">“Si el embalse útil real está entre </w:t>
      </w:r>
      <w:r w:rsidR="00A53C8D" w:rsidRPr="00B67840">
        <w:rPr>
          <w:rFonts w:cs="Arial"/>
          <w:i/>
          <w:iCs/>
        </w:rPr>
        <w:t xml:space="preserve">un nivel igual a la senda de referencia y el nivel que se obtiene de restar un valor X en puntos porcentuales a la senda de referencia, se entenderá que el índice </w:t>
      </w:r>
      <w:r w:rsidR="00620279" w:rsidRPr="00B67840">
        <w:rPr>
          <w:rFonts w:cs="Arial"/>
          <w:i/>
          <w:iCs/>
        </w:rPr>
        <w:t>está en un nivel de alerta</w:t>
      </w:r>
      <w:r w:rsidR="00D97429" w:rsidRPr="00B67840">
        <w:rPr>
          <w:rFonts w:cs="Arial"/>
          <w:i/>
          <w:iCs/>
        </w:rPr>
        <w:t xml:space="preserve">. Si dicha condición persiste por dos (2) verificaciones semanales seguidas, se considerará como si el </w:t>
      </w:r>
      <w:r w:rsidR="001A4EF3" w:rsidRPr="00B67840">
        <w:rPr>
          <w:rFonts w:cs="Arial"/>
          <w:i/>
          <w:iCs/>
        </w:rPr>
        <w:t>índice estuviera en el nivel inferior.”</w:t>
      </w:r>
    </w:p>
    <w:p w14:paraId="35A08A1B" w14:textId="24AA1792" w:rsidR="00F938D7" w:rsidRDefault="004335E4" w:rsidP="008F1C4D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CE298B">
        <w:rPr>
          <w:rFonts w:cs="Arial"/>
          <w:sz w:val="22"/>
          <w:szCs w:val="22"/>
        </w:rPr>
        <w:t>XM</w:t>
      </w:r>
      <w:r w:rsidR="00CE2FC4">
        <w:rPr>
          <w:rFonts w:cs="Arial"/>
          <w:sz w:val="22"/>
          <w:szCs w:val="22"/>
        </w:rPr>
        <w:t xml:space="preserve"> S.A</w:t>
      </w:r>
      <w:r w:rsidR="00AA4FEC">
        <w:rPr>
          <w:rFonts w:cs="Arial"/>
          <w:sz w:val="22"/>
          <w:szCs w:val="22"/>
        </w:rPr>
        <w:t>.</w:t>
      </w:r>
      <w:r w:rsidR="00CE2FC4">
        <w:rPr>
          <w:rFonts w:cs="Arial"/>
          <w:sz w:val="22"/>
          <w:szCs w:val="22"/>
        </w:rPr>
        <w:t xml:space="preserve"> E</w:t>
      </w:r>
      <w:r w:rsidR="00AA4FEC">
        <w:rPr>
          <w:rFonts w:cs="Arial"/>
          <w:sz w:val="22"/>
          <w:szCs w:val="22"/>
        </w:rPr>
        <w:t>.</w:t>
      </w:r>
      <w:r w:rsidR="00CE2FC4">
        <w:rPr>
          <w:rFonts w:cs="Arial"/>
          <w:sz w:val="22"/>
          <w:szCs w:val="22"/>
        </w:rPr>
        <w:t>S</w:t>
      </w:r>
      <w:r w:rsidR="00AA4FEC">
        <w:rPr>
          <w:rFonts w:cs="Arial"/>
          <w:sz w:val="22"/>
          <w:szCs w:val="22"/>
        </w:rPr>
        <w:t>.</w:t>
      </w:r>
      <w:r w:rsidR="00CE2FC4">
        <w:rPr>
          <w:rFonts w:cs="Arial"/>
          <w:sz w:val="22"/>
          <w:szCs w:val="22"/>
        </w:rPr>
        <w:t>P</w:t>
      </w:r>
      <w:r w:rsidR="00AA4FEC">
        <w:rPr>
          <w:rFonts w:cs="Arial"/>
          <w:sz w:val="22"/>
          <w:szCs w:val="22"/>
        </w:rPr>
        <w:t>.,</w:t>
      </w:r>
      <w:r w:rsidRPr="00CE298B">
        <w:rPr>
          <w:rFonts w:cs="Arial"/>
          <w:sz w:val="22"/>
          <w:szCs w:val="22"/>
        </w:rPr>
        <w:t xml:space="preserve"> mediante comunicación con radicado E-2020-</w:t>
      </w:r>
      <w:r w:rsidR="00981192" w:rsidRPr="00CE298B">
        <w:rPr>
          <w:rFonts w:cs="Arial"/>
          <w:sz w:val="22"/>
          <w:szCs w:val="22"/>
        </w:rPr>
        <w:t>015538</w:t>
      </w:r>
      <w:r w:rsidR="00AA4FEC">
        <w:rPr>
          <w:rFonts w:cs="Arial"/>
          <w:sz w:val="22"/>
          <w:szCs w:val="22"/>
        </w:rPr>
        <w:t>,</w:t>
      </w:r>
      <w:r w:rsidR="00981192" w:rsidRPr="00CE298B">
        <w:rPr>
          <w:rFonts w:cs="Arial"/>
          <w:sz w:val="22"/>
          <w:szCs w:val="22"/>
        </w:rPr>
        <w:t xml:space="preserve"> </w:t>
      </w:r>
      <w:r w:rsidRPr="00CE298B">
        <w:rPr>
          <w:rFonts w:cs="Arial"/>
          <w:sz w:val="22"/>
          <w:szCs w:val="22"/>
        </w:rPr>
        <w:t>inform</w:t>
      </w:r>
      <w:r w:rsidR="009457D4">
        <w:rPr>
          <w:rFonts w:cs="Arial"/>
          <w:sz w:val="22"/>
          <w:szCs w:val="22"/>
        </w:rPr>
        <w:t>ó</w:t>
      </w:r>
      <w:r w:rsidRPr="00CE298B">
        <w:rPr>
          <w:rFonts w:cs="Arial"/>
          <w:sz w:val="22"/>
          <w:szCs w:val="22"/>
        </w:rPr>
        <w:t xml:space="preserve"> a la CREG</w:t>
      </w:r>
      <w:r w:rsidR="00CE2FC4">
        <w:rPr>
          <w:rFonts w:cs="Arial"/>
          <w:sz w:val="22"/>
          <w:szCs w:val="22"/>
        </w:rPr>
        <w:t xml:space="preserve"> que</w:t>
      </w:r>
      <w:r w:rsidRPr="00CE298B">
        <w:rPr>
          <w:rFonts w:cs="Arial"/>
          <w:sz w:val="22"/>
          <w:szCs w:val="22"/>
        </w:rPr>
        <w:t xml:space="preserve"> </w:t>
      </w:r>
      <w:r w:rsidR="009457D4">
        <w:rPr>
          <w:rFonts w:cs="Arial"/>
          <w:sz w:val="22"/>
          <w:szCs w:val="22"/>
        </w:rPr>
        <w:t xml:space="preserve">en su última evaluación de </w:t>
      </w:r>
      <w:r w:rsidR="00A852EB">
        <w:rPr>
          <w:rFonts w:cs="Arial"/>
          <w:sz w:val="22"/>
          <w:szCs w:val="22"/>
        </w:rPr>
        <w:t>la condición del sistema</w:t>
      </w:r>
      <w:r w:rsidR="009457D4">
        <w:rPr>
          <w:rFonts w:cs="Arial"/>
          <w:sz w:val="22"/>
          <w:szCs w:val="22"/>
        </w:rPr>
        <w:t xml:space="preserve"> identifica que esta</w:t>
      </w:r>
      <w:r w:rsidR="00A852EB">
        <w:rPr>
          <w:rFonts w:cs="Arial"/>
          <w:sz w:val="22"/>
          <w:szCs w:val="22"/>
        </w:rPr>
        <w:t xml:space="preserve"> es de riesgo, </w:t>
      </w:r>
      <w:r w:rsidR="005D3778">
        <w:rPr>
          <w:rFonts w:cs="Arial"/>
          <w:sz w:val="22"/>
          <w:szCs w:val="22"/>
        </w:rPr>
        <w:t>señalando: “</w:t>
      </w:r>
      <w:r w:rsidR="005D3778" w:rsidRPr="0018333D">
        <w:rPr>
          <w:rFonts w:cs="Arial"/>
          <w:i/>
          <w:iCs/>
          <w:sz w:val="22"/>
          <w:szCs w:val="22"/>
        </w:rPr>
        <w:t>Esta condición para el sistema se def</w:t>
      </w:r>
      <w:r w:rsidR="00ED7E4C" w:rsidRPr="0018333D">
        <w:rPr>
          <w:rFonts w:cs="Arial"/>
          <w:i/>
          <w:iCs/>
          <w:sz w:val="22"/>
          <w:szCs w:val="22"/>
        </w:rPr>
        <w:t>inió considerando que en la evaluación de este índice NE para la semana anterior</w:t>
      </w:r>
      <w:r w:rsidR="00884EA6" w:rsidRPr="0018333D">
        <w:rPr>
          <w:rFonts w:cs="Arial"/>
          <w:i/>
          <w:iCs/>
          <w:sz w:val="22"/>
          <w:szCs w:val="22"/>
        </w:rPr>
        <w:t xml:space="preserve">, se obtuvo un nivel de ALERTA y para la semana actual persiste ese mismo valor. No obstante haber realizado </w:t>
      </w:r>
      <w:r w:rsidR="00255671" w:rsidRPr="0018333D">
        <w:rPr>
          <w:rFonts w:cs="Arial"/>
          <w:i/>
          <w:iCs/>
          <w:sz w:val="22"/>
          <w:szCs w:val="22"/>
        </w:rPr>
        <w:t xml:space="preserve">el cambio de senda de referencia para la semana del 14 al 20 de diciembre de 2020 se mantiene el nivel de ALERTA debido </w:t>
      </w:r>
      <w:r w:rsidR="0018333D" w:rsidRPr="0018333D">
        <w:rPr>
          <w:rFonts w:cs="Arial"/>
          <w:i/>
          <w:iCs/>
          <w:sz w:val="22"/>
          <w:szCs w:val="22"/>
        </w:rPr>
        <w:t>a que los valores del nivel del embalse real y la senda coin</w:t>
      </w:r>
      <w:r w:rsidR="0018333D">
        <w:rPr>
          <w:rFonts w:cs="Arial"/>
          <w:i/>
          <w:iCs/>
          <w:sz w:val="22"/>
          <w:szCs w:val="22"/>
        </w:rPr>
        <w:t>ci</w:t>
      </w:r>
      <w:r w:rsidR="0018333D" w:rsidRPr="0018333D">
        <w:rPr>
          <w:rFonts w:cs="Arial"/>
          <w:i/>
          <w:iCs/>
          <w:sz w:val="22"/>
          <w:szCs w:val="22"/>
        </w:rPr>
        <w:t>dieron</w:t>
      </w:r>
      <w:r w:rsidR="0018333D">
        <w:rPr>
          <w:rFonts w:cs="Arial"/>
          <w:sz w:val="22"/>
          <w:szCs w:val="22"/>
        </w:rPr>
        <w:t>”.</w:t>
      </w:r>
    </w:p>
    <w:p w14:paraId="2B084BC9" w14:textId="3610726F" w:rsidR="00C723D6" w:rsidRDefault="00127AC8" w:rsidP="008F1C4D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artículo 3 de la Resolución CREG 026 de 2014, adicionado con el </w:t>
      </w:r>
      <w:r w:rsidR="008A7D1C">
        <w:rPr>
          <w:rFonts w:cs="Arial"/>
          <w:sz w:val="22"/>
          <w:szCs w:val="22"/>
        </w:rPr>
        <w:t xml:space="preserve">artículo 3 de la Resolución CREG 209 de 2020, señala lo siguiente con respecto </w:t>
      </w:r>
      <w:r w:rsidR="005A048C">
        <w:rPr>
          <w:rFonts w:cs="Arial"/>
          <w:sz w:val="22"/>
          <w:szCs w:val="22"/>
        </w:rPr>
        <w:t xml:space="preserve">a la condición de </w:t>
      </w:r>
      <w:r w:rsidR="00735CEA">
        <w:rPr>
          <w:rFonts w:cs="Arial"/>
          <w:sz w:val="22"/>
          <w:szCs w:val="22"/>
        </w:rPr>
        <w:t>riesgo:</w:t>
      </w:r>
    </w:p>
    <w:p w14:paraId="64D05AD0" w14:textId="5C325DF8" w:rsidR="00735CEA" w:rsidRPr="00B67840" w:rsidRDefault="00735CEA" w:rsidP="00B67840">
      <w:pPr>
        <w:pStyle w:val="Textoindependiente"/>
        <w:spacing w:before="240" w:after="240" w:line="240" w:lineRule="auto"/>
        <w:ind w:left="284"/>
        <w:rPr>
          <w:rFonts w:cs="Arial"/>
          <w:i/>
          <w:iCs/>
        </w:rPr>
      </w:pPr>
      <w:r w:rsidRPr="00B67840">
        <w:rPr>
          <w:rFonts w:cs="Arial"/>
          <w:i/>
          <w:iCs/>
        </w:rPr>
        <w:t>“…, una vez que, de acuerdo con los niveles de alerta, el CND identi</w:t>
      </w:r>
      <w:r w:rsidR="00201FA1" w:rsidRPr="00B67840">
        <w:rPr>
          <w:rFonts w:cs="Arial"/>
          <w:i/>
          <w:iCs/>
        </w:rPr>
        <w:t>fi</w:t>
      </w:r>
      <w:r w:rsidRPr="00B67840">
        <w:rPr>
          <w:rFonts w:cs="Arial"/>
          <w:i/>
          <w:iCs/>
        </w:rPr>
        <w:t>que</w:t>
      </w:r>
      <w:r w:rsidR="00201FA1" w:rsidRPr="00B67840">
        <w:rPr>
          <w:rFonts w:cs="Arial"/>
          <w:i/>
          <w:iCs/>
        </w:rPr>
        <w:t xml:space="preserve"> que la condición del sistema es de riesgo, </w:t>
      </w:r>
      <w:r w:rsidR="00201FA1" w:rsidRPr="00B67840">
        <w:rPr>
          <w:rFonts w:cs="Arial"/>
          <w:i/>
          <w:iCs/>
          <w:u w:val="single"/>
        </w:rPr>
        <w:t xml:space="preserve">lo informará a la CREG el día martes para que, con dichos análisis y la información adicional que se </w:t>
      </w:r>
      <w:r w:rsidR="001D3C7B" w:rsidRPr="00B67840">
        <w:rPr>
          <w:rFonts w:cs="Arial"/>
          <w:i/>
          <w:iCs/>
          <w:u w:val="single"/>
        </w:rPr>
        <w:t>identifique como relevante, ésta confirme el cambio de condición del sistema</w:t>
      </w:r>
      <w:r w:rsidR="00A91606" w:rsidRPr="00B67840">
        <w:rPr>
          <w:rFonts w:cs="Arial"/>
          <w:i/>
          <w:iCs/>
        </w:rPr>
        <w:t>. En este caso, la nueva condición del sistema se comunicará al sector med</w:t>
      </w:r>
      <w:r w:rsidR="00C9491D" w:rsidRPr="00B67840">
        <w:rPr>
          <w:rFonts w:cs="Arial"/>
          <w:i/>
          <w:iCs/>
        </w:rPr>
        <w:t>iante Circular CREG del Director Ejecutivo</w:t>
      </w:r>
      <w:r w:rsidR="002D6AA7" w:rsidRPr="00B67840">
        <w:rPr>
          <w:rFonts w:cs="Arial"/>
          <w:i/>
          <w:iCs/>
        </w:rPr>
        <w:t>, el día jueves, para dar inicio al período de riesgo de desabastecimiento</w:t>
      </w:r>
      <w:r w:rsidR="00C61E9A" w:rsidRPr="00B67840">
        <w:rPr>
          <w:rFonts w:cs="Arial"/>
          <w:i/>
          <w:iCs/>
        </w:rPr>
        <w:t xml:space="preserve"> y a la aplicación al mecanismo de sostenimiento de la confiabilidad que trata el artículo 7 de la </w:t>
      </w:r>
      <w:r w:rsidR="008B4469" w:rsidRPr="00B67840">
        <w:rPr>
          <w:rFonts w:cs="Arial"/>
          <w:i/>
          <w:iCs/>
        </w:rPr>
        <w:t>Resolución CREG 026 de 2014.”</w:t>
      </w:r>
      <w:r w:rsidR="00A65F24" w:rsidRPr="00B67840">
        <w:rPr>
          <w:rFonts w:cs="Arial"/>
          <w:i/>
          <w:iCs/>
        </w:rPr>
        <w:t xml:space="preserve"> (Destacamos)</w:t>
      </w:r>
    </w:p>
    <w:p w14:paraId="33D1FC3E" w14:textId="43661362" w:rsidR="00AA4FEC" w:rsidRDefault="00505544" w:rsidP="008F1C4D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Teniendo en cuenta lo anterior, u</w:t>
      </w:r>
      <w:r w:rsidR="008B4469">
        <w:rPr>
          <w:rFonts w:cs="Arial"/>
          <w:sz w:val="22"/>
          <w:szCs w:val="22"/>
        </w:rPr>
        <w:t>na vez analizada la información</w:t>
      </w:r>
      <w:r w:rsidR="00A05620">
        <w:rPr>
          <w:rFonts w:cs="Arial"/>
          <w:sz w:val="22"/>
          <w:szCs w:val="22"/>
        </w:rPr>
        <w:t xml:space="preserve"> </w:t>
      </w:r>
      <w:r w:rsidR="00151A38">
        <w:rPr>
          <w:rFonts w:cs="Arial"/>
          <w:sz w:val="22"/>
          <w:szCs w:val="22"/>
        </w:rPr>
        <w:t xml:space="preserve">del CND </w:t>
      </w:r>
      <w:r w:rsidR="00A05620">
        <w:rPr>
          <w:rFonts w:cs="Arial"/>
          <w:sz w:val="22"/>
          <w:szCs w:val="22"/>
        </w:rPr>
        <w:t>en la sesión CREG 1066 del 16 de diciembre de 2020</w:t>
      </w:r>
      <w:r w:rsidR="005F7307">
        <w:rPr>
          <w:rFonts w:cs="Arial"/>
          <w:sz w:val="22"/>
          <w:szCs w:val="22"/>
        </w:rPr>
        <w:t xml:space="preserve">, se encuentra que la </w:t>
      </w:r>
      <w:r w:rsidR="00151A38">
        <w:rPr>
          <w:rFonts w:cs="Arial"/>
          <w:sz w:val="22"/>
          <w:szCs w:val="22"/>
        </w:rPr>
        <w:t xml:space="preserve">persistencia de la </w:t>
      </w:r>
      <w:r w:rsidR="005F7307">
        <w:rPr>
          <w:rFonts w:cs="Arial"/>
          <w:sz w:val="22"/>
          <w:szCs w:val="22"/>
        </w:rPr>
        <w:t xml:space="preserve">situación </w:t>
      </w:r>
      <w:r w:rsidR="00E1768E">
        <w:rPr>
          <w:rFonts w:cs="Arial"/>
          <w:sz w:val="22"/>
          <w:szCs w:val="22"/>
        </w:rPr>
        <w:t xml:space="preserve">de </w:t>
      </w:r>
      <w:r w:rsidR="00151A38">
        <w:rPr>
          <w:rFonts w:cs="Arial"/>
          <w:sz w:val="22"/>
          <w:szCs w:val="22"/>
        </w:rPr>
        <w:t xml:space="preserve">alerta </w:t>
      </w:r>
      <w:r w:rsidR="005F7307">
        <w:rPr>
          <w:rFonts w:cs="Arial"/>
          <w:sz w:val="22"/>
          <w:szCs w:val="22"/>
        </w:rPr>
        <w:t xml:space="preserve">se presentó </w:t>
      </w:r>
      <w:r w:rsidR="00151A38">
        <w:rPr>
          <w:rFonts w:cs="Arial"/>
          <w:sz w:val="22"/>
          <w:szCs w:val="22"/>
        </w:rPr>
        <w:t>debido a</w:t>
      </w:r>
      <w:r w:rsidR="00B8028D">
        <w:rPr>
          <w:rFonts w:cs="Arial"/>
          <w:sz w:val="22"/>
          <w:szCs w:val="22"/>
        </w:rPr>
        <w:t xml:space="preserve">l ajuste </w:t>
      </w:r>
      <w:r w:rsidR="00151A38">
        <w:rPr>
          <w:rFonts w:cs="Arial"/>
          <w:sz w:val="22"/>
          <w:szCs w:val="22"/>
        </w:rPr>
        <w:t>realizado en</w:t>
      </w:r>
      <w:r w:rsidR="00B8028D">
        <w:rPr>
          <w:rFonts w:cs="Arial"/>
          <w:sz w:val="22"/>
          <w:szCs w:val="22"/>
        </w:rPr>
        <w:t xml:space="preserve"> la senda de referencia</w:t>
      </w:r>
      <w:r w:rsidR="00151A38">
        <w:rPr>
          <w:rFonts w:cs="Arial"/>
          <w:sz w:val="22"/>
          <w:szCs w:val="22"/>
        </w:rPr>
        <w:t xml:space="preserve"> y la aplicación de la misma en la última evaluación</w:t>
      </w:r>
      <w:r w:rsidR="00E1768E">
        <w:rPr>
          <w:rFonts w:cs="Arial"/>
          <w:sz w:val="22"/>
          <w:szCs w:val="22"/>
        </w:rPr>
        <w:t xml:space="preserve">, </w:t>
      </w:r>
      <w:r w:rsidR="009457D4">
        <w:rPr>
          <w:rFonts w:cs="Arial"/>
          <w:sz w:val="22"/>
          <w:szCs w:val="22"/>
        </w:rPr>
        <w:t>ya</w:t>
      </w:r>
      <w:r w:rsidR="00E1768E">
        <w:rPr>
          <w:rFonts w:cs="Arial"/>
          <w:sz w:val="22"/>
          <w:szCs w:val="22"/>
        </w:rPr>
        <w:t xml:space="preserve"> que las condiciones </w:t>
      </w:r>
      <w:r w:rsidR="008629E9">
        <w:rPr>
          <w:rFonts w:cs="Arial"/>
          <w:sz w:val="22"/>
          <w:szCs w:val="22"/>
        </w:rPr>
        <w:t xml:space="preserve">hidrológicas observadas y esperadas </w:t>
      </w:r>
      <w:r w:rsidR="009457D4">
        <w:rPr>
          <w:rFonts w:cs="Arial"/>
          <w:sz w:val="22"/>
          <w:szCs w:val="22"/>
        </w:rPr>
        <w:t xml:space="preserve">en el sistema </w:t>
      </w:r>
      <w:r w:rsidR="008629E9">
        <w:rPr>
          <w:rFonts w:cs="Arial"/>
          <w:sz w:val="22"/>
          <w:szCs w:val="22"/>
        </w:rPr>
        <w:t xml:space="preserve">no justifican dicha condición. </w:t>
      </w:r>
      <w:r w:rsidR="009457D4">
        <w:rPr>
          <w:rFonts w:cs="Arial"/>
          <w:sz w:val="22"/>
          <w:szCs w:val="22"/>
        </w:rPr>
        <w:t>Lo anterior, t</w:t>
      </w:r>
      <w:r w:rsidR="00AF6BF2">
        <w:rPr>
          <w:rFonts w:cs="Arial"/>
          <w:sz w:val="22"/>
          <w:szCs w:val="22"/>
        </w:rPr>
        <w:t xml:space="preserve">al como lo </w:t>
      </w:r>
      <w:r w:rsidR="008A3471">
        <w:rPr>
          <w:rFonts w:cs="Arial"/>
          <w:sz w:val="22"/>
          <w:szCs w:val="22"/>
        </w:rPr>
        <w:t xml:space="preserve">confirma </w:t>
      </w:r>
      <w:r w:rsidR="00AF6BF2">
        <w:rPr>
          <w:rFonts w:cs="Arial"/>
          <w:sz w:val="22"/>
          <w:szCs w:val="22"/>
        </w:rPr>
        <w:t>XM</w:t>
      </w:r>
      <w:r w:rsidR="00AA4FEC">
        <w:rPr>
          <w:rFonts w:cs="Arial"/>
          <w:sz w:val="22"/>
          <w:szCs w:val="22"/>
        </w:rPr>
        <w:t xml:space="preserve"> S.A. E.S.P.</w:t>
      </w:r>
      <w:r w:rsidR="00AF6BF2">
        <w:rPr>
          <w:rFonts w:cs="Arial"/>
          <w:sz w:val="22"/>
          <w:szCs w:val="22"/>
        </w:rPr>
        <w:t xml:space="preserve"> en la citada comunicación</w:t>
      </w:r>
      <w:r w:rsidR="00AA4FEC">
        <w:rPr>
          <w:rFonts w:cs="Arial"/>
          <w:sz w:val="22"/>
          <w:szCs w:val="22"/>
        </w:rPr>
        <w:t>,</w:t>
      </w:r>
      <w:r w:rsidR="00AF6BF2">
        <w:rPr>
          <w:rFonts w:cs="Arial"/>
          <w:sz w:val="22"/>
          <w:szCs w:val="22"/>
        </w:rPr>
        <w:t xml:space="preserve"> en donde señala</w:t>
      </w:r>
      <w:r w:rsidR="00F13A56">
        <w:rPr>
          <w:rFonts w:cs="Arial"/>
          <w:sz w:val="22"/>
          <w:szCs w:val="22"/>
        </w:rPr>
        <w:t xml:space="preserve">: </w:t>
      </w:r>
      <w:r w:rsidR="00F13A56" w:rsidRPr="00DA6630">
        <w:rPr>
          <w:rFonts w:cs="Arial"/>
          <w:i/>
          <w:iCs/>
          <w:sz w:val="22"/>
          <w:szCs w:val="22"/>
        </w:rPr>
        <w:t xml:space="preserve">“…, el CND manifiesta </w:t>
      </w:r>
      <w:r w:rsidR="00E13CD6" w:rsidRPr="00DA6630">
        <w:rPr>
          <w:rFonts w:cs="Arial"/>
          <w:i/>
          <w:iCs/>
          <w:sz w:val="22"/>
          <w:szCs w:val="22"/>
        </w:rPr>
        <w:t xml:space="preserve">que de acuerdo con los análisis energéticos de corto, mediano y largo plazo en el marco del </w:t>
      </w:r>
      <w:r w:rsidR="00E13CD6" w:rsidRPr="00DA6630">
        <w:rPr>
          <w:rFonts w:cs="Arial"/>
          <w:i/>
          <w:iCs/>
          <w:sz w:val="22"/>
          <w:szCs w:val="22"/>
        </w:rPr>
        <w:lastRenderedPageBreak/>
        <w:t>Código de Operación</w:t>
      </w:r>
      <w:r w:rsidR="002F1F9F" w:rsidRPr="00DA6630">
        <w:rPr>
          <w:rFonts w:cs="Arial"/>
          <w:i/>
          <w:iCs/>
          <w:sz w:val="22"/>
          <w:szCs w:val="22"/>
        </w:rPr>
        <w:t xml:space="preserve">, Resolución CREG 025 de 1995, con todos los supuestos considerados e información </w:t>
      </w:r>
      <w:r w:rsidR="00E272FB" w:rsidRPr="00DA6630">
        <w:rPr>
          <w:rFonts w:cs="Arial"/>
          <w:i/>
          <w:iCs/>
          <w:sz w:val="22"/>
          <w:szCs w:val="22"/>
        </w:rPr>
        <w:t xml:space="preserve">operativa empleada en el ejercicio de su función de planeamiento operativo indicativo, no se han </w:t>
      </w:r>
      <w:r w:rsidR="00D450A7" w:rsidRPr="00DA6630">
        <w:rPr>
          <w:rFonts w:cs="Arial"/>
          <w:i/>
          <w:iCs/>
          <w:sz w:val="22"/>
          <w:szCs w:val="22"/>
        </w:rPr>
        <w:t xml:space="preserve">identificado riesgos que afecten los índices de confiabilidad para la atención de la demanda en los horizontes </w:t>
      </w:r>
      <w:r w:rsidR="00835713" w:rsidRPr="00DA6630">
        <w:rPr>
          <w:rFonts w:cs="Arial"/>
          <w:i/>
          <w:iCs/>
          <w:sz w:val="22"/>
          <w:szCs w:val="22"/>
        </w:rPr>
        <w:t>analizados</w:t>
      </w:r>
      <w:r w:rsidR="00DA6630">
        <w:rPr>
          <w:rFonts w:cs="Arial"/>
          <w:sz w:val="22"/>
          <w:szCs w:val="22"/>
        </w:rPr>
        <w:t>”</w:t>
      </w:r>
      <w:r w:rsidR="00835713">
        <w:rPr>
          <w:rFonts w:cs="Arial"/>
          <w:sz w:val="22"/>
          <w:szCs w:val="22"/>
        </w:rPr>
        <w:t xml:space="preserve">. </w:t>
      </w:r>
    </w:p>
    <w:p w14:paraId="7EFC27E3" w14:textId="799A860C" w:rsidR="009A15DB" w:rsidRDefault="009457D4" w:rsidP="008F1C4D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Por consiguiente</w:t>
      </w:r>
      <w:r w:rsidR="00FC4A29">
        <w:rPr>
          <w:rFonts w:cs="Arial"/>
          <w:sz w:val="22"/>
          <w:szCs w:val="22"/>
        </w:rPr>
        <w:t>,</w:t>
      </w:r>
      <w:r w:rsidR="008629E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 informa que al tenor del precitado artículo 3 del Estatuto de Desabastecimiento, la CREG </w:t>
      </w:r>
      <w:r w:rsidR="008629E9">
        <w:rPr>
          <w:rFonts w:cs="Arial"/>
          <w:sz w:val="22"/>
          <w:szCs w:val="22"/>
        </w:rPr>
        <w:t>no confirm</w:t>
      </w:r>
      <w:r w:rsidR="00841BDA">
        <w:rPr>
          <w:rFonts w:cs="Arial"/>
          <w:sz w:val="22"/>
          <w:szCs w:val="22"/>
        </w:rPr>
        <w:t xml:space="preserve">a </w:t>
      </w:r>
      <w:r w:rsidR="00FC4A29">
        <w:rPr>
          <w:rFonts w:cs="Arial"/>
          <w:sz w:val="22"/>
          <w:szCs w:val="22"/>
        </w:rPr>
        <w:t>el cambio de condición del sistema.</w:t>
      </w:r>
    </w:p>
    <w:p w14:paraId="50D40B06" w14:textId="7FAD4542" w:rsidR="007E16DF" w:rsidRPr="00B20FA5" w:rsidRDefault="007E16DF" w:rsidP="008F1C4D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293D9C74" w14:textId="77777777" w:rsidR="00E5633C" w:rsidRDefault="00E5633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085F81" w14:textId="41960F56" w:rsidR="00B20FA5" w:rsidRDefault="00B20FA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4D72F09" w14:textId="77777777" w:rsidR="00BE1585" w:rsidRDefault="00BE158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62B184E" w14:textId="77777777" w:rsidR="00943747" w:rsidRPr="00B20FA5" w:rsidRDefault="009437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ADC84CB" w14:textId="04D3BE6C" w:rsidR="00E91111" w:rsidRDefault="00B41B86" w:rsidP="00A373F7">
      <w:pPr>
        <w:tabs>
          <w:tab w:val="left" w:pos="8815"/>
        </w:tabs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</w:t>
      </w:r>
      <w:r w:rsidR="00534533">
        <w:rPr>
          <w:rFonts w:ascii="Arial" w:eastAsia="Times New Roman" w:hAnsi="Arial" w:cs="Arial"/>
          <w:spacing w:val="-5"/>
          <w:sz w:val="22"/>
          <w:szCs w:val="22"/>
          <w:lang w:val="es-CO"/>
        </w:rPr>
        <w:t>ENCIA MARÍN</w:t>
      </w:r>
    </w:p>
    <w:sectPr w:rsidR="00E91111" w:rsidSect="00B20F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4DD5" w14:textId="77777777" w:rsidR="00C340BD" w:rsidRDefault="00C340BD" w:rsidP="00AA0519">
      <w:r>
        <w:separator/>
      </w:r>
    </w:p>
  </w:endnote>
  <w:endnote w:type="continuationSeparator" w:id="0">
    <w:p w14:paraId="13A2FEC0" w14:textId="77777777" w:rsidR="00C340BD" w:rsidRDefault="00C340BD" w:rsidP="00AA0519">
      <w:r>
        <w:continuationSeparator/>
      </w:r>
    </w:p>
  </w:endnote>
  <w:endnote w:type="continuationNotice" w:id="1">
    <w:p w14:paraId="66030A10" w14:textId="77777777" w:rsidR="00C340BD" w:rsidRDefault="00C34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EC78C" w14:textId="77777777" w:rsidR="00C340BD" w:rsidRDefault="00C340BD" w:rsidP="00AA0519">
      <w:r>
        <w:separator/>
      </w:r>
    </w:p>
  </w:footnote>
  <w:footnote w:type="continuationSeparator" w:id="0">
    <w:p w14:paraId="0492650F" w14:textId="77777777" w:rsidR="00C340BD" w:rsidRDefault="00C340BD" w:rsidP="00AA0519">
      <w:r>
        <w:continuationSeparator/>
      </w:r>
    </w:p>
  </w:footnote>
  <w:footnote w:type="continuationNotice" w:id="1">
    <w:p w14:paraId="30319412" w14:textId="77777777" w:rsidR="00C340BD" w:rsidRDefault="00C340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8D65022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B67840">
      <w:rPr>
        <w:rFonts w:ascii="Arial" w:hAnsi="Arial" w:cs="Arial"/>
        <w:i/>
        <w:sz w:val="18"/>
        <w:szCs w:val="18"/>
        <w:u w:val="single"/>
      </w:rPr>
      <w:t>132</w:t>
    </w:r>
  </w:p>
  <w:p w14:paraId="607D0333" w14:textId="2626B095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9457D4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9457D4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29E0"/>
    <w:rsid w:val="000248FE"/>
    <w:rsid w:val="00032CCE"/>
    <w:rsid w:val="000367E6"/>
    <w:rsid w:val="00037CBA"/>
    <w:rsid w:val="000411B9"/>
    <w:rsid w:val="00044D2A"/>
    <w:rsid w:val="00050BD6"/>
    <w:rsid w:val="00051C38"/>
    <w:rsid w:val="00063F70"/>
    <w:rsid w:val="000646BD"/>
    <w:rsid w:val="00072309"/>
    <w:rsid w:val="0007541B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27AC8"/>
    <w:rsid w:val="00136E87"/>
    <w:rsid w:val="00140D67"/>
    <w:rsid w:val="0015125B"/>
    <w:rsid w:val="00151A38"/>
    <w:rsid w:val="0016058A"/>
    <w:rsid w:val="001747A9"/>
    <w:rsid w:val="00175D9E"/>
    <w:rsid w:val="00177F31"/>
    <w:rsid w:val="001832EB"/>
    <w:rsid w:val="0018333D"/>
    <w:rsid w:val="00194973"/>
    <w:rsid w:val="001960BF"/>
    <w:rsid w:val="00196BFA"/>
    <w:rsid w:val="001A4EF3"/>
    <w:rsid w:val="001A50F8"/>
    <w:rsid w:val="001A5E28"/>
    <w:rsid w:val="001B6E48"/>
    <w:rsid w:val="001C0BEB"/>
    <w:rsid w:val="001C1B32"/>
    <w:rsid w:val="001C33C0"/>
    <w:rsid w:val="001D31C4"/>
    <w:rsid w:val="001D3C7B"/>
    <w:rsid w:val="001E3D86"/>
    <w:rsid w:val="001E52A5"/>
    <w:rsid w:val="001E769C"/>
    <w:rsid w:val="001F1284"/>
    <w:rsid w:val="001F4877"/>
    <w:rsid w:val="0020071D"/>
    <w:rsid w:val="00201FA1"/>
    <w:rsid w:val="00225C50"/>
    <w:rsid w:val="00230BED"/>
    <w:rsid w:val="00231DDD"/>
    <w:rsid w:val="0023632D"/>
    <w:rsid w:val="00242948"/>
    <w:rsid w:val="00247BEB"/>
    <w:rsid w:val="00255671"/>
    <w:rsid w:val="00261A48"/>
    <w:rsid w:val="00265CDC"/>
    <w:rsid w:val="00267DFD"/>
    <w:rsid w:val="00283AEC"/>
    <w:rsid w:val="002844B8"/>
    <w:rsid w:val="002851F3"/>
    <w:rsid w:val="00285F9B"/>
    <w:rsid w:val="002906DD"/>
    <w:rsid w:val="002933AC"/>
    <w:rsid w:val="002974F5"/>
    <w:rsid w:val="002A0E6F"/>
    <w:rsid w:val="002A1639"/>
    <w:rsid w:val="002A1C63"/>
    <w:rsid w:val="002A55E1"/>
    <w:rsid w:val="002B4395"/>
    <w:rsid w:val="002B43CA"/>
    <w:rsid w:val="002D14DE"/>
    <w:rsid w:val="002D6AA7"/>
    <w:rsid w:val="002F1F9F"/>
    <w:rsid w:val="002F314F"/>
    <w:rsid w:val="002F438F"/>
    <w:rsid w:val="002F54B8"/>
    <w:rsid w:val="003018AD"/>
    <w:rsid w:val="0031133B"/>
    <w:rsid w:val="00326981"/>
    <w:rsid w:val="0034271A"/>
    <w:rsid w:val="00347B6D"/>
    <w:rsid w:val="00350946"/>
    <w:rsid w:val="0035227B"/>
    <w:rsid w:val="003554B2"/>
    <w:rsid w:val="00370E2A"/>
    <w:rsid w:val="00371CE7"/>
    <w:rsid w:val="003742E1"/>
    <w:rsid w:val="00376AB3"/>
    <w:rsid w:val="00377130"/>
    <w:rsid w:val="003869AA"/>
    <w:rsid w:val="00386CB3"/>
    <w:rsid w:val="0039093C"/>
    <w:rsid w:val="003A3793"/>
    <w:rsid w:val="003B0DD1"/>
    <w:rsid w:val="003B6DC2"/>
    <w:rsid w:val="003C73BD"/>
    <w:rsid w:val="003C7E1C"/>
    <w:rsid w:val="003D1CBE"/>
    <w:rsid w:val="003D6011"/>
    <w:rsid w:val="003E3863"/>
    <w:rsid w:val="003E7CBB"/>
    <w:rsid w:val="003F2F4B"/>
    <w:rsid w:val="00400DCE"/>
    <w:rsid w:val="00405D21"/>
    <w:rsid w:val="00405D5C"/>
    <w:rsid w:val="00407D21"/>
    <w:rsid w:val="00413A69"/>
    <w:rsid w:val="00420A38"/>
    <w:rsid w:val="00421ED4"/>
    <w:rsid w:val="00432F38"/>
    <w:rsid w:val="004335E4"/>
    <w:rsid w:val="00434DD6"/>
    <w:rsid w:val="00436C39"/>
    <w:rsid w:val="004414CF"/>
    <w:rsid w:val="0046599B"/>
    <w:rsid w:val="00466866"/>
    <w:rsid w:val="004673FD"/>
    <w:rsid w:val="0047405B"/>
    <w:rsid w:val="00474F7C"/>
    <w:rsid w:val="00475111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7CC"/>
    <w:rsid w:val="004F7ED5"/>
    <w:rsid w:val="00505544"/>
    <w:rsid w:val="00506ABA"/>
    <w:rsid w:val="00510A8D"/>
    <w:rsid w:val="00510EEB"/>
    <w:rsid w:val="00512327"/>
    <w:rsid w:val="005225E8"/>
    <w:rsid w:val="00523DEC"/>
    <w:rsid w:val="005257E2"/>
    <w:rsid w:val="00532137"/>
    <w:rsid w:val="00534533"/>
    <w:rsid w:val="005442A5"/>
    <w:rsid w:val="00547058"/>
    <w:rsid w:val="00547D03"/>
    <w:rsid w:val="00551461"/>
    <w:rsid w:val="005514EA"/>
    <w:rsid w:val="00555C24"/>
    <w:rsid w:val="005711D9"/>
    <w:rsid w:val="005775E5"/>
    <w:rsid w:val="00580974"/>
    <w:rsid w:val="005846C1"/>
    <w:rsid w:val="00587508"/>
    <w:rsid w:val="005875A6"/>
    <w:rsid w:val="005941A0"/>
    <w:rsid w:val="005A048C"/>
    <w:rsid w:val="005A3CF8"/>
    <w:rsid w:val="005A4FA1"/>
    <w:rsid w:val="005A7EDC"/>
    <w:rsid w:val="005B1B02"/>
    <w:rsid w:val="005B7E07"/>
    <w:rsid w:val="005C366E"/>
    <w:rsid w:val="005C4A73"/>
    <w:rsid w:val="005D15EC"/>
    <w:rsid w:val="005D3778"/>
    <w:rsid w:val="005D7BE8"/>
    <w:rsid w:val="005E116F"/>
    <w:rsid w:val="005E44C0"/>
    <w:rsid w:val="005F4960"/>
    <w:rsid w:val="005F7307"/>
    <w:rsid w:val="005F7541"/>
    <w:rsid w:val="006021F0"/>
    <w:rsid w:val="00602E0E"/>
    <w:rsid w:val="006061F1"/>
    <w:rsid w:val="00617DEC"/>
    <w:rsid w:val="00620279"/>
    <w:rsid w:val="00621C5A"/>
    <w:rsid w:val="006224B5"/>
    <w:rsid w:val="00623367"/>
    <w:rsid w:val="00625E10"/>
    <w:rsid w:val="006317FA"/>
    <w:rsid w:val="00635939"/>
    <w:rsid w:val="00640113"/>
    <w:rsid w:val="00647D7E"/>
    <w:rsid w:val="0065078D"/>
    <w:rsid w:val="00656DA9"/>
    <w:rsid w:val="0066496B"/>
    <w:rsid w:val="006701E0"/>
    <w:rsid w:val="00672681"/>
    <w:rsid w:val="00672CF2"/>
    <w:rsid w:val="00674A39"/>
    <w:rsid w:val="00690A05"/>
    <w:rsid w:val="006A2060"/>
    <w:rsid w:val="006A5E67"/>
    <w:rsid w:val="006B3AF9"/>
    <w:rsid w:val="006B58C7"/>
    <w:rsid w:val="006C5161"/>
    <w:rsid w:val="006C6F80"/>
    <w:rsid w:val="006C7AF7"/>
    <w:rsid w:val="006C7D01"/>
    <w:rsid w:val="006D24C7"/>
    <w:rsid w:val="006D48B3"/>
    <w:rsid w:val="006D4A08"/>
    <w:rsid w:val="006D53A1"/>
    <w:rsid w:val="006E20E7"/>
    <w:rsid w:val="006F0C55"/>
    <w:rsid w:val="006F0DB2"/>
    <w:rsid w:val="006F27CC"/>
    <w:rsid w:val="00700EDF"/>
    <w:rsid w:val="00701C55"/>
    <w:rsid w:val="00703F6C"/>
    <w:rsid w:val="00705B0F"/>
    <w:rsid w:val="00707EF2"/>
    <w:rsid w:val="007178E0"/>
    <w:rsid w:val="00721041"/>
    <w:rsid w:val="007313DB"/>
    <w:rsid w:val="007317CD"/>
    <w:rsid w:val="00731B89"/>
    <w:rsid w:val="00735CEA"/>
    <w:rsid w:val="00735E1F"/>
    <w:rsid w:val="0074600A"/>
    <w:rsid w:val="00751F1A"/>
    <w:rsid w:val="00756323"/>
    <w:rsid w:val="007573D6"/>
    <w:rsid w:val="00757FBF"/>
    <w:rsid w:val="00761534"/>
    <w:rsid w:val="00767B49"/>
    <w:rsid w:val="007705D4"/>
    <w:rsid w:val="00771ECB"/>
    <w:rsid w:val="00775647"/>
    <w:rsid w:val="007764CD"/>
    <w:rsid w:val="0078020E"/>
    <w:rsid w:val="00794A1F"/>
    <w:rsid w:val="0079652D"/>
    <w:rsid w:val="007A0CBF"/>
    <w:rsid w:val="007A24FE"/>
    <w:rsid w:val="007B7F97"/>
    <w:rsid w:val="007C4320"/>
    <w:rsid w:val="007C7C8D"/>
    <w:rsid w:val="007D5339"/>
    <w:rsid w:val="007E16DF"/>
    <w:rsid w:val="007E1C4E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35713"/>
    <w:rsid w:val="00841BDA"/>
    <w:rsid w:val="00845335"/>
    <w:rsid w:val="00846532"/>
    <w:rsid w:val="00851C38"/>
    <w:rsid w:val="00852C36"/>
    <w:rsid w:val="008615DA"/>
    <w:rsid w:val="008629E9"/>
    <w:rsid w:val="00884EA6"/>
    <w:rsid w:val="008850FF"/>
    <w:rsid w:val="008A3471"/>
    <w:rsid w:val="008A3BC1"/>
    <w:rsid w:val="008A4C96"/>
    <w:rsid w:val="008A5D13"/>
    <w:rsid w:val="008A6CE8"/>
    <w:rsid w:val="008A7D1C"/>
    <w:rsid w:val="008B20C2"/>
    <w:rsid w:val="008B4469"/>
    <w:rsid w:val="008B6C8D"/>
    <w:rsid w:val="008D363D"/>
    <w:rsid w:val="008F1C4D"/>
    <w:rsid w:val="008F2D6B"/>
    <w:rsid w:val="008F578B"/>
    <w:rsid w:val="00900BC5"/>
    <w:rsid w:val="009020B3"/>
    <w:rsid w:val="00905165"/>
    <w:rsid w:val="00906446"/>
    <w:rsid w:val="009076A9"/>
    <w:rsid w:val="00915C17"/>
    <w:rsid w:val="009162B5"/>
    <w:rsid w:val="00943747"/>
    <w:rsid w:val="009457D4"/>
    <w:rsid w:val="00953D2E"/>
    <w:rsid w:val="00955465"/>
    <w:rsid w:val="0095677C"/>
    <w:rsid w:val="009605D1"/>
    <w:rsid w:val="009638B4"/>
    <w:rsid w:val="00970159"/>
    <w:rsid w:val="00970D09"/>
    <w:rsid w:val="00973345"/>
    <w:rsid w:val="00981192"/>
    <w:rsid w:val="009957F9"/>
    <w:rsid w:val="009A15DB"/>
    <w:rsid w:val="009A3312"/>
    <w:rsid w:val="009A6288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786D"/>
    <w:rsid w:val="009F41CF"/>
    <w:rsid w:val="009F44AC"/>
    <w:rsid w:val="009F4FDD"/>
    <w:rsid w:val="009F50D7"/>
    <w:rsid w:val="009F60B4"/>
    <w:rsid w:val="00A05620"/>
    <w:rsid w:val="00A059FC"/>
    <w:rsid w:val="00A05EC5"/>
    <w:rsid w:val="00A13CBD"/>
    <w:rsid w:val="00A15CDD"/>
    <w:rsid w:val="00A16284"/>
    <w:rsid w:val="00A22AAF"/>
    <w:rsid w:val="00A34B29"/>
    <w:rsid w:val="00A373F7"/>
    <w:rsid w:val="00A44341"/>
    <w:rsid w:val="00A44984"/>
    <w:rsid w:val="00A46CB8"/>
    <w:rsid w:val="00A53C8D"/>
    <w:rsid w:val="00A579F8"/>
    <w:rsid w:val="00A60144"/>
    <w:rsid w:val="00A60A30"/>
    <w:rsid w:val="00A63436"/>
    <w:rsid w:val="00A65F24"/>
    <w:rsid w:val="00A674BE"/>
    <w:rsid w:val="00A72288"/>
    <w:rsid w:val="00A72F75"/>
    <w:rsid w:val="00A73EA7"/>
    <w:rsid w:val="00A7557C"/>
    <w:rsid w:val="00A815E8"/>
    <w:rsid w:val="00A852EB"/>
    <w:rsid w:val="00A85637"/>
    <w:rsid w:val="00A91606"/>
    <w:rsid w:val="00A91813"/>
    <w:rsid w:val="00A97267"/>
    <w:rsid w:val="00AA0519"/>
    <w:rsid w:val="00AA4FEC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AF6BF2"/>
    <w:rsid w:val="00AF6E4C"/>
    <w:rsid w:val="00B140E1"/>
    <w:rsid w:val="00B172BC"/>
    <w:rsid w:val="00B174CD"/>
    <w:rsid w:val="00B17648"/>
    <w:rsid w:val="00B20FA5"/>
    <w:rsid w:val="00B32C86"/>
    <w:rsid w:val="00B41B86"/>
    <w:rsid w:val="00B64170"/>
    <w:rsid w:val="00B67840"/>
    <w:rsid w:val="00B70850"/>
    <w:rsid w:val="00B72E0A"/>
    <w:rsid w:val="00B73E1E"/>
    <w:rsid w:val="00B7434A"/>
    <w:rsid w:val="00B8028D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C57FF"/>
    <w:rsid w:val="00BD0F4A"/>
    <w:rsid w:val="00BD2313"/>
    <w:rsid w:val="00BD2A0F"/>
    <w:rsid w:val="00BE1585"/>
    <w:rsid w:val="00BE215A"/>
    <w:rsid w:val="00BE30F6"/>
    <w:rsid w:val="00BE5CF7"/>
    <w:rsid w:val="00BF1A1A"/>
    <w:rsid w:val="00BF366B"/>
    <w:rsid w:val="00BF5322"/>
    <w:rsid w:val="00BF5B14"/>
    <w:rsid w:val="00C03D7C"/>
    <w:rsid w:val="00C12D60"/>
    <w:rsid w:val="00C14B6D"/>
    <w:rsid w:val="00C24955"/>
    <w:rsid w:val="00C33764"/>
    <w:rsid w:val="00C3407F"/>
    <w:rsid w:val="00C340BD"/>
    <w:rsid w:val="00C42ED6"/>
    <w:rsid w:val="00C46EDF"/>
    <w:rsid w:val="00C47642"/>
    <w:rsid w:val="00C54981"/>
    <w:rsid w:val="00C57A0A"/>
    <w:rsid w:val="00C61E9A"/>
    <w:rsid w:val="00C71FE5"/>
    <w:rsid w:val="00C7238A"/>
    <w:rsid w:val="00C723D6"/>
    <w:rsid w:val="00C72E21"/>
    <w:rsid w:val="00C75C34"/>
    <w:rsid w:val="00C80D5E"/>
    <w:rsid w:val="00C8613E"/>
    <w:rsid w:val="00C875CD"/>
    <w:rsid w:val="00C90288"/>
    <w:rsid w:val="00C906DD"/>
    <w:rsid w:val="00C9491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C382E"/>
    <w:rsid w:val="00CD21B6"/>
    <w:rsid w:val="00CE1AE5"/>
    <w:rsid w:val="00CE1EF3"/>
    <w:rsid w:val="00CE298B"/>
    <w:rsid w:val="00CE2FC4"/>
    <w:rsid w:val="00D01B8C"/>
    <w:rsid w:val="00D0778A"/>
    <w:rsid w:val="00D152CB"/>
    <w:rsid w:val="00D16292"/>
    <w:rsid w:val="00D260A5"/>
    <w:rsid w:val="00D26B7A"/>
    <w:rsid w:val="00D30410"/>
    <w:rsid w:val="00D322FA"/>
    <w:rsid w:val="00D32FBB"/>
    <w:rsid w:val="00D450A7"/>
    <w:rsid w:val="00D515F0"/>
    <w:rsid w:val="00D5428B"/>
    <w:rsid w:val="00D60EAF"/>
    <w:rsid w:val="00D617A0"/>
    <w:rsid w:val="00D624DC"/>
    <w:rsid w:val="00D725B6"/>
    <w:rsid w:val="00D7324B"/>
    <w:rsid w:val="00D7403A"/>
    <w:rsid w:val="00D75BCB"/>
    <w:rsid w:val="00D836BA"/>
    <w:rsid w:val="00D8476A"/>
    <w:rsid w:val="00D85A7A"/>
    <w:rsid w:val="00D87A08"/>
    <w:rsid w:val="00D91A9E"/>
    <w:rsid w:val="00D94ADC"/>
    <w:rsid w:val="00D97429"/>
    <w:rsid w:val="00DA5C60"/>
    <w:rsid w:val="00DA6630"/>
    <w:rsid w:val="00DA74E3"/>
    <w:rsid w:val="00DB1167"/>
    <w:rsid w:val="00DC06A3"/>
    <w:rsid w:val="00DC1510"/>
    <w:rsid w:val="00DC2020"/>
    <w:rsid w:val="00DC28E6"/>
    <w:rsid w:val="00DC3B24"/>
    <w:rsid w:val="00DD1A90"/>
    <w:rsid w:val="00DD6BC2"/>
    <w:rsid w:val="00DF0267"/>
    <w:rsid w:val="00DF0BB5"/>
    <w:rsid w:val="00DF1707"/>
    <w:rsid w:val="00E01D1C"/>
    <w:rsid w:val="00E03DD0"/>
    <w:rsid w:val="00E0623E"/>
    <w:rsid w:val="00E06913"/>
    <w:rsid w:val="00E07477"/>
    <w:rsid w:val="00E1065B"/>
    <w:rsid w:val="00E12429"/>
    <w:rsid w:val="00E13CD6"/>
    <w:rsid w:val="00E16A94"/>
    <w:rsid w:val="00E1768E"/>
    <w:rsid w:val="00E17FAB"/>
    <w:rsid w:val="00E272FB"/>
    <w:rsid w:val="00E3374C"/>
    <w:rsid w:val="00E351FC"/>
    <w:rsid w:val="00E455F1"/>
    <w:rsid w:val="00E5237F"/>
    <w:rsid w:val="00E539F6"/>
    <w:rsid w:val="00E5633C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5AE"/>
    <w:rsid w:val="00EC1690"/>
    <w:rsid w:val="00EC229D"/>
    <w:rsid w:val="00EC699D"/>
    <w:rsid w:val="00EC6F58"/>
    <w:rsid w:val="00ED5003"/>
    <w:rsid w:val="00ED7E4C"/>
    <w:rsid w:val="00EE3C7F"/>
    <w:rsid w:val="00EF59F0"/>
    <w:rsid w:val="00F020BC"/>
    <w:rsid w:val="00F0396F"/>
    <w:rsid w:val="00F13A56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75332"/>
    <w:rsid w:val="00F852A8"/>
    <w:rsid w:val="00F938D7"/>
    <w:rsid w:val="00F974A7"/>
    <w:rsid w:val="00FA535E"/>
    <w:rsid w:val="00FA5865"/>
    <w:rsid w:val="00FB504E"/>
    <w:rsid w:val="00FC072A"/>
    <w:rsid w:val="00FC4A29"/>
    <w:rsid w:val="00FC5CE3"/>
    <w:rsid w:val="00FC60E8"/>
    <w:rsid w:val="00FD1A46"/>
    <w:rsid w:val="00FD2A8B"/>
    <w:rsid w:val="00FE542C"/>
    <w:rsid w:val="00FE5883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94DD0B1E-6DB4-406C-A8C5-1577D0E3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A1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1" ma:contentTypeDescription="Crear nuevo documento." ma:contentTypeScope="" ma:versionID="9f5be7121631292acc8f30b66c1e9a0c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0df042cffc77faf6ed8ef0107fdf9609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9961-EAC4-4CB6-97B5-7D007F6AF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D23B4-AF94-4528-B4F3-CCAD30AC6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758E9-D517-4CA5-AAB9-55FF8E6CD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F1099-AF7D-4A5F-92B8-003AD757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2020-12-17T13:36:00Z</cp:lastPrinted>
  <dcterms:created xsi:type="dcterms:W3CDTF">2020-12-17T19:51:00Z</dcterms:created>
  <dcterms:modified xsi:type="dcterms:W3CDTF">2020-12-17T19:51:00Z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