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CB63" w14:textId="608AC46F" w:rsidR="00CC7E02" w:rsidRPr="00185026" w:rsidRDefault="00CC7E02" w:rsidP="00CB3726">
      <w:pPr>
        <w:rPr>
          <w:rFonts w:ascii="Arial" w:hAnsi="Arial" w:cs="Arial"/>
          <w:sz w:val="22"/>
          <w:szCs w:val="22"/>
          <w:lang w:val="es-MX"/>
        </w:rPr>
      </w:pPr>
      <w:r w:rsidRPr="00185026">
        <w:rPr>
          <w:rFonts w:ascii="Arial" w:hAnsi="Arial" w:cs="Arial"/>
          <w:sz w:val="22"/>
          <w:szCs w:val="22"/>
          <w:lang w:val="es-MX"/>
        </w:rPr>
        <w:t>Bogotá, D. C.,</w:t>
      </w:r>
      <w:r w:rsidR="00AD57F2" w:rsidRPr="00185026">
        <w:rPr>
          <w:rFonts w:ascii="Arial" w:hAnsi="Arial" w:cs="Arial"/>
          <w:sz w:val="22"/>
          <w:szCs w:val="22"/>
          <w:lang w:val="es-MX"/>
        </w:rPr>
        <w:t xml:space="preserve"> </w:t>
      </w:r>
      <w:r w:rsidR="00CB3726">
        <w:rPr>
          <w:rFonts w:ascii="Arial" w:hAnsi="Arial" w:cs="Arial"/>
          <w:sz w:val="22"/>
          <w:szCs w:val="22"/>
          <w:lang w:val="es-MX"/>
        </w:rPr>
        <w:t xml:space="preserve">18 </w:t>
      </w:r>
      <w:r w:rsidR="006B2111" w:rsidRPr="00185026">
        <w:rPr>
          <w:rFonts w:ascii="Arial" w:hAnsi="Arial" w:cs="Arial"/>
          <w:sz w:val="22"/>
          <w:szCs w:val="22"/>
          <w:lang w:val="es-MX"/>
        </w:rPr>
        <w:t xml:space="preserve">de </w:t>
      </w:r>
      <w:r w:rsidR="00926FCD">
        <w:rPr>
          <w:rFonts w:ascii="Arial" w:hAnsi="Arial" w:cs="Arial"/>
          <w:sz w:val="22"/>
          <w:szCs w:val="22"/>
          <w:lang w:val="es-MX"/>
        </w:rPr>
        <w:t>mayo</w:t>
      </w:r>
      <w:r w:rsidR="006B2111" w:rsidRPr="00185026">
        <w:rPr>
          <w:rFonts w:ascii="Arial" w:hAnsi="Arial" w:cs="Arial"/>
          <w:sz w:val="22"/>
          <w:szCs w:val="22"/>
          <w:lang w:val="es-MX"/>
        </w:rPr>
        <w:t xml:space="preserve"> </w:t>
      </w:r>
      <w:r w:rsidR="00AD57F2" w:rsidRPr="00185026">
        <w:rPr>
          <w:rFonts w:ascii="Arial" w:hAnsi="Arial" w:cs="Arial"/>
          <w:sz w:val="22"/>
          <w:szCs w:val="22"/>
          <w:lang w:val="es-MX"/>
        </w:rPr>
        <w:t>de 2020</w:t>
      </w:r>
    </w:p>
    <w:p w14:paraId="0F6497A5" w14:textId="77777777" w:rsidR="00CC7E02" w:rsidRDefault="00CC7E02" w:rsidP="00185026">
      <w:pPr>
        <w:ind w:left="709"/>
        <w:rPr>
          <w:rFonts w:ascii="Arial" w:hAnsi="Arial" w:cs="Arial"/>
          <w:sz w:val="22"/>
          <w:szCs w:val="22"/>
          <w:lang w:val="es-MX"/>
        </w:rPr>
      </w:pPr>
    </w:p>
    <w:p w14:paraId="211A4007" w14:textId="77777777" w:rsidR="00F743A2" w:rsidRPr="00185026" w:rsidRDefault="00F743A2" w:rsidP="00185026">
      <w:pPr>
        <w:ind w:left="709"/>
        <w:rPr>
          <w:rFonts w:ascii="Arial" w:hAnsi="Arial" w:cs="Arial"/>
          <w:sz w:val="22"/>
          <w:szCs w:val="22"/>
          <w:lang w:val="es-MX"/>
        </w:rPr>
      </w:pPr>
    </w:p>
    <w:p w14:paraId="07171108" w14:textId="6A30D8C5" w:rsidR="00CC7E02" w:rsidRPr="00CB3726" w:rsidRDefault="00CC7E02" w:rsidP="00185026">
      <w:pPr>
        <w:pStyle w:val="Ttulo5"/>
        <w:ind w:left="709"/>
        <w:jc w:val="center"/>
        <w:rPr>
          <w:rFonts w:ascii="Arial" w:hAnsi="Arial" w:cs="Arial"/>
          <w:b/>
          <w:bCs/>
          <w:i/>
          <w:iCs/>
          <w:kern w:val="60"/>
          <w:sz w:val="36"/>
          <w:szCs w:val="36"/>
        </w:rPr>
      </w:pPr>
      <w:r w:rsidRPr="00CB3726">
        <w:rPr>
          <w:rFonts w:ascii="Arial" w:hAnsi="Arial" w:cs="Arial"/>
          <w:b/>
          <w:bCs/>
          <w:i/>
          <w:iCs/>
          <w:kern w:val="60"/>
          <w:sz w:val="36"/>
          <w:szCs w:val="36"/>
        </w:rPr>
        <w:t>CIRCULAR N</w:t>
      </w:r>
      <w:r w:rsidR="00CB3726">
        <w:rPr>
          <w:rFonts w:ascii="Arial" w:hAnsi="Arial" w:cs="Arial"/>
          <w:b/>
          <w:bCs/>
          <w:i/>
          <w:iCs/>
          <w:kern w:val="60"/>
          <w:sz w:val="36"/>
          <w:szCs w:val="36"/>
        </w:rPr>
        <w:t>o.</w:t>
      </w:r>
      <w:r w:rsidRPr="00CB3726">
        <w:rPr>
          <w:rFonts w:ascii="Arial" w:hAnsi="Arial" w:cs="Arial"/>
          <w:b/>
          <w:bCs/>
          <w:i/>
          <w:iCs/>
          <w:kern w:val="60"/>
          <w:sz w:val="36"/>
          <w:szCs w:val="36"/>
        </w:rPr>
        <w:t xml:space="preserve"> </w:t>
      </w:r>
      <w:r w:rsidR="00CB3726" w:rsidRPr="00CB3726">
        <w:rPr>
          <w:rFonts w:ascii="Arial" w:hAnsi="Arial" w:cs="Arial"/>
          <w:b/>
          <w:bCs/>
          <w:i/>
          <w:iCs/>
          <w:kern w:val="60"/>
          <w:sz w:val="36"/>
          <w:szCs w:val="36"/>
        </w:rPr>
        <w:t>040</w:t>
      </w:r>
    </w:p>
    <w:p w14:paraId="1AF51422" w14:textId="77777777" w:rsidR="00CC7E02" w:rsidRDefault="00CC7E02" w:rsidP="00185026">
      <w:pPr>
        <w:ind w:left="709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89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514"/>
        <w:gridCol w:w="6885"/>
      </w:tblGrid>
      <w:tr w:rsidR="00F743A2" w:rsidRPr="00F743A2" w14:paraId="2F157BCC" w14:textId="77777777" w:rsidTr="00CB3726">
        <w:tc>
          <w:tcPr>
            <w:tcW w:w="1531" w:type="dxa"/>
          </w:tcPr>
          <w:p w14:paraId="1E6E41BA" w14:textId="77777777" w:rsidR="00F743A2" w:rsidRPr="00F743A2" w:rsidRDefault="00F743A2" w:rsidP="00CB3726">
            <w:pPr>
              <w:ind w:right="217"/>
              <w:rPr>
                <w:rFonts w:ascii="Arial" w:hAnsi="Arial" w:cs="Arial"/>
                <w:b/>
                <w:sz w:val="26"/>
                <w:szCs w:val="26"/>
              </w:rPr>
            </w:pPr>
            <w:r w:rsidRPr="00F743A2">
              <w:rPr>
                <w:rFonts w:ascii="Arial" w:hAnsi="Arial" w:cs="Arial"/>
                <w:b/>
                <w:sz w:val="26"/>
                <w:szCs w:val="26"/>
              </w:rPr>
              <w:t>PARA</w:t>
            </w:r>
          </w:p>
        </w:tc>
        <w:tc>
          <w:tcPr>
            <w:tcW w:w="514" w:type="dxa"/>
          </w:tcPr>
          <w:p w14:paraId="06DC4E8C" w14:textId="77777777" w:rsidR="00F743A2" w:rsidRPr="00F743A2" w:rsidRDefault="00F743A2" w:rsidP="00F743A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43A2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  <w:tc>
          <w:tcPr>
            <w:tcW w:w="6885" w:type="dxa"/>
          </w:tcPr>
          <w:p w14:paraId="4CBDF965" w14:textId="77777777" w:rsidR="00F743A2" w:rsidRPr="00F743A2" w:rsidRDefault="00F743A2" w:rsidP="00CB372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F743A2">
              <w:rPr>
                <w:rFonts w:ascii="Arial" w:hAnsi="Arial" w:cs="Arial"/>
                <w:b/>
                <w:sz w:val="26"/>
                <w:szCs w:val="26"/>
              </w:rPr>
              <w:t xml:space="preserve">EMPRESAS </w:t>
            </w:r>
            <w:r w:rsidR="00A2190B">
              <w:rPr>
                <w:rFonts w:ascii="Arial" w:hAnsi="Arial" w:cs="Arial"/>
                <w:b/>
                <w:sz w:val="26"/>
                <w:szCs w:val="26"/>
              </w:rPr>
              <w:t>COMERCIALIZADORAS MAYORISTAS, TRANSPORTADORAS, DISTRIBUIDORAS, COMERCIALIZADORAS MINORISTAS DE GLP Y DEMÁS INTERESADOS</w:t>
            </w:r>
          </w:p>
        </w:tc>
      </w:tr>
      <w:tr w:rsidR="00F743A2" w:rsidRPr="00F743A2" w14:paraId="7296F848" w14:textId="77777777" w:rsidTr="00CB3726">
        <w:tc>
          <w:tcPr>
            <w:tcW w:w="1531" w:type="dxa"/>
          </w:tcPr>
          <w:p w14:paraId="663B0E5C" w14:textId="77777777" w:rsidR="00F743A2" w:rsidRPr="00F743A2" w:rsidRDefault="00F743A2" w:rsidP="00CB3726">
            <w:pPr>
              <w:ind w:right="217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14" w:type="dxa"/>
          </w:tcPr>
          <w:p w14:paraId="02A2C3AE" w14:textId="77777777" w:rsidR="00F743A2" w:rsidRPr="00F743A2" w:rsidRDefault="00F743A2" w:rsidP="00F743A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885" w:type="dxa"/>
          </w:tcPr>
          <w:p w14:paraId="39399F09" w14:textId="77777777" w:rsidR="00F743A2" w:rsidRPr="00F743A2" w:rsidRDefault="00F743A2" w:rsidP="0018502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43A2" w:rsidRPr="00F743A2" w14:paraId="6D61E770" w14:textId="77777777" w:rsidTr="00CB3726">
        <w:tc>
          <w:tcPr>
            <w:tcW w:w="1531" w:type="dxa"/>
          </w:tcPr>
          <w:p w14:paraId="24BFD519" w14:textId="77777777" w:rsidR="00F743A2" w:rsidRPr="00F743A2" w:rsidRDefault="00F743A2" w:rsidP="00CB3726">
            <w:pPr>
              <w:ind w:right="217"/>
              <w:rPr>
                <w:rFonts w:ascii="Arial" w:hAnsi="Arial" w:cs="Arial"/>
                <w:b/>
                <w:sz w:val="26"/>
                <w:szCs w:val="26"/>
              </w:rPr>
            </w:pPr>
            <w:r w:rsidRPr="00F743A2">
              <w:rPr>
                <w:rFonts w:ascii="Arial" w:hAnsi="Arial" w:cs="Arial"/>
                <w:b/>
                <w:sz w:val="26"/>
                <w:szCs w:val="26"/>
              </w:rPr>
              <w:t>DE</w:t>
            </w:r>
          </w:p>
        </w:tc>
        <w:tc>
          <w:tcPr>
            <w:tcW w:w="514" w:type="dxa"/>
          </w:tcPr>
          <w:p w14:paraId="6E5EEC22" w14:textId="77777777" w:rsidR="00F743A2" w:rsidRPr="00F743A2" w:rsidRDefault="00F743A2" w:rsidP="00F743A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43A2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  <w:tc>
          <w:tcPr>
            <w:tcW w:w="6885" w:type="dxa"/>
          </w:tcPr>
          <w:p w14:paraId="4A95BC34" w14:textId="77777777" w:rsidR="00F743A2" w:rsidRPr="00F743A2" w:rsidRDefault="00F743A2" w:rsidP="0018502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743A2">
              <w:rPr>
                <w:rFonts w:ascii="Arial" w:hAnsi="Arial" w:cs="Arial"/>
                <w:b/>
                <w:sz w:val="26"/>
                <w:szCs w:val="26"/>
              </w:rPr>
              <w:t>DIRECCIÓN EJECUTIVA</w:t>
            </w:r>
          </w:p>
        </w:tc>
      </w:tr>
      <w:tr w:rsidR="00F743A2" w:rsidRPr="00F743A2" w14:paraId="78A99663" w14:textId="77777777" w:rsidTr="00CB3726">
        <w:tc>
          <w:tcPr>
            <w:tcW w:w="1531" w:type="dxa"/>
          </w:tcPr>
          <w:p w14:paraId="5FF897A4" w14:textId="77777777" w:rsidR="00F743A2" w:rsidRPr="00F743A2" w:rsidRDefault="00F743A2" w:rsidP="00CB3726">
            <w:pPr>
              <w:ind w:right="217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14" w:type="dxa"/>
          </w:tcPr>
          <w:p w14:paraId="5EDE5467" w14:textId="77777777" w:rsidR="00F743A2" w:rsidRPr="00F743A2" w:rsidRDefault="00F743A2" w:rsidP="00F743A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885" w:type="dxa"/>
          </w:tcPr>
          <w:p w14:paraId="1258EDDB" w14:textId="77777777" w:rsidR="00F743A2" w:rsidRPr="00F743A2" w:rsidRDefault="00F743A2" w:rsidP="0018502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43A2" w:rsidRPr="00F743A2" w14:paraId="5AEE238E" w14:textId="77777777" w:rsidTr="00CB3726">
        <w:tc>
          <w:tcPr>
            <w:tcW w:w="1531" w:type="dxa"/>
          </w:tcPr>
          <w:p w14:paraId="1CFB5E23" w14:textId="77777777" w:rsidR="00F743A2" w:rsidRPr="00F743A2" w:rsidRDefault="00F743A2" w:rsidP="00CB3726">
            <w:pPr>
              <w:ind w:right="217"/>
              <w:rPr>
                <w:rFonts w:ascii="Arial" w:hAnsi="Arial" w:cs="Arial"/>
                <w:b/>
                <w:sz w:val="26"/>
                <w:szCs w:val="26"/>
              </w:rPr>
            </w:pPr>
            <w:r w:rsidRPr="00F743A2">
              <w:rPr>
                <w:rFonts w:ascii="Arial" w:hAnsi="Arial" w:cs="Arial"/>
                <w:b/>
                <w:sz w:val="26"/>
                <w:szCs w:val="26"/>
              </w:rPr>
              <w:t>ASUNTO</w:t>
            </w:r>
          </w:p>
        </w:tc>
        <w:tc>
          <w:tcPr>
            <w:tcW w:w="514" w:type="dxa"/>
          </w:tcPr>
          <w:p w14:paraId="72571617" w14:textId="77777777" w:rsidR="00F743A2" w:rsidRPr="00F743A2" w:rsidRDefault="00F743A2" w:rsidP="00F743A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43A2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  <w:tc>
          <w:tcPr>
            <w:tcW w:w="6885" w:type="dxa"/>
          </w:tcPr>
          <w:p w14:paraId="11F76519" w14:textId="0AEF9406" w:rsidR="00F743A2" w:rsidRPr="00F743A2" w:rsidRDefault="0040495D" w:rsidP="00CB372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PROCEDIMIENTO PARA LA </w:t>
            </w:r>
            <w:r w:rsidR="00A2190B">
              <w:rPr>
                <w:rFonts w:ascii="Arial" w:hAnsi="Arial" w:cs="Arial"/>
                <w:b/>
                <w:sz w:val="26"/>
                <w:szCs w:val="26"/>
              </w:rPr>
              <w:t xml:space="preserve">DEFINICIÓN DE ZONAS DE INFLUENCIA PARA </w:t>
            </w:r>
            <w:r w:rsidR="001B39E4">
              <w:rPr>
                <w:rFonts w:ascii="Arial" w:hAnsi="Arial" w:cs="Arial"/>
                <w:b/>
                <w:sz w:val="26"/>
                <w:szCs w:val="26"/>
              </w:rPr>
              <w:t>LA OPC DE JULIO A DICIEMBRE DE 2020</w:t>
            </w:r>
            <w:r w:rsidR="00A2190B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</w:tbl>
    <w:p w14:paraId="7CD6F69E" w14:textId="77777777" w:rsidR="006003C6" w:rsidRDefault="006003C6" w:rsidP="00185026">
      <w:pPr>
        <w:spacing w:before="120" w:after="120"/>
        <w:ind w:left="709"/>
        <w:jc w:val="both"/>
        <w:rPr>
          <w:rFonts w:ascii="Arial" w:hAnsi="Arial" w:cs="Arial"/>
        </w:rPr>
      </w:pPr>
    </w:p>
    <w:p w14:paraId="5DC00B26" w14:textId="20A256AC" w:rsidR="000C65E8" w:rsidRDefault="00245694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 Comisión, mediante </w:t>
      </w:r>
      <w:r w:rsidR="00234F7C">
        <w:rPr>
          <w:rFonts w:cs="Arial"/>
          <w:sz w:val="24"/>
          <w:szCs w:val="24"/>
        </w:rPr>
        <w:t xml:space="preserve">la Resolución CREG 053 de 2011, establece las </w:t>
      </w:r>
      <w:r w:rsidR="00234F7C" w:rsidRPr="00234F7C">
        <w:rPr>
          <w:rFonts w:cs="Arial"/>
          <w:sz w:val="24"/>
          <w:szCs w:val="24"/>
        </w:rPr>
        <w:t xml:space="preserve">condiciones generales para la oferta pública de </w:t>
      </w:r>
      <w:r w:rsidR="00234F7C">
        <w:rPr>
          <w:rFonts w:cs="Arial"/>
          <w:sz w:val="24"/>
          <w:szCs w:val="24"/>
        </w:rPr>
        <w:t>GLP</w:t>
      </w:r>
      <w:r w:rsidR="00234F7C" w:rsidRPr="00234F7C">
        <w:rPr>
          <w:rFonts w:cs="Arial"/>
          <w:sz w:val="24"/>
          <w:szCs w:val="24"/>
        </w:rPr>
        <w:t xml:space="preserve"> con precio regulado</w:t>
      </w:r>
      <w:r w:rsidR="0040495D">
        <w:rPr>
          <w:rFonts w:cs="Arial"/>
          <w:sz w:val="24"/>
          <w:szCs w:val="24"/>
        </w:rPr>
        <w:t>.</w:t>
      </w:r>
      <w:r w:rsidR="000C65E8">
        <w:rPr>
          <w:rFonts w:cs="Arial"/>
          <w:sz w:val="24"/>
          <w:szCs w:val="24"/>
        </w:rPr>
        <w:t xml:space="preserve"> </w:t>
      </w:r>
      <w:r w:rsidR="0040495D">
        <w:rPr>
          <w:rFonts w:cs="Arial"/>
          <w:sz w:val="24"/>
          <w:szCs w:val="24"/>
        </w:rPr>
        <w:t>A</w:t>
      </w:r>
      <w:r w:rsidR="000C65E8">
        <w:rPr>
          <w:rFonts w:cs="Arial"/>
          <w:sz w:val="24"/>
          <w:szCs w:val="24"/>
        </w:rPr>
        <w:t xml:space="preserve">sí mismo, mediante la Circular CREG 048 de 2011 </w:t>
      </w:r>
      <w:r w:rsidR="0040495D">
        <w:rPr>
          <w:rFonts w:cs="Arial"/>
          <w:sz w:val="24"/>
          <w:szCs w:val="24"/>
        </w:rPr>
        <w:t xml:space="preserve">se estableció </w:t>
      </w:r>
      <w:r w:rsidR="000C65E8">
        <w:rPr>
          <w:rFonts w:cs="Arial"/>
          <w:sz w:val="24"/>
          <w:szCs w:val="24"/>
        </w:rPr>
        <w:t xml:space="preserve">la metodología de definición de zonas de influencia para la </w:t>
      </w:r>
      <w:r w:rsidR="00FB670C">
        <w:rPr>
          <w:rFonts w:cs="Arial"/>
          <w:sz w:val="24"/>
          <w:szCs w:val="24"/>
        </w:rPr>
        <w:t xml:space="preserve">aplicación a prorrata para </w:t>
      </w:r>
      <w:r w:rsidR="000C65E8">
        <w:rPr>
          <w:rFonts w:cs="Arial"/>
          <w:sz w:val="24"/>
          <w:szCs w:val="24"/>
        </w:rPr>
        <w:t xml:space="preserve">la asignación de cantidades de GLP con precio regulado. </w:t>
      </w:r>
    </w:p>
    <w:p w14:paraId="2B78A578" w14:textId="77777777" w:rsidR="000C65E8" w:rsidRDefault="000C65E8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bookmarkStart w:id="0" w:name="_GoBack"/>
      <w:bookmarkEnd w:id="0"/>
    </w:p>
    <w:p w14:paraId="4E70BF50" w14:textId="44F9827E" w:rsidR="005D5978" w:rsidRDefault="000C65E8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Además, en la Circular CREG 094 de 2016 se disp</w:t>
      </w:r>
      <w:r w:rsidR="0040495D">
        <w:rPr>
          <w:rFonts w:cs="Arial"/>
          <w:sz w:val="24"/>
          <w:szCs w:val="24"/>
        </w:rPr>
        <w:t xml:space="preserve">uso </w:t>
      </w:r>
      <w:r>
        <w:rPr>
          <w:rFonts w:cs="Arial"/>
          <w:sz w:val="24"/>
          <w:szCs w:val="24"/>
        </w:rPr>
        <w:t>que Ecopetrol deber</w:t>
      </w:r>
      <w:r w:rsidR="0040495D">
        <w:rPr>
          <w:rFonts w:cs="Arial"/>
          <w:sz w:val="24"/>
          <w:szCs w:val="24"/>
        </w:rPr>
        <w:t>ía</w:t>
      </w:r>
      <w:r>
        <w:rPr>
          <w:rFonts w:cs="Arial"/>
          <w:sz w:val="24"/>
          <w:szCs w:val="24"/>
        </w:rPr>
        <w:t xml:space="preserve"> </w:t>
      </w:r>
      <w:r w:rsidRPr="000C65E8">
        <w:rPr>
          <w:rFonts w:cs="Arial"/>
          <w:sz w:val="24"/>
          <w:szCs w:val="24"/>
        </w:rPr>
        <w:t>adelantar el trámite de solicitud de zonas de influencia</w:t>
      </w:r>
      <w:r w:rsidR="00FB670C">
        <w:rPr>
          <w:rFonts w:cs="Arial"/>
          <w:sz w:val="24"/>
          <w:szCs w:val="24"/>
        </w:rPr>
        <w:t>,</w:t>
      </w:r>
      <w:r w:rsidRPr="000C65E8">
        <w:rPr>
          <w:rFonts w:cs="Arial"/>
          <w:sz w:val="24"/>
          <w:szCs w:val="24"/>
        </w:rPr>
        <w:t xml:space="preserve"> remitiendo a la CREG la totalidad de la información que le corresponde, según el procedimiento definido mediante circular CREG 048 de 2011, con una antelación no menor a 5 días hábiles antes a la publicación de cualquier oferta pública de cantidades, sea esta inicial o adicional</w:t>
      </w:r>
      <w:r w:rsidR="00FB670C">
        <w:rPr>
          <w:rFonts w:cs="Arial"/>
          <w:sz w:val="24"/>
          <w:szCs w:val="24"/>
        </w:rPr>
        <w:t>,</w:t>
      </w:r>
      <w:r w:rsidRPr="000C65E8">
        <w:rPr>
          <w:rFonts w:cs="Arial"/>
          <w:sz w:val="24"/>
          <w:szCs w:val="24"/>
        </w:rPr>
        <w:t xml:space="preserve"> y sin importar el número de fuentes con disponibilidad de producto, en concordancia con lo establecido en el parágrafo 1, del artículo 14, de la Resolución CREG 053 de 2011.</w:t>
      </w:r>
    </w:p>
    <w:p w14:paraId="56684E48" w14:textId="77777777" w:rsidR="005D5978" w:rsidRDefault="005D5978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7A900169" w14:textId="77777777" w:rsidR="00FE750A" w:rsidRDefault="00B04FC5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Por otro lado, a través</w:t>
      </w:r>
      <w:r w:rsidRPr="00B04FC5">
        <w:rPr>
          <w:rFonts w:cs="Arial"/>
          <w:sz w:val="24"/>
          <w:szCs w:val="24"/>
        </w:rPr>
        <w:t xml:space="preserve"> del Decreto 417 de 2020, fue declarado el Estado de Emergencia Económica, Social y Ecológica en todo el territorio nacional, con el fin de conjurar los efectos de la crisis económica y social generada por la pandemia del nuevo Coronavirus COVID -19.</w:t>
      </w:r>
    </w:p>
    <w:p w14:paraId="01931082" w14:textId="77777777" w:rsidR="00FE750A" w:rsidRDefault="00FE750A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1ED0C58" w14:textId="0368BB14" w:rsidR="00F328F4" w:rsidRDefault="0040495D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lo anterior</w:t>
      </w:r>
      <w:r w:rsidR="00F328F4">
        <w:rPr>
          <w:rFonts w:cs="Arial"/>
          <w:sz w:val="24"/>
          <w:szCs w:val="24"/>
        </w:rPr>
        <w:t>, la Dirección Ejecutiva de la Comisión informa que para la OPC del per</w:t>
      </w:r>
      <w:r w:rsidR="00FB670C">
        <w:rPr>
          <w:rFonts w:cs="Arial"/>
          <w:sz w:val="24"/>
          <w:szCs w:val="24"/>
        </w:rPr>
        <w:t>í</w:t>
      </w:r>
      <w:r w:rsidR="00F328F4">
        <w:rPr>
          <w:rFonts w:cs="Arial"/>
          <w:sz w:val="24"/>
          <w:szCs w:val="24"/>
        </w:rPr>
        <w:t xml:space="preserve">odo comprendido entre el 1 de julio y el 31 de diciembre de 2020, Ecopetrol </w:t>
      </w:r>
      <w:r>
        <w:rPr>
          <w:rFonts w:cs="Arial"/>
          <w:sz w:val="24"/>
          <w:szCs w:val="24"/>
        </w:rPr>
        <w:t xml:space="preserve">podrá </w:t>
      </w:r>
      <w:r w:rsidR="00F328F4">
        <w:rPr>
          <w:rFonts w:cs="Arial"/>
          <w:sz w:val="24"/>
          <w:szCs w:val="24"/>
        </w:rPr>
        <w:t>adelantar el trámite de solicitud de zonas de influencia de manera simultánea con la publicación de la oferta pública de cantidades</w:t>
      </w:r>
      <w:r>
        <w:rPr>
          <w:rFonts w:cs="Arial"/>
          <w:sz w:val="24"/>
          <w:szCs w:val="24"/>
        </w:rPr>
        <w:t>, teniendo</w:t>
      </w:r>
      <w:r w:rsidR="00B471CF">
        <w:rPr>
          <w:rFonts w:cs="Arial"/>
          <w:sz w:val="24"/>
          <w:szCs w:val="24"/>
        </w:rPr>
        <w:t xml:space="preserve"> en cuenta las condiciones previstas en el literal c. del artículo 13 de </w:t>
      </w:r>
      <w:r>
        <w:rPr>
          <w:rFonts w:cs="Arial"/>
          <w:sz w:val="24"/>
          <w:szCs w:val="24"/>
        </w:rPr>
        <w:t>la Resolución CREG 053 de 2011</w:t>
      </w:r>
      <w:r w:rsidR="00F76FF2">
        <w:rPr>
          <w:rFonts w:cs="Arial"/>
          <w:sz w:val="24"/>
          <w:szCs w:val="24"/>
        </w:rPr>
        <w:t>.</w:t>
      </w:r>
    </w:p>
    <w:p w14:paraId="7DFF3986" w14:textId="77777777" w:rsidR="00F328F4" w:rsidRDefault="00F328F4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F20FF34" w14:textId="77777777" w:rsidR="00245694" w:rsidRPr="006B1478" w:rsidRDefault="00245694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6B1478">
        <w:rPr>
          <w:rFonts w:cs="Arial"/>
          <w:sz w:val="24"/>
          <w:szCs w:val="24"/>
        </w:rPr>
        <w:t>Cordialmente,</w:t>
      </w:r>
    </w:p>
    <w:p w14:paraId="6FEB3EA9" w14:textId="77777777" w:rsidR="00245694" w:rsidRDefault="00245694" w:rsidP="00245694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9E1B197" w14:textId="4B8E9ADC" w:rsidR="004F6044" w:rsidRDefault="004F6044" w:rsidP="00185026">
      <w:pPr>
        <w:ind w:left="709"/>
        <w:jc w:val="center"/>
        <w:rPr>
          <w:rFonts w:ascii="Arial" w:hAnsi="Arial" w:cs="Arial"/>
        </w:rPr>
      </w:pPr>
    </w:p>
    <w:p w14:paraId="38D7BB38" w14:textId="77777777" w:rsidR="00CB3726" w:rsidRDefault="00CB3726" w:rsidP="00185026">
      <w:pPr>
        <w:ind w:left="709"/>
        <w:jc w:val="center"/>
        <w:rPr>
          <w:rFonts w:ascii="Arial" w:hAnsi="Arial" w:cs="Arial"/>
        </w:rPr>
      </w:pPr>
    </w:p>
    <w:p w14:paraId="5266B99B" w14:textId="77777777" w:rsidR="005076F3" w:rsidRPr="00185026" w:rsidRDefault="005076F3" w:rsidP="00185026">
      <w:pPr>
        <w:ind w:left="709"/>
        <w:jc w:val="center"/>
        <w:rPr>
          <w:rFonts w:ascii="Arial" w:hAnsi="Arial" w:cs="Arial"/>
        </w:rPr>
      </w:pPr>
      <w:r w:rsidRPr="00185026">
        <w:rPr>
          <w:rFonts w:ascii="Arial" w:hAnsi="Arial" w:cs="Arial"/>
        </w:rPr>
        <w:t>JORGE ALBERTO VALENCIA MARÍN</w:t>
      </w:r>
    </w:p>
    <w:sectPr w:rsidR="005076F3" w:rsidRPr="00185026" w:rsidSect="00CB372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1418" w:bottom="1418" w:left="1418" w:header="851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522D6" w14:textId="77777777" w:rsidR="009844BD" w:rsidRDefault="009844BD" w:rsidP="00AA0519">
      <w:r>
        <w:separator/>
      </w:r>
    </w:p>
  </w:endnote>
  <w:endnote w:type="continuationSeparator" w:id="0">
    <w:p w14:paraId="3A7F4652" w14:textId="77777777" w:rsidR="009844BD" w:rsidRDefault="009844B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DF051" w14:textId="77777777" w:rsidR="005C1758" w:rsidRDefault="005C1758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BCC523F" wp14:editId="687C2E33">
          <wp:extent cx="2695575" cy="561975"/>
          <wp:effectExtent l="0" t="0" r="9525" b="9525"/>
          <wp:docPr id="413" name="Imagen 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B86A" w14:textId="77777777" w:rsidR="005C1758" w:rsidRDefault="005C1758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12DE44B1" wp14:editId="73FE05FA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16" name="Imagen 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61C52" w14:textId="77777777" w:rsidR="009844BD" w:rsidRDefault="009844BD" w:rsidP="00AA0519">
      <w:r>
        <w:separator/>
      </w:r>
    </w:p>
  </w:footnote>
  <w:footnote w:type="continuationSeparator" w:id="0">
    <w:p w14:paraId="02CB5BA7" w14:textId="77777777" w:rsidR="009844BD" w:rsidRDefault="009844B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3CBB1" w14:textId="77777777" w:rsidR="005C1758" w:rsidRDefault="005C1758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28C55EE4" wp14:editId="36D62832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11" name="Imagen 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50D0D80F" wp14:editId="76FDA5BE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12" name="Imagen 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</w:p>
  <w:p w14:paraId="2FBA0E6F" w14:textId="77777777" w:rsidR="005C1758" w:rsidRDefault="005C1758">
    <w:pPr>
      <w:pStyle w:val="Encabezado"/>
    </w:pPr>
  </w:p>
  <w:p w14:paraId="0FC87698" w14:textId="7B399F63" w:rsidR="00C54025" w:rsidRPr="00C54025" w:rsidRDefault="00C54025">
    <w:pPr>
      <w:pStyle w:val="Encabezado"/>
      <w:rPr>
        <w:rFonts w:ascii="Arial" w:hAnsi="Arial" w:cs="Arial"/>
        <w:i/>
        <w:iCs/>
        <w:sz w:val="18"/>
        <w:szCs w:val="18"/>
        <w:u w:val="single"/>
      </w:rPr>
    </w:pPr>
    <w:r w:rsidRPr="00C54025">
      <w:rPr>
        <w:rFonts w:ascii="Arial" w:hAnsi="Arial" w:cs="Arial"/>
        <w:i/>
        <w:iCs/>
        <w:sz w:val="18"/>
        <w:szCs w:val="18"/>
        <w:u w:val="single"/>
      </w:rPr>
      <w:t>Circular</w:t>
    </w:r>
    <w:r w:rsidR="00120251">
      <w:rPr>
        <w:rFonts w:ascii="Arial" w:hAnsi="Arial" w:cs="Arial"/>
        <w:i/>
        <w:iCs/>
        <w:sz w:val="18"/>
        <w:szCs w:val="18"/>
        <w:u w:val="single"/>
      </w:rPr>
      <w:t xml:space="preserve"> N</w:t>
    </w:r>
    <w:r w:rsidR="00CB3726">
      <w:rPr>
        <w:rFonts w:ascii="Arial" w:hAnsi="Arial" w:cs="Arial"/>
        <w:i/>
        <w:iCs/>
        <w:sz w:val="18"/>
        <w:szCs w:val="18"/>
        <w:u w:val="single"/>
      </w:rPr>
      <w:t>o.040</w:t>
    </w:r>
  </w:p>
  <w:p w14:paraId="187A5686" w14:textId="77777777" w:rsidR="00C54025" w:rsidRPr="00C54025" w:rsidRDefault="00C54025">
    <w:pPr>
      <w:pStyle w:val="Encabezado"/>
      <w:rPr>
        <w:rFonts w:ascii="Arial" w:hAnsi="Arial" w:cs="Arial"/>
        <w:i/>
        <w:iCs/>
        <w:sz w:val="18"/>
        <w:szCs w:val="18"/>
        <w:u w:val="single"/>
      </w:rPr>
    </w:pPr>
    <w:r w:rsidRPr="00C54025">
      <w:rPr>
        <w:rFonts w:ascii="Arial" w:hAnsi="Arial" w:cs="Arial"/>
        <w:i/>
        <w:iCs/>
        <w:sz w:val="18"/>
        <w:szCs w:val="18"/>
        <w:u w:val="single"/>
      </w:rPr>
      <w:t>Ma</w:t>
    </w:r>
    <w:r w:rsidR="00926FCD">
      <w:rPr>
        <w:rFonts w:ascii="Arial" w:hAnsi="Arial" w:cs="Arial"/>
        <w:i/>
        <w:iCs/>
        <w:sz w:val="18"/>
        <w:szCs w:val="18"/>
        <w:u w:val="single"/>
      </w:rPr>
      <w:t>yo</w:t>
    </w:r>
    <w:r w:rsidRPr="00C54025">
      <w:rPr>
        <w:rFonts w:ascii="Arial" w:hAnsi="Arial" w:cs="Arial"/>
        <w:i/>
        <w:iCs/>
        <w:sz w:val="18"/>
        <w:szCs w:val="18"/>
        <w:u w:val="single"/>
      </w:rPr>
      <w:t xml:space="preserve"> 2020</w:t>
    </w:r>
  </w:p>
  <w:p w14:paraId="28561A17" w14:textId="0BA8A4BD" w:rsidR="00C54025" w:rsidRDefault="00C54025">
    <w:pPr>
      <w:pStyle w:val="Encabezado"/>
      <w:rPr>
        <w:rFonts w:ascii="Arial" w:hAnsi="Arial" w:cs="Arial"/>
        <w:b/>
        <w:bCs/>
        <w:i/>
        <w:iCs/>
        <w:sz w:val="18"/>
        <w:szCs w:val="18"/>
        <w:u w:val="single"/>
      </w:rPr>
    </w:pPr>
    <w:r w:rsidRPr="00C54025">
      <w:rPr>
        <w:rFonts w:ascii="Arial" w:hAnsi="Arial" w:cs="Arial"/>
        <w:b/>
        <w:bCs/>
        <w:i/>
        <w:iCs/>
        <w:sz w:val="18"/>
        <w:szCs w:val="18"/>
        <w:u w:val="single"/>
      </w:rPr>
      <w:fldChar w:fldCharType="begin"/>
    </w:r>
    <w:r w:rsidRPr="00C54025">
      <w:rPr>
        <w:rFonts w:ascii="Arial" w:hAnsi="Arial" w:cs="Arial"/>
        <w:b/>
        <w:bCs/>
        <w:i/>
        <w:iCs/>
        <w:sz w:val="18"/>
        <w:szCs w:val="18"/>
        <w:u w:val="single"/>
      </w:rPr>
      <w:instrText>PAGE  \* Arabic  \* MERGEFORMAT</w:instrText>
    </w:r>
    <w:r w:rsidRPr="00C54025">
      <w:rPr>
        <w:rFonts w:ascii="Arial" w:hAnsi="Arial" w:cs="Arial"/>
        <w:b/>
        <w:bCs/>
        <w:i/>
        <w:iCs/>
        <w:sz w:val="18"/>
        <w:szCs w:val="18"/>
        <w:u w:val="single"/>
      </w:rPr>
      <w:fldChar w:fldCharType="separate"/>
    </w:r>
    <w:r w:rsidR="00EE2D6C" w:rsidRPr="00EE2D6C">
      <w:rPr>
        <w:rFonts w:ascii="Arial" w:hAnsi="Arial" w:cs="Arial"/>
        <w:b/>
        <w:bCs/>
        <w:i/>
        <w:iCs/>
        <w:noProof/>
        <w:sz w:val="18"/>
        <w:szCs w:val="18"/>
        <w:u w:val="single"/>
        <w:lang w:val="es-ES"/>
      </w:rPr>
      <w:t>2</w:t>
    </w:r>
    <w:r w:rsidRPr="00C54025">
      <w:rPr>
        <w:rFonts w:ascii="Arial" w:hAnsi="Arial" w:cs="Arial"/>
        <w:b/>
        <w:bCs/>
        <w:i/>
        <w:iCs/>
        <w:sz w:val="18"/>
        <w:szCs w:val="18"/>
        <w:u w:val="single"/>
      </w:rPr>
      <w:fldChar w:fldCharType="end"/>
    </w:r>
    <w:r w:rsidRPr="00C54025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/ </w:t>
    </w:r>
    <w:r w:rsidRPr="00C54025">
      <w:rPr>
        <w:rFonts w:ascii="Arial" w:hAnsi="Arial" w:cs="Arial"/>
        <w:b/>
        <w:bCs/>
        <w:i/>
        <w:iCs/>
        <w:sz w:val="18"/>
        <w:szCs w:val="18"/>
        <w:u w:val="single"/>
      </w:rPr>
      <w:fldChar w:fldCharType="begin"/>
    </w:r>
    <w:r w:rsidRPr="00C54025">
      <w:rPr>
        <w:rFonts w:ascii="Arial" w:hAnsi="Arial" w:cs="Arial"/>
        <w:b/>
        <w:bCs/>
        <w:i/>
        <w:iCs/>
        <w:sz w:val="18"/>
        <w:szCs w:val="18"/>
        <w:u w:val="single"/>
      </w:rPr>
      <w:instrText>NUMPAGES  \* Arabic  \* MERGEFORMAT</w:instrText>
    </w:r>
    <w:r w:rsidRPr="00C54025">
      <w:rPr>
        <w:rFonts w:ascii="Arial" w:hAnsi="Arial" w:cs="Arial"/>
        <w:b/>
        <w:bCs/>
        <w:i/>
        <w:iCs/>
        <w:sz w:val="18"/>
        <w:szCs w:val="18"/>
        <w:u w:val="single"/>
      </w:rPr>
      <w:fldChar w:fldCharType="separate"/>
    </w:r>
    <w:r w:rsidR="00EE2D6C" w:rsidRPr="00EE2D6C">
      <w:rPr>
        <w:rFonts w:ascii="Arial" w:hAnsi="Arial" w:cs="Arial"/>
        <w:b/>
        <w:bCs/>
        <w:i/>
        <w:iCs/>
        <w:noProof/>
        <w:sz w:val="18"/>
        <w:szCs w:val="18"/>
        <w:u w:val="single"/>
        <w:lang w:val="es-ES"/>
      </w:rPr>
      <w:t>2</w:t>
    </w:r>
    <w:r w:rsidRPr="00C54025">
      <w:rPr>
        <w:rFonts w:ascii="Arial" w:hAnsi="Arial" w:cs="Arial"/>
        <w:b/>
        <w:bCs/>
        <w:i/>
        <w:iCs/>
        <w:sz w:val="18"/>
        <w:szCs w:val="18"/>
        <w:u w:val="single"/>
      </w:rPr>
      <w:fldChar w:fldCharType="end"/>
    </w:r>
  </w:p>
  <w:p w14:paraId="0A339BCE" w14:textId="77777777" w:rsidR="00120251" w:rsidRPr="00C54025" w:rsidRDefault="00120251">
    <w:pPr>
      <w:pStyle w:val="Encabezado"/>
      <w:rPr>
        <w:rFonts w:ascii="Arial" w:hAnsi="Arial" w:cs="Arial"/>
        <w:i/>
        <w:iCs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4CE3" w14:textId="77777777" w:rsidR="005C1758" w:rsidRDefault="005C1758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7F054958" wp14:editId="08DBA79D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14" name="Imagen 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DB9E236" wp14:editId="0F2829F5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15" name="Imagen 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  <w:r>
      <w:rPr>
        <w:noProof/>
        <w:lang w:val="es-CO" w:eastAsia="es-CO"/>
      </w:rPr>
      <w:tab/>
    </w:r>
  </w:p>
  <w:p w14:paraId="541E9F05" w14:textId="77777777" w:rsidR="005C1758" w:rsidRDefault="005C1758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000AD"/>
    <w:multiLevelType w:val="hybridMultilevel"/>
    <w:tmpl w:val="0B62FEA6"/>
    <w:lvl w:ilvl="0" w:tplc="51A2080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76AC"/>
    <w:rsid w:val="000319F1"/>
    <w:rsid w:val="000837DB"/>
    <w:rsid w:val="000C0D57"/>
    <w:rsid w:val="000C65E8"/>
    <w:rsid w:val="000F38B4"/>
    <w:rsid w:val="00120251"/>
    <w:rsid w:val="001215BB"/>
    <w:rsid w:val="0014353D"/>
    <w:rsid w:val="0014543D"/>
    <w:rsid w:val="00153BE7"/>
    <w:rsid w:val="001715E3"/>
    <w:rsid w:val="00174E5F"/>
    <w:rsid w:val="00185026"/>
    <w:rsid w:val="001B39E4"/>
    <w:rsid w:val="001B3D97"/>
    <w:rsid w:val="001C2892"/>
    <w:rsid w:val="00234F7C"/>
    <w:rsid w:val="0024435B"/>
    <w:rsid w:val="00245694"/>
    <w:rsid w:val="00253871"/>
    <w:rsid w:val="00255B0E"/>
    <w:rsid w:val="00291478"/>
    <w:rsid w:val="002A03E1"/>
    <w:rsid w:val="002C26C3"/>
    <w:rsid w:val="00314ACF"/>
    <w:rsid w:val="00337349"/>
    <w:rsid w:val="00353D1D"/>
    <w:rsid w:val="003C02DD"/>
    <w:rsid w:val="003C7E1C"/>
    <w:rsid w:val="003E0E46"/>
    <w:rsid w:val="003F2F4B"/>
    <w:rsid w:val="0040495D"/>
    <w:rsid w:val="004170AF"/>
    <w:rsid w:val="00457CC2"/>
    <w:rsid w:val="004F6044"/>
    <w:rsid w:val="005076F3"/>
    <w:rsid w:val="005636DB"/>
    <w:rsid w:val="005723D7"/>
    <w:rsid w:val="005B30C0"/>
    <w:rsid w:val="005C1758"/>
    <w:rsid w:val="005D5978"/>
    <w:rsid w:val="005D630F"/>
    <w:rsid w:val="005E366C"/>
    <w:rsid w:val="006003C6"/>
    <w:rsid w:val="00661F2D"/>
    <w:rsid w:val="006627EE"/>
    <w:rsid w:val="006B2111"/>
    <w:rsid w:val="006C4D8E"/>
    <w:rsid w:val="00717096"/>
    <w:rsid w:val="007308C0"/>
    <w:rsid w:val="00735E1F"/>
    <w:rsid w:val="0074063E"/>
    <w:rsid w:val="0074199A"/>
    <w:rsid w:val="00756D3B"/>
    <w:rsid w:val="007707A3"/>
    <w:rsid w:val="007F42E3"/>
    <w:rsid w:val="0086399A"/>
    <w:rsid w:val="008D78EC"/>
    <w:rsid w:val="00926FCD"/>
    <w:rsid w:val="00930C88"/>
    <w:rsid w:val="009409A1"/>
    <w:rsid w:val="009559A5"/>
    <w:rsid w:val="009737CE"/>
    <w:rsid w:val="00977C7E"/>
    <w:rsid w:val="009844BD"/>
    <w:rsid w:val="009A1629"/>
    <w:rsid w:val="009A3312"/>
    <w:rsid w:val="00A04411"/>
    <w:rsid w:val="00A15CDD"/>
    <w:rsid w:val="00A2190B"/>
    <w:rsid w:val="00A90A86"/>
    <w:rsid w:val="00AA0519"/>
    <w:rsid w:val="00AA7A5F"/>
    <w:rsid w:val="00AD57F2"/>
    <w:rsid w:val="00B04FC5"/>
    <w:rsid w:val="00B26CC2"/>
    <w:rsid w:val="00B368BD"/>
    <w:rsid w:val="00B471CF"/>
    <w:rsid w:val="00B5243B"/>
    <w:rsid w:val="00B74DFE"/>
    <w:rsid w:val="00BB3B2A"/>
    <w:rsid w:val="00BB7D42"/>
    <w:rsid w:val="00BC0D84"/>
    <w:rsid w:val="00BC29B9"/>
    <w:rsid w:val="00C54025"/>
    <w:rsid w:val="00CB3726"/>
    <w:rsid w:val="00CC7E02"/>
    <w:rsid w:val="00CE0C6B"/>
    <w:rsid w:val="00CE393A"/>
    <w:rsid w:val="00D100D0"/>
    <w:rsid w:val="00D630AD"/>
    <w:rsid w:val="00D706B2"/>
    <w:rsid w:val="00D754A1"/>
    <w:rsid w:val="00D83E81"/>
    <w:rsid w:val="00DC1FEA"/>
    <w:rsid w:val="00DE6BF6"/>
    <w:rsid w:val="00E1491C"/>
    <w:rsid w:val="00E3763B"/>
    <w:rsid w:val="00E63E14"/>
    <w:rsid w:val="00EB614B"/>
    <w:rsid w:val="00ED6ACE"/>
    <w:rsid w:val="00EE2D6C"/>
    <w:rsid w:val="00EE316B"/>
    <w:rsid w:val="00EF7B72"/>
    <w:rsid w:val="00F13D47"/>
    <w:rsid w:val="00F328F4"/>
    <w:rsid w:val="00F743A2"/>
    <w:rsid w:val="00F76FF2"/>
    <w:rsid w:val="00F816A7"/>
    <w:rsid w:val="00FB670C"/>
    <w:rsid w:val="00FD2A8B"/>
    <w:rsid w:val="00FE750A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E10C3E1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E02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25387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7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456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5694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45694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2" ma:contentTypeDescription="Crear nuevo documento." ma:contentTypeScope="" ma:versionID="db9a6d4052deee2570c253e6c5a6dcd2">
  <xsd:schema xmlns:xsd="http://www.w3.org/2001/XMLSchema" xmlns:xs="http://www.w3.org/2001/XMLSchema" xmlns:p="http://schemas.microsoft.com/office/2006/metadata/properties" xmlns:ns2="52f50d89-700a-49c3-acb1-cc45863f80d1" targetNamespace="http://schemas.microsoft.com/office/2006/metadata/properties" ma:root="true" ma:fieldsID="4b795601ec3ce45db74621e49c9645aa" ns2:_="">
    <xsd:import namespace="52f50d89-700a-49c3-acb1-cc45863f8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5919-BED2-4E3A-8CD0-C8F3539D6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9CB7B-BEC5-432F-A6E7-7D202DF70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C1AAA-A071-44E7-B882-04DD280B6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DC3607-CD13-4CC6-A8FB-990CD85F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3</cp:revision>
  <cp:lastPrinted>2020-05-18T23:22:00Z</cp:lastPrinted>
  <dcterms:created xsi:type="dcterms:W3CDTF">2020-05-18T23:22:00Z</dcterms:created>
  <dcterms:modified xsi:type="dcterms:W3CDTF">2020-05-18T23:22:00Z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</Properties>
</file>