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2054F4">
        <w:rPr>
          <w:szCs w:val="24"/>
          <w:lang w:val="es-MX"/>
        </w:rPr>
        <w:t>1</w:t>
      </w:r>
      <w:r w:rsidR="00B16A59">
        <w:rPr>
          <w:szCs w:val="24"/>
          <w:lang w:val="es-MX"/>
        </w:rPr>
        <w:t>4</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CIRCULAR No.</w:t>
      </w:r>
      <w:r w:rsidR="00B16A59">
        <w:rPr>
          <w:rFonts w:ascii="Arial" w:hAnsi="Arial" w:cs="Arial"/>
          <w:b/>
          <w:bCs/>
          <w:i/>
          <w:iCs/>
          <w:kern w:val="60"/>
          <w:sz w:val="40"/>
          <w:szCs w:val="40"/>
        </w:rPr>
        <w:t>040</w:t>
      </w:r>
    </w:p>
    <w:p w:rsidR="00777E7A" w:rsidRDefault="00777E7A" w:rsidP="00777E7A">
      <w:pPr>
        <w:rPr>
          <w:sz w:val="22"/>
          <w:szCs w:val="22"/>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48357E" w:rsidRPr="0048357E">
        <w:rPr>
          <w:b/>
          <w:szCs w:val="24"/>
        </w:rPr>
        <w:t>ELECTROGAS S.A. E.S.P.</w:t>
      </w:r>
      <w:r w:rsidR="00AD0188">
        <w:rPr>
          <w:b/>
          <w:szCs w:val="24"/>
        </w:rPr>
        <w:t xml:space="preserve">, </w:t>
      </w:r>
      <w:r w:rsidR="00601335">
        <w:rPr>
          <w:b/>
          <w:szCs w:val="24"/>
        </w:rPr>
        <w:t xml:space="preserve">SUPERINTENDENCIA DE SERVICIOS PÚBLICOS DOMICILIARIOS, ALCALDES MUNICIPALES DE LOS DEPARTAMENTOS DE </w:t>
      </w:r>
      <w:r w:rsidR="00A26226" w:rsidRPr="00A26226">
        <w:rPr>
          <w:b/>
          <w:szCs w:val="24"/>
        </w:rPr>
        <w:t>RISARALDA, QUINDÍO Y CALDAS</w:t>
      </w:r>
      <w:r w:rsidR="00601335">
        <w:rPr>
          <w:b/>
          <w:szCs w:val="24"/>
        </w:rPr>
        <w:t>,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r w:rsidR="00AE7E1B">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48357E" w:rsidRPr="0048357E">
        <w:rPr>
          <w:b/>
          <w:szCs w:val="24"/>
        </w:rPr>
        <w:t>ELECTROGAS S.A. E.S.P.</w:t>
      </w:r>
      <w:r>
        <w:rPr>
          <w:szCs w:val="24"/>
        </w:rPr>
        <w:t>, que realiza las actividades de distribución y comercializaci</w:t>
      </w:r>
      <w:r w:rsidR="00767F02">
        <w:rPr>
          <w:szCs w:val="24"/>
        </w:rPr>
        <w:t xml:space="preserve">ón minorista en </w:t>
      </w:r>
      <w:r w:rsidR="00794920">
        <w:rPr>
          <w:szCs w:val="24"/>
        </w:rPr>
        <w:t>el</w:t>
      </w:r>
      <w:r>
        <w:rPr>
          <w:szCs w:val="24"/>
        </w:rPr>
        <w:t xml:space="preserve"> departamento de </w:t>
      </w:r>
      <w:r w:rsidR="0048357E">
        <w:rPr>
          <w:szCs w:val="24"/>
        </w:rPr>
        <w:t>Risaralda, Quindío</w:t>
      </w:r>
      <w:r w:rsidR="00CF5BE9" w:rsidRPr="00CF5BE9">
        <w:rPr>
          <w:szCs w:val="24"/>
        </w:rPr>
        <w:t xml:space="preserve"> </w:t>
      </w:r>
      <w:r w:rsidR="00CF5BE9">
        <w:rPr>
          <w:szCs w:val="24"/>
        </w:rPr>
        <w:t>y</w:t>
      </w:r>
      <w:r w:rsidR="00CF5BE9" w:rsidRPr="00CF5BE9">
        <w:rPr>
          <w:szCs w:val="24"/>
        </w:rPr>
        <w:t xml:space="preserve"> </w:t>
      </w:r>
      <w:r w:rsidR="0048357E">
        <w:rPr>
          <w:szCs w:val="24"/>
        </w:rPr>
        <w:t>Caldas</w:t>
      </w:r>
      <w:r w:rsidR="00CF5BE9">
        <w:rPr>
          <w:szCs w:val="24"/>
        </w:rPr>
        <w:t>, mediante comunicaciones con números de radicado E-2015-</w:t>
      </w:r>
      <w:r w:rsidR="0048357E">
        <w:rPr>
          <w:szCs w:val="24"/>
        </w:rPr>
        <w:t>001830</w:t>
      </w:r>
      <w:r w:rsidR="00794920">
        <w:rPr>
          <w:szCs w:val="24"/>
        </w:rPr>
        <w:t xml:space="preserve"> y</w:t>
      </w:r>
      <w:r w:rsidR="00CF5BE9">
        <w:rPr>
          <w:szCs w:val="24"/>
        </w:rPr>
        <w:t xml:space="preserve"> E</w:t>
      </w:r>
      <w:r w:rsidR="00794920">
        <w:rPr>
          <w:szCs w:val="24"/>
        </w:rPr>
        <w:noBreakHyphen/>
      </w:r>
      <w:r w:rsidR="00CF5BE9">
        <w:rPr>
          <w:szCs w:val="24"/>
        </w:rPr>
        <w:t>2015</w:t>
      </w:r>
      <w:r w:rsidR="00794920">
        <w:rPr>
          <w:szCs w:val="24"/>
        </w:rPr>
        <w:t>-</w:t>
      </w:r>
      <w:r w:rsidR="0048357E">
        <w:rPr>
          <w:szCs w:val="24"/>
        </w:rPr>
        <w:t>002639</w:t>
      </w:r>
      <w:r w:rsidR="00767F02">
        <w:rPr>
          <w:szCs w:val="24"/>
        </w:rPr>
        <w:t>,</w:t>
      </w:r>
      <w:r w:rsidR="00CF5BE9">
        <w:rPr>
          <w:szCs w:val="24"/>
        </w:rPr>
        <w:t xml:space="preserve"> informó la cantidad de </w:t>
      </w:r>
      <w:r w:rsidR="00CF5BE9">
        <w:rPr>
          <w:szCs w:val="24"/>
        </w:rPr>
        <w:lastRenderedPageBreak/>
        <w:t>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48357E">
      <w:pPr>
        <w:pStyle w:val="Textoindependiente"/>
        <w:numPr>
          <w:ilvl w:val="0"/>
          <w:numId w:val="25"/>
        </w:numPr>
        <w:spacing w:after="0" w:line="240" w:lineRule="auto"/>
        <w:ind w:left="284" w:hanging="284"/>
        <w:rPr>
          <w:szCs w:val="24"/>
        </w:rPr>
      </w:pPr>
      <w:r>
        <w:rPr>
          <w:szCs w:val="24"/>
        </w:rPr>
        <w:t xml:space="preserve">Se autoriza la empresa </w:t>
      </w:r>
      <w:r w:rsidR="0048357E" w:rsidRPr="0048357E">
        <w:rPr>
          <w:b/>
          <w:szCs w:val="24"/>
        </w:rPr>
        <w:t>ELECTROGAS S.A. E.S.P.</w:t>
      </w:r>
      <w:r>
        <w:rPr>
          <w:szCs w:val="24"/>
        </w:rPr>
        <w:t xml:space="preserve"> la movilización con destino a la destrucción de los cilindros universales remanentes que se enlistan a continuación.</w:t>
      </w:r>
    </w:p>
    <w:p w:rsidR="00CF5BE9" w:rsidRDefault="00CF5BE9" w:rsidP="00CF5BE9">
      <w:pPr>
        <w:pStyle w:val="Textoindependiente"/>
        <w:spacing w:after="0" w:line="240" w:lineRule="auto"/>
        <w:ind w:left="720"/>
        <w:rPr>
          <w:szCs w:val="24"/>
        </w:rPr>
      </w:pPr>
    </w:p>
    <w:tbl>
      <w:tblPr>
        <w:tblStyle w:val="Tablaconcuadrcula"/>
        <w:tblW w:w="9741" w:type="dxa"/>
        <w:jc w:val="center"/>
        <w:tblInd w:w="-174" w:type="dxa"/>
        <w:tblLayout w:type="fixed"/>
        <w:tblLook w:val="04A0" w:firstRow="1" w:lastRow="0" w:firstColumn="1" w:lastColumn="0" w:noHBand="0" w:noVBand="1"/>
      </w:tblPr>
      <w:tblGrid>
        <w:gridCol w:w="1331"/>
        <w:gridCol w:w="1331"/>
        <w:gridCol w:w="1331"/>
        <w:gridCol w:w="1200"/>
        <w:gridCol w:w="649"/>
        <w:gridCol w:w="650"/>
        <w:gridCol w:w="650"/>
        <w:gridCol w:w="649"/>
        <w:gridCol w:w="650"/>
        <w:gridCol w:w="650"/>
        <w:gridCol w:w="650"/>
      </w:tblGrid>
      <w:tr w:rsidR="00B3539A" w:rsidRPr="00B3539A" w:rsidTr="00B3539A">
        <w:trPr>
          <w:trHeight w:val="274"/>
          <w:jc w:val="center"/>
        </w:trPr>
        <w:tc>
          <w:tcPr>
            <w:tcW w:w="1331" w:type="dxa"/>
            <w:vMerge w:val="restart"/>
            <w:shd w:val="clear" w:color="auto" w:fill="F2F2F2" w:themeFill="background1" w:themeFillShade="F2"/>
            <w:vAlign w:val="center"/>
          </w:tcPr>
          <w:p w:rsidR="00B3539A" w:rsidRDefault="00B3539A" w:rsidP="005764FB">
            <w:pPr>
              <w:ind w:left="-53" w:right="-156"/>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B3539A" w:rsidRPr="00B3539A" w:rsidRDefault="00B3539A" w:rsidP="005764FB">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1331" w:type="dxa"/>
            <w:vMerge w:val="restart"/>
            <w:shd w:val="clear" w:color="auto" w:fill="F2F2F2" w:themeFill="background1" w:themeFillShade="F2"/>
            <w:vAlign w:val="center"/>
          </w:tcPr>
          <w:p w:rsidR="00B3539A" w:rsidRPr="00B3539A" w:rsidRDefault="00B3539A" w:rsidP="005764FB">
            <w:pPr>
              <w:ind w:left="-60" w:right="-58"/>
              <w:jc w:val="center"/>
              <w:rPr>
                <w:rFonts w:cs="Arial"/>
                <w:b/>
                <w:bCs/>
                <w:color w:val="000000"/>
                <w:spacing w:val="0"/>
                <w:sz w:val="18"/>
                <w:lang w:eastAsia="es-CO"/>
              </w:rPr>
            </w:pPr>
            <w:r w:rsidRPr="00B3539A">
              <w:rPr>
                <w:rFonts w:cs="Arial"/>
                <w:b/>
                <w:bCs/>
                <w:color w:val="000000"/>
                <w:spacing w:val="0"/>
                <w:sz w:val="18"/>
                <w:lang w:eastAsia="es-CO"/>
              </w:rPr>
              <w:t>Ciudad destino</w:t>
            </w:r>
          </w:p>
        </w:tc>
        <w:tc>
          <w:tcPr>
            <w:tcW w:w="1331" w:type="dxa"/>
            <w:vMerge w:val="restart"/>
            <w:shd w:val="clear" w:color="auto" w:fill="F2F2F2" w:themeFill="background1" w:themeFillShade="F2"/>
            <w:vAlign w:val="center"/>
          </w:tcPr>
          <w:p w:rsidR="00B3539A" w:rsidRPr="00B3539A" w:rsidRDefault="00B3539A" w:rsidP="002054F4">
            <w:pPr>
              <w:ind w:left="-97" w:right="-120"/>
              <w:jc w:val="center"/>
              <w:rPr>
                <w:rFonts w:cs="Arial"/>
                <w:b/>
                <w:bCs/>
                <w:color w:val="000000"/>
                <w:spacing w:val="0"/>
                <w:sz w:val="18"/>
                <w:lang w:eastAsia="es-CO"/>
              </w:rPr>
            </w:pPr>
            <w:r w:rsidRPr="00B3539A">
              <w:rPr>
                <w:rFonts w:cs="Arial"/>
                <w:b/>
                <w:bCs/>
                <w:color w:val="000000"/>
                <w:spacing w:val="0"/>
                <w:sz w:val="18"/>
                <w:lang w:eastAsia="es-CO"/>
              </w:rPr>
              <w:t>Fecha de movilización</w:t>
            </w:r>
          </w:p>
        </w:tc>
        <w:tc>
          <w:tcPr>
            <w:tcW w:w="1200" w:type="dxa"/>
            <w:vMerge w:val="restart"/>
            <w:shd w:val="clear" w:color="auto" w:fill="F2F2F2" w:themeFill="background1" w:themeFillShade="F2"/>
            <w:vAlign w:val="center"/>
          </w:tcPr>
          <w:p w:rsidR="003E00EE" w:rsidRDefault="00B3539A" w:rsidP="008F6B11">
            <w:pPr>
              <w:ind w:left="-158" w:right="-133"/>
              <w:jc w:val="center"/>
              <w:rPr>
                <w:rFonts w:cs="Arial"/>
                <w:b/>
                <w:bCs/>
                <w:color w:val="000000"/>
                <w:spacing w:val="0"/>
                <w:sz w:val="18"/>
                <w:lang w:eastAsia="es-CO"/>
              </w:rPr>
            </w:pPr>
            <w:r w:rsidRPr="00B3539A">
              <w:rPr>
                <w:rFonts w:cs="Arial"/>
                <w:b/>
                <w:bCs/>
                <w:color w:val="000000"/>
                <w:spacing w:val="0"/>
                <w:sz w:val="18"/>
                <w:lang w:eastAsia="es-CO"/>
              </w:rPr>
              <w:t xml:space="preserve">Placa </w:t>
            </w:r>
          </w:p>
          <w:p w:rsidR="00B3539A" w:rsidRPr="00B3539A" w:rsidRDefault="00B3539A" w:rsidP="008F6B11">
            <w:pPr>
              <w:ind w:left="-158" w:right="-133"/>
              <w:jc w:val="center"/>
              <w:rPr>
                <w:rFonts w:cs="Arial"/>
                <w:b/>
                <w:bCs/>
                <w:color w:val="000000"/>
                <w:spacing w:val="0"/>
                <w:sz w:val="18"/>
                <w:lang w:eastAsia="es-CO"/>
              </w:rPr>
            </w:pPr>
            <w:r w:rsidRPr="00B3539A">
              <w:rPr>
                <w:rFonts w:cs="Arial"/>
                <w:b/>
                <w:bCs/>
                <w:color w:val="000000"/>
                <w:spacing w:val="0"/>
                <w:sz w:val="18"/>
                <w:lang w:eastAsia="es-CO"/>
              </w:rPr>
              <w:t>Veh</w:t>
            </w:r>
            <w:r w:rsidR="003E00EE">
              <w:rPr>
                <w:rFonts w:cs="Arial"/>
                <w:b/>
                <w:bCs/>
                <w:color w:val="000000"/>
                <w:spacing w:val="0"/>
                <w:sz w:val="18"/>
                <w:lang w:eastAsia="es-CO"/>
              </w:rPr>
              <w:t>ículo</w:t>
            </w:r>
          </w:p>
        </w:tc>
        <w:tc>
          <w:tcPr>
            <w:tcW w:w="4548" w:type="dxa"/>
            <w:gridSpan w:val="7"/>
            <w:shd w:val="clear" w:color="auto" w:fill="F2F2F2" w:themeFill="background1" w:themeFillShade="F2"/>
            <w:vAlign w:val="center"/>
          </w:tcPr>
          <w:p w:rsidR="00B3539A" w:rsidRPr="00B3539A" w:rsidRDefault="00B3539A" w:rsidP="00CB78F3">
            <w:pPr>
              <w:jc w:val="center"/>
              <w:rPr>
                <w:rFonts w:cs="Arial"/>
                <w:b/>
                <w:bCs/>
                <w:color w:val="000000"/>
                <w:spacing w:val="0"/>
                <w:sz w:val="18"/>
                <w:lang w:eastAsia="es-CO"/>
              </w:rPr>
            </w:pPr>
            <w:r w:rsidRPr="00B3539A">
              <w:rPr>
                <w:rFonts w:cs="Arial"/>
                <w:b/>
                <w:bCs/>
                <w:color w:val="000000"/>
                <w:spacing w:val="0"/>
                <w:sz w:val="18"/>
                <w:lang w:eastAsia="es-CO"/>
              </w:rPr>
              <w:t>Cilindros Universales Remanentes</w:t>
            </w:r>
          </w:p>
        </w:tc>
      </w:tr>
      <w:tr w:rsidR="00B3539A" w:rsidRPr="00B3539A" w:rsidTr="00132CBC">
        <w:trPr>
          <w:trHeight w:val="277"/>
          <w:jc w:val="center"/>
        </w:trPr>
        <w:tc>
          <w:tcPr>
            <w:tcW w:w="1331" w:type="dxa"/>
            <w:vMerge/>
            <w:shd w:val="clear" w:color="auto" w:fill="F2F2F2" w:themeFill="background1" w:themeFillShade="F2"/>
            <w:vAlign w:val="center"/>
          </w:tcPr>
          <w:p w:rsidR="00B3539A" w:rsidRPr="00B3539A" w:rsidRDefault="00B3539A" w:rsidP="005764FB">
            <w:pPr>
              <w:ind w:left="-53" w:right="-156"/>
              <w:jc w:val="center"/>
              <w:rPr>
                <w:rFonts w:cs="Arial"/>
                <w:b/>
                <w:bCs/>
                <w:color w:val="000000"/>
                <w:spacing w:val="0"/>
                <w:sz w:val="18"/>
                <w:lang w:eastAsia="es-CO"/>
              </w:rPr>
            </w:pPr>
          </w:p>
        </w:tc>
        <w:tc>
          <w:tcPr>
            <w:tcW w:w="1331" w:type="dxa"/>
            <w:vMerge/>
            <w:shd w:val="clear" w:color="auto" w:fill="F2F2F2" w:themeFill="background1" w:themeFillShade="F2"/>
            <w:vAlign w:val="center"/>
          </w:tcPr>
          <w:p w:rsidR="00B3539A" w:rsidRPr="00B3539A" w:rsidRDefault="00B3539A" w:rsidP="005764FB">
            <w:pPr>
              <w:ind w:left="-60" w:right="-58"/>
              <w:jc w:val="center"/>
              <w:rPr>
                <w:rFonts w:cs="Arial"/>
                <w:b/>
                <w:bCs/>
                <w:color w:val="000000"/>
                <w:spacing w:val="0"/>
                <w:sz w:val="18"/>
                <w:lang w:eastAsia="es-CO"/>
              </w:rPr>
            </w:pPr>
          </w:p>
        </w:tc>
        <w:tc>
          <w:tcPr>
            <w:tcW w:w="1331" w:type="dxa"/>
            <w:vMerge/>
            <w:shd w:val="clear" w:color="auto" w:fill="F2F2F2" w:themeFill="background1" w:themeFillShade="F2"/>
            <w:vAlign w:val="center"/>
          </w:tcPr>
          <w:p w:rsidR="00B3539A" w:rsidRPr="00B3539A" w:rsidRDefault="00B3539A" w:rsidP="002054F4">
            <w:pPr>
              <w:ind w:left="-97" w:right="-120"/>
              <w:jc w:val="center"/>
              <w:rPr>
                <w:rFonts w:cs="Arial"/>
                <w:b/>
                <w:bCs/>
                <w:color w:val="000000"/>
                <w:spacing w:val="0"/>
                <w:sz w:val="18"/>
                <w:lang w:eastAsia="es-CO"/>
              </w:rPr>
            </w:pPr>
          </w:p>
        </w:tc>
        <w:tc>
          <w:tcPr>
            <w:tcW w:w="1200" w:type="dxa"/>
            <w:vMerge/>
            <w:shd w:val="clear" w:color="auto" w:fill="F2F2F2" w:themeFill="background1" w:themeFillShade="F2"/>
            <w:vAlign w:val="center"/>
          </w:tcPr>
          <w:p w:rsidR="00B3539A" w:rsidRPr="00B3539A" w:rsidRDefault="00B3539A" w:rsidP="008F6B11">
            <w:pPr>
              <w:ind w:left="-158" w:right="-133"/>
              <w:jc w:val="center"/>
              <w:rPr>
                <w:rFonts w:cs="Arial"/>
                <w:b/>
                <w:bCs/>
                <w:color w:val="000000"/>
                <w:spacing w:val="0"/>
                <w:sz w:val="18"/>
                <w:lang w:eastAsia="es-CO"/>
              </w:rPr>
            </w:pPr>
          </w:p>
        </w:tc>
        <w:tc>
          <w:tcPr>
            <w:tcW w:w="649" w:type="dxa"/>
            <w:shd w:val="clear" w:color="auto" w:fill="F2F2F2" w:themeFill="background1" w:themeFillShade="F2"/>
            <w:vAlign w:val="center"/>
          </w:tcPr>
          <w:p w:rsidR="00B3539A" w:rsidRPr="00B3539A" w:rsidRDefault="00B3539A" w:rsidP="00750D33">
            <w:pPr>
              <w:ind w:left="-63" w:right="-150"/>
              <w:jc w:val="center"/>
              <w:rPr>
                <w:b/>
                <w:sz w:val="18"/>
                <w:szCs w:val="14"/>
              </w:rPr>
            </w:pPr>
            <w:r w:rsidRPr="00B3539A">
              <w:rPr>
                <w:b/>
                <w:sz w:val="18"/>
                <w:szCs w:val="14"/>
              </w:rPr>
              <w:t>10 Lb</w:t>
            </w:r>
          </w:p>
        </w:tc>
        <w:tc>
          <w:tcPr>
            <w:tcW w:w="650" w:type="dxa"/>
            <w:shd w:val="clear" w:color="auto" w:fill="F2F2F2" w:themeFill="background1" w:themeFillShade="F2"/>
            <w:vAlign w:val="center"/>
          </w:tcPr>
          <w:p w:rsidR="00B3539A" w:rsidRPr="00B3539A" w:rsidRDefault="00B3539A" w:rsidP="00750D33">
            <w:pPr>
              <w:ind w:left="-66" w:right="-147"/>
              <w:jc w:val="center"/>
              <w:rPr>
                <w:b/>
                <w:sz w:val="18"/>
                <w:szCs w:val="14"/>
              </w:rPr>
            </w:pPr>
            <w:r w:rsidRPr="00B3539A">
              <w:rPr>
                <w:b/>
                <w:sz w:val="18"/>
                <w:szCs w:val="14"/>
              </w:rPr>
              <w:t>20 Lb</w:t>
            </w:r>
          </w:p>
        </w:tc>
        <w:tc>
          <w:tcPr>
            <w:tcW w:w="650" w:type="dxa"/>
            <w:shd w:val="clear" w:color="auto" w:fill="F2F2F2" w:themeFill="background1" w:themeFillShade="F2"/>
            <w:vAlign w:val="center"/>
          </w:tcPr>
          <w:p w:rsidR="00B3539A" w:rsidRPr="00B3539A" w:rsidRDefault="00B3539A" w:rsidP="00750D33">
            <w:pPr>
              <w:ind w:left="-69" w:right="-67"/>
              <w:jc w:val="center"/>
              <w:rPr>
                <w:b/>
                <w:sz w:val="18"/>
                <w:szCs w:val="14"/>
              </w:rPr>
            </w:pPr>
            <w:r w:rsidRPr="00B3539A">
              <w:rPr>
                <w:b/>
                <w:sz w:val="18"/>
                <w:szCs w:val="14"/>
              </w:rPr>
              <w:t>33 Lb</w:t>
            </w:r>
          </w:p>
        </w:tc>
        <w:tc>
          <w:tcPr>
            <w:tcW w:w="649" w:type="dxa"/>
            <w:shd w:val="clear" w:color="auto" w:fill="F2F2F2" w:themeFill="background1" w:themeFillShade="F2"/>
            <w:vAlign w:val="center"/>
          </w:tcPr>
          <w:p w:rsidR="00B3539A" w:rsidRPr="00B3539A" w:rsidRDefault="00B3539A" w:rsidP="00750D33">
            <w:pPr>
              <w:ind w:left="-72" w:right="-141"/>
              <w:jc w:val="center"/>
              <w:rPr>
                <w:b/>
                <w:sz w:val="18"/>
                <w:szCs w:val="14"/>
              </w:rPr>
            </w:pPr>
            <w:r w:rsidRPr="00B3539A">
              <w:rPr>
                <w:b/>
                <w:sz w:val="18"/>
                <w:szCs w:val="14"/>
              </w:rPr>
              <w:t>40 Lb</w:t>
            </w:r>
          </w:p>
        </w:tc>
        <w:tc>
          <w:tcPr>
            <w:tcW w:w="650" w:type="dxa"/>
            <w:shd w:val="clear" w:color="auto" w:fill="F2F2F2" w:themeFill="background1" w:themeFillShade="F2"/>
            <w:vAlign w:val="center"/>
          </w:tcPr>
          <w:p w:rsidR="00B3539A" w:rsidRPr="00B3539A" w:rsidRDefault="00B3539A" w:rsidP="00750D33">
            <w:pPr>
              <w:ind w:left="-75" w:right="-138"/>
              <w:jc w:val="center"/>
              <w:rPr>
                <w:b/>
                <w:sz w:val="18"/>
                <w:szCs w:val="14"/>
              </w:rPr>
            </w:pPr>
            <w:r w:rsidRPr="00B3539A">
              <w:rPr>
                <w:b/>
                <w:sz w:val="18"/>
                <w:szCs w:val="14"/>
              </w:rPr>
              <w:t>77 Lb</w:t>
            </w:r>
          </w:p>
        </w:tc>
        <w:tc>
          <w:tcPr>
            <w:tcW w:w="650" w:type="dxa"/>
            <w:shd w:val="clear" w:color="auto" w:fill="F2F2F2" w:themeFill="background1" w:themeFillShade="F2"/>
            <w:vAlign w:val="center"/>
          </w:tcPr>
          <w:p w:rsidR="00B3539A" w:rsidRPr="00B3539A" w:rsidRDefault="00B3539A" w:rsidP="00750D33">
            <w:pPr>
              <w:ind w:left="-78" w:right="-135"/>
              <w:jc w:val="center"/>
              <w:rPr>
                <w:b/>
                <w:sz w:val="18"/>
                <w:szCs w:val="14"/>
              </w:rPr>
            </w:pPr>
            <w:r w:rsidRPr="00B3539A">
              <w:rPr>
                <w:b/>
                <w:sz w:val="18"/>
                <w:szCs w:val="14"/>
              </w:rPr>
              <w:t>100 Lb</w:t>
            </w:r>
          </w:p>
        </w:tc>
        <w:tc>
          <w:tcPr>
            <w:tcW w:w="650" w:type="dxa"/>
            <w:shd w:val="clear" w:color="auto" w:fill="F2F2F2" w:themeFill="background1" w:themeFillShade="F2"/>
            <w:vAlign w:val="center"/>
          </w:tcPr>
          <w:p w:rsidR="00B3539A" w:rsidRPr="00B3539A" w:rsidRDefault="00B3539A" w:rsidP="00750D33">
            <w:pPr>
              <w:ind w:left="-126" w:right="-127"/>
              <w:jc w:val="center"/>
              <w:rPr>
                <w:rFonts w:cs="Arial"/>
                <w:b/>
                <w:bCs/>
                <w:color w:val="000000"/>
                <w:spacing w:val="0"/>
                <w:sz w:val="18"/>
                <w:szCs w:val="14"/>
                <w:lang w:eastAsia="es-CO"/>
              </w:rPr>
            </w:pPr>
            <w:r w:rsidRPr="00B3539A">
              <w:rPr>
                <w:rFonts w:cs="Arial"/>
                <w:b/>
                <w:bCs/>
                <w:color w:val="000000"/>
                <w:spacing w:val="0"/>
                <w:sz w:val="18"/>
                <w:szCs w:val="14"/>
                <w:lang w:eastAsia="es-CO"/>
              </w:rPr>
              <w:t>Total</w:t>
            </w:r>
          </w:p>
        </w:tc>
      </w:tr>
      <w:tr w:rsidR="00B3539A" w:rsidRPr="00B3539A" w:rsidTr="00B3539A">
        <w:trPr>
          <w:trHeight w:val="249"/>
          <w:jc w:val="center"/>
        </w:trPr>
        <w:tc>
          <w:tcPr>
            <w:tcW w:w="1331" w:type="dxa"/>
            <w:vMerge w:val="restart"/>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Armenia</w:t>
            </w:r>
          </w:p>
        </w:tc>
        <w:tc>
          <w:tcPr>
            <w:tcW w:w="1331" w:type="dxa"/>
            <w:vMerge w:val="restart"/>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Dosquebradas</w:t>
            </w: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31-mar-15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06-abr-15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07-abr-15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08-abr-15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103</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23</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09-abr-15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24</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102</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10-abr-15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24</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102</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13-abr-15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24</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102</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14-abr-15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6</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18</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102</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15-abr-15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19</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107</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16-abr-15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17-abr-15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126</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20-abr-15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98</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7</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120</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21-abr-15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22-abr-15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23-abr-15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24-abr-15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27-abr-15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28-abr-15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29-abr-15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30-abr-15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04-may-15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05-jun-15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WHH-056</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Merge/>
            <w:vAlign w:val="center"/>
          </w:tcPr>
          <w:p w:rsidR="00B3539A" w:rsidRPr="00B3539A" w:rsidRDefault="00B3539A" w:rsidP="00B3539A">
            <w:pPr>
              <w:jc w:val="center"/>
              <w:rPr>
                <w:rFonts w:ascii="Calibri" w:hAnsi="Calibri"/>
                <w:color w:val="000000"/>
                <w:sz w:val="18"/>
                <w:szCs w:val="22"/>
              </w:rPr>
            </w:pP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06-may-15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MAP-862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45</w:t>
            </w:r>
          </w:p>
        </w:tc>
      </w:tr>
      <w:tr w:rsidR="00B3539A" w:rsidRPr="00B3539A" w:rsidTr="00B3539A">
        <w:trPr>
          <w:trHeight w:val="249"/>
          <w:jc w:val="center"/>
        </w:trPr>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Pereira</w:t>
            </w: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Dosquebradas</w:t>
            </w: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16-abr-15</w:t>
            </w:r>
          </w:p>
        </w:tc>
        <w:tc>
          <w:tcPr>
            <w:tcW w:w="1200"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SJR-254</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21</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23</w:t>
            </w:r>
          </w:p>
        </w:tc>
      </w:tr>
      <w:tr w:rsidR="00B3539A" w:rsidRPr="00B3539A" w:rsidTr="00B3539A">
        <w:trPr>
          <w:trHeight w:val="249"/>
          <w:jc w:val="center"/>
        </w:trPr>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Manizales</w:t>
            </w: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Dosquebradas</w:t>
            </w:r>
          </w:p>
        </w:tc>
        <w:tc>
          <w:tcPr>
            <w:tcW w:w="1331" w:type="dxa"/>
            <w:vAlign w:val="center"/>
          </w:tcPr>
          <w:p w:rsidR="00B3539A" w:rsidRPr="00B3539A" w:rsidRDefault="00B3539A" w:rsidP="00B3539A">
            <w:pPr>
              <w:jc w:val="center"/>
              <w:rPr>
                <w:rFonts w:ascii="Calibri" w:hAnsi="Calibri"/>
                <w:color w:val="000000"/>
                <w:sz w:val="18"/>
                <w:szCs w:val="22"/>
              </w:rPr>
            </w:pPr>
            <w:r w:rsidRPr="00B3539A">
              <w:rPr>
                <w:rFonts w:ascii="Calibri" w:hAnsi="Calibri"/>
                <w:color w:val="000000"/>
                <w:sz w:val="18"/>
                <w:szCs w:val="22"/>
              </w:rPr>
              <w:t>14-may-15</w:t>
            </w:r>
          </w:p>
        </w:tc>
        <w:tc>
          <w:tcPr>
            <w:tcW w:w="1200" w:type="dxa"/>
            <w:vAlign w:val="center"/>
          </w:tcPr>
          <w:p w:rsidR="00B3539A" w:rsidRPr="00B3539A" w:rsidRDefault="003E00EE" w:rsidP="00B3539A">
            <w:pPr>
              <w:jc w:val="center"/>
              <w:rPr>
                <w:rFonts w:ascii="Calibri" w:hAnsi="Calibri"/>
                <w:color w:val="000000"/>
                <w:sz w:val="18"/>
                <w:szCs w:val="22"/>
              </w:rPr>
            </w:pPr>
            <w:r>
              <w:rPr>
                <w:rFonts w:ascii="Calibri" w:hAnsi="Calibri"/>
                <w:color w:val="000000"/>
                <w:sz w:val="18"/>
                <w:szCs w:val="22"/>
              </w:rPr>
              <w:t>SJR-254</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2</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60</w:t>
            </w:r>
          </w:p>
        </w:tc>
        <w:tc>
          <w:tcPr>
            <w:tcW w:w="649"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3</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0</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16</w:t>
            </w:r>
          </w:p>
        </w:tc>
        <w:tc>
          <w:tcPr>
            <w:tcW w:w="650" w:type="dxa"/>
            <w:vAlign w:val="center"/>
          </w:tcPr>
          <w:p w:rsidR="00B3539A" w:rsidRPr="00B3539A" w:rsidRDefault="00B3539A" w:rsidP="00B3539A">
            <w:pPr>
              <w:jc w:val="right"/>
              <w:rPr>
                <w:rFonts w:ascii="Calibri" w:hAnsi="Calibri"/>
                <w:color w:val="000000"/>
                <w:sz w:val="18"/>
                <w:szCs w:val="22"/>
              </w:rPr>
            </w:pPr>
            <w:r w:rsidRPr="00B3539A">
              <w:rPr>
                <w:rFonts w:ascii="Calibri" w:hAnsi="Calibri"/>
                <w:color w:val="000000"/>
                <w:sz w:val="18"/>
                <w:szCs w:val="22"/>
              </w:rPr>
              <w:t>81</w:t>
            </w:r>
          </w:p>
        </w:tc>
      </w:tr>
    </w:tbl>
    <w:p w:rsidR="00767F02" w:rsidRPr="00767F02" w:rsidRDefault="00767F02" w:rsidP="00767F02">
      <w:pPr>
        <w:pStyle w:val="Textoindependiente"/>
        <w:spacing w:after="0" w:line="240" w:lineRule="auto"/>
        <w:ind w:left="142"/>
        <w:rPr>
          <w:rFonts w:asciiTheme="minorHAnsi" w:hAnsiTheme="minorHAnsi"/>
          <w:sz w:val="20"/>
          <w:szCs w:val="24"/>
        </w:rPr>
      </w:pPr>
    </w:p>
    <w:p w:rsidR="00476452" w:rsidRDefault="00AE0A0D" w:rsidP="00767F02">
      <w:pPr>
        <w:pStyle w:val="Textoindependiente"/>
        <w:numPr>
          <w:ilvl w:val="0"/>
          <w:numId w:val="25"/>
        </w:numPr>
        <w:spacing w:before="120" w:after="12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AE0A0D" w:rsidRDefault="00AE0A0D" w:rsidP="003E00EE">
      <w:pPr>
        <w:pStyle w:val="Textoindependiente"/>
        <w:numPr>
          <w:ilvl w:val="0"/>
          <w:numId w:val="25"/>
        </w:numPr>
        <w:spacing w:before="120" w:after="120"/>
        <w:ind w:left="284" w:hanging="284"/>
        <w:rPr>
          <w:szCs w:val="24"/>
        </w:rPr>
      </w:pPr>
      <w:r>
        <w:rPr>
          <w:szCs w:val="24"/>
        </w:rPr>
        <w:t xml:space="preserve">Los vehículos usados en </w:t>
      </w:r>
      <w:r w:rsidR="005C0B9C">
        <w:rPr>
          <w:szCs w:val="24"/>
        </w:rPr>
        <w:t>la</w:t>
      </w:r>
      <w:r>
        <w:rPr>
          <w:szCs w:val="24"/>
        </w:rPr>
        <w:t xml:space="preserve"> movilización </w:t>
      </w:r>
      <w:r w:rsidR="005C0B9C">
        <w:rPr>
          <w:szCs w:val="24"/>
        </w:rPr>
        <w:t xml:space="preserve">de cilindros universales remanentes autorizada en el numeral 1 anterior </w:t>
      </w:r>
      <w:r>
        <w:rPr>
          <w:szCs w:val="24"/>
        </w:rPr>
        <w:t>no podrán</w:t>
      </w:r>
      <w:r w:rsidR="005C0B9C">
        <w:rPr>
          <w:szCs w:val="24"/>
        </w:rPr>
        <w:t xml:space="preserve"> por ningún motivo</w:t>
      </w:r>
      <w:r>
        <w:rPr>
          <w:szCs w:val="24"/>
        </w:rPr>
        <w:t xml:space="preserve"> contener c</w:t>
      </w:r>
      <w:r w:rsidR="005C0B9C">
        <w:rPr>
          <w:szCs w:val="24"/>
        </w:rPr>
        <w:t xml:space="preserve">ilindros </w:t>
      </w:r>
      <w:r w:rsidR="005C0B9C">
        <w:rPr>
          <w:szCs w:val="24"/>
        </w:rPr>
        <w:lastRenderedPageBreak/>
        <w:t>marcados con o sin gas durante dicha movilización.</w:t>
      </w:r>
      <w:r w:rsidR="003E00EE">
        <w:rPr>
          <w:szCs w:val="24"/>
        </w:rPr>
        <w:t xml:space="preserve"> El detalle de los vehículos </w:t>
      </w:r>
      <w:r w:rsidR="003E00EE" w:rsidRPr="003E00EE">
        <w:rPr>
          <w:szCs w:val="24"/>
        </w:rPr>
        <w:t>para realizar la movilización, según consta en el Sistema de Información de la Superintendencia de S</w:t>
      </w:r>
      <w:r w:rsidR="003E00EE">
        <w:rPr>
          <w:szCs w:val="24"/>
        </w:rPr>
        <w:t>ervicios Públicos Domiciliarios es el siguiente:</w:t>
      </w:r>
    </w:p>
    <w:tbl>
      <w:tblPr>
        <w:tblStyle w:val="Tablaconcuadrcula"/>
        <w:tblW w:w="7495" w:type="dxa"/>
        <w:jc w:val="center"/>
        <w:tblLook w:val="04A0" w:firstRow="1" w:lastRow="0" w:firstColumn="1" w:lastColumn="0" w:noHBand="0" w:noVBand="1"/>
      </w:tblPr>
      <w:tblGrid>
        <w:gridCol w:w="2881"/>
        <w:gridCol w:w="1015"/>
        <w:gridCol w:w="1135"/>
        <w:gridCol w:w="1337"/>
        <w:gridCol w:w="1127"/>
      </w:tblGrid>
      <w:tr w:rsidR="003E00EE" w:rsidRPr="003E00EE" w:rsidTr="003E00EE">
        <w:trPr>
          <w:jc w:val="center"/>
        </w:trPr>
        <w:tc>
          <w:tcPr>
            <w:tcW w:w="0" w:type="auto"/>
            <w:shd w:val="clear" w:color="auto" w:fill="F2F2F2" w:themeFill="background1" w:themeFillShade="F2"/>
            <w:vAlign w:val="center"/>
            <w:hideMark/>
          </w:tcPr>
          <w:p w:rsidR="003E00EE" w:rsidRPr="003E00EE" w:rsidRDefault="003E00EE" w:rsidP="003E00EE">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3E00EE" w:rsidRPr="003E00EE" w:rsidRDefault="003E00EE" w:rsidP="003E00EE">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3E00EE" w:rsidRPr="003E00EE" w:rsidRDefault="003E00EE" w:rsidP="003E00EE">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3E00EE" w:rsidRPr="003E00EE" w:rsidRDefault="003E00EE" w:rsidP="003E00EE">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010" w:type="dxa"/>
            <w:shd w:val="clear" w:color="auto" w:fill="F2F2F2" w:themeFill="background1" w:themeFillShade="F2"/>
            <w:vAlign w:val="center"/>
            <w:hideMark/>
          </w:tcPr>
          <w:p w:rsidR="003E00EE" w:rsidRPr="003E00EE" w:rsidRDefault="003E00EE" w:rsidP="003E00EE">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3E00EE" w:rsidRPr="003E00EE" w:rsidTr="003E00EE">
        <w:trPr>
          <w:jc w:val="center"/>
        </w:trPr>
        <w:tc>
          <w:tcPr>
            <w:tcW w:w="0" w:type="auto"/>
            <w:hideMark/>
          </w:tcPr>
          <w:p w:rsidR="003E00EE" w:rsidRPr="003E00EE" w:rsidRDefault="003E00EE" w:rsidP="003E00EE">
            <w:pPr>
              <w:jc w:val="left"/>
              <w:rPr>
                <w:rFonts w:cs="Arial"/>
                <w:bCs/>
                <w:color w:val="000000"/>
                <w:spacing w:val="0"/>
                <w:sz w:val="18"/>
                <w:szCs w:val="18"/>
                <w:lang w:eastAsia="es-CO"/>
              </w:rPr>
            </w:pPr>
          </w:p>
        </w:tc>
        <w:tc>
          <w:tcPr>
            <w:tcW w:w="0" w:type="auto"/>
            <w:hideMark/>
          </w:tcPr>
          <w:p w:rsidR="003E00EE" w:rsidRPr="003E00EE" w:rsidRDefault="003E00EE" w:rsidP="003E00EE">
            <w:pPr>
              <w:jc w:val="left"/>
              <w:rPr>
                <w:rFonts w:cs="Arial"/>
                <w:bCs/>
                <w:color w:val="000000"/>
                <w:spacing w:val="0"/>
                <w:sz w:val="18"/>
                <w:szCs w:val="18"/>
                <w:lang w:eastAsia="es-CO"/>
              </w:rPr>
            </w:pPr>
          </w:p>
        </w:tc>
        <w:tc>
          <w:tcPr>
            <w:tcW w:w="0" w:type="auto"/>
            <w:hideMark/>
          </w:tcPr>
          <w:p w:rsidR="003E00EE" w:rsidRPr="003E00EE" w:rsidRDefault="003E00EE" w:rsidP="003E00EE">
            <w:pPr>
              <w:jc w:val="left"/>
              <w:rPr>
                <w:rFonts w:cs="Arial"/>
                <w:bCs/>
                <w:color w:val="000000"/>
                <w:spacing w:val="0"/>
                <w:sz w:val="18"/>
                <w:szCs w:val="18"/>
                <w:lang w:eastAsia="es-CO"/>
              </w:rPr>
            </w:pPr>
          </w:p>
        </w:tc>
        <w:tc>
          <w:tcPr>
            <w:tcW w:w="0" w:type="auto"/>
            <w:hideMark/>
          </w:tcPr>
          <w:p w:rsidR="003E00EE" w:rsidRPr="003E00EE" w:rsidRDefault="003E00EE" w:rsidP="003E00EE">
            <w:pPr>
              <w:jc w:val="left"/>
              <w:rPr>
                <w:rFonts w:cs="Arial"/>
                <w:bCs/>
                <w:color w:val="000000"/>
                <w:spacing w:val="0"/>
                <w:sz w:val="18"/>
                <w:szCs w:val="18"/>
                <w:lang w:eastAsia="es-CO"/>
              </w:rPr>
            </w:pPr>
          </w:p>
        </w:tc>
        <w:tc>
          <w:tcPr>
            <w:tcW w:w="1010" w:type="dxa"/>
            <w:hideMark/>
          </w:tcPr>
          <w:p w:rsidR="003E00EE" w:rsidRPr="003E00EE" w:rsidRDefault="003E00EE" w:rsidP="003E00EE">
            <w:pPr>
              <w:jc w:val="left"/>
              <w:rPr>
                <w:rFonts w:cs="Arial"/>
                <w:bCs/>
                <w:color w:val="000000"/>
                <w:spacing w:val="0"/>
                <w:sz w:val="18"/>
                <w:szCs w:val="18"/>
                <w:lang w:eastAsia="es-CO"/>
              </w:rPr>
            </w:pPr>
          </w:p>
        </w:tc>
      </w:tr>
      <w:tr w:rsidR="003E00EE" w:rsidRPr="003E00EE" w:rsidTr="003E00EE">
        <w:trPr>
          <w:trHeight w:val="280"/>
          <w:jc w:val="center"/>
        </w:trPr>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ELECTROGAS SA ESP</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Ford</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1996</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MAP 862</w:t>
            </w:r>
          </w:p>
        </w:tc>
        <w:tc>
          <w:tcPr>
            <w:tcW w:w="1010" w:type="dxa"/>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2.5</w:t>
            </w:r>
          </w:p>
        </w:tc>
      </w:tr>
      <w:tr w:rsidR="003E00EE" w:rsidRPr="003E00EE" w:rsidTr="003E00EE">
        <w:trPr>
          <w:trHeight w:val="280"/>
          <w:jc w:val="center"/>
        </w:trPr>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ELECTROGAS SA ESP</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Ford</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1996</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SJR 254</w:t>
            </w:r>
          </w:p>
        </w:tc>
        <w:tc>
          <w:tcPr>
            <w:tcW w:w="1010" w:type="dxa"/>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3.5</w:t>
            </w:r>
          </w:p>
        </w:tc>
      </w:tr>
      <w:tr w:rsidR="003E00EE" w:rsidRPr="003E00EE" w:rsidTr="003E00EE">
        <w:trPr>
          <w:trHeight w:val="280"/>
          <w:jc w:val="center"/>
        </w:trPr>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ELECTROGAS SA ESP</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Mazda</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1997</w:t>
            </w:r>
          </w:p>
        </w:tc>
        <w:tc>
          <w:tcPr>
            <w:tcW w:w="0" w:type="auto"/>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WHH 056</w:t>
            </w:r>
          </w:p>
        </w:tc>
        <w:tc>
          <w:tcPr>
            <w:tcW w:w="1010" w:type="dxa"/>
            <w:vAlign w:val="center"/>
            <w:hideMark/>
          </w:tcPr>
          <w:p w:rsidR="003E00EE" w:rsidRPr="003E00EE" w:rsidRDefault="003E00EE" w:rsidP="003E00EE">
            <w:pPr>
              <w:jc w:val="center"/>
              <w:rPr>
                <w:rFonts w:cs="Arial"/>
                <w:bCs/>
                <w:color w:val="000000"/>
                <w:spacing w:val="0"/>
                <w:sz w:val="18"/>
                <w:szCs w:val="18"/>
                <w:lang w:eastAsia="es-CO"/>
              </w:rPr>
            </w:pPr>
            <w:r w:rsidRPr="003E00EE">
              <w:rPr>
                <w:rFonts w:cs="Arial"/>
                <w:bCs/>
                <w:color w:val="000000"/>
                <w:spacing w:val="0"/>
                <w:sz w:val="18"/>
                <w:szCs w:val="18"/>
                <w:lang w:eastAsia="es-CO"/>
              </w:rPr>
              <w:t>3.5</w:t>
            </w:r>
          </w:p>
        </w:tc>
      </w:tr>
    </w:tbl>
    <w:p w:rsidR="003E00EE" w:rsidRPr="003E00EE" w:rsidRDefault="003E00EE" w:rsidP="003E00EE">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3E00EE" w:rsidRPr="003E00EE" w:rsidRDefault="003E00EE" w:rsidP="003E00EE">
      <w:pPr>
        <w:pStyle w:val="Textoindependiente"/>
        <w:spacing w:after="0" w:line="240" w:lineRule="auto"/>
        <w:ind w:left="284"/>
        <w:rPr>
          <w:sz w:val="10"/>
          <w:szCs w:val="24"/>
        </w:rPr>
      </w:pPr>
    </w:p>
    <w:p w:rsidR="005C0B9C" w:rsidRDefault="005C0B9C" w:rsidP="00560427">
      <w:pPr>
        <w:pStyle w:val="Textoindependiente"/>
        <w:numPr>
          <w:ilvl w:val="0"/>
          <w:numId w:val="25"/>
        </w:numPr>
        <w:spacing w:before="120" w:after="120"/>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respectivas.</w:t>
      </w:r>
      <w:r w:rsidR="00686A65" w:rsidRPr="00686A65">
        <w:rPr>
          <w:szCs w:val="24"/>
        </w:rPr>
        <w:t xml:space="preserve"> </w:t>
      </w:r>
      <w:r w:rsidR="00560427">
        <w:rPr>
          <w:szCs w:val="24"/>
        </w:rPr>
        <w:t>La dirección de los lugares origen y destino respectivas son las siguientes:</w:t>
      </w:r>
    </w:p>
    <w:tbl>
      <w:tblPr>
        <w:tblStyle w:val="Tablaconcuadrcula"/>
        <w:tblW w:w="8734" w:type="dxa"/>
        <w:jc w:val="center"/>
        <w:tblInd w:w="-174" w:type="dxa"/>
        <w:tblLayout w:type="fixed"/>
        <w:tblLook w:val="04A0" w:firstRow="1" w:lastRow="0" w:firstColumn="1" w:lastColumn="0" w:noHBand="0" w:noVBand="1"/>
      </w:tblPr>
      <w:tblGrid>
        <w:gridCol w:w="929"/>
        <w:gridCol w:w="3401"/>
        <w:gridCol w:w="1331"/>
        <w:gridCol w:w="1200"/>
        <w:gridCol w:w="1873"/>
      </w:tblGrid>
      <w:tr w:rsidR="00560427" w:rsidRPr="00B3539A" w:rsidTr="00560427">
        <w:trPr>
          <w:trHeight w:val="701"/>
          <w:jc w:val="center"/>
        </w:trPr>
        <w:tc>
          <w:tcPr>
            <w:tcW w:w="929" w:type="dxa"/>
            <w:shd w:val="clear" w:color="auto" w:fill="F2F2F2" w:themeFill="background1" w:themeFillShade="F2"/>
            <w:vAlign w:val="center"/>
          </w:tcPr>
          <w:p w:rsidR="00560427" w:rsidRDefault="00560427" w:rsidP="00560427">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560427" w:rsidRPr="00B3539A" w:rsidRDefault="00560427" w:rsidP="00560427">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3401" w:type="dxa"/>
            <w:shd w:val="clear" w:color="auto" w:fill="F2F2F2" w:themeFill="background1" w:themeFillShade="F2"/>
            <w:vAlign w:val="center"/>
          </w:tcPr>
          <w:p w:rsidR="00560427" w:rsidRDefault="00560427" w:rsidP="00560427">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560427" w:rsidRPr="00B3539A" w:rsidRDefault="00560427" w:rsidP="00560427">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1331" w:type="dxa"/>
            <w:shd w:val="clear" w:color="auto" w:fill="F2F2F2" w:themeFill="background1" w:themeFillShade="F2"/>
            <w:vAlign w:val="center"/>
          </w:tcPr>
          <w:p w:rsidR="00560427" w:rsidRPr="00B3539A" w:rsidRDefault="00560427" w:rsidP="00560427">
            <w:pPr>
              <w:ind w:left="-60" w:right="-58"/>
              <w:jc w:val="center"/>
              <w:rPr>
                <w:rFonts w:cs="Arial"/>
                <w:b/>
                <w:bCs/>
                <w:color w:val="000000"/>
                <w:spacing w:val="0"/>
                <w:sz w:val="18"/>
                <w:lang w:eastAsia="es-CO"/>
              </w:rPr>
            </w:pPr>
            <w:r w:rsidRPr="00B3539A">
              <w:rPr>
                <w:rFonts w:cs="Arial"/>
                <w:b/>
                <w:bCs/>
                <w:color w:val="000000"/>
                <w:spacing w:val="0"/>
                <w:sz w:val="18"/>
                <w:lang w:eastAsia="es-CO"/>
              </w:rPr>
              <w:t>Ciudad destino</w:t>
            </w:r>
          </w:p>
        </w:tc>
        <w:tc>
          <w:tcPr>
            <w:tcW w:w="1200" w:type="dxa"/>
            <w:shd w:val="clear" w:color="auto" w:fill="F2F2F2" w:themeFill="background1" w:themeFillShade="F2"/>
            <w:vAlign w:val="center"/>
          </w:tcPr>
          <w:p w:rsidR="00560427" w:rsidRDefault="00560427" w:rsidP="00560427">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560427" w:rsidRDefault="00560427" w:rsidP="00560427">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1873" w:type="dxa"/>
            <w:shd w:val="clear" w:color="auto" w:fill="F2F2F2" w:themeFill="background1" w:themeFillShade="F2"/>
            <w:vAlign w:val="center"/>
          </w:tcPr>
          <w:p w:rsidR="00560427" w:rsidRPr="00B3539A" w:rsidRDefault="00560427" w:rsidP="00560427">
            <w:pPr>
              <w:ind w:left="-158" w:right="-133"/>
              <w:jc w:val="center"/>
              <w:rPr>
                <w:rFonts w:cs="Arial"/>
                <w:b/>
                <w:bCs/>
                <w:color w:val="000000"/>
                <w:spacing w:val="0"/>
                <w:sz w:val="18"/>
                <w:lang w:eastAsia="es-CO"/>
              </w:rPr>
            </w:pPr>
            <w:r>
              <w:rPr>
                <w:rFonts w:cs="Arial"/>
                <w:b/>
                <w:bCs/>
                <w:color w:val="000000"/>
                <w:spacing w:val="0"/>
                <w:sz w:val="18"/>
                <w:lang w:eastAsia="es-CO"/>
              </w:rPr>
              <w:t>Dirección Taller</w:t>
            </w:r>
          </w:p>
        </w:tc>
      </w:tr>
      <w:tr w:rsidR="00560427" w:rsidRPr="00B3539A" w:rsidTr="00560427">
        <w:trPr>
          <w:trHeight w:val="249"/>
          <w:jc w:val="center"/>
        </w:trPr>
        <w:tc>
          <w:tcPr>
            <w:tcW w:w="929"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Armenia</w:t>
            </w:r>
          </w:p>
        </w:tc>
        <w:tc>
          <w:tcPr>
            <w:tcW w:w="3401"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Km 1 via Jardines</w:t>
            </w:r>
          </w:p>
        </w:tc>
        <w:tc>
          <w:tcPr>
            <w:tcW w:w="1331"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Dosquebradas</w:t>
            </w:r>
          </w:p>
        </w:tc>
        <w:tc>
          <w:tcPr>
            <w:tcW w:w="1200"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Metalgas</w:t>
            </w:r>
          </w:p>
        </w:tc>
        <w:tc>
          <w:tcPr>
            <w:tcW w:w="1873"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Calle 79A No. 16-178</w:t>
            </w:r>
          </w:p>
        </w:tc>
      </w:tr>
      <w:tr w:rsidR="00560427" w:rsidRPr="00B3539A" w:rsidTr="00560427">
        <w:trPr>
          <w:trHeight w:val="249"/>
          <w:jc w:val="center"/>
        </w:trPr>
        <w:tc>
          <w:tcPr>
            <w:tcW w:w="929"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Pereira</w:t>
            </w:r>
          </w:p>
        </w:tc>
        <w:tc>
          <w:tcPr>
            <w:tcW w:w="3401"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Km 7 Vía Cerritos</w:t>
            </w:r>
          </w:p>
        </w:tc>
        <w:tc>
          <w:tcPr>
            <w:tcW w:w="1331"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Dosquebradas</w:t>
            </w:r>
          </w:p>
        </w:tc>
        <w:tc>
          <w:tcPr>
            <w:tcW w:w="1200"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Metalgas</w:t>
            </w:r>
          </w:p>
        </w:tc>
        <w:tc>
          <w:tcPr>
            <w:tcW w:w="1873"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Calle 79A No. 16-178</w:t>
            </w:r>
          </w:p>
        </w:tc>
      </w:tr>
      <w:tr w:rsidR="00560427" w:rsidRPr="00B3539A" w:rsidTr="00560427">
        <w:trPr>
          <w:trHeight w:val="249"/>
          <w:jc w:val="center"/>
        </w:trPr>
        <w:tc>
          <w:tcPr>
            <w:tcW w:w="929"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Manizales</w:t>
            </w:r>
          </w:p>
        </w:tc>
        <w:tc>
          <w:tcPr>
            <w:tcW w:w="3401"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Via Panamericana, Diagonal a Concretos Argos</w:t>
            </w:r>
          </w:p>
        </w:tc>
        <w:tc>
          <w:tcPr>
            <w:tcW w:w="1331"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Dosquebradas</w:t>
            </w:r>
          </w:p>
        </w:tc>
        <w:tc>
          <w:tcPr>
            <w:tcW w:w="1200"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Metalgas</w:t>
            </w:r>
          </w:p>
        </w:tc>
        <w:tc>
          <w:tcPr>
            <w:tcW w:w="1873" w:type="dxa"/>
            <w:vAlign w:val="center"/>
          </w:tcPr>
          <w:p w:rsidR="00560427" w:rsidRPr="00560427" w:rsidRDefault="00560427" w:rsidP="00560427">
            <w:pPr>
              <w:jc w:val="center"/>
              <w:rPr>
                <w:rFonts w:ascii="Calibri" w:hAnsi="Calibri"/>
                <w:color w:val="000000"/>
                <w:sz w:val="18"/>
                <w:szCs w:val="18"/>
              </w:rPr>
            </w:pPr>
            <w:r w:rsidRPr="00560427">
              <w:rPr>
                <w:rFonts w:ascii="Calibri" w:hAnsi="Calibri"/>
                <w:color w:val="000000"/>
                <w:sz w:val="18"/>
                <w:szCs w:val="18"/>
              </w:rPr>
              <w:t>Calle 79A No. 16-178</w:t>
            </w:r>
          </w:p>
        </w:tc>
      </w:tr>
    </w:tbl>
    <w:p w:rsidR="00560427" w:rsidRPr="003E00EE" w:rsidRDefault="00560427" w:rsidP="003E00EE">
      <w:pPr>
        <w:pStyle w:val="Textoindependiente"/>
        <w:spacing w:after="0" w:line="240" w:lineRule="auto"/>
        <w:ind w:left="284"/>
        <w:rPr>
          <w:sz w:val="10"/>
          <w:szCs w:val="24"/>
        </w:rPr>
      </w:pPr>
    </w:p>
    <w:p w:rsidR="00B85FDD" w:rsidRDefault="00B85FDD" w:rsidP="0048357E">
      <w:pPr>
        <w:pStyle w:val="Textoindependiente"/>
        <w:numPr>
          <w:ilvl w:val="0"/>
          <w:numId w:val="25"/>
        </w:numPr>
        <w:spacing w:before="120" w:after="120" w:line="240" w:lineRule="auto"/>
        <w:ind w:left="284" w:hanging="284"/>
        <w:rPr>
          <w:szCs w:val="24"/>
        </w:rPr>
      </w:pPr>
      <w:r w:rsidRPr="0048357E">
        <w:rPr>
          <w:szCs w:val="24"/>
        </w:rPr>
        <w:t xml:space="preserve">La destrucción de los anteriores </w:t>
      </w:r>
      <w:r w:rsidRPr="003E00EE">
        <w:rPr>
          <w:szCs w:val="24"/>
        </w:rPr>
        <w:t xml:space="preserve">cilindros se realizará en </w:t>
      </w:r>
      <w:r w:rsidR="003E00EE" w:rsidRPr="003E00EE">
        <w:rPr>
          <w:szCs w:val="24"/>
        </w:rPr>
        <w:t>los</w:t>
      </w:r>
      <w:r w:rsidRPr="003E00EE">
        <w:rPr>
          <w:szCs w:val="24"/>
        </w:rPr>
        <w:t xml:space="preserve"> taller</w:t>
      </w:r>
      <w:r w:rsidR="003E00EE" w:rsidRPr="003E00EE">
        <w:rPr>
          <w:szCs w:val="24"/>
        </w:rPr>
        <w:t>es</w:t>
      </w:r>
      <w:r w:rsidRPr="003E00EE">
        <w:rPr>
          <w:szCs w:val="24"/>
        </w:rPr>
        <w:t xml:space="preserve"> autorizado</w:t>
      </w:r>
      <w:r w:rsidR="003E00EE" w:rsidRPr="003E00EE">
        <w:rPr>
          <w:szCs w:val="24"/>
        </w:rPr>
        <w:t>s</w:t>
      </w:r>
      <w:r w:rsidRPr="003E00EE">
        <w:rPr>
          <w:szCs w:val="24"/>
        </w:rPr>
        <w:t xml:space="preserve"> </w:t>
      </w:r>
      <w:r w:rsidR="003E00EE" w:rsidRPr="003E00EE">
        <w:rPr>
          <w:szCs w:val="24"/>
        </w:rPr>
        <w:t>listados en el numeral anterior</w:t>
      </w:r>
      <w:r w:rsidR="00790BA3" w:rsidRPr="003E00EE">
        <w:rPr>
          <w:szCs w:val="24"/>
        </w:rPr>
        <w:t>.</w:t>
      </w: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t>El incumplimiento de los numerales anteriores se considerará una infracción a</w:t>
      </w:r>
      <w:r>
        <w:rPr>
          <w:szCs w:val="24"/>
        </w:rPr>
        <w:t xml:space="preserve"> la prohibición establecida en los numerales a) y b) de la Resolución CREG 164 de 2014. En tal caso deberá informase a la Superintendencia de Servicios Públicos Domiciliarios y darse aplicación a las normas en materia de policía. </w:t>
      </w:r>
    </w:p>
    <w:p w:rsidR="00767F02" w:rsidRPr="003E00EE" w:rsidRDefault="00767F02" w:rsidP="00B85FDD">
      <w:pPr>
        <w:pStyle w:val="Textoindependiente"/>
        <w:spacing w:before="120" w:after="120" w:line="240" w:lineRule="auto"/>
        <w:rPr>
          <w:sz w:val="18"/>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3E00EE" w:rsidRPr="0048357E">
        <w:rPr>
          <w:b/>
          <w:szCs w:val="24"/>
        </w:rPr>
        <w:t>ELECTROGAS S.A. E.S.P.</w:t>
      </w:r>
      <w:r w:rsidR="003E00EE">
        <w:rPr>
          <w:szCs w:val="24"/>
        </w:rPr>
        <w:t xml:space="preserve"> </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630" w:rsidRDefault="00833630">
      <w:r>
        <w:separator/>
      </w:r>
    </w:p>
  </w:endnote>
  <w:endnote w:type="continuationSeparator" w:id="0">
    <w:p w:rsidR="00833630" w:rsidRDefault="0083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630" w:rsidRDefault="00833630">
      <w:r>
        <w:separator/>
      </w:r>
    </w:p>
  </w:footnote>
  <w:footnote w:type="continuationSeparator" w:id="0">
    <w:p w:rsidR="00833630" w:rsidRDefault="00833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59" w:rsidRDefault="00B16A59">
    <w:pPr>
      <w:pStyle w:val="Encabezado"/>
      <w:rPr>
        <w:i/>
        <w:sz w:val="18"/>
        <w:szCs w:val="18"/>
        <w:u w:val="single"/>
      </w:rPr>
    </w:pPr>
  </w:p>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0A5C86C2" wp14:editId="1AAA6904">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w:t>
    </w:r>
    <w:r w:rsidR="00B16A59">
      <w:rPr>
        <w:i/>
        <w:sz w:val="18"/>
        <w:szCs w:val="18"/>
        <w:u w:val="single"/>
      </w:rPr>
      <w:t>040</w:t>
    </w:r>
  </w:p>
  <w:p w:rsidR="00950563" w:rsidRPr="00794DDB" w:rsidRDefault="00B16A59">
    <w:pPr>
      <w:pStyle w:val="Encabezado"/>
      <w:rPr>
        <w:i/>
        <w:sz w:val="18"/>
        <w:szCs w:val="18"/>
        <w:u w:val="single"/>
      </w:rPr>
    </w:pPr>
    <w:r>
      <w:rPr>
        <w:i/>
        <w:sz w:val="18"/>
        <w:szCs w:val="18"/>
        <w:u w:val="single"/>
      </w:rPr>
      <w:t>Abril</w:t>
    </w:r>
    <w:r w:rsidR="00950563">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992AE8" w:rsidRPr="00992AE8">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992AE8" w:rsidRPr="00992AE8">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7AF5"/>
    <w:rsid w:val="000F30A3"/>
    <w:rsid w:val="00121012"/>
    <w:rsid w:val="00126596"/>
    <w:rsid w:val="0012789F"/>
    <w:rsid w:val="00147733"/>
    <w:rsid w:val="001506D8"/>
    <w:rsid w:val="00155662"/>
    <w:rsid w:val="00157737"/>
    <w:rsid w:val="00161D6B"/>
    <w:rsid w:val="00183683"/>
    <w:rsid w:val="001844DC"/>
    <w:rsid w:val="00194974"/>
    <w:rsid w:val="001963FA"/>
    <w:rsid w:val="001A2EF4"/>
    <w:rsid w:val="001B38B8"/>
    <w:rsid w:val="001B703F"/>
    <w:rsid w:val="001D272D"/>
    <w:rsid w:val="001E1E65"/>
    <w:rsid w:val="001F39A7"/>
    <w:rsid w:val="001F39F8"/>
    <w:rsid w:val="002054F4"/>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A7FDD"/>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4526"/>
    <w:rsid w:val="003B5F3A"/>
    <w:rsid w:val="003D0BFC"/>
    <w:rsid w:val="003D2D29"/>
    <w:rsid w:val="003D3AAC"/>
    <w:rsid w:val="003D4956"/>
    <w:rsid w:val="003D5335"/>
    <w:rsid w:val="003E00EE"/>
    <w:rsid w:val="003E0B27"/>
    <w:rsid w:val="003F23FB"/>
    <w:rsid w:val="00404E02"/>
    <w:rsid w:val="00440A51"/>
    <w:rsid w:val="00445385"/>
    <w:rsid w:val="00453823"/>
    <w:rsid w:val="0046297F"/>
    <w:rsid w:val="00463488"/>
    <w:rsid w:val="004636AA"/>
    <w:rsid w:val="00470846"/>
    <w:rsid w:val="00473947"/>
    <w:rsid w:val="00476452"/>
    <w:rsid w:val="0048357E"/>
    <w:rsid w:val="00487BB2"/>
    <w:rsid w:val="004A3201"/>
    <w:rsid w:val="004C15FE"/>
    <w:rsid w:val="004C18CF"/>
    <w:rsid w:val="004C585D"/>
    <w:rsid w:val="004D1799"/>
    <w:rsid w:val="004E3B14"/>
    <w:rsid w:val="004F2266"/>
    <w:rsid w:val="004F38E2"/>
    <w:rsid w:val="00504DE4"/>
    <w:rsid w:val="005310B2"/>
    <w:rsid w:val="00532B07"/>
    <w:rsid w:val="00541B23"/>
    <w:rsid w:val="0054303A"/>
    <w:rsid w:val="00553497"/>
    <w:rsid w:val="0056042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47A6"/>
    <w:rsid w:val="00744C2E"/>
    <w:rsid w:val="007502CE"/>
    <w:rsid w:val="00750D33"/>
    <w:rsid w:val="00752210"/>
    <w:rsid w:val="007620D2"/>
    <w:rsid w:val="00767F02"/>
    <w:rsid w:val="00770A88"/>
    <w:rsid w:val="00777E7A"/>
    <w:rsid w:val="007904DF"/>
    <w:rsid w:val="00790BA3"/>
    <w:rsid w:val="00794920"/>
    <w:rsid w:val="00794DDB"/>
    <w:rsid w:val="007A1719"/>
    <w:rsid w:val="007A3A40"/>
    <w:rsid w:val="007A5A42"/>
    <w:rsid w:val="007A6740"/>
    <w:rsid w:val="007B1CA1"/>
    <w:rsid w:val="007B36A2"/>
    <w:rsid w:val="007C6743"/>
    <w:rsid w:val="007C6C39"/>
    <w:rsid w:val="007D0B4B"/>
    <w:rsid w:val="007D132D"/>
    <w:rsid w:val="007E2BC3"/>
    <w:rsid w:val="007F1D4B"/>
    <w:rsid w:val="007F1EA8"/>
    <w:rsid w:val="00813FF5"/>
    <w:rsid w:val="00821A42"/>
    <w:rsid w:val="00823D3F"/>
    <w:rsid w:val="00827C31"/>
    <w:rsid w:val="00832E70"/>
    <w:rsid w:val="0083363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F0CA1"/>
    <w:rsid w:val="008F6B11"/>
    <w:rsid w:val="0090032E"/>
    <w:rsid w:val="00901D25"/>
    <w:rsid w:val="00913C48"/>
    <w:rsid w:val="00914A65"/>
    <w:rsid w:val="00917711"/>
    <w:rsid w:val="00921DD7"/>
    <w:rsid w:val="00924F6A"/>
    <w:rsid w:val="00926E8C"/>
    <w:rsid w:val="00933E17"/>
    <w:rsid w:val="00941B4D"/>
    <w:rsid w:val="00942B3A"/>
    <w:rsid w:val="00946019"/>
    <w:rsid w:val="00950563"/>
    <w:rsid w:val="00951B89"/>
    <w:rsid w:val="00967626"/>
    <w:rsid w:val="00976833"/>
    <w:rsid w:val="00977757"/>
    <w:rsid w:val="00982E79"/>
    <w:rsid w:val="009902AE"/>
    <w:rsid w:val="009911D6"/>
    <w:rsid w:val="00992AE8"/>
    <w:rsid w:val="00996334"/>
    <w:rsid w:val="009A5AA0"/>
    <w:rsid w:val="009B3EC4"/>
    <w:rsid w:val="009B7AF0"/>
    <w:rsid w:val="009C41FA"/>
    <w:rsid w:val="009E1D40"/>
    <w:rsid w:val="009E30DB"/>
    <w:rsid w:val="009F6F93"/>
    <w:rsid w:val="00A00662"/>
    <w:rsid w:val="00A069D6"/>
    <w:rsid w:val="00A07404"/>
    <w:rsid w:val="00A13992"/>
    <w:rsid w:val="00A1691F"/>
    <w:rsid w:val="00A20856"/>
    <w:rsid w:val="00A24F55"/>
    <w:rsid w:val="00A26226"/>
    <w:rsid w:val="00A265A0"/>
    <w:rsid w:val="00A300CF"/>
    <w:rsid w:val="00A4260E"/>
    <w:rsid w:val="00A4273C"/>
    <w:rsid w:val="00A436E3"/>
    <w:rsid w:val="00A63F1E"/>
    <w:rsid w:val="00A80324"/>
    <w:rsid w:val="00AB1B74"/>
    <w:rsid w:val="00AC2DE8"/>
    <w:rsid w:val="00AD0188"/>
    <w:rsid w:val="00AD483D"/>
    <w:rsid w:val="00AE0A0D"/>
    <w:rsid w:val="00AE242A"/>
    <w:rsid w:val="00AE3543"/>
    <w:rsid w:val="00AE7E1B"/>
    <w:rsid w:val="00AF06E7"/>
    <w:rsid w:val="00AF15ED"/>
    <w:rsid w:val="00AF3AEC"/>
    <w:rsid w:val="00B02334"/>
    <w:rsid w:val="00B16A59"/>
    <w:rsid w:val="00B2348F"/>
    <w:rsid w:val="00B34027"/>
    <w:rsid w:val="00B3539A"/>
    <w:rsid w:val="00B57F26"/>
    <w:rsid w:val="00B85FDD"/>
    <w:rsid w:val="00B9514E"/>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3190"/>
    <w:rsid w:val="00C6591A"/>
    <w:rsid w:val="00C671D4"/>
    <w:rsid w:val="00C77034"/>
    <w:rsid w:val="00C7732B"/>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81758"/>
    <w:rsid w:val="00D8358D"/>
    <w:rsid w:val="00D86AD1"/>
    <w:rsid w:val="00D876DB"/>
    <w:rsid w:val="00D95754"/>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EF2E25"/>
    <w:rsid w:val="00F05F11"/>
    <w:rsid w:val="00F061F6"/>
    <w:rsid w:val="00F1504B"/>
    <w:rsid w:val="00F27B37"/>
    <w:rsid w:val="00F32068"/>
    <w:rsid w:val="00F32ED2"/>
    <w:rsid w:val="00F32F50"/>
    <w:rsid w:val="00F4008C"/>
    <w:rsid w:val="00F40F48"/>
    <w:rsid w:val="00F52EAB"/>
    <w:rsid w:val="00F6776F"/>
    <w:rsid w:val="00F7530A"/>
    <w:rsid w:val="00F83649"/>
    <w:rsid w:val="00F86904"/>
    <w:rsid w:val="00FA647E"/>
    <w:rsid w:val="00FD360F"/>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titulo1">
    <w:name w:val="textotitulo1"/>
    <w:basedOn w:val="Fuentedeprrafopredeter"/>
    <w:rsid w:val="003E00EE"/>
    <w:rPr>
      <w:rFonts w:ascii="Arial" w:hAnsi="Arial" w:cs="Arial" w:hint="default"/>
      <w:b/>
      <w:bCs/>
      <w:color w:val="000000"/>
      <w:sz w:val="16"/>
      <w:szCs w:val="16"/>
    </w:rPr>
  </w:style>
  <w:style w:type="character" w:customStyle="1" w:styleId="textodato">
    <w:name w:val="textodato"/>
    <w:basedOn w:val="Fuentedeprrafopredeter"/>
    <w:rsid w:val="003E00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titulo1">
    <w:name w:val="textotitulo1"/>
    <w:basedOn w:val="Fuentedeprrafopredeter"/>
    <w:rsid w:val="003E00EE"/>
    <w:rPr>
      <w:rFonts w:ascii="Arial" w:hAnsi="Arial" w:cs="Arial" w:hint="default"/>
      <w:b/>
      <w:bCs/>
      <w:color w:val="000000"/>
      <w:sz w:val="16"/>
      <w:szCs w:val="16"/>
    </w:rPr>
  </w:style>
  <w:style w:type="character" w:customStyle="1" w:styleId="textodato">
    <w:name w:val="textodato"/>
    <w:basedOn w:val="Fuentedeprrafopredeter"/>
    <w:rsid w:val="003E0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504004">
      <w:bodyDiv w:val="1"/>
      <w:marLeft w:val="0"/>
      <w:marRight w:val="0"/>
      <w:marTop w:val="0"/>
      <w:marBottom w:val="0"/>
      <w:divBdr>
        <w:top w:val="none" w:sz="0" w:space="0" w:color="auto"/>
        <w:left w:val="none" w:sz="0" w:space="0" w:color="auto"/>
        <w:bottom w:val="none" w:sz="0" w:space="0" w:color="auto"/>
        <w:right w:val="none" w:sz="0" w:space="0" w:color="auto"/>
      </w:divBdr>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1</TotalTime>
  <Pages>3</Pages>
  <Words>994</Words>
  <Characters>5194</Characters>
  <Application>Microsoft Office Word</Application>
  <DocSecurity>0</DocSecurity>
  <PresentationFormat/>
  <Lines>43</Lines>
  <Paragraphs>12</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6176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2015-04-14T20:17:00Z</cp:lastPrinted>
  <dcterms:created xsi:type="dcterms:W3CDTF">2015-04-14T22:51:00Z</dcterms:created>
  <dcterms:modified xsi:type="dcterms:W3CDTF">2015-04-14T22:51:00Z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