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C7E02" w:rsidRDefault="00CC7E02" w:rsidP="00CC7E02">
      <w:pPr>
        <w:rPr>
          <w:rFonts w:ascii="Arial" w:hAnsi="Arial" w:cs="Arial"/>
          <w:sz w:val="22"/>
          <w:szCs w:val="22"/>
          <w:lang w:val="es-MX"/>
        </w:rPr>
      </w:pPr>
      <w:bookmarkStart w:id="0" w:name="_GoBack"/>
      <w:bookmarkEnd w:id="0"/>
    </w:p>
    <w:p w:rsidR="00CC7E02" w:rsidRDefault="00CC7E02" w:rsidP="00CC7E02">
      <w:pPr>
        <w:rPr>
          <w:rFonts w:ascii="Arial" w:hAnsi="Arial" w:cs="Arial"/>
          <w:sz w:val="22"/>
          <w:szCs w:val="22"/>
          <w:lang w:val="es-MX"/>
        </w:rPr>
      </w:pPr>
    </w:p>
    <w:p w:rsidR="00CC7E02" w:rsidRDefault="004D2BDC" w:rsidP="00CC7E02">
      <w:pPr>
        <w:rPr>
          <w:rFonts w:ascii="Arial" w:hAnsi="Arial" w:cs="Arial"/>
          <w:sz w:val="22"/>
          <w:szCs w:val="22"/>
          <w:lang w:val="es-MX"/>
        </w:rPr>
      </w:pPr>
      <w:r>
        <w:rPr>
          <w:rFonts w:ascii="Arial" w:hAnsi="Arial" w:cs="Arial"/>
          <w:sz w:val="22"/>
          <w:szCs w:val="22"/>
          <w:lang w:val="es-MX"/>
        </w:rPr>
        <w:t>Bogotá, D. C.,</w:t>
      </w:r>
      <w:r w:rsidR="00CC7E02">
        <w:rPr>
          <w:rFonts w:ascii="Arial" w:hAnsi="Arial" w:cs="Arial"/>
          <w:sz w:val="22"/>
          <w:szCs w:val="22"/>
          <w:lang w:val="es-MX"/>
        </w:rPr>
        <w:t xml:space="preserve"> </w:t>
      </w:r>
      <w:r>
        <w:rPr>
          <w:rFonts w:ascii="Arial" w:hAnsi="Arial" w:cs="Arial"/>
          <w:sz w:val="22"/>
          <w:szCs w:val="22"/>
          <w:lang w:val="es-MX"/>
        </w:rPr>
        <w:t>23 de agosto de 2019</w:t>
      </w:r>
    </w:p>
    <w:p w:rsidR="00CC7E02" w:rsidRDefault="00CC7E02" w:rsidP="00CC7E02">
      <w:pPr>
        <w:rPr>
          <w:rFonts w:ascii="Arial" w:hAnsi="Arial" w:cs="Arial"/>
          <w:sz w:val="22"/>
          <w:szCs w:val="22"/>
          <w:lang w:val="es-MX"/>
        </w:rPr>
      </w:pPr>
    </w:p>
    <w:p w:rsidR="00CC7E02" w:rsidRDefault="00CC7E02" w:rsidP="00CC7E02">
      <w:pPr>
        <w:rPr>
          <w:rFonts w:ascii="Arial" w:hAnsi="Arial" w:cs="Arial"/>
          <w:sz w:val="22"/>
          <w:szCs w:val="22"/>
          <w:lang w:val="es-MX"/>
        </w:rPr>
      </w:pPr>
    </w:p>
    <w:p w:rsidR="00CC7E02" w:rsidRDefault="00CC7E02" w:rsidP="00CC7E02">
      <w:pPr>
        <w:rPr>
          <w:rFonts w:ascii="Arial" w:hAnsi="Arial" w:cs="Arial"/>
          <w:sz w:val="22"/>
          <w:szCs w:val="22"/>
          <w:lang w:val="es-MX"/>
        </w:rPr>
      </w:pPr>
    </w:p>
    <w:p w:rsidR="00CC7E02" w:rsidRDefault="00CC7E02" w:rsidP="00CC7E02">
      <w:pPr>
        <w:pStyle w:val="Ttulo5"/>
        <w:jc w:val="center"/>
        <w:rPr>
          <w:rFonts w:ascii="Arial" w:hAnsi="Arial" w:cs="Arial"/>
          <w:b/>
          <w:bCs/>
          <w:i/>
          <w:iCs/>
          <w:kern w:val="60"/>
          <w:sz w:val="40"/>
          <w:szCs w:val="40"/>
        </w:rPr>
      </w:pPr>
      <w:r>
        <w:rPr>
          <w:rFonts w:ascii="Arial" w:hAnsi="Arial" w:cs="Arial"/>
          <w:b/>
          <w:bCs/>
          <w:i/>
          <w:iCs/>
          <w:kern w:val="60"/>
          <w:sz w:val="40"/>
          <w:szCs w:val="40"/>
        </w:rPr>
        <w:t xml:space="preserve">CIRCULAR No. </w:t>
      </w:r>
      <w:r w:rsidR="00570E5D">
        <w:rPr>
          <w:rFonts w:ascii="Arial" w:hAnsi="Arial" w:cs="Arial"/>
          <w:b/>
          <w:bCs/>
          <w:i/>
          <w:iCs/>
          <w:kern w:val="60"/>
          <w:sz w:val="40"/>
          <w:szCs w:val="40"/>
        </w:rPr>
        <w:t>068</w:t>
      </w:r>
    </w:p>
    <w:p w:rsidR="00CC7E02" w:rsidRDefault="00CC7E02" w:rsidP="00CC7E02">
      <w:pPr>
        <w:rPr>
          <w:rFonts w:ascii="Arial" w:hAnsi="Arial" w:cs="Arial"/>
          <w:sz w:val="22"/>
          <w:szCs w:val="22"/>
        </w:rPr>
      </w:pPr>
    </w:p>
    <w:p w:rsidR="00CC7E02" w:rsidRDefault="00CC7E02" w:rsidP="00CC7E02">
      <w:pPr>
        <w:rPr>
          <w:rFonts w:ascii="Arial" w:hAnsi="Arial" w:cs="Arial"/>
          <w:sz w:val="22"/>
          <w:szCs w:val="22"/>
          <w:lang w:val="es-MX"/>
        </w:rPr>
      </w:pPr>
    </w:p>
    <w:p w:rsidR="00CC7E02" w:rsidRDefault="00CC7E02" w:rsidP="00CC7E02">
      <w:pPr>
        <w:rPr>
          <w:rFonts w:ascii="Arial" w:hAnsi="Arial" w:cs="Arial"/>
          <w:sz w:val="22"/>
          <w:szCs w:val="22"/>
          <w:lang w:val="es-MX"/>
        </w:rPr>
      </w:pPr>
    </w:p>
    <w:p w:rsidR="00CC7E02" w:rsidRDefault="00CC7E02" w:rsidP="004D2BDC">
      <w:pPr>
        <w:pStyle w:val="Sangradetextonormal"/>
        <w:ind w:left="1410" w:hanging="1410"/>
        <w:jc w:val="both"/>
        <w:rPr>
          <w:rFonts w:ascii="Arial" w:hAnsi="Arial" w:cs="Arial"/>
          <w:b/>
        </w:rPr>
      </w:pPr>
      <w:r>
        <w:rPr>
          <w:rFonts w:ascii="Arial" w:hAnsi="Arial" w:cs="Arial"/>
          <w:b/>
        </w:rPr>
        <w:t>PARA:</w:t>
      </w:r>
      <w:r>
        <w:rPr>
          <w:rFonts w:ascii="Arial" w:hAnsi="Arial" w:cs="Arial"/>
          <w:b/>
        </w:rPr>
        <w:tab/>
      </w:r>
      <w:r w:rsidR="004D2BDC">
        <w:rPr>
          <w:rFonts w:ascii="Arial" w:hAnsi="Arial" w:cs="Arial"/>
          <w:b/>
        </w:rPr>
        <w:t>PRESTADORES DE SERVICIOS PÚBLICOS DOMICILIARIOS DE ENERGÍA ELÉCTRICA Y DEMÁS INTERESADOS</w:t>
      </w:r>
    </w:p>
    <w:p w:rsidR="00CC7E02" w:rsidRDefault="00CC7E02" w:rsidP="00CC7E02">
      <w:pPr>
        <w:spacing w:line="216" w:lineRule="auto"/>
        <w:ind w:left="1410" w:hanging="1410"/>
        <w:rPr>
          <w:rFonts w:ascii="Arial" w:hAnsi="Arial" w:cs="Arial"/>
          <w:b/>
        </w:rPr>
      </w:pPr>
    </w:p>
    <w:p w:rsidR="00CC7E02" w:rsidRDefault="00CC7E02" w:rsidP="00CC7E02">
      <w:pPr>
        <w:pStyle w:val="Sangradetextonormal"/>
        <w:ind w:left="1410" w:hanging="1410"/>
        <w:rPr>
          <w:rFonts w:ascii="Arial" w:hAnsi="Arial" w:cs="Arial"/>
          <w:b/>
        </w:rPr>
      </w:pPr>
      <w:r>
        <w:rPr>
          <w:rFonts w:ascii="Arial" w:hAnsi="Arial" w:cs="Arial"/>
          <w:b/>
        </w:rPr>
        <w:t>DE:</w:t>
      </w:r>
      <w:r>
        <w:rPr>
          <w:rFonts w:ascii="Arial" w:hAnsi="Arial" w:cs="Arial"/>
          <w:b/>
        </w:rPr>
        <w:tab/>
        <w:t>DIRECCIÓN EJECUTIVA</w:t>
      </w:r>
    </w:p>
    <w:p w:rsidR="00CC7E02" w:rsidRDefault="00CC7E02" w:rsidP="00CC7E02">
      <w:pPr>
        <w:spacing w:line="216" w:lineRule="auto"/>
        <w:ind w:left="1410" w:hanging="1410"/>
        <w:rPr>
          <w:rFonts w:ascii="Arial" w:hAnsi="Arial" w:cs="Arial"/>
          <w:b/>
        </w:rPr>
      </w:pPr>
    </w:p>
    <w:p w:rsidR="00CC7E02" w:rsidRDefault="00CC7E02" w:rsidP="00CC7E02">
      <w:pPr>
        <w:spacing w:line="216" w:lineRule="auto"/>
        <w:rPr>
          <w:rFonts w:ascii="Arial" w:hAnsi="Arial" w:cs="Arial"/>
        </w:rPr>
      </w:pPr>
    </w:p>
    <w:p w:rsidR="00CC7E02" w:rsidRDefault="00CC7E02" w:rsidP="004D2BDC">
      <w:pPr>
        <w:pStyle w:val="Sangradetextonormal"/>
        <w:ind w:left="1410" w:hanging="1410"/>
        <w:jc w:val="both"/>
        <w:rPr>
          <w:rFonts w:ascii="Arial" w:hAnsi="Arial" w:cs="Arial"/>
          <w:b/>
        </w:rPr>
      </w:pPr>
      <w:r>
        <w:rPr>
          <w:rFonts w:ascii="Arial" w:hAnsi="Arial" w:cs="Arial"/>
          <w:b/>
        </w:rPr>
        <w:t>ASUNTO:</w:t>
      </w:r>
      <w:r>
        <w:rPr>
          <w:rFonts w:ascii="Arial" w:hAnsi="Arial" w:cs="Arial"/>
          <w:b/>
        </w:rPr>
        <w:tab/>
      </w:r>
      <w:r w:rsidR="004D2BDC">
        <w:rPr>
          <w:rFonts w:ascii="Arial" w:hAnsi="Arial" w:cs="Arial"/>
          <w:b/>
        </w:rPr>
        <w:t>PUBLICACIÓN DE LOS TEXTOS DE RESOLUCIONES SOBRE LAS CONDICIONES DE COMPETENCIA Y LA FÓRMULA DE TRASLADO PARA EL MECANISMO DE CONTRATACIÓN ESTABLECIDO EN LA RESOLUCIÓN 40590 DE 2019 DEL MINISTERIO DE MINAS Y ENERGÍA</w:t>
      </w:r>
    </w:p>
    <w:p w:rsidR="00CC7E02" w:rsidRDefault="00CC7E02" w:rsidP="00CC7E02">
      <w:pPr>
        <w:pStyle w:val="Textoindependiente"/>
        <w:spacing w:after="0" w:line="240" w:lineRule="auto"/>
        <w:ind w:left="1410" w:hanging="1410"/>
        <w:rPr>
          <w:rFonts w:cs="Arial"/>
          <w:sz w:val="22"/>
          <w:szCs w:val="22"/>
        </w:rPr>
      </w:pPr>
    </w:p>
    <w:p w:rsidR="00CC7E02" w:rsidRDefault="00CC7E02" w:rsidP="00CC7E02">
      <w:pPr>
        <w:spacing w:before="120" w:after="120"/>
        <w:rPr>
          <w:rFonts w:ascii="Arial" w:hAnsi="Arial" w:cs="Arial"/>
          <w:sz w:val="22"/>
          <w:szCs w:val="22"/>
        </w:rPr>
      </w:pPr>
    </w:p>
    <w:p w:rsidR="00CC02E5" w:rsidRDefault="00CC02E5" w:rsidP="00CC7E02">
      <w:pPr>
        <w:pStyle w:val="Textoindependiente"/>
        <w:spacing w:after="0" w:line="240" w:lineRule="auto"/>
        <w:rPr>
          <w:rFonts w:cs="Arial"/>
          <w:sz w:val="22"/>
          <w:szCs w:val="22"/>
        </w:rPr>
      </w:pPr>
      <w:r>
        <w:rPr>
          <w:rFonts w:cs="Arial"/>
          <w:sz w:val="22"/>
          <w:szCs w:val="22"/>
        </w:rPr>
        <w:t>La Comisión de Regulación de Energía y Gas CREG, en la Sesión 938 del 15 de agosto de 2019 aprobó los</w:t>
      </w:r>
      <w:r w:rsidRPr="00CC02E5">
        <w:rPr>
          <w:rFonts w:cs="Arial"/>
          <w:sz w:val="22"/>
          <w:szCs w:val="22"/>
        </w:rPr>
        <w:t xml:space="preserve"> texto</w:t>
      </w:r>
      <w:r>
        <w:rPr>
          <w:rFonts w:cs="Arial"/>
          <w:sz w:val="22"/>
          <w:szCs w:val="22"/>
        </w:rPr>
        <w:t>s</w:t>
      </w:r>
      <w:r w:rsidRPr="00CC02E5">
        <w:rPr>
          <w:rFonts w:cs="Arial"/>
          <w:sz w:val="22"/>
          <w:szCs w:val="22"/>
        </w:rPr>
        <w:t xml:space="preserve"> de</w:t>
      </w:r>
      <w:r>
        <w:rPr>
          <w:rFonts w:cs="Arial"/>
          <w:sz w:val="22"/>
          <w:szCs w:val="22"/>
        </w:rPr>
        <w:t xml:space="preserve"> </w:t>
      </w:r>
      <w:r w:rsidRPr="00CC02E5">
        <w:rPr>
          <w:rFonts w:cs="Arial"/>
          <w:sz w:val="22"/>
          <w:szCs w:val="22"/>
        </w:rPr>
        <w:t>l</w:t>
      </w:r>
      <w:r>
        <w:rPr>
          <w:rFonts w:cs="Arial"/>
          <w:sz w:val="22"/>
          <w:szCs w:val="22"/>
        </w:rPr>
        <w:t>os</w:t>
      </w:r>
      <w:r w:rsidRPr="00CC02E5">
        <w:rPr>
          <w:rFonts w:cs="Arial"/>
          <w:sz w:val="22"/>
          <w:szCs w:val="22"/>
        </w:rPr>
        <w:t xml:space="preserve"> acto</w:t>
      </w:r>
      <w:r>
        <w:rPr>
          <w:rFonts w:cs="Arial"/>
          <w:sz w:val="22"/>
          <w:szCs w:val="22"/>
        </w:rPr>
        <w:t>s</w:t>
      </w:r>
      <w:r w:rsidRPr="00CC02E5">
        <w:rPr>
          <w:rFonts w:cs="Arial"/>
          <w:sz w:val="22"/>
          <w:szCs w:val="22"/>
        </w:rPr>
        <w:t xml:space="preserve"> administrativo</w:t>
      </w:r>
      <w:r>
        <w:rPr>
          <w:rFonts w:cs="Arial"/>
          <w:sz w:val="22"/>
          <w:szCs w:val="22"/>
        </w:rPr>
        <w:t>s</w:t>
      </w:r>
      <w:r w:rsidRPr="00CC02E5">
        <w:rPr>
          <w:rFonts w:cs="Arial"/>
          <w:sz w:val="22"/>
          <w:szCs w:val="22"/>
        </w:rPr>
        <w:t xml:space="preserve"> que contiene</w:t>
      </w:r>
      <w:r>
        <w:rPr>
          <w:rFonts w:cs="Arial"/>
          <w:sz w:val="22"/>
          <w:szCs w:val="22"/>
        </w:rPr>
        <w:t>n</w:t>
      </w:r>
      <w:r w:rsidRPr="00CC02E5">
        <w:rPr>
          <w:rFonts w:cs="Arial"/>
          <w:sz w:val="22"/>
          <w:szCs w:val="22"/>
        </w:rPr>
        <w:t xml:space="preserve"> la</w:t>
      </w:r>
      <w:r>
        <w:rPr>
          <w:rFonts w:cs="Arial"/>
          <w:sz w:val="22"/>
          <w:szCs w:val="22"/>
        </w:rPr>
        <w:t>s</w:t>
      </w:r>
      <w:r w:rsidRPr="00CC02E5">
        <w:rPr>
          <w:rFonts w:cs="Arial"/>
          <w:sz w:val="22"/>
          <w:szCs w:val="22"/>
        </w:rPr>
        <w:t xml:space="preserve"> propuesta</w:t>
      </w:r>
      <w:r>
        <w:rPr>
          <w:rFonts w:cs="Arial"/>
          <w:sz w:val="22"/>
          <w:szCs w:val="22"/>
        </w:rPr>
        <w:t>s</w:t>
      </w:r>
      <w:r w:rsidRPr="00CC02E5">
        <w:rPr>
          <w:rFonts w:cs="Arial"/>
          <w:sz w:val="22"/>
          <w:szCs w:val="22"/>
        </w:rPr>
        <w:t xml:space="preserve"> regulatoria</w:t>
      </w:r>
      <w:r>
        <w:rPr>
          <w:rFonts w:cs="Arial"/>
          <w:sz w:val="22"/>
          <w:szCs w:val="22"/>
        </w:rPr>
        <w:t>s</w:t>
      </w:r>
      <w:r w:rsidRPr="00CC02E5">
        <w:rPr>
          <w:rFonts w:cs="Arial"/>
          <w:sz w:val="22"/>
          <w:szCs w:val="22"/>
        </w:rPr>
        <w:t xml:space="preserve"> relativa</w:t>
      </w:r>
      <w:r>
        <w:rPr>
          <w:rFonts w:cs="Arial"/>
          <w:sz w:val="22"/>
          <w:szCs w:val="22"/>
        </w:rPr>
        <w:t>s</w:t>
      </w:r>
      <w:r w:rsidRPr="00CC02E5">
        <w:rPr>
          <w:rFonts w:cs="Arial"/>
          <w:sz w:val="22"/>
          <w:szCs w:val="22"/>
        </w:rPr>
        <w:t xml:space="preserve"> a</w:t>
      </w:r>
      <w:r>
        <w:rPr>
          <w:rFonts w:cs="Arial"/>
          <w:sz w:val="22"/>
          <w:szCs w:val="22"/>
        </w:rPr>
        <w:t>:</w:t>
      </w:r>
      <w:r w:rsidRPr="00CC02E5">
        <w:rPr>
          <w:rFonts w:cs="Arial"/>
          <w:sz w:val="22"/>
          <w:szCs w:val="22"/>
        </w:rPr>
        <w:t xml:space="preserve"> </w:t>
      </w:r>
    </w:p>
    <w:p w:rsidR="00CC02E5" w:rsidRDefault="00CC02E5" w:rsidP="00CC7E02">
      <w:pPr>
        <w:pStyle w:val="Textoindependiente"/>
        <w:spacing w:after="0" w:line="240" w:lineRule="auto"/>
        <w:rPr>
          <w:rFonts w:cs="Arial"/>
          <w:sz w:val="22"/>
          <w:szCs w:val="22"/>
        </w:rPr>
      </w:pPr>
    </w:p>
    <w:p w:rsidR="00CC7E02" w:rsidRDefault="00CC02E5" w:rsidP="00CC02E5">
      <w:pPr>
        <w:pStyle w:val="Textoindependiente"/>
        <w:numPr>
          <w:ilvl w:val="0"/>
          <w:numId w:val="1"/>
        </w:numPr>
        <w:spacing w:after="0" w:line="240" w:lineRule="auto"/>
        <w:rPr>
          <w:rFonts w:cs="Arial"/>
          <w:sz w:val="22"/>
          <w:szCs w:val="22"/>
        </w:rPr>
      </w:pPr>
      <w:r w:rsidRPr="00CC02E5">
        <w:rPr>
          <w:rFonts w:cs="Arial"/>
          <w:sz w:val="22"/>
          <w:szCs w:val="22"/>
        </w:rPr>
        <w:t xml:space="preserve"> “Condiciones de competencia para el mecanismo de contratación establecido en la Resolución 40590 de 2019 del Ministerio de Minas y Energía”</w:t>
      </w:r>
    </w:p>
    <w:p w:rsidR="00CC02E5" w:rsidRDefault="00CC02E5" w:rsidP="00CC02E5">
      <w:pPr>
        <w:pStyle w:val="Textoindependiente"/>
        <w:spacing w:after="0" w:line="240" w:lineRule="auto"/>
        <w:ind w:left="720"/>
        <w:rPr>
          <w:rFonts w:cs="Arial"/>
          <w:sz w:val="22"/>
          <w:szCs w:val="22"/>
        </w:rPr>
      </w:pPr>
    </w:p>
    <w:p w:rsidR="00CC02E5" w:rsidRDefault="00CC02E5" w:rsidP="00CC02E5">
      <w:pPr>
        <w:pStyle w:val="Textoindependiente"/>
        <w:numPr>
          <w:ilvl w:val="0"/>
          <w:numId w:val="1"/>
        </w:numPr>
        <w:spacing w:after="0" w:line="240" w:lineRule="auto"/>
        <w:rPr>
          <w:rFonts w:cs="Arial"/>
          <w:sz w:val="22"/>
          <w:szCs w:val="22"/>
        </w:rPr>
      </w:pPr>
      <w:r>
        <w:rPr>
          <w:rFonts w:cs="Arial"/>
          <w:sz w:val="22"/>
          <w:szCs w:val="22"/>
        </w:rPr>
        <w:t>“</w:t>
      </w:r>
      <w:r w:rsidRPr="00CC02E5">
        <w:rPr>
          <w:rFonts w:cs="Arial"/>
          <w:sz w:val="22"/>
          <w:szCs w:val="22"/>
        </w:rPr>
        <w:t>Fórmula de traslado en el componente de compras de energía al usuario regulado de los precios del mecanismo de contratación establecido en la Resolución 40590 de 2019 del Ministerio de Minas y Energía</w:t>
      </w:r>
      <w:r>
        <w:rPr>
          <w:rFonts w:cs="Arial"/>
          <w:sz w:val="22"/>
          <w:szCs w:val="22"/>
        </w:rPr>
        <w:t>”</w:t>
      </w:r>
    </w:p>
    <w:p w:rsidR="00CC02E5" w:rsidRDefault="00CC02E5" w:rsidP="00CC7E02">
      <w:pPr>
        <w:pStyle w:val="Textoindependiente"/>
        <w:spacing w:after="0" w:line="240" w:lineRule="auto"/>
        <w:rPr>
          <w:rFonts w:cs="Arial"/>
          <w:sz w:val="22"/>
          <w:szCs w:val="22"/>
        </w:rPr>
      </w:pPr>
    </w:p>
    <w:p w:rsidR="00CC02E5" w:rsidRDefault="00CC02E5" w:rsidP="00CC7E02">
      <w:pPr>
        <w:pStyle w:val="Textoindependiente"/>
        <w:spacing w:after="0" w:line="240" w:lineRule="auto"/>
        <w:rPr>
          <w:rFonts w:cs="Arial"/>
          <w:sz w:val="22"/>
          <w:szCs w:val="22"/>
        </w:rPr>
      </w:pPr>
      <w:r w:rsidRPr="00CC02E5">
        <w:rPr>
          <w:rFonts w:cs="Arial"/>
          <w:sz w:val="22"/>
          <w:szCs w:val="22"/>
        </w:rPr>
        <w:t>Est</w:t>
      </w:r>
      <w:r>
        <w:rPr>
          <w:rFonts w:cs="Arial"/>
          <w:sz w:val="22"/>
          <w:szCs w:val="22"/>
        </w:rPr>
        <w:t>os</w:t>
      </w:r>
      <w:r w:rsidRPr="00CC02E5">
        <w:rPr>
          <w:rFonts w:cs="Arial"/>
          <w:sz w:val="22"/>
          <w:szCs w:val="22"/>
        </w:rPr>
        <w:t xml:space="preserve"> acto</w:t>
      </w:r>
      <w:r>
        <w:rPr>
          <w:rFonts w:cs="Arial"/>
          <w:sz w:val="22"/>
          <w:szCs w:val="22"/>
        </w:rPr>
        <w:t>s</w:t>
      </w:r>
      <w:r w:rsidRPr="00CC02E5">
        <w:rPr>
          <w:rFonts w:cs="Arial"/>
          <w:sz w:val="22"/>
          <w:szCs w:val="22"/>
        </w:rPr>
        <w:t xml:space="preserve"> administrativo</w:t>
      </w:r>
      <w:r>
        <w:rPr>
          <w:rFonts w:cs="Arial"/>
          <w:sz w:val="22"/>
          <w:szCs w:val="22"/>
        </w:rPr>
        <w:t>s</w:t>
      </w:r>
      <w:r w:rsidRPr="00CC02E5">
        <w:rPr>
          <w:rFonts w:cs="Arial"/>
          <w:sz w:val="22"/>
          <w:szCs w:val="22"/>
        </w:rPr>
        <w:t xml:space="preserve"> fue</w:t>
      </w:r>
      <w:r>
        <w:rPr>
          <w:rFonts w:cs="Arial"/>
          <w:sz w:val="22"/>
          <w:szCs w:val="22"/>
        </w:rPr>
        <w:t>ron</w:t>
      </w:r>
      <w:r w:rsidRPr="00CC02E5">
        <w:rPr>
          <w:rFonts w:cs="Arial"/>
          <w:sz w:val="22"/>
          <w:szCs w:val="22"/>
        </w:rPr>
        <w:t xml:space="preserve"> remitido</w:t>
      </w:r>
      <w:r>
        <w:rPr>
          <w:rFonts w:cs="Arial"/>
          <w:sz w:val="22"/>
          <w:szCs w:val="22"/>
        </w:rPr>
        <w:t>s</w:t>
      </w:r>
      <w:r w:rsidR="00D13558">
        <w:rPr>
          <w:rFonts w:cs="Arial"/>
          <w:sz w:val="22"/>
          <w:szCs w:val="22"/>
        </w:rPr>
        <w:t xml:space="preserve"> el 16 de agosto de 2019</w:t>
      </w:r>
      <w:r w:rsidRPr="00CC02E5">
        <w:rPr>
          <w:rFonts w:cs="Arial"/>
          <w:sz w:val="22"/>
          <w:szCs w:val="22"/>
        </w:rPr>
        <w:t xml:space="preserve"> a la Superintendencia de Industria y Comercio (SIC)</w:t>
      </w:r>
      <w:r w:rsidR="00D13558">
        <w:rPr>
          <w:rFonts w:cs="Arial"/>
          <w:sz w:val="22"/>
          <w:szCs w:val="22"/>
        </w:rPr>
        <w:t>,</w:t>
      </w:r>
      <w:r w:rsidRPr="00CC02E5">
        <w:rPr>
          <w:rFonts w:cs="Arial"/>
          <w:sz w:val="22"/>
          <w:szCs w:val="22"/>
        </w:rPr>
        <w:t xml:space="preserve"> en los términos del artículo 7 de la Ley 1340 de 2009, reglamentado por el Decreto 2897 de 2010</w:t>
      </w:r>
      <w:r>
        <w:rPr>
          <w:rStyle w:val="Refdenotaalpie"/>
          <w:rFonts w:cs="Arial"/>
          <w:sz w:val="22"/>
          <w:szCs w:val="22"/>
        </w:rPr>
        <w:footnoteReference w:id="1"/>
      </w:r>
      <w:r>
        <w:rPr>
          <w:rFonts w:cs="Arial"/>
          <w:sz w:val="22"/>
          <w:szCs w:val="22"/>
        </w:rPr>
        <w:t xml:space="preserve">. </w:t>
      </w:r>
    </w:p>
    <w:p w:rsidR="00CC7E02" w:rsidRDefault="00CC7E02" w:rsidP="00CC7E02">
      <w:pPr>
        <w:pStyle w:val="Textoindependiente"/>
        <w:spacing w:after="0" w:line="240" w:lineRule="auto"/>
        <w:rPr>
          <w:rFonts w:cs="Arial"/>
          <w:sz w:val="22"/>
          <w:szCs w:val="22"/>
        </w:rPr>
      </w:pPr>
    </w:p>
    <w:p w:rsidR="00CC02E5" w:rsidRDefault="00DD4864" w:rsidP="00CC02E5">
      <w:pPr>
        <w:pStyle w:val="Textoindependiente"/>
        <w:spacing w:after="0" w:line="240" w:lineRule="auto"/>
        <w:rPr>
          <w:rFonts w:cs="Arial"/>
          <w:sz w:val="22"/>
          <w:szCs w:val="22"/>
        </w:rPr>
      </w:pPr>
      <w:r>
        <w:rPr>
          <w:rFonts w:cs="Arial"/>
          <w:sz w:val="22"/>
          <w:szCs w:val="22"/>
        </w:rPr>
        <w:t>De acuerdo con el cronograma de actividades de la subasta publicado por la UPME,</w:t>
      </w:r>
      <w:r w:rsidRPr="00DD4864">
        <w:rPr>
          <w:rFonts w:cs="Arial"/>
          <w:sz w:val="22"/>
          <w:szCs w:val="22"/>
        </w:rPr>
        <w:t xml:space="preserve"> </w:t>
      </w:r>
      <w:r w:rsidRPr="00CC02E5">
        <w:rPr>
          <w:rFonts w:cs="Arial"/>
          <w:sz w:val="22"/>
          <w:szCs w:val="22"/>
        </w:rPr>
        <w:t>en</w:t>
      </w:r>
      <w:r>
        <w:rPr>
          <w:rFonts w:cs="Arial"/>
          <w:sz w:val="22"/>
          <w:szCs w:val="22"/>
        </w:rPr>
        <w:t xml:space="preserve"> su</w:t>
      </w:r>
      <w:r w:rsidRPr="00CC02E5">
        <w:rPr>
          <w:rFonts w:cs="Arial"/>
          <w:sz w:val="22"/>
          <w:szCs w:val="22"/>
        </w:rPr>
        <w:t xml:space="preserve"> calidad de administrador de la subasta de contratos de largo plazo convocada por el Ministerio de Minas y Energía</w:t>
      </w:r>
      <w:r>
        <w:rPr>
          <w:rFonts w:cs="Arial"/>
          <w:sz w:val="22"/>
          <w:szCs w:val="22"/>
        </w:rPr>
        <w:t>, l</w:t>
      </w:r>
      <w:r w:rsidR="00CC02E5" w:rsidRPr="00CC02E5">
        <w:rPr>
          <w:rFonts w:cs="Arial"/>
          <w:sz w:val="22"/>
          <w:szCs w:val="22"/>
        </w:rPr>
        <w:t xml:space="preserve">a entrega de documentos que contienen los parámetros para pre-calificación y calificación de vendedores y compradores, es el </w:t>
      </w:r>
      <w:r w:rsidR="00CA688E">
        <w:rPr>
          <w:rFonts w:cs="Arial"/>
          <w:sz w:val="22"/>
          <w:szCs w:val="22"/>
        </w:rPr>
        <w:t>6</w:t>
      </w:r>
      <w:r w:rsidR="00CC02E5" w:rsidRPr="00CC02E5">
        <w:rPr>
          <w:rFonts w:cs="Arial"/>
          <w:sz w:val="22"/>
          <w:szCs w:val="22"/>
        </w:rPr>
        <w:t xml:space="preserve"> de </w:t>
      </w:r>
      <w:r w:rsidR="00CA688E">
        <w:rPr>
          <w:rFonts w:cs="Arial"/>
          <w:sz w:val="22"/>
          <w:szCs w:val="22"/>
        </w:rPr>
        <w:t>septiembre</w:t>
      </w:r>
      <w:r w:rsidR="00CC02E5" w:rsidRPr="00CC02E5">
        <w:rPr>
          <w:rFonts w:cs="Arial"/>
          <w:sz w:val="22"/>
          <w:szCs w:val="22"/>
        </w:rPr>
        <w:t xml:space="preserve"> de 2019</w:t>
      </w:r>
      <w:r w:rsidR="00CA688E">
        <w:rPr>
          <w:rFonts w:cs="Arial"/>
          <w:sz w:val="22"/>
          <w:szCs w:val="22"/>
        </w:rPr>
        <w:t>. En este contexto,</w:t>
      </w:r>
      <w:r w:rsidR="00CC02E5" w:rsidRPr="00CC02E5">
        <w:rPr>
          <w:rFonts w:cs="Arial"/>
          <w:sz w:val="22"/>
          <w:szCs w:val="22"/>
        </w:rPr>
        <w:t xml:space="preserve"> la CREG</w:t>
      </w:r>
      <w:r>
        <w:rPr>
          <w:rFonts w:cs="Arial"/>
          <w:sz w:val="22"/>
          <w:szCs w:val="22"/>
        </w:rPr>
        <w:t>,</w:t>
      </w:r>
      <w:r w:rsidR="00CC02E5" w:rsidRPr="00CC02E5">
        <w:rPr>
          <w:rFonts w:cs="Arial"/>
          <w:sz w:val="22"/>
          <w:szCs w:val="22"/>
        </w:rPr>
        <w:t xml:space="preserve"> en la misma </w:t>
      </w:r>
      <w:r w:rsidR="00CC02E5" w:rsidRPr="00CC02E5">
        <w:rPr>
          <w:rFonts w:cs="Arial"/>
          <w:sz w:val="22"/>
          <w:szCs w:val="22"/>
        </w:rPr>
        <w:lastRenderedPageBreak/>
        <w:t xml:space="preserve">Sesión </w:t>
      </w:r>
      <w:r w:rsidR="00CA688E">
        <w:rPr>
          <w:rFonts w:cs="Arial"/>
          <w:sz w:val="22"/>
          <w:szCs w:val="22"/>
        </w:rPr>
        <w:t>938</w:t>
      </w:r>
      <w:r w:rsidR="00CC02E5" w:rsidRPr="00CC02E5">
        <w:rPr>
          <w:rFonts w:cs="Arial"/>
          <w:sz w:val="22"/>
          <w:szCs w:val="22"/>
        </w:rPr>
        <w:t xml:space="preserve"> del 1</w:t>
      </w:r>
      <w:r w:rsidR="00CA688E">
        <w:rPr>
          <w:rFonts w:cs="Arial"/>
          <w:sz w:val="22"/>
          <w:szCs w:val="22"/>
        </w:rPr>
        <w:t>5</w:t>
      </w:r>
      <w:r w:rsidR="00CC02E5" w:rsidRPr="00CC02E5">
        <w:rPr>
          <w:rFonts w:cs="Arial"/>
          <w:sz w:val="22"/>
          <w:szCs w:val="22"/>
        </w:rPr>
        <w:t xml:space="preserve"> de </w:t>
      </w:r>
      <w:r w:rsidR="00CA688E">
        <w:rPr>
          <w:rFonts w:cs="Arial"/>
          <w:sz w:val="22"/>
          <w:szCs w:val="22"/>
        </w:rPr>
        <w:t xml:space="preserve">agosto </w:t>
      </w:r>
      <w:r w:rsidR="00CC02E5" w:rsidRPr="00CC02E5">
        <w:rPr>
          <w:rFonts w:cs="Arial"/>
          <w:sz w:val="22"/>
          <w:szCs w:val="22"/>
        </w:rPr>
        <w:t>de 2019 consideró oportuno publicar el texto de la propuesta regulatoria remitido a la SIC, aten</w:t>
      </w:r>
      <w:r w:rsidR="00D13558">
        <w:rPr>
          <w:rFonts w:cs="Arial"/>
          <w:sz w:val="22"/>
          <w:szCs w:val="22"/>
        </w:rPr>
        <w:t>d</w:t>
      </w:r>
      <w:r w:rsidR="00CC02E5" w:rsidRPr="00CC02E5">
        <w:rPr>
          <w:rFonts w:cs="Arial"/>
          <w:sz w:val="22"/>
          <w:szCs w:val="22"/>
        </w:rPr>
        <w:t>iendo estas condiciones de naturaleza particular y excepcional.</w:t>
      </w:r>
    </w:p>
    <w:p w:rsidR="00CA688E" w:rsidRDefault="00CA688E" w:rsidP="00CC02E5">
      <w:pPr>
        <w:pStyle w:val="Textoindependiente"/>
        <w:spacing w:after="0" w:line="240" w:lineRule="auto"/>
        <w:rPr>
          <w:rFonts w:cs="Arial"/>
          <w:sz w:val="22"/>
          <w:szCs w:val="22"/>
        </w:rPr>
      </w:pPr>
    </w:p>
    <w:p w:rsidR="00CA688E" w:rsidRPr="00CC02E5" w:rsidRDefault="00CA688E" w:rsidP="00CA688E">
      <w:pPr>
        <w:pStyle w:val="Textoindependiente"/>
        <w:spacing w:after="0" w:line="240" w:lineRule="auto"/>
        <w:rPr>
          <w:rFonts w:cs="Arial"/>
          <w:sz w:val="22"/>
          <w:szCs w:val="22"/>
        </w:rPr>
      </w:pPr>
      <w:r>
        <w:rPr>
          <w:rFonts w:cs="Arial"/>
          <w:sz w:val="22"/>
          <w:szCs w:val="22"/>
        </w:rPr>
        <w:t>La presente publicación se lleva a cabo con el fin de que los potenciales participantes en la subasta cuenten con la información relevante sobre las condiciones de competencia y sobre la fórmula mediante la cual podrán dar traslado a los precios resultantes de la subasta en el costo unitario de prestación del servicio, con anterioridad a la fecha determinada por la UPME para el envío de la documentación.</w:t>
      </w:r>
    </w:p>
    <w:p w:rsidR="00CC7E02" w:rsidRDefault="00CC7E02" w:rsidP="00CC7E02">
      <w:pPr>
        <w:pStyle w:val="Textoindependiente"/>
        <w:spacing w:after="0" w:line="240" w:lineRule="auto"/>
        <w:rPr>
          <w:rFonts w:cs="Arial"/>
          <w:sz w:val="22"/>
          <w:szCs w:val="22"/>
        </w:rPr>
      </w:pPr>
    </w:p>
    <w:p w:rsidR="00CA688E" w:rsidRDefault="00CA688E" w:rsidP="00CC7E02">
      <w:pPr>
        <w:pStyle w:val="Textoindependiente"/>
        <w:spacing w:after="0" w:line="240" w:lineRule="auto"/>
        <w:rPr>
          <w:rFonts w:cs="Arial"/>
          <w:sz w:val="22"/>
          <w:szCs w:val="22"/>
        </w:rPr>
      </w:pPr>
      <w:r>
        <w:rPr>
          <w:rFonts w:cs="Arial"/>
          <w:sz w:val="22"/>
          <w:szCs w:val="22"/>
        </w:rPr>
        <w:t>E</w:t>
      </w:r>
      <w:r w:rsidRPr="00CA688E">
        <w:rPr>
          <w:rFonts w:cs="Arial"/>
          <w:sz w:val="22"/>
          <w:szCs w:val="22"/>
        </w:rPr>
        <w:t xml:space="preserve">n los términos del artículo 2.2.2.30.9 del Decreto 1074 de 2015, </w:t>
      </w:r>
      <w:r>
        <w:rPr>
          <w:rFonts w:cs="Arial"/>
          <w:sz w:val="22"/>
          <w:szCs w:val="22"/>
        </w:rPr>
        <w:t>en caso de que el concepto de</w:t>
      </w:r>
      <w:r w:rsidRPr="00CA688E">
        <w:rPr>
          <w:rFonts w:cs="Arial"/>
          <w:sz w:val="22"/>
          <w:szCs w:val="22"/>
        </w:rPr>
        <w:t xml:space="preserve"> la SIC </w:t>
      </w:r>
      <w:r>
        <w:rPr>
          <w:rFonts w:cs="Arial"/>
          <w:sz w:val="22"/>
          <w:szCs w:val="22"/>
        </w:rPr>
        <w:t xml:space="preserve">establezca </w:t>
      </w:r>
      <w:r w:rsidRPr="00CA688E">
        <w:rPr>
          <w:rFonts w:cs="Arial"/>
          <w:sz w:val="22"/>
          <w:szCs w:val="22"/>
        </w:rPr>
        <w:t>que el proyecto de acto administrativo tiene incidencia negativa sobre la libre competencia</w:t>
      </w:r>
      <w:r>
        <w:rPr>
          <w:rFonts w:cs="Arial"/>
          <w:sz w:val="22"/>
          <w:szCs w:val="22"/>
        </w:rPr>
        <w:t>, la decisión de la</w:t>
      </w:r>
      <w:r w:rsidRPr="00CA688E">
        <w:rPr>
          <w:rFonts w:cs="Arial"/>
          <w:sz w:val="22"/>
          <w:szCs w:val="22"/>
        </w:rPr>
        <w:t xml:space="preserve"> CREG </w:t>
      </w:r>
      <w:r>
        <w:rPr>
          <w:rFonts w:cs="Arial"/>
          <w:sz w:val="22"/>
          <w:szCs w:val="22"/>
        </w:rPr>
        <w:t>con respecto a dicho concepto será especificada</w:t>
      </w:r>
      <w:r w:rsidRPr="00CA688E">
        <w:rPr>
          <w:rFonts w:cs="Arial"/>
          <w:sz w:val="22"/>
          <w:szCs w:val="22"/>
        </w:rPr>
        <w:t xml:space="preserve"> dentro de las consideraciones del</w:t>
      </w:r>
      <w:r>
        <w:rPr>
          <w:rFonts w:cs="Arial"/>
          <w:sz w:val="22"/>
          <w:szCs w:val="22"/>
        </w:rPr>
        <w:t xml:space="preserve"> acto administrativo definitivo</w:t>
      </w:r>
      <w:r w:rsidR="00D13558" w:rsidRPr="00D13558">
        <w:rPr>
          <w:rFonts w:cs="Arial"/>
          <w:sz w:val="22"/>
          <w:szCs w:val="22"/>
        </w:rPr>
        <w:t xml:space="preserve"> </w:t>
      </w:r>
      <w:r w:rsidR="00D13558">
        <w:rPr>
          <w:rFonts w:cs="Arial"/>
          <w:sz w:val="22"/>
          <w:szCs w:val="22"/>
        </w:rPr>
        <w:t>y, de requerirse, se harán los ajustes necesarios</w:t>
      </w:r>
      <w:r>
        <w:rPr>
          <w:rFonts w:cs="Arial"/>
          <w:sz w:val="22"/>
          <w:szCs w:val="22"/>
        </w:rPr>
        <w:t>.</w:t>
      </w:r>
    </w:p>
    <w:p w:rsidR="00CA688E" w:rsidRDefault="00CA688E" w:rsidP="00CC7E02">
      <w:pPr>
        <w:pStyle w:val="Textoindependiente"/>
        <w:spacing w:after="0" w:line="240" w:lineRule="auto"/>
        <w:rPr>
          <w:rFonts w:cs="Arial"/>
          <w:sz w:val="22"/>
          <w:szCs w:val="22"/>
        </w:rPr>
      </w:pPr>
    </w:p>
    <w:p w:rsidR="00CC7E02" w:rsidRDefault="00CC7E02" w:rsidP="00CC7E02">
      <w:pPr>
        <w:pStyle w:val="Textoindependiente"/>
        <w:spacing w:after="0" w:line="240" w:lineRule="auto"/>
        <w:rPr>
          <w:rFonts w:cs="Arial"/>
          <w:sz w:val="22"/>
          <w:szCs w:val="22"/>
        </w:rPr>
      </w:pPr>
      <w:r>
        <w:rPr>
          <w:rFonts w:cs="Arial"/>
          <w:sz w:val="22"/>
          <w:szCs w:val="22"/>
        </w:rPr>
        <w:t>Cordialmente,</w:t>
      </w:r>
    </w:p>
    <w:p w:rsidR="00CC7E02" w:rsidRDefault="00CC7E02" w:rsidP="00CC7E02">
      <w:pPr>
        <w:jc w:val="center"/>
        <w:rPr>
          <w:rFonts w:ascii="Arial" w:hAnsi="Arial" w:cs="Arial"/>
          <w:sz w:val="22"/>
          <w:szCs w:val="22"/>
        </w:rPr>
      </w:pPr>
    </w:p>
    <w:p w:rsidR="00CC7E02" w:rsidRDefault="00CC7E02" w:rsidP="00CC7E02">
      <w:pPr>
        <w:jc w:val="center"/>
        <w:rPr>
          <w:rFonts w:ascii="Arial" w:hAnsi="Arial" w:cs="Arial"/>
          <w:sz w:val="22"/>
          <w:szCs w:val="22"/>
        </w:rPr>
      </w:pPr>
    </w:p>
    <w:p w:rsidR="00CC7E02" w:rsidRDefault="00CC7E02" w:rsidP="00CC7E02">
      <w:pPr>
        <w:jc w:val="center"/>
        <w:rPr>
          <w:rFonts w:ascii="Arial" w:hAnsi="Arial" w:cs="Arial"/>
          <w:sz w:val="22"/>
          <w:szCs w:val="22"/>
        </w:rPr>
      </w:pPr>
    </w:p>
    <w:p w:rsidR="00CC7E02" w:rsidRDefault="00CC7E02" w:rsidP="00CC7E02">
      <w:pPr>
        <w:jc w:val="center"/>
        <w:rPr>
          <w:rFonts w:ascii="Arial" w:hAnsi="Arial" w:cs="Arial"/>
          <w:sz w:val="22"/>
          <w:szCs w:val="22"/>
        </w:rPr>
      </w:pPr>
    </w:p>
    <w:p w:rsidR="00CC7E02" w:rsidRDefault="00CC7E02" w:rsidP="00CC7E02">
      <w:pPr>
        <w:pStyle w:val="Textoindependiente"/>
        <w:spacing w:after="0" w:line="240" w:lineRule="auto"/>
        <w:rPr>
          <w:rFonts w:cs="Arial"/>
          <w:sz w:val="22"/>
          <w:szCs w:val="22"/>
        </w:rPr>
      </w:pPr>
    </w:p>
    <w:p w:rsidR="00CC7E02" w:rsidRDefault="00CC7E02" w:rsidP="00CC7E02">
      <w:pPr>
        <w:pStyle w:val="Textoindependiente"/>
        <w:spacing w:after="0" w:line="240" w:lineRule="auto"/>
        <w:rPr>
          <w:rFonts w:cs="Arial"/>
          <w:sz w:val="22"/>
          <w:szCs w:val="22"/>
        </w:rPr>
      </w:pPr>
    </w:p>
    <w:p w:rsidR="00CC7E02" w:rsidRDefault="00CA688E" w:rsidP="00CC7E02">
      <w:pPr>
        <w:pStyle w:val="Textoindependiente"/>
        <w:spacing w:after="0" w:line="240" w:lineRule="auto"/>
        <w:jc w:val="center"/>
        <w:rPr>
          <w:rFonts w:cs="Arial"/>
          <w:sz w:val="22"/>
          <w:szCs w:val="22"/>
        </w:rPr>
      </w:pPr>
      <w:r>
        <w:rPr>
          <w:rFonts w:cs="Arial"/>
          <w:sz w:val="22"/>
          <w:szCs w:val="22"/>
        </w:rPr>
        <w:t>CHRISTIAN JARAMILLO HERRERA</w:t>
      </w:r>
    </w:p>
    <w:p w:rsidR="00CC7E02" w:rsidRDefault="00CC7E02" w:rsidP="00CC7E02">
      <w:pPr>
        <w:pStyle w:val="Textoindependiente"/>
        <w:spacing w:after="0" w:line="240" w:lineRule="auto"/>
        <w:rPr>
          <w:rFonts w:cs="Arial"/>
          <w:sz w:val="24"/>
        </w:rPr>
      </w:pPr>
    </w:p>
    <w:p w:rsidR="00CC7E02" w:rsidRDefault="00CC7E02" w:rsidP="00CC7E02">
      <w:pPr>
        <w:pStyle w:val="Textoindependiente"/>
        <w:spacing w:after="0" w:line="240" w:lineRule="auto"/>
        <w:rPr>
          <w:rFonts w:cs="Arial"/>
        </w:rPr>
      </w:pPr>
    </w:p>
    <w:p w:rsidR="00CC7E02" w:rsidRDefault="00CC7E02" w:rsidP="00CC7E02">
      <w:pPr>
        <w:pStyle w:val="Textoindependiente"/>
        <w:spacing w:after="0" w:line="240" w:lineRule="auto"/>
        <w:rPr>
          <w:rFonts w:cs="Arial"/>
        </w:rPr>
      </w:pPr>
    </w:p>
    <w:p w:rsidR="00CC7E02" w:rsidRDefault="00CC7E02" w:rsidP="00CC7E02">
      <w:pPr>
        <w:pStyle w:val="Textoindependiente"/>
        <w:spacing w:after="0" w:line="240" w:lineRule="auto"/>
        <w:rPr>
          <w:rFonts w:cs="Arial"/>
        </w:rPr>
      </w:pPr>
    </w:p>
    <w:p w:rsidR="00CC7E02" w:rsidRDefault="00CC7E02" w:rsidP="00CC7E02">
      <w:pPr>
        <w:pStyle w:val="Textoindependiente"/>
        <w:spacing w:after="0" w:line="240" w:lineRule="auto"/>
        <w:rPr>
          <w:rFonts w:cs="Arial"/>
        </w:rPr>
      </w:pPr>
      <w:r>
        <w:rPr>
          <w:rFonts w:cs="Arial"/>
        </w:rPr>
        <w:t>Anexo</w:t>
      </w:r>
      <w:r w:rsidR="00CA688E">
        <w:rPr>
          <w:rFonts w:cs="Arial"/>
        </w:rPr>
        <w:t>s:</w:t>
      </w:r>
      <w:r w:rsidR="00CA688E">
        <w:rPr>
          <w:rFonts w:cs="Arial"/>
        </w:rPr>
        <w:tab/>
        <w:t>Proyecto de resolución de condiciones de competencia</w:t>
      </w:r>
    </w:p>
    <w:p w:rsidR="00CA688E" w:rsidRDefault="00CA688E" w:rsidP="00CC7E02">
      <w:pPr>
        <w:pStyle w:val="Textoindependiente"/>
        <w:spacing w:after="0" w:line="240" w:lineRule="auto"/>
        <w:rPr>
          <w:rFonts w:cs="Arial"/>
        </w:rPr>
      </w:pPr>
      <w:r>
        <w:rPr>
          <w:rFonts w:cs="Arial"/>
        </w:rPr>
        <w:tab/>
        <w:t>Proyecto de resolución de fórmula de traslado</w:t>
      </w:r>
    </w:p>
    <w:sectPr w:rsidR="00CA688E" w:rsidSect="00B74DFE">
      <w:headerReference w:type="default" r:id="rId8"/>
      <w:footerReference w:type="default" r:id="rId9"/>
      <w:headerReference w:type="first" r:id="rId10"/>
      <w:footerReference w:type="first" r:id="rId11"/>
      <w:pgSz w:w="12240" w:h="15840"/>
      <w:pgMar w:top="1979" w:right="1418" w:bottom="1985" w:left="1418" w:header="125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16064" w:rsidRDefault="00F16064" w:rsidP="00AA0519">
      <w:r>
        <w:separator/>
      </w:r>
    </w:p>
  </w:endnote>
  <w:endnote w:type="continuationSeparator" w:id="0">
    <w:p w:rsidR="00F16064" w:rsidRDefault="00F16064" w:rsidP="00AA0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5E1F" w:rsidRDefault="005723D7" w:rsidP="00735E1F">
    <w:pPr>
      <w:pStyle w:val="Piedepgina"/>
      <w:jc w:val="center"/>
    </w:pPr>
    <w:r>
      <w:rPr>
        <w:noProof/>
        <w:lang w:val="es-CO" w:eastAsia="es-CO"/>
      </w:rPr>
      <w:drawing>
        <wp:inline distT="0" distB="0" distL="0" distR="0" wp14:anchorId="7FB4360A" wp14:editId="3F8A2388">
          <wp:extent cx="2695575" cy="561975"/>
          <wp:effectExtent l="0" t="0" r="9525" b="9525"/>
          <wp:docPr id="434" name="Imagen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2695575" cy="561975"/>
                  </a:xfrm>
                  <a:prstGeom prst="rect">
                    <a:avLst/>
                  </a:prstGeom>
                </pic:spPr>
              </pic:pic>
            </a:graphicData>
          </a:graphic>
        </wp:inline>
      </w:drawing>
    </w:r>
    <w:r w:rsidR="000F38B4">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2F4B" w:rsidRDefault="005723D7" w:rsidP="003F2F4B">
    <w:pPr>
      <w:pStyle w:val="Piedepgina"/>
      <w:jc w:val="center"/>
    </w:pPr>
    <w:r>
      <w:rPr>
        <w:noProof/>
        <w:lang w:val="es-CO" w:eastAsia="es-CO"/>
      </w:rPr>
      <w:drawing>
        <wp:anchor distT="0" distB="0" distL="114300" distR="114300" simplePos="0" relativeHeight="251663360" behindDoc="1" locked="0" layoutInCell="1" allowOverlap="1">
          <wp:simplePos x="0" y="0"/>
          <wp:positionH relativeFrom="column">
            <wp:posOffset>1633220</wp:posOffset>
          </wp:positionH>
          <wp:positionV relativeFrom="paragraph">
            <wp:posOffset>-270510</wp:posOffset>
          </wp:positionV>
          <wp:extent cx="2695575" cy="561975"/>
          <wp:effectExtent l="0" t="0" r="9525" b="9525"/>
          <wp:wrapNone/>
          <wp:docPr id="437" name="Imagen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EDEPAGINA.jpg"/>
                  <pic:cNvPicPr/>
                </pic:nvPicPr>
                <pic:blipFill>
                  <a:blip r:embed="rId1">
                    <a:extLst>
                      <a:ext uri="{28A0092B-C50C-407E-A947-70E740481C1C}">
                        <a14:useLocalDpi xmlns:a14="http://schemas.microsoft.com/office/drawing/2010/main" val="0"/>
                      </a:ext>
                    </a:extLst>
                  </a:blip>
                  <a:stretch>
                    <a:fillRect/>
                  </a:stretch>
                </pic:blipFill>
                <pic:spPr>
                  <a:xfrm>
                    <a:off x="0" y="0"/>
                    <a:ext cx="2695575" cy="561975"/>
                  </a:xfrm>
                  <a:prstGeom prst="rect">
                    <a:avLst/>
                  </a:prstGeom>
                </pic:spPr>
              </pic:pic>
            </a:graphicData>
          </a:graphic>
          <wp14:sizeRelH relativeFrom="page">
            <wp14:pctWidth>0</wp14:pctWidth>
          </wp14:sizeRelH>
          <wp14:sizeRelV relativeFrom="page">
            <wp14:pctHeight>0</wp14:pctHeight>
          </wp14:sizeRelV>
        </wp:anchor>
      </w:drawing>
    </w:r>
    <w:r w:rsidR="00717096">
      <w:t xml:space="preserve">  </w:t>
    </w:r>
    <w:r w:rsidR="000F38B4">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16064" w:rsidRDefault="00F16064" w:rsidP="00AA0519">
      <w:r>
        <w:separator/>
      </w:r>
    </w:p>
  </w:footnote>
  <w:footnote w:type="continuationSeparator" w:id="0">
    <w:p w:rsidR="00F16064" w:rsidRDefault="00F16064" w:rsidP="00AA0519">
      <w:r>
        <w:continuationSeparator/>
      </w:r>
    </w:p>
  </w:footnote>
  <w:footnote w:id="1">
    <w:p w:rsidR="00CC02E5" w:rsidRPr="00CC02E5" w:rsidRDefault="00CC02E5">
      <w:pPr>
        <w:pStyle w:val="Textonotapie"/>
        <w:rPr>
          <w:lang w:val="es-CO"/>
        </w:rPr>
      </w:pPr>
      <w:r>
        <w:rPr>
          <w:rStyle w:val="Refdenotaalpie"/>
        </w:rPr>
        <w:footnoteRef/>
      </w:r>
      <w:r>
        <w:t xml:space="preserve"> </w:t>
      </w:r>
      <w:r>
        <w:rPr>
          <w:rFonts w:ascii="Arial" w:hAnsi="Arial" w:cs="Arial"/>
          <w:sz w:val="16"/>
          <w:szCs w:val="16"/>
        </w:rPr>
        <w:t>E</w:t>
      </w:r>
      <w:r w:rsidRPr="00CA4333">
        <w:rPr>
          <w:rFonts w:ascii="Arial" w:hAnsi="Arial" w:cs="Arial"/>
          <w:sz w:val="16"/>
          <w:szCs w:val="16"/>
        </w:rPr>
        <w:t>stas disposiciones se encuentran recogidas actualmente en los numerales 2.2.2.30 y siguientes del Decreto 1074 de 2015.</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7CC2" w:rsidRDefault="0014353D" w:rsidP="00457CC2">
    <w:pPr>
      <w:pStyle w:val="Encabezado"/>
      <w:tabs>
        <w:tab w:val="clear" w:pos="8838"/>
        <w:tab w:val="right" w:pos="9072"/>
      </w:tabs>
      <w:ind w:left="-567"/>
    </w:pPr>
    <w:r>
      <w:rPr>
        <w:noProof/>
        <w:lang w:val="es-CO" w:eastAsia="es-CO"/>
      </w:rPr>
      <w:drawing>
        <wp:anchor distT="0" distB="0" distL="114300" distR="114300" simplePos="0" relativeHeight="251665408" behindDoc="1" locked="0" layoutInCell="1" allowOverlap="1" wp14:anchorId="1DDE1EE5" wp14:editId="6D540B09">
          <wp:simplePos x="0" y="0"/>
          <wp:positionH relativeFrom="column">
            <wp:posOffset>2969260</wp:posOffset>
          </wp:positionH>
          <wp:positionV relativeFrom="paragraph">
            <wp:posOffset>-246380</wp:posOffset>
          </wp:positionV>
          <wp:extent cx="3073400" cy="589280"/>
          <wp:effectExtent l="0" t="0" r="0" b="1270"/>
          <wp:wrapNone/>
          <wp:docPr id="432" name="Imagen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obierno-logo.jpg"/>
                  <pic:cNvPicPr/>
                </pic:nvPicPr>
                <pic:blipFill rotWithShape="1">
                  <a:blip r:embed="rId1">
                    <a:extLst>
                      <a:ext uri="{28A0092B-C50C-407E-A947-70E740481C1C}">
                        <a14:useLocalDpi xmlns:a14="http://schemas.microsoft.com/office/drawing/2010/main" val="0"/>
                      </a:ext>
                    </a:extLst>
                  </a:blip>
                  <a:srcRect t="-268" b="-268"/>
                  <a:stretch/>
                </pic:blipFill>
                <pic:spPr>
                  <a:xfrm>
                    <a:off x="0" y="0"/>
                    <a:ext cx="3073400" cy="589280"/>
                  </a:xfrm>
                  <a:prstGeom prst="rect">
                    <a:avLst/>
                  </a:prstGeom>
                </pic:spPr>
              </pic:pic>
            </a:graphicData>
          </a:graphic>
          <wp14:sizeRelH relativeFrom="page">
            <wp14:pctWidth>0</wp14:pctWidth>
          </wp14:sizeRelH>
          <wp14:sizeRelV relativeFrom="page">
            <wp14:pctHeight>0</wp14:pctHeight>
          </wp14:sizeRelV>
        </wp:anchor>
      </w:drawing>
    </w:r>
    <w:r>
      <w:rPr>
        <w:noProof/>
        <w:lang w:val="es-CO" w:eastAsia="es-CO"/>
      </w:rPr>
      <w:drawing>
        <wp:anchor distT="0" distB="0" distL="114300" distR="114300" simplePos="0" relativeHeight="251667456" behindDoc="1" locked="0" layoutInCell="1" allowOverlap="1" wp14:anchorId="72BFC098" wp14:editId="414C74C4">
          <wp:simplePos x="0" y="0"/>
          <wp:positionH relativeFrom="column">
            <wp:posOffset>143510</wp:posOffset>
          </wp:positionH>
          <wp:positionV relativeFrom="paragraph">
            <wp:posOffset>-275590</wp:posOffset>
          </wp:positionV>
          <wp:extent cx="1104900" cy="618490"/>
          <wp:effectExtent l="0" t="0" r="0" b="0"/>
          <wp:wrapNone/>
          <wp:docPr id="433" name="Imagen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CABEZADO.jpg"/>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1104900" cy="6184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57CC2">
      <w:rPr>
        <w:noProof/>
        <w:lang w:val="es-CO" w:eastAsia="es-CO"/>
      </w:rPr>
      <w:t xml:space="preserve">                                                              </w:t>
    </w:r>
  </w:p>
  <w:p w:rsidR="00AA0519" w:rsidRDefault="00AA0519">
    <w:pPr>
      <w:pStyle w:val="Encabezado"/>
    </w:pPr>
  </w:p>
  <w:p w:rsidR="00570E5D" w:rsidRPr="00570E5D" w:rsidRDefault="00570E5D">
    <w:pPr>
      <w:pStyle w:val="Encabezado"/>
      <w:rPr>
        <w:rFonts w:ascii="Arial" w:hAnsi="Arial" w:cs="Arial"/>
        <w:i/>
        <w:sz w:val="18"/>
        <w:szCs w:val="18"/>
        <w:u w:val="single"/>
      </w:rPr>
    </w:pPr>
    <w:r w:rsidRPr="00570E5D">
      <w:rPr>
        <w:rFonts w:ascii="Arial" w:hAnsi="Arial" w:cs="Arial"/>
        <w:i/>
        <w:sz w:val="18"/>
        <w:szCs w:val="18"/>
        <w:u w:val="single"/>
      </w:rPr>
      <w:t>Circular068</w:t>
    </w:r>
  </w:p>
  <w:p w:rsidR="00570E5D" w:rsidRPr="00570E5D" w:rsidRDefault="00570E5D">
    <w:pPr>
      <w:pStyle w:val="Encabezado"/>
      <w:rPr>
        <w:rFonts w:ascii="Arial" w:hAnsi="Arial" w:cs="Arial"/>
        <w:i/>
        <w:sz w:val="18"/>
        <w:szCs w:val="18"/>
        <w:u w:val="single"/>
      </w:rPr>
    </w:pPr>
    <w:r w:rsidRPr="00570E5D">
      <w:rPr>
        <w:rFonts w:ascii="Arial" w:hAnsi="Arial" w:cs="Arial"/>
        <w:i/>
        <w:sz w:val="18"/>
        <w:szCs w:val="18"/>
        <w:u w:val="single"/>
      </w:rPr>
      <w:t>Agosto 2019</w:t>
    </w:r>
  </w:p>
  <w:p w:rsidR="00570E5D" w:rsidRPr="00570E5D" w:rsidRDefault="00570E5D">
    <w:pPr>
      <w:pStyle w:val="Encabezado"/>
      <w:rPr>
        <w:rFonts w:ascii="Arial" w:hAnsi="Arial" w:cs="Arial"/>
        <w:i/>
        <w:sz w:val="18"/>
        <w:szCs w:val="18"/>
        <w:u w:val="single"/>
      </w:rPr>
    </w:pPr>
    <w:r w:rsidRPr="00570E5D">
      <w:rPr>
        <w:rFonts w:ascii="Arial" w:hAnsi="Arial" w:cs="Arial"/>
        <w:bCs/>
        <w:i/>
        <w:sz w:val="18"/>
        <w:szCs w:val="18"/>
        <w:u w:val="single"/>
      </w:rPr>
      <w:fldChar w:fldCharType="begin"/>
    </w:r>
    <w:r w:rsidRPr="00570E5D">
      <w:rPr>
        <w:rFonts w:ascii="Arial" w:hAnsi="Arial" w:cs="Arial"/>
        <w:bCs/>
        <w:i/>
        <w:sz w:val="18"/>
        <w:szCs w:val="18"/>
        <w:u w:val="single"/>
      </w:rPr>
      <w:instrText>PAGE  \* Arabic  \* MERGEFORMAT</w:instrText>
    </w:r>
    <w:r w:rsidRPr="00570E5D">
      <w:rPr>
        <w:rFonts w:ascii="Arial" w:hAnsi="Arial" w:cs="Arial"/>
        <w:bCs/>
        <w:i/>
        <w:sz w:val="18"/>
        <w:szCs w:val="18"/>
        <w:u w:val="single"/>
      </w:rPr>
      <w:fldChar w:fldCharType="separate"/>
    </w:r>
    <w:r w:rsidR="004036FD" w:rsidRPr="004036FD">
      <w:rPr>
        <w:rFonts w:ascii="Arial" w:hAnsi="Arial" w:cs="Arial"/>
        <w:bCs/>
        <w:i/>
        <w:noProof/>
        <w:sz w:val="18"/>
        <w:szCs w:val="18"/>
        <w:u w:val="single"/>
        <w:lang w:val="es-ES"/>
      </w:rPr>
      <w:t>2</w:t>
    </w:r>
    <w:r w:rsidRPr="00570E5D">
      <w:rPr>
        <w:rFonts w:ascii="Arial" w:hAnsi="Arial" w:cs="Arial"/>
        <w:bCs/>
        <w:i/>
        <w:sz w:val="18"/>
        <w:szCs w:val="18"/>
        <w:u w:val="single"/>
      </w:rPr>
      <w:fldChar w:fldCharType="end"/>
    </w:r>
    <w:r w:rsidRPr="00570E5D">
      <w:rPr>
        <w:rFonts w:ascii="Arial" w:hAnsi="Arial" w:cs="Arial"/>
        <w:i/>
        <w:sz w:val="18"/>
        <w:szCs w:val="18"/>
        <w:u w:val="single"/>
        <w:lang w:val="es-ES"/>
      </w:rPr>
      <w:t xml:space="preserve"> / </w:t>
    </w:r>
    <w:r w:rsidRPr="00570E5D">
      <w:rPr>
        <w:rFonts w:ascii="Arial" w:hAnsi="Arial" w:cs="Arial"/>
        <w:bCs/>
        <w:i/>
        <w:sz w:val="18"/>
        <w:szCs w:val="18"/>
        <w:u w:val="single"/>
      </w:rPr>
      <w:fldChar w:fldCharType="begin"/>
    </w:r>
    <w:r w:rsidRPr="00570E5D">
      <w:rPr>
        <w:rFonts w:ascii="Arial" w:hAnsi="Arial" w:cs="Arial"/>
        <w:bCs/>
        <w:i/>
        <w:sz w:val="18"/>
        <w:szCs w:val="18"/>
        <w:u w:val="single"/>
      </w:rPr>
      <w:instrText>NUMPAGES  \* Arabic  \* MERGEFORMAT</w:instrText>
    </w:r>
    <w:r w:rsidRPr="00570E5D">
      <w:rPr>
        <w:rFonts w:ascii="Arial" w:hAnsi="Arial" w:cs="Arial"/>
        <w:bCs/>
        <w:i/>
        <w:sz w:val="18"/>
        <w:szCs w:val="18"/>
        <w:u w:val="single"/>
      </w:rPr>
      <w:fldChar w:fldCharType="separate"/>
    </w:r>
    <w:r w:rsidR="004036FD" w:rsidRPr="004036FD">
      <w:rPr>
        <w:rFonts w:ascii="Arial" w:hAnsi="Arial" w:cs="Arial"/>
        <w:bCs/>
        <w:i/>
        <w:noProof/>
        <w:sz w:val="18"/>
        <w:szCs w:val="18"/>
        <w:u w:val="single"/>
        <w:lang w:val="es-ES"/>
      </w:rPr>
      <w:t>2</w:t>
    </w:r>
    <w:r w:rsidRPr="00570E5D">
      <w:rPr>
        <w:rFonts w:ascii="Arial" w:hAnsi="Arial" w:cs="Arial"/>
        <w:bCs/>
        <w:i/>
        <w:sz w:val="18"/>
        <w:szCs w:val="18"/>
        <w:u w:val="single"/>
      </w:rPr>
      <w:fldChar w:fldCharType="end"/>
    </w:r>
  </w:p>
  <w:p w:rsidR="00570E5D" w:rsidRDefault="00570E5D">
    <w:pPr>
      <w:pStyle w:val="Encabezado"/>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2F4B" w:rsidRDefault="0014353D" w:rsidP="0014353D">
    <w:pPr>
      <w:pStyle w:val="Encabezado"/>
      <w:tabs>
        <w:tab w:val="clear" w:pos="4419"/>
        <w:tab w:val="clear" w:pos="8838"/>
        <w:tab w:val="left" w:pos="7274"/>
      </w:tabs>
      <w:ind w:left="-567"/>
    </w:pPr>
    <w:r>
      <w:rPr>
        <w:noProof/>
        <w:lang w:val="es-CO" w:eastAsia="es-CO"/>
      </w:rPr>
      <w:drawing>
        <wp:anchor distT="0" distB="0" distL="114300" distR="114300" simplePos="0" relativeHeight="251658240" behindDoc="1" locked="0" layoutInCell="1" allowOverlap="1" wp14:anchorId="0CB222B7" wp14:editId="28EA7098">
          <wp:simplePos x="0" y="0"/>
          <wp:positionH relativeFrom="column">
            <wp:posOffset>2963545</wp:posOffset>
          </wp:positionH>
          <wp:positionV relativeFrom="paragraph">
            <wp:posOffset>-350279</wp:posOffset>
          </wp:positionV>
          <wp:extent cx="3073400" cy="589280"/>
          <wp:effectExtent l="0" t="0" r="0" b="1270"/>
          <wp:wrapNone/>
          <wp:docPr id="436" name="Imagen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obierno-logo.jpg"/>
                  <pic:cNvPicPr/>
                </pic:nvPicPr>
                <pic:blipFill rotWithShape="1">
                  <a:blip r:embed="rId1">
                    <a:extLst>
                      <a:ext uri="{28A0092B-C50C-407E-A947-70E740481C1C}">
                        <a14:useLocalDpi xmlns:a14="http://schemas.microsoft.com/office/drawing/2010/main" val="0"/>
                      </a:ext>
                    </a:extLst>
                  </a:blip>
                  <a:srcRect t="-268" b="-268"/>
                  <a:stretch/>
                </pic:blipFill>
                <pic:spPr>
                  <a:xfrm>
                    <a:off x="0" y="0"/>
                    <a:ext cx="3073400" cy="589280"/>
                  </a:xfrm>
                  <a:prstGeom prst="rect">
                    <a:avLst/>
                  </a:prstGeom>
                </pic:spPr>
              </pic:pic>
            </a:graphicData>
          </a:graphic>
          <wp14:sizeRelH relativeFrom="page">
            <wp14:pctWidth>0</wp14:pctWidth>
          </wp14:sizeRelH>
          <wp14:sizeRelV relativeFrom="page">
            <wp14:pctHeight>0</wp14:pctHeight>
          </wp14:sizeRelV>
        </wp:anchor>
      </w:drawing>
    </w:r>
    <w:r w:rsidR="00353D1D">
      <w:rPr>
        <w:noProof/>
        <w:lang w:val="es-CO" w:eastAsia="es-CO"/>
      </w:rPr>
      <w:drawing>
        <wp:anchor distT="0" distB="0" distL="114300" distR="114300" simplePos="0" relativeHeight="251659264" behindDoc="1" locked="0" layoutInCell="1" allowOverlap="1" wp14:anchorId="76CCD468" wp14:editId="2AFD8707">
          <wp:simplePos x="0" y="0"/>
          <wp:positionH relativeFrom="column">
            <wp:posOffset>144145</wp:posOffset>
          </wp:positionH>
          <wp:positionV relativeFrom="paragraph">
            <wp:posOffset>-346579</wp:posOffset>
          </wp:positionV>
          <wp:extent cx="1104900" cy="618490"/>
          <wp:effectExtent l="0" t="0" r="0" b="0"/>
          <wp:wrapNone/>
          <wp:docPr id="435" name="Imagen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CABEZADO.jpg"/>
                  <pic:cNvPicPr/>
                </pic:nvPicPr>
                <pic:blipFill>
                  <a:blip r:embed="rId2" cstate="print">
                    <a:extLst>
                      <a:ext uri="{28A0092B-C50C-407E-A947-70E740481C1C}">
                        <a14:useLocalDpi xmlns:a14="http://schemas.microsoft.com/office/drawing/2010/main" val="0"/>
                      </a:ext>
                    </a:extLst>
                  </a:blip>
                  <a:stretch>
                    <a:fillRect/>
                  </a:stretch>
                </pic:blipFill>
                <pic:spPr bwMode="auto">
                  <a:xfrm>
                    <a:off x="0" y="0"/>
                    <a:ext cx="1104900" cy="61849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F13D47">
      <w:rPr>
        <w:noProof/>
        <w:lang w:val="es-CO" w:eastAsia="es-CO"/>
      </w:rPr>
      <w:t xml:space="preserve">                     </w:t>
    </w:r>
    <w:r w:rsidR="00457CC2">
      <w:rPr>
        <w:noProof/>
        <w:lang w:val="es-CO" w:eastAsia="es-CO"/>
      </w:rPr>
      <w:t xml:space="preserve">          </w:t>
    </w:r>
    <w:r w:rsidR="00F13D47">
      <w:rPr>
        <w:noProof/>
        <w:lang w:val="es-CO" w:eastAsia="es-CO"/>
      </w:rPr>
      <w:t xml:space="preserve">               </w:t>
    </w:r>
    <w:r w:rsidR="00457CC2">
      <w:rPr>
        <w:noProof/>
        <w:lang w:val="es-CO" w:eastAsia="es-CO"/>
      </w:rPr>
      <w:t xml:space="preserve">    </w:t>
    </w:r>
    <w:r w:rsidR="00F13D47">
      <w:rPr>
        <w:noProof/>
        <w:lang w:val="es-CO" w:eastAsia="es-CO"/>
      </w:rPr>
      <w:t xml:space="preserve">        </w:t>
    </w:r>
    <w:r w:rsidR="004170AF">
      <w:rPr>
        <w:noProof/>
        <w:lang w:val="es-CO" w:eastAsia="es-CO"/>
      </w:rPr>
      <w:t xml:space="preserve">   </w:t>
    </w:r>
    <w:r w:rsidR="00457CC2">
      <w:rPr>
        <w:noProof/>
        <w:lang w:val="es-CO" w:eastAsia="es-CO"/>
      </w:rPr>
      <w:t xml:space="preserve"> </w:t>
    </w:r>
    <w:r>
      <w:rPr>
        <w:noProof/>
        <w:lang w:val="es-CO" w:eastAsia="es-CO"/>
      </w:rPr>
      <w:tab/>
    </w:r>
  </w:p>
  <w:p w:rsidR="003F2F4B" w:rsidRDefault="00457CC2" w:rsidP="00457CC2">
    <w:pPr>
      <w:pStyle w:val="Encabezado"/>
      <w:tabs>
        <w:tab w:val="clear" w:pos="4419"/>
        <w:tab w:val="clear" w:pos="8838"/>
        <w:tab w:val="left" w:pos="1410"/>
      </w:tabs>
    </w:pPr>
    <w:r>
      <w:tab/>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A92375A"/>
    <w:multiLevelType w:val="hybridMultilevel"/>
    <w:tmpl w:val="84DE975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0519"/>
    <w:rsid w:val="000F38B4"/>
    <w:rsid w:val="001215BB"/>
    <w:rsid w:val="0014353D"/>
    <w:rsid w:val="00153BE7"/>
    <w:rsid w:val="00160DB4"/>
    <w:rsid w:val="001C0A2C"/>
    <w:rsid w:val="002C26C3"/>
    <w:rsid w:val="00353D1D"/>
    <w:rsid w:val="003C7E1C"/>
    <w:rsid w:val="003F2F4B"/>
    <w:rsid w:val="004036FD"/>
    <w:rsid w:val="004170AF"/>
    <w:rsid w:val="00457CC2"/>
    <w:rsid w:val="004D2BDC"/>
    <w:rsid w:val="00570E5D"/>
    <w:rsid w:val="005723D7"/>
    <w:rsid w:val="005E366C"/>
    <w:rsid w:val="00717096"/>
    <w:rsid w:val="00735E1F"/>
    <w:rsid w:val="0074199A"/>
    <w:rsid w:val="007F42E3"/>
    <w:rsid w:val="009A3312"/>
    <w:rsid w:val="00A15CDD"/>
    <w:rsid w:val="00A90A86"/>
    <w:rsid w:val="00AA0519"/>
    <w:rsid w:val="00AA7A5F"/>
    <w:rsid w:val="00AB6028"/>
    <w:rsid w:val="00B74DFE"/>
    <w:rsid w:val="00C5529F"/>
    <w:rsid w:val="00CA688E"/>
    <w:rsid w:val="00CC02E5"/>
    <w:rsid w:val="00CC7E02"/>
    <w:rsid w:val="00D13558"/>
    <w:rsid w:val="00D754A1"/>
    <w:rsid w:val="00DD4864"/>
    <w:rsid w:val="00F13D47"/>
    <w:rsid w:val="00F16064"/>
    <w:rsid w:val="00FD0BEC"/>
    <w:rsid w:val="00FD2A8B"/>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7062238D-9F66-4A3E-97CD-DE802A49C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0519"/>
    <w:pPr>
      <w:spacing w:after="0" w:line="240" w:lineRule="auto"/>
    </w:pPr>
    <w:rPr>
      <w:rFonts w:eastAsiaTheme="minorEastAsia"/>
      <w:sz w:val="24"/>
      <w:szCs w:val="24"/>
      <w:lang w:val="es-ES_tradnl"/>
    </w:rPr>
  </w:style>
  <w:style w:type="paragraph" w:styleId="Ttulo5">
    <w:name w:val="heading 5"/>
    <w:basedOn w:val="Normal"/>
    <w:next w:val="Textoindependiente"/>
    <w:link w:val="Ttulo5Car"/>
    <w:semiHidden/>
    <w:unhideWhenUsed/>
    <w:qFormat/>
    <w:rsid w:val="00CC7E02"/>
    <w:pPr>
      <w:keepNext/>
      <w:keepLines/>
      <w:spacing w:line="220" w:lineRule="atLeast"/>
      <w:ind w:left="720"/>
      <w:jc w:val="both"/>
      <w:outlineLvl w:val="4"/>
    </w:pPr>
    <w:rPr>
      <w:rFonts w:ascii="Arial Black" w:eastAsia="Times New Roman" w:hAnsi="Arial Black" w:cs="Times New Roman"/>
      <w:spacing w:val="-5"/>
      <w:kern w:val="20"/>
      <w:sz w:val="18"/>
      <w:szCs w:val="20"/>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independiente">
    <w:name w:val="Body Text"/>
    <w:basedOn w:val="Normal"/>
    <w:link w:val="TextoindependienteCar"/>
    <w:semiHidden/>
    <w:rsid w:val="00AA0519"/>
    <w:pPr>
      <w:spacing w:after="220" w:line="220" w:lineRule="atLeast"/>
      <w:jc w:val="both"/>
    </w:pPr>
    <w:rPr>
      <w:rFonts w:ascii="Arial" w:eastAsia="Times New Roman" w:hAnsi="Arial" w:cs="Times New Roman"/>
      <w:spacing w:val="-5"/>
      <w:sz w:val="20"/>
      <w:szCs w:val="20"/>
      <w:lang w:val="es-CO"/>
    </w:rPr>
  </w:style>
  <w:style w:type="character" w:customStyle="1" w:styleId="TextoindependienteCar">
    <w:name w:val="Texto independiente Car"/>
    <w:basedOn w:val="Fuentedeprrafopredeter"/>
    <w:link w:val="Textoindependiente"/>
    <w:semiHidden/>
    <w:rsid w:val="00AA0519"/>
    <w:rPr>
      <w:rFonts w:ascii="Arial" w:eastAsia="Times New Roman" w:hAnsi="Arial" w:cs="Times New Roman"/>
      <w:spacing w:val="-5"/>
      <w:sz w:val="20"/>
      <w:szCs w:val="20"/>
    </w:rPr>
  </w:style>
  <w:style w:type="paragraph" w:customStyle="1" w:styleId="doctor">
    <w:name w:val="doctor"/>
    <w:basedOn w:val="Textoindependiente"/>
    <w:rsid w:val="00AA0519"/>
    <w:pPr>
      <w:spacing w:after="0" w:line="240" w:lineRule="auto"/>
    </w:pPr>
    <w:rPr>
      <w:rFonts w:cs="Arial"/>
      <w:sz w:val="24"/>
    </w:rPr>
  </w:style>
  <w:style w:type="paragraph" w:styleId="Encabezado">
    <w:name w:val="header"/>
    <w:basedOn w:val="Normal"/>
    <w:link w:val="EncabezadoCar"/>
    <w:uiPriority w:val="99"/>
    <w:unhideWhenUsed/>
    <w:rsid w:val="00AA0519"/>
    <w:pPr>
      <w:tabs>
        <w:tab w:val="center" w:pos="4419"/>
        <w:tab w:val="right" w:pos="8838"/>
      </w:tabs>
    </w:pPr>
  </w:style>
  <w:style w:type="character" w:customStyle="1" w:styleId="EncabezadoCar">
    <w:name w:val="Encabezado Car"/>
    <w:basedOn w:val="Fuentedeprrafopredeter"/>
    <w:link w:val="Encabezado"/>
    <w:uiPriority w:val="99"/>
    <w:rsid w:val="00AA0519"/>
    <w:rPr>
      <w:rFonts w:eastAsiaTheme="minorEastAsia"/>
      <w:sz w:val="24"/>
      <w:szCs w:val="24"/>
      <w:lang w:val="es-ES_tradnl"/>
    </w:rPr>
  </w:style>
  <w:style w:type="paragraph" w:styleId="Piedepgina">
    <w:name w:val="footer"/>
    <w:basedOn w:val="Normal"/>
    <w:link w:val="PiedepginaCar"/>
    <w:uiPriority w:val="99"/>
    <w:unhideWhenUsed/>
    <w:rsid w:val="00AA0519"/>
    <w:pPr>
      <w:tabs>
        <w:tab w:val="center" w:pos="4419"/>
        <w:tab w:val="right" w:pos="8838"/>
      </w:tabs>
    </w:pPr>
  </w:style>
  <w:style w:type="character" w:customStyle="1" w:styleId="PiedepginaCar">
    <w:name w:val="Pie de página Car"/>
    <w:basedOn w:val="Fuentedeprrafopredeter"/>
    <w:link w:val="Piedepgina"/>
    <w:uiPriority w:val="99"/>
    <w:rsid w:val="00AA0519"/>
    <w:rPr>
      <w:rFonts w:eastAsiaTheme="minorEastAsia"/>
      <w:sz w:val="24"/>
      <w:szCs w:val="24"/>
      <w:lang w:val="es-ES_tradnl"/>
    </w:rPr>
  </w:style>
  <w:style w:type="paragraph" w:styleId="Textodeglobo">
    <w:name w:val="Balloon Text"/>
    <w:basedOn w:val="Normal"/>
    <w:link w:val="TextodegloboCar"/>
    <w:uiPriority w:val="99"/>
    <w:semiHidden/>
    <w:unhideWhenUsed/>
    <w:rsid w:val="00457CC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457CC2"/>
    <w:rPr>
      <w:rFonts w:ascii="Segoe UI" w:eastAsiaTheme="minorEastAsia" w:hAnsi="Segoe UI" w:cs="Segoe UI"/>
      <w:sz w:val="18"/>
      <w:szCs w:val="18"/>
      <w:lang w:val="es-ES_tradnl"/>
    </w:rPr>
  </w:style>
  <w:style w:type="character" w:customStyle="1" w:styleId="Ttulo5Car">
    <w:name w:val="Título 5 Car"/>
    <w:basedOn w:val="Fuentedeprrafopredeter"/>
    <w:link w:val="Ttulo5"/>
    <w:semiHidden/>
    <w:rsid w:val="00CC7E02"/>
    <w:rPr>
      <w:rFonts w:ascii="Arial Black" w:eastAsia="Times New Roman" w:hAnsi="Arial Black" w:cs="Times New Roman"/>
      <w:spacing w:val="-5"/>
      <w:kern w:val="20"/>
      <w:sz w:val="18"/>
      <w:szCs w:val="20"/>
    </w:rPr>
  </w:style>
  <w:style w:type="paragraph" w:styleId="Sangradetextonormal">
    <w:name w:val="Body Text Indent"/>
    <w:basedOn w:val="Normal"/>
    <w:link w:val="SangradetextonormalCar"/>
    <w:uiPriority w:val="99"/>
    <w:semiHidden/>
    <w:unhideWhenUsed/>
    <w:rsid w:val="00CC7E02"/>
    <w:pPr>
      <w:spacing w:after="120"/>
      <w:ind w:left="283"/>
    </w:pPr>
  </w:style>
  <w:style w:type="character" w:customStyle="1" w:styleId="SangradetextonormalCar">
    <w:name w:val="Sangría de texto normal Car"/>
    <w:basedOn w:val="Fuentedeprrafopredeter"/>
    <w:link w:val="Sangradetextonormal"/>
    <w:uiPriority w:val="99"/>
    <w:semiHidden/>
    <w:rsid w:val="00CC7E02"/>
    <w:rPr>
      <w:rFonts w:eastAsiaTheme="minorEastAsia"/>
      <w:sz w:val="24"/>
      <w:szCs w:val="24"/>
      <w:lang w:val="es-ES_tradnl"/>
    </w:rPr>
  </w:style>
  <w:style w:type="paragraph" w:styleId="Textonotapie">
    <w:name w:val="footnote text"/>
    <w:basedOn w:val="Normal"/>
    <w:link w:val="TextonotapieCar"/>
    <w:uiPriority w:val="99"/>
    <w:semiHidden/>
    <w:unhideWhenUsed/>
    <w:rsid w:val="00CC02E5"/>
    <w:rPr>
      <w:sz w:val="20"/>
      <w:szCs w:val="20"/>
    </w:rPr>
  </w:style>
  <w:style w:type="character" w:customStyle="1" w:styleId="TextonotapieCar">
    <w:name w:val="Texto nota pie Car"/>
    <w:basedOn w:val="Fuentedeprrafopredeter"/>
    <w:link w:val="Textonotapie"/>
    <w:uiPriority w:val="99"/>
    <w:semiHidden/>
    <w:rsid w:val="00CC02E5"/>
    <w:rPr>
      <w:rFonts w:eastAsiaTheme="minorEastAsia"/>
      <w:sz w:val="20"/>
      <w:szCs w:val="20"/>
      <w:lang w:val="es-ES_tradnl"/>
    </w:rPr>
  </w:style>
  <w:style w:type="character" w:styleId="Refdenotaalpie">
    <w:name w:val="footnote reference"/>
    <w:basedOn w:val="Fuentedeprrafopredeter"/>
    <w:uiPriority w:val="99"/>
    <w:semiHidden/>
    <w:unhideWhenUsed/>
    <w:rsid w:val="00CC02E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26578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3.jpg"/></Relationships>
</file>

<file path=word/_rels/footer2.xml.rels><?xml version="1.0" encoding="UTF-8" standalone="yes"?>
<Relationships xmlns="http://schemas.openxmlformats.org/package/2006/relationships"><Relationship Id="rId1" Type="http://schemas.openxmlformats.org/officeDocument/2006/relationships/image" Target="media/image3.jpg"/></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261E4C-A432-4BA3-9E02-AC3B75D771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418</Words>
  <Characters>2299</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Ricardo Santamaria Daza</dc:creator>
  <cp:keywords/>
  <dc:description/>
  <cp:lastModifiedBy>Luz Stella Rojas Macias</cp:lastModifiedBy>
  <cp:revision>2</cp:revision>
  <cp:lastPrinted>2019-03-28T15:24:00Z</cp:lastPrinted>
  <dcterms:created xsi:type="dcterms:W3CDTF">2019-08-23T22:08:00Z</dcterms:created>
  <dcterms:modified xsi:type="dcterms:W3CDTF">2019-08-23T22:08:00Z</dcterms:modified>
</cp:coreProperties>
</file>