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232093" w:rsidRDefault="00D82B54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32093">
        <w:rPr>
          <w:rFonts w:ascii="Arial" w:hAnsi="Arial" w:cs="Arial"/>
          <w:sz w:val="22"/>
          <w:szCs w:val="22"/>
        </w:rPr>
        <w:t xml:space="preserve">Bogotá, </w:t>
      </w:r>
      <w:r w:rsidR="0035594F">
        <w:rPr>
          <w:rFonts w:ascii="Arial" w:hAnsi="Arial" w:cs="Arial"/>
          <w:sz w:val="22"/>
          <w:szCs w:val="22"/>
        </w:rPr>
        <w:t xml:space="preserve">abril </w:t>
      </w:r>
      <w:r w:rsidR="00D12490">
        <w:rPr>
          <w:rFonts w:ascii="Arial" w:hAnsi="Arial" w:cs="Arial"/>
          <w:sz w:val="22"/>
          <w:szCs w:val="22"/>
        </w:rPr>
        <w:t xml:space="preserve">15 </w:t>
      </w:r>
      <w:r w:rsidR="0035594F">
        <w:rPr>
          <w:rFonts w:ascii="Arial" w:hAnsi="Arial" w:cs="Arial"/>
          <w:sz w:val="22"/>
          <w:szCs w:val="22"/>
        </w:rPr>
        <w:t>de 2015</w:t>
      </w:r>
    </w:p>
    <w:p w:rsidR="00D82B54" w:rsidRDefault="00D82B54" w:rsidP="00D82B54">
      <w:pPr>
        <w:ind w:left="1440"/>
        <w:jc w:val="center"/>
        <w:rPr>
          <w:rFonts w:ascii="Arial" w:hAnsi="Arial" w:cs="Arial"/>
          <w:szCs w:val="24"/>
        </w:rPr>
      </w:pPr>
    </w:p>
    <w:p w:rsidR="00FF2592" w:rsidRDefault="00FF2592" w:rsidP="00D82B54">
      <w:pPr>
        <w:ind w:left="1440"/>
        <w:jc w:val="center"/>
        <w:rPr>
          <w:rFonts w:ascii="Arial" w:hAnsi="Arial" w:cs="Arial"/>
          <w:szCs w:val="24"/>
        </w:rPr>
      </w:pPr>
    </w:p>
    <w:p w:rsidR="00735BD8" w:rsidRPr="00FF0396" w:rsidRDefault="00735BD8" w:rsidP="00D82B54">
      <w:pPr>
        <w:ind w:left="1440"/>
        <w:jc w:val="center"/>
        <w:rPr>
          <w:rFonts w:ascii="Arial" w:hAnsi="Arial" w:cs="Arial"/>
          <w:szCs w:val="24"/>
        </w:rPr>
      </w:pPr>
    </w:p>
    <w:p w:rsidR="00344B64" w:rsidRPr="005A25A7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24"/>
        </w:rPr>
      </w:pPr>
      <w:r w:rsidRPr="005A25A7">
        <w:rPr>
          <w:rFonts w:ascii="Arial" w:hAnsi="Arial" w:cs="Arial"/>
          <w:b/>
          <w:bCs/>
          <w:i/>
          <w:iCs/>
          <w:sz w:val="40"/>
          <w:szCs w:val="24"/>
        </w:rPr>
        <w:t>CIRCULAR No</w:t>
      </w:r>
      <w:r w:rsidR="00B139AB">
        <w:rPr>
          <w:rFonts w:ascii="Arial" w:hAnsi="Arial" w:cs="Arial"/>
          <w:b/>
          <w:bCs/>
          <w:i/>
          <w:iCs/>
          <w:sz w:val="40"/>
          <w:szCs w:val="24"/>
        </w:rPr>
        <w:t>.</w:t>
      </w:r>
      <w:r w:rsidR="00DE0FC1">
        <w:rPr>
          <w:rFonts w:ascii="Arial" w:hAnsi="Arial" w:cs="Arial"/>
          <w:b/>
          <w:bCs/>
          <w:i/>
          <w:iCs/>
          <w:sz w:val="40"/>
          <w:szCs w:val="24"/>
        </w:rPr>
        <w:t>0</w:t>
      </w:r>
      <w:r w:rsidR="00D12490">
        <w:rPr>
          <w:rFonts w:ascii="Arial" w:hAnsi="Arial" w:cs="Arial"/>
          <w:b/>
          <w:bCs/>
          <w:i/>
          <w:iCs/>
          <w:sz w:val="40"/>
          <w:szCs w:val="24"/>
        </w:rPr>
        <w:t>41</w:t>
      </w:r>
    </w:p>
    <w:p w:rsidR="00A070B4" w:rsidRDefault="00A070B4" w:rsidP="00F61507">
      <w:pPr>
        <w:rPr>
          <w:szCs w:val="24"/>
          <w:lang w:val="es-ES"/>
        </w:rPr>
      </w:pPr>
    </w:p>
    <w:p w:rsidR="00FF2592" w:rsidRPr="00FF0396" w:rsidRDefault="00FF2592" w:rsidP="00F61507">
      <w:pPr>
        <w:rPr>
          <w:szCs w:val="24"/>
          <w:lang w:val="es-ES"/>
        </w:rPr>
      </w:pPr>
    </w:p>
    <w:p w:rsidR="00D33120" w:rsidRPr="00FF0396" w:rsidRDefault="00D33120" w:rsidP="00344B64">
      <w:pPr>
        <w:rPr>
          <w:rFonts w:ascii="Arial" w:hAnsi="Arial" w:cs="Arial"/>
          <w:szCs w:val="24"/>
          <w:lang w:val="es-ES"/>
        </w:rPr>
      </w:pPr>
    </w:p>
    <w:p w:rsidR="00656D79" w:rsidRPr="0035594F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4"/>
        </w:rPr>
      </w:pPr>
      <w:r w:rsidRPr="0035594F">
        <w:rPr>
          <w:rFonts w:cs="Arial"/>
          <w:bCs/>
          <w:sz w:val="22"/>
          <w:szCs w:val="24"/>
        </w:rPr>
        <w:t>PARA:</w:t>
      </w:r>
      <w:r w:rsidRPr="0035594F">
        <w:rPr>
          <w:rFonts w:cs="Arial"/>
          <w:sz w:val="22"/>
          <w:szCs w:val="24"/>
        </w:rPr>
        <w:t xml:space="preserve"> </w:t>
      </w:r>
      <w:r w:rsidRPr="0035594F">
        <w:rPr>
          <w:rFonts w:cs="Arial"/>
          <w:sz w:val="22"/>
          <w:szCs w:val="24"/>
        </w:rPr>
        <w:tab/>
      </w:r>
      <w:r w:rsidRPr="0035594F">
        <w:rPr>
          <w:rFonts w:cs="Arial"/>
          <w:bCs/>
          <w:sz w:val="22"/>
          <w:szCs w:val="24"/>
        </w:rPr>
        <w:t xml:space="preserve">EMPRESAS </w:t>
      </w:r>
      <w:r w:rsidR="00D544AE" w:rsidRPr="0035594F">
        <w:rPr>
          <w:rFonts w:cs="Arial"/>
          <w:bCs/>
          <w:sz w:val="22"/>
          <w:szCs w:val="24"/>
        </w:rPr>
        <w:t xml:space="preserve">COMERCIALIZADORAS </w:t>
      </w:r>
      <w:r w:rsidR="005F1E56" w:rsidRPr="0035594F">
        <w:rPr>
          <w:rFonts w:cs="Arial"/>
          <w:bCs/>
          <w:sz w:val="22"/>
          <w:szCs w:val="24"/>
        </w:rPr>
        <w:t xml:space="preserve">DE </w:t>
      </w:r>
      <w:r w:rsidR="00735BD8" w:rsidRPr="0035594F">
        <w:rPr>
          <w:rFonts w:cs="Arial"/>
          <w:bCs/>
          <w:sz w:val="22"/>
          <w:szCs w:val="24"/>
        </w:rPr>
        <w:t>ENERGÍA ELÉ</w:t>
      </w:r>
      <w:r w:rsidRPr="0035594F">
        <w:rPr>
          <w:rFonts w:cs="Arial"/>
          <w:bCs/>
          <w:sz w:val="22"/>
          <w:szCs w:val="24"/>
        </w:rPr>
        <w:t>CTRICA</w:t>
      </w:r>
      <w:r w:rsidR="001429E8" w:rsidRPr="0035594F">
        <w:rPr>
          <w:rFonts w:cs="Arial"/>
          <w:bCs/>
          <w:sz w:val="22"/>
          <w:szCs w:val="24"/>
        </w:rPr>
        <w:t>, USUARIOS Y DEMÁS INTERESADOS</w:t>
      </w:r>
    </w:p>
    <w:p w:rsidR="00656D79" w:rsidRPr="0035594F" w:rsidRDefault="00656D79" w:rsidP="00656D79">
      <w:pPr>
        <w:rPr>
          <w:rFonts w:ascii="Arial" w:hAnsi="Arial" w:cs="Arial"/>
          <w:sz w:val="22"/>
          <w:szCs w:val="24"/>
        </w:rPr>
      </w:pPr>
    </w:p>
    <w:p w:rsidR="00656D79" w:rsidRPr="0035594F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4"/>
        </w:rPr>
      </w:pPr>
      <w:r w:rsidRPr="0035594F">
        <w:rPr>
          <w:rFonts w:cs="Arial"/>
          <w:bCs/>
          <w:sz w:val="22"/>
          <w:szCs w:val="24"/>
        </w:rPr>
        <w:t>DE:</w:t>
      </w:r>
      <w:r w:rsidRPr="0035594F">
        <w:rPr>
          <w:rFonts w:cs="Arial"/>
          <w:bCs/>
          <w:sz w:val="22"/>
          <w:szCs w:val="24"/>
        </w:rPr>
        <w:tab/>
        <w:t>DIRECCIÓN EJECUTIVA COMISIÓN DE REGULACIÓN DE ENERGÍA Y GAS - CREG</w:t>
      </w:r>
    </w:p>
    <w:p w:rsidR="00656D79" w:rsidRPr="0035594F" w:rsidRDefault="00656D79" w:rsidP="00656D79">
      <w:pPr>
        <w:pStyle w:val="Sangra2detindependiente"/>
        <w:ind w:left="0"/>
        <w:rPr>
          <w:rFonts w:cs="Arial"/>
          <w:bCs/>
          <w:sz w:val="22"/>
          <w:szCs w:val="24"/>
        </w:rPr>
      </w:pPr>
    </w:p>
    <w:p w:rsidR="00656D79" w:rsidRPr="0035594F" w:rsidRDefault="00656D79" w:rsidP="005F1E56">
      <w:pPr>
        <w:pStyle w:val="Sangra2detindependiente"/>
        <w:ind w:left="1418" w:hanging="1418"/>
        <w:rPr>
          <w:rFonts w:cs="Arial"/>
          <w:bCs/>
          <w:sz w:val="22"/>
          <w:szCs w:val="24"/>
        </w:rPr>
      </w:pPr>
      <w:r w:rsidRPr="0035594F">
        <w:rPr>
          <w:rFonts w:cs="Arial"/>
          <w:bCs/>
          <w:sz w:val="22"/>
          <w:szCs w:val="24"/>
        </w:rPr>
        <w:t xml:space="preserve">ASUNTO: </w:t>
      </w:r>
      <w:r w:rsidRPr="0035594F">
        <w:rPr>
          <w:rFonts w:cs="Arial"/>
          <w:bCs/>
          <w:sz w:val="22"/>
          <w:szCs w:val="24"/>
        </w:rPr>
        <w:tab/>
      </w:r>
      <w:r w:rsidR="00AB7935" w:rsidRPr="0035594F">
        <w:rPr>
          <w:rFonts w:cs="Arial"/>
          <w:bCs/>
          <w:sz w:val="22"/>
          <w:szCs w:val="24"/>
        </w:rPr>
        <w:t>CÓDIGO DE MEDIDA - IMPLEMENTACIÓN</w:t>
      </w:r>
      <w:r w:rsidR="005F1E56" w:rsidRPr="0035594F">
        <w:rPr>
          <w:rFonts w:cs="Arial"/>
          <w:bCs/>
          <w:sz w:val="22"/>
          <w:szCs w:val="24"/>
        </w:rPr>
        <w:t xml:space="preserve"> </w:t>
      </w:r>
    </w:p>
    <w:p w:rsidR="00FF2592" w:rsidRPr="0035594F" w:rsidRDefault="00FF2592" w:rsidP="00656D79">
      <w:pPr>
        <w:pStyle w:val="Sangra2detindependiente"/>
        <w:ind w:left="0"/>
        <w:rPr>
          <w:rFonts w:cs="Arial"/>
          <w:bCs/>
          <w:sz w:val="22"/>
          <w:szCs w:val="24"/>
        </w:rPr>
      </w:pPr>
    </w:p>
    <w:p w:rsidR="00D33120" w:rsidRPr="0035594F" w:rsidRDefault="00D33120" w:rsidP="00656D79">
      <w:pPr>
        <w:jc w:val="both"/>
        <w:rPr>
          <w:rFonts w:ascii="Arial" w:hAnsi="Arial" w:cs="Arial"/>
          <w:sz w:val="22"/>
          <w:szCs w:val="22"/>
        </w:rPr>
      </w:pPr>
    </w:p>
    <w:p w:rsidR="00DE0FC1" w:rsidRPr="0035594F" w:rsidRDefault="00DE0FC1" w:rsidP="00656D79">
      <w:pPr>
        <w:jc w:val="both"/>
        <w:rPr>
          <w:rFonts w:ascii="Arial" w:hAnsi="Arial" w:cs="Arial"/>
          <w:sz w:val="22"/>
          <w:szCs w:val="22"/>
        </w:rPr>
      </w:pPr>
    </w:p>
    <w:p w:rsidR="001429E8" w:rsidRPr="0035594F" w:rsidRDefault="00656D79" w:rsidP="004F658C">
      <w:pPr>
        <w:jc w:val="both"/>
        <w:rPr>
          <w:rFonts w:ascii="Arial" w:hAnsi="Arial" w:cs="Arial"/>
          <w:sz w:val="22"/>
          <w:szCs w:val="22"/>
        </w:rPr>
      </w:pPr>
      <w:r w:rsidRPr="0035594F">
        <w:rPr>
          <w:rFonts w:ascii="Arial" w:hAnsi="Arial" w:cs="Arial"/>
          <w:sz w:val="22"/>
          <w:szCs w:val="22"/>
        </w:rPr>
        <w:t xml:space="preserve">La Dirección Ejecutiva de la Comisión de Regulación de Energía y Gas, </w:t>
      </w:r>
      <w:r w:rsidR="00735BD8" w:rsidRPr="0035594F">
        <w:rPr>
          <w:rFonts w:ascii="Arial" w:hAnsi="Arial" w:cs="Arial"/>
          <w:sz w:val="22"/>
          <w:szCs w:val="22"/>
        </w:rPr>
        <w:t xml:space="preserve">CREG, </w:t>
      </w:r>
      <w:r w:rsidRPr="0035594F">
        <w:rPr>
          <w:rFonts w:ascii="Arial" w:hAnsi="Arial" w:cs="Arial"/>
          <w:sz w:val="22"/>
          <w:szCs w:val="22"/>
        </w:rPr>
        <w:t xml:space="preserve">con el fin de </w:t>
      </w:r>
      <w:r w:rsidR="00D544AE" w:rsidRPr="0035594F">
        <w:rPr>
          <w:rFonts w:ascii="Arial" w:hAnsi="Arial" w:cs="Arial"/>
          <w:sz w:val="22"/>
          <w:szCs w:val="22"/>
        </w:rPr>
        <w:t>d</w:t>
      </w:r>
      <w:r w:rsidRPr="0035594F">
        <w:rPr>
          <w:rFonts w:ascii="Arial" w:hAnsi="Arial" w:cs="Arial"/>
          <w:sz w:val="22"/>
          <w:szCs w:val="22"/>
        </w:rPr>
        <w:t xml:space="preserve">ar </w:t>
      </w:r>
      <w:r w:rsidR="001429E8" w:rsidRPr="0035594F">
        <w:rPr>
          <w:rFonts w:ascii="Arial" w:hAnsi="Arial" w:cs="Arial"/>
          <w:sz w:val="22"/>
          <w:szCs w:val="22"/>
        </w:rPr>
        <w:t xml:space="preserve">cumplimiento </w:t>
      </w:r>
      <w:r w:rsidR="00D544AE" w:rsidRPr="0035594F">
        <w:rPr>
          <w:rFonts w:ascii="Arial" w:hAnsi="Arial" w:cs="Arial"/>
          <w:sz w:val="22"/>
          <w:szCs w:val="22"/>
        </w:rPr>
        <w:t>a</w:t>
      </w:r>
      <w:r w:rsidR="001429E8" w:rsidRPr="0035594F">
        <w:rPr>
          <w:rFonts w:ascii="Arial" w:hAnsi="Arial" w:cs="Arial"/>
          <w:sz w:val="22"/>
          <w:szCs w:val="22"/>
        </w:rPr>
        <w:t xml:space="preserve"> lo ordenado por la Resolución CREG 038 de 2014 que contiene el nuevo código de medida, </w:t>
      </w:r>
      <w:r w:rsidR="0035594F" w:rsidRPr="0035594F">
        <w:rPr>
          <w:rFonts w:ascii="Arial" w:hAnsi="Arial" w:cs="Arial"/>
          <w:sz w:val="22"/>
          <w:szCs w:val="22"/>
        </w:rPr>
        <w:t>hace público</w:t>
      </w:r>
      <w:r w:rsidR="00F7776D" w:rsidRPr="0035594F">
        <w:rPr>
          <w:rFonts w:ascii="Arial" w:hAnsi="Arial" w:cs="Arial"/>
          <w:sz w:val="22"/>
          <w:szCs w:val="22"/>
        </w:rPr>
        <w:t xml:space="preserve"> para</w:t>
      </w:r>
      <w:r w:rsidR="00D544AE" w:rsidRPr="0035594F">
        <w:rPr>
          <w:rFonts w:ascii="Arial" w:hAnsi="Arial" w:cs="Arial"/>
          <w:sz w:val="22"/>
          <w:szCs w:val="22"/>
        </w:rPr>
        <w:t xml:space="preserve"> los agentes, usuarios y demás interesados</w:t>
      </w:r>
      <w:r w:rsidR="004F658C">
        <w:rPr>
          <w:rFonts w:ascii="Arial" w:hAnsi="Arial" w:cs="Arial"/>
          <w:sz w:val="22"/>
          <w:szCs w:val="22"/>
        </w:rPr>
        <w:t xml:space="preserve"> los </w:t>
      </w:r>
      <w:r w:rsidR="004F658C" w:rsidRPr="0035594F">
        <w:rPr>
          <w:rFonts w:ascii="Arial" w:hAnsi="Arial" w:cs="Arial"/>
          <w:sz w:val="22"/>
          <w:szCs w:val="22"/>
        </w:rPr>
        <w:t xml:space="preserve">indicadores </w:t>
      </w:r>
      <w:r w:rsidR="0035594F" w:rsidRPr="0035594F">
        <w:rPr>
          <w:rFonts w:ascii="Arial" w:hAnsi="Arial" w:cs="Arial"/>
          <w:sz w:val="22"/>
          <w:szCs w:val="22"/>
        </w:rPr>
        <w:t>definidos por el CAC para hacer seguimiento a las nuevas funciones que debe realizar el ASIC en cumplimiento del Código.</w:t>
      </w:r>
    </w:p>
    <w:p w:rsidR="0035594F" w:rsidRPr="0035594F" w:rsidRDefault="0035594F" w:rsidP="00D544AE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35594F" w:rsidRDefault="0035594F" w:rsidP="00D544AE">
      <w:pPr>
        <w:spacing w:before="40" w:after="40"/>
        <w:jc w:val="both"/>
        <w:rPr>
          <w:rFonts w:ascii="Arial" w:hAnsi="Arial" w:cs="Arial"/>
          <w:szCs w:val="22"/>
        </w:rPr>
      </w:pPr>
      <w:r w:rsidRPr="0035594F">
        <w:rPr>
          <w:rFonts w:ascii="Arial" w:hAnsi="Arial" w:cs="Arial"/>
          <w:sz w:val="22"/>
          <w:szCs w:val="22"/>
        </w:rPr>
        <w:t xml:space="preserve">Este requisito está señalado en parágrafo del Artículo 40 de la Resolución 038 </w:t>
      </w:r>
      <w:r w:rsidRPr="0035594F">
        <w:rPr>
          <w:rFonts w:ascii="Arial" w:hAnsi="Arial" w:cs="Arial"/>
          <w:szCs w:val="22"/>
        </w:rPr>
        <w:t xml:space="preserve">de </w:t>
      </w:r>
      <w:r w:rsidRPr="0035594F">
        <w:rPr>
          <w:rFonts w:ascii="Arial" w:hAnsi="Arial" w:cs="Arial"/>
          <w:sz w:val="22"/>
          <w:szCs w:val="22"/>
        </w:rPr>
        <w:t xml:space="preserve">2014 el cual define: </w:t>
      </w:r>
      <w:r>
        <w:rPr>
          <w:rFonts w:ascii="Arial" w:hAnsi="Arial" w:cs="Arial"/>
          <w:szCs w:val="22"/>
        </w:rPr>
        <w:t>“</w:t>
      </w:r>
      <w:r w:rsidRPr="0035594F">
        <w:rPr>
          <w:rFonts w:ascii="Arial" w:hAnsi="Arial" w:cs="Arial"/>
          <w:i/>
          <w:sz w:val="22"/>
          <w:szCs w:val="22"/>
        </w:rPr>
        <w:t>Dentro de los 12 meses siguientes a la expedición de esta resolución, el Comité Asesor de Comercialización debe establecer los indicadores de gestión sobre las funciones asignadas al ASIC en este Código, previa consulta con los usuarios, agentes y terceros interesados</w:t>
      </w:r>
      <w:r w:rsidRPr="0035594F">
        <w:rPr>
          <w:rFonts w:ascii="Arial" w:hAnsi="Arial" w:cs="Arial"/>
          <w:i/>
          <w:szCs w:val="22"/>
        </w:rPr>
        <w:t>”</w:t>
      </w:r>
      <w:r w:rsidR="00B21E3A">
        <w:rPr>
          <w:rFonts w:ascii="Arial" w:hAnsi="Arial" w:cs="Arial"/>
          <w:i/>
          <w:szCs w:val="22"/>
        </w:rPr>
        <w:t>.</w:t>
      </w:r>
    </w:p>
    <w:p w:rsidR="0035594F" w:rsidRPr="0035594F" w:rsidRDefault="0035594F" w:rsidP="00D544AE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656D79" w:rsidRPr="0035594F" w:rsidRDefault="00D544AE" w:rsidP="00656D79">
      <w:pPr>
        <w:jc w:val="both"/>
        <w:rPr>
          <w:rFonts w:ascii="Arial" w:hAnsi="Arial" w:cs="Arial"/>
          <w:sz w:val="22"/>
          <w:szCs w:val="22"/>
        </w:rPr>
      </w:pPr>
      <w:r w:rsidRPr="0035594F">
        <w:rPr>
          <w:rFonts w:ascii="Arial" w:hAnsi="Arial" w:cs="Arial"/>
          <w:sz w:val="22"/>
          <w:szCs w:val="22"/>
        </w:rPr>
        <w:t xml:space="preserve">A fin de dar cumplimiento al cronograma de implementación, se solicita enviar los comentarios sobre los </w:t>
      </w:r>
      <w:r w:rsidR="0035594F" w:rsidRPr="0035594F">
        <w:rPr>
          <w:rFonts w:ascii="Arial" w:hAnsi="Arial" w:cs="Arial"/>
          <w:sz w:val="22"/>
          <w:szCs w:val="22"/>
        </w:rPr>
        <w:t xml:space="preserve">citados indicadores a más tardar el </w:t>
      </w:r>
      <w:r w:rsidR="0035594F" w:rsidRPr="0035594F">
        <w:rPr>
          <w:rFonts w:ascii="Arial" w:hAnsi="Arial" w:cs="Arial"/>
          <w:b/>
          <w:sz w:val="22"/>
          <w:szCs w:val="22"/>
        </w:rPr>
        <w:t>2</w:t>
      </w:r>
      <w:r w:rsidR="006F3EB3">
        <w:rPr>
          <w:rFonts w:ascii="Arial" w:hAnsi="Arial" w:cs="Arial"/>
          <w:b/>
          <w:sz w:val="22"/>
          <w:szCs w:val="22"/>
        </w:rPr>
        <w:t>4</w:t>
      </w:r>
      <w:r w:rsidR="0035594F" w:rsidRPr="0035594F">
        <w:rPr>
          <w:rFonts w:ascii="Arial" w:hAnsi="Arial" w:cs="Arial"/>
          <w:b/>
          <w:sz w:val="22"/>
          <w:szCs w:val="22"/>
        </w:rPr>
        <w:t xml:space="preserve"> de abril de año en curso</w:t>
      </w:r>
      <w:r w:rsidR="0035594F" w:rsidRPr="0035594F">
        <w:rPr>
          <w:rFonts w:ascii="Arial" w:hAnsi="Arial" w:cs="Arial"/>
          <w:sz w:val="22"/>
          <w:szCs w:val="22"/>
        </w:rPr>
        <w:t xml:space="preserve"> </w:t>
      </w:r>
      <w:r w:rsidR="00656D79" w:rsidRPr="0035594F">
        <w:rPr>
          <w:rFonts w:ascii="Arial" w:hAnsi="Arial" w:cs="Arial"/>
          <w:color w:val="000000"/>
          <w:sz w:val="22"/>
          <w:szCs w:val="22"/>
        </w:rPr>
        <w:t xml:space="preserve">al correo electrónico </w:t>
      </w:r>
      <w:hyperlink r:id="rId9" w:history="1">
        <w:r w:rsidR="00656D79" w:rsidRPr="0035594F">
          <w:rPr>
            <w:rFonts w:ascii="Arial" w:hAnsi="Arial" w:cs="Arial"/>
            <w:color w:val="0000FF"/>
            <w:sz w:val="22"/>
            <w:szCs w:val="22"/>
            <w:u w:val="single"/>
          </w:rPr>
          <w:t>creg@creg.gov.co</w:t>
        </w:r>
      </w:hyperlink>
      <w:r w:rsidR="00656D79" w:rsidRPr="0035594F">
        <w:rPr>
          <w:rFonts w:ascii="Arial" w:hAnsi="Arial" w:cs="Arial"/>
          <w:color w:val="000000"/>
          <w:sz w:val="22"/>
          <w:szCs w:val="22"/>
        </w:rPr>
        <w:t>.</w:t>
      </w:r>
    </w:p>
    <w:p w:rsidR="00232093" w:rsidRPr="0035594F" w:rsidRDefault="00232093" w:rsidP="00656D79">
      <w:pPr>
        <w:rPr>
          <w:rFonts w:ascii="Arial" w:hAnsi="Arial" w:cs="Arial"/>
          <w:sz w:val="22"/>
          <w:szCs w:val="22"/>
        </w:rPr>
      </w:pPr>
    </w:p>
    <w:p w:rsidR="00656D79" w:rsidRPr="0035594F" w:rsidRDefault="00656D79" w:rsidP="00656D79">
      <w:pPr>
        <w:rPr>
          <w:rFonts w:ascii="Arial" w:hAnsi="Arial" w:cs="Arial"/>
          <w:sz w:val="22"/>
          <w:szCs w:val="22"/>
        </w:rPr>
      </w:pPr>
      <w:r w:rsidRPr="0035594F">
        <w:rPr>
          <w:rFonts w:ascii="Arial" w:hAnsi="Arial" w:cs="Arial"/>
          <w:sz w:val="22"/>
          <w:szCs w:val="22"/>
        </w:rPr>
        <w:t>Cordialmente,</w:t>
      </w:r>
    </w:p>
    <w:p w:rsidR="009F312D" w:rsidRPr="0035594F" w:rsidRDefault="009F312D" w:rsidP="009F312D">
      <w:pPr>
        <w:rPr>
          <w:rFonts w:cs="Arial"/>
          <w:sz w:val="22"/>
          <w:szCs w:val="22"/>
        </w:rPr>
      </w:pPr>
    </w:p>
    <w:p w:rsidR="00D03361" w:rsidRPr="0035594F" w:rsidRDefault="00D03361" w:rsidP="009F312D">
      <w:pPr>
        <w:rPr>
          <w:rFonts w:cs="Arial"/>
          <w:sz w:val="22"/>
          <w:szCs w:val="22"/>
        </w:rPr>
      </w:pPr>
    </w:p>
    <w:p w:rsidR="00DE0FC1" w:rsidRPr="0035594F" w:rsidRDefault="00DE0FC1" w:rsidP="009F312D">
      <w:pPr>
        <w:rPr>
          <w:rFonts w:cs="Arial"/>
          <w:sz w:val="22"/>
          <w:szCs w:val="22"/>
        </w:rPr>
      </w:pPr>
    </w:p>
    <w:p w:rsidR="00232093" w:rsidRDefault="00232093" w:rsidP="009F312D">
      <w:pPr>
        <w:rPr>
          <w:rFonts w:cs="Arial"/>
          <w:sz w:val="22"/>
          <w:szCs w:val="22"/>
        </w:rPr>
      </w:pPr>
    </w:p>
    <w:p w:rsidR="006F3EB3" w:rsidRDefault="006F3EB3" w:rsidP="009F312D">
      <w:pPr>
        <w:rPr>
          <w:rFonts w:cs="Arial"/>
          <w:sz w:val="22"/>
          <w:szCs w:val="22"/>
        </w:rPr>
      </w:pPr>
    </w:p>
    <w:p w:rsidR="006F3EB3" w:rsidRPr="0035594F" w:rsidRDefault="006F3EB3" w:rsidP="009F312D">
      <w:pPr>
        <w:rPr>
          <w:rFonts w:cs="Arial"/>
          <w:sz w:val="22"/>
          <w:szCs w:val="22"/>
        </w:rPr>
      </w:pPr>
    </w:p>
    <w:p w:rsidR="003C69CF" w:rsidRPr="0035594F" w:rsidRDefault="006F3EB3" w:rsidP="00EB3F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HERNÁN MOLINA VALENCIA</w:t>
      </w:r>
    </w:p>
    <w:p w:rsidR="00DD28D9" w:rsidRDefault="00DD28D9">
      <w:pPr>
        <w:rPr>
          <w:rFonts w:ascii="Arial" w:hAnsi="Arial" w:cs="Arial"/>
          <w:b/>
          <w:spacing w:val="-5"/>
          <w:sz w:val="22"/>
          <w:szCs w:val="22"/>
          <w:lang w:eastAsia="en-US"/>
        </w:rPr>
      </w:pPr>
      <w:r>
        <w:rPr>
          <w:rFonts w:ascii="Arial" w:hAnsi="Arial" w:cs="Arial"/>
          <w:b/>
          <w:spacing w:val="-5"/>
          <w:sz w:val="22"/>
          <w:szCs w:val="22"/>
          <w:lang w:eastAsia="en-US"/>
        </w:rPr>
        <w:br w:type="page"/>
      </w:r>
    </w:p>
    <w:p w:rsidR="003A1071" w:rsidRPr="002E5763" w:rsidRDefault="003A1071" w:rsidP="00EB3F9C">
      <w:pPr>
        <w:jc w:val="center"/>
        <w:rPr>
          <w:rFonts w:ascii="Arial" w:hAnsi="Arial" w:cs="Arial"/>
          <w:b/>
          <w:spacing w:val="-5"/>
          <w:sz w:val="22"/>
          <w:szCs w:val="22"/>
          <w:lang w:eastAsia="en-US"/>
        </w:rPr>
      </w:pPr>
    </w:p>
    <w:p w:rsidR="002E5763" w:rsidRPr="002E5763" w:rsidRDefault="002E5763" w:rsidP="00EB3F9C">
      <w:pPr>
        <w:jc w:val="center"/>
        <w:rPr>
          <w:rFonts w:ascii="Arial" w:hAnsi="Arial" w:cs="Arial"/>
          <w:b/>
          <w:spacing w:val="-5"/>
          <w:sz w:val="22"/>
          <w:szCs w:val="22"/>
          <w:lang w:eastAsia="en-US"/>
        </w:rPr>
      </w:pPr>
      <w:r w:rsidRPr="002E5763">
        <w:rPr>
          <w:rFonts w:ascii="Arial" w:hAnsi="Arial" w:cs="Arial"/>
          <w:b/>
          <w:spacing w:val="-5"/>
          <w:sz w:val="22"/>
          <w:szCs w:val="22"/>
          <w:lang w:eastAsia="en-US"/>
        </w:rPr>
        <w:t>Anexo</w:t>
      </w:r>
    </w:p>
    <w:p w:rsidR="002E5763" w:rsidRPr="002E5763" w:rsidRDefault="002E5763" w:rsidP="00EB3F9C">
      <w:pPr>
        <w:jc w:val="center"/>
        <w:rPr>
          <w:rFonts w:ascii="Arial" w:hAnsi="Arial" w:cs="Arial"/>
          <w:b/>
          <w:spacing w:val="-5"/>
          <w:sz w:val="22"/>
          <w:szCs w:val="22"/>
          <w:lang w:eastAsia="en-US"/>
        </w:rPr>
      </w:pPr>
    </w:p>
    <w:p w:rsidR="002E5763" w:rsidRPr="002E5763" w:rsidRDefault="002E5763" w:rsidP="00BE274E">
      <w:pPr>
        <w:pStyle w:val="Style16"/>
        <w:shd w:val="clear" w:color="auto" w:fill="auto"/>
        <w:spacing w:before="240" w:after="360" w:line="240" w:lineRule="auto"/>
        <w:jc w:val="both"/>
        <w:rPr>
          <w:sz w:val="22"/>
          <w:szCs w:val="22"/>
        </w:rPr>
      </w:pPr>
      <w:r w:rsidRPr="002E5763">
        <w:rPr>
          <w:rStyle w:val="CharStyle17"/>
          <w:b/>
          <w:bCs/>
          <w:color w:val="000000"/>
          <w:sz w:val="22"/>
          <w:szCs w:val="22"/>
          <w:lang w:eastAsia="es-ES_tradnl"/>
        </w:rPr>
        <w:t>Indicador Numero 1</w:t>
      </w:r>
    </w:p>
    <w:p w:rsidR="002E5763" w:rsidRPr="002E5763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48"/>
        <w:rPr>
          <w:sz w:val="22"/>
          <w:szCs w:val="22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Nombre: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  <w:t>Oportunidad en la publicación del Informe sobre fronteras comerciales (Numeral 7, anexo 8)</w:t>
      </w:r>
    </w:p>
    <w:p w:rsidR="002E5763" w:rsidRPr="002E5763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0"/>
        <w:rPr>
          <w:rStyle w:val="CharStyle14"/>
          <w:bCs/>
          <w:color w:val="000000"/>
          <w:sz w:val="22"/>
          <w:szCs w:val="22"/>
          <w:lang w:eastAsia="es-ES_tradnl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Tipo: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  <w:t xml:space="preserve">Indicador de gestión del ASIC </w:t>
      </w:r>
    </w:p>
    <w:p w:rsidR="002E5763" w:rsidRPr="002E5763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0"/>
        <w:rPr>
          <w:sz w:val="22"/>
          <w:szCs w:val="22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Unidades métricas: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  <w:t>Número</w:t>
      </w:r>
    </w:p>
    <w:p w:rsidR="002E5763" w:rsidRPr="002E5763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4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Descripción: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  <w:t xml:space="preserve">Atrasos en la publicación del informe sobre fronteras comerciales </w:t>
      </w:r>
    </w:p>
    <w:p w:rsidR="002E5763" w:rsidRPr="002E5763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48"/>
        <w:rPr>
          <w:sz w:val="22"/>
          <w:szCs w:val="22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Métrica: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  <w:t>Cantidad de días de atraso en la oportunidad de la publicación del informe sobre fronteras comerciales, contados desde la fecha de publicación definida en la Resolución CREG 038 de 2014.</w:t>
      </w:r>
    </w:p>
    <w:p w:rsidR="004C4097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4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2E5763">
        <w:rPr>
          <w:rStyle w:val="CharStyle18"/>
          <w:bCs/>
          <w:color w:val="000000"/>
          <w:sz w:val="22"/>
          <w:szCs w:val="22"/>
          <w:lang w:eastAsia="es-ES_tradnl"/>
        </w:rPr>
        <w:t>Formulación: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ab/>
      </w:r>
      <m:oMath>
        <m:sSub>
          <m:sSubPr>
            <m:ctrlPr>
              <w:rPr>
                <w:rStyle w:val="CharStyle14"/>
                <w:rFonts w:ascii="Cambria Math" w:hAnsi="Cambria Math"/>
                <w:b/>
                <w:bCs/>
                <w:i/>
                <w:color w:val="000000"/>
                <w:sz w:val="22"/>
                <w:szCs w:val="22"/>
                <w:lang w:eastAsia="es-ES_tradnl"/>
              </w:rPr>
            </m:ctrlPr>
          </m:sSubPr>
          <m:e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I</m:t>
            </m:r>
          </m:e>
          <m:sub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1</m:t>
            </m:r>
          </m:sub>
        </m:sSub>
        <m:r>
          <m:rPr>
            <m:sty m:val="bi"/>
          </m:rPr>
          <w:rPr>
            <w:rStyle w:val="CharStyle14"/>
            <w:rFonts w:ascii="Cambria Math" w:hAnsi="Cambria Math"/>
            <w:color w:val="000000"/>
            <w:sz w:val="22"/>
            <w:szCs w:val="22"/>
            <w:lang w:eastAsia="es-ES_tradnl"/>
          </w:rPr>
          <m:t>=</m:t>
        </m:r>
        <m:nary>
          <m:naryPr>
            <m:chr m:val="∑"/>
            <m:limLoc m:val="subSup"/>
            <m:ctrlPr>
              <w:rPr>
                <w:rStyle w:val="CharStyle14"/>
                <w:rFonts w:ascii="Cambria Math" w:hAnsi="Cambria Math"/>
                <w:b/>
                <w:bCs/>
                <w:i/>
                <w:color w:val="000000"/>
                <w:sz w:val="22"/>
                <w:szCs w:val="22"/>
                <w:lang w:eastAsia="es-ES_tradnl"/>
              </w:rPr>
            </m:ctrlPr>
          </m:naryPr>
          <m:sub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i=1</m:t>
            </m:r>
          </m:sub>
          <m:sup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n</m:t>
            </m:r>
          </m:sup>
          <m:e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días_atraso</m:t>
            </m:r>
          </m:e>
        </m:nary>
      </m:oMath>
      <w:r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</w:p>
    <w:p w:rsidR="002E5763" w:rsidRPr="002E5763" w:rsidRDefault="004C4097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48"/>
        <w:rPr>
          <w:sz w:val="22"/>
          <w:szCs w:val="22"/>
        </w:rPr>
      </w:pPr>
      <w:r w:rsidRPr="004C4097">
        <w:rPr>
          <w:rStyle w:val="CharStyle18"/>
          <w:bCs/>
          <w:color w:val="000000"/>
          <w:sz w:val="22"/>
          <w:szCs w:val="22"/>
          <w:u w:val="none"/>
          <w:lang w:eastAsia="es-ES_tradnl"/>
        </w:rPr>
        <w:tab/>
      </w:r>
      <w:r w:rsidR="002E5763"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donde </w:t>
      </w:r>
      <w:r w:rsidR="002E5763" w:rsidRPr="00451327">
        <w:rPr>
          <w:rStyle w:val="CharStyle14"/>
          <w:bCs/>
          <w:i/>
          <w:color w:val="000000"/>
          <w:sz w:val="22"/>
          <w:szCs w:val="22"/>
          <w:lang w:eastAsia="es-ES_tradnl"/>
        </w:rPr>
        <w:t>i</w:t>
      </w:r>
      <w:r w:rsidR="002E5763" w:rsidRPr="002E5763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  <w:r w:rsidR="000A1371" w:rsidRPr="000A1371">
        <w:rPr>
          <w:rStyle w:val="CharStyle14"/>
          <w:bCs/>
          <w:color w:val="000000"/>
          <w:sz w:val="22"/>
          <w:szCs w:val="22"/>
          <w:lang w:eastAsia="es-ES_tradnl"/>
        </w:rPr>
        <w:t>corresponde a la cantidad de atrasos presentados en el año.</w:t>
      </w:r>
    </w:p>
    <w:p w:rsidR="002E5763" w:rsidRPr="004C4097" w:rsidRDefault="002E5763" w:rsidP="004C4097">
      <w:pPr>
        <w:pStyle w:val="Style16"/>
        <w:shd w:val="clear" w:color="auto" w:fill="auto"/>
        <w:spacing w:before="240" w:after="360" w:line="240" w:lineRule="auto"/>
        <w:jc w:val="left"/>
        <w:rPr>
          <w:rStyle w:val="CharStyle17"/>
          <w:color w:val="000000"/>
          <w:lang w:eastAsia="es-ES_tradnl"/>
        </w:rPr>
      </w:pPr>
      <w:r w:rsidRPr="002E5763">
        <w:rPr>
          <w:rStyle w:val="CharStyle17"/>
          <w:b/>
          <w:bCs/>
          <w:color w:val="000000"/>
          <w:sz w:val="22"/>
          <w:szCs w:val="22"/>
          <w:lang w:eastAsia="es-ES_tradnl"/>
        </w:rPr>
        <w:t>Indicador Numero 2</w:t>
      </w:r>
    </w:p>
    <w:p w:rsidR="004C4097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4C4097">
        <w:rPr>
          <w:rStyle w:val="CharStyle18"/>
          <w:bCs/>
          <w:color w:val="000000"/>
          <w:sz w:val="22"/>
          <w:szCs w:val="22"/>
          <w:lang w:eastAsia="es-ES_tradnl"/>
        </w:rPr>
        <w:t>Nombre:</w:t>
      </w:r>
      <w:r w:rsidR="004C4097">
        <w:rPr>
          <w:rStyle w:val="CharStyle14"/>
          <w:bCs/>
          <w:color w:val="000000"/>
          <w:sz w:val="22"/>
          <w:szCs w:val="22"/>
          <w:lang w:eastAsia="es-ES_tradnl"/>
        </w:rPr>
        <w:tab/>
      </w:r>
      <w:r w:rsidRPr="004C4097">
        <w:rPr>
          <w:rStyle w:val="CharStyle14"/>
          <w:bCs/>
          <w:color w:val="000000"/>
          <w:sz w:val="22"/>
          <w:szCs w:val="22"/>
          <w:lang w:eastAsia="es-ES_tradnl"/>
        </w:rPr>
        <w:t xml:space="preserve">Oportunidad en la publicación de información soporte </w:t>
      </w:r>
    </w:p>
    <w:p w:rsidR="004C4097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4C4097">
        <w:rPr>
          <w:rStyle w:val="CharStyle18"/>
          <w:bCs/>
          <w:color w:val="000000"/>
          <w:sz w:val="22"/>
          <w:szCs w:val="22"/>
          <w:lang w:eastAsia="es-ES_tradnl"/>
        </w:rPr>
        <w:t>Tipo:</w:t>
      </w:r>
      <w:r w:rsidR="004C4097">
        <w:rPr>
          <w:rStyle w:val="CharStyle14"/>
          <w:bCs/>
          <w:color w:val="000000"/>
          <w:sz w:val="22"/>
          <w:szCs w:val="22"/>
          <w:lang w:eastAsia="es-ES_tradnl"/>
        </w:rPr>
        <w:tab/>
      </w:r>
      <w:r w:rsidRPr="004C4097">
        <w:rPr>
          <w:rStyle w:val="CharStyle14"/>
          <w:bCs/>
          <w:color w:val="000000"/>
          <w:sz w:val="22"/>
          <w:szCs w:val="22"/>
          <w:lang w:eastAsia="es-ES_tradnl"/>
        </w:rPr>
        <w:t xml:space="preserve">Indicador de gestión del ASIC </w:t>
      </w:r>
    </w:p>
    <w:p w:rsidR="002E5763" w:rsidRPr="004C4097" w:rsidRDefault="004C4097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sz w:val="22"/>
          <w:szCs w:val="22"/>
        </w:rPr>
      </w:pPr>
      <w:r>
        <w:rPr>
          <w:rStyle w:val="CharStyle18"/>
          <w:bCs/>
          <w:color w:val="000000"/>
          <w:sz w:val="22"/>
          <w:szCs w:val="22"/>
          <w:lang w:eastAsia="es-ES_tradnl"/>
        </w:rPr>
        <w:t>Unidades métricas</w:t>
      </w:r>
      <w:r w:rsidRPr="004C4097">
        <w:rPr>
          <w:rStyle w:val="CharStyle18"/>
          <w:bCs/>
          <w:color w:val="000000"/>
          <w:sz w:val="22"/>
          <w:szCs w:val="22"/>
          <w:u w:val="none"/>
          <w:lang w:eastAsia="es-ES_tradnl"/>
        </w:rPr>
        <w:tab/>
      </w:r>
      <w:r>
        <w:rPr>
          <w:rStyle w:val="CharStyle14"/>
          <w:bCs/>
          <w:color w:val="000000"/>
          <w:sz w:val="22"/>
          <w:szCs w:val="22"/>
          <w:lang w:eastAsia="es-ES_tradnl"/>
        </w:rPr>
        <w:t>N</w:t>
      </w:r>
      <w:r w:rsidR="002E5763" w:rsidRPr="004C4097">
        <w:rPr>
          <w:rStyle w:val="CharStyle14"/>
          <w:bCs/>
          <w:color w:val="000000"/>
          <w:sz w:val="22"/>
          <w:szCs w:val="22"/>
          <w:lang w:eastAsia="es-ES_tradnl"/>
        </w:rPr>
        <w:t>úmero</w:t>
      </w:r>
    </w:p>
    <w:p w:rsidR="004C4097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4C4097">
        <w:rPr>
          <w:rStyle w:val="CharStyle18"/>
          <w:bCs/>
          <w:color w:val="000000"/>
          <w:sz w:val="22"/>
          <w:szCs w:val="22"/>
          <w:lang w:eastAsia="es-ES_tradnl"/>
        </w:rPr>
        <w:t>Descripción:</w:t>
      </w:r>
      <w:r w:rsidR="004C4097">
        <w:rPr>
          <w:rStyle w:val="CharStyle14"/>
          <w:bCs/>
          <w:color w:val="000000"/>
          <w:sz w:val="22"/>
          <w:szCs w:val="22"/>
          <w:lang w:eastAsia="es-ES_tradnl"/>
        </w:rPr>
        <w:tab/>
      </w:r>
      <w:r w:rsidRPr="004C4097">
        <w:rPr>
          <w:rStyle w:val="CharStyle14"/>
          <w:bCs/>
          <w:color w:val="000000"/>
          <w:sz w:val="22"/>
          <w:szCs w:val="22"/>
          <w:lang w:eastAsia="es-ES_tradnl"/>
        </w:rPr>
        <w:t>Atrasos en la publicación de información soporte</w:t>
      </w:r>
    </w:p>
    <w:p w:rsidR="002E5763" w:rsidRPr="004C4097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sz w:val="22"/>
          <w:szCs w:val="22"/>
        </w:rPr>
      </w:pPr>
      <w:r w:rsidRPr="004C4097">
        <w:rPr>
          <w:rStyle w:val="CharStyle18"/>
          <w:bCs/>
          <w:color w:val="000000"/>
          <w:sz w:val="22"/>
          <w:szCs w:val="22"/>
          <w:lang w:eastAsia="es-ES_tradnl"/>
        </w:rPr>
        <w:t>Métrica:</w:t>
      </w:r>
      <w:r w:rsidR="004C4097" w:rsidRPr="004C4097">
        <w:rPr>
          <w:rStyle w:val="CharStyle18"/>
          <w:bCs/>
          <w:color w:val="000000"/>
          <w:sz w:val="22"/>
          <w:szCs w:val="22"/>
          <w:u w:val="none"/>
          <w:lang w:eastAsia="es-ES_tradnl"/>
        </w:rPr>
        <w:tab/>
      </w:r>
      <w:r w:rsidRPr="004C4097">
        <w:rPr>
          <w:rStyle w:val="CharStyle14"/>
          <w:bCs/>
          <w:color w:val="000000"/>
          <w:sz w:val="22"/>
          <w:szCs w:val="22"/>
          <w:lang w:eastAsia="es-ES_tradnl"/>
        </w:rPr>
        <w:t>Cantidad de días de atraso en la publicación de información soporte, contados desde la fecha de publicación definida en la Resolución CREG 038 de 2014.</w:t>
      </w:r>
    </w:p>
    <w:p w:rsidR="00C9252A" w:rsidRDefault="002E5763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 w:hanging="2268"/>
        <w:rPr>
          <w:rStyle w:val="CharStyle14"/>
          <w:bCs/>
          <w:color w:val="000000"/>
          <w:sz w:val="22"/>
          <w:szCs w:val="22"/>
          <w:lang w:eastAsia="es-ES_tradnl"/>
        </w:rPr>
      </w:pPr>
      <w:r w:rsidRPr="004C4097">
        <w:rPr>
          <w:rStyle w:val="CharStyle18"/>
          <w:bCs/>
          <w:color w:val="000000"/>
          <w:sz w:val="22"/>
          <w:szCs w:val="22"/>
          <w:lang w:eastAsia="es-ES_tradnl"/>
        </w:rPr>
        <w:t>Formulación:</w:t>
      </w:r>
      <w:r w:rsidR="004C4097">
        <w:rPr>
          <w:rStyle w:val="CharStyle14"/>
          <w:bCs/>
          <w:color w:val="000000"/>
          <w:sz w:val="22"/>
          <w:szCs w:val="22"/>
          <w:lang w:eastAsia="es-ES_tradnl"/>
        </w:rPr>
        <w:tab/>
      </w:r>
      <m:oMath>
        <m:sSub>
          <m:sSubPr>
            <m:ctrlPr>
              <w:rPr>
                <w:rStyle w:val="CharStyle14"/>
                <w:rFonts w:ascii="Cambria Math" w:hAnsi="Cambria Math"/>
                <w:b/>
                <w:bCs/>
                <w:i/>
                <w:color w:val="000000"/>
                <w:sz w:val="22"/>
                <w:szCs w:val="22"/>
                <w:lang w:eastAsia="es-ES_tradnl"/>
              </w:rPr>
            </m:ctrlPr>
          </m:sSubPr>
          <m:e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I</m:t>
            </m:r>
          </m:e>
          <m:sub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2</m:t>
            </m:r>
          </m:sub>
        </m:sSub>
        <m:r>
          <m:rPr>
            <m:sty m:val="bi"/>
          </m:rPr>
          <w:rPr>
            <w:rStyle w:val="CharStyle14"/>
            <w:rFonts w:ascii="Cambria Math" w:hAnsi="Cambria Math"/>
            <w:color w:val="000000"/>
            <w:sz w:val="22"/>
            <w:szCs w:val="22"/>
            <w:lang w:eastAsia="es-ES_tradnl"/>
          </w:rPr>
          <m:t>=</m:t>
        </m:r>
        <m:nary>
          <m:naryPr>
            <m:chr m:val="∑"/>
            <m:limLoc m:val="subSup"/>
            <m:ctrlPr>
              <w:rPr>
                <w:rStyle w:val="CharStyle14"/>
                <w:rFonts w:ascii="Cambria Math" w:hAnsi="Cambria Math"/>
                <w:b/>
                <w:bCs/>
                <w:i/>
                <w:color w:val="000000"/>
                <w:sz w:val="22"/>
                <w:szCs w:val="22"/>
                <w:lang w:eastAsia="es-ES_tradnl"/>
              </w:rPr>
            </m:ctrlPr>
          </m:naryPr>
          <m:sub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i=1</m:t>
            </m:r>
          </m:sub>
          <m:sup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n</m:t>
            </m:r>
          </m:sup>
          <m:e>
            <m:r>
              <m:rPr>
                <m:sty m:val="bi"/>
              </m:rPr>
              <w:rPr>
                <w:rStyle w:val="CharStyle14"/>
                <w:rFonts w:ascii="Cambria Math" w:hAnsi="Cambria Math"/>
                <w:color w:val="000000"/>
                <w:sz w:val="22"/>
                <w:szCs w:val="22"/>
                <w:lang w:eastAsia="es-ES_tradnl"/>
              </w:rPr>
              <m:t>días_atraso</m:t>
            </m:r>
          </m:e>
        </m:nary>
      </m:oMath>
      <w:r w:rsidRPr="004C4097">
        <w:rPr>
          <w:rStyle w:val="CharStyle14"/>
          <w:bCs/>
          <w:color w:val="000000"/>
          <w:sz w:val="22"/>
          <w:szCs w:val="22"/>
          <w:lang w:eastAsia="es-ES_tradnl"/>
        </w:rPr>
        <w:t xml:space="preserve"> </w:t>
      </w:r>
    </w:p>
    <w:p w:rsidR="002E5763" w:rsidRPr="004C4097" w:rsidRDefault="000A1371" w:rsidP="00BE274E">
      <w:pPr>
        <w:pStyle w:val="Style13"/>
        <w:shd w:val="clear" w:color="auto" w:fill="auto"/>
        <w:tabs>
          <w:tab w:val="left" w:pos="2268"/>
        </w:tabs>
        <w:spacing w:before="120" w:after="120" w:line="240" w:lineRule="auto"/>
        <w:ind w:left="2268"/>
        <w:rPr>
          <w:sz w:val="22"/>
          <w:szCs w:val="22"/>
        </w:rPr>
      </w:pPr>
      <w:r w:rsidRPr="000A1371">
        <w:rPr>
          <w:rStyle w:val="CharStyle14"/>
          <w:bCs/>
          <w:color w:val="000000"/>
          <w:sz w:val="22"/>
          <w:szCs w:val="22"/>
          <w:lang w:eastAsia="es-ES_tradnl"/>
        </w:rPr>
        <w:t xml:space="preserve">donde </w:t>
      </w:r>
      <w:r w:rsidRPr="00451327">
        <w:rPr>
          <w:rStyle w:val="CharStyle14"/>
          <w:bCs/>
          <w:i/>
          <w:color w:val="000000"/>
          <w:sz w:val="22"/>
          <w:szCs w:val="22"/>
          <w:lang w:eastAsia="es-ES_tradnl"/>
        </w:rPr>
        <w:t>i</w:t>
      </w:r>
      <w:r w:rsidRPr="000A1371">
        <w:rPr>
          <w:rStyle w:val="CharStyle14"/>
          <w:bCs/>
          <w:color w:val="000000"/>
          <w:sz w:val="22"/>
          <w:szCs w:val="22"/>
          <w:lang w:eastAsia="es-ES_tradnl"/>
        </w:rPr>
        <w:t xml:space="preserve"> corresponde a la cantidad de atrasos presentados en el año.</w:t>
      </w:r>
    </w:p>
    <w:p w:rsidR="002E5763" w:rsidRPr="002E5763" w:rsidRDefault="002E5763" w:rsidP="002E5763">
      <w:pPr>
        <w:jc w:val="both"/>
        <w:rPr>
          <w:rFonts w:ascii="Arial" w:hAnsi="Arial" w:cs="Arial"/>
          <w:b/>
          <w:spacing w:val="-5"/>
          <w:sz w:val="22"/>
          <w:szCs w:val="22"/>
          <w:lang w:val="es-CO" w:eastAsia="en-US"/>
        </w:rPr>
      </w:pPr>
    </w:p>
    <w:sectPr w:rsidR="002E5763" w:rsidRPr="002E5763" w:rsidSect="004F658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6" w:right="1701" w:bottom="1418" w:left="1985" w:header="709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29" w:rsidRDefault="00441229">
      <w:r>
        <w:separator/>
      </w:r>
    </w:p>
  </w:endnote>
  <w:endnote w:type="continuationSeparator" w:id="0">
    <w:p w:rsidR="00441229" w:rsidRDefault="0044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E8" w:rsidRPr="00D12490" w:rsidRDefault="00D12490" w:rsidP="00D12490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AF5EA45" wp14:editId="07291BFB">
          <wp:extent cx="3288665" cy="56134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E8" w:rsidRDefault="0035594F" w:rsidP="0035594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112D35A" wp14:editId="3A42FE49">
          <wp:extent cx="3288665" cy="561340"/>
          <wp:effectExtent l="0" t="0" r="698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29" w:rsidRDefault="00441229">
      <w:r>
        <w:separator/>
      </w:r>
    </w:p>
  </w:footnote>
  <w:footnote w:type="continuationSeparator" w:id="0">
    <w:p w:rsidR="00441229" w:rsidRDefault="00441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D9" w:rsidRDefault="00DD28D9" w:rsidP="00DD28D9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CO" w:eastAsia="es-CO"/>
      </w:rPr>
      <w:drawing>
        <wp:inline distT="0" distB="0" distL="0" distR="0" wp14:anchorId="1EA8A035" wp14:editId="4616C2A2">
          <wp:extent cx="1250315" cy="699135"/>
          <wp:effectExtent l="0" t="0" r="6985" b="571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REG menos peso par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831" cy="69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drawing>
        <wp:inline distT="0" distB="0" distL="0" distR="0" wp14:anchorId="72358F39" wp14:editId="0BC47DC3">
          <wp:extent cx="1112807" cy="703232"/>
          <wp:effectExtent l="0" t="0" r="0" b="190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INMINAS PARA MEMBRETE menos peso para membre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10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429E8" w:rsidRDefault="001429E8">
    <w:pPr>
      <w:pStyle w:val="Encabezado"/>
      <w:rPr>
        <w:rFonts w:ascii="Arial" w:hAnsi="Arial" w:cs="Arial"/>
        <w:sz w:val="18"/>
        <w:szCs w:val="18"/>
        <w:u w:val="single"/>
      </w:rPr>
    </w:pPr>
  </w:p>
  <w:p w:rsidR="002E5763" w:rsidRDefault="00D12490" w:rsidP="002E5763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Circular041-</w:t>
    </w:r>
    <w:r w:rsidR="002E5763" w:rsidRPr="00735F2F">
      <w:rPr>
        <w:rFonts w:ascii="Arial" w:hAnsi="Arial" w:cs="Arial"/>
        <w:sz w:val="18"/>
        <w:szCs w:val="18"/>
        <w:u w:val="single"/>
      </w:rPr>
      <w:t>201</w:t>
    </w:r>
    <w:r w:rsidR="002E5763">
      <w:rPr>
        <w:rFonts w:ascii="Arial" w:hAnsi="Arial" w:cs="Arial"/>
        <w:sz w:val="18"/>
        <w:szCs w:val="18"/>
        <w:u w:val="single"/>
      </w:rPr>
      <w:t>5</w:t>
    </w:r>
  </w:p>
  <w:p w:rsidR="002E5763" w:rsidRPr="00735F2F" w:rsidRDefault="002E5763" w:rsidP="002E5763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6F3E9A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6F3E9A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DD28D9" w:rsidRPr="00735F2F" w:rsidRDefault="00DD28D9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4F" w:rsidRDefault="0035594F" w:rsidP="004F658C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CO" w:eastAsia="es-CO"/>
      </w:rPr>
      <w:drawing>
        <wp:inline distT="0" distB="0" distL="0" distR="0" wp14:anchorId="5747FE63" wp14:editId="7FF6F3DA">
          <wp:extent cx="1250315" cy="699135"/>
          <wp:effectExtent l="0" t="0" r="6985" b="571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REG menos peso par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831" cy="69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658C">
      <w:rPr>
        <w:noProof/>
        <w:lang w:val="es-CO" w:eastAsia="es-CO"/>
      </w:rPr>
      <w:drawing>
        <wp:inline distT="0" distB="0" distL="0" distR="0" wp14:anchorId="3FF5F4DF" wp14:editId="59BFE075">
          <wp:extent cx="1112807" cy="703232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INMINAS PARA MEMBRETE menos peso para membre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10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58C">
      <w:tab/>
    </w:r>
  </w:p>
  <w:p w:rsidR="001429E8" w:rsidRPr="0035594F" w:rsidRDefault="001429E8" w:rsidP="0035594F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1E20B3"/>
    <w:multiLevelType w:val="hybridMultilevel"/>
    <w:tmpl w:val="4E545C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161F"/>
    <w:multiLevelType w:val="hybridMultilevel"/>
    <w:tmpl w:val="6B2AB50A"/>
    <w:lvl w:ilvl="0" w:tplc="D3EEE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BB46F0"/>
    <w:multiLevelType w:val="hybridMultilevel"/>
    <w:tmpl w:val="9F120152"/>
    <w:lvl w:ilvl="0" w:tplc="9B3CC7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0CF"/>
    <w:multiLevelType w:val="hybridMultilevel"/>
    <w:tmpl w:val="3F26F1F6"/>
    <w:lvl w:ilvl="0" w:tplc="49C8EF1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2373D"/>
    <w:rsid w:val="00027E5C"/>
    <w:rsid w:val="00061F10"/>
    <w:rsid w:val="000726F0"/>
    <w:rsid w:val="00077F70"/>
    <w:rsid w:val="00082448"/>
    <w:rsid w:val="000A1371"/>
    <w:rsid w:val="000B07A4"/>
    <w:rsid w:val="000C35C8"/>
    <w:rsid w:val="000C71AA"/>
    <w:rsid w:val="000E61E3"/>
    <w:rsid w:val="001147A6"/>
    <w:rsid w:val="00115046"/>
    <w:rsid w:val="001349E6"/>
    <w:rsid w:val="0013655C"/>
    <w:rsid w:val="001429E8"/>
    <w:rsid w:val="001475BC"/>
    <w:rsid w:val="001513EE"/>
    <w:rsid w:val="00154F06"/>
    <w:rsid w:val="00156162"/>
    <w:rsid w:val="00164414"/>
    <w:rsid w:val="001670B7"/>
    <w:rsid w:val="001873A2"/>
    <w:rsid w:val="00190F7D"/>
    <w:rsid w:val="001A5FB2"/>
    <w:rsid w:val="001A7865"/>
    <w:rsid w:val="001B4245"/>
    <w:rsid w:val="001C5B47"/>
    <w:rsid w:val="001C6261"/>
    <w:rsid w:val="001D0DD6"/>
    <w:rsid w:val="001D3B53"/>
    <w:rsid w:val="001E0A7B"/>
    <w:rsid w:val="001E5ECC"/>
    <w:rsid w:val="0020348D"/>
    <w:rsid w:val="00207B98"/>
    <w:rsid w:val="002120E8"/>
    <w:rsid w:val="00225E34"/>
    <w:rsid w:val="00232093"/>
    <w:rsid w:val="002458A5"/>
    <w:rsid w:val="00256924"/>
    <w:rsid w:val="00262E44"/>
    <w:rsid w:val="002653C6"/>
    <w:rsid w:val="0027586D"/>
    <w:rsid w:val="002813D4"/>
    <w:rsid w:val="00281F0D"/>
    <w:rsid w:val="0029566A"/>
    <w:rsid w:val="00296E23"/>
    <w:rsid w:val="002A61B1"/>
    <w:rsid w:val="002B5C3E"/>
    <w:rsid w:val="002B5CF9"/>
    <w:rsid w:val="002B7D08"/>
    <w:rsid w:val="002D5A2A"/>
    <w:rsid w:val="002D7778"/>
    <w:rsid w:val="002D7D7A"/>
    <w:rsid w:val="002E5763"/>
    <w:rsid w:val="0030191B"/>
    <w:rsid w:val="003138F7"/>
    <w:rsid w:val="00320366"/>
    <w:rsid w:val="0033124D"/>
    <w:rsid w:val="00333410"/>
    <w:rsid w:val="00344B64"/>
    <w:rsid w:val="0035594F"/>
    <w:rsid w:val="00355AE1"/>
    <w:rsid w:val="00365174"/>
    <w:rsid w:val="0038247F"/>
    <w:rsid w:val="003A0137"/>
    <w:rsid w:val="003A0A86"/>
    <w:rsid w:val="003A1071"/>
    <w:rsid w:val="003A74B3"/>
    <w:rsid w:val="003B0EDB"/>
    <w:rsid w:val="003B2513"/>
    <w:rsid w:val="003C5EFC"/>
    <w:rsid w:val="003C69CF"/>
    <w:rsid w:val="003C7953"/>
    <w:rsid w:val="003E1166"/>
    <w:rsid w:val="003E394F"/>
    <w:rsid w:val="003F6D32"/>
    <w:rsid w:val="004074F4"/>
    <w:rsid w:val="00414C35"/>
    <w:rsid w:val="004334C3"/>
    <w:rsid w:val="00441229"/>
    <w:rsid w:val="00451327"/>
    <w:rsid w:val="00451C5D"/>
    <w:rsid w:val="00457FE9"/>
    <w:rsid w:val="00470CAB"/>
    <w:rsid w:val="00483320"/>
    <w:rsid w:val="004926A3"/>
    <w:rsid w:val="004C4097"/>
    <w:rsid w:val="004C55AF"/>
    <w:rsid w:val="004E07F2"/>
    <w:rsid w:val="004E3E94"/>
    <w:rsid w:val="004E74CF"/>
    <w:rsid w:val="004F22B5"/>
    <w:rsid w:val="004F5988"/>
    <w:rsid w:val="004F658C"/>
    <w:rsid w:val="004F79C3"/>
    <w:rsid w:val="00502992"/>
    <w:rsid w:val="005333F3"/>
    <w:rsid w:val="005347BF"/>
    <w:rsid w:val="00535612"/>
    <w:rsid w:val="0053578A"/>
    <w:rsid w:val="00543928"/>
    <w:rsid w:val="00566B3C"/>
    <w:rsid w:val="005728A7"/>
    <w:rsid w:val="00576337"/>
    <w:rsid w:val="005764C2"/>
    <w:rsid w:val="0059457C"/>
    <w:rsid w:val="005A25A7"/>
    <w:rsid w:val="005A35E6"/>
    <w:rsid w:val="005A57A1"/>
    <w:rsid w:val="005A6DE0"/>
    <w:rsid w:val="005A7737"/>
    <w:rsid w:val="005B2067"/>
    <w:rsid w:val="005C7FED"/>
    <w:rsid w:val="005E37F6"/>
    <w:rsid w:val="005F18EB"/>
    <w:rsid w:val="005F1E56"/>
    <w:rsid w:val="005F4D2A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D79"/>
    <w:rsid w:val="0067330F"/>
    <w:rsid w:val="00674CC2"/>
    <w:rsid w:val="00675EA8"/>
    <w:rsid w:val="00684A24"/>
    <w:rsid w:val="006931E3"/>
    <w:rsid w:val="006A684A"/>
    <w:rsid w:val="006A6AD5"/>
    <w:rsid w:val="006B0BCF"/>
    <w:rsid w:val="006E4878"/>
    <w:rsid w:val="006E77A4"/>
    <w:rsid w:val="006F3E9A"/>
    <w:rsid w:val="006F3EB3"/>
    <w:rsid w:val="00700F18"/>
    <w:rsid w:val="007151CE"/>
    <w:rsid w:val="0072576E"/>
    <w:rsid w:val="00730691"/>
    <w:rsid w:val="007313DD"/>
    <w:rsid w:val="00735BD8"/>
    <w:rsid w:val="00735F2F"/>
    <w:rsid w:val="00744E56"/>
    <w:rsid w:val="0075539F"/>
    <w:rsid w:val="00760286"/>
    <w:rsid w:val="00783462"/>
    <w:rsid w:val="00792000"/>
    <w:rsid w:val="007B0F7C"/>
    <w:rsid w:val="007B1AC4"/>
    <w:rsid w:val="007B2D93"/>
    <w:rsid w:val="007B4558"/>
    <w:rsid w:val="007B539D"/>
    <w:rsid w:val="007E637E"/>
    <w:rsid w:val="007F4151"/>
    <w:rsid w:val="008037E6"/>
    <w:rsid w:val="00804C07"/>
    <w:rsid w:val="00812AAC"/>
    <w:rsid w:val="00816FDB"/>
    <w:rsid w:val="008344B0"/>
    <w:rsid w:val="00841BE9"/>
    <w:rsid w:val="00860744"/>
    <w:rsid w:val="00874455"/>
    <w:rsid w:val="00883B01"/>
    <w:rsid w:val="008858AF"/>
    <w:rsid w:val="00891FA7"/>
    <w:rsid w:val="008946EC"/>
    <w:rsid w:val="008C5CD8"/>
    <w:rsid w:val="008F3111"/>
    <w:rsid w:val="008F6093"/>
    <w:rsid w:val="00901086"/>
    <w:rsid w:val="00905BF5"/>
    <w:rsid w:val="0091246C"/>
    <w:rsid w:val="009154C3"/>
    <w:rsid w:val="00916F04"/>
    <w:rsid w:val="00942766"/>
    <w:rsid w:val="00943182"/>
    <w:rsid w:val="00943496"/>
    <w:rsid w:val="0094409F"/>
    <w:rsid w:val="00945824"/>
    <w:rsid w:val="009662F3"/>
    <w:rsid w:val="0097225E"/>
    <w:rsid w:val="009803FA"/>
    <w:rsid w:val="00984273"/>
    <w:rsid w:val="00995CAD"/>
    <w:rsid w:val="009A4C5D"/>
    <w:rsid w:val="009B2717"/>
    <w:rsid w:val="009D6F95"/>
    <w:rsid w:val="009E224A"/>
    <w:rsid w:val="009F312D"/>
    <w:rsid w:val="00A06179"/>
    <w:rsid w:val="00A070B4"/>
    <w:rsid w:val="00A1065D"/>
    <w:rsid w:val="00A16E0B"/>
    <w:rsid w:val="00A26360"/>
    <w:rsid w:val="00A402A5"/>
    <w:rsid w:val="00A406C0"/>
    <w:rsid w:val="00A53F08"/>
    <w:rsid w:val="00A64CEB"/>
    <w:rsid w:val="00A924F1"/>
    <w:rsid w:val="00A92642"/>
    <w:rsid w:val="00AA3B7A"/>
    <w:rsid w:val="00AB7935"/>
    <w:rsid w:val="00AC1917"/>
    <w:rsid w:val="00AC6DC7"/>
    <w:rsid w:val="00AD7CD8"/>
    <w:rsid w:val="00AE5A97"/>
    <w:rsid w:val="00AF01B0"/>
    <w:rsid w:val="00AF2069"/>
    <w:rsid w:val="00AF3D12"/>
    <w:rsid w:val="00B03B0F"/>
    <w:rsid w:val="00B03B35"/>
    <w:rsid w:val="00B05D02"/>
    <w:rsid w:val="00B10C11"/>
    <w:rsid w:val="00B1311D"/>
    <w:rsid w:val="00B139AB"/>
    <w:rsid w:val="00B1444B"/>
    <w:rsid w:val="00B15551"/>
    <w:rsid w:val="00B2043D"/>
    <w:rsid w:val="00B21E3A"/>
    <w:rsid w:val="00B3023A"/>
    <w:rsid w:val="00B64898"/>
    <w:rsid w:val="00B6503D"/>
    <w:rsid w:val="00B65502"/>
    <w:rsid w:val="00B91ACB"/>
    <w:rsid w:val="00B9693B"/>
    <w:rsid w:val="00BA5F03"/>
    <w:rsid w:val="00BB300B"/>
    <w:rsid w:val="00BC09B1"/>
    <w:rsid w:val="00BC0D05"/>
    <w:rsid w:val="00BC1B18"/>
    <w:rsid w:val="00BC32DE"/>
    <w:rsid w:val="00BC77E2"/>
    <w:rsid w:val="00BC7A00"/>
    <w:rsid w:val="00BD33B8"/>
    <w:rsid w:val="00BE274E"/>
    <w:rsid w:val="00BF1319"/>
    <w:rsid w:val="00BF1A1D"/>
    <w:rsid w:val="00BF5574"/>
    <w:rsid w:val="00C106FA"/>
    <w:rsid w:val="00C1150A"/>
    <w:rsid w:val="00C15F38"/>
    <w:rsid w:val="00C34338"/>
    <w:rsid w:val="00C373AD"/>
    <w:rsid w:val="00C51536"/>
    <w:rsid w:val="00C52923"/>
    <w:rsid w:val="00C653D7"/>
    <w:rsid w:val="00C77846"/>
    <w:rsid w:val="00C9252A"/>
    <w:rsid w:val="00CB0590"/>
    <w:rsid w:val="00CC01A4"/>
    <w:rsid w:val="00CC47CE"/>
    <w:rsid w:val="00CD37B8"/>
    <w:rsid w:val="00CE25CB"/>
    <w:rsid w:val="00CE4882"/>
    <w:rsid w:val="00CE7E52"/>
    <w:rsid w:val="00CF7809"/>
    <w:rsid w:val="00D03361"/>
    <w:rsid w:val="00D12490"/>
    <w:rsid w:val="00D301AD"/>
    <w:rsid w:val="00D327CE"/>
    <w:rsid w:val="00D33120"/>
    <w:rsid w:val="00D36267"/>
    <w:rsid w:val="00D42E57"/>
    <w:rsid w:val="00D45410"/>
    <w:rsid w:val="00D544AE"/>
    <w:rsid w:val="00D65260"/>
    <w:rsid w:val="00D705F6"/>
    <w:rsid w:val="00D77549"/>
    <w:rsid w:val="00D82B54"/>
    <w:rsid w:val="00DA54D7"/>
    <w:rsid w:val="00DB5884"/>
    <w:rsid w:val="00DB5905"/>
    <w:rsid w:val="00DB7CA2"/>
    <w:rsid w:val="00DD28D9"/>
    <w:rsid w:val="00DD468D"/>
    <w:rsid w:val="00DD5FAD"/>
    <w:rsid w:val="00DE0565"/>
    <w:rsid w:val="00DE0CFB"/>
    <w:rsid w:val="00DE0FC1"/>
    <w:rsid w:val="00DE63EE"/>
    <w:rsid w:val="00E02625"/>
    <w:rsid w:val="00E21731"/>
    <w:rsid w:val="00E344E3"/>
    <w:rsid w:val="00E466BD"/>
    <w:rsid w:val="00E51E68"/>
    <w:rsid w:val="00E5292D"/>
    <w:rsid w:val="00E60F9F"/>
    <w:rsid w:val="00E72CEA"/>
    <w:rsid w:val="00E73974"/>
    <w:rsid w:val="00E83CD2"/>
    <w:rsid w:val="00E96FF9"/>
    <w:rsid w:val="00EA3B58"/>
    <w:rsid w:val="00EA3C04"/>
    <w:rsid w:val="00EB3F9C"/>
    <w:rsid w:val="00EB6533"/>
    <w:rsid w:val="00EB6E84"/>
    <w:rsid w:val="00EC10FD"/>
    <w:rsid w:val="00EC7783"/>
    <w:rsid w:val="00EC7DC9"/>
    <w:rsid w:val="00EE096E"/>
    <w:rsid w:val="00F0117A"/>
    <w:rsid w:val="00F05BBF"/>
    <w:rsid w:val="00F066D0"/>
    <w:rsid w:val="00F23323"/>
    <w:rsid w:val="00F30AF4"/>
    <w:rsid w:val="00F33539"/>
    <w:rsid w:val="00F415FE"/>
    <w:rsid w:val="00F43487"/>
    <w:rsid w:val="00F50166"/>
    <w:rsid w:val="00F57622"/>
    <w:rsid w:val="00F61507"/>
    <w:rsid w:val="00F72BC3"/>
    <w:rsid w:val="00F74D2F"/>
    <w:rsid w:val="00F75971"/>
    <w:rsid w:val="00F76823"/>
    <w:rsid w:val="00F7776D"/>
    <w:rsid w:val="00F80949"/>
    <w:rsid w:val="00F828D0"/>
    <w:rsid w:val="00F84D00"/>
    <w:rsid w:val="00FA0016"/>
    <w:rsid w:val="00FA2CA9"/>
    <w:rsid w:val="00FA5200"/>
    <w:rsid w:val="00FA66B8"/>
    <w:rsid w:val="00FB735B"/>
    <w:rsid w:val="00FE40A3"/>
    <w:rsid w:val="00FE4999"/>
    <w:rsid w:val="00FF0396"/>
    <w:rsid w:val="00FF1D86"/>
    <w:rsid w:val="00FF2592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Pr>
      <w:spacing w:val="-5"/>
      <w:szCs w:val="20"/>
      <w:lang w:eastAsia="en-US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">
    <w:name w:val="Hyperlink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49E6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30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1AD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301AD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1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301AD"/>
    <w:rPr>
      <w:rFonts w:ascii="CG Times" w:hAnsi="CG Times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B4245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5594F"/>
    <w:rPr>
      <w:rFonts w:ascii="CG Times" w:hAnsi="CG Times"/>
      <w:sz w:val="24"/>
      <w:lang w:val="es-ES_tradnl" w:eastAsia="es-ES"/>
    </w:rPr>
  </w:style>
  <w:style w:type="character" w:customStyle="1" w:styleId="CharStyle14">
    <w:name w:val="Char Style 14"/>
    <w:basedOn w:val="Fuentedeprrafopredeter"/>
    <w:link w:val="Style13"/>
    <w:uiPriority w:val="99"/>
    <w:rsid w:val="002E576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17">
    <w:name w:val="Char Style 17"/>
    <w:basedOn w:val="Fuentedeprrafopredeter"/>
    <w:link w:val="Style16"/>
    <w:uiPriority w:val="99"/>
    <w:rsid w:val="002E5763"/>
    <w:rPr>
      <w:rFonts w:ascii="Arial" w:hAnsi="Arial" w:cs="Arial"/>
      <w:b/>
      <w:bCs/>
      <w:shd w:val="clear" w:color="auto" w:fill="FFFFFF"/>
    </w:rPr>
  </w:style>
  <w:style w:type="character" w:customStyle="1" w:styleId="CharStyle18">
    <w:name w:val="Char Style 18"/>
    <w:basedOn w:val="CharStyle14"/>
    <w:uiPriority w:val="99"/>
    <w:rsid w:val="002E5763"/>
    <w:rPr>
      <w:rFonts w:ascii="Arial" w:hAnsi="Arial" w:cs="Arial"/>
      <w:b/>
      <w:bCs/>
      <w:sz w:val="21"/>
      <w:szCs w:val="21"/>
      <w:u w:val="single"/>
      <w:shd w:val="clear" w:color="auto" w:fill="FFFFFF"/>
    </w:rPr>
  </w:style>
  <w:style w:type="paragraph" w:customStyle="1" w:styleId="Style13">
    <w:name w:val="Style 13"/>
    <w:basedOn w:val="Normal"/>
    <w:link w:val="CharStyle14"/>
    <w:uiPriority w:val="99"/>
    <w:rsid w:val="002E5763"/>
    <w:pPr>
      <w:widowControl w:val="0"/>
      <w:shd w:val="clear" w:color="auto" w:fill="FFFFFF"/>
      <w:spacing w:after="540" w:line="240" w:lineRule="atLeast"/>
      <w:jc w:val="both"/>
    </w:pPr>
    <w:rPr>
      <w:rFonts w:ascii="Arial" w:hAnsi="Arial" w:cs="Arial"/>
      <w:b/>
      <w:bCs/>
      <w:sz w:val="21"/>
      <w:szCs w:val="21"/>
      <w:lang w:val="es-CO" w:eastAsia="es-CO"/>
    </w:rPr>
  </w:style>
  <w:style w:type="paragraph" w:customStyle="1" w:styleId="Style16">
    <w:name w:val="Style 16"/>
    <w:basedOn w:val="Normal"/>
    <w:link w:val="CharStyle17"/>
    <w:uiPriority w:val="99"/>
    <w:rsid w:val="002E5763"/>
    <w:pPr>
      <w:widowControl w:val="0"/>
      <w:shd w:val="clear" w:color="auto" w:fill="FFFFFF"/>
      <w:spacing w:after="840" w:line="240" w:lineRule="atLeast"/>
      <w:jc w:val="center"/>
    </w:pPr>
    <w:rPr>
      <w:rFonts w:ascii="Arial" w:hAnsi="Arial" w:cs="Arial"/>
      <w:b/>
      <w:bCs/>
      <w:sz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4C40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Pr>
      <w:spacing w:val="-5"/>
      <w:szCs w:val="20"/>
      <w:lang w:eastAsia="en-US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">
    <w:name w:val="Hyperlink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49E6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30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1AD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301AD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1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301AD"/>
    <w:rPr>
      <w:rFonts w:ascii="CG Times" w:hAnsi="CG Times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B4245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5594F"/>
    <w:rPr>
      <w:rFonts w:ascii="CG Times" w:hAnsi="CG Times"/>
      <w:sz w:val="24"/>
      <w:lang w:val="es-ES_tradnl" w:eastAsia="es-ES"/>
    </w:rPr>
  </w:style>
  <w:style w:type="character" w:customStyle="1" w:styleId="CharStyle14">
    <w:name w:val="Char Style 14"/>
    <w:basedOn w:val="Fuentedeprrafopredeter"/>
    <w:link w:val="Style13"/>
    <w:uiPriority w:val="99"/>
    <w:rsid w:val="002E576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17">
    <w:name w:val="Char Style 17"/>
    <w:basedOn w:val="Fuentedeprrafopredeter"/>
    <w:link w:val="Style16"/>
    <w:uiPriority w:val="99"/>
    <w:rsid w:val="002E5763"/>
    <w:rPr>
      <w:rFonts w:ascii="Arial" w:hAnsi="Arial" w:cs="Arial"/>
      <w:b/>
      <w:bCs/>
      <w:shd w:val="clear" w:color="auto" w:fill="FFFFFF"/>
    </w:rPr>
  </w:style>
  <w:style w:type="character" w:customStyle="1" w:styleId="CharStyle18">
    <w:name w:val="Char Style 18"/>
    <w:basedOn w:val="CharStyle14"/>
    <w:uiPriority w:val="99"/>
    <w:rsid w:val="002E5763"/>
    <w:rPr>
      <w:rFonts w:ascii="Arial" w:hAnsi="Arial" w:cs="Arial"/>
      <w:b/>
      <w:bCs/>
      <w:sz w:val="21"/>
      <w:szCs w:val="21"/>
      <w:u w:val="single"/>
      <w:shd w:val="clear" w:color="auto" w:fill="FFFFFF"/>
    </w:rPr>
  </w:style>
  <w:style w:type="paragraph" w:customStyle="1" w:styleId="Style13">
    <w:name w:val="Style 13"/>
    <w:basedOn w:val="Normal"/>
    <w:link w:val="CharStyle14"/>
    <w:uiPriority w:val="99"/>
    <w:rsid w:val="002E5763"/>
    <w:pPr>
      <w:widowControl w:val="0"/>
      <w:shd w:val="clear" w:color="auto" w:fill="FFFFFF"/>
      <w:spacing w:after="540" w:line="240" w:lineRule="atLeast"/>
      <w:jc w:val="both"/>
    </w:pPr>
    <w:rPr>
      <w:rFonts w:ascii="Arial" w:hAnsi="Arial" w:cs="Arial"/>
      <w:b/>
      <w:bCs/>
      <w:sz w:val="21"/>
      <w:szCs w:val="21"/>
      <w:lang w:val="es-CO" w:eastAsia="es-CO"/>
    </w:rPr>
  </w:style>
  <w:style w:type="paragraph" w:customStyle="1" w:styleId="Style16">
    <w:name w:val="Style 16"/>
    <w:basedOn w:val="Normal"/>
    <w:link w:val="CharStyle17"/>
    <w:uiPriority w:val="99"/>
    <w:rsid w:val="002E5763"/>
    <w:pPr>
      <w:widowControl w:val="0"/>
      <w:shd w:val="clear" w:color="auto" w:fill="FFFFFF"/>
      <w:spacing w:after="840" w:line="240" w:lineRule="atLeast"/>
      <w:jc w:val="center"/>
    </w:pPr>
    <w:rPr>
      <w:rFonts w:ascii="Arial" w:hAnsi="Arial" w:cs="Arial"/>
      <w:b/>
      <w:bCs/>
      <w:sz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4C40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A263-AA2B-46A2-8F61-36D61048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2393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2015-04-15T19:46:00Z</cp:lastPrinted>
  <dcterms:created xsi:type="dcterms:W3CDTF">2015-04-15T19:47:00Z</dcterms:created>
  <dcterms:modified xsi:type="dcterms:W3CDTF">2015-04-15T19:47:00Z</dcterms:modified>
</cp:coreProperties>
</file>