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FE48" w14:textId="3D2DC34C" w:rsidR="00EC4CD8" w:rsidRPr="00293084" w:rsidRDefault="00EC4CD8" w:rsidP="00101542">
      <w:pPr>
        <w:rPr>
          <w:rFonts w:ascii="Arial" w:hAnsi="Arial" w:cs="Arial"/>
          <w:sz w:val="22"/>
          <w:szCs w:val="22"/>
          <w:lang w:val="pt-BR"/>
        </w:rPr>
      </w:pPr>
      <w:r w:rsidRPr="00293084">
        <w:rPr>
          <w:rFonts w:ascii="Arial" w:hAnsi="Arial" w:cs="Arial"/>
          <w:sz w:val="22"/>
          <w:szCs w:val="22"/>
          <w:lang w:val="pt-BR"/>
        </w:rPr>
        <w:t xml:space="preserve">Bogotá, D. C., </w:t>
      </w:r>
      <w:r w:rsidRPr="00CF63EF">
        <w:rPr>
          <w:rFonts w:ascii="Arial" w:hAnsi="Arial" w:cs="Arial"/>
          <w:sz w:val="22"/>
          <w:szCs w:val="22"/>
          <w:lang w:val="pt-BR"/>
        </w:rPr>
        <w:t>1</w:t>
      </w:r>
      <w:r w:rsidR="00253DB9" w:rsidRPr="00CF63EF">
        <w:rPr>
          <w:rFonts w:ascii="Arial" w:hAnsi="Arial" w:cs="Arial"/>
          <w:sz w:val="22"/>
          <w:szCs w:val="22"/>
          <w:lang w:val="pt-BR"/>
        </w:rPr>
        <w:t>9</w:t>
      </w:r>
      <w:r w:rsidRPr="00293084">
        <w:rPr>
          <w:rFonts w:ascii="Arial" w:hAnsi="Arial" w:cs="Arial"/>
          <w:sz w:val="22"/>
          <w:szCs w:val="22"/>
          <w:lang w:val="pt-BR"/>
        </w:rPr>
        <w:t xml:space="preserve"> de a</w:t>
      </w:r>
      <w:r>
        <w:rPr>
          <w:rFonts w:ascii="Arial" w:hAnsi="Arial" w:cs="Arial"/>
          <w:sz w:val="22"/>
          <w:szCs w:val="22"/>
          <w:lang w:val="pt-BR"/>
        </w:rPr>
        <w:t>gosto</w:t>
      </w:r>
      <w:r w:rsidRPr="00293084">
        <w:rPr>
          <w:rFonts w:ascii="Arial" w:hAnsi="Arial" w:cs="Arial"/>
          <w:sz w:val="22"/>
          <w:szCs w:val="22"/>
          <w:lang w:val="pt-BR"/>
        </w:rPr>
        <w:t xml:space="preserve"> de 2022</w:t>
      </w:r>
    </w:p>
    <w:p w14:paraId="692FDDB4" w14:textId="77777777" w:rsidR="00EC4CD8" w:rsidRPr="00293084" w:rsidRDefault="00EC4CD8" w:rsidP="00101542">
      <w:pPr>
        <w:rPr>
          <w:lang w:val="pt-BR"/>
        </w:rPr>
      </w:pPr>
    </w:p>
    <w:p w14:paraId="6C594284" w14:textId="094A6DEA" w:rsidR="00EC4CD8" w:rsidRPr="00CF63EF" w:rsidRDefault="00EC4CD8" w:rsidP="0010154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CF63EF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CF63EF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079</w:t>
      </w:r>
    </w:p>
    <w:p w14:paraId="3759B305" w14:textId="77777777" w:rsidR="00EC4CD8" w:rsidRDefault="00EC4CD8" w:rsidP="00101542">
      <w:pPr>
        <w:pStyle w:val="Textoindependiente"/>
        <w:spacing w:line="360" w:lineRule="auto"/>
      </w:pPr>
    </w:p>
    <w:p w14:paraId="0735A468" w14:textId="77777777" w:rsidR="00EC4CD8" w:rsidRPr="00CC2911" w:rsidRDefault="00EC4CD8" w:rsidP="00101542">
      <w:pPr>
        <w:pStyle w:val="Sangradetextonormal"/>
        <w:spacing w:before="240" w:line="360" w:lineRule="auto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AGENTES GENERADORES Y TERCEROS INTERESADOS </w:t>
      </w:r>
    </w:p>
    <w:p w14:paraId="2FF0D83D" w14:textId="77777777" w:rsidR="00EC4CD8" w:rsidRPr="00CC2911" w:rsidRDefault="00EC4CD8" w:rsidP="00101542">
      <w:pPr>
        <w:pStyle w:val="Sangradetextonormal"/>
        <w:spacing w:before="240" w:line="360" w:lineRule="auto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4F1C4905" w14:textId="3D16386D" w:rsidR="00EC4CD8" w:rsidRDefault="00EC4CD8" w:rsidP="00101542">
      <w:pPr>
        <w:pStyle w:val="Sangradetextonormal"/>
        <w:spacing w:after="0" w:line="360" w:lineRule="auto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C16FF2">
        <w:rPr>
          <w:rFonts w:ascii="Arial" w:hAnsi="Arial" w:cs="Arial"/>
          <w:b/>
          <w:sz w:val="22"/>
          <w:szCs w:val="22"/>
        </w:rPr>
        <w:t>PRESENTACIÓN DE</w:t>
      </w:r>
      <w:r>
        <w:rPr>
          <w:rFonts w:ascii="Arial" w:hAnsi="Arial" w:cs="Arial"/>
          <w:b/>
          <w:sz w:val="22"/>
          <w:szCs w:val="22"/>
        </w:rPr>
        <w:t xml:space="preserve"> RESULTADOS </w:t>
      </w:r>
      <w:r w:rsidR="00C16FF2">
        <w:rPr>
          <w:rFonts w:ascii="Arial" w:hAnsi="Arial" w:cs="Arial"/>
          <w:b/>
          <w:sz w:val="22"/>
          <w:szCs w:val="22"/>
        </w:rPr>
        <w:t xml:space="preserve">DEL </w:t>
      </w:r>
      <w:r>
        <w:rPr>
          <w:rFonts w:ascii="Arial" w:hAnsi="Arial" w:cs="Arial"/>
          <w:b/>
          <w:sz w:val="22"/>
          <w:szCs w:val="22"/>
        </w:rPr>
        <w:t>ESTUDIO</w:t>
      </w:r>
      <w:r w:rsidR="00C16FF2">
        <w:rPr>
          <w:rFonts w:ascii="Arial" w:hAnsi="Arial" w:cs="Arial"/>
          <w:b/>
          <w:sz w:val="22"/>
          <w:szCs w:val="22"/>
        </w:rPr>
        <w:t xml:space="preserve"> “</w:t>
      </w:r>
      <w:r>
        <w:rPr>
          <w:rFonts w:ascii="Arial" w:hAnsi="Arial" w:cs="Arial"/>
          <w:b/>
          <w:sz w:val="22"/>
          <w:szCs w:val="22"/>
        </w:rPr>
        <w:t>REVISIÓN Y VALORACIÓN INTEGRAL DEL MECANISMO DEL CARGO POR CONFIABILIDAD</w:t>
      </w:r>
      <w:r w:rsidR="00C16FF2">
        <w:rPr>
          <w:rFonts w:ascii="Arial" w:hAnsi="Arial" w:cs="Arial"/>
          <w:b/>
          <w:sz w:val="22"/>
          <w:szCs w:val="22"/>
        </w:rPr>
        <w:t>”</w:t>
      </w:r>
    </w:p>
    <w:p w14:paraId="6A2621DB" w14:textId="187F839E" w:rsidR="00EC4CD8" w:rsidRDefault="00EC4CD8" w:rsidP="00C16FF2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F4F9E25" w14:textId="512F1C4C" w:rsidR="003532AC" w:rsidRDefault="00EC4CD8" w:rsidP="00C74ED8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05568F">
        <w:rPr>
          <w:rFonts w:ascii="Arial" w:hAnsi="Arial" w:cs="Arial"/>
        </w:rPr>
        <w:t>La Comisión de Regulación de Energía y Gas (CREG) convoca a</w:t>
      </w:r>
      <w:r w:rsidR="00C16FF2">
        <w:rPr>
          <w:rFonts w:ascii="Arial" w:hAnsi="Arial" w:cs="Arial"/>
        </w:rPr>
        <w:t xml:space="preserve"> todos los agentes y terceros interesados a participar en e</w:t>
      </w:r>
      <w:r w:rsidRPr="0005568F">
        <w:rPr>
          <w:rFonts w:ascii="Arial" w:hAnsi="Arial" w:cs="Arial"/>
        </w:rPr>
        <w:t>l taller en donde se presentarán los resultados de</w:t>
      </w:r>
      <w:r w:rsidR="00C16FF2">
        <w:rPr>
          <w:rFonts w:ascii="Arial" w:hAnsi="Arial" w:cs="Arial"/>
        </w:rPr>
        <w:t>l</w:t>
      </w:r>
      <w:r w:rsidRPr="0005568F">
        <w:rPr>
          <w:rFonts w:ascii="Arial" w:hAnsi="Arial" w:cs="Arial"/>
        </w:rPr>
        <w:t xml:space="preserve"> </w:t>
      </w:r>
      <w:r w:rsidR="00C16FF2">
        <w:rPr>
          <w:rFonts w:ascii="Arial" w:hAnsi="Arial" w:cs="Arial"/>
        </w:rPr>
        <w:t>estudio</w:t>
      </w:r>
      <w:r w:rsidRPr="0005568F">
        <w:rPr>
          <w:rFonts w:ascii="Arial" w:hAnsi="Arial" w:cs="Arial"/>
        </w:rPr>
        <w:t xml:space="preserve"> que realizó el Dr. Mario Veiga-Pereira </w:t>
      </w:r>
      <w:r w:rsidR="00C16FF2">
        <w:rPr>
          <w:rFonts w:ascii="Arial" w:hAnsi="Arial" w:cs="Arial"/>
        </w:rPr>
        <w:t xml:space="preserve">para la Comisión, </w:t>
      </w:r>
      <w:r w:rsidR="003532AC">
        <w:rPr>
          <w:rFonts w:ascii="Arial" w:hAnsi="Arial" w:cs="Arial"/>
        </w:rPr>
        <w:t xml:space="preserve">y que tuvo por objeto hacer una revisión y </w:t>
      </w:r>
      <w:r w:rsidRPr="0005568F">
        <w:rPr>
          <w:rFonts w:ascii="Arial" w:hAnsi="Arial" w:cs="Arial"/>
        </w:rPr>
        <w:t xml:space="preserve">análisis integral del </w:t>
      </w:r>
      <w:r w:rsidR="003532AC">
        <w:rPr>
          <w:rFonts w:ascii="Arial" w:hAnsi="Arial" w:cs="Arial"/>
        </w:rPr>
        <w:t xml:space="preserve">mecanismo de </w:t>
      </w:r>
      <w:r w:rsidRPr="0005568F">
        <w:rPr>
          <w:rFonts w:ascii="Arial" w:hAnsi="Arial" w:cs="Arial"/>
        </w:rPr>
        <w:t>Cargo por Confiabilidad.</w:t>
      </w:r>
      <w:r w:rsidR="00253DB9">
        <w:rPr>
          <w:rFonts w:ascii="Arial" w:hAnsi="Arial" w:cs="Arial"/>
        </w:rPr>
        <w:t xml:space="preserve"> Se adjunta a esta Circular el informe final presentado por el consultor. </w:t>
      </w:r>
    </w:p>
    <w:p w14:paraId="7EE1EB6C" w14:textId="4C72C477" w:rsidR="003532AC" w:rsidRDefault="00EC4CD8" w:rsidP="00C74ED8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05568F">
        <w:rPr>
          <w:rFonts w:ascii="Arial" w:hAnsi="Arial" w:cs="Arial"/>
        </w:rPr>
        <w:t>E</w:t>
      </w:r>
      <w:r w:rsidR="003532AC">
        <w:rPr>
          <w:rFonts w:ascii="Arial" w:hAnsi="Arial" w:cs="Arial"/>
        </w:rPr>
        <w:t>ste</w:t>
      </w:r>
      <w:r w:rsidRPr="0005568F">
        <w:rPr>
          <w:rFonts w:ascii="Arial" w:hAnsi="Arial" w:cs="Arial"/>
        </w:rPr>
        <w:t xml:space="preserve"> taller se llevará a cabo </w:t>
      </w:r>
      <w:r w:rsidR="003532AC">
        <w:rPr>
          <w:rFonts w:ascii="Arial" w:hAnsi="Arial" w:cs="Arial"/>
        </w:rPr>
        <w:t xml:space="preserve">de manera virtual </w:t>
      </w:r>
      <w:r w:rsidRPr="0005568F">
        <w:rPr>
          <w:rFonts w:ascii="Arial" w:hAnsi="Arial" w:cs="Arial"/>
        </w:rPr>
        <w:t xml:space="preserve">por medio de la plataforma Microsoft Teams, el martes </w:t>
      </w:r>
      <w:r>
        <w:rPr>
          <w:rFonts w:ascii="Arial" w:hAnsi="Arial" w:cs="Arial"/>
        </w:rPr>
        <w:t>30</w:t>
      </w:r>
      <w:r w:rsidRPr="0005568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05568F">
        <w:rPr>
          <w:rFonts w:ascii="Arial" w:hAnsi="Arial" w:cs="Arial"/>
        </w:rPr>
        <w:t xml:space="preserve"> de 2022 </w:t>
      </w:r>
      <w:r w:rsidR="003532AC">
        <w:rPr>
          <w:rFonts w:ascii="Arial" w:hAnsi="Arial" w:cs="Arial"/>
        </w:rPr>
        <w:t>en el horario de</w:t>
      </w:r>
      <w:r w:rsidRPr="0005568F">
        <w:rPr>
          <w:rFonts w:ascii="Arial" w:hAnsi="Arial" w:cs="Arial"/>
        </w:rPr>
        <w:t xml:space="preserve"> 2:30 p.m. a 4.30 p.m.</w:t>
      </w:r>
    </w:p>
    <w:p w14:paraId="5CE90A0C" w14:textId="3B17CC89" w:rsidR="00EC4CD8" w:rsidRPr="0005568F" w:rsidRDefault="003532AC" w:rsidP="00C74ED8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eastAsia="Times New Roman" w:hAnsi="Arial" w:cs="Arial"/>
          <w:lang w:eastAsia="es-CO"/>
        </w:rPr>
        <w:t xml:space="preserve">Se invita a todos </w:t>
      </w:r>
      <w:r w:rsidR="00EC4CD8" w:rsidRPr="0005568F">
        <w:rPr>
          <w:rFonts w:ascii="Arial" w:hAnsi="Arial" w:cs="Arial"/>
          <w:shd w:val="clear" w:color="auto" w:fill="FFFFFF"/>
        </w:rPr>
        <w:t xml:space="preserve">los interesados </w:t>
      </w:r>
      <w:r>
        <w:rPr>
          <w:rFonts w:ascii="Arial" w:hAnsi="Arial" w:cs="Arial"/>
          <w:shd w:val="clear" w:color="auto" w:fill="FFFFFF"/>
        </w:rPr>
        <w:t>en</w:t>
      </w:r>
      <w:r w:rsidR="00EC4CD8" w:rsidRPr="0005568F">
        <w:rPr>
          <w:rFonts w:ascii="Arial" w:hAnsi="Arial" w:cs="Arial"/>
          <w:shd w:val="clear" w:color="auto" w:fill="FFFFFF"/>
        </w:rPr>
        <w:t xml:space="preserve"> participar en esta jornada de difusión</w:t>
      </w:r>
      <w:r>
        <w:rPr>
          <w:rFonts w:ascii="Arial" w:hAnsi="Arial" w:cs="Arial"/>
          <w:shd w:val="clear" w:color="auto" w:fill="FFFFFF"/>
        </w:rPr>
        <w:t xml:space="preserve"> de los resultados del estudio</w:t>
      </w:r>
      <w:r w:rsidR="00EC4CD8" w:rsidRPr="0005568F">
        <w:rPr>
          <w:rFonts w:ascii="Arial" w:hAnsi="Arial" w:cs="Arial"/>
          <w:shd w:val="clear" w:color="auto" w:fill="FFFFFF"/>
        </w:rPr>
        <w:t xml:space="preserve">, </w:t>
      </w:r>
      <w:r w:rsidR="00DD11EB">
        <w:rPr>
          <w:rFonts w:ascii="Arial" w:hAnsi="Arial" w:cs="Arial"/>
          <w:shd w:val="clear" w:color="auto" w:fill="FFFFFF"/>
        </w:rPr>
        <w:t>a realizar la inscripción respectiva</w:t>
      </w:r>
      <w:r w:rsidR="00EC4CD8" w:rsidRPr="0005568F">
        <w:rPr>
          <w:rFonts w:ascii="Arial" w:hAnsi="Arial" w:cs="Arial"/>
          <w:shd w:val="clear" w:color="auto" w:fill="FFFFFF"/>
        </w:rPr>
        <w:t xml:space="preserve"> en el calendario de eventos disponible en el portal web de la Comisión de Regulación: </w:t>
      </w:r>
      <w:hyperlink r:id="rId7" w:history="1">
        <w:r w:rsidR="00DD11EB" w:rsidRPr="006C1314">
          <w:rPr>
            <w:rStyle w:val="Hipervnculo"/>
            <w:rFonts w:ascii="Arial" w:hAnsi="Arial" w:cs="Arial"/>
            <w:shd w:val="clear" w:color="auto" w:fill="FFFFFF"/>
          </w:rPr>
          <w:t>www.creg.gov.co</w:t>
        </w:r>
      </w:hyperlink>
      <w:r w:rsidR="00DD11EB">
        <w:rPr>
          <w:rFonts w:ascii="Arial" w:hAnsi="Arial" w:cs="Arial"/>
          <w:shd w:val="clear" w:color="auto" w:fill="FFFFFF"/>
        </w:rPr>
        <w:t>.</w:t>
      </w:r>
      <w:r w:rsidR="00EC4CD8" w:rsidRPr="0005568F">
        <w:rPr>
          <w:rFonts w:ascii="Arial" w:hAnsi="Arial" w:cs="Arial"/>
          <w:shd w:val="clear" w:color="auto" w:fill="FFFFFF"/>
        </w:rPr>
        <w:t xml:space="preserve"> También podrá hacerlo por el código QR o por el </w:t>
      </w:r>
      <w:proofErr w:type="gramStart"/>
      <w:r w:rsidR="00EC4CD8" w:rsidRPr="0005568F">
        <w:rPr>
          <w:rFonts w:ascii="Arial" w:hAnsi="Arial" w:cs="Arial"/>
          <w:shd w:val="clear" w:color="auto" w:fill="FFFFFF"/>
        </w:rPr>
        <w:t>link</w:t>
      </w:r>
      <w:proofErr w:type="gramEnd"/>
      <w:r w:rsidR="00EC4CD8" w:rsidRPr="0005568F">
        <w:rPr>
          <w:rFonts w:ascii="Arial" w:hAnsi="Arial" w:cs="Arial"/>
          <w:shd w:val="clear" w:color="auto" w:fill="FFFFFF"/>
        </w:rPr>
        <w:t xml:space="preserve"> de inscripción </w:t>
      </w:r>
      <w:r w:rsidR="00DD11EB">
        <w:rPr>
          <w:rFonts w:ascii="Arial" w:hAnsi="Arial" w:cs="Arial"/>
          <w:shd w:val="clear" w:color="auto" w:fill="FFFFFF"/>
        </w:rPr>
        <w:t>siguientes</w:t>
      </w:r>
      <w:r w:rsidR="00EC4CD8" w:rsidRPr="0005568F">
        <w:rPr>
          <w:rFonts w:ascii="Arial" w:hAnsi="Arial" w:cs="Arial"/>
          <w:shd w:val="clear" w:color="auto" w:fill="FFFFFF"/>
        </w:rPr>
        <w:t xml:space="preserve">: </w:t>
      </w:r>
    </w:p>
    <w:p w14:paraId="7333657E" w14:textId="77777777" w:rsidR="00EC4CD8" w:rsidRDefault="00EC4CD8" w:rsidP="00101542">
      <w:pPr>
        <w:rPr>
          <w:rFonts w:ascii="Arial" w:hAnsi="Arial" w:cs="Arial"/>
          <w:shd w:val="clear" w:color="auto" w:fill="FFFFFF"/>
        </w:rPr>
      </w:pPr>
      <w:r w:rsidRPr="00B23EFD">
        <w:rPr>
          <w:rFonts w:ascii="Arial" w:hAnsi="Arial" w:cs="Arial"/>
          <w:shd w:val="clear" w:color="auto" w:fill="FFFFFF"/>
        </w:rPr>
        <w:t>Código QR:</w:t>
      </w:r>
    </w:p>
    <w:p w14:paraId="15C98BA3" w14:textId="77777777" w:rsidR="00EC4CD8" w:rsidRPr="0005568F" w:rsidRDefault="00EC4CD8" w:rsidP="00101542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lastRenderedPageBreak/>
        <w:drawing>
          <wp:inline distT="0" distB="0" distL="0" distR="0" wp14:anchorId="2DC8BFAC" wp14:editId="096E04FA">
            <wp:extent cx="1247775" cy="1247775"/>
            <wp:effectExtent l="0" t="0" r="9525" b="9525"/>
            <wp:docPr id="3" name="Imagen 3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ódigo QR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2081" w14:textId="77777777" w:rsidR="00EC4CD8" w:rsidRPr="0005568F" w:rsidRDefault="00EC4CD8" w:rsidP="00101542">
      <w:pPr>
        <w:rPr>
          <w:rFonts w:ascii="Arial" w:hAnsi="Arial" w:cs="Arial"/>
          <w:shd w:val="clear" w:color="auto" w:fill="FFFFFF"/>
        </w:rPr>
      </w:pPr>
      <w:proofErr w:type="gramStart"/>
      <w:r w:rsidRPr="0005568F">
        <w:rPr>
          <w:rFonts w:ascii="Arial" w:hAnsi="Arial" w:cs="Arial"/>
          <w:shd w:val="clear" w:color="auto" w:fill="FFFFFF"/>
        </w:rPr>
        <w:t>Link</w:t>
      </w:r>
      <w:proofErr w:type="gramEnd"/>
      <w:r w:rsidRPr="0005568F">
        <w:rPr>
          <w:rFonts w:ascii="Arial" w:hAnsi="Arial" w:cs="Arial"/>
          <w:shd w:val="clear" w:color="auto" w:fill="FFFFFF"/>
        </w:rPr>
        <w:t xml:space="preserve"> de inscripción: </w:t>
      </w:r>
    </w:p>
    <w:p w14:paraId="404FD8FD" w14:textId="50EB0DB7" w:rsidR="00EC4CD8" w:rsidRPr="0005568F" w:rsidRDefault="004C03BA" w:rsidP="00101542">
      <w:pPr>
        <w:rPr>
          <w:rFonts w:ascii="Arial" w:hAnsi="Arial" w:cs="Arial"/>
          <w:shd w:val="clear" w:color="auto" w:fill="FFFFFF"/>
        </w:rPr>
      </w:pPr>
      <w:hyperlink r:id="rId9" w:history="1">
        <w:r w:rsidR="00EC4CD8" w:rsidRPr="00C06345">
          <w:rPr>
            <w:rStyle w:val="Hipervnculo"/>
          </w:rPr>
          <w:t>https://www.creg.gov.co/comunicaciones/calendario-de-eventos/taller-analisis-integral-cxc</w:t>
        </w:r>
      </w:hyperlink>
    </w:p>
    <w:p w14:paraId="0C3CD864" w14:textId="37844DE1" w:rsidR="00EC4CD8" w:rsidRPr="0005568F" w:rsidRDefault="00EC4CD8" w:rsidP="00DD11EB">
      <w:pPr>
        <w:rPr>
          <w:rFonts w:eastAsiaTheme="minorEastAsia" w:cs="Arial"/>
          <w:shd w:val="clear" w:color="auto" w:fill="FFFFFF"/>
          <w:lang w:val="es-ES_tradnl"/>
        </w:rPr>
      </w:pPr>
      <w:r w:rsidRPr="0005568F">
        <w:rPr>
          <w:rFonts w:ascii="Arial" w:hAnsi="Arial" w:cs="Arial"/>
          <w:shd w:val="clear" w:color="auto" w:fill="FFFFFF"/>
        </w:rPr>
        <w:t>Las primeras 100 personas que se inscriban podrán participar directamente en el evento. Sin embargo</w:t>
      </w:r>
      <w:r w:rsidR="003160F3">
        <w:rPr>
          <w:rFonts w:ascii="Arial" w:hAnsi="Arial" w:cs="Arial"/>
          <w:shd w:val="clear" w:color="auto" w:fill="FFFFFF"/>
        </w:rPr>
        <w:t>,</w:t>
      </w:r>
      <w:r w:rsidRPr="0005568F">
        <w:rPr>
          <w:rFonts w:ascii="Arial" w:hAnsi="Arial" w:cs="Arial"/>
          <w:shd w:val="clear" w:color="auto" w:fill="FFFFFF"/>
        </w:rPr>
        <w:t xml:space="preserve"> se solicita que, con el fin de permitir la mayor participación posible, se inscriban solo dos personas por empresa o entidad.</w:t>
      </w:r>
      <w:r w:rsidR="00DD11EB">
        <w:rPr>
          <w:rFonts w:ascii="Arial" w:hAnsi="Arial" w:cs="Arial"/>
          <w:shd w:val="clear" w:color="auto" w:fill="FFFFFF"/>
        </w:rPr>
        <w:t xml:space="preserve"> </w:t>
      </w:r>
      <w:r w:rsidRPr="0005568F">
        <w:rPr>
          <w:rFonts w:eastAsiaTheme="minorEastAsia" w:cs="Arial"/>
          <w:shd w:val="clear" w:color="auto" w:fill="FFFFFF"/>
          <w:lang w:val="es-ES_tradnl"/>
        </w:rPr>
        <w:t xml:space="preserve">Los inscritos recibirán un enlace en sus correos electrónicos una hora antes del taller para que puedan ingresar a la reunión virtual y hacer sus preguntas.   </w:t>
      </w:r>
    </w:p>
    <w:p w14:paraId="3F779B40" w14:textId="1EE14A8A" w:rsidR="00EC4CD8" w:rsidRPr="0005568F" w:rsidRDefault="00EC4CD8" w:rsidP="00101542">
      <w:pPr>
        <w:pStyle w:val="Textoindependiente"/>
        <w:spacing w:line="360" w:lineRule="auto"/>
        <w:jc w:val="left"/>
        <w:rPr>
          <w:rFonts w:cs="Arial"/>
          <w:sz w:val="24"/>
          <w:szCs w:val="24"/>
        </w:rPr>
      </w:pPr>
      <w:r w:rsidRPr="0005568F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 xml:space="preserve">Los demás interesados podrán seguir el taller vía </w:t>
      </w:r>
      <w:proofErr w:type="spellStart"/>
      <w:r w:rsidRPr="0005568F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>streaming</w:t>
      </w:r>
      <w:proofErr w:type="spellEnd"/>
      <w:r w:rsidRPr="0005568F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 xml:space="preserve"> por la página web de la Comisión o por las redes sociales de la entidad. También podrán enviar sus consultas y comentarios al correo </w:t>
      </w:r>
      <w:hyperlink r:id="rId10" w:history="1">
        <w:r w:rsidRPr="0005568F">
          <w:rPr>
            <w:rStyle w:val="Hipervnculo"/>
            <w:rFonts w:eastAsiaTheme="minorEastAsia" w:cs="Arial"/>
            <w:spacing w:val="0"/>
            <w:sz w:val="24"/>
            <w:szCs w:val="24"/>
            <w:shd w:val="clear" w:color="auto" w:fill="FFFFFF"/>
            <w:lang w:val="es-ES_tradnl"/>
          </w:rPr>
          <w:t>creg@creg.gov.co</w:t>
        </w:r>
      </w:hyperlink>
      <w:r w:rsidRPr="0005568F">
        <w:rPr>
          <w:rFonts w:eastAsiaTheme="minorEastAsia" w:cs="Arial"/>
          <w:spacing w:val="0"/>
          <w:sz w:val="24"/>
          <w:szCs w:val="24"/>
          <w:shd w:val="clear" w:color="auto" w:fill="FFFFFF"/>
          <w:lang w:val="es-ES_tradnl"/>
        </w:rPr>
        <w:t>.</w:t>
      </w:r>
    </w:p>
    <w:p w14:paraId="0D079308" w14:textId="784C0052" w:rsidR="00EC4CD8" w:rsidRPr="0005568F" w:rsidRDefault="00EC4CD8" w:rsidP="00101542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  <w:r w:rsidRPr="0005568F">
        <w:rPr>
          <w:rFonts w:cs="Arial"/>
          <w:sz w:val="24"/>
          <w:szCs w:val="24"/>
        </w:rPr>
        <w:t>Cordialmente,</w:t>
      </w:r>
    </w:p>
    <w:p w14:paraId="76A05E9D" w14:textId="77777777" w:rsidR="00EC4CD8" w:rsidRPr="0005568F" w:rsidRDefault="00EC4CD8" w:rsidP="00101542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</w:p>
    <w:p w14:paraId="015A9C88" w14:textId="77777777" w:rsidR="00EC4CD8" w:rsidRPr="0005568F" w:rsidRDefault="00EC4CD8" w:rsidP="00101542">
      <w:pPr>
        <w:pStyle w:val="Textoindependiente"/>
        <w:spacing w:after="0" w:line="360" w:lineRule="auto"/>
        <w:jc w:val="left"/>
        <w:rPr>
          <w:rFonts w:cs="Arial"/>
          <w:sz w:val="24"/>
          <w:szCs w:val="24"/>
        </w:rPr>
      </w:pPr>
    </w:p>
    <w:p w14:paraId="0C33CBAD" w14:textId="77777777" w:rsidR="00EC4CD8" w:rsidRPr="00032779" w:rsidRDefault="00EC4CD8" w:rsidP="00101542">
      <w:pPr>
        <w:rPr>
          <w:rFonts w:ascii="Arial" w:eastAsia="Times New Roman" w:hAnsi="Arial" w:cs="Arial"/>
          <w:b/>
          <w:bCs/>
          <w:spacing w:val="-5"/>
        </w:rPr>
      </w:pPr>
      <w:r w:rsidRPr="00032779">
        <w:rPr>
          <w:rFonts w:ascii="Arial" w:eastAsia="Times New Roman" w:hAnsi="Arial" w:cs="Arial"/>
          <w:b/>
          <w:bCs/>
          <w:spacing w:val="-5"/>
        </w:rPr>
        <w:t>JORGE ALBERTO VALENCIA MARIN</w:t>
      </w:r>
    </w:p>
    <w:p w14:paraId="3A195D27" w14:textId="77777777" w:rsidR="00EC4CD8" w:rsidRPr="0005568F" w:rsidRDefault="00EC4CD8" w:rsidP="00101542">
      <w:pPr>
        <w:rPr>
          <w:rFonts w:ascii="Arial" w:eastAsia="Times New Roman" w:hAnsi="Arial" w:cs="Arial"/>
        </w:rPr>
      </w:pPr>
    </w:p>
    <w:p w14:paraId="713319D2" w14:textId="77777777" w:rsidR="008066FD" w:rsidRPr="00EC4CD8" w:rsidRDefault="008066FD" w:rsidP="00101542"/>
    <w:sectPr w:rsidR="008066FD" w:rsidRPr="00EC4CD8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39BB" w14:textId="77777777" w:rsidR="00617D29" w:rsidRDefault="00617D29" w:rsidP="00AA0519">
      <w:r>
        <w:separator/>
      </w:r>
    </w:p>
  </w:endnote>
  <w:endnote w:type="continuationSeparator" w:id="0">
    <w:p w14:paraId="218A3725" w14:textId="77777777" w:rsidR="00617D29" w:rsidRDefault="00617D29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88B7" w14:textId="77777777" w:rsidR="00617D29" w:rsidRDefault="00617D29" w:rsidP="00AA0519">
      <w:r>
        <w:separator/>
      </w:r>
    </w:p>
  </w:footnote>
  <w:footnote w:type="continuationSeparator" w:id="0">
    <w:p w14:paraId="638578E3" w14:textId="77777777" w:rsidR="00617D29" w:rsidRDefault="00617D29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4E4F5E" w:rsidR="003F2F4B" w:rsidRPr="008C0A5F" w:rsidRDefault="008B0943" w:rsidP="008C0A5F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07064C86" w:rsidR="00F82573" w:rsidRDefault="00032779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17B263DC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889">
      <w:rPr>
        <w:noProof/>
      </w:rPr>
      <w:drawing>
        <wp:anchor distT="0" distB="0" distL="114300" distR="114300" simplePos="0" relativeHeight="251667456" behindDoc="1" locked="0" layoutInCell="1" allowOverlap="1" wp14:anchorId="77F127B7" wp14:editId="190BA8CC">
          <wp:simplePos x="0" y="0"/>
          <wp:positionH relativeFrom="column">
            <wp:posOffset>3197951</wp:posOffset>
          </wp:positionH>
          <wp:positionV relativeFrom="paragraph">
            <wp:posOffset>-297180</wp:posOffset>
          </wp:positionV>
          <wp:extent cx="3345815" cy="527685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81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E61">
      <w:rPr>
        <w:noProof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32779"/>
    <w:rsid w:val="00046BDF"/>
    <w:rsid w:val="00071BA7"/>
    <w:rsid w:val="00074D17"/>
    <w:rsid w:val="000B439A"/>
    <w:rsid w:val="000F11F6"/>
    <w:rsid w:val="000F38B4"/>
    <w:rsid w:val="00101542"/>
    <w:rsid w:val="001215BB"/>
    <w:rsid w:val="00124C31"/>
    <w:rsid w:val="0014353D"/>
    <w:rsid w:val="00153BE7"/>
    <w:rsid w:val="001E2DD2"/>
    <w:rsid w:val="001F303A"/>
    <w:rsid w:val="001F47AB"/>
    <w:rsid w:val="00212267"/>
    <w:rsid w:val="0024085D"/>
    <w:rsid w:val="00253DB9"/>
    <w:rsid w:val="002C26C3"/>
    <w:rsid w:val="003160F3"/>
    <w:rsid w:val="00324760"/>
    <w:rsid w:val="003532AC"/>
    <w:rsid w:val="00353D1D"/>
    <w:rsid w:val="00361DFF"/>
    <w:rsid w:val="0038014E"/>
    <w:rsid w:val="003A7FC9"/>
    <w:rsid w:val="003B1FEC"/>
    <w:rsid w:val="003B5356"/>
    <w:rsid w:val="003C7E1C"/>
    <w:rsid w:val="003F2F4B"/>
    <w:rsid w:val="00401E61"/>
    <w:rsid w:val="004170AF"/>
    <w:rsid w:val="00456720"/>
    <w:rsid w:val="00457CC2"/>
    <w:rsid w:val="00483D6B"/>
    <w:rsid w:val="004A6CAB"/>
    <w:rsid w:val="004C0855"/>
    <w:rsid w:val="004C69B7"/>
    <w:rsid w:val="004E017D"/>
    <w:rsid w:val="00515BEF"/>
    <w:rsid w:val="0053330D"/>
    <w:rsid w:val="005604AC"/>
    <w:rsid w:val="005723D7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6877"/>
    <w:rsid w:val="00602072"/>
    <w:rsid w:val="00617D29"/>
    <w:rsid w:val="00651863"/>
    <w:rsid w:val="006629AD"/>
    <w:rsid w:val="006E1726"/>
    <w:rsid w:val="006E22E8"/>
    <w:rsid w:val="00717096"/>
    <w:rsid w:val="007247FF"/>
    <w:rsid w:val="00735E1F"/>
    <w:rsid w:val="0074199A"/>
    <w:rsid w:val="00752DEC"/>
    <w:rsid w:val="00762CBD"/>
    <w:rsid w:val="0078631A"/>
    <w:rsid w:val="007A7C1D"/>
    <w:rsid w:val="007F42E3"/>
    <w:rsid w:val="007F4E31"/>
    <w:rsid w:val="008066FD"/>
    <w:rsid w:val="00823401"/>
    <w:rsid w:val="00847FE4"/>
    <w:rsid w:val="008776E3"/>
    <w:rsid w:val="008B0943"/>
    <w:rsid w:val="008C0A5F"/>
    <w:rsid w:val="00902889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944"/>
    <w:rsid w:val="00A90A86"/>
    <w:rsid w:val="00A92B44"/>
    <w:rsid w:val="00AA0519"/>
    <w:rsid w:val="00AA7A5F"/>
    <w:rsid w:val="00B33901"/>
    <w:rsid w:val="00B74DFE"/>
    <w:rsid w:val="00C16FF2"/>
    <w:rsid w:val="00C74ED8"/>
    <w:rsid w:val="00C81E1F"/>
    <w:rsid w:val="00C9169C"/>
    <w:rsid w:val="00C93328"/>
    <w:rsid w:val="00CB3666"/>
    <w:rsid w:val="00CD6394"/>
    <w:rsid w:val="00CE66F4"/>
    <w:rsid w:val="00CF5529"/>
    <w:rsid w:val="00CF63EF"/>
    <w:rsid w:val="00D31768"/>
    <w:rsid w:val="00D754A1"/>
    <w:rsid w:val="00D915DC"/>
    <w:rsid w:val="00DD11EB"/>
    <w:rsid w:val="00DF79E2"/>
    <w:rsid w:val="00E035CC"/>
    <w:rsid w:val="00E56853"/>
    <w:rsid w:val="00E77923"/>
    <w:rsid w:val="00EC4CD8"/>
    <w:rsid w:val="00EC5291"/>
    <w:rsid w:val="00F02D43"/>
    <w:rsid w:val="00F13D47"/>
    <w:rsid w:val="00F35EFC"/>
    <w:rsid w:val="00F66BF3"/>
    <w:rsid w:val="00F80B1D"/>
    <w:rsid w:val="00F82573"/>
    <w:rsid w:val="00FA6661"/>
    <w:rsid w:val="00FB07C1"/>
    <w:rsid w:val="00FC759B"/>
    <w:rsid w:val="00FD2A8B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7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6E172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C4CD8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C4CD8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EC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EC4CD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11E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53DB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reg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reg.gov.co/comunicaciones/calendario-de-eventos/taller-analisis-integral-cxc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2022-04-01T14:48:00Z</cp:lastPrinted>
  <dcterms:created xsi:type="dcterms:W3CDTF">2022-08-19T22:21:00Z</dcterms:created>
  <dcterms:modified xsi:type="dcterms:W3CDTF">2022-08-19T22:21:00Z</dcterms:modified>
</cp:coreProperties>
</file>