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Pr="00BD37A3" w:rsidRDefault="00AB1B80" w:rsidP="00377098">
      <w:pPr>
        <w:jc w:val="both"/>
        <w:rPr>
          <w:rFonts w:ascii="Arial" w:hAnsi="Arial" w:cs="Arial"/>
          <w:b/>
          <w:bCs/>
          <w:lang w:val="es-ES"/>
        </w:rPr>
      </w:pPr>
      <w:bookmarkStart w:id="0" w:name="_GoBack"/>
      <w:bookmarkEnd w:id="0"/>
    </w:p>
    <w:p w:rsidR="00C95520" w:rsidRPr="00BD37A3" w:rsidRDefault="00C95520" w:rsidP="001149EB">
      <w:pPr>
        <w:pStyle w:val="Textoindependiente"/>
        <w:spacing w:after="0" w:line="240" w:lineRule="auto"/>
        <w:rPr>
          <w:rFonts w:cs="Arial"/>
          <w:sz w:val="24"/>
        </w:rPr>
      </w:pPr>
    </w:p>
    <w:p w:rsidR="00C95520" w:rsidRPr="00BD37A3" w:rsidRDefault="00C95520" w:rsidP="001149EB">
      <w:pPr>
        <w:pStyle w:val="Textoindependiente"/>
        <w:spacing w:after="0" w:line="240" w:lineRule="auto"/>
        <w:rPr>
          <w:rFonts w:cs="Arial"/>
          <w:sz w:val="24"/>
        </w:rPr>
      </w:pPr>
    </w:p>
    <w:p w:rsidR="009E0F14" w:rsidRPr="00BD37A3" w:rsidRDefault="009E0F14" w:rsidP="009E0F14">
      <w:pPr>
        <w:rPr>
          <w:rFonts w:ascii="Arial" w:hAnsi="Arial" w:cs="Arial"/>
          <w:sz w:val="22"/>
          <w:szCs w:val="22"/>
          <w:lang w:val="es-MX"/>
        </w:rPr>
      </w:pPr>
      <w:r w:rsidRPr="00BD37A3">
        <w:rPr>
          <w:rFonts w:ascii="Arial" w:hAnsi="Arial" w:cs="Arial"/>
          <w:sz w:val="22"/>
          <w:szCs w:val="22"/>
          <w:lang w:val="es-MX"/>
        </w:rPr>
        <w:t>Bogotá, D. C</w:t>
      </w:r>
      <w:r w:rsidR="002B1BC9">
        <w:rPr>
          <w:rFonts w:ascii="Arial" w:hAnsi="Arial" w:cs="Arial"/>
          <w:sz w:val="22"/>
          <w:szCs w:val="22"/>
          <w:lang w:val="es-MX"/>
        </w:rPr>
        <w:t>.</w:t>
      </w:r>
      <w:r w:rsidR="002B1BC9" w:rsidRPr="002B1BC9">
        <w:rPr>
          <w:rFonts w:ascii="Arial" w:hAnsi="Arial" w:cs="Arial"/>
          <w:sz w:val="22"/>
          <w:szCs w:val="22"/>
          <w:lang w:val="es-MX"/>
        </w:rPr>
        <w:t>,</w:t>
      </w:r>
      <w:r w:rsidRPr="00D75500">
        <w:rPr>
          <w:rFonts w:ascii="Arial" w:hAnsi="Arial" w:cs="Arial"/>
          <w:sz w:val="22"/>
          <w:szCs w:val="22"/>
          <w:lang w:val="es-MX"/>
        </w:rPr>
        <w:t xml:space="preserve">  </w:t>
      </w:r>
      <w:r w:rsidR="002B1BC9">
        <w:rPr>
          <w:rFonts w:ascii="Arial" w:hAnsi="Arial" w:cs="Arial"/>
          <w:sz w:val="22"/>
          <w:szCs w:val="22"/>
          <w:lang w:val="es-MX"/>
        </w:rPr>
        <w:t>octubre 3</w:t>
      </w:r>
      <w:r w:rsidR="00F94196" w:rsidRPr="00B4769F">
        <w:rPr>
          <w:rFonts w:ascii="Arial" w:hAnsi="Arial" w:cs="Arial"/>
          <w:sz w:val="22"/>
          <w:szCs w:val="22"/>
          <w:lang w:val="es-MX"/>
        </w:rPr>
        <w:t xml:space="preserve">  de 2016</w:t>
      </w:r>
    </w:p>
    <w:p w:rsidR="009E0F14"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9E0F14" w:rsidRPr="00BD37A3" w:rsidRDefault="009E0F14" w:rsidP="009E0F14">
      <w:pPr>
        <w:pStyle w:val="Ttulo5"/>
        <w:jc w:val="center"/>
        <w:rPr>
          <w:rFonts w:ascii="Arial" w:hAnsi="Arial" w:cs="Arial"/>
          <w:b/>
          <w:bCs/>
          <w:i/>
          <w:iCs/>
          <w:kern w:val="60"/>
          <w:sz w:val="40"/>
          <w:szCs w:val="40"/>
        </w:rPr>
      </w:pPr>
      <w:r w:rsidRPr="00BD37A3">
        <w:rPr>
          <w:rFonts w:ascii="Arial" w:hAnsi="Arial" w:cs="Arial"/>
          <w:b/>
          <w:bCs/>
          <w:i/>
          <w:iCs/>
          <w:kern w:val="60"/>
          <w:sz w:val="40"/>
          <w:szCs w:val="40"/>
        </w:rPr>
        <w:t>CIRCULAR No.</w:t>
      </w:r>
      <w:r w:rsidR="002B1BC9">
        <w:rPr>
          <w:rFonts w:ascii="Arial" w:hAnsi="Arial" w:cs="Arial"/>
          <w:b/>
          <w:bCs/>
          <w:i/>
          <w:iCs/>
          <w:kern w:val="60"/>
          <w:sz w:val="40"/>
          <w:szCs w:val="40"/>
        </w:rPr>
        <w:t>067</w:t>
      </w:r>
    </w:p>
    <w:p w:rsidR="009E0F14" w:rsidRDefault="009E0F14" w:rsidP="009E0F14">
      <w:pPr>
        <w:rPr>
          <w:rFonts w:ascii="Arial" w:hAnsi="Arial" w:cs="Arial"/>
          <w:sz w:val="22"/>
          <w:szCs w:val="22"/>
        </w:rPr>
      </w:pPr>
    </w:p>
    <w:p w:rsidR="00B97CF9" w:rsidRPr="00BD37A3" w:rsidRDefault="00B97CF9" w:rsidP="009E0F14">
      <w:pPr>
        <w:rPr>
          <w:rFonts w:ascii="Arial" w:hAnsi="Arial" w:cs="Arial"/>
          <w:sz w:val="22"/>
          <w:szCs w:val="22"/>
        </w:rPr>
      </w:pPr>
    </w:p>
    <w:p w:rsidR="009E0F14" w:rsidRPr="00BD37A3" w:rsidRDefault="009E0F14" w:rsidP="009E0F14">
      <w:pPr>
        <w:rPr>
          <w:rFonts w:ascii="Arial" w:hAnsi="Arial" w:cs="Arial"/>
          <w:sz w:val="22"/>
          <w:szCs w:val="22"/>
          <w:lang w:val="es-MX"/>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PARA:</w:t>
      </w:r>
      <w:r w:rsidRPr="00BD37A3">
        <w:rPr>
          <w:rFonts w:ascii="Arial" w:eastAsia="Times New Roman" w:hAnsi="Arial" w:cs="Arial"/>
          <w:b/>
          <w:spacing w:val="-5"/>
          <w:lang w:val="es-CO"/>
        </w:rPr>
        <w:tab/>
      </w:r>
      <w:r w:rsidR="00B4769F" w:rsidRPr="00B4769F">
        <w:rPr>
          <w:rFonts w:ascii="Arial" w:eastAsia="Times New Roman" w:hAnsi="Arial" w:cs="Arial"/>
          <w:b/>
          <w:spacing w:val="-5"/>
          <w:lang w:val="es-CO"/>
        </w:rPr>
        <w:t>GASES DE ANTIOQUIA S.A.</w:t>
      </w:r>
      <w:r w:rsidR="00451042" w:rsidRPr="00B4769F">
        <w:rPr>
          <w:rFonts w:ascii="Arial" w:eastAsia="Times New Roman" w:hAnsi="Arial" w:cs="Arial"/>
          <w:b/>
          <w:spacing w:val="-5"/>
          <w:lang w:val="es-CO"/>
        </w:rPr>
        <w:t xml:space="preserve"> </w:t>
      </w:r>
      <w:r w:rsidRPr="00B4769F">
        <w:rPr>
          <w:rFonts w:ascii="Arial" w:eastAsia="Times New Roman" w:hAnsi="Arial" w:cs="Arial"/>
          <w:b/>
          <w:spacing w:val="-5"/>
          <w:lang w:val="es-CO"/>
        </w:rPr>
        <w:t>E.S.P</w:t>
      </w:r>
      <w:r w:rsidRPr="00BD37A3">
        <w:rPr>
          <w:rFonts w:ascii="Arial" w:eastAsia="Times New Roman" w:hAnsi="Arial" w:cs="Arial"/>
          <w:b/>
          <w:spacing w:val="-5"/>
          <w:lang w:val="es-CO"/>
        </w:rPr>
        <w:t>., SUPERINTENDENCIA DE SERVICIOS PÚBLICOS DOMICILIARIOS, ALCALDES MUNICIPALES DE</w:t>
      </w:r>
      <w:r w:rsidR="000E7CCB">
        <w:rPr>
          <w:rFonts w:ascii="Arial" w:eastAsia="Times New Roman" w:hAnsi="Arial" w:cs="Arial"/>
          <w:b/>
          <w:spacing w:val="-5"/>
          <w:lang w:val="es-CO"/>
        </w:rPr>
        <w:t>L</w:t>
      </w:r>
      <w:r w:rsidRPr="00BD37A3">
        <w:rPr>
          <w:rFonts w:ascii="Arial" w:eastAsia="Times New Roman" w:hAnsi="Arial" w:cs="Arial"/>
          <w:b/>
          <w:spacing w:val="-5"/>
          <w:lang w:val="es-CO"/>
        </w:rPr>
        <w:t xml:space="preserve"> DEPARTAMENTO DE </w:t>
      </w:r>
      <w:r w:rsidR="000E7CCB">
        <w:rPr>
          <w:rFonts w:ascii="Arial" w:eastAsia="Times New Roman" w:hAnsi="Arial" w:cs="Arial"/>
          <w:b/>
          <w:spacing w:val="-5"/>
          <w:lang w:val="es-CO"/>
        </w:rPr>
        <w:t>ANTIOQUIA</w:t>
      </w:r>
      <w:r w:rsidRPr="00BD37A3">
        <w:rPr>
          <w:rFonts w:ascii="Arial" w:eastAsia="Times New Roman" w:hAnsi="Arial" w:cs="Arial"/>
          <w:b/>
          <w:spacing w:val="-5"/>
          <w:lang w:val="es-CO"/>
        </w:rPr>
        <w:t>, AUTORIDADES DE POLICÍA Y DEMAS INTERESADOS</w:t>
      </w:r>
    </w:p>
    <w:p w:rsidR="00F94196" w:rsidRPr="00BD37A3"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DE:</w:t>
      </w:r>
      <w:r w:rsidRPr="00BD37A3">
        <w:rPr>
          <w:rFonts w:ascii="Arial" w:eastAsia="Times New Roman" w:hAnsi="Arial" w:cs="Arial"/>
          <w:b/>
          <w:spacing w:val="-5"/>
          <w:lang w:val="es-CO"/>
        </w:rPr>
        <w:tab/>
      </w:r>
      <w:r w:rsidRPr="00BD37A3">
        <w:rPr>
          <w:rFonts w:ascii="Arial" w:eastAsia="Times New Roman" w:hAnsi="Arial" w:cs="Arial"/>
          <w:b/>
          <w:spacing w:val="-5"/>
          <w:lang w:val="es-CO"/>
        </w:rPr>
        <w:tab/>
        <w:t>DIRECCIÓN EJECUTIVA</w:t>
      </w:r>
    </w:p>
    <w:p w:rsidR="00F94196" w:rsidRPr="00BD37A3"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line="216" w:lineRule="auto"/>
        <w:jc w:val="both"/>
        <w:rPr>
          <w:rFonts w:ascii="Arial" w:eastAsia="Times New Roman" w:hAnsi="Arial" w:cs="Arial"/>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ASUNTO:</w:t>
      </w:r>
      <w:r w:rsidRPr="00BD37A3">
        <w:rPr>
          <w:rFonts w:ascii="Arial" w:eastAsia="Times New Roman" w:hAnsi="Arial" w:cs="Arial"/>
          <w:b/>
          <w:spacing w:val="-5"/>
          <w:lang w:val="es-CO"/>
        </w:rPr>
        <w:tab/>
        <w:t>AUTORIZACIÓN DE MOVILIZACIÓN DE CILINDROS UNIVERSALES REMANENTES PARA DESTRUCCIÓN</w:t>
      </w:r>
    </w:p>
    <w:p w:rsidR="00F94196" w:rsidRPr="00BD37A3" w:rsidRDefault="00F94196" w:rsidP="00F94196">
      <w:pPr>
        <w:ind w:left="1410" w:hanging="1410"/>
        <w:jc w:val="both"/>
        <w:rPr>
          <w:rFonts w:ascii="Arial" w:eastAsia="Times New Roman" w:hAnsi="Arial" w:cs="Arial"/>
          <w:spacing w:val="-5"/>
          <w:sz w:val="22"/>
          <w:szCs w:val="22"/>
          <w:lang w:val="es-CO"/>
        </w:rPr>
      </w:pP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La CREG expidió mediante la Resolución CREG 164 de 2014 las medidas regulatorias dentro de las actividades de distribución y/o comercialización minorista de GLP enfocadas a reforzar la aplicación del esquema de responsabilidad de marcas en cilindros. Dentro de dicha resolución se estableció la destrucción de los cilindros universales remanentes que se encuentren en poder de las empresas prestadoras del servicio de GLP en cilindros, siendo los Cilindros Universales Remanentes “</w:t>
      </w:r>
      <w:r w:rsidRPr="00BD37A3">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BD37A3">
        <w:rPr>
          <w:rFonts w:ascii="Arial" w:eastAsia="Times New Roman" w:hAnsi="Arial" w:cs="Arial"/>
          <w:spacing w:val="-5"/>
          <w:lang w:val="es-CO"/>
        </w:rPr>
        <w:t>”</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 xml:space="preserve">En respuesta a la anterior disposición regulatoria, </w:t>
      </w:r>
      <w:r w:rsidRPr="00CF35B5">
        <w:rPr>
          <w:rFonts w:ascii="Arial" w:eastAsia="Times New Roman" w:hAnsi="Arial" w:cs="Arial"/>
          <w:spacing w:val="-5"/>
          <w:lang w:val="es-CO"/>
        </w:rPr>
        <w:t xml:space="preserve">la empresa </w:t>
      </w:r>
      <w:r w:rsidR="00CF35B5" w:rsidRPr="00CF35B5">
        <w:rPr>
          <w:rFonts w:ascii="Arial" w:eastAsia="Times New Roman" w:hAnsi="Arial" w:cs="Arial"/>
          <w:spacing w:val="-5"/>
          <w:lang w:val="es-CO"/>
        </w:rPr>
        <w:t>Gases de Antioquia</w:t>
      </w:r>
      <w:r w:rsidR="00302AA7" w:rsidRPr="00CF35B5">
        <w:rPr>
          <w:rFonts w:ascii="Arial" w:eastAsia="Times New Roman" w:hAnsi="Arial" w:cs="Arial"/>
          <w:spacing w:val="-5"/>
          <w:lang w:val="es-CO"/>
        </w:rPr>
        <w:t xml:space="preserve"> </w:t>
      </w:r>
      <w:r w:rsidRPr="00CF35B5">
        <w:rPr>
          <w:rFonts w:ascii="Arial" w:eastAsia="Times New Roman" w:hAnsi="Arial" w:cs="Arial"/>
          <w:spacing w:val="-5"/>
          <w:lang w:val="es-CO"/>
        </w:rPr>
        <w:t>E.S.P</w:t>
      </w:r>
      <w:r w:rsidRPr="00BD37A3">
        <w:rPr>
          <w:rFonts w:ascii="Arial" w:eastAsia="Times New Roman" w:hAnsi="Arial" w:cs="Arial"/>
          <w:spacing w:val="-5"/>
          <w:lang w:val="es-CO"/>
        </w:rPr>
        <w:t xml:space="preserve">., que realiza las actividades de distribución y comercialización minorista </w:t>
      </w:r>
      <w:r w:rsidR="006D0191" w:rsidRPr="006D0191">
        <w:rPr>
          <w:rFonts w:ascii="Arial" w:eastAsia="Times New Roman" w:hAnsi="Arial" w:cs="Arial"/>
          <w:spacing w:val="-5"/>
          <w:lang w:val="es-CO"/>
        </w:rPr>
        <w:t xml:space="preserve">en el </w:t>
      </w:r>
      <w:r w:rsidR="006D0191" w:rsidRPr="00CB2274">
        <w:rPr>
          <w:rFonts w:ascii="Arial" w:eastAsia="Times New Roman" w:hAnsi="Arial" w:cs="Arial"/>
          <w:spacing w:val="-5"/>
          <w:lang w:val="es-CO"/>
        </w:rPr>
        <w:lastRenderedPageBreak/>
        <w:t>D</w:t>
      </w:r>
      <w:r w:rsidRPr="00CB2274">
        <w:rPr>
          <w:rFonts w:ascii="Arial" w:eastAsia="Times New Roman" w:hAnsi="Arial" w:cs="Arial"/>
          <w:spacing w:val="-5"/>
          <w:lang w:val="es-CO"/>
        </w:rPr>
        <w:t>epartamento</w:t>
      </w:r>
      <w:r w:rsidR="00CB2274" w:rsidRPr="00CB2274">
        <w:rPr>
          <w:rFonts w:ascii="Arial" w:eastAsia="Times New Roman" w:hAnsi="Arial" w:cs="Arial"/>
          <w:spacing w:val="-5"/>
          <w:lang w:val="es-CO"/>
        </w:rPr>
        <w:t xml:space="preserve"> de</w:t>
      </w:r>
      <w:r w:rsidRPr="00CB2274">
        <w:rPr>
          <w:rFonts w:ascii="Arial" w:eastAsia="Times New Roman" w:hAnsi="Arial" w:cs="Arial"/>
          <w:spacing w:val="-5"/>
          <w:lang w:val="es-CO"/>
        </w:rPr>
        <w:t xml:space="preserve"> </w:t>
      </w:r>
      <w:r w:rsidR="00CF35B5">
        <w:rPr>
          <w:rFonts w:ascii="Arial" w:eastAsia="Times New Roman" w:hAnsi="Arial" w:cs="Arial"/>
          <w:spacing w:val="-5"/>
          <w:lang w:val="es-CO"/>
        </w:rPr>
        <w:t>Antioquia</w:t>
      </w:r>
      <w:r w:rsidRPr="00BD37A3">
        <w:rPr>
          <w:rFonts w:ascii="Arial" w:eastAsia="Times New Roman" w:hAnsi="Arial" w:cs="Arial"/>
          <w:spacing w:val="-5"/>
          <w:lang w:val="es-CO"/>
        </w:rPr>
        <w:t xml:space="preserve">, mediante comunicación con número de radicado </w:t>
      </w:r>
      <w:r w:rsidR="00CB46B3" w:rsidRPr="00D67410">
        <w:t>E-2016-</w:t>
      </w:r>
      <w:r w:rsidR="00D67410">
        <w:t>010686</w:t>
      </w:r>
      <w:r w:rsidR="00CB46B3">
        <w:t>,</w:t>
      </w:r>
      <w:r w:rsidRPr="00BD37A3">
        <w:rPr>
          <w:rFonts w:ascii="Arial" w:eastAsia="Times New Roman" w:hAnsi="Arial" w:cs="Arial"/>
          <w:spacing w:val="-5"/>
          <w:lang w:val="es-CO"/>
        </w:rPr>
        <w:t xml:space="preserve"> informó la cantidad de cilindros universales remanentes en su poder y la programación de movilización y destrucción de los mismos.</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F94196" w:rsidRPr="00BD37A3" w:rsidRDefault="00F94196" w:rsidP="00F94196">
      <w:pPr>
        <w:jc w:val="both"/>
        <w:rPr>
          <w:rFonts w:ascii="Arial" w:eastAsia="Times New Roman" w:hAnsi="Arial" w:cs="Arial"/>
          <w:spacing w:val="-5"/>
          <w:lang w:val="es-CO"/>
        </w:rPr>
      </w:pPr>
    </w:p>
    <w:p w:rsidR="00F94196" w:rsidRPr="00C216AC" w:rsidRDefault="00F94196" w:rsidP="00F94196">
      <w:pPr>
        <w:numPr>
          <w:ilvl w:val="0"/>
          <w:numId w:val="4"/>
        </w:numPr>
        <w:autoSpaceDE w:val="0"/>
        <w:autoSpaceDN w:val="0"/>
        <w:adjustRightInd w:val="0"/>
        <w:ind w:left="284" w:hanging="284"/>
        <w:jc w:val="both"/>
        <w:rPr>
          <w:rFonts w:ascii="Arial" w:hAnsi="Arial" w:cs="Arial"/>
        </w:rPr>
      </w:pPr>
      <w:r w:rsidRPr="00C216AC">
        <w:rPr>
          <w:rFonts w:ascii="Arial" w:eastAsia="Times New Roman" w:hAnsi="Arial" w:cs="Arial"/>
          <w:spacing w:val="-5"/>
          <w:lang w:val="es-CO"/>
        </w:rPr>
        <w:t xml:space="preserve">Se autoriza a la empresa </w:t>
      </w:r>
      <w:r w:rsidR="00847281" w:rsidRPr="00847281">
        <w:rPr>
          <w:rFonts w:ascii="Arial" w:eastAsia="Times New Roman" w:hAnsi="Arial" w:cs="Arial"/>
          <w:b/>
          <w:spacing w:val="-5"/>
          <w:lang w:val="es-CO"/>
        </w:rPr>
        <w:t>Gases de Antioquia</w:t>
      </w:r>
      <w:r w:rsidR="006442AB" w:rsidRPr="00847281">
        <w:rPr>
          <w:rFonts w:ascii="Arial" w:eastAsia="Times New Roman" w:hAnsi="Arial" w:cs="Arial"/>
          <w:b/>
          <w:spacing w:val="-5"/>
          <w:lang w:val="es-CO"/>
        </w:rPr>
        <w:t xml:space="preserve"> E.S.P</w:t>
      </w:r>
      <w:r w:rsidR="006442AB" w:rsidRPr="00C216AC">
        <w:rPr>
          <w:rFonts w:ascii="Arial" w:eastAsia="Times New Roman" w:hAnsi="Arial" w:cs="Arial"/>
          <w:b/>
          <w:spacing w:val="-5"/>
          <w:lang w:val="es-CO"/>
        </w:rPr>
        <w:t xml:space="preserve"> </w:t>
      </w:r>
      <w:r w:rsidRPr="00C216AC">
        <w:rPr>
          <w:rFonts w:ascii="Arial" w:eastAsia="Times New Roman" w:hAnsi="Arial" w:cs="Arial"/>
          <w:spacing w:val="-5"/>
          <w:lang w:val="es-CO"/>
        </w:rPr>
        <w:t xml:space="preserve"> la movilización </w:t>
      </w:r>
      <w:r w:rsidR="00344184" w:rsidRPr="00C216AC">
        <w:rPr>
          <w:rFonts w:ascii="Arial" w:eastAsia="Times New Roman" w:hAnsi="Arial" w:cs="Arial"/>
          <w:spacing w:val="-5"/>
          <w:lang w:val="es-CO"/>
        </w:rPr>
        <w:t xml:space="preserve">por concepto de </w:t>
      </w:r>
      <w:r w:rsidR="00344184" w:rsidRPr="00C216AC">
        <w:rPr>
          <w:rFonts w:ascii="Verdana" w:hAnsi="Verdana"/>
        </w:rPr>
        <w:t xml:space="preserve">recolección de estos cilindros con origen y </w:t>
      </w:r>
      <w:r w:rsidR="00344184" w:rsidRPr="005440B2">
        <w:rPr>
          <w:rFonts w:ascii="Verdana" w:hAnsi="Verdana"/>
        </w:rPr>
        <w:t>destino identificados en el anexo 1.</w:t>
      </w:r>
      <w:r w:rsidR="00344184" w:rsidRPr="00C216AC">
        <w:rPr>
          <w:rFonts w:ascii="Verdana" w:hAnsi="Verdana"/>
        </w:rPr>
        <w:t xml:space="preserve">  </w:t>
      </w:r>
      <w:r w:rsidR="00D1561D" w:rsidRPr="00C216AC">
        <w:rPr>
          <w:rFonts w:ascii="Arial" w:eastAsia="Times New Roman" w:hAnsi="Arial" w:cs="Arial"/>
          <w:spacing w:val="-5"/>
          <w:lang w:val="es-CO"/>
        </w:rPr>
        <w:t xml:space="preserve">Los cilindros serán traslados </w:t>
      </w:r>
      <w:r w:rsidR="00CD4294">
        <w:rPr>
          <w:rFonts w:ascii="Arial" w:eastAsia="Times New Roman" w:hAnsi="Arial" w:cs="Arial"/>
          <w:spacing w:val="-5"/>
          <w:lang w:val="es-CO"/>
        </w:rPr>
        <w:t>luego</w:t>
      </w:r>
      <w:r w:rsidR="00344184" w:rsidRPr="00C216AC">
        <w:rPr>
          <w:rFonts w:ascii="Arial" w:eastAsia="Times New Roman" w:hAnsi="Arial" w:cs="Arial"/>
          <w:spacing w:val="-5"/>
          <w:lang w:val="es-CO"/>
        </w:rPr>
        <w:t xml:space="preserve"> desde los depósitos </w:t>
      </w:r>
      <w:r w:rsidR="000B1980">
        <w:rPr>
          <w:rFonts w:ascii="Arial" w:eastAsia="Times New Roman" w:hAnsi="Arial" w:cs="Arial"/>
          <w:spacing w:val="-5"/>
          <w:lang w:val="es-CO"/>
        </w:rPr>
        <w:t xml:space="preserve">mostrados en el </w:t>
      </w:r>
      <w:r w:rsidR="00344184" w:rsidRPr="00C216AC">
        <w:rPr>
          <w:rFonts w:ascii="Arial" w:eastAsia="Times New Roman" w:hAnsi="Arial" w:cs="Arial"/>
          <w:spacing w:val="-5"/>
          <w:lang w:val="es-CO"/>
        </w:rPr>
        <w:t xml:space="preserve">anexo 1 </w:t>
      </w:r>
      <w:r w:rsidR="00D1561D" w:rsidRPr="00C216AC">
        <w:rPr>
          <w:rFonts w:ascii="Arial" w:eastAsia="Times New Roman" w:hAnsi="Arial" w:cs="Arial"/>
          <w:spacing w:val="-5"/>
          <w:lang w:val="es-CO"/>
        </w:rPr>
        <w:t xml:space="preserve">a </w:t>
      </w:r>
      <w:r w:rsidR="00D1561D" w:rsidRPr="005440B2">
        <w:rPr>
          <w:rFonts w:ascii="Arial" w:eastAsia="Times New Roman" w:hAnsi="Arial" w:cs="Arial"/>
          <w:spacing w:val="-5"/>
          <w:lang w:val="es-CO"/>
        </w:rPr>
        <w:t xml:space="preserve">los </w:t>
      </w:r>
      <w:r w:rsidR="00D1561D" w:rsidRPr="00BC2F9E">
        <w:rPr>
          <w:rFonts w:ascii="Arial" w:eastAsia="Times New Roman" w:hAnsi="Arial" w:cs="Arial"/>
          <w:spacing w:val="-5"/>
          <w:lang w:val="es-CO"/>
        </w:rPr>
        <w:t>talleres de CINSA</w:t>
      </w:r>
      <w:r w:rsidR="00D1561D" w:rsidRPr="00C216AC">
        <w:rPr>
          <w:rFonts w:ascii="Arial" w:eastAsia="Times New Roman" w:hAnsi="Arial" w:cs="Arial"/>
          <w:spacing w:val="-5"/>
          <w:lang w:val="es-CO"/>
        </w:rPr>
        <w:t xml:space="preserve"> como se </w:t>
      </w:r>
      <w:r w:rsidR="003023E5" w:rsidRPr="00196759">
        <w:rPr>
          <w:rFonts w:ascii="Arial" w:eastAsia="Times New Roman" w:hAnsi="Arial" w:cs="Arial"/>
          <w:spacing w:val="-5"/>
          <w:lang w:val="es-CO"/>
        </w:rPr>
        <w:t>detalla</w:t>
      </w:r>
      <w:r w:rsidR="00D1561D" w:rsidRPr="00196759">
        <w:rPr>
          <w:rFonts w:ascii="Arial" w:eastAsia="Times New Roman" w:hAnsi="Arial" w:cs="Arial"/>
          <w:spacing w:val="-5"/>
          <w:lang w:val="es-CO"/>
        </w:rPr>
        <w:t xml:space="preserve"> en el anexo 2 de esta</w:t>
      </w:r>
      <w:r w:rsidR="00D1561D" w:rsidRPr="00C216AC">
        <w:rPr>
          <w:rFonts w:ascii="Arial" w:eastAsia="Times New Roman" w:hAnsi="Arial" w:cs="Arial"/>
          <w:spacing w:val="-5"/>
          <w:lang w:val="es-CO"/>
        </w:rPr>
        <w:t xml:space="preserve"> circular</w:t>
      </w:r>
      <w:r w:rsidR="006E4DF0" w:rsidRPr="00C216AC">
        <w:rPr>
          <w:rFonts w:ascii="Arial" w:eastAsia="Times New Roman" w:hAnsi="Arial" w:cs="Arial"/>
          <w:spacing w:val="-5"/>
          <w:lang w:val="es-CO"/>
        </w:rPr>
        <w:t xml:space="preserve"> para su destrucción.</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cilindros universales remanentes enlistados en el numeral anterior solo se podrá realizar en las fechas allí establecidas.</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Los vehículos usados en la movilización de cilindros universales remanentes autorizada en el numeral 1 anterior no podrán por ningún motivo contener cilindros marcados con o sin gas durante dicha movilización.</w:t>
      </w:r>
    </w:p>
    <w:p w:rsidR="00A339BC"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vehículos que transportan los cilindros universales remanentes autorizada en el numeral 1 deberá hacerse únicamente entre las ciudades origen y destino respectivos.</w:t>
      </w:r>
    </w:p>
    <w:p w:rsidR="00A339BC" w:rsidRPr="001F5E0C" w:rsidRDefault="00A339BC" w:rsidP="00A339BC">
      <w:pPr>
        <w:numPr>
          <w:ilvl w:val="0"/>
          <w:numId w:val="4"/>
        </w:numPr>
        <w:spacing w:before="120" w:after="120"/>
        <w:ind w:left="284" w:hanging="284"/>
        <w:jc w:val="both"/>
        <w:rPr>
          <w:rFonts w:ascii="Arial" w:eastAsia="Times New Roman" w:hAnsi="Arial" w:cs="Arial"/>
          <w:spacing w:val="-5"/>
          <w:lang w:val="es-CO"/>
        </w:rPr>
      </w:pPr>
      <w:r w:rsidRPr="001F5E0C">
        <w:rPr>
          <w:rFonts w:ascii="Arial" w:eastAsia="Times New Roman" w:hAnsi="Arial" w:cs="Arial"/>
          <w:spacing w:val="-5"/>
          <w:lang w:val="es-CO"/>
        </w:rPr>
        <w:t xml:space="preserve">La destrucción de los anteriores cilindros se realizará en el taller autorizado </w:t>
      </w:r>
      <w:r w:rsidR="00976EF7" w:rsidRPr="001F5E0C">
        <w:rPr>
          <w:rFonts w:ascii="Arial" w:eastAsia="Times New Roman" w:hAnsi="Arial" w:cs="Arial"/>
          <w:spacing w:val="-5"/>
          <w:szCs w:val="20"/>
          <w:lang w:val="es-CO"/>
        </w:rPr>
        <w:t xml:space="preserve">identificado en </w:t>
      </w:r>
      <w:r w:rsidR="00976EF7" w:rsidRPr="00333F7A">
        <w:rPr>
          <w:rFonts w:ascii="Arial" w:eastAsia="Times New Roman" w:hAnsi="Arial" w:cs="Arial"/>
          <w:spacing w:val="-5"/>
          <w:szCs w:val="20"/>
          <w:lang w:val="es-CO"/>
        </w:rPr>
        <w:t xml:space="preserve">el anexo </w:t>
      </w:r>
      <w:r w:rsidR="009F69AF">
        <w:rPr>
          <w:rFonts w:ascii="Arial" w:eastAsia="Times New Roman" w:hAnsi="Arial" w:cs="Arial"/>
          <w:spacing w:val="-5"/>
          <w:szCs w:val="20"/>
          <w:lang w:val="es-CO"/>
        </w:rPr>
        <w:t>1</w:t>
      </w:r>
      <w:r w:rsidR="00976EF7" w:rsidRPr="00333F7A">
        <w:rPr>
          <w:rFonts w:ascii="Arial" w:eastAsia="Times New Roman" w:hAnsi="Arial" w:cs="Arial"/>
          <w:spacing w:val="-5"/>
          <w:szCs w:val="20"/>
          <w:lang w:val="es-CO"/>
        </w:rPr>
        <w:t xml:space="preserve"> de</w:t>
      </w:r>
      <w:r w:rsidR="00976EF7" w:rsidRPr="001F5E0C">
        <w:rPr>
          <w:rFonts w:ascii="Arial" w:eastAsia="Times New Roman" w:hAnsi="Arial" w:cs="Arial"/>
          <w:spacing w:val="-5"/>
          <w:szCs w:val="20"/>
          <w:lang w:val="es-CO"/>
        </w:rPr>
        <w:t xml:space="preserve"> la presente resolución</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El incumplimiento de los numerales anteriores se considerará una infracción a la prohibición establecida </w:t>
      </w:r>
      <w:r w:rsidR="00EA2EC6">
        <w:rPr>
          <w:rFonts w:ascii="Arial" w:eastAsia="Times New Roman" w:hAnsi="Arial" w:cs="Arial"/>
          <w:spacing w:val="-5"/>
          <w:lang w:val="es-CO"/>
        </w:rPr>
        <w:t>en</w:t>
      </w:r>
      <w:r w:rsidRPr="00BD37A3">
        <w:rPr>
          <w:rFonts w:ascii="Arial" w:eastAsia="Times New Roman" w:hAnsi="Arial" w:cs="Arial"/>
          <w:spacing w:val="-5"/>
          <w:lang w:val="es-CO"/>
        </w:rPr>
        <w:t xml:space="preserve"> la Resolución CREG 164 de 2014. En tal caso deberá informase a la Superintendencia de Servicios Públicos Domiciliarios y darse aplicación a las normas en materia de policía. </w:t>
      </w:r>
    </w:p>
    <w:p w:rsidR="00A339BC" w:rsidRDefault="00A339BC" w:rsidP="00BD37A3">
      <w:pPr>
        <w:jc w:val="both"/>
        <w:rPr>
          <w:rFonts w:ascii="Arial" w:eastAsia="Times New Roman" w:hAnsi="Arial" w:cs="Arial"/>
          <w:spacing w:val="-5"/>
          <w:lang w:val="es-CO"/>
        </w:rPr>
      </w:pPr>
    </w:p>
    <w:p w:rsidR="00B97CF9" w:rsidRDefault="00B97CF9" w:rsidP="00B97CF9">
      <w:pPr>
        <w:pStyle w:val="Default"/>
        <w:rPr>
          <w:sz w:val="23"/>
          <w:szCs w:val="23"/>
        </w:rPr>
      </w:pPr>
      <w:r>
        <w:rPr>
          <w:sz w:val="23"/>
          <w:szCs w:val="23"/>
        </w:rPr>
        <w:t xml:space="preserve">Los cilindros serán traslados al taller de CINSA, ubicado en Km 4 Vereda Balsillas Vía la Mesa, en la cuidad de Mosquera, Cundinamarca; para su destrucción en las siguientes fechas: </w:t>
      </w:r>
    </w:p>
    <w:p w:rsidR="00B97CF9" w:rsidRDefault="00B97CF9" w:rsidP="00B97CF9">
      <w:pPr>
        <w:pStyle w:val="Default"/>
        <w:rPr>
          <w:sz w:val="23"/>
          <w:szCs w:val="23"/>
        </w:rPr>
      </w:pPr>
    </w:p>
    <w:p w:rsidR="00B97CF9" w:rsidRDefault="00B97CF9" w:rsidP="00B97CF9">
      <w:pPr>
        <w:pStyle w:val="Default"/>
        <w:numPr>
          <w:ilvl w:val="0"/>
          <w:numId w:val="6"/>
        </w:numPr>
        <w:rPr>
          <w:sz w:val="23"/>
          <w:szCs w:val="23"/>
        </w:rPr>
      </w:pPr>
      <w:r>
        <w:rPr>
          <w:sz w:val="23"/>
          <w:szCs w:val="23"/>
        </w:rPr>
        <w:t>12, 18,23 y 28 de Noviembre de 2016</w:t>
      </w:r>
    </w:p>
    <w:p w:rsidR="00B97CF9" w:rsidRDefault="00B97CF9" w:rsidP="00B97CF9">
      <w:pPr>
        <w:pStyle w:val="Default"/>
        <w:numPr>
          <w:ilvl w:val="0"/>
          <w:numId w:val="6"/>
        </w:numPr>
        <w:rPr>
          <w:sz w:val="23"/>
          <w:szCs w:val="23"/>
        </w:rPr>
      </w:pPr>
      <w:r>
        <w:rPr>
          <w:sz w:val="23"/>
          <w:szCs w:val="23"/>
        </w:rPr>
        <w:t xml:space="preserve">3, 16,23 y 30 de Diciembre de 2016 </w:t>
      </w:r>
    </w:p>
    <w:p w:rsidR="00B97CF9" w:rsidRDefault="00B97CF9" w:rsidP="00BD37A3">
      <w:pPr>
        <w:jc w:val="both"/>
        <w:rPr>
          <w:rFonts w:ascii="Arial" w:eastAsia="Times New Roman" w:hAnsi="Arial" w:cs="Arial"/>
          <w:spacing w:val="-5"/>
          <w:lang w:val="es-CO"/>
        </w:rPr>
      </w:pPr>
    </w:p>
    <w:p w:rsidR="00B97CF9" w:rsidRPr="00BD37A3" w:rsidRDefault="00B97CF9" w:rsidP="00BD37A3">
      <w:pPr>
        <w:jc w:val="both"/>
        <w:rPr>
          <w:rFonts w:ascii="Arial" w:eastAsia="Times New Roman" w:hAnsi="Arial" w:cs="Arial"/>
          <w:spacing w:val="-5"/>
          <w:lang w:val="es-CO"/>
        </w:rPr>
      </w:pPr>
    </w:p>
    <w:p w:rsidR="00F94196" w:rsidRPr="00BD37A3" w:rsidRDefault="00A339BC" w:rsidP="00BD37A3">
      <w:pPr>
        <w:jc w:val="both"/>
        <w:rPr>
          <w:rFonts w:ascii="Arial" w:eastAsia="Times New Roman" w:hAnsi="Arial" w:cs="Arial"/>
          <w:spacing w:val="-5"/>
          <w:lang w:val="es-CO"/>
        </w:rPr>
      </w:pPr>
      <w:r w:rsidRPr="00BD37A3">
        <w:rPr>
          <w:rFonts w:ascii="Arial" w:eastAsia="Times New Roman" w:hAnsi="Arial" w:cs="Arial"/>
          <w:spacing w:val="-5"/>
          <w:lang w:val="es-CO"/>
        </w:rPr>
        <w:t xml:space="preserve">Fuera de las fechas contenidas en esta circular la empresa </w:t>
      </w:r>
      <w:r w:rsidR="00EA2EC6" w:rsidRPr="009F69AF">
        <w:rPr>
          <w:rFonts w:ascii="Arial" w:eastAsia="Times New Roman" w:hAnsi="Arial" w:cs="Arial"/>
          <w:b/>
          <w:spacing w:val="-5"/>
          <w:lang w:val="es-CO"/>
        </w:rPr>
        <w:t>Gases de Antioquia</w:t>
      </w:r>
      <w:r w:rsidRPr="009F69AF">
        <w:rPr>
          <w:rFonts w:ascii="Arial" w:eastAsia="Times New Roman" w:hAnsi="Arial" w:cs="Arial"/>
          <w:b/>
          <w:spacing w:val="-5"/>
          <w:lang w:val="es-CO"/>
        </w:rPr>
        <w:t xml:space="preserve"> E.S.P</w:t>
      </w:r>
      <w:r w:rsidRPr="00BD37A3">
        <w:rPr>
          <w:rFonts w:ascii="Arial" w:eastAsia="Times New Roman" w:hAnsi="Arial" w:cs="Arial"/>
          <w:b/>
          <w:spacing w:val="-5"/>
          <w:lang w:val="es-CO"/>
        </w:rPr>
        <w:t>.</w:t>
      </w:r>
      <w:r w:rsidRPr="00BD37A3">
        <w:rPr>
          <w:rFonts w:ascii="Arial" w:eastAsia="Times New Roman" w:hAnsi="Arial" w:cs="Arial"/>
          <w:spacing w:val="-5"/>
          <w:lang w:val="es-CO"/>
        </w:rPr>
        <w:t xml:space="preserve"> no podrá por ningún motivo movilizar ni tener en su poder cilindros universales remanen</w:t>
      </w:r>
      <w:r w:rsidR="00A379F4">
        <w:rPr>
          <w:rFonts w:ascii="Arial" w:eastAsia="Times New Roman" w:hAnsi="Arial" w:cs="Arial"/>
          <w:spacing w:val="-5"/>
          <w:lang w:val="es-CO"/>
        </w:rPr>
        <w:t xml:space="preserve">tes </w:t>
      </w:r>
      <w:r w:rsidRPr="00BD37A3">
        <w:rPr>
          <w:rFonts w:ascii="Arial" w:eastAsia="Times New Roman" w:hAnsi="Arial" w:cs="Arial"/>
          <w:spacing w:val="-5"/>
          <w:lang w:val="es-CO"/>
        </w:rPr>
        <w:t>salvo medie otro pronunciamiento de esta Comisión en los términos previstos en la Resolución CREG 164 de 2014.</w:t>
      </w:r>
    </w:p>
    <w:p w:rsidR="00F94196" w:rsidRPr="00BD37A3" w:rsidRDefault="00F94196" w:rsidP="00F94196">
      <w:pPr>
        <w:jc w:val="both"/>
        <w:rPr>
          <w:rFonts w:ascii="Arial" w:eastAsia="Times New Roman" w:hAnsi="Arial" w:cs="Arial"/>
          <w:spacing w:val="-5"/>
          <w:lang w:val="es-CO"/>
        </w:rPr>
      </w:pPr>
    </w:p>
    <w:p w:rsidR="00B97CF9" w:rsidRPr="00BD37A3" w:rsidRDefault="00B97CF9" w:rsidP="00F94196">
      <w:pPr>
        <w:jc w:val="both"/>
        <w:rPr>
          <w:rFonts w:ascii="Arial" w:eastAsia="Times New Roman" w:hAnsi="Arial" w:cs="Arial"/>
          <w:spacing w:val="-5"/>
          <w:lang w:val="es-CO"/>
        </w:rPr>
      </w:pPr>
    </w:p>
    <w:p w:rsidR="009E0F14" w:rsidRPr="00BD37A3" w:rsidRDefault="009E0F14" w:rsidP="009E0F14">
      <w:pPr>
        <w:pStyle w:val="Textoindependiente"/>
        <w:spacing w:after="0" w:line="240" w:lineRule="auto"/>
        <w:rPr>
          <w:rFonts w:cs="Arial"/>
          <w:sz w:val="24"/>
          <w:szCs w:val="24"/>
        </w:rPr>
      </w:pPr>
      <w:r w:rsidRPr="00BD37A3">
        <w:rPr>
          <w:rFonts w:cs="Arial"/>
          <w:sz w:val="24"/>
          <w:szCs w:val="24"/>
        </w:rPr>
        <w:t>Cordialmente,</w:t>
      </w:r>
    </w:p>
    <w:p w:rsidR="009E0F14" w:rsidRPr="00BD37A3" w:rsidRDefault="009E0F14" w:rsidP="009E0F14">
      <w:pPr>
        <w:jc w:val="center"/>
        <w:rPr>
          <w:rFonts w:ascii="Arial" w:hAnsi="Arial" w:cs="Arial"/>
        </w:rPr>
      </w:pPr>
    </w:p>
    <w:p w:rsidR="001149EB" w:rsidRPr="00BD37A3" w:rsidRDefault="001149EB" w:rsidP="001149EB">
      <w:pPr>
        <w:pStyle w:val="Textoindependiente"/>
        <w:spacing w:after="0" w:line="240" w:lineRule="auto"/>
        <w:rPr>
          <w:rFonts w:cs="Arial"/>
          <w:sz w:val="24"/>
          <w:szCs w:val="24"/>
        </w:rPr>
      </w:pPr>
    </w:p>
    <w:p w:rsidR="001149EB" w:rsidRDefault="001149EB" w:rsidP="001149EB">
      <w:pPr>
        <w:pStyle w:val="Textoindependiente"/>
        <w:spacing w:after="0" w:line="240" w:lineRule="auto"/>
        <w:rPr>
          <w:rFonts w:cs="Arial"/>
          <w:sz w:val="24"/>
          <w:szCs w:val="24"/>
        </w:rPr>
      </w:pPr>
    </w:p>
    <w:p w:rsidR="002B1BC9" w:rsidRPr="00BD37A3" w:rsidRDefault="002B1BC9" w:rsidP="001149EB">
      <w:pPr>
        <w:pStyle w:val="Textoindependiente"/>
        <w:spacing w:after="0" w:line="240" w:lineRule="auto"/>
        <w:rPr>
          <w:rFonts w:cs="Arial"/>
          <w:sz w:val="24"/>
          <w:szCs w:val="24"/>
        </w:rPr>
      </w:pPr>
    </w:p>
    <w:p w:rsidR="00A339BC" w:rsidRDefault="00A339BC" w:rsidP="00A339BC">
      <w:pPr>
        <w:jc w:val="center"/>
        <w:rPr>
          <w:rFonts w:ascii="Arial" w:eastAsia="Times New Roman" w:hAnsi="Arial" w:cs="Arial"/>
          <w:spacing w:val="-5"/>
          <w:lang w:val="es-CO"/>
        </w:rPr>
      </w:pPr>
      <w:r w:rsidRPr="00BD37A3">
        <w:rPr>
          <w:rFonts w:ascii="Arial" w:eastAsia="Times New Roman" w:hAnsi="Arial" w:cs="Arial"/>
          <w:spacing w:val="-5"/>
          <w:lang w:val="es-CO"/>
        </w:rPr>
        <w:t>JORGE PINTO NOLLA</w:t>
      </w: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486453" w:rsidRDefault="00486453"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2B1BC9" w:rsidRDefault="002B1BC9" w:rsidP="00A339BC">
      <w:pPr>
        <w:jc w:val="center"/>
        <w:rPr>
          <w:rFonts w:ascii="Arial" w:eastAsia="Times New Roman" w:hAnsi="Arial" w:cs="Arial"/>
          <w:spacing w:val="-5"/>
          <w:lang w:val="es-CO"/>
        </w:rPr>
      </w:pPr>
    </w:p>
    <w:p w:rsidR="00B97CF9" w:rsidRDefault="00B97CF9" w:rsidP="00B97CF9">
      <w:pPr>
        <w:rPr>
          <w:rFonts w:ascii="Arial" w:eastAsia="Times New Roman" w:hAnsi="Arial" w:cs="Arial"/>
          <w:spacing w:val="-5"/>
          <w:lang w:val="es-CO"/>
        </w:rPr>
      </w:pPr>
    </w:p>
    <w:p w:rsidR="00486453" w:rsidRPr="002B1BC9" w:rsidRDefault="00B97CF9" w:rsidP="002B1BC9">
      <w:pPr>
        <w:jc w:val="center"/>
        <w:rPr>
          <w:rFonts w:ascii="Arial" w:eastAsia="Times New Roman" w:hAnsi="Arial" w:cs="Arial"/>
          <w:b/>
          <w:spacing w:val="-5"/>
          <w:lang w:val="es-CO"/>
        </w:rPr>
      </w:pPr>
      <w:r w:rsidRPr="002B1BC9">
        <w:rPr>
          <w:rFonts w:ascii="Arial" w:eastAsia="Times New Roman" w:hAnsi="Arial" w:cs="Arial"/>
          <w:b/>
          <w:spacing w:val="-5"/>
          <w:lang w:val="es-CO"/>
        </w:rPr>
        <w:t>ANEXO 1</w:t>
      </w:r>
    </w:p>
    <w:p w:rsidR="00B97CF9" w:rsidRDefault="00B97CF9" w:rsidP="00B97CF9">
      <w:pPr>
        <w:rPr>
          <w:rFonts w:ascii="Arial" w:eastAsia="Times New Roman" w:hAnsi="Arial" w:cs="Arial"/>
          <w:spacing w:val="-5"/>
          <w:lang w:val="es-CO"/>
        </w:rPr>
      </w:pPr>
    </w:p>
    <w:p w:rsidR="00B97CF9" w:rsidRDefault="00B97CF9" w:rsidP="00B97CF9">
      <w:pPr>
        <w:ind w:left="-993"/>
        <w:rPr>
          <w:rFonts w:ascii="Arial" w:eastAsia="Times New Roman" w:hAnsi="Arial" w:cs="Arial"/>
          <w:spacing w:val="-5"/>
          <w:lang w:val="es-CO"/>
        </w:rPr>
      </w:pPr>
      <w:r w:rsidRPr="00B97CF9">
        <w:rPr>
          <w:noProof/>
          <w:lang w:val="es-CO" w:eastAsia="es-CO"/>
        </w:rPr>
        <w:drawing>
          <wp:inline distT="0" distB="0" distL="0" distR="0" wp14:anchorId="59F79E25" wp14:editId="36403758">
            <wp:extent cx="6507025" cy="22288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8791" cy="2232880"/>
                    </a:xfrm>
                    <a:prstGeom prst="rect">
                      <a:avLst/>
                    </a:prstGeom>
                  </pic:spPr>
                </pic:pic>
              </a:graphicData>
            </a:graphic>
          </wp:inline>
        </w:drawing>
      </w:r>
    </w:p>
    <w:sectPr w:rsidR="00B97CF9" w:rsidSect="005B4468">
      <w:headerReference w:type="default" r:id="rId9"/>
      <w:footerReference w:type="default" r:id="rId10"/>
      <w:headerReference w:type="first" r:id="rId11"/>
      <w:footerReference w:type="first" r:id="rId12"/>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DF0" w:rsidRDefault="003D4DF0" w:rsidP="00D3044D">
      <w:r>
        <w:separator/>
      </w:r>
    </w:p>
  </w:endnote>
  <w:endnote w:type="continuationSeparator" w:id="0">
    <w:p w:rsidR="003D4DF0" w:rsidRDefault="003D4DF0"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60288" behindDoc="0" locked="0" layoutInCell="1" allowOverlap="1" wp14:anchorId="6CCBF855" wp14:editId="6802B981">
          <wp:simplePos x="0" y="0"/>
          <wp:positionH relativeFrom="column">
            <wp:posOffset>1191895</wp:posOffset>
          </wp:positionH>
          <wp:positionV relativeFrom="paragraph">
            <wp:posOffset>213995</wp:posOffset>
          </wp:positionV>
          <wp:extent cx="1597660" cy="629920"/>
          <wp:effectExtent l="0" t="0" r="254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EFA" w:rsidRDefault="00480EFA" w:rsidP="008254E5">
    <w:pPr>
      <w:pStyle w:val="Piedepgina"/>
      <w:tabs>
        <w:tab w:val="clear" w:pos="4153"/>
        <w:tab w:val="clear" w:pos="8306"/>
        <w:tab w:val="left" w:pos="5987"/>
      </w:tabs>
    </w:pPr>
  </w:p>
  <w:p w:rsidR="00480EFA" w:rsidRDefault="00480EFA" w:rsidP="008254E5">
    <w:pPr>
      <w:pStyle w:val="Piedepgina"/>
      <w:tabs>
        <w:tab w:val="clear" w:pos="4153"/>
        <w:tab w:val="clear" w:pos="8306"/>
        <w:tab w:val="left" w:pos="5987"/>
      </w:tabs>
    </w:pPr>
    <w:r>
      <w:tab/>
    </w:r>
    <w:r w:rsidRPr="007D4FD7">
      <w:rPr>
        <w:rFonts w:cs="Arial"/>
        <w:noProof/>
        <w:lang w:val="es-CO" w:eastAsia="es-CO"/>
      </w:rPr>
      <w:drawing>
        <wp:anchor distT="0" distB="0" distL="114300" distR="114300" simplePos="0" relativeHeight="251661312" behindDoc="1" locked="0" layoutInCell="1" allowOverlap="1" wp14:anchorId="4B9387F8" wp14:editId="75D40377">
          <wp:simplePos x="0" y="0"/>
          <wp:positionH relativeFrom="margin">
            <wp:posOffset>2874010</wp:posOffset>
          </wp:positionH>
          <wp:positionV relativeFrom="paragraph">
            <wp:posOffset>-86360</wp:posOffset>
          </wp:positionV>
          <wp:extent cx="1840865" cy="561340"/>
          <wp:effectExtent l="0" t="0" r="698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pPr>
      <w:pStyle w:val="Piedepgina"/>
    </w:pPr>
    <w:r w:rsidRPr="007D4FD7">
      <w:rPr>
        <w:rFonts w:cs="Arial"/>
        <w:noProof/>
        <w:lang w:val="es-CO" w:eastAsia="es-CO"/>
      </w:rPr>
      <w:drawing>
        <wp:anchor distT="0" distB="0" distL="114300" distR="114300" simplePos="0" relativeHeight="251659264" behindDoc="0" locked="0" layoutInCell="1" allowOverlap="1" wp14:anchorId="41459FC9" wp14:editId="270FAD53">
          <wp:simplePos x="0" y="0"/>
          <wp:positionH relativeFrom="column">
            <wp:posOffset>1039495</wp:posOffset>
          </wp:positionH>
          <wp:positionV relativeFrom="paragraph">
            <wp:posOffset>-116840</wp:posOffset>
          </wp:positionV>
          <wp:extent cx="1597660" cy="629920"/>
          <wp:effectExtent l="0" t="0" r="254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58240" behindDoc="1" locked="0" layoutInCell="1" allowOverlap="1" wp14:anchorId="1F7911AF" wp14:editId="02A839D3">
          <wp:simplePos x="0" y="0"/>
          <wp:positionH relativeFrom="margin">
            <wp:posOffset>2721610</wp:posOffset>
          </wp:positionH>
          <wp:positionV relativeFrom="paragraph">
            <wp:posOffset>-59727</wp:posOffset>
          </wp:positionV>
          <wp:extent cx="1840865" cy="561340"/>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EFA" w:rsidRDefault="00480E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DF0" w:rsidRDefault="003D4DF0" w:rsidP="00D3044D">
      <w:r>
        <w:separator/>
      </w:r>
    </w:p>
  </w:footnote>
  <w:footnote w:type="continuationSeparator" w:id="0">
    <w:p w:rsidR="003D4DF0" w:rsidRDefault="003D4DF0"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2E065D">
    <w:pPr>
      <w:pStyle w:val="Encabezado"/>
    </w:pPr>
    <w:r>
      <w:rPr>
        <w:rFonts w:cs="Arial"/>
        <w:noProof/>
        <w:lang w:val="es-CO" w:eastAsia="es-CO"/>
      </w:rPr>
      <w:drawing>
        <wp:anchor distT="0" distB="0" distL="114300" distR="114300" simplePos="0" relativeHeight="251656192" behindDoc="1" locked="0" layoutInCell="1" allowOverlap="1" wp14:anchorId="7FF5E915" wp14:editId="17FBD27A">
          <wp:simplePos x="0" y="0"/>
          <wp:positionH relativeFrom="margin">
            <wp:posOffset>0</wp:posOffset>
          </wp:positionH>
          <wp:positionV relativeFrom="paragraph">
            <wp:posOffset>163195</wp:posOffset>
          </wp:positionV>
          <wp:extent cx="1213485" cy="679450"/>
          <wp:effectExtent l="0" t="0" r="571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57216" behindDoc="1" locked="0" layoutInCell="1" allowOverlap="1" wp14:anchorId="32C651F0" wp14:editId="7D421FD4">
          <wp:simplePos x="0" y="0"/>
          <wp:positionH relativeFrom="column">
            <wp:posOffset>4730115</wp:posOffset>
          </wp:positionH>
          <wp:positionV relativeFrom="paragraph">
            <wp:posOffset>100865</wp:posOffset>
          </wp:positionV>
          <wp:extent cx="1182370" cy="8420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480EFA" w:rsidRDefault="00480EFA">
    <w:pPr>
      <w:pStyle w:val="Encabezado"/>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p>
  <w:p w:rsidR="00480EFA" w:rsidRDefault="00480EFA" w:rsidP="005C3844">
    <w:pPr>
      <w:pStyle w:val="Textoindependiente"/>
      <w:spacing w:after="0" w:line="240" w:lineRule="auto"/>
      <w:jc w:val="left"/>
      <w:rPr>
        <w:rFonts w:cs="Arial"/>
        <w:sz w:val="18"/>
        <w:szCs w:val="18"/>
        <w:u w:val="single"/>
      </w:rPr>
    </w:pPr>
    <w:r>
      <w:rPr>
        <w:rFonts w:cs="Arial"/>
        <w:sz w:val="18"/>
        <w:szCs w:val="18"/>
        <w:u w:val="single"/>
      </w:rPr>
      <w:t>Circular0</w:t>
    </w:r>
    <w:r w:rsidR="002B1BC9">
      <w:rPr>
        <w:rFonts w:cs="Arial"/>
        <w:sz w:val="18"/>
        <w:szCs w:val="18"/>
        <w:u w:val="single"/>
      </w:rPr>
      <w:t>67</w:t>
    </w:r>
  </w:p>
  <w:p w:rsidR="00480EFA" w:rsidRPr="00CC3B9D" w:rsidRDefault="002B1BC9" w:rsidP="005C3844">
    <w:pPr>
      <w:pStyle w:val="Textoindependiente"/>
      <w:spacing w:after="0" w:line="240" w:lineRule="auto"/>
      <w:jc w:val="left"/>
      <w:rPr>
        <w:rFonts w:cs="Arial"/>
        <w:sz w:val="18"/>
        <w:szCs w:val="18"/>
        <w:u w:val="single"/>
        <w:lang w:val="en-US"/>
      </w:rPr>
    </w:pPr>
    <w:r>
      <w:rPr>
        <w:rFonts w:cs="Arial"/>
        <w:sz w:val="18"/>
        <w:szCs w:val="18"/>
        <w:u w:val="single"/>
      </w:rPr>
      <w:t>Octubre</w:t>
    </w:r>
    <w:r w:rsidR="00480EFA">
      <w:rPr>
        <w:rFonts w:cs="Arial"/>
        <w:sz w:val="18"/>
        <w:szCs w:val="18"/>
        <w:u w:val="single"/>
      </w:rPr>
      <w:t xml:space="preserve"> de 2016</w:t>
    </w:r>
  </w:p>
  <w:p w:rsidR="00480EFA" w:rsidRPr="00CC3B9D" w:rsidRDefault="00480EFA"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4B0F12">
      <w:rPr>
        <w:noProof/>
        <w:sz w:val="18"/>
        <w:szCs w:val="18"/>
        <w:u w:val="single"/>
        <w:lang w:val="es-ES"/>
      </w:rPr>
      <w:t>4</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4B0F12">
      <w:rPr>
        <w:noProof/>
        <w:sz w:val="18"/>
        <w:szCs w:val="18"/>
        <w:u w:val="single"/>
        <w:lang w:val="es-ES"/>
      </w:rPr>
      <w:t>4</w:t>
    </w:r>
    <w:r w:rsidRPr="00CC3B9D">
      <w:rPr>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FA" w:rsidRDefault="00480EFA" w:rsidP="002E065D">
    <w:pPr>
      <w:pStyle w:val="Encabezado"/>
    </w:pPr>
    <w:r>
      <w:rPr>
        <w:rFonts w:cs="Arial"/>
        <w:noProof/>
        <w:lang w:val="es-CO" w:eastAsia="es-CO"/>
      </w:rPr>
      <w:drawing>
        <wp:anchor distT="0" distB="0" distL="114300" distR="114300" simplePos="0" relativeHeight="251655168" behindDoc="1" locked="0" layoutInCell="1" allowOverlap="1" wp14:anchorId="6195EC48" wp14:editId="4F967054">
          <wp:simplePos x="0" y="0"/>
          <wp:positionH relativeFrom="column">
            <wp:posOffset>4654812</wp:posOffset>
          </wp:positionH>
          <wp:positionV relativeFrom="paragraph">
            <wp:posOffset>158115</wp:posOffset>
          </wp:positionV>
          <wp:extent cx="1182370" cy="8420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480EFA" w:rsidRDefault="00480EFA">
    <w:pPr>
      <w:pStyle w:val="Encabezado"/>
    </w:pPr>
    <w:r>
      <w:rPr>
        <w:rFonts w:cs="Arial"/>
        <w:noProof/>
        <w:lang w:val="es-CO" w:eastAsia="es-CO"/>
      </w:rPr>
      <w:drawing>
        <wp:anchor distT="0" distB="0" distL="114300" distR="114300" simplePos="0" relativeHeight="251654144" behindDoc="1" locked="0" layoutInCell="1" allowOverlap="1" wp14:anchorId="59602F1D" wp14:editId="59FC5B41">
          <wp:simplePos x="0" y="0"/>
          <wp:positionH relativeFrom="margin">
            <wp:posOffset>0</wp:posOffset>
          </wp:positionH>
          <wp:positionV relativeFrom="paragraph">
            <wp:posOffset>149860</wp:posOffset>
          </wp:positionV>
          <wp:extent cx="1213485" cy="679450"/>
          <wp:effectExtent l="0" t="0" r="5715"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23E"/>
    <w:multiLevelType w:val="hybridMultilevel"/>
    <w:tmpl w:val="94F2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8975A6F"/>
    <w:multiLevelType w:val="hybridMultilevel"/>
    <w:tmpl w:val="4D66B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01F5F"/>
    <w:rsid w:val="00012595"/>
    <w:rsid w:val="000160DA"/>
    <w:rsid w:val="00020688"/>
    <w:rsid w:val="00025FC6"/>
    <w:rsid w:val="0006066C"/>
    <w:rsid w:val="00066C4C"/>
    <w:rsid w:val="00073CF2"/>
    <w:rsid w:val="00086AE2"/>
    <w:rsid w:val="000917F8"/>
    <w:rsid w:val="000A55D6"/>
    <w:rsid w:val="000A7717"/>
    <w:rsid w:val="000B1980"/>
    <w:rsid w:val="000B7EDB"/>
    <w:rsid w:val="000D102C"/>
    <w:rsid w:val="000E7CCB"/>
    <w:rsid w:val="00111282"/>
    <w:rsid w:val="001149EB"/>
    <w:rsid w:val="00116C31"/>
    <w:rsid w:val="00120B81"/>
    <w:rsid w:val="00135B95"/>
    <w:rsid w:val="00143E26"/>
    <w:rsid w:val="00153C77"/>
    <w:rsid w:val="00155BBB"/>
    <w:rsid w:val="00171830"/>
    <w:rsid w:val="001732D6"/>
    <w:rsid w:val="00174648"/>
    <w:rsid w:val="00177DCB"/>
    <w:rsid w:val="00196759"/>
    <w:rsid w:val="001B09E9"/>
    <w:rsid w:val="001F5ABB"/>
    <w:rsid w:val="001F5E0C"/>
    <w:rsid w:val="0020011B"/>
    <w:rsid w:val="0020495B"/>
    <w:rsid w:val="00216F03"/>
    <w:rsid w:val="0022409D"/>
    <w:rsid w:val="00272D9D"/>
    <w:rsid w:val="00273911"/>
    <w:rsid w:val="002A4EE9"/>
    <w:rsid w:val="002B1BC9"/>
    <w:rsid w:val="002C4019"/>
    <w:rsid w:val="002E065D"/>
    <w:rsid w:val="002E5F67"/>
    <w:rsid w:val="003023E5"/>
    <w:rsid w:val="00302AA7"/>
    <w:rsid w:val="00333F7A"/>
    <w:rsid w:val="00344184"/>
    <w:rsid w:val="00377098"/>
    <w:rsid w:val="003952E6"/>
    <w:rsid w:val="003C5498"/>
    <w:rsid w:val="003D4DF0"/>
    <w:rsid w:val="003D5723"/>
    <w:rsid w:val="003D7FF7"/>
    <w:rsid w:val="003E4CDE"/>
    <w:rsid w:val="003F5CD2"/>
    <w:rsid w:val="003F778B"/>
    <w:rsid w:val="004014F3"/>
    <w:rsid w:val="0041349F"/>
    <w:rsid w:val="004155F2"/>
    <w:rsid w:val="00434A80"/>
    <w:rsid w:val="00440C8E"/>
    <w:rsid w:val="00444821"/>
    <w:rsid w:val="00445C8A"/>
    <w:rsid w:val="00451042"/>
    <w:rsid w:val="0046232C"/>
    <w:rsid w:val="00480EFA"/>
    <w:rsid w:val="00486453"/>
    <w:rsid w:val="00490226"/>
    <w:rsid w:val="004B0F12"/>
    <w:rsid w:val="004B3B20"/>
    <w:rsid w:val="004C795C"/>
    <w:rsid w:val="004D4B9A"/>
    <w:rsid w:val="004F5983"/>
    <w:rsid w:val="005009D1"/>
    <w:rsid w:val="00511421"/>
    <w:rsid w:val="00521943"/>
    <w:rsid w:val="005440B2"/>
    <w:rsid w:val="00545D16"/>
    <w:rsid w:val="00551694"/>
    <w:rsid w:val="005629A0"/>
    <w:rsid w:val="00576705"/>
    <w:rsid w:val="0058612A"/>
    <w:rsid w:val="005921C0"/>
    <w:rsid w:val="005945AE"/>
    <w:rsid w:val="005A3E6D"/>
    <w:rsid w:val="005A4226"/>
    <w:rsid w:val="005B4468"/>
    <w:rsid w:val="005B503C"/>
    <w:rsid w:val="005C119A"/>
    <w:rsid w:val="005C20DE"/>
    <w:rsid w:val="005C3844"/>
    <w:rsid w:val="005D0808"/>
    <w:rsid w:val="005E6D14"/>
    <w:rsid w:val="005F61C1"/>
    <w:rsid w:val="006144B6"/>
    <w:rsid w:val="00621534"/>
    <w:rsid w:val="0064418B"/>
    <w:rsid w:val="006442AB"/>
    <w:rsid w:val="00655302"/>
    <w:rsid w:val="00670568"/>
    <w:rsid w:val="0069035B"/>
    <w:rsid w:val="00691672"/>
    <w:rsid w:val="006A1FEA"/>
    <w:rsid w:val="006A34BE"/>
    <w:rsid w:val="006B59EA"/>
    <w:rsid w:val="006D0191"/>
    <w:rsid w:val="006E4DF0"/>
    <w:rsid w:val="006F1712"/>
    <w:rsid w:val="006F4AF6"/>
    <w:rsid w:val="00725B36"/>
    <w:rsid w:val="007279A1"/>
    <w:rsid w:val="00734C9A"/>
    <w:rsid w:val="00740A6B"/>
    <w:rsid w:val="00775315"/>
    <w:rsid w:val="00785DC4"/>
    <w:rsid w:val="00791A92"/>
    <w:rsid w:val="00792560"/>
    <w:rsid w:val="007938BD"/>
    <w:rsid w:val="007A42E6"/>
    <w:rsid w:val="007C5605"/>
    <w:rsid w:val="007D4FD7"/>
    <w:rsid w:val="007E2144"/>
    <w:rsid w:val="007F5E90"/>
    <w:rsid w:val="00804E80"/>
    <w:rsid w:val="00824897"/>
    <w:rsid w:val="008254E5"/>
    <w:rsid w:val="00846E38"/>
    <w:rsid w:val="00847281"/>
    <w:rsid w:val="008635CD"/>
    <w:rsid w:val="00876B16"/>
    <w:rsid w:val="00886028"/>
    <w:rsid w:val="008E516B"/>
    <w:rsid w:val="00904C3F"/>
    <w:rsid w:val="00906C7A"/>
    <w:rsid w:val="009206C3"/>
    <w:rsid w:val="00922D60"/>
    <w:rsid w:val="00933D5F"/>
    <w:rsid w:val="00935BCD"/>
    <w:rsid w:val="00946A9B"/>
    <w:rsid w:val="00947FB7"/>
    <w:rsid w:val="00953AE2"/>
    <w:rsid w:val="00963B76"/>
    <w:rsid w:val="0096702B"/>
    <w:rsid w:val="00976EF7"/>
    <w:rsid w:val="00985282"/>
    <w:rsid w:val="009A5B69"/>
    <w:rsid w:val="009E0F14"/>
    <w:rsid w:val="009F0861"/>
    <w:rsid w:val="009F69AF"/>
    <w:rsid w:val="00A01317"/>
    <w:rsid w:val="00A05A00"/>
    <w:rsid w:val="00A165B1"/>
    <w:rsid w:val="00A339BC"/>
    <w:rsid w:val="00A35E81"/>
    <w:rsid w:val="00A379F4"/>
    <w:rsid w:val="00A37F41"/>
    <w:rsid w:val="00A546B7"/>
    <w:rsid w:val="00A5620F"/>
    <w:rsid w:val="00A62DC2"/>
    <w:rsid w:val="00A801AE"/>
    <w:rsid w:val="00AA4A3F"/>
    <w:rsid w:val="00AB1B80"/>
    <w:rsid w:val="00AB5BF3"/>
    <w:rsid w:val="00AD0B9F"/>
    <w:rsid w:val="00AE485B"/>
    <w:rsid w:val="00AF5A1D"/>
    <w:rsid w:val="00AF7A0C"/>
    <w:rsid w:val="00B26D63"/>
    <w:rsid w:val="00B30601"/>
    <w:rsid w:val="00B4769F"/>
    <w:rsid w:val="00B521E0"/>
    <w:rsid w:val="00B53DF8"/>
    <w:rsid w:val="00B56AB6"/>
    <w:rsid w:val="00B63B01"/>
    <w:rsid w:val="00B765B0"/>
    <w:rsid w:val="00B86C78"/>
    <w:rsid w:val="00B97CF9"/>
    <w:rsid w:val="00BB4B3F"/>
    <w:rsid w:val="00BC2F9E"/>
    <w:rsid w:val="00BD37A3"/>
    <w:rsid w:val="00BE3B26"/>
    <w:rsid w:val="00BE544E"/>
    <w:rsid w:val="00BF5487"/>
    <w:rsid w:val="00C216AC"/>
    <w:rsid w:val="00C5491B"/>
    <w:rsid w:val="00C5740F"/>
    <w:rsid w:val="00C63FB0"/>
    <w:rsid w:val="00C95520"/>
    <w:rsid w:val="00CA278D"/>
    <w:rsid w:val="00CB2274"/>
    <w:rsid w:val="00CB46B3"/>
    <w:rsid w:val="00CC3B9D"/>
    <w:rsid w:val="00CD4294"/>
    <w:rsid w:val="00CD5958"/>
    <w:rsid w:val="00CE47D5"/>
    <w:rsid w:val="00CE57DE"/>
    <w:rsid w:val="00CF2A5F"/>
    <w:rsid w:val="00CF35B5"/>
    <w:rsid w:val="00D11467"/>
    <w:rsid w:val="00D1561D"/>
    <w:rsid w:val="00D16B10"/>
    <w:rsid w:val="00D243CE"/>
    <w:rsid w:val="00D3044D"/>
    <w:rsid w:val="00D40475"/>
    <w:rsid w:val="00D5357C"/>
    <w:rsid w:val="00D55691"/>
    <w:rsid w:val="00D67410"/>
    <w:rsid w:val="00D75500"/>
    <w:rsid w:val="00D87F17"/>
    <w:rsid w:val="00DB7D2F"/>
    <w:rsid w:val="00DE5138"/>
    <w:rsid w:val="00DE6624"/>
    <w:rsid w:val="00E029C8"/>
    <w:rsid w:val="00E052E7"/>
    <w:rsid w:val="00E4791A"/>
    <w:rsid w:val="00E52F65"/>
    <w:rsid w:val="00E56134"/>
    <w:rsid w:val="00E804DD"/>
    <w:rsid w:val="00EA2EC6"/>
    <w:rsid w:val="00EC0A19"/>
    <w:rsid w:val="00EC1EFF"/>
    <w:rsid w:val="00ED77A6"/>
    <w:rsid w:val="00F02408"/>
    <w:rsid w:val="00F20A40"/>
    <w:rsid w:val="00F25289"/>
    <w:rsid w:val="00F25346"/>
    <w:rsid w:val="00F51041"/>
    <w:rsid w:val="00F57DBE"/>
    <w:rsid w:val="00F71B43"/>
    <w:rsid w:val="00F7315E"/>
    <w:rsid w:val="00F94196"/>
    <w:rsid w:val="00FA47FB"/>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E3682875-9F9D-46D0-8EFD-8BA5D600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nhideWhenUsed/>
    <w:rsid w:val="00D3044D"/>
    <w:pPr>
      <w:tabs>
        <w:tab w:val="center" w:pos="4153"/>
        <w:tab w:val="right" w:pos="8306"/>
      </w:tabs>
    </w:pPr>
  </w:style>
  <w:style w:type="character" w:customStyle="1" w:styleId="EncabezadoCar">
    <w:name w:val="Encabezado Car"/>
    <w:basedOn w:val="Fuentedeprrafopredeter"/>
    <w:link w:val="Encabezado"/>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customStyle="1" w:styleId="PrrafodelistaCar">
    <w:name w:val="Párrafo de lista Car"/>
    <w:basedOn w:val="Fuentedeprrafopredeter"/>
    <w:link w:val="Prrafodelista"/>
    <w:uiPriority w:val="34"/>
    <w:rsid w:val="00F94196"/>
  </w:style>
  <w:style w:type="paragraph" w:customStyle="1" w:styleId="Default">
    <w:name w:val="Default"/>
    <w:rsid w:val="00B97CF9"/>
    <w:pPr>
      <w:autoSpaceDE w:val="0"/>
      <w:autoSpaceDN w:val="0"/>
      <w:adjustRightInd w:val="0"/>
    </w:pPr>
    <w:rPr>
      <w:rFonts w:ascii="Verdana" w:hAnsi="Verdana" w:cs="Verdana"/>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9194">
      <w:bodyDiv w:val="1"/>
      <w:marLeft w:val="0"/>
      <w:marRight w:val="0"/>
      <w:marTop w:val="0"/>
      <w:marBottom w:val="0"/>
      <w:divBdr>
        <w:top w:val="none" w:sz="0" w:space="0" w:color="auto"/>
        <w:left w:val="none" w:sz="0" w:space="0" w:color="auto"/>
        <w:bottom w:val="none" w:sz="0" w:space="0" w:color="auto"/>
        <w:right w:val="none" w:sz="0" w:space="0" w:color="auto"/>
      </w:divBdr>
    </w:div>
    <w:div w:id="71128542">
      <w:bodyDiv w:val="1"/>
      <w:marLeft w:val="0"/>
      <w:marRight w:val="0"/>
      <w:marTop w:val="0"/>
      <w:marBottom w:val="0"/>
      <w:divBdr>
        <w:top w:val="none" w:sz="0" w:space="0" w:color="auto"/>
        <w:left w:val="none" w:sz="0" w:space="0" w:color="auto"/>
        <w:bottom w:val="none" w:sz="0" w:space="0" w:color="auto"/>
        <w:right w:val="none" w:sz="0" w:space="0" w:color="auto"/>
      </w:divBdr>
    </w:div>
    <w:div w:id="152257879">
      <w:bodyDiv w:val="1"/>
      <w:marLeft w:val="0"/>
      <w:marRight w:val="0"/>
      <w:marTop w:val="0"/>
      <w:marBottom w:val="0"/>
      <w:divBdr>
        <w:top w:val="none" w:sz="0" w:space="0" w:color="auto"/>
        <w:left w:val="none" w:sz="0" w:space="0" w:color="auto"/>
        <w:bottom w:val="none" w:sz="0" w:space="0" w:color="auto"/>
        <w:right w:val="none" w:sz="0" w:space="0" w:color="auto"/>
      </w:divBdr>
    </w:div>
    <w:div w:id="378944103">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92940262">
      <w:bodyDiv w:val="1"/>
      <w:marLeft w:val="0"/>
      <w:marRight w:val="0"/>
      <w:marTop w:val="0"/>
      <w:marBottom w:val="0"/>
      <w:divBdr>
        <w:top w:val="none" w:sz="0" w:space="0" w:color="auto"/>
        <w:left w:val="none" w:sz="0" w:space="0" w:color="auto"/>
        <w:bottom w:val="none" w:sz="0" w:space="0" w:color="auto"/>
        <w:right w:val="none" w:sz="0" w:space="0" w:color="auto"/>
      </w:divBdr>
    </w:div>
    <w:div w:id="1277759685">
      <w:bodyDiv w:val="1"/>
      <w:marLeft w:val="0"/>
      <w:marRight w:val="0"/>
      <w:marTop w:val="0"/>
      <w:marBottom w:val="0"/>
      <w:divBdr>
        <w:top w:val="none" w:sz="0" w:space="0" w:color="auto"/>
        <w:left w:val="none" w:sz="0" w:space="0" w:color="auto"/>
        <w:bottom w:val="none" w:sz="0" w:space="0" w:color="auto"/>
        <w:right w:val="none" w:sz="0" w:space="0" w:color="auto"/>
      </w:divBdr>
    </w:div>
    <w:div w:id="1504054758">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5611809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75577137">
      <w:bodyDiv w:val="1"/>
      <w:marLeft w:val="0"/>
      <w:marRight w:val="0"/>
      <w:marTop w:val="0"/>
      <w:marBottom w:val="0"/>
      <w:divBdr>
        <w:top w:val="none" w:sz="0" w:space="0" w:color="auto"/>
        <w:left w:val="none" w:sz="0" w:space="0" w:color="auto"/>
        <w:bottom w:val="none" w:sz="0" w:space="0" w:color="auto"/>
        <w:right w:val="none" w:sz="0" w:space="0" w:color="auto"/>
      </w:divBdr>
    </w:div>
    <w:div w:id="1881623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FDB0C-8133-4524-9009-C9A994B0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4</Pages>
  <Words>694</Words>
  <Characters>3821</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2016-02-16T21:52:00Z</cp:lastPrinted>
  <dcterms:created xsi:type="dcterms:W3CDTF">2016-10-03T22:44:00Z</dcterms:created>
  <dcterms:modified xsi:type="dcterms:W3CDTF">2016-10-03T22:44:00Z</dcterms:modified>
</cp:coreProperties>
</file>