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553DA2C0" w:rsidR="00486572" w:rsidRDefault="00486572" w:rsidP="00765196">
      <w:pPr>
        <w:jc w:val="both"/>
        <w:rPr>
          <w:rFonts w:ascii="Arial" w:hAnsi="Arial" w:cs="Arial"/>
          <w:lang w:val="es-MX"/>
        </w:rPr>
      </w:pPr>
      <w:r w:rsidRPr="00774DE9">
        <w:rPr>
          <w:rFonts w:ascii="Arial" w:hAnsi="Arial" w:cs="Arial"/>
          <w:lang w:val="es-MX"/>
        </w:rPr>
        <w:t>Bogotá, D. C.,</w:t>
      </w:r>
      <w:r w:rsidR="00686CDD" w:rsidRPr="00774DE9">
        <w:rPr>
          <w:rFonts w:ascii="Arial" w:hAnsi="Arial" w:cs="Arial"/>
          <w:lang w:val="es-MX"/>
        </w:rPr>
        <w:t xml:space="preserve"> </w:t>
      </w:r>
      <w:r w:rsidR="002F26A1">
        <w:rPr>
          <w:rFonts w:ascii="Arial" w:hAnsi="Arial" w:cs="Arial"/>
          <w:lang w:val="es-MX"/>
        </w:rPr>
        <w:t xml:space="preserve">08 </w:t>
      </w:r>
      <w:r w:rsidR="00686CDD" w:rsidRPr="00774DE9">
        <w:rPr>
          <w:rFonts w:ascii="Arial" w:hAnsi="Arial" w:cs="Arial"/>
          <w:lang w:val="es-MX"/>
        </w:rPr>
        <w:t xml:space="preserve">de </w:t>
      </w:r>
      <w:r w:rsidR="004946C7">
        <w:rPr>
          <w:rFonts w:ascii="Arial" w:hAnsi="Arial" w:cs="Arial"/>
          <w:lang w:val="es-MX"/>
        </w:rPr>
        <w:t xml:space="preserve">septiembre </w:t>
      </w:r>
      <w:r w:rsidR="00686CDD" w:rsidRPr="00774DE9">
        <w:rPr>
          <w:rFonts w:ascii="Arial" w:hAnsi="Arial" w:cs="Arial"/>
          <w:lang w:val="es-MX"/>
        </w:rPr>
        <w:t>de 2022</w:t>
      </w:r>
    </w:p>
    <w:p w14:paraId="74A169FC" w14:textId="601C81F0" w:rsidR="00486572" w:rsidRPr="00606A54" w:rsidRDefault="00486572" w:rsidP="002F26A1">
      <w:pPr>
        <w:pStyle w:val="Ttulo5"/>
        <w:spacing w:before="360" w:after="120"/>
        <w:jc w:val="center"/>
        <w:rPr>
          <w:rFonts w:ascii="Arial" w:hAnsi="Arial" w:cs="Arial"/>
          <w:b/>
          <w:bCs/>
          <w:i/>
          <w:iCs/>
          <w:color w:val="auto"/>
          <w:kern w:val="60"/>
          <w:sz w:val="40"/>
          <w:szCs w:val="40"/>
        </w:rPr>
      </w:pPr>
      <w:r w:rsidRPr="00606A54">
        <w:rPr>
          <w:rFonts w:ascii="Arial" w:hAnsi="Arial" w:cs="Arial"/>
          <w:b/>
          <w:bCs/>
          <w:i/>
          <w:iCs/>
          <w:color w:val="auto"/>
          <w:kern w:val="60"/>
          <w:sz w:val="40"/>
          <w:szCs w:val="40"/>
        </w:rPr>
        <w:t>CIRCULAR No</w:t>
      </w:r>
      <w:r w:rsidR="00606A54" w:rsidRPr="00606A54">
        <w:rPr>
          <w:rFonts w:ascii="Arial" w:hAnsi="Arial" w:cs="Arial"/>
          <w:b/>
          <w:bCs/>
          <w:i/>
          <w:iCs/>
          <w:color w:val="auto"/>
          <w:kern w:val="60"/>
          <w:sz w:val="40"/>
          <w:szCs w:val="40"/>
        </w:rPr>
        <w:t>.</w:t>
      </w:r>
      <w:r w:rsidR="00AE75DE">
        <w:rPr>
          <w:rFonts w:ascii="Arial" w:hAnsi="Arial" w:cs="Arial"/>
          <w:b/>
          <w:bCs/>
          <w:i/>
          <w:iCs/>
          <w:color w:val="auto"/>
          <w:kern w:val="60"/>
          <w:sz w:val="40"/>
          <w:szCs w:val="40"/>
        </w:rPr>
        <w:t>0</w:t>
      </w:r>
      <w:r w:rsidR="002F26A1">
        <w:rPr>
          <w:rFonts w:ascii="Arial" w:hAnsi="Arial" w:cs="Arial"/>
          <w:b/>
          <w:bCs/>
          <w:i/>
          <w:iCs/>
          <w:color w:val="auto"/>
          <w:kern w:val="60"/>
          <w:sz w:val="40"/>
          <w:szCs w:val="40"/>
        </w:rPr>
        <w:t>84</w:t>
      </w:r>
    </w:p>
    <w:p w14:paraId="5053CDF9" w14:textId="77777777" w:rsidR="00486572" w:rsidRDefault="00486572" w:rsidP="00765196">
      <w:pPr>
        <w:jc w:val="both"/>
        <w:rPr>
          <w:rFonts w:ascii="Arial" w:hAnsi="Arial" w:cs="Arial"/>
          <w:sz w:val="22"/>
          <w:szCs w:val="22"/>
          <w:lang w:val="es-MX"/>
        </w:rPr>
      </w:pPr>
    </w:p>
    <w:p w14:paraId="3A11A745" w14:textId="47D06C26" w:rsidR="00486572" w:rsidRDefault="00486572" w:rsidP="00765196">
      <w:pPr>
        <w:pStyle w:val="Sangradetextonormal"/>
        <w:ind w:left="1410" w:hanging="1410"/>
        <w:jc w:val="both"/>
        <w:rPr>
          <w:rFonts w:ascii="Arial" w:hAnsi="Arial" w:cs="Arial"/>
          <w:b/>
        </w:rPr>
      </w:pPr>
      <w:r>
        <w:rPr>
          <w:rFonts w:ascii="Arial" w:hAnsi="Arial" w:cs="Arial"/>
          <w:b/>
        </w:rPr>
        <w:t>PARA:</w:t>
      </w:r>
      <w:r>
        <w:rPr>
          <w:rFonts w:ascii="Arial" w:hAnsi="Arial" w:cs="Arial"/>
          <w:b/>
        </w:rPr>
        <w:tab/>
      </w:r>
      <w:r w:rsidR="00D71AA7">
        <w:rPr>
          <w:rFonts w:ascii="Arial" w:hAnsi="Arial" w:cs="Arial"/>
          <w:b/>
        </w:rPr>
        <w:t xml:space="preserve">AGENTES </w:t>
      </w:r>
      <w:r w:rsidR="002F0955">
        <w:rPr>
          <w:rFonts w:ascii="Arial" w:hAnsi="Arial" w:cs="Arial"/>
          <w:b/>
        </w:rPr>
        <w:t>QUE SEAN PROPIETARIOS</w:t>
      </w:r>
      <w:r w:rsidR="00CA63EE">
        <w:rPr>
          <w:rFonts w:ascii="Arial" w:hAnsi="Arial" w:cs="Arial"/>
          <w:b/>
        </w:rPr>
        <w:t xml:space="preserve"> Y/</w:t>
      </w:r>
      <w:r w:rsidR="00CF58A2">
        <w:rPr>
          <w:rFonts w:ascii="Arial" w:hAnsi="Arial" w:cs="Arial"/>
          <w:b/>
        </w:rPr>
        <w:t>U</w:t>
      </w:r>
      <w:r w:rsidR="002F0955">
        <w:rPr>
          <w:rFonts w:ascii="Arial" w:hAnsi="Arial" w:cs="Arial"/>
          <w:b/>
        </w:rPr>
        <w:t xml:space="preserve"> OPEREN </w:t>
      </w:r>
      <w:r w:rsidR="002F0955" w:rsidRPr="002F0955">
        <w:rPr>
          <w:rFonts w:ascii="Arial" w:hAnsi="Arial" w:cs="Arial"/>
          <w:b/>
        </w:rPr>
        <w:t>SISTEMAS DE TRANSPORTE DE COMBUSTIBLES LÍQUIDOS DERIVADOS DEL PETRÓLEO, BIOCOMBUSTIBLES Y SUS MEZCLAS, ASÍ COMO DE GAS LICUADO DEL PETRÓLEO (GLP)</w:t>
      </w:r>
      <w:r w:rsidR="00274498">
        <w:rPr>
          <w:rFonts w:ascii="Arial" w:hAnsi="Arial" w:cs="Arial"/>
          <w:b/>
        </w:rPr>
        <w:t xml:space="preserve"> </w:t>
      </w:r>
      <w:r w:rsidR="00D71AA7">
        <w:rPr>
          <w:rFonts w:ascii="Arial" w:hAnsi="Arial" w:cs="Arial"/>
          <w:b/>
        </w:rPr>
        <w:t>Y TERCEROS INTERESADOS</w:t>
      </w:r>
    </w:p>
    <w:p w14:paraId="1984CBC1" w14:textId="77777777" w:rsidR="00486572" w:rsidRDefault="00486572" w:rsidP="00765196">
      <w:pPr>
        <w:pStyle w:val="Sangradetextonormal"/>
        <w:ind w:left="1410" w:hanging="1410"/>
        <w:jc w:val="both"/>
        <w:rPr>
          <w:rFonts w:ascii="Arial" w:hAnsi="Arial" w:cs="Arial"/>
          <w:b/>
        </w:rPr>
      </w:pPr>
      <w:r>
        <w:rPr>
          <w:rFonts w:ascii="Arial" w:hAnsi="Arial" w:cs="Arial"/>
          <w:b/>
        </w:rPr>
        <w:t>DE:</w:t>
      </w:r>
      <w:r>
        <w:rPr>
          <w:rFonts w:ascii="Arial" w:hAnsi="Arial" w:cs="Arial"/>
          <w:b/>
        </w:rPr>
        <w:tab/>
        <w:t>DIRECCIÓN EJECUTIVA</w:t>
      </w:r>
    </w:p>
    <w:p w14:paraId="5A6FCC67" w14:textId="35483204" w:rsidR="00486572" w:rsidRDefault="00486572" w:rsidP="00765196">
      <w:pPr>
        <w:pStyle w:val="Sangradetextonormal"/>
        <w:ind w:left="1410" w:hanging="1410"/>
        <w:jc w:val="both"/>
        <w:rPr>
          <w:rFonts w:ascii="Arial" w:hAnsi="Arial" w:cs="Arial"/>
          <w:b/>
        </w:rPr>
      </w:pPr>
      <w:r>
        <w:rPr>
          <w:rFonts w:ascii="Arial" w:hAnsi="Arial" w:cs="Arial"/>
          <w:b/>
        </w:rPr>
        <w:t>ASUNTO:</w:t>
      </w:r>
      <w:r>
        <w:rPr>
          <w:rFonts w:ascii="Arial" w:hAnsi="Arial" w:cs="Arial"/>
          <w:b/>
        </w:rPr>
        <w:tab/>
      </w:r>
      <w:r w:rsidR="0097338D">
        <w:rPr>
          <w:rFonts w:ascii="Arial" w:hAnsi="Arial" w:cs="Arial"/>
          <w:b/>
        </w:rPr>
        <w:t xml:space="preserve">MODIFICACIÓN </w:t>
      </w:r>
      <w:r w:rsidR="00CF58A2">
        <w:rPr>
          <w:rFonts w:ascii="Arial" w:hAnsi="Arial" w:cs="Arial"/>
          <w:b/>
        </w:rPr>
        <w:t>PLAZO</w:t>
      </w:r>
      <w:r w:rsidR="0097338D">
        <w:rPr>
          <w:rFonts w:ascii="Arial" w:hAnsi="Arial" w:cs="Arial"/>
          <w:b/>
        </w:rPr>
        <w:t xml:space="preserve"> </w:t>
      </w:r>
      <w:r w:rsidR="00EB2DDD">
        <w:rPr>
          <w:rFonts w:ascii="Arial" w:hAnsi="Arial" w:cs="Arial"/>
          <w:b/>
        </w:rPr>
        <w:t>DEL QUE TRATA EL ARTÍCU</w:t>
      </w:r>
      <w:r w:rsidR="002444AC">
        <w:rPr>
          <w:rFonts w:ascii="Arial" w:hAnsi="Arial" w:cs="Arial"/>
          <w:b/>
        </w:rPr>
        <w:t>L</w:t>
      </w:r>
      <w:r w:rsidR="00EB2DDD">
        <w:rPr>
          <w:rFonts w:ascii="Arial" w:hAnsi="Arial" w:cs="Arial"/>
          <w:b/>
        </w:rPr>
        <w:t>O 77 DE LA RESOLUCIÓN CREG 208 DE 2021</w:t>
      </w:r>
      <w:r w:rsidR="00CF58A2">
        <w:rPr>
          <w:rFonts w:ascii="Arial" w:hAnsi="Arial" w:cs="Arial"/>
          <w:b/>
        </w:rPr>
        <w:t xml:space="preserve"> </w:t>
      </w:r>
      <w:r w:rsidR="005C7783">
        <w:rPr>
          <w:rFonts w:ascii="Arial" w:hAnsi="Arial" w:cs="Arial"/>
          <w:b/>
        </w:rPr>
        <w:t>“</w:t>
      </w:r>
      <w:r w:rsidR="006A53EF" w:rsidRPr="006A53EF">
        <w:rPr>
          <w:rFonts w:ascii="Arial" w:hAnsi="Arial" w:cs="Arial"/>
          <w:b/>
        </w:rPr>
        <w:t>POR LA CUAL SE ESTABLECE EL REGLAMENTO DE TRANSPORTE POR POLIDUCTOS (RTP)</w:t>
      </w:r>
      <w:r w:rsidR="006A53EF">
        <w:rPr>
          <w:rFonts w:ascii="Arial" w:hAnsi="Arial" w:cs="Arial"/>
          <w:b/>
        </w:rPr>
        <w:t>”</w:t>
      </w:r>
    </w:p>
    <w:p w14:paraId="570BAAA9" w14:textId="77777777" w:rsidR="008E75CD" w:rsidRDefault="008E75CD" w:rsidP="00765196">
      <w:pPr>
        <w:jc w:val="both"/>
        <w:rPr>
          <w:rFonts w:ascii="Arial" w:hAnsi="Arial" w:cs="Arial"/>
          <w:sz w:val="22"/>
          <w:szCs w:val="22"/>
        </w:rPr>
      </w:pPr>
    </w:p>
    <w:p w14:paraId="006A97BE" w14:textId="0B2EE77B" w:rsidR="00515211" w:rsidRDefault="007062D5" w:rsidP="00765196">
      <w:pPr>
        <w:jc w:val="both"/>
        <w:rPr>
          <w:rFonts w:ascii="Arial" w:hAnsi="Arial" w:cs="Arial"/>
          <w:sz w:val="22"/>
          <w:szCs w:val="22"/>
        </w:rPr>
      </w:pPr>
      <w:r>
        <w:rPr>
          <w:rFonts w:ascii="Arial" w:hAnsi="Arial" w:cs="Arial"/>
          <w:sz w:val="22"/>
          <w:szCs w:val="22"/>
        </w:rPr>
        <w:t>En ejercicio de sus</w:t>
      </w:r>
      <w:r w:rsidR="002A3209">
        <w:rPr>
          <w:rFonts w:ascii="Arial" w:hAnsi="Arial" w:cs="Arial"/>
          <w:sz w:val="22"/>
          <w:szCs w:val="22"/>
        </w:rPr>
        <w:t xml:space="preserve"> facultades regulatorias</w:t>
      </w:r>
      <w:r>
        <w:rPr>
          <w:rFonts w:ascii="Arial" w:hAnsi="Arial" w:cs="Arial"/>
          <w:sz w:val="22"/>
          <w:szCs w:val="22"/>
        </w:rPr>
        <w:t xml:space="preserve"> </w:t>
      </w:r>
      <w:r w:rsidR="00336CB1">
        <w:rPr>
          <w:rFonts w:ascii="Arial" w:hAnsi="Arial" w:cs="Arial"/>
          <w:sz w:val="22"/>
          <w:szCs w:val="22"/>
        </w:rPr>
        <w:t xml:space="preserve">la Comisión de </w:t>
      </w:r>
      <w:r w:rsidR="002A3209">
        <w:rPr>
          <w:rFonts w:ascii="Arial" w:hAnsi="Arial" w:cs="Arial"/>
          <w:sz w:val="22"/>
          <w:szCs w:val="22"/>
        </w:rPr>
        <w:t>R</w:t>
      </w:r>
      <w:r w:rsidR="00336CB1">
        <w:rPr>
          <w:rFonts w:ascii="Arial" w:hAnsi="Arial" w:cs="Arial"/>
          <w:sz w:val="22"/>
          <w:szCs w:val="22"/>
        </w:rPr>
        <w:t>egulación de Energía y Gas</w:t>
      </w:r>
      <w:r w:rsidR="0044262C">
        <w:rPr>
          <w:rFonts w:ascii="Arial" w:hAnsi="Arial" w:cs="Arial"/>
          <w:sz w:val="22"/>
          <w:szCs w:val="22"/>
        </w:rPr>
        <w:t xml:space="preserve">, CREG, expidió la </w:t>
      </w:r>
      <w:r w:rsidR="0044262C" w:rsidRPr="008E75CD">
        <w:rPr>
          <w:rFonts w:ascii="Arial" w:hAnsi="Arial" w:cs="Arial"/>
          <w:sz w:val="22"/>
          <w:szCs w:val="22"/>
        </w:rPr>
        <w:t>Resolución CREG 208 de 2021</w:t>
      </w:r>
      <w:r w:rsidR="0044262C">
        <w:rPr>
          <w:rFonts w:ascii="Arial" w:hAnsi="Arial" w:cs="Arial"/>
          <w:sz w:val="22"/>
          <w:szCs w:val="22"/>
        </w:rPr>
        <w:t xml:space="preserve">, Por la cual </w:t>
      </w:r>
      <w:r w:rsidR="00515211">
        <w:rPr>
          <w:rFonts w:ascii="Arial" w:hAnsi="Arial" w:cs="Arial"/>
          <w:sz w:val="22"/>
          <w:szCs w:val="22"/>
        </w:rPr>
        <w:t>se establece</w:t>
      </w:r>
      <w:r w:rsidR="0044262C">
        <w:rPr>
          <w:rFonts w:ascii="Arial" w:hAnsi="Arial" w:cs="Arial"/>
          <w:sz w:val="22"/>
          <w:szCs w:val="22"/>
        </w:rPr>
        <w:t xml:space="preserve"> el</w:t>
      </w:r>
      <w:r w:rsidR="008E75CD">
        <w:rPr>
          <w:rFonts w:ascii="Arial" w:hAnsi="Arial" w:cs="Arial"/>
          <w:sz w:val="22"/>
          <w:szCs w:val="22"/>
        </w:rPr>
        <w:t xml:space="preserve"> </w:t>
      </w:r>
      <w:r w:rsidR="008E75CD" w:rsidRPr="008E75CD">
        <w:rPr>
          <w:rFonts w:ascii="Arial" w:hAnsi="Arial" w:cs="Arial"/>
          <w:sz w:val="22"/>
          <w:szCs w:val="22"/>
        </w:rPr>
        <w:t>Reglamento de Transporte por Poliductos – RTP</w:t>
      </w:r>
      <w:r w:rsidR="00B21132">
        <w:rPr>
          <w:rFonts w:ascii="Arial" w:hAnsi="Arial" w:cs="Arial"/>
          <w:sz w:val="22"/>
          <w:szCs w:val="22"/>
        </w:rPr>
        <w:t xml:space="preserve">, </w:t>
      </w:r>
      <w:r w:rsidR="00765196">
        <w:rPr>
          <w:rFonts w:ascii="Arial" w:hAnsi="Arial" w:cs="Arial"/>
          <w:sz w:val="22"/>
          <w:szCs w:val="22"/>
        </w:rPr>
        <w:t>la cual fue</w:t>
      </w:r>
      <w:r w:rsidR="008E75CD" w:rsidRPr="008E75CD">
        <w:rPr>
          <w:rFonts w:ascii="Arial" w:hAnsi="Arial" w:cs="Arial"/>
          <w:sz w:val="22"/>
          <w:szCs w:val="22"/>
        </w:rPr>
        <w:t xml:space="preserve"> publicad</w:t>
      </w:r>
      <w:r w:rsidR="00515211">
        <w:rPr>
          <w:rFonts w:ascii="Arial" w:hAnsi="Arial" w:cs="Arial"/>
          <w:sz w:val="22"/>
          <w:szCs w:val="22"/>
        </w:rPr>
        <w:t>a</w:t>
      </w:r>
      <w:r w:rsidR="008E75CD" w:rsidRPr="008E75CD">
        <w:rPr>
          <w:rFonts w:ascii="Arial" w:hAnsi="Arial" w:cs="Arial"/>
          <w:sz w:val="22"/>
          <w:szCs w:val="22"/>
        </w:rPr>
        <w:t xml:space="preserve"> en el Diario Oficial No. 51962 del 28 de febrero</w:t>
      </w:r>
      <w:r w:rsidR="009928BC">
        <w:rPr>
          <w:rFonts w:ascii="Arial" w:hAnsi="Arial" w:cs="Arial"/>
          <w:sz w:val="22"/>
          <w:szCs w:val="22"/>
        </w:rPr>
        <w:t xml:space="preserve"> de 2022</w:t>
      </w:r>
      <w:r w:rsidR="00515211">
        <w:rPr>
          <w:rFonts w:ascii="Arial" w:hAnsi="Arial" w:cs="Arial"/>
          <w:sz w:val="22"/>
          <w:szCs w:val="22"/>
        </w:rPr>
        <w:t>.</w:t>
      </w:r>
      <w:r w:rsidR="008E75CD" w:rsidRPr="008E75CD">
        <w:rPr>
          <w:rFonts w:ascii="Arial" w:hAnsi="Arial" w:cs="Arial"/>
          <w:sz w:val="22"/>
          <w:szCs w:val="22"/>
        </w:rPr>
        <w:t xml:space="preserve"> </w:t>
      </w:r>
    </w:p>
    <w:p w14:paraId="42E7BFBF" w14:textId="2F5A7C95" w:rsidR="00E75DDF" w:rsidRDefault="00583B0D" w:rsidP="00765196">
      <w:pPr>
        <w:jc w:val="both"/>
        <w:rPr>
          <w:rFonts w:ascii="Arial" w:hAnsi="Arial" w:cs="Arial"/>
          <w:sz w:val="22"/>
          <w:szCs w:val="22"/>
        </w:rPr>
      </w:pPr>
      <w:r>
        <w:rPr>
          <w:rFonts w:ascii="Arial" w:hAnsi="Arial" w:cs="Arial"/>
          <w:sz w:val="22"/>
          <w:szCs w:val="22"/>
        </w:rPr>
        <w:t>El artículo 77 de la precitada resolución dispuso lo siguiente respecto del periodo de transición:</w:t>
      </w:r>
    </w:p>
    <w:p w14:paraId="4AE07D3B" w14:textId="2F6996E5" w:rsidR="00583B0D" w:rsidRPr="00583B0D" w:rsidRDefault="00583B0D" w:rsidP="00765196">
      <w:pPr>
        <w:ind w:left="567"/>
        <w:jc w:val="both"/>
        <w:rPr>
          <w:rFonts w:ascii="Arial" w:hAnsi="Arial" w:cs="Arial"/>
          <w:i/>
          <w:iCs/>
          <w:sz w:val="20"/>
          <w:szCs w:val="20"/>
        </w:rPr>
      </w:pPr>
      <w:r w:rsidRPr="00583B0D">
        <w:rPr>
          <w:rFonts w:ascii="Arial" w:hAnsi="Arial" w:cs="Arial"/>
          <w:i/>
          <w:iCs/>
          <w:sz w:val="20"/>
          <w:szCs w:val="20"/>
        </w:rPr>
        <w:t>“</w:t>
      </w:r>
      <w:r w:rsidRPr="00583B0D">
        <w:rPr>
          <w:rFonts w:ascii="Arial" w:hAnsi="Arial" w:cs="Arial"/>
          <w:b/>
          <w:bCs/>
          <w:i/>
          <w:iCs/>
          <w:sz w:val="20"/>
          <w:szCs w:val="20"/>
        </w:rPr>
        <w:t>ARTÍCULO 77. PERÍODO DE TRANSICIÓN.</w:t>
      </w:r>
      <w:r w:rsidRPr="00583B0D">
        <w:rPr>
          <w:rFonts w:ascii="Arial" w:hAnsi="Arial" w:cs="Arial"/>
          <w:i/>
          <w:iCs/>
          <w:sz w:val="20"/>
          <w:szCs w:val="20"/>
        </w:rPr>
        <w:t xml:space="preserve"> A partir de la </w:t>
      </w:r>
      <w:proofErr w:type="gramStart"/>
      <w:r w:rsidRPr="00583B0D">
        <w:rPr>
          <w:rFonts w:ascii="Arial" w:hAnsi="Arial" w:cs="Arial"/>
          <w:i/>
          <w:iCs/>
          <w:sz w:val="20"/>
          <w:szCs w:val="20"/>
        </w:rPr>
        <w:t>entrada en vigencia</w:t>
      </w:r>
      <w:proofErr w:type="gramEnd"/>
      <w:r w:rsidRPr="00583B0D">
        <w:rPr>
          <w:rFonts w:ascii="Arial" w:hAnsi="Arial" w:cs="Arial"/>
          <w:i/>
          <w:iCs/>
          <w:sz w:val="20"/>
          <w:szCs w:val="20"/>
        </w:rPr>
        <w:t xml:space="preserve"> de la presente resolución, el Transportador tendrá un período de seis (6) meses para:</w:t>
      </w:r>
    </w:p>
    <w:p w14:paraId="7345870C" w14:textId="77777777" w:rsidR="00583B0D" w:rsidRPr="00583B0D" w:rsidRDefault="00583B0D" w:rsidP="00765196">
      <w:pPr>
        <w:ind w:left="567"/>
        <w:jc w:val="both"/>
        <w:rPr>
          <w:rFonts w:ascii="Arial" w:hAnsi="Arial" w:cs="Arial"/>
          <w:i/>
          <w:iCs/>
          <w:sz w:val="20"/>
          <w:szCs w:val="20"/>
        </w:rPr>
      </w:pPr>
      <w:r w:rsidRPr="00583B0D">
        <w:rPr>
          <w:rFonts w:ascii="Arial" w:hAnsi="Arial" w:cs="Arial"/>
          <w:i/>
          <w:iCs/>
          <w:sz w:val="20"/>
          <w:szCs w:val="20"/>
        </w:rPr>
        <w:t>i) Implementar y poner en funcionamiento el Boletín de Transporte por Poliducto (BTP).</w:t>
      </w:r>
    </w:p>
    <w:p w14:paraId="30A505B7" w14:textId="77777777" w:rsidR="00583B0D" w:rsidRPr="00583B0D" w:rsidRDefault="00583B0D" w:rsidP="00765196">
      <w:pPr>
        <w:ind w:left="567"/>
        <w:jc w:val="both"/>
        <w:rPr>
          <w:rFonts w:ascii="Arial" w:hAnsi="Arial" w:cs="Arial"/>
          <w:i/>
          <w:iCs/>
          <w:sz w:val="20"/>
          <w:szCs w:val="20"/>
        </w:rPr>
      </w:pPr>
      <w:proofErr w:type="spellStart"/>
      <w:r w:rsidRPr="00583B0D">
        <w:rPr>
          <w:rFonts w:ascii="Arial" w:hAnsi="Arial" w:cs="Arial"/>
          <w:i/>
          <w:iCs/>
          <w:sz w:val="20"/>
          <w:szCs w:val="20"/>
        </w:rPr>
        <w:t>ii</w:t>
      </w:r>
      <w:proofErr w:type="spellEnd"/>
      <w:r w:rsidRPr="00583B0D">
        <w:rPr>
          <w:rFonts w:ascii="Arial" w:hAnsi="Arial" w:cs="Arial"/>
          <w:i/>
          <w:iCs/>
          <w:sz w:val="20"/>
          <w:szCs w:val="20"/>
        </w:rPr>
        <w:t>) Implementar y poner en funcionamiento la plataforma para nominaciones y confirmación del programa de transporte.</w:t>
      </w:r>
    </w:p>
    <w:p w14:paraId="47A3FB67" w14:textId="71F25B08" w:rsidR="00583B0D" w:rsidRPr="00583B0D" w:rsidRDefault="00583B0D" w:rsidP="00765196">
      <w:pPr>
        <w:ind w:left="567"/>
        <w:jc w:val="both"/>
        <w:rPr>
          <w:rFonts w:ascii="Arial" w:hAnsi="Arial" w:cs="Arial"/>
          <w:i/>
          <w:iCs/>
          <w:sz w:val="20"/>
          <w:szCs w:val="20"/>
        </w:rPr>
      </w:pPr>
      <w:r w:rsidRPr="00B21132">
        <w:rPr>
          <w:rFonts w:ascii="Arial" w:hAnsi="Arial" w:cs="Arial"/>
          <w:b/>
          <w:bCs/>
          <w:i/>
          <w:iCs/>
          <w:sz w:val="20"/>
          <w:szCs w:val="20"/>
        </w:rPr>
        <w:t>PARÁGRAFO</w:t>
      </w:r>
      <w:r w:rsidRPr="00583B0D">
        <w:rPr>
          <w:rFonts w:ascii="Arial" w:hAnsi="Arial" w:cs="Arial"/>
          <w:i/>
          <w:iCs/>
          <w:sz w:val="20"/>
          <w:szCs w:val="20"/>
        </w:rPr>
        <w:t>. Este plazo podrá ser modificado mediante circular CREG, cuando se encuentre justificado y necesario”.</w:t>
      </w:r>
    </w:p>
    <w:p w14:paraId="061E9E7D" w14:textId="21731AF3" w:rsidR="000B1522" w:rsidRDefault="000B1522" w:rsidP="00765196">
      <w:pPr>
        <w:jc w:val="both"/>
        <w:rPr>
          <w:rFonts w:ascii="Arial" w:hAnsi="Arial" w:cs="Arial"/>
          <w:sz w:val="22"/>
          <w:szCs w:val="22"/>
        </w:rPr>
      </w:pPr>
      <w:r>
        <w:rPr>
          <w:rFonts w:ascii="Arial" w:hAnsi="Arial" w:cs="Arial"/>
          <w:sz w:val="22"/>
          <w:szCs w:val="22"/>
        </w:rPr>
        <w:t>Mediante comunicación de radicado</w:t>
      </w:r>
      <w:r w:rsidR="00800646">
        <w:rPr>
          <w:rFonts w:ascii="Arial" w:hAnsi="Arial" w:cs="Arial"/>
          <w:sz w:val="22"/>
          <w:szCs w:val="22"/>
        </w:rPr>
        <w:t xml:space="preserve"> CREG</w:t>
      </w:r>
      <w:r>
        <w:rPr>
          <w:rFonts w:ascii="Arial" w:hAnsi="Arial" w:cs="Arial"/>
          <w:sz w:val="22"/>
          <w:szCs w:val="22"/>
        </w:rPr>
        <w:t xml:space="preserve"> E</w:t>
      </w:r>
      <w:r w:rsidR="00AC3658">
        <w:rPr>
          <w:rFonts w:ascii="Arial" w:hAnsi="Arial" w:cs="Arial"/>
          <w:sz w:val="22"/>
          <w:szCs w:val="22"/>
        </w:rPr>
        <w:t xml:space="preserve">2022008267 </w:t>
      </w:r>
      <w:r w:rsidR="00654B32">
        <w:rPr>
          <w:rFonts w:ascii="Arial" w:hAnsi="Arial" w:cs="Arial"/>
          <w:sz w:val="22"/>
          <w:szCs w:val="22"/>
        </w:rPr>
        <w:t>del 29 de julio de 2022</w:t>
      </w:r>
      <w:r w:rsidR="00765196">
        <w:rPr>
          <w:rFonts w:ascii="Arial" w:hAnsi="Arial" w:cs="Arial"/>
          <w:sz w:val="22"/>
          <w:szCs w:val="22"/>
        </w:rPr>
        <w:t>,</w:t>
      </w:r>
      <w:r w:rsidR="00654B32">
        <w:rPr>
          <w:rFonts w:ascii="Arial" w:hAnsi="Arial" w:cs="Arial"/>
          <w:sz w:val="22"/>
          <w:szCs w:val="22"/>
        </w:rPr>
        <w:t xml:space="preserve"> </w:t>
      </w:r>
      <w:r w:rsidR="00AC3658">
        <w:rPr>
          <w:rFonts w:ascii="Arial" w:hAnsi="Arial" w:cs="Arial"/>
          <w:sz w:val="22"/>
          <w:szCs w:val="22"/>
        </w:rPr>
        <w:t xml:space="preserve">la empresa </w:t>
      </w:r>
      <w:r w:rsidR="00C4575A" w:rsidRPr="00C4575A">
        <w:rPr>
          <w:rFonts w:ascii="Arial" w:hAnsi="Arial" w:cs="Arial"/>
          <w:sz w:val="22"/>
          <w:szCs w:val="22"/>
        </w:rPr>
        <w:t>CENIT TRANSPORTE Y LOGÍSTICA DE HIDROCARBUROS S.A.S.</w:t>
      </w:r>
      <w:r w:rsidR="00C4575A">
        <w:rPr>
          <w:rFonts w:ascii="Arial" w:hAnsi="Arial" w:cs="Arial"/>
          <w:sz w:val="22"/>
          <w:szCs w:val="22"/>
        </w:rPr>
        <w:t xml:space="preserve"> </w:t>
      </w:r>
      <w:r w:rsidR="001C1ABE">
        <w:rPr>
          <w:rFonts w:ascii="Arial" w:hAnsi="Arial" w:cs="Arial"/>
          <w:sz w:val="22"/>
          <w:szCs w:val="22"/>
        </w:rPr>
        <w:t>solicita</w:t>
      </w:r>
      <w:r w:rsidR="00B67457">
        <w:rPr>
          <w:rFonts w:ascii="Arial" w:hAnsi="Arial" w:cs="Arial"/>
          <w:sz w:val="22"/>
          <w:szCs w:val="22"/>
        </w:rPr>
        <w:t xml:space="preserve"> a esta Comisión</w:t>
      </w:r>
      <w:r w:rsidR="0099768D">
        <w:rPr>
          <w:rFonts w:ascii="Arial" w:hAnsi="Arial" w:cs="Arial"/>
          <w:sz w:val="22"/>
          <w:szCs w:val="22"/>
        </w:rPr>
        <w:t xml:space="preserve"> </w:t>
      </w:r>
      <w:r w:rsidR="001C1ABE">
        <w:rPr>
          <w:rFonts w:ascii="Arial" w:hAnsi="Arial" w:cs="Arial"/>
          <w:sz w:val="22"/>
          <w:szCs w:val="22"/>
        </w:rPr>
        <w:t>“</w:t>
      </w:r>
      <w:r w:rsidR="001C1ABE" w:rsidRPr="001C1ABE">
        <w:rPr>
          <w:rFonts w:ascii="Arial" w:hAnsi="Arial" w:cs="Arial"/>
          <w:i/>
          <w:iCs/>
          <w:sz w:val="22"/>
          <w:szCs w:val="22"/>
        </w:rPr>
        <w:t xml:space="preserve">extensión del plazo establecido en el Numeral 1 del Artículo 77 de la Resolución CREG 208 de </w:t>
      </w:r>
      <w:r w:rsidR="001C1ABE" w:rsidRPr="001C1ABE">
        <w:rPr>
          <w:rFonts w:ascii="Arial" w:hAnsi="Arial" w:cs="Arial"/>
          <w:i/>
          <w:iCs/>
          <w:sz w:val="22"/>
          <w:szCs w:val="22"/>
        </w:rPr>
        <w:lastRenderedPageBreak/>
        <w:t>2021 para implementar y poner en funcionamiento el boletín de transporte por poliducto (BTP), ampliando el plazo de 180 días calendario a 300 días calendario</w:t>
      </w:r>
      <w:r w:rsidR="001C1ABE" w:rsidRPr="001C1ABE">
        <w:rPr>
          <w:rFonts w:ascii="Arial" w:hAnsi="Arial" w:cs="Arial"/>
          <w:sz w:val="22"/>
          <w:szCs w:val="22"/>
        </w:rPr>
        <w:t>”</w:t>
      </w:r>
      <w:r w:rsidR="008F1EAF">
        <w:rPr>
          <w:rFonts w:ascii="Arial" w:hAnsi="Arial" w:cs="Arial"/>
          <w:sz w:val="22"/>
          <w:szCs w:val="22"/>
        </w:rPr>
        <w:t>.</w:t>
      </w:r>
    </w:p>
    <w:p w14:paraId="2707274D" w14:textId="68A9C9E6" w:rsidR="0099768D" w:rsidRDefault="008F1EAF" w:rsidP="00765196">
      <w:pPr>
        <w:jc w:val="both"/>
        <w:rPr>
          <w:rFonts w:ascii="Arial" w:hAnsi="Arial" w:cs="Arial"/>
          <w:sz w:val="22"/>
          <w:szCs w:val="22"/>
        </w:rPr>
      </w:pPr>
      <w:r>
        <w:rPr>
          <w:rFonts w:ascii="Arial" w:hAnsi="Arial" w:cs="Arial"/>
          <w:sz w:val="22"/>
          <w:szCs w:val="22"/>
        </w:rPr>
        <w:t>En atención a la comunicación mencionada, l</w:t>
      </w:r>
      <w:r w:rsidR="00161B96">
        <w:rPr>
          <w:rFonts w:ascii="Arial" w:hAnsi="Arial" w:cs="Arial"/>
          <w:sz w:val="22"/>
          <w:szCs w:val="22"/>
        </w:rPr>
        <w:t xml:space="preserve">a CREG </w:t>
      </w:r>
      <w:r w:rsidR="00EB3EE3">
        <w:rPr>
          <w:rFonts w:ascii="Arial" w:hAnsi="Arial" w:cs="Arial"/>
          <w:sz w:val="22"/>
          <w:szCs w:val="22"/>
        </w:rPr>
        <w:t xml:space="preserve">dio respuesta mediante oficio de radicado CREG </w:t>
      </w:r>
      <w:r w:rsidR="00751B37">
        <w:rPr>
          <w:rFonts w:ascii="Arial" w:hAnsi="Arial" w:cs="Arial"/>
          <w:sz w:val="22"/>
          <w:szCs w:val="22"/>
        </w:rPr>
        <w:t>S2022003165 del 18 de agosto de 2022</w:t>
      </w:r>
      <w:r w:rsidR="00324DF8">
        <w:rPr>
          <w:rFonts w:ascii="Arial" w:hAnsi="Arial" w:cs="Arial"/>
          <w:sz w:val="22"/>
          <w:szCs w:val="22"/>
        </w:rPr>
        <w:t>,</w:t>
      </w:r>
      <w:r w:rsidR="00751B37">
        <w:rPr>
          <w:rFonts w:ascii="Arial" w:hAnsi="Arial" w:cs="Arial"/>
          <w:sz w:val="22"/>
          <w:szCs w:val="22"/>
        </w:rPr>
        <w:t xml:space="preserve"> </w:t>
      </w:r>
      <w:r w:rsidR="0099768D">
        <w:rPr>
          <w:rFonts w:ascii="Arial" w:hAnsi="Arial" w:cs="Arial"/>
          <w:sz w:val="22"/>
          <w:szCs w:val="22"/>
        </w:rPr>
        <w:t>informándole a la empresa lo siguiente:</w:t>
      </w:r>
    </w:p>
    <w:p w14:paraId="60CE3C13" w14:textId="0C856087" w:rsidR="0099768D" w:rsidRPr="0099768D" w:rsidRDefault="0099768D" w:rsidP="00765196">
      <w:pPr>
        <w:ind w:left="567"/>
        <w:jc w:val="both"/>
        <w:rPr>
          <w:rFonts w:ascii="Arial" w:hAnsi="Arial" w:cs="Arial"/>
          <w:i/>
          <w:iCs/>
          <w:sz w:val="20"/>
          <w:szCs w:val="20"/>
        </w:rPr>
      </w:pPr>
      <w:r w:rsidRPr="0099768D">
        <w:rPr>
          <w:rFonts w:ascii="Arial" w:hAnsi="Arial" w:cs="Arial"/>
          <w:i/>
          <w:iCs/>
          <w:sz w:val="20"/>
          <w:szCs w:val="20"/>
        </w:rPr>
        <w:t>“En relación con su solicitud de modificar el plazo para implementar y poner en funcionamiento el boletín de transporte por poliducto (BTP) de 180 a 300 días, le informamos que es necesario contar con más información para analizar la solicitud adecuadamente.</w:t>
      </w:r>
    </w:p>
    <w:p w14:paraId="39181718" w14:textId="59460286" w:rsidR="00EB2DDD" w:rsidRPr="0099768D" w:rsidRDefault="0099768D" w:rsidP="00765196">
      <w:pPr>
        <w:ind w:left="567"/>
        <w:jc w:val="both"/>
        <w:rPr>
          <w:rFonts w:ascii="Arial" w:hAnsi="Arial" w:cs="Arial"/>
          <w:i/>
          <w:iCs/>
          <w:sz w:val="20"/>
          <w:szCs w:val="20"/>
        </w:rPr>
      </w:pPr>
      <w:r w:rsidRPr="0099768D">
        <w:rPr>
          <w:rFonts w:ascii="Arial" w:hAnsi="Arial" w:cs="Arial"/>
          <w:i/>
          <w:iCs/>
          <w:sz w:val="20"/>
          <w:szCs w:val="20"/>
        </w:rPr>
        <w:t>Por lo anterior, le solicitamos diligenciar el formato Excel anexo a la presente comunicación con las actividades principales y tareas necesarias para implementar el BTP, incluyendo el desglose, justificación y detalle que sea necesario, así como el estado de avance de cada una de las actividades y tareas incluidas”.</w:t>
      </w:r>
    </w:p>
    <w:p w14:paraId="2731B585" w14:textId="54B379E9" w:rsidR="00EB2DDD" w:rsidRDefault="00F32428" w:rsidP="00765196">
      <w:pPr>
        <w:jc w:val="both"/>
        <w:rPr>
          <w:rFonts w:ascii="Arial" w:hAnsi="Arial" w:cs="Arial"/>
          <w:sz w:val="22"/>
          <w:szCs w:val="22"/>
        </w:rPr>
      </w:pPr>
      <w:r>
        <w:rPr>
          <w:rFonts w:ascii="Arial" w:hAnsi="Arial" w:cs="Arial"/>
          <w:sz w:val="22"/>
          <w:szCs w:val="22"/>
        </w:rPr>
        <w:t>Mediante radicado CREG E202200</w:t>
      </w:r>
      <w:r w:rsidR="00063CB9">
        <w:rPr>
          <w:rFonts w:ascii="Arial" w:hAnsi="Arial" w:cs="Arial"/>
          <w:sz w:val="22"/>
          <w:szCs w:val="22"/>
        </w:rPr>
        <w:t>9332</w:t>
      </w:r>
      <w:r w:rsidR="0050378B">
        <w:rPr>
          <w:rFonts w:ascii="Arial" w:hAnsi="Arial" w:cs="Arial"/>
          <w:sz w:val="22"/>
          <w:szCs w:val="22"/>
        </w:rPr>
        <w:t xml:space="preserve"> del 23 de agosto de 2022</w:t>
      </w:r>
      <w:r w:rsidR="00324DF8">
        <w:rPr>
          <w:rFonts w:ascii="Arial" w:hAnsi="Arial" w:cs="Arial"/>
          <w:sz w:val="22"/>
          <w:szCs w:val="22"/>
        </w:rPr>
        <w:t>,</w:t>
      </w:r>
      <w:r w:rsidR="00063CB9">
        <w:rPr>
          <w:rFonts w:ascii="Arial" w:hAnsi="Arial" w:cs="Arial"/>
          <w:sz w:val="22"/>
          <w:szCs w:val="22"/>
        </w:rPr>
        <w:t xml:space="preserve"> la empresa </w:t>
      </w:r>
      <w:r w:rsidR="00063CB9" w:rsidRPr="00C4575A">
        <w:rPr>
          <w:rFonts w:ascii="Arial" w:hAnsi="Arial" w:cs="Arial"/>
          <w:sz w:val="22"/>
          <w:szCs w:val="22"/>
        </w:rPr>
        <w:t>CENIT TRANSPORTE Y LOGÍSTICA DE HIDROCARBUROS S.A.S.</w:t>
      </w:r>
      <w:r w:rsidR="00E9262F">
        <w:rPr>
          <w:rFonts w:ascii="Arial" w:hAnsi="Arial" w:cs="Arial"/>
          <w:sz w:val="22"/>
          <w:szCs w:val="22"/>
        </w:rPr>
        <w:t xml:space="preserve"> </w:t>
      </w:r>
      <w:r w:rsidR="00C827B9">
        <w:rPr>
          <w:rFonts w:ascii="Arial" w:hAnsi="Arial" w:cs="Arial"/>
          <w:sz w:val="22"/>
          <w:szCs w:val="22"/>
        </w:rPr>
        <w:t xml:space="preserve">da respuesta a la solicitud, </w:t>
      </w:r>
      <w:r w:rsidR="00461588">
        <w:rPr>
          <w:rFonts w:ascii="Arial" w:hAnsi="Arial" w:cs="Arial"/>
          <w:sz w:val="22"/>
          <w:szCs w:val="22"/>
        </w:rPr>
        <w:t>remit</w:t>
      </w:r>
      <w:r w:rsidR="00C827B9">
        <w:rPr>
          <w:rFonts w:ascii="Arial" w:hAnsi="Arial" w:cs="Arial"/>
          <w:sz w:val="22"/>
          <w:szCs w:val="22"/>
        </w:rPr>
        <w:t>iendo</w:t>
      </w:r>
      <w:r w:rsidR="00461588">
        <w:rPr>
          <w:rFonts w:ascii="Arial" w:hAnsi="Arial" w:cs="Arial"/>
          <w:sz w:val="22"/>
          <w:szCs w:val="22"/>
        </w:rPr>
        <w:t xml:space="preserve"> a esta Comisión</w:t>
      </w:r>
      <w:r w:rsidR="00461588" w:rsidRPr="00461588">
        <w:rPr>
          <w:rFonts w:ascii="Arial" w:hAnsi="Arial" w:cs="Arial"/>
          <w:sz w:val="22"/>
          <w:szCs w:val="22"/>
        </w:rPr>
        <w:t xml:space="preserve"> un archivo Excel </w:t>
      </w:r>
      <w:r w:rsidR="00461588">
        <w:rPr>
          <w:rFonts w:ascii="Arial" w:hAnsi="Arial" w:cs="Arial"/>
          <w:sz w:val="22"/>
          <w:szCs w:val="22"/>
        </w:rPr>
        <w:t>denominado</w:t>
      </w:r>
      <w:r w:rsidR="00461588" w:rsidRPr="00461588">
        <w:rPr>
          <w:rFonts w:ascii="Arial" w:hAnsi="Arial" w:cs="Arial"/>
          <w:sz w:val="22"/>
          <w:szCs w:val="22"/>
        </w:rPr>
        <w:t xml:space="preserve"> </w:t>
      </w:r>
      <w:r w:rsidR="00461588">
        <w:rPr>
          <w:rFonts w:ascii="Arial" w:hAnsi="Arial" w:cs="Arial"/>
          <w:sz w:val="22"/>
          <w:szCs w:val="22"/>
        </w:rPr>
        <w:t>“</w:t>
      </w:r>
      <w:r w:rsidR="00461588" w:rsidRPr="00C827B9">
        <w:rPr>
          <w:rFonts w:ascii="Arial" w:hAnsi="Arial" w:cs="Arial"/>
          <w:i/>
          <w:iCs/>
          <w:sz w:val="22"/>
          <w:szCs w:val="22"/>
        </w:rPr>
        <w:t>Cronograma Respuesta Cenit CREG Implementación BTP.xlsx</w:t>
      </w:r>
      <w:r w:rsidR="00461588">
        <w:rPr>
          <w:rFonts w:ascii="Arial" w:hAnsi="Arial" w:cs="Arial"/>
          <w:sz w:val="22"/>
          <w:szCs w:val="22"/>
        </w:rPr>
        <w:t xml:space="preserve">” el cual </w:t>
      </w:r>
      <w:r w:rsidR="00461588" w:rsidRPr="00461588">
        <w:rPr>
          <w:rFonts w:ascii="Arial" w:hAnsi="Arial" w:cs="Arial"/>
          <w:sz w:val="22"/>
          <w:szCs w:val="22"/>
        </w:rPr>
        <w:t>contiene la segregación, explicación, detalle y estado de avance de cada una de las actividades y tareas incluidas de cara a poder implementar plenamente el BTP.</w:t>
      </w:r>
      <w:r w:rsidR="00461588">
        <w:rPr>
          <w:rFonts w:ascii="Arial" w:hAnsi="Arial" w:cs="Arial"/>
          <w:sz w:val="22"/>
          <w:szCs w:val="22"/>
        </w:rPr>
        <w:t xml:space="preserve"> Así mismo, la empresa </w:t>
      </w:r>
      <w:r w:rsidR="00C827B9">
        <w:rPr>
          <w:rFonts w:ascii="Arial" w:hAnsi="Arial" w:cs="Arial"/>
          <w:sz w:val="22"/>
          <w:szCs w:val="22"/>
        </w:rPr>
        <w:t>realiza la siguiente precisión</w:t>
      </w:r>
      <w:r w:rsidR="00067192">
        <w:rPr>
          <w:rFonts w:ascii="Arial" w:hAnsi="Arial" w:cs="Arial"/>
          <w:sz w:val="22"/>
          <w:szCs w:val="22"/>
        </w:rPr>
        <w:t>:</w:t>
      </w:r>
    </w:p>
    <w:p w14:paraId="4668D0DB" w14:textId="77777777" w:rsidR="000C51D4" w:rsidRDefault="00D64656" w:rsidP="00765196">
      <w:pPr>
        <w:pStyle w:val="Prrafodelista"/>
        <w:numPr>
          <w:ilvl w:val="0"/>
          <w:numId w:val="3"/>
        </w:numPr>
        <w:jc w:val="both"/>
        <w:rPr>
          <w:rFonts w:ascii="Arial" w:hAnsi="Arial" w:cs="Arial"/>
          <w:i/>
          <w:iCs/>
          <w:sz w:val="20"/>
          <w:szCs w:val="20"/>
        </w:rPr>
      </w:pPr>
      <w:r w:rsidRPr="000C51D4">
        <w:rPr>
          <w:rFonts w:ascii="Arial" w:hAnsi="Arial" w:cs="Arial"/>
          <w:i/>
          <w:iCs/>
          <w:sz w:val="20"/>
          <w:szCs w:val="20"/>
        </w:rPr>
        <w:t>“</w:t>
      </w:r>
      <w:r w:rsidR="00067192" w:rsidRPr="000C51D4">
        <w:rPr>
          <w:rFonts w:ascii="Arial" w:hAnsi="Arial" w:cs="Arial"/>
          <w:i/>
          <w:iCs/>
          <w:sz w:val="20"/>
          <w:szCs w:val="20"/>
        </w:rPr>
        <w:t>El RTP estableció en las obligaciones del transportador la publicación de una serie de requerimientos de información en la plataforma del BTP, dichas exigencias equivalen a 51 tipos de información a capturar, procesar y posteriormente exponer en la plataforma.</w:t>
      </w:r>
    </w:p>
    <w:p w14:paraId="71FE235D" w14:textId="711825A3" w:rsidR="00D64656" w:rsidRPr="000C51D4" w:rsidRDefault="003E2827" w:rsidP="00765196">
      <w:pPr>
        <w:pStyle w:val="Prrafodelista"/>
        <w:numPr>
          <w:ilvl w:val="0"/>
          <w:numId w:val="3"/>
        </w:numPr>
        <w:jc w:val="both"/>
        <w:rPr>
          <w:rFonts w:ascii="Arial" w:hAnsi="Arial" w:cs="Arial"/>
          <w:i/>
          <w:iCs/>
          <w:sz w:val="20"/>
          <w:szCs w:val="20"/>
        </w:rPr>
      </w:pPr>
      <w:r w:rsidRPr="000C51D4">
        <w:rPr>
          <w:rFonts w:ascii="Arial" w:hAnsi="Arial" w:cs="Arial"/>
          <w:i/>
          <w:iCs/>
          <w:sz w:val="20"/>
          <w:szCs w:val="20"/>
        </w:rPr>
        <w:t xml:space="preserve">La información solicitada puede clasificarse en diferentes tipos según su naturaleza: operativa, volumétrica, calidad, contractual y legal; todo lo anterior, soporta la ejecución del servicio de transporte de combustibles líquidos por la red de poliductos la cual Cenit ejecuta. </w:t>
      </w:r>
    </w:p>
    <w:p w14:paraId="2FAFE9C4" w14:textId="77777777" w:rsidR="00D64656" w:rsidRPr="00D64656" w:rsidRDefault="003E2827" w:rsidP="00765196">
      <w:pPr>
        <w:pStyle w:val="Prrafodelista"/>
        <w:numPr>
          <w:ilvl w:val="0"/>
          <w:numId w:val="3"/>
        </w:numPr>
        <w:jc w:val="both"/>
        <w:rPr>
          <w:rFonts w:ascii="Arial" w:hAnsi="Arial" w:cs="Arial"/>
          <w:i/>
          <w:iCs/>
          <w:sz w:val="20"/>
          <w:szCs w:val="20"/>
        </w:rPr>
      </w:pPr>
      <w:r w:rsidRPr="00D64656">
        <w:rPr>
          <w:rFonts w:ascii="Arial" w:hAnsi="Arial" w:cs="Arial"/>
          <w:i/>
          <w:iCs/>
          <w:sz w:val="20"/>
          <w:szCs w:val="20"/>
        </w:rPr>
        <w:t xml:space="preserve">Dentro de los 51 tipos de información que la regulación estableció, aproximadamente el 60% de los mismos dependen de lo establecido en el Manual del Transportador de Poliductos y sus procedimientos anexos, el 10% de los contratos a suscribirse y el otro 30% no tienen ninguna dependencia de documentos en construcción. </w:t>
      </w:r>
    </w:p>
    <w:p w14:paraId="28062F4D" w14:textId="77777777" w:rsidR="00D64656" w:rsidRPr="00D64656" w:rsidRDefault="003E2827" w:rsidP="00765196">
      <w:pPr>
        <w:pStyle w:val="Prrafodelista"/>
        <w:numPr>
          <w:ilvl w:val="0"/>
          <w:numId w:val="3"/>
        </w:numPr>
        <w:jc w:val="both"/>
        <w:rPr>
          <w:rFonts w:ascii="Arial" w:hAnsi="Arial" w:cs="Arial"/>
          <w:i/>
          <w:iCs/>
          <w:sz w:val="20"/>
          <w:szCs w:val="20"/>
        </w:rPr>
      </w:pPr>
      <w:r w:rsidRPr="00D64656">
        <w:rPr>
          <w:rFonts w:ascii="Arial" w:hAnsi="Arial" w:cs="Arial"/>
          <w:i/>
          <w:iCs/>
          <w:sz w:val="20"/>
          <w:szCs w:val="20"/>
        </w:rPr>
        <w:lastRenderedPageBreak/>
        <w:t xml:space="preserve">El Manual del Transportador de Poliductos surtió la fase de revisión y comentarios por parte de los Mayoristas y agentes interesados e iniciará la fase de revisión por parte de la CREG y Ministerio de Minas y Energía, para posteriormente ser publicado y oficializado por parte de Cenit. </w:t>
      </w:r>
    </w:p>
    <w:p w14:paraId="4D1A25E8" w14:textId="77777777" w:rsidR="00D64656" w:rsidRPr="00D64656" w:rsidRDefault="003E2827" w:rsidP="00765196">
      <w:pPr>
        <w:pStyle w:val="Prrafodelista"/>
        <w:numPr>
          <w:ilvl w:val="0"/>
          <w:numId w:val="3"/>
        </w:numPr>
        <w:jc w:val="both"/>
        <w:rPr>
          <w:rFonts w:ascii="Arial" w:hAnsi="Arial" w:cs="Arial"/>
          <w:i/>
          <w:iCs/>
          <w:sz w:val="20"/>
          <w:szCs w:val="20"/>
        </w:rPr>
      </w:pPr>
      <w:r w:rsidRPr="00D64656">
        <w:rPr>
          <w:rFonts w:ascii="Arial" w:hAnsi="Arial" w:cs="Arial"/>
          <w:i/>
          <w:iCs/>
          <w:sz w:val="20"/>
          <w:szCs w:val="20"/>
        </w:rPr>
        <w:t xml:space="preserve">Teniendo en cuenta que, el 60% de los requerimientos de información, se sustentan en la forma que se ejecuta la prestación del servicio de transporte, y que la misma se basa en el Manual del Transportador de Poliductos, es completamente necesario contar con dicho documento de manera definitiva para poder adelantar las inversiones digitales requeridas para el procesamiento y la publicación de dicha información. </w:t>
      </w:r>
    </w:p>
    <w:p w14:paraId="3656E75D" w14:textId="77777777" w:rsidR="00D64656" w:rsidRPr="00D64656" w:rsidRDefault="003E2827" w:rsidP="00765196">
      <w:pPr>
        <w:pStyle w:val="Prrafodelista"/>
        <w:numPr>
          <w:ilvl w:val="0"/>
          <w:numId w:val="3"/>
        </w:numPr>
        <w:jc w:val="both"/>
        <w:rPr>
          <w:rFonts w:ascii="Arial" w:hAnsi="Arial" w:cs="Arial"/>
          <w:i/>
          <w:iCs/>
          <w:sz w:val="20"/>
          <w:szCs w:val="20"/>
        </w:rPr>
      </w:pPr>
      <w:r w:rsidRPr="00D64656">
        <w:rPr>
          <w:rFonts w:ascii="Arial" w:hAnsi="Arial" w:cs="Arial"/>
          <w:i/>
          <w:iCs/>
          <w:sz w:val="20"/>
          <w:szCs w:val="20"/>
        </w:rPr>
        <w:t xml:space="preserve">Cenit se encuentra adelantado el diseño de la plataforma y el desarrollo de los requerimientos que no están asociados al Manual o a los contratos, sin embargo, para poder finalizar el caso de uso de la aplicación, es necesario contar con el 100% de los requerimientos técnicos levantados y esto dependerá de la expedición de los documentos mencionados. </w:t>
      </w:r>
    </w:p>
    <w:p w14:paraId="317E1D71" w14:textId="3926AD21" w:rsidR="00067192" w:rsidRPr="00D64656" w:rsidRDefault="003E2827" w:rsidP="00765196">
      <w:pPr>
        <w:pStyle w:val="Prrafodelista"/>
        <w:numPr>
          <w:ilvl w:val="0"/>
          <w:numId w:val="3"/>
        </w:numPr>
        <w:jc w:val="both"/>
        <w:rPr>
          <w:rFonts w:ascii="Arial" w:hAnsi="Arial" w:cs="Arial"/>
          <w:i/>
          <w:iCs/>
          <w:sz w:val="20"/>
          <w:szCs w:val="20"/>
        </w:rPr>
      </w:pPr>
      <w:r w:rsidRPr="00D64656">
        <w:rPr>
          <w:rFonts w:ascii="Arial" w:hAnsi="Arial" w:cs="Arial"/>
          <w:i/>
          <w:iCs/>
          <w:sz w:val="20"/>
          <w:szCs w:val="20"/>
        </w:rPr>
        <w:t>El plazo solicitado es retador en la medida que se estima la aprobación del Manual del Transportador hacia el mes de octubre 2022 y la negociación de los contratos sobre noviembre del mismo año, así las cosas, se empleará un desarrollo ágil para lograr salir en vivo el 28 diciembre 2022 (fecha límite establecida en el plazo solicitado)</w:t>
      </w:r>
      <w:r w:rsidR="00D64656" w:rsidRPr="00D64656">
        <w:rPr>
          <w:rFonts w:ascii="Arial" w:hAnsi="Arial" w:cs="Arial"/>
          <w:i/>
          <w:iCs/>
          <w:sz w:val="20"/>
          <w:szCs w:val="20"/>
        </w:rPr>
        <w:t>”</w:t>
      </w:r>
      <w:r w:rsidRPr="00D64656">
        <w:rPr>
          <w:rFonts w:ascii="Arial" w:hAnsi="Arial" w:cs="Arial"/>
          <w:i/>
          <w:iCs/>
          <w:sz w:val="20"/>
          <w:szCs w:val="20"/>
        </w:rPr>
        <w:t>.</w:t>
      </w:r>
    </w:p>
    <w:p w14:paraId="56876248" w14:textId="0458B511" w:rsidR="004D75D6" w:rsidRPr="00765196" w:rsidRDefault="00C62F2E" w:rsidP="00765196">
      <w:pPr>
        <w:jc w:val="both"/>
        <w:rPr>
          <w:rFonts w:ascii="Arial" w:hAnsi="Arial" w:cs="Arial"/>
          <w:sz w:val="22"/>
          <w:szCs w:val="22"/>
        </w:rPr>
      </w:pPr>
      <w:r w:rsidRPr="00765196">
        <w:rPr>
          <w:rFonts w:ascii="Arial" w:hAnsi="Arial" w:cs="Arial"/>
          <w:sz w:val="22"/>
          <w:szCs w:val="22"/>
        </w:rPr>
        <w:t>De acuerdo c</w:t>
      </w:r>
      <w:r w:rsidR="000F5B9F" w:rsidRPr="00765196">
        <w:rPr>
          <w:rFonts w:ascii="Arial" w:hAnsi="Arial" w:cs="Arial"/>
          <w:sz w:val="22"/>
          <w:szCs w:val="22"/>
        </w:rPr>
        <w:t xml:space="preserve">on </w:t>
      </w:r>
      <w:r w:rsidR="00411E7C" w:rsidRPr="00765196">
        <w:rPr>
          <w:rFonts w:ascii="Arial" w:hAnsi="Arial" w:cs="Arial"/>
          <w:sz w:val="22"/>
          <w:szCs w:val="22"/>
        </w:rPr>
        <w:t>lo anterior</w:t>
      </w:r>
      <w:r w:rsidR="00324DF8">
        <w:rPr>
          <w:rFonts w:ascii="Arial" w:hAnsi="Arial" w:cs="Arial"/>
          <w:sz w:val="22"/>
          <w:szCs w:val="22"/>
        </w:rPr>
        <w:t>,</w:t>
      </w:r>
      <w:r w:rsidR="00411E7C" w:rsidRPr="00765196">
        <w:rPr>
          <w:rFonts w:ascii="Arial" w:hAnsi="Arial" w:cs="Arial"/>
          <w:sz w:val="22"/>
          <w:szCs w:val="22"/>
        </w:rPr>
        <w:t xml:space="preserve"> y después de realizar </w:t>
      </w:r>
      <w:r w:rsidR="004D75D6" w:rsidRPr="00765196">
        <w:rPr>
          <w:rFonts w:ascii="Arial" w:hAnsi="Arial" w:cs="Arial"/>
          <w:sz w:val="22"/>
          <w:szCs w:val="22"/>
        </w:rPr>
        <w:t>los</w:t>
      </w:r>
      <w:r w:rsidR="00411E7C" w:rsidRPr="00765196">
        <w:rPr>
          <w:rFonts w:ascii="Arial" w:hAnsi="Arial" w:cs="Arial"/>
          <w:sz w:val="22"/>
          <w:szCs w:val="22"/>
        </w:rPr>
        <w:t xml:space="preserve"> </w:t>
      </w:r>
      <w:r w:rsidR="000F5B9F" w:rsidRPr="00765196">
        <w:rPr>
          <w:rFonts w:ascii="Arial" w:hAnsi="Arial" w:cs="Arial"/>
          <w:sz w:val="22"/>
          <w:szCs w:val="22"/>
        </w:rPr>
        <w:t>análisis</w:t>
      </w:r>
      <w:r w:rsidR="004D75D6" w:rsidRPr="00765196">
        <w:rPr>
          <w:rFonts w:ascii="Arial" w:hAnsi="Arial" w:cs="Arial"/>
          <w:sz w:val="22"/>
          <w:szCs w:val="22"/>
        </w:rPr>
        <w:t xml:space="preserve"> pertinentes</w:t>
      </w:r>
      <w:r w:rsidR="00411E7C" w:rsidRPr="00765196">
        <w:rPr>
          <w:rFonts w:ascii="Arial" w:hAnsi="Arial" w:cs="Arial"/>
          <w:sz w:val="22"/>
          <w:szCs w:val="22"/>
        </w:rPr>
        <w:t xml:space="preserve"> </w:t>
      </w:r>
      <w:r w:rsidR="000F5B9F" w:rsidRPr="00765196">
        <w:rPr>
          <w:rFonts w:ascii="Arial" w:hAnsi="Arial" w:cs="Arial"/>
          <w:sz w:val="22"/>
          <w:szCs w:val="22"/>
        </w:rPr>
        <w:t>por</w:t>
      </w:r>
      <w:r w:rsidR="00844C9A" w:rsidRPr="00765196">
        <w:rPr>
          <w:rFonts w:ascii="Arial" w:hAnsi="Arial" w:cs="Arial"/>
          <w:sz w:val="22"/>
          <w:szCs w:val="22"/>
        </w:rPr>
        <w:t xml:space="preserve"> parte de</w:t>
      </w:r>
      <w:r w:rsidR="000F5B9F" w:rsidRPr="00765196">
        <w:rPr>
          <w:rFonts w:ascii="Arial" w:hAnsi="Arial" w:cs="Arial"/>
          <w:sz w:val="22"/>
          <w:szCs w:val="22"/>
        </w:rPr>
        <w:t xml:space="preserve"> esta Comisión</w:t>
      </w:r>
      <w:r w:rsidR="00BF532E" w:rsidRPr="00765196">
        <w:rPr>
          <w:rFonts w:ascii="Arial" w:hAnsi="Arial" w:cs="Arial"/>
          <w:sz w:val="22"/>
          <w:szCs w:val="22"/>
        </w:rPr>
        <w:t xml:space="preserve"> </w:t>
      </w:r>
      <w:r w:rsidR="000F5B9F" w:rsidRPr="00765196">
        <w:rPr>
          <w:rFonts w:ascii="Arial" w:hAnsi="Arial" w:cs="Arial"/>
          <w:sz w:val="22"/>
          <w:szCs w:val="22"/>
        </w:rPr>
        <w:t xml:space="preserve">a la solicitud de ampliación </w:t>
      </w:r>
      <w:r w:rsidR="004D75D6" w:rsidRPr="00765196">
        <w:rPr>
          <w:rFonts w:ascii="Arial" w:hAnsi="Arial" w:cs="Arial"/>
          <w:sz w:val="22"/>
          <w:szCs w:val="22"/>
        </w:rPr>
        <w:t>para implementar y poner en funcionamiento el Boletín de Transporte por Poliducto (BTP),</w:t>
      </w:r>
      <w:r w:rsidR="00BF532E" w:rsidRPr="00765196">
        <w:rPr>
          <w:rFonts w:ascii="Arial" w:hAnsi="Arial" w:cs="Arial"/>
          <w:sz w:val="22"/>
          <w:szCs w:val="22"/>
        </w:rPr>
        <w:t xml:space="preserve"> en virtud de lo dispuesto en el parágrafo del artículo 77 de la Resolución CREG 208 de 2021, </w:t>
      </w:r>
      <w:r w:rsidR="00411E7C" w:rsidRPr="00765196">
        <w:rPr>
          <w:rFonts w:ascii="Arial" w:hAnsi="Arial" w:cs="Arial"/>
          <w:sz w:val="22"/>
          <w:szCs w:val="22"/>
        </w:rPr>
        <w:t>e</w:t>
      </w:r>
      <w:r w:rsidR="007062D5" w:rsidRPr="00765196">
        <w:rPr>
          <w:rFonts w:ascii="Arial" w:hAnsi="Arial" w:cs="Arial"/>
          <w:sz w:val="22"/>
          <w:szCs w:val="22"/>
        </w:rPr>
        <w:t xml:space="preserve">l </w:t>
      </w:r>
      <w:proofErr w:type="gramStart"/>
      <w:r w:rsidR="007062D5" w:rsidRPr="00765196">
        <w:rPr>
          <w:rFonts w:ascii="Arial" w:hAnsi="Arial" w:cs="Arial"/>
          <w:sz w:val="22"/>
          <w:szCs w:val="22"/>
        </w:rPr>
        <w:t>Director Ejecutivo</w:t>
      </w:r>
      <w:proofErr w:type="gramEnd"/>
      <w:r w:rsidR="007062D5" w:rsidRPr="00765196">
        <w:rPr>
          <w:rFonts w:ascii="Arial" w:hAnsi="Arial" w:cs="Arial"/>
          <w:sz w:val="22"/>
          <w:szCs w:val="22"/>
        </w:rPr>
        <w:t xml:space="preserve"> de la Comisión de Regulación de Energía y Gas (CREG) se permite informar</w:t>
      </w:r>
      <w:r w:rsidR="004D75D6" w:rsidRPr="00765196">
        <w:rPr>
          <w:rFonts w:ascii="Arial" w:hAnsi="Arial" w:cs="Arial"/>
          <w:sz w:val="22"/>
          <w:szCs w:val="22"/>
        </w:rPr>
        <w:t xml:space="preserve"> lo siguiente:</w:t>
      </w:r>
    </w:p>
    <w:p w14:paraId="3FD7B8A1" w14:textId="004F0700" w:rsidR="00AC617D" w:rsidRPr="00765196" w:rsidRDefault="004D75D6" w:rsidP="00765196">
      <w:pPr>
        <w:jc w:val="both"/>
        <w:rPr>
          <w:rFonts w:ascii="Arial" w:hAnsi="Arial" w:cs="Arial"/>
          <w:sz w:val="22"/>
          <w:szCs w:val="22"/>
        </w:rPr>
      </w:pPr>
      <w:r w:rsidRPr="00765196">
        <w:rPr>
          <w:rFonts w:ascii="Arial" w:hAnsi="Arial" w:cs="Arial"/>
          <w:sz w:val="22"/>
          <w:szCs w:val="22"/>
        </w:rPr>
        <w:t>E</w:t>
      </w:r>
      <w:r w:rsidR="00844C9A" w:rsidRPr="00765196">
        <w:rPr>
          <w:rFonts w:ascii="Arial" w:hAnsi="Arial" w:cs="Arial"/>
          <w:sz w:val="22"/>
          <w:szCs w:val="22"/>
        </w:rPr>
        <w:t xml:space="preserve">l </w:t>
      </w:r>
      <w:r w:rsidR="00B26F1D" w:rsidRPr="00765196">
        <w:rPr>
          <w:rFonts w:ascii="Arial" w:hAnsi="Arial" w:cs="Arial"/>
          <w:sz w:val="22"/>
          <w:szCs w:val="22"/>
        </w:rPr>
        <w:t>nuevo plazo para implementar y poner en funcionamiento el Boletín de Transporte por Poliducto (BTP)</w:t>
      </w:r>
      <w:r w:rsidR="00974C26" w:rsidRPr="00765196">
        <w:rPr>
          <w:rFonts w:ascii="Arial" w:hAnsi="Arial" w:cs="Arial"/>
          <w:sz w:val="22"/>
          <w:szCs w:val="22"/>
        </w:rPr>
        <w:t xml:space="preserve"> </w:t>
      </w:r>
      <w:r w:rsidR="00277194" w:rsidRPr="00765196">
        <w:rPr>
          <w:rFonts w:ascii="Arial" w:hAnsi="Arial" w:cs="Arial"/>
          <w:sz w:val="22"/>
          <w:szCs w:val="22"/>
        </w:rPr>
        <w:t xml:space="preserve">del que trata el artículo 38 de la Resolución CREG 208 de 2021, </w:t>
      </w:r>
      <w:r w:rsidR="00B26F1D" w:rsidRPr="00765196">
        <w:rPr>
          <w:rFonts w:ascii="Arial" w:hAnsi="Arial" w:cs="Arial"/>
          <w:sz w:val="22"/>
          <w:szCs w:val="22"/>
        </w:rPr>
        <w:t>corresponderá a trescientos (300) días</w:t>
      </w:r>
      <w:r w:rsidR="00974C26" w:rsidRPr="00765196">
        <w:rPr>
          <w:rFonts w:ascii="Arial" w:hAnsi="Arial" w:cs="Arial"/>
          <w:sz w:val="22"/>
          <w:szCs w:val="22"/>
        </w:rPr>
        <w:t xml:space="preserve"> calendario</w:t>
      </w:r>
      <w:r w:rsidR="00B26F1D" w:rsidRPr="00765196">
        <w:rPr>
          <w:rFonts w:ascii="Arial" w:hAnsi="Arial" w:cs="Arial"/>
          <w:sz w:val="22"/>
          <w:szCs w:val="22"/>
        </w:rPr>
        <w:t xml:space="preserve"> a partir de la </w:t>
      </w:r>
      <w:proofErr w:type="gramStart"/>
      <w:r w:rsidR="00B26F1D" w:rsidRPr="00765196">
        <w:rPr>
          <w:rFonts w:ascii="Arial" w:hAnsi="Arial" w:cs="Arial"/>
          <w:sz w:val="22"/>
          <w:szCs w:val="22"/>
        </w:rPr>
        <w:t>entrada en vigencia</w:t>
      </w:r>
      <w:proofErr w:type="gramEnd"/>
      <w:r w:rsidR="00B26F1D" w:rsidRPr="00765196">
        <w:rPr>
          <w:rFonts w:ascii="Arial" w:hAnsi="Arial" w:cs="Arial"/>
          <w:sz w:val="22"/>
          <w:szCs w:val="22"/>
        </w:rPr>
        <w:t xml:space="preserve"> de la Resolución CREG 208 de 2021.</w:t>
      </w:r>
    </w:p>
    <w:p w14:paraId="48E38088" w14:textId="77777777" w:rsidR="004D75D6" w:rsidRDefault="00486572" w:rsidP="00765196">
      <w:pPr>
        <w:pStyle w:val="Textoindependiente"/>
        <w:spacing w:before="240" w:after="0" w:line="240" w:lineRule="auto"/>
        <w:rPr>
          <w:rFonts w:cs="Arial"/>
          <w:sz w:val="22"/>
          <w:szCs w:val="22"/>
        </w:rPr>
      </w:pPr>
      <w:r>
        <w:rPr>
          <w:rFonts w:cs="Arial"/>
          <w:sz w:val="22"/>
          <w:szCs w:val="22"/>
        </w:rPr>
        <w:t>Cordialmente,</w:t>
      </w:r>
    </w:p>
    <w:p w14:paraId="5AC6C62F" w14:textId="77777777" w:rsidR="004D75D6" w:rsidRDefault="004D75D6" w:rsidP="00765196">
      <w:pPr>
        <w:pStyle w:val="Textoindependiente"/>
        <w:spacing w:before="240" w:after="0" w:line="240" w:lineRule="auto"/>
        <w:rPr>
          <w:rFonts w:cs="Arial"/>
          <w:sz w:val="22"/>
          <w:szCs w:val="22"/>
        </w:rPr>
      </w:pPr>
    </w:p>
    <w:p w14:paraId="5E8CB3FD" w14:textId="3A78C0ED" w:rsidR="00486572" w:rsidRPr="002F26A1" w:rsidRDefault="00A67602" w:rsidP="002F26A1">
      <w:pPr>
        <w:pStyle w:val="Textoindependiente"/>
        <w:spacing w:before="240" w:after="0" w:line="240" w:lineRule="auto"/>
        <w:jc w:val="center"/>
        <w:rPr>
          <w:rFonts w:cs="Arial"/>
          <w:sz w:val="22"/>
          <w:szCs w:val="22"/>
        </w:rPr>
      </w:pPr>
      <w:r w:rsidRPr="002F26A1">
        <w:rPr>
          <w:rFonts w:cs="Arial"/>
          <w:sz w:val="22"/>
          <w:szCs w:val="22"/>
        </w:rPr>
        <w:t>JORGE ALBERTO VALENCIA MARÍN</w:t>
      </w:r>
    </w:p>
    <w:sectPr w:rsidR="00486572" w:rsidRPr="002F26A1" w:rsidSect="008B0943">
      <w:headerReference w:type="default" r:id="rId11"/>
      <w:footerReference w:type="default" r:id="rId12"/>
      <w:headerReference w:type="first" r:id="rId13"/>
      <w:footerReference w:type="first" r:id="rId14"/>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5449" w14:textId="77777777" w:rsidR="00CB1E30" w:rsidRDefault="00CB1E30" w:rsidP="00AA0519">
      <w:r>
        <w:separator/>
      </w:r>
    </w:p>
  </w:endnote>
  <w:endnote w:type="continuationSeparator" w:id="0">
    <w:p w14:paraId="3D9B0F36" w14:textId="77777777" w:rsidR="00CB1E30" w:rsidRDefault="00CB1E30"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64384"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6FE9" w14:textId="77777777" w:rsidR="00CB1E30" w:rsidRDefault="00CB1E30" w:rsidP="00AA0519">
      <w:r>
        <w:separator/>
      </w:r>
    </w:p>
  </w:footnote>
  <w:footnote w:type="continuationSeparator" w:id="0">
    <w:p w14:paraId="034FD570" w14:textId="77777777" w:rsidR="00CB1E30" w:rsidRDefault="00CB1E30"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7DBC" w14:textId="6B7A100F" w:rsidR="003F2F4B" w:rsidRPr="00C9169C" w:rsidRDefault="008B0943" w:rsidP="00606A54">
    <w:pPr>
      <w:pStyle w:val="Destinario"/>
      <w:spacing w:before="240"/>
      <w:ind w:left="708" w:hanging="708"/>
      <w:rPr>
        <w:sz w:val="22"/>
        <w:szCs w:val="22"/>
        <w:lang w:val="es-419"/>
      </w:rPr>
    </w:pPr>
    <w:r w:rsidRPr="00C9169C">
      <w:rPr>
        <w:rStyle w:val="DestinatariosegundapginaCar"/>
        <w:noProof/>
        <w:sz w:val="20"/>
        <w:szCs w:val="20"/>
      </w:rPr>
      <w:drawing>
        <wp:anchor distT="0" distB="0" distL="114300" distR="114300" simplePos="0" relativeHeight="251659264"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sidR="00606A54">
      <w:rPr>
        <w:sz w:val="22"/>
        <w:szCs w:val="22"/>
      </w:rPr>
      <w:t>Circular0</w:t>
    </w:r>
    <w:r w:rsidR="002F26A1">
      <w:rPr>
        <w:sz w:val="22"/>
        <w:szCs w:val="22"/>
      </w:rPr>
      <w:t>84</w:t>
    </w:r>
  </w:p>
  <w:p w14:paraId="4B188324" w14:textId="51477685" w:rsidR="003F2F4B" w:rsidRPr="00C9169C" w:rsidRDefault="003F2F4B" w:rsidP="00456720">
    <w:pPr>
      <w:pStyle w:val="Destinario"/>
      <w:rPr>
        <w:sz w:val="22"/>
        <w:szCs w:val="22"/>
        <w:lang w:val="es-ES"/>
      </w:rPr>
    </w:pPr>
    <w:r w:rsidRPr="00C9169C">
      <w:rPr>
        <w:sz w:val="22"/>
        <w:szCs w:val="22"/>
        <w:lang w:val="es-ES"/>
      </w:rPr>
      <w:fldChar w:fldCharType="begin"/>
    </w:r>
    <w:r w:rsidRPr="00C9169C">
      <w:rPr>
        <w:sz w:val="22"/>
        <w:szCs w:val="22"/>
        <w:lang w:val="es-ES"/>
      </w:rPr>
      <w:instrText xml:space="preserve"> PAGE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r w:rsidRPr="00C9169C">
      <w:rPr>
        <w:sz w:val="22"/>
        <w:szCs w:val="22"/>
        <w:lang w:val="es-ES"/>
      </w:rPr>
      <w:t xml:space="preserve"> / </w:t>
    </w:r>
    <w:r w:rsidRPr="00C9169C">
      <w:rPr>
        <w:sz w:val="22"/>
        <w:szCs w:val="22"/>
        <w:lang w:val="es-ES"/>
      </w:rPr>
      <w:fldChar w:fldCharType="begin"/>
    </w:r>
    <w:r w:rsidRPr="00C9169C">
      <w:rPr>
        <w:sz w:val="22"/>
        <w:szCs w:val="22"/>
        <w:lang w:val="es-ES"/>
      </w:rPr>
      <w:instrText xml:space="preserve"> NUMPAGES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68480"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73C"/>
    <w:multiLevelType w:val="hybridMultilevel"/>
    <w:tmpl w:val="66EA74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5A6AE6"/>
    <w:multiLevelType w:val="hybridMultilevel"/>
    <w:tmpl w:val="CB0C1C26"/>
    <w:lvl w:ilvl="0" w:tplc="6A06D7F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5046AB"/>
    <w:multiLevelType w:val="hybridMultilevel"/>
    <w:tmpl w:val="941A167C"/>
    <w:lvl w:ilvl="0" w:tplc="15BE8C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2D1D55"/>
    <w:multiLevelType w:val="hybridMultilevel"/>
    <w:tmpl w:val="E90E3E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E82416"/>
    <w:multiLevelType w:val="hybridMultilevel"/>
    <w:tmpl w:val="AEAA1B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707241">
    <w:abstractNumId w:val="1"/>
  </w:num>
  <w:num w:numId="2" w16cid:durableId="359820372">
    <w:abstractNumId w:val="4"/>
  </w:num>
  <w:num w:numId="3" w16cid:durableId="588658100">
    <w:abstractNumId w:val="0"/>
  </w:num>
  <w:num w:numId="4" w16cid:durableId="492649105">
    <w:abstractNumId w:val="2"/>
  </w:num>
  <w:num w:numId="5" w16cid:durableId="190402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129B7"/>
    <w:rsid w:val="00032B43"/>
    <w:rsid w:val="00036229"/>
    <w:rsid w:val="00042CD1"/>
    <w:rsid w:val="00046BDF"/>
    <w:rsid w:val="00051800"/>
    <w:rsid w:val="000527E9"/>
    <w:rsid w:val="00063CB9"/>
    <w:rsid w:val="00067192"/>
    <w:rsid w:val="00071BA7"/>
    <w:rsid w:val="00074D17"/>
    <w:rsid w:val="000B1522"/>
    <w:rsid w:val="000B439A"/>
    <w:rsid w:val="000C51D4"/>
    <w:rsid w:val="000F11F6"/>
    <w:rsid w:val="000F38B4"/>
    <w:rsid w:val="000F5B9F"/>
    <w:rsid w:val="000F6080"/>
    <w:rsid w:val="001024CC"/>
    <w:rsid w:val="001215BB"/>
    <w:rsid w:val="00124C31"/>
    <w:rsid w:val="0014353D"/>
    <w:rsid w:val="001464BF"/>
    <w:rsid w:val="00153BE7"/>
    <w:rsid w:val="00161B96"/>
    <w:rsid w:val="00185DC1"/>
    <w:rsid w:val="001C1ABE"/>
    <w:rsid w:val="001D5167"/>
    <w:rsid w:val="001E2DD2"/>
    <w:rsid w:val="001F303A"/>
    <w:rsid w:val="001F47AB"/>
    <w:rsid w:val="0024085D"/>
    <w:rsid w:val="002444AC"/>
    <w:rsid w:val="002507D2"/>
    <w:rsid w:val="00274498"/>
    <w:rsid w:val="00277194"/>
    <w:rsid w:val="002A3209"/>
    <w:rsid w:val="002C26C3"/>
    <w:rsid w:val="002F0955"/>
    <w:rsid w:val="002F26A1"/>
    <w:rsid w:val="002F59D9"/>
    <w:rsid w:val="00324760"/>
    <w:rsid w:val="00324DF8"/>
    <w:rsid w:val="00334909"/>
    <w:rsid w:val="00336CB1"/>
    <w:rsid w:val="00353D1D"/>
    <w:rsid w:val="00361DFF"/>
    <w:rsid w:val="0038014E"/>
    <w:rsid w:val="003A7FC9"/>
    <w:rsid w:val="003B1FEC"/>
    <w:rsid w:val="003C0F7C"/>
    <w:rsid w:val="003C7E1C"/>
    <w:rsid w:val="003E2827"/>
    <w:rsid w:val="003F2F4B"/>
    <w:rsid w:val="00405950"/>
    <w:rsid w:val="00411E7C"/>
    <w:rsid w:val="004170AF"/>
    <w:rsid w:val="0044262C"/>
    <w:rsid w:val="00456720"/>
    <w:rsid w:val="00457CC2"/>
    <w:rsid w:val="00461588"/>
    <w:rsid w:val="00464063"/>
    <w:rsid w:val="00473E2C"/>
    <w:rsid w:val="0047598A"/>
    <w:rsid w:val="00483D6B"/>
    <w:rsid w:val="00486572"/>
    <w:rsid w:val="004946C7"/>
    <w:rsid w:val="004A6CAB"/>
    <w:rsid w:val="004C0855"/>
    <w:rsid w:val="004C69B7"/>
    <w:rsid w:val="004D75D6"/>
    <w:rsid w:val="004F34ED"/>
    <w:rsid w:val="0050378B"/>
    <w:rsid w:val="00512A7A"/>
    <w:rsid w:val="00515211"/>
    <w:rsid w:val="00515BEF"/>
    <w:rsid w:val="005723D7"/>
    <w:rsid w:val="00583B0D"/>
    <w:rsid w:val="005873AA"/>
    <w:rsid w:val="00587F12"/>
    <w:rsid w:val="005A4453"/>
    <w:rsid w:val="005B4F83"/>
    <w:rsid w:val="005B53D9"/>
    <w:rsid w:val="005B5736"/>
    <w:rsid w:val="005C287A"/>
    <w:rsid w:val="005C42EC"/>
    <w:rsid w:val="005C7783"/>
    <w:rsid w:val="005D7D66"/>
    <w:rsid w:val="005E366C"/>
    <w:rsid w:val="005F6877"/>
    <w:rsid w:val="00602072"/>
    <w:rsid w:val="00606A54"/>
    <w:rsid w:val="0062351E"/>
    <w:rsid w:val="00651863"/>
    <w:rsid w:val="00654B32"/>
    <w:rsid w:val="006629AD"/>
    <w:rsid w:val="00686CDD"/>
    <w:rsid w:val="006A53EF"/>
    <w:rsid w:val="007062D5"/>
    <w:rsid w:val="00717096"/>
    <w:rsid w:val="00735E1F"/>
    <w:rsid w:val="007400F5"/>
    <w:rsid w:val="0074199A"/>
    <w:rsid w:val="00751B37"/>
    <w:rsid w:val="00752DEC"/>
    <w:rsid w:val="007572DF"/>
    <w:rsid w:val="00762CBD"/>
    <w:rsid w:val="00765196"/>
    <w:rsid w:val="00774DE9"/>
    <w:rsid w:val="0078631A"/>
    <w:rsid w:val="007A369B"/>
    <w:rsid w:val="007A7C1D"/>
    <w:rsid w:val="007F42E3"/>
    <w:rsid w:val="007F4E31"/>
    <w:rsid w:val="00800646"/>
    <w:rsid w:val="00823401"/>
    <w:rsid w:val="00831711"/>
    <w:rsid w:val="00844C9A"/>
    <w:rsid w:val="00847FE4"/>
    <w:rsid w:val="008776E3"/>
    <w:rsid w:val="008829FA"/>
    <w:rsid w:val="008B0943"/>
    <w:rsid w:val="008E75CD"/>
    <w:rsid w:val="008F1EAF"/>
    <w:rsid w:val="008F75E6"/>
    <w:rsid w:val="0091585B"/>
    <w:rsid w:val="00930F73"/>
    <w:rsid w:val="009508E1"/>
    <w:rsid w:val="00957BE3"/>
    <w:rsid w:val="00963B4A"/>
    <w:rsid w:val="0097338D"/>
    <w:rsid w:val="00974C26"/>
    <w:rsid w:val="00976702"/>
    <w:rsid w:val="009928BC"/>
    <w:rsid w:val="0099623A"/>
    <w:rsid w:val="0099768D"/>
    <w:rsid w:val="009A3312"/>
    <w:rsid w:val="009E7865"/>
    <w:rsid w:val="009F3478"/>
    <w:rsid w:val="009F5428"/>
    <w:rsid w:val="00A15CDD"/>
    <w:rsid w:val="00A15D55"/>
    <w:rsid w:val="00A67602"/>
    <w:rsid w:val="00A84924"/>
    <w:rsid w:val="00A90A86"/>
    <w:rsid w:val="00A92B44"/>
    <w:rsid w:val="00AA0519"/>
    <w:rsid w:val="00AA68BD"/>
    <w:rsid w:val="00AA7A5F"/>
    <w:rsid w:val="00AB37D6"/>
    <w:rsid w:val="00AC3658"/>
    <w:rsid w:val="00AC617D"/>
    <w:rsid w:val="00AE75DE"/>
    <w:rsid w:val="00B21132"/>
    <w:rsid w:val="00B26F1D"/>
    <w:rsid w:val="00B67457"/>
    <w:rsid w:val="00B74DFE"/>
    <w:rsid w:val="00BA0BE0"/>
    <w:rsid w:val="00BF0EB6"/>
    <w:rsid w:val="00BF532E"/>
    <w:rsid w:val="00C15E15"/>
    <w:rsid w:val="00C4048D"/>
    <w:rsid w:val="00C4575A"/>
    <w:rsid w:val="00C62F2E"/>
    <w:rsid w:val="00C77C40"/>
    <w:rsid w:val="00C81E1F"/>
    <w:rsid w:val="00C827B9"/>
    <w:rsid w:val="00C8578B"/>
    <w:rsid w:val="00C87237"/>
    <w:rsid w:val="00C9169C"/>
    <w:rsid w:val="00C9730B"/>
    <w:rsid w:val="00CA63EE"/>
    <w:rsid w:val="00CB1E30"/>
    <w:rsid w:val="00CB3666"/>
    <w:rsid w:val="00CC40E5"/>
    <w:rsid w:val="00CD5022"/>
    <w:rsid w:val="00CD6394"/>
    <w:rsid w:val="00CE1FE8"/>
    <w:rsid w:val="00CE66F4"/>
    <w:rsid w:val="00CF58A2"/>
    <w:rsid w:val="00D01E2B"/>
    <w:rsid w:val="00D31768"/>
    <w:rsid w:val="00D64656"/>
    <w:rsid w:val="00D71AA7"/>
    <w:rsid w:val="00D754A1"/>
    <w:rsid w:val="00D915DC"/>
    <w:rsid w:val="00DF79E2"/>
    <w:rsid w:val="00E035CC"/>
    <w:rsid w:val="00E56853"/>
    <w:rsid w:val="00E71933"/>
    <w:rsid w:val="00E75DDF"/>
    <w:rsid w:val="00E77923"/>
    <w:rsid w:val="00E83270"/>
    <w:rsid w:val="00E83539"/>
    <w:rsid w:val="00E9262F"/>
    <w:rsid w:val="00EB2DDD"/>
    <w:rsid w:val="00EB3EE3"/>
    <w:rsid w:val="00EC3C47"/>
    <w:rsid w:val="00EC5291"/>
    <w:rsid w:val="00EF558F"/>
    <w:rsid w:val="00F02D43"/>
    <w:rsid w:val="00F13D47"/>
    <w:rsid w:val="00F27B5F"/>
    <w:rsid w:val="00F32428"/>
    <w:rsid w:val="00F35EFC"/>
    <w:rsid w:val="00F51790"/>
    <w:rsid w:val="00F62844"/>
    <w:rsid w:val="00F66BF3"/>
    <w:rsid w:val="00F80B1D"/>
    <w:rsid w:val="00F82573"/>
    <w:rsid w:val="00F92A6E"/>
    <w:rsid w:val="00FA6661"/>
    <w:rsid w:val="00FB07C1"/>
    <w:rsid w:val="00FB4D3E"/>
    <w:rsid w:val="00FC759B"/>
    <w:rsid w:val="00FD2A8B"/>
    <w:rsid w:val="00FD721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486572"/>
    <w:rPr>
      <w:rFonts w:eastAsiaTheme="minorEastAsia"/>
      <w:lang w:val="es-ES_tradnl"/>
    </w:rPr>
  </w:style>
  <w:style w:type="table" w:styleId="Tablaconcuadrcula">
    <w:name w:val="Table Grid"/>
    <w:basedOn w:val="Tablanormal"/>
    <w:uiPriority w:val="39"/>
    <w:rsid w:val="000129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F558F"/>
    <w:rPr>
      <w:color w:val="0563C1" w:themeColor="hyperlink"/>
      <w:u w:val="single"/>
    </w:rPr>
  </w:style>
  <w:style w:type="character" w:styleId="Mencinsinresolver">
    <w:name w:val="Unresolved Mention"/>
    <w:basedOn w:val="Fuentedeprrafopredeter"/>
    <w:uiPriority w:val="99"/>
    <w:semiHidden/>
    <w:unhideWhenUsed/>
    <w:rsid w:val="00EF558F"/>
    <w:rPr>
      <w:color w:val="605E5C"/>
      <w:shd w:val="clear" w:color="auto" w:fill="E1DFDD"/>
    </w:rPr>
  </w:style>
  <w:style w:type="paragraph" w:styleId="Prrafodelista">
    <w:name w:val="List Paragraph"/>
    <w:basedOn w:val="Normal"/>
    <w:uiPriority w:val="34"/>
    <w:rsid w:val="003E2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862474865">
      <w:bodyDiv w:val="1"/>
      <w:marLeft w:val="0"/>
      <w:marRight w:val="0"/>
      <w:marTop w:val="0"/>
      <w:marBottom w:val="0"/>
      <w:divBdr>
        <w:top w:val="none" w:sz="0" w:space="0" w:color="auto"/>
        <w:left w:val="none" w:sz="0" w:space="0" w:color="auto"/>
        <w:bottom w:val="none" w:sz="0" w:space="0" w:color="auto"/>
        <w:right w:val="none" w:sz="0" w:space="0" w:color="auto"/>
      </w:divBdr>
    </w:div>
    <w:div w:id="18725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4" ma:contentTypeDescription="Crear nuevo documento." ma:contentTypeScope="" ma:versionID="1fa2794ab65a3b4c2cae56af083857d2">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bc6664fa8578a7d0507a4937c01db26a"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ABEFC777-C6BB-4E94-A813-2D21CC57F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D8793-0CEE-4E37-8985-0EAF027F4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E6BC0-9DC1-4B33-97A2-407ECE80E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3</cp:revision>
  <cp:lastPrinted>2022-09-08T13:38:00Z</cp:lastPrinted>
  <dcterms:created xsi:type="dcterms:W3CDTF">2022-09-08T13:37:00Z</dcterms:created>
  <dcterms:modified xsi:type="dcterms:W3CDTF">2022-09-08T13:38:00Z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0x010100B75C9467655B364DB1409EA5590C6EC3</vt:lpwstr>
  </property>
  <property fmtid="{D5CDD505-2E9C-101B-9397-08002B2CF9AE}" pid="3" name="MediaServiceImageTags">
    <vt:lpwstr/>
  </property>
</Properties>
</file>