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5A5" w14:textId="756E250C" w:rsidR="007A0700" w:rsidRDefault="003C27C2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Bogotá, D. C., </w:t>
      </w:r>
      <w:r w:rsidR="007E6193">
        <w:rPr>
          <w:rFonts w:ascii="Arial" w:eastAsia="Arial" w:hAnsi="Arial" w:cs="Arial"/>
        </w:rPr>
        <w:t>12</w:t>
      </w:r>
      <w:r w:rsidR="00A8546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320D5B">
        <w:rPr>
          <w:rFonts w:ascii="Arial" w:eastAsia="Arial" w:hAnsi="Arial" w:cs="Arial"/>
        </w:rPr>
        <w:t xml:space="preserve">mayo </w:t>
      </w:r>
      <w:r>
        <w:rPr>
          <w:rFonts w:ascii="Arial" w:eastAsia="Arial" w:hAnsi="Arial" w:cs="Arial"/>
        </w:rPr>
        <w:t>de 20</w:t>
      </w:r>
      <w:r w:rsidR="00590D18">
        <w:rPr>
          <w:rFonts w:ascii="Arial" w:eastAsia="Arial" w:hAnsi="Arial" w:cs="Arial"/>
        </w:rPr>
        <w:t>2</w:t>
      </w:r>
      <w:r w:rsidR="00320D5B">
        <w:rPr>
          <w:rFonts w:ascii="Arial" w:eastAsia="Arial" w:hAnsi="Arial" w:cs="Arial"/>
        </w:rPr>
        <w:t>2</w:t>
      </w:r>
    </w:p>
    <w:p w14:paraId="1AD13235" w14:textId="77777777" w:rsidR="00405387" w:rsidRDefault="00405387">
      <w:pPr>
        <w:rPr>
          <w:rFonts w:ascii="Arial" w:eastAsia="Arial" w:hAnsi="Arial" w:cs="Arial"/>
          <w:sz w:val="22"/>
          <w:szCs w:val="22"/>
        </w:rPr>
      </w:pPr>
    </w:p>
    <w:p w14:paraId="1D10D66E" w14:textId="77777777" w:rsidR="007E6193" w:rsidRDefault="007E6193">
      <w:pPr>
        <w:pStyle w:val="Ttulo5"/>
        <w:ind w:left="0"/>
        <w:jc w:val="center"/>
        <w:rPr>
          <w:rFonts w:ascii="Arial" w:eastAsia="Arial" w:hAnsi="Arial" w:cs="Arial"/>
          <w:b/>
          <w:i/>
          <w:sz w:val="40"/>
          <w:szCs w:val="40"/>
        </w:rPr>
      </w:pPr>
    </w:p>
    <w:p w14:paraId="2BF595A8" w14:textId="7EE472B0" w:rsidR="007A0700" w:rsidRDefault="003C27C2">
      <w:pPr>
        <w:pStyle w:val="Ttulo5"/>
        <w:ind w:left="0"/>
        <w:jc w:val="center"/>
        <w:rPr>
          <w:rFonts w:ascii="Arial" w:eastAsia="Arial" w:hAnsi="Arial" w:cs="Arial"/>
          <w:b/>
          <w:i/>
          <w:sz w:val="40"/>
          <w:szCs w:val="40"/>
        </w:rPr>
      </w:pPr>
      <w:r>
        <w:rPr>
          <w:rFonts w:ascii="Arial" w:eastAsia="Arial" w:hAnsi="Arial" w:cs="Arial"/>
          <w:b/>
          <w:i/>
          <w:sz w:val="40"/>
          <w:szCs w:val="40"/>
        </w:rPr>
        <w:t>CIRCULAR No.</w:t>
      </w:r>
      <w:r w:rsidR="007E6193">
        <w:rPr>
          <w:rFonts w:ascii="Arial" w:eastAsia="Arial" w:hAnsi="Arial" w:cs="Arial"/>
          <w:b/>
          <w:i/>
          <w:sz w:val="40"/>
          <w:szCs w:val="40"/>
        </w:rPr>
        <w:t>041</w:t>
      </w:r>
    </w:p>
    <w:p w14:paraId="2BF595A9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95B9BBD" w14:textId="77777777" w:rsidR="00E54250" w:rsidRDefault="00E54250">
      <w:pPr>
        <w:jc w:val="both"/>
        <w:rPr>
          <w:rFonts w:ascii="Arial" w:eastAsia="Arial" w:hAnsi="Arial" w:cs="Arial"/>
          <w:sz w:val="22"/>
          <w:szCs w:val="22"/>
        </w:rPr>
      </w:pPr>
    </w:p>
    <w:p w14:paraId="2BF595AB" w14:textId="28B71513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PARA:</w:t>
      </w:r>
      <w:r>
        <w:rPr>
          <w:rFonts w:ascii="Arial" w:eastAsia="Arial" w:hAnsi="Arial" w:cs="Arial"/>
          <w:b/>
          <w:color w:val="000000"/>
        </w:rPr>
        <w:tab/>
        <w:t xml:space="preserve">COMERCIALIZADORES DE </w:t>
      </w:r>
      <w:r w:rsidR="006F2E14">
        <w:rPr>
          <w:rFonts w:ascii="Arial" w:eastAsia="Arial" w:hAnsi="Arial" w:cs="Arial"/>
          <w:b/>
          <w:color w:val="000000"/>
        </w:rPr>
        <w:t>ENERGÍA ELÉCTRICA</w:t>
      </w:r>
    </w:p>
    <w:p w14:paraId="2BF595AC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D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DE:</w:t>
      </w:r>
      <w:r>
        <w:rPr>
          <w:rFonts w:ascii="Arial" w:eastAsia="Arial" w:hAnsi="Arial" w:cs="Arial"/>
          <w:b/>
          <w:color w:val="000000"/>
        </w:rPr>
        <w:tab/>
        <w:t xml:space="preserve">DIRECCIÓN EJECUTIVA </w:t>
      </w:r>
    </w:p>
    <w:p w14:paraId="2BF595AE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F" w14:textId="65740E2B" w:rsidR="007A0700" w:rsidRPr="000537BC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ASUNTO: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ab/>
      </w:r>
      <w:r w:rsidR="00C4672D" w:rsidRPr="006F3531">
        <w:rPr>
          <w:rFonts w:ascii="Arial" w:eastAsia="Arial" w:hAnsi="Arial" w:cs="Arial"/>
          <w:b/>
          <w:color w:val="000000"/>
        </w:rPr>
        <w:t>RE</w:t>
      </w:r>
      <w:r w:rsidR="00DA3044" w:rsidRPr="006F3531">
        <w:rPr>
          <w:rFonts w:ascii="Arial" w:eastAsia="Arial" w:hAnsi="Arial" w:cs="Arial"/>
          <w:b/>
          <w:color w:val="000000"/>
        </w:rPr>
        <w:t>P</w:t>
      </w:r>
      <w:r w:rsidR="00C4672D" w:rsidRPr="006F3531">
        <w:rPr>
          <w:rFonts w:ascii="Arial" w:eastAsia="Arial" w:hAnsi="Arial" w:cs="Arial"/>
          <w:b/>
          <w:color w:val="000000"/>
        </w:rPr>
        <w:t xml:space="preserve">ORTE HISTÓRICO DE LOS DE COMPONENTES </w:t>
      </w:r>
      <w:r w:rsidR="006F3531" w:rsidRPr="006F3531">
        <w:rPr>
          <w:rFonts w:ascii="Arial" w:eastAsia="Arial" w:hAnsi="Arial" w:cs="Arial"/>
          <w:b/>
          <w:color w:val="000000"/>
        </w:rPr>
        <w:t>DEL FACTOR DE AJUSTE (</w:t>
      </w:r>
      <w:r w:rsidR="00432317" w:rsidRPr="006F3531">
        <w:rPr>
          <w:rFonts w:ascii="Arial" w:eastAsia="Arial" w:hAnsi="Arial" w:cs="Arial"/>
          <w:b/>
          <w:color w:val="000000"/>
        </w:rPr>
        <w:t>AJ</w:t>
      </w:r>
      <w:r w:rsidR="006F3531" w:rsidRPr="006F3531">
        <w:rPr>
          <w:rFonts w:ascii="Arial" w:eastAsia="Arial" w:hAnsi="Arial" w:cs="Arial"/>
          <w:b/>
          <w:color w:val="000000"/>
        </w:rPr>
        <w:t>),</w:t>
      </w:r>
      <w:r w:rsidR="006F3531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</w:t>
      </w:r>
      <w:r w:rsidR="00AE6EB7">
        <w:rPr>
          <w:rFonts w:ascii="Arial" w:eastAsia="Arial" w:hAnsi="Arial" w:cs="Arial"/>
          <w:b/>
          <w:smallCaps/>
          <w:color w:val="000000"/>
          <w:sz w:val="22"/>
          <w:szCs w:val="22"/>
        </w:rPr>
        <w:t>DISPUESTO EN EL A</w:t>
      </w:r>
      <w:r w:rsidR="005E1B0D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RTÍCULO 6 Y EL ANEXO 1 DE LA RESOLUCIÓN CREG 119 DE </w:t>
      </w:r>
      <w:r w:rsidR="0082789F">
        <w:rPr>
          <w:rFonts w:ascii="Arial" w:eastAsia="Arial" w:hAnsi="Arial" w:cs="Arial"/>
          <w:b/>
          <w:smallCaps/>
          <w:color w:val="000000"/>
          <w:sz w:val="22"/>
          <w:szCs w:val="22"/>
        </w:rPr>
        <w:t>2007.</w:t>
      </w:r>
      <w:r w:rsidR="00AE6EB7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</w:t>
      </w:r>
    </w:p>
    <w:p w14:paraId="77EC4478" w14:textId="77777777" w:rsidR="00E54250" w:rsidRDefault="00E542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19D697B" w14:textId="77777777" w:rsidR="007E6193" w:rsidRDefault="007E6193" w:rsidP="00AB02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C5AEDA5" w14:textId="42A7921E" w:rsidR="008B4EDD" w:rsidRDefault="00B733A6" w:rsidP="00AB02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 </w:t>
      </w:r>
      <w:r w:rsidR="00D74BDE">
        <w:rPr>
          <w:rFonts w:ascii="Arial" w:eastAsia="Arial" w:hAnsi="Arial" w:cs="Arial"/>
          <w:color w:val="000000"/>
        </w:rPr>
        <w:t xml:space="preserve">Resolución CREG </w:t>
      </w:r>
      <w:r w:rsidR="002618DA">
        <w:rPr>
          <w:rFonts w:ascii="Arial" w:eastAsia="Arial" w:hAnsi="Arial" w:cs="Arial"/>
          <w:color w:val="000000"/>
        </w:rPr>
        <w:t>119 de 2007</w:t>
      </w:r>
      <w:r w:rsidR="00610B4B">
        <w:rPr>
          <w:rFonts w:ascii="Arial" w:eastAsia="Arial" w:hAnsi="Arial" w:cs="Arial"/>
          <w:color w:val="000000"/>
        </w:rPr>
        <w:t>, modificad</w:t>
      </w:r>
      <w:r>
        <w:rPr>
          <w:rFonts w:ascii="Arial" w:eastAsia="Arial" w:hAnsi="Arial" w:cs="Arial"/>
          <w:color w:val="000000"/>
        </w:rPr>
        <w:t>a</w:t>
      </w:r>
      <w:r w:rsidR="00610B4B">
        <w:rPr>
          <w:rFonts w:ascii="Arial" w:eastAsia="Arial" w:hAnsi="Arial" w:cs="Arial"/>
          <w:color w:val="000000"/>
        </w:rPr>
        <w:t xml:space="preserve"> por la Resolución 191 de 2014</w:t>
      </w:r>
      <w:r w:rsidR="00CB7969">
        <w:rPr>
          <w:rFonts w:ascii="Arial" w:eastAsia="Arial" w:hAnsi="Arial" w:cs="Arial"/>
          <w:color w:val="000000"/>
        </w:rPr>
        <w:t>,</w:t>
      </w:r>
      <w:r w:rsidR="002618DA">
        <w:rPr>
          <w:rFonts w:ascii="Arial" w:eastAsia="Arial" w:hAnsi="Arial" w:cs="Arial"/>
          <w:color w:val="000000"/>
        </w:rPr>
        <w:t xml:space="preserve"> definió </w:t>
      </w:r>
      <w:r w:rsidR="007B4166">
        <w:rPr>
          <w:rFonts w:ascii="Arial" w:eastAsia="Arial" w:hAnsi="Arial" w:cs="Arial"/>
          <w:color w:val="000000"/>
        </w:rPr>
        <w:t>la fórmula d</w:t>
      </w:r>
      <w:r w:rsidR="002618DA">
        <w:rPr>
          <w:rFonts w:ascii="Arial" w:eastAsia="Arial" w:hAnsi="Arial" w:cs="Arial"/>
          <w:color w:val="000000"/>
        </w:rPr>
        <w:t xml:space="preserve">el Costo Unitario de Prestación </w:t>
      </w:r>
      <w:r w:rsidR="00B21FB9">
        <w:rPr>
          <w:rFonts w:ascii="Arial" w:eastAsia="Arial" w:hAnsi="Arial" w:cs="Arial"/>
          <w:color w:val="000000"/>
        </w:rPr>
        <w:t xml:space="preserve">del servicio de energía </w:t>
      </w:r>
      <w:r w:rsidR="00B741AC">
        <w:rPr>
          <w:rFonts w:ascii="Arial" w:eastAsia="Arial" w:hAnsi="Arial" w:cs="Arial"/>
          <w:color w:val="000000"/>
        </w:rPr>
        <w:t>eléctrica</w:t>
      </w:r>
      <w:r w:rsidR="00E14F79">
        <w:rPr>
          <w:rFonts w:ascii="Arial" w:eastAsia="Arial" w:hAnsi="Arial" w:cs="Arial"/>
          <w:color w:val="000000"/>
        </w:rPr>
        <w:t>.</w:t>
      </w:r>
    </w:p>
    <w:p w14:paraId="51231BCC" w14:textId="77777777" w:rsidR="008B4EDD" w:rsidRDefault="008B4EDD" w:rsidP="00AB02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E673FED" w14:textId="5687C592" w:rsidR="000B736F" w:rsidRDefault="00E14F79" w:rsidP="00AB02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Dentro de esta fórmula la regulación contempla </w:t>
      </w:r>
      <w:r w:rsidR="00B733A6">
        <w:rPr>
          <w:rFonts w:ascii="Arial" w:eastAsia="Arial" w:hAnsi="Arial" w:cs="Arial"/>
          <w:color w:val="000000"/>
        </w:rPr>
        <w:t>el costo de compra de energía</w:t>
      </w:r>
      <w:r w:rsidR="008934EA">
        <w:rPr>
          <w:rFonts w:ascii="Arial" w:eastAsia="Arial" w:hAnsi="Arial" w:cs="Arial"/>
          <w:color w:val="000000"/>
        </w:rPr>
        <w:t xml:space="preserve"> </w:t>
      </w:r>
      <m:oMath>
        <m:r>
          <w:rPr>
            <w:rFonts w:ascii="Cambria Math" w:eastAsia="Arial" w:hAnsi="Cambria Math" w:cs="Arial"/>
            <w:color w:val="000000"/>
          </w:rPr>
          <m:t>G</m:t>
        </m:r>
      </m:oMath>
      <w:r w:rsidR="00B733A6">
        <w:rPr>
          <w:rFonts w:ascii="Arial" w:eastAsia="Arial" w:hAnsi="Arial" w:cs="Arial"/>
          <w:color w:val="000000"/>
        </w:rPr>
        <w:t xml:space="preserve"> </w:t>
      </w:r>
      <w:r w:rsidR="00E32381">
        <w:rPr>
          <w:rFonts w:ascii="Arial" w:eastAsia="Arial" w:hAnsi="Arial" w:cs="Arial"/>
          <w:color w:val="000000"/>
        </w:rPr>
        <w:t xml:space="preserve">que a su vez </w:t>
      </w:r>
      <w:r w:rsidR="00B90DBC">
        <w:rPr>
          <w:rFonts w:ascii="Arial" w:eastAsia="Arial" w:hAnsi="Arial" w:cs="Arial"/>
          <w:color w:val="000000"/>
        </w:rPr>
        <w:t>contiene</w:t>
      </w:r>
      <w:r w:rsidR="006300A8">
        <w:rPr>
          <w:rFonts w:ascii="Arial" w:eastAsia="Arial" w:hAnsi="Arial" w:cs="Arial"/>
          <w:color w:val="000000"/>
        </w:rPr>
        <w:t>,</w:t>
      </w:r>
      <w:r w:rsidR="008934EA">
        <w:rPr>
          <w:rFonts w:ascii="Arial" w:eastAsia="Arial" w:hAnsi="Arial" w:cs="Arial"/>
          <w:color w:val="000000"/>
        </w:rPr>
        <w:t xml:space="preserve"> </w:t>
      </w:r>
      <w:r w:rsidR="007174CC">
        <w:rPr>
          <w:rFonts w:ascii="Arial" w:eastAsia="Arial" w:hAnsi="Arial" w:cs="Arial"/>
          <w:color w:val="000000"/>
        </w:rPr>
        <w:t>entre otr</w:t>
      </w:r>
      <w:r w:rsidR="00D663DB">
        <w:rPr>
          <w:rFonts w:ascii="Arial" w:eastAsia="Arial" w:hAnsi="Arial" w:cs="Arial"/>
          <w:color w:val="000000"/>
        </w:rPr>
        <w:t>o</w:t>
      </w:r>
      <w:r w:rsidR="007174CC">
        <w:rPr>
          <w:rFonts w:ascii="Arial" w:eastAsia="Arial" w:hAnsi="Arial" w:cs="Arial"/>
          <w:color w:val="000000"/>
        </w:rPr>
        <w:t xml:space="preserve">s </w:t>
      </w:r>
      <w:r w:rsidR="00D663DB">
        <w:rPr>
          <w:rFonts w:ascii="Arial" w:eastAsia="Arial" w:hAnsi="Arial" w:cs="Arial"/>
          <w:color w:val="000000"/>
        </w:rPr>
        <w:t xml:space="preserve">componentes, </w:t>
      </w:r>
      <w:r w:rsidR="00AB02DB">
        <w:rPr>
          <w:rFonts w:ascii="Arial" w:eastAsia="Arial" w:hAnsi="Arial" w:cs="Arial"/>
          <w:color w:val="000000"/>
        </w:rPr>
        <w:t>l</w:t>
      </w:r>
      <w:r w:rsidR="00530445">
        <w:rPr>
          <w:rFonts w:ascii="Arial" w:eastAsia="Arial" w:hAnsi="Arial" w:cs="Arial"/>
          <w:color w:val="000000"/>
        </w:rPr>
        <w:t>a</w:t>
      </w:r>
      <w:r w:rsidR="00AB02DB">
        <w:rPr>
          <w:rFonts w:ascii="Arial" w:eastAsia="Arial" w:hAnsi="Arial" w:cs="Arial"/>
          <w:color w:val="000000"/>
        </w:rPr>
        <w:t xml:space="preserve"> </w:t>
      </w:r>
      <w:r w:rsidR="00530445">
        <w:rPr>
          <w:rFonts w:ascii="Arial" w:eastAsia="Arial" w:hAnsi="Arial" w:cs="Arial"/>
          <w:color w:val="000000"/>
        </w:rPr>
        <w:t xml:space="preserve">variable </w:t>
      </w:r>
      <w:r w:rsidR="00A043BF" w:rsidRPr="00530445">
        <w:rPr>
          <w:rFonts w:ascii="Arial" w:eastAsia="Arial" w:hAnsi="Arial" w:cs="Arial"/>
          <w:i/>
          <w:iCs/>
          <w:color w:val="000000"/>
        </w:rPr>
        <w:t xml:space="preserve">Factor de </w:t>
      </w:r>
      <w:r w:rsidR="001155CA">
        <w:rPr>
          <w:rFonts w:ascii="Arial" w:eastAsia="Arial" w:hAnsi="Arial" w:cs="Arial"/>
          <w:i/>
          <w:iCs/>
          <w:color w:val="000000"/>
        </w:rPr>
        <w:t>A</w:t>
      </w:r>
      <w:r w:rsidR="00A043BF" w:rsidRPr="00530445">
        <w:rPr>
          <w:rFonts w:ascii="Arial" w:eastAsia="Arial" w:hAnsi="Arial" w:cs="Arial"/>
          <w:i/>
          <w:iCs/>
          <w:color w:val="000000"/>
        </w:rPr>
        <w:t>juste</w:t>
      </w:r>
      <w:r w:rsidR="00530445">
        <w:rPr>
          <w:rFonts w:ascii="Arial" w:eastAsia="Arial" w:hAnsi="Arial" w:cs="Arial"/>
          <w:i/>
          <w:iCs/>
          <w:color w:val="000000"/>
        </w:rPr>
        <w:t xml:space="preserve"> (</w:t>
      </w:r>
      <m:oMath>
        <m:r>
          <w:rPr>
            <w:rFonts w:ascii="Cambria Math" w:eastAsia="Arial" w:hAnsi="Cambria Math" w:cs="Arial"/>
            <w:color w:val="000000"/>
          </w:rPr>
          <m:t>AJ</m:t>
        </m:r>
      </m:oMath>
      <w:r w:rsidR="00530445">
        <w:rPr>
          <w:rFonts w:ascii="Arial" w:eastAsia="Arial" w:hAnsi="Arial" w:cs="Arial"/>
          <w:i/>
          <w:iCs/>
          <w:color w:val="000000"/>
        </w:rPr>
        <w:t>)</w:t>
      </w:r>
      <w:r w:rsidR="001155CA">
        <w:rPr>
          <w:rFonts w:ascii="Arial" w:eastAsia="Arial" w:hAnsi="Arial" w:cs="Arial"/>
          <w:color w:val="000000"/>
        </w:rPr>
        <w:t>.</w:t>
      </w:r>
      <w:r w:rsidR="00E32381">
        <w:rPr>
          <w:rFonts w:ascii="Arial" w:eastAsia="Arial" w:hAnsi="Arial" w:cs="Arial"/>
          <w:color w:val="000000"/>
        </w:rPr>
        <w:t xml:space="preserve"> </w:t>
      </w:r>
      <w:r w:rsidR="00530445">
        <w:rPr>
          <w:rFonts w:ascii="Arial" w:eastAsia="Arial" w:hAnsi="Arial" w:cs="Arial"/>
          <w:color w:val="000000"/>
        </w:rPr>
        <w:t>La metodol</w:t>
      </w:r>
      <w:r w:rsidR="00406EBD">
        <w:rPr>
          <w:rFonts w:ascii="Arial" w:eastAsia="Arial" w:hAnsi="Arial" w:cs="Arial"/>
          <w:color w:val="000000"/>
        </w:rPr>
        <w:t xml:space="preserve">ogía y componentes para el cálculo del </w:t>
      </w:r>
      <w:r w:rsidR="00406EBD" w:rsidRPr="00406EBD">
        <w:rPr>
          <w:rFonts w:ascii="Arial" w:eastAsia="Arial" w:hAnsi="Arial" w:cs="Arial"/>
          <w:i/>
          <w:iCs/>
          <w:color w:val="000000"/>
        </w:rPr>
        <w:t>Factor de Ajuste</w:t>
      </w:r>
      <w:r w:rsidR="00406EBD">
        <w:rPr>
          <w:rFonts w:ascii="Arial" w:eastAsia="Arial" w:hAnsi="Arial" w:cs="Arial"/>
          <w:color w:val="000000"/>
        </w:rPr>
        <w:t xml:space="preserve"> (</w:t>
      </w:r>
      <m:oMath>
        <m:r>
          <w:rPr>
            <w:rFonts w:ascii="Cambria Math" w:eastAsia="Arial" w:hAnsi="Cambria Math" w:cs="Arial"/>
            <w:color w:val="000000"/>
          </w:rPr>
          <m:t>AJ</m:t>
        </m:r>
      </m:oMath>
      <w:r w:rsidR="00406EBD">
        <w:rPr>
          <w:rFonts w:ascii="Arial" w:eastAsia="Arial" w:hAnsi="Arial" w:cs="Arial"/>
          <w:color w:val="000000"/>
        </w:rPr>
        <w:t xml:space="preserve">), se encuentran </w:t>
      </w:r>
      <w:r w:rsidR="006300A8">
        <w:rPr>
          <w:rFonts w:ascii="Arial" w:eastAsia="Arial" w:hAnsi="Arial" w:cs="Arial"/>
          <w:color w:val="000000"/>
        </w:rPr>
        <w:t xml:space="preserve">definidos </w:t>
      </w:r>
      <w:r w:rsidR="00406EBD">
        <w:rPr>
          <w:rFonts w:ascii="Arial" w:eastAsia="Arial" w:hAnsi="Arial" w:cs="Arial"/>
          <w:color w:val="000000"/>
        </w:rPr>
        <w:t xml:space="preserve">en </w:t>
      </w:r>
      <w:r w:rsidR="00281A1E">
        <w:rPr>
          <w:rFonts w:ascii="Arial" w:eastAsia="Arial" w:hAnsi="Arial" w:cs="Arial"/>
          <w:color w:val="000000"/>
        </w:rPr>
        <w:t>el</w:t>
      </w:r>
      <w:r w:rsidR="00406EBD">
        <w:rPr>
          <w:rFonts w:ascii="Arial" w:eastAsia="Arial" w:hAnsi="Arial" w:cs="Arial"/>
          <w:color w:val="000000"/>
        </w:rPr>
        <w:t xml:space="preserve"> </w:t>
      </w:r>
      <w:r w:rsidR="00A043BF" w:rsidRPr="00A043BF">
        <w:rPr>
          <w:rFonts w:ascii="Arial" w:eastAsia="Arial" w:hAnsi="Arial" w:cs="Arial"/>
          <w:color w:val="000000"/>
        </w:rPr>
        <w:t xml:space="preserve">Anexo 1 de la </w:t>
      </w:r>
      <w:r w:rsidR="00413FA9">
        <w:rPr>
          <w:rFonts w:ascii="Arial" w:eastAsia="Arial" w:hAnsi="Arial" w:cs="Arial"/>
          <w:color w:val="000000"/>
        </w:rPr>
        <w:t>Resolución CREG 119 de 2007</w:t>
      </w:r>
      <w:r w:rsidR="00A043BF" w:rsidRPr="00A043BF">
        <w:rPr>
          <w:rFonts w:ascii="Arial" w:eastAsia="Arial" w:hAnsi="Arial" w:cs="Arial"/>
          <w:color w:val="000000"/>
        </w:rPr>
        <w:t>.</w:t>
      </w:r>
    </w:p>
    <w:p w14:paraId="0A932427" w14:textId="77A5235F" w:rsidR="00413FA9" w:rsidRDefault="00413F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E0DDE1" w14:textId="5E77F7C5" w:rsidR="00106CED" w:rsidRDefault="006300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virtud de lo anterior, m</w:t>
      </w:r>
      <w:r w:rsidR="00490056">
        <w:rPr>
          <w:rFonts w:ascii="Arial" w:eastAsia="Arial" w:hAnsi="Arial" w:cs="Arial"/>
          <w:color w:val="000000"/>
        </w:rPr>
        <w:t xml:space="preserve">ediante </w:t>
      </w:r>
      <w:r w:rsidR="00040DEA">
        <w:rPr>
          <w:rFonts w:ascii="Arial" w:eastAsia="Arial" w:hAnsi="Arial" w:cs="Arial"/>
          <w:color w:val="000000"/>
        </w:rPr>
        <w:t xml:space="preserve">la presente </w:t>
      </w:r>
      <w:r w:rsidR="00490056" w:rsidRPr="00642F6D">
        <w:rPr>
          <w:rFonts w:ascii="Arial" w:eastAsia="Arial" w:hAnsi="Arial" w:cs="Arial"/>
          <w:color w:val="000000"/>
        </w:rPr>
        <w:t xml:space="preserve">circular </w:t>
      </w:r>
      <w:r w:rsidR="006A430C">
        <w:rPr>
          <w:rFonts w:ascii="Arial" w:eastAsia="Arial" w:hAnsi="Arial" w:cs="Arial"/>
          <w:color w:val="000000"/>
        </w:rPr>
        <w:t xml:space="preserve">se requiere a </w:t>
      </w:r>
      <w:r w:rsidR="00040DEA">
        <w:rPr>
          <w:rFonts w:ascii="Arial" w:eastAsia="Arial" w:hAnsi="Arial" w:cs="Arial"/>
          <w:color w:val="000000"/>
        </w:rPr>
        <w:t>l</w:t>
      </w:r>
      <w:r w:rsidR="00F5021E">
        <w:rPr>
          <w:rFonts w:ascii="Arial" w:eastAsia="Arial" w:hAnsi="Arial" w:cs="Arial"/>
          <w:color w:val="000000"/>
        </w:rPr>
        <w:t xml:space="preserve">os agentes </w:t>
      </w:r>
      <w:r w:rsidR="00040DEA">
        <w:rPr>
          <w:rFonts w:ascii="Arial" w:eastAsia="Arial" w:hAnsi="Arial" w:cs="Arial"/>
          <w:color w:val="000000"/>
        </w:rPr>
        <w:t>comercializadores</w:t>
      </w:r>
      <w:r w:rsidR="00106CED">
        <w:rPr>
          <w:rFonts w:ascii="Arial" w:eastAsia="Arial" w:hAnsi="Arial" w:cs="Arial"/>
          <w:color w:val="000000"/>
        </w:rPr>
        <w:t xml:space="preserve"> </w:t>
      </w:r>
      <w:r w:rsidR="006A430C">
        <w:rPr>
          <w:rFonts w:ascii="Arial" w:eastAsia="Arial" w:hAnsi="Arial" w:cs="Arial"/>
          <w:color w:val="000000"/>
        </w:rPr>
        <w:t xml:space="preserve">el envío de </w:t>
      </w:r>
      <w:r w:rsidR="00106CED">
        <w:rPr>
          <w:rFonts w:ascii="Arial" w:eastAsia="Arial" w:hAnsi="Arial" w:cs="Arial"/>
          <w:color w:val="000000"/>
        </w:rPr>
        <w:t>la siguiente información</w:t>
      </w:r>
      <w:r w:rsidR="000647FA">
        <w:rPr>
          <w:rFonts w:ascii="Arial" w:eastAsia="Arial" w:hAnsi="Arial" w:cs="Arial"/>
          <w:color w:val="000000"/>
        </w:rPr>
        <w:t xml:space="preserve">, relacionada con el </w:t>
      </w:r>
      <w:r w:rsidR="000647FA" w:rsidRPr="00406EBD">
        <w:rPr>
          <w:rFonts w:ascii="Arial" w:eastAsia="Arial" w:hAnsi="Arial" w:cs="Arial"/>
          <w:i/>
          <w:iCs/>
          <w:color w:val="000000"/>
        </w:rPr>
        <w:t>Factor de Ajuste</w:t>
      </w:r>
      <w:r w:rsidR="000647FA">
        <w:rPr>
          <w:rFonts w:ascii="Arial" w:eastAsia="Arial" w:hAnsi="Arial" w:cs="Arial"/>
          <w:color w:val="000000"/>
        </w:rPr>
        <w:t xml:space="preserve"> (</w:t>
      </w:r>
      <m:oMath>
        <m:r>
          <w:rPr>
            <w:rFonts w:ascii="Cambria Math" w:eastAsia="Arial" w:hAnsi="Cambria Math" w:cs="Arial"/>
            <w:color w:val="000000"/>
          </w:rPr>
          <m:t>AJ</m:t>
        </m:r>
      </m:oMath>
      <w:r w:rsidR="000647FA">
        <w:rPr>
          <w:rFonts w:ascii="Arial" w:eastAsia="Arial" w:hAnsi="Arial" w:cs="Arial"/>
          <w:color w:val="000000"/>
        </w:rPr>
        <w:t>)</w:t>
      </w:r>
      <w:r w:rsidR="00106CED">
        <w:rPr>
          <w:rFonts w:ascii="Arial" w:eastAsia="Arial" w:hAnsi="Arial" w:cs="Arial"/>
          <w:color w:val="000000"/>
        </w:rPr>
        <w:t>:</w:t>
      </w:r>
    </w:p>
    <w:p w14:paraId="2A017B1F" w14:textId="77777777" w:rsidR="00106CED" w:rsidRDefault="00106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FD311A8" w14:textId="5580B95B" w:rsidR="005E0C3B" w:rsidRDefault="005D2CDB" w:rsidP="00106CE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1" w:name="_Hlk103236224"/>
      <w:bookmarkStart w:id="2" w:name="_Hlk103236213"/>
      <w:r>
        <w:rPr>
          <w:rFonts w:ascii="Arial" w:eastAsia="Arial" w:hAnsi="Arial" w:cs="Arial"/>
          <w:color w:val="000000"/>
        </w:rPr>
        <w:t>R</w:t>
      </w:r>
      <w:r w:rsidR="00F5021E" w:rsidRPr="00106CED">
        <w:rPr>
          <w:rFonts w:ascii="Arial" w:eastAsia="Arial" w:hAnsi="Arial" w:cs="Arial"/>
          <w:color w:val="000000"/>
        </w:rPr>
        <w:t xml:space="preserve">emisión de </w:t>
      </w:r>
      <w:r w:rsidR="00490056" w:rsidRPr="00106CED">
        <w:rPr>
          <w:rFonts w:ascii="Arial" w:eastAsia="Arial" w:hAnsi="Arial" w:cs="Arial"/>
          <w:color w:val="000000"/>
        </w:rPr>
        <w:t xml:space="preserve">información histórica </w:t>
      </w:r>
      <w:r w:rsidR="00193B6E" w:rsidRPr="00106CED">
        <w:rPr>
          <w:rFonts w:ascii="Arial" w:eastAsia="Arial" w:hAnsi="Arial" w:cs="Arial"/>
          <w:color w:val="000000"/>
        </w:rPr>
        <w:t xml:space="preserve">de la </w:t>
      </w:r>
      <w:r w:rsidR="00B51205" w:rsidRPr="00106CED">
        <w:rPr>
          <w:rFonts w:ascii="Arial" w:eastAsia="Arial" w:hAnsi="Arial" w:cs="Arial"/>
          <w:color w:val="000000"/>
        </w:rPr>
        <w:t xml:space="preserve">variable </w:t>
      </w:r>
      <m:oMath>
        <m:r>
          <w:rPr>
            <w:rFonts w:ascii="Cambria Math" w:eastAsia="Arial" w:hAnsi="Cambria Math" w:cs="Arial"/>
            <w:color w:val="000000"/>
          </w:rPr>
          <m:t>AJ</m:t>
        </m:r>
      </m:oMath>
      <w:r w:rsidR="005E0C3B" w:rsidRPr="00106CED">
        <w:rPr>
          <w:rFonts w:ascii="Arial" w:eastAsia="Arial" w:hAnsi="Arial" w:cs="Arial"/>
          <w:color w:val="000000"/>
        </w:rPr>
        <w:t xml:space="preserve"> </w:t>
      </w:r>
      <w:r w:rsidR="00696B18" w:rsidRPr="00106CED">
        <w:rPr>
          <w:rFonts w:ascii="Arial" w:eastAsia="Arial" w:hAnsi="Arial" w:cs="Arial"/>
          <w:color w:val="000000"/>
        </w:rPr>
        <w:t xml:space="preserve">que haya sido considerada </w:t>
      </w:r>
      <w:r>
        <w:rPr>
          <w:rFonts w:ascii="Arial" w:eastAsia="Arial" w:hAnsi="Arial" w:cs="Arial"/>
          <w:color w:val="000000"/>
        </w:rPr>
        <w:t xml:space="preserve">en </w:t>
      </w:r>
      <w:r w:rsidR="00696B18" w:rsidRPr="00106CED">
        <w:rPr>
          <w:rFonts w:ascii="Arial" w:eastAsia="Arial" w:hAnsi="Arial" w:cs="Arial"/>
          <w:color w:val="000000"/>
        </w:rPr>
        <w:t xml:space="preserve">el cálculo del CU, </w:t>
      </w:r>
      <w:r w:rsidR="0050200C" w:rsidRPr="00106CED">
        <w:rPr>
          <w:rFonts w:ascii="Arial" w:eastAsia="Arial" w:hAnsi="Arial" w:cs="Arial"/>
          <w:color w:val="000000"/>
        </w:rPr>
        <w:t xml:space="preserve">para el periodo comprendido entre </w:t>
      </w:r>
      <w:r w:rsidR="00301CDE" w:rsidRPr="00106CED">
        <w:rPr>
          <w:rFonts w:ascii="Arial" w:eastAsia="Arial" w:hAnsi="Arial" w:cs="Arial"/>
          <w:color w:val="000000"/>
        </w:rPr>
        <w:t>enero de 2017 y la fecha</w:t>
      </w:r>
      <w:r w:rsidR="007B34EE" w:rsidRPr="00106CED">
        <w:rPr>
          <w:rFonts w:ascii="Arial" w:eastAsia="Arial" w:hAnsi="Arial" w:cs="Arial"/>
          <w:color w:val="000000"/>
        </w:rPr>
        <w:t xml:space="preserve"> de la presente circular</w:t>
      </w:r>
      <w:bookmarkEnd w:id="1"/>
      <w:r w:rsidR="00301CDE" w:rsidRPr="00106CED">
        <w:rPr>
          <w:rFonts w:ascii="Arial" w:eastAsia="Arial" w:hAnsi="Arial" w:cs="Arial"/>
          <w:color w:val="000000"/>
        </w:rPr>
        <w:t>.</w:t>
      </w:r>
      <w:bookmarkEnd w:id="2"/>
    </w:p>
    <w:p w14:paraId="5D8CEFDC" w14:textId="77777777" w:rsidR="00026232" w:rsidRPr="00026232" w:rsidRDefault="00026232" w:rsidP="000262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3D27DBA" w14:textId="02E55859" w:rsidR="00026232" w:rsidRDefault="00026232" w:rsidP="00106CE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026232">
        <w:rPr>
          <w:rFonts w:ascii="Arial" w:eastAsia="Arial" w:hAnsi="Arial" w:cs="Arial"/>
          <w:color w:val="000000"/>
        </w:rPr>
        <w:t xml:space="preserve">Remisión de información histórica </w:t>
      </w:r>
      <w:r>
        <w:rPr>
          <w:rFonts w:ascii="Arial" w:eastAsia="Arial" w:hAnsi="Arial" w:cs="Arial"/>
          <w:color w:val="000000"/>
        </w:rPr>
        <w:t xml:space="preserve">de los </w:t>
      </w:r>
      <w:r w:rsidRPr="00026232">
        <w:rPr>
          <w:rFonts w:ascii="Arial" w:eastAsia="Arial" w:hAnsi="Arial" w:cs="Arial"/>
          <w:color w:val="000000"/>
        </w:rPr>
        <w:t>componentes</w:t>
      </w:r>
      <w:r>
        <w:rPr>
          <w:rFonts w:ascii="Arial" w:eastAsia="Arial" w:hAnsi="Arial" w:cs="Arial"/>
          <w:color w:val="000000"/>
        </w:rPr>
        <w:t xml:space="preserve"> del AJ</w:t>
      </w:r>
      <w:r w:rsidRPr="00026232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a saber, saldo acumulado de las diferencias, costo reconocido, ventas de energía, valor de referencia y valor máximo a trasladar, </w:t>
      </w:r>
      <w:r w:rsidRPr="00026232">
        <w:rPr>
          <w:rFonts w:ascii="Arial" w:eastAsia="Arial" w:hAnsi="Arial" w:cs="Arial"/>
          <w:color w:val="000000"/>
        </w:rPr>
        <w:t>que haya</w:t>
      </w:r>
      <w:r>
        <w:rPr>
          <w:rFonts w:ascii="Arial" w:eastAsia="Arial" w:hAnsi="Arial" w:cs="Arial"/>
          <w:color w:val="000000"/>
        </w:rPr>
        <w:t>n</w:t>
      </w:r>
      <w:r w:rsidRPr="00026232">
        <w:rPr>
          <w:rFonts w:ascii="Arial" w:eastAsia="Arial" w:hAnsi="Arial" w:cs="Arial"/>
          <w:color w:val="000000"/>
        </w:rPr>
        <w:t xml:space="preserve"> sido considerad</w:t>
      </w:r>
      <w:r>
        <w:rPr>
          <w:rFonts w:ascii="Arial" w:eastAsia="Arial" w:hAnsi="Arial" w:cs="Arial"/>
          <w:color w:val="000000"/>
        </w:rPr>
        <w:t>os</w:t>
      </w:r>
      <w:r w:rsidRPr="00026232">
        <w:rPr>
          <w:rFonts w:ascii="Arial" w:eastAsia="Arial" w:hAnsi="Arial" w:cs="Arial"/>
          <w:color w:val="000000"/>
        </w:rPr>
        <w:t xml:space="preserve"> en el cálculo del CU, para el periodo comprendido entre enero de 2017 y la fecha de la presente circular</w:t>
      </w:r>
      <w:r>
        <w:rPr>
          <w:rFonts w:ascii="Arial" w:eastAsia="Arial" w:hAnsi="Arial" w:cs="Arial"/>
          <w:color w:val="000000"/>
        </w:rPr>
        <w:t>.</w:t>
      </w:r>
    </w:p>
    <w:p w14:paraId="2A515324" w14:textId="77777777" w:rsidR="00026232" w:rsidRDefault="00026232" w:rsidP="002D7517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63D1C6E" w14:textId="77777777" w:rsidR="00A73520" w:rsidRDefault="002D7517" w:rsidP="00106CE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2D7517">
        <w:rPr>
          <w:rFonts w:ascii="Arial" w:eastAsia="Arial" w:hAnsi="Arial" w:cs="Arial"/>
          <w:color w:val="000000"/>
        </w:rPr>
        <w:t xml:space="preserve">Saldo </w:t>
      </w:r>
      <w:r w:rsidR="002C5BA9">
        <w:rPr>
          <w:rFonts w:ascii="Arial" w:eastAsia="Arial" w:hAnsi="Arial" w:cs="Arial"/>
          <w:color w:val="000000"/>
        </w:rPr>
        <w:t xml:space="preserve">en cada </w:t>
      </w:r>
      <w:r w:rsidR="00800205">
        <w:rPr>
          <w:rFonts w:ascii="Arial" w:eastAsia="Arial" w:hAnsi="Arial" w:cs="Arial"/>
          <w:color w:val="000000"/>
        </w:rPr>
        <w:t xml:space="preserve">mes </w:t>
      </w:r>
      <w:r w:rsidRPr="002D7517">
        <w:rPr>
          <w:rFonts w:ascii="Arial" w:eastAsia="Arial" w:hAnsi="Arial" w:cs="Arial"/>
          <w:color w:val="000000"/>
        </w:rPr>
        <w:t xml:space="preserve">de las diferencias entre el Costo Reconocido </w:t>
      </w:r>
      <m:oMath>
        <m:r>
          <w:rPr>
            <w:rFonts w:ascii="Cambria Math" w:eastAsia="Arial" w:hAnsi="Cambria Math" w:cs="Arial"/>
            <w:color w:val="000000"/>
          </w:rPr>
          <m:t>CR</m:t>
        </m:r>
      </m:oMath>
      <w:r w:rsidRPr="002D7517">
        <w:rPr>
          <w:rFonts w:ascii="Arial" w:eastAsia="Arial" w:hAnsi="Arial" w:cs="Arial"/>
          <w:color w:val="000000"/>
        </w:rPr>
        <w:t xml:space="preserve"> y el valor trasladado en la tarifa </w:t>
      </w:r>
      <m:oMath>
        <m:r>
          <w:rPr>
            <w:rFonts w:ascii="Cambria Math" w:eastAsia="Arial" w:hAnsi="Cambria Math" w:cs="Arial"/>
            <w:color w:val="000000"/>
          </w:rPr>
          <m:t>G</m:t>
        </m:r>
      </m:oMath>
      <w:r w:rsidR="00042319">
        <w:rPr>
          <w:rFonts w:ascii="Arial" w:eastAsia="Arial" w:hAnsi="Arial" w:cs="Arial"/>
          <w:color w:val="000000"/>
        </w:rPr>
        <w:t>.</w:t>
      </w:r>
    </w:p>
    <w:p w14:paraId="71786D1E" w14:textId="77777777" w:rsidR="00A73520" w:rsidRPr="00A73520" w:rsidRDefault="00A73520" w:rsidP="00A73520">
      <w:pPr>
        <w:pStyle w:val="Prrafodelista"/>
        <w:rPr>
          <w:rFonts w:ascii="Arial" w:eastAsia="Arial" w:hAnsi="Arial" w:cs="Arial"/>
          <w:color w:val="000000"/>
        </w:rPr>
      </w:pPr>
    </w:p>
    <w:p w14:paraId="3ACB77F3" w14:textId="1F3CB118" w:rsidR="00916863" w:rsidRDefault="00916863" w:rsidP="0091686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2D7517">
        <w:rPr>
          <w:rFonts w:ascii="Arial" w:eastAsia="Arial" w:hAnsi="Arial" w:cs="Arial"/>
          <w:color w:val="000000"/>
        </w:rPr>
        <w:t xml:space="preserve">Saldo </w:t>
      </w:r>
      <w:r>
        <w:rPr>
          <w:rFonts w:ascii="Arial" w:eastAsia="Arial" w:hAnsi="Arial" w:cs="Arial"/>
          <w:color w:val="000000"/>
        </w:rPr>
        <w:t xml:space="preserve">acumulado a la fecha, resultante de </w:t>
      </w:r>
      <w:r w:rsidRPr="002D7517">
        <w:rPr>
          <w:rFonts w:ascii="Arial" w:eastAsia="Arial" w:hAnsi="Arial" w:cs="Arial"/>
          <w:color w:val="000000"/>
        </w:rPr>
        <w:t xml:space="preserve">las diferencias entre el Costo Reconocido </w:t>
      </w:r>
      <w:r w:rsidR="003D475F">
        <w:rPr>
          <w:rFonts w:ascii="Arial" w:eastAsia="Arial" w:hAnsi="Arial" w:cs="Arial"/>
          <w:color w:val="000000"/>
        </w:rPr>
        <w:t>(</w:t>
      </w:r>
      <m:oMath>
        <m:r>
          <w:rPr>
            <w:rFonts w:ascii="Cambria Math" w:eastAsia="Arial" w:hAnsi="Cambria Math" w:cs="Arial"/>
            <w:color w:val="000000"/>
          </w:rPr>
          <m:t>CR</m:t>
        </m:r>
      </m:oMath>
      <w:r w:rsidR="003D475F">
        <w:rPr>
          <w:rFonts w:ascii="Arial" w:eastAsia="Arial" w:hAnsi="Arial" w:cs="Arial"/>
          <w:color w:val="000000"/>
        </w:rPr>
        <w:t>)</w:t>
      </w:r>
      <w:r w:rsidRPr="002D7517">
        <w:rPr>
          <w:rFonts w:ascii="Arial" w:eastAsia="Arial" w:hAnsi="Arial" w:cs="Arial"/>
          <w:color w:val="000000"/>
        </w:rPr>
        <w:t xml:space="preserve"> y el valor trasladado en la tarifa </w:t>
      </w:r>
      <w:r w:rsidR="003D475F">
        <w:rPr>
          <w:rFonts w:ascii="Arial" w:eastAsia="Arial" w:hAnsi="Arial" w:cs="Arial"/>
          <w:color w:val="000000"/>
        </w:rPr>
        <w:t>(</w:t>
      </w:r>
      <m:oMath>
        <m:r>
          <w:rPr>
            <w:rFonts w:ascii="Cambria Math" w:eastAsia="Arial" w:hAnsi="Cambria Math" w:cs="Arial"/>
            <w:color w:val="000000"/>
          </w:rPr>
          <m:t>G</m:t>
        </m:r>
      </m:oMath>
      <w:r w:rsidR="003D475F"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>.</w:t>
      </w:r>
    </w:p>
    <w:p w14:paraId="7D8C3E32" w14:textId="77777777" w:rsidR="007E6193" w:rsidRPr="007E6193" w:rsidRDefault="007E6193" w:rsidP="007E6193">
      <w:pPr>
        <w:pStyle w:val="Prrafodelista"/>
        <w:rPr>
          <w:rFonts w:ascii="Arial" w:eastAsia="Arial" w:hAnsi="Arial" w:cs="Arial"/>
          <w:color w:val="000000"/>
        </w:rPr>
      </w:pPr>
    </w:p>
    <w:p w14:paraId="2BF595B8" w14:textId="5C1CC504" w:rsidR="007A0700" w:rsidRDefault="006A43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Esta información deberá ser enviada</w:t>
      </w:r>
      <w:r w:rsidR="00690901" w:rsidRPr="0069090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al correo </w:t>
      </w:r>
      <w:hyperlink r:id="rId7" w:history="1">
        <w:r w:rsidRPr="00C869BE">
          <w:rPr>
            <w:rStyle w:val="Hipervnculo"/>
            <w:rFonts w:ascii="Arial" w:eastAsia="Arial" w:hAnsi="Arial" w:cs="Arial"/>
          </w:rPr>
          <w:t>creg@creg.gov.co</w:t>
        </w:r>
      </w:hyperlink>
      <w:r>
        <w:rPr>
          <w:rFonts w:ascii="Arial" w:eastAsia="Arial" w:hAnsi="Arial" w:cs="Arial"/>
          <w:color w:val="000000"/>
        </w:rPr>
        <w:t xml:space="preserve"> en </w:t>
      </w:r>
      <w:r w:rsidR="00690901" w:rsidRPr="00690901">
        <w:rPr>
          <w:rFonts w:ascii="Arial" w:eastAsia="Arial" w:hAnsi="Arial" w:cs="Arial"/>
          <w:color w:val="000000"/>
        </w:rPr>
        <w:t>un plazo m</w:t>
      </w:r>
      <w:r w:rsidR="007B34EE">
        <w:rPr>
          <w:rFonts w:ascii="Arial" w:eastAsia="Arial" w:hAnsi="Arial" w:cs="Arial"/>
          <w:color w:val="000000"/>
        </w:rPr>
        <w:t xml:space="preserve">áximo de </w:t>
      </w:r>
      <w:r w:rsidR="00BB6F4D">
        <w:rPr>
          <w:rFonts w:ascii="Arial" w:eastAsia="Arial" w:hAnsi="Arial" w:cs="Arial"/>
          <w:color w:val="000000"/>
        </w:rPr>
        <w:t>diez</w:t>
      </w:r>
      <w:r w:rsidR="007B34EE">
        <w:rPr>
          <w:rFonts w:ascii="Arial" w:eastAsia="Arial" w:hAnsi="Arial" w:cs="Arial"/>
          <w:color w:val="000000"/>
        </w:rPr>
        <w:t xml:space="preserve"> </w:t>
      </w:r>
      <w:r w:rsidR="00690901" w:rsidRPr="00690901">
        <w:rPr>
          <w:rFonts w:ascii="Arial" w:eastAsia="Arial" w:hAnsi="Arial" w:cs="Arial"/>
          <w:color w:val="000000"/>
        </w:rPr>
        <w:t>(</w:t>
      </w:r>
      <w:r w:rsidR="00BB6F4D">
        <w:rPr>
          <w:rFonts w:ascii="Arial" w:eastAsia="Arial" w:hAnsi="Arial" w:cs="Arial"/>
          <w:color w:val="000000"/>
        </w:rPr>
        <w:t>10</w:t>
      </w:r>
      <w:r w:rsidR="00690901" w:rsidRPr="00690901">
        <w:rPr>
          <w:rFonts w:ascii="Arial" w:eastAsia="Arial" w:hAnsi="Arial" w:cs="Arial"/>
          <w:color w:val="000000"/>
        </w:rPr>
        <w:t xml:space="preserve">) </w:t>
      </w:r>
      <w:r w:rsidR="00BB6F4D">
        <w:rPr>
          <w:rFonts w:ascii="Arial" w:eastAsia="Arial" w:hAnsi="Arial" w:cs="Arial"/>
          <w:color w:val="000000"/>
        </w:rPr>
        <w:t>días</w:t>
      </w:r>
      <w:r w:rsidR="007B34EE">
        <w:rPr>
          <w:rFonts w:ascii="Arial" w:eastAsia="Arial" w:hAnsi="Arial" w:cs="Arial"/>
          <w:color w:val="000000"/>
        </w:rPr>
        <w:t xml:space="preserve"> </w:t>
      </w:r>
      <w:r w:rsidR="00690901" w:rsidRPr="00690901">
        <w:rPr>
          <w:rFonts w:ascii="Arial" w:eastAsia="Arial" w:hAnsi="Arial" w:cs="Arial"/>
          <w:color w:val="000000"/>
        </w:rPr>
        <w:t>hábiles, a partir del día siguiente de la publicación de la presente circular.</w:t>
      </w:r>
      <w:r>
        <w:rPr>
          <w:rFonts w:ascii="Arial" w:eastAsia="Arial" w:hAnsi="Arial" w:cs="Arial"/>
          <w:color w:val="000000"/>
        </w:rPr>
        <w:t xml:space="preserve"> Si requieren alguna aclaración, pueden comunicarse con el asesor Jhan Camilo Pulido al correo </w:t>
      </w:r>
      <w:hyperlink r:id="rId8" w:history="1">
        <w:r w:rsidR="008C1D0F" w:rsidRPr="00C869BE">
          <w:rPr>
            <w:rStyle w:val="Hipervnculo"/>
            <w:rFonts w:ascii="Arial" w:eastAsia="Arial" w:hAnsi="Arial" w:cs="Arial"/>
          </w:rPr>
          <w:t>jhan.pulido@creg.gov.co</w:t>
        </w:r>
      </w:hyperlink>
      <w:r w:rsidR="008C1D0F">
        <w:rPr>
          <w:rFonts w:ascii="Arial" w:eastAsia="Arial" w:hAnsi="Arial" w:cs="Arial"/>
          <w:color w:val="000000"/>
        </w:rPr>
        <w:t xml:space="preserve"> </w:t>
      </w:r>
    </w:p>
    <w:p w14:paraId="2BF595B9" w14:textId="77777777" w:rsidR="007A0700" w:rsidRDefault="007A0700">
      <w:pPr>
        <w:rPr>
          <w:rFonts w:ascii="Arial" w:eastAsia="Arial" w:hAnsi="Arial" w:cs="Arial"/>
          <w:b/>
        </w:rPr>
      </w:pPr>
    </w:p>
    <w:p w14:paraId="5D254D8D" w14:textId="77777777" w:rsidR="00137B97" w:rsidRDefault="00137B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B" w14:textId="3113BC23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Cordialmente,</w:t>
      </w:r>
    </w:p>
    <w:p w14:paraId="2BF595BC" w14:textId="2F654E2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C73EE3B" w14:textId="0A250477" w:rsidR="00A85462" w:rsidRDefault="00A854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928F0B8" w14:textId="77777777" w:rsidR="007E6193" w:rsidRDefault="007E61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78AFCCE" w14:textId="77777777" w:rsidR="00242BD8" w:rsidRDefault="00242BD8" w:rsidP="00B10D96">
      <w:pPr>
        <w:rPr>
          <w:rFonts w:ascii="Arial" w:eastAsia="Arial" w:hAnsi="Arial" w:cs="Arial"/>
        </w:rPr>
      </w:pPr>
    </w:p>
    <w:p w14:paraId="2BF595C0" w14:textId="3D2EC922" w:rsidR="007A0700" w:rsidRDefault="00334ECD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334ECD">
        <w:rPr>
          <w:rFonts w:ascii="Arial" w:eastAsia="Arial" w:hAnsi="Arial" w:cs="Arial"/>
          <w:color w:val="000000"/>
        </w:rPr>
        <w:t>JORGE ALBERTO VALENCIA MARIN</w:t>
      </w:r>
    </w:p>
    <w:sectPr w:rsidR="007A0700" w:rsidSect="007E61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01" w:right="1325" w:bottom="2127" w:left="1797" w:header="426" w:footer="2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4759" w14:textId="77777777" w:rsidR="00D576F3" w:rsidRDefault="00D576F3">
      <w:r>
        <w:separator/>
      </w:r>
    </w:p>
  </w:endnote>
  <w:endnote w:type="continuationSeparator" w:id="0">
    <w:p w14:paraId="3D6C49CD" w14:textId="77777777" w:rsidR="00D576F3" w:rsidRDefault="00D5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3" w14:textId="54278A5E" w:rsidR="007A0700" w:rsidRDefault="007E61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BEA793D" wp14:editId="0BF42B18">
          <wp:simplePos x="0" y="0"/>
          <wp:positionH relativeFrom="page">
            <wp:align>left</wp:align>
          </wp:positionH>
          <wp:positionV relativeFrom="paragraph">
            <wp:posOffset>-783590</wp:posOffset>
          </wp:positionV>
          <wp:extent cx="7745339" cy="1248770"/>
          <wp:effectExtent l="0" t="0" r="0" b="8890"/>
          <wp:wrapNone/>
          <wp:docPr id="25" name="Imagen 2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BF595C4" w14:textId="19545AAE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8" w14:textId="63860366" w:rsidR="007A0700" w:rsidRDefault="007E61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73D42D0" wp14:editId="29E05C2B">
          <wp:simplePos x="0" y="0"/>
          <wp:positionH relativeFrom="page">
            <wp:align>left</wp:align>
          </wp:positionH>
          <wp:positionV relativeFrom="paragraph">
            <wp:posOffset>-962660</wp:posOffset>
          </wp:positionV>
          <wp:extent cx="7745339" cy="1248770"/>
          <wp:effectExtent l="0" t="0" r="0" b="8890"/>
          <wp:wrapNone/>
          <wp:docPr id="28" name="Imagen 28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27C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BF595D7" wp14:editId="29DECDB3">
              <wp:simplePos x="0" y="0"/>
              <wp:positionH relativeFrom="column">
                <wp:posOffset>6760844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207260" id="Rectángulo 2" o:spid="_x0000_s1026" style="position:absolute;margin-left:532.35pt;margin-top:30.15pt;width:162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3C27C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BF595D9" wp14:editId="2BF595DA">
              <wp:simplePos x="0" y="0"/>
              <wp:positionH relativeFrom="column">
                <wp:posOffset>6774815</wp:posOffset>
              </wp:positionH>
              <wp:positionV relativeFrom="paragraph">
                <wp:posOffset>-161289</wp:posOffset>
              </wp:positionV>
              <wp:extent cx="2046605" cy="982345"/>
              <wp:effectExtent l="57150" t="19050" r="67945" b="10350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09E96B" id="Rectángulo 3" o:spid="_x0000_s1026" style="position:absolute;margin-left:533.45pt;margin-top:-12.7pt;width:161.15pt;height:7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IB8gw5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3C27C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BF595DB" wp14:editId="2BF595DC">
              <wp:simplePos x="0" y="0"/>
              <wp:positionH relativeFrom="column">
                <wp:posOffset>6774815</wp:posOffset>
              </wp:positionH>
              <wp:positionV relativeFrom="paragraph">
                <wp:posOffset>-147319</wp:posOffset>
              </wp:positionV>
              <wp:extent cx="2046605" cy="1036955"/>
              <wp:effectExtent l="57150" t="19050" r="67945" b="8699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3D7B92" id="Rectángulo 1" o:spid="_x0000_s1026" style="position:absolute;margin-left:533.45pt;margin-top:-11.6pt;width:161.15pt;height:8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5A5B" w14:textId="77777777" w:rsidR="00D576F3" w:rsidRDefault="00D576F3">
      <w:r>
        <w:separator/>
      </w:r>
    </w:p>
  </w:footnote>
  <w:footnote w:type="continuationSeparator" w:id="0">
    <w:p w14:paraId="13045A46" w14:textId="77777777" w:rsidR="00D576F3" w:rsidRDefault="00D5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09B8" w14:textId="13CB27B6" w:rsidR="007E6193" w:rsidRDefault="007E6193">
    <w:pPr>
      <w:pStyle w:val="Encabezado"/>
    </w:pPr>
    <w:r>
      <w:rPr>
        <w:noProof/>
        <w:color w:val="000000"/>
      </w:rPr>
      <w:drawing>
        <wp:inline distT="0" distB="0" distL="0" distR="0" wp14:anchorId="58E384AC" wp14:editId="2B65A5A2">
          <wp:extent cx="1104900" cy="618490"/>
          <wp:effectExtent l="0" t="0" r="0" b="0"/>
          <wp:docPr id="29" name="image2.png" descr="Logotip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.png" descr="Logotip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t xml:space="preserve">                                    </w:t>
    </w:r>
    <w:r>
      <w:rPr>
        <w:noProof/>
        <w:color w:val="000000"/>
      </w:rPr>
      <w:drawing>
        <wp:inline distT="0" distB="0" distL="0" distR="0" wp14:anchorId="130031DF" wp14:editId="7E84B445">
          <wp:extent cx="3073400" cy="589280"/>
          <wp:effectExtent l="0" t="0" r="0" b="0"/>
          <wp:docPr id="3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D8C404" w14:textId="77777777" w:rsidR="007E6193" w:rsidRDefault="007E6193">
    <w:pPr>
      <w:pStyle w:val="Encabezado"/>
    </w:pPr>
  </w:p>
  <w:p w14:paraId="5F11C196" w14:textId="126A2F89" w:rsidR="007E6193" w:rsidRPr="00137B97" w:rsidRDefault="007E6193">
    <w:pPr>
      <w:pStyle w:val="Encabezado"/>
      <w:rPr>
        <w:rFonts w:ascii="Arial" w:hAnsi="Arial" w:cs="Arial"/>
        <w:i/>
        <w:iCs/>
        <w:sz w:val="18"/>
        <w:szCs w:val="18"/>
        <w:u w:val="single"/>
      </w:rPr>
    </w:pPr>
    <w:r w:rsidRPr="00137B97">
      <w:rPr>
        <w:rFonts w:ascii="Arial" w:hAnsi="Arial" w:cs="Arial"/>
        <w:i/>
        <w:iCs/>
        <w:sz w:val="18"/>
        <w:szCs w:val="18"/>
        <w:u w:val="single"/>
      </w:rPr>
      <w:t>Circular041</w:t>
    </w:r>
  </w:p>
  <w:sdt>
    <w:sdtPr>
      <w:rPr>
        <w:rFonts w:ascii="Arial" w:hAnsi="Arial" w:cs="Arial"/>
        <w:i/>
        <w:iCs/>
        <w:sz w:val="18"/>
        <w:szCs w:val="18"/>
        <w:u w:val="single"/>
      </w:rPr>
      <w:id w:val="98381352"/>
      <w:docPartObj>
        <w:docPartGallery w:val="Page Numbers (Top of Page)"/>
        <w:docPartUnique/>
      </w:docPartObj>
    </w:sdtPr>
    <w:sdtEndPr/>
    <w:sdtContent>
      <w:p w14:paraId="07BDFCDE" w14:textId="0DD27CFE" w:rsidR="007E6193" w:rsidRPr="00137B97" w:rsidRDefault="007E6193">
        <w:pPr>
          <w:pStyle w:val="Encabezado"/>
          <w:rPr>
            <w:rFonts w:ascii="Arial" w:hAnsi="Arial" w:cs="Arial"/>
            <w:i/>
            <w:iCs/>
            <w:sz w:val="18"/>
            <w:szCs w:val="18"/>
            <w:u w:val="single"/>
          </w:rPr>
        </w:pPr>
        <w:r w:rsidRPr="00137B97">
          <w:rPr>
            <w:rFonts w:ascii="Arial" w:hAnsi="Arial" w:cs="Arial"/>
            <w:i/>
            <w:iCs/>
            <w:sz w:val="18"/>
            <w:szCs w:val="18"/>
            <w:u w:val="single"/>
            <w:lang w:val="es-ES"/>
          </w:rPr>
          <w:t xml:space="preserve">Página </w:t>
        </w:r>
        <w:r w:rsidRPr="00137B97">
          <w:rPr>
            <w:rFonts w:ascii="Arial" w:hAnsi="Arial" w:cs="Arial"/>
            <w:b/>
            <w:bCs/>
            <w:i/>
            <w:iCs/>
            <w:sz w:val="18"/>
            <w:szCs w:val="18"/>
            <w:u w:val="single"/>
          </w:rPr>
          <w:fldChar w:fldCharType="begin"/>
        </w:r>
        <w:r w:rsidRPr="00137B97">
          <w:rPr>
            <w:rFonts w:ascii="Arial" w:hAnsi="Arial" w:cs="Arial"/>
            <w:b/>
            <w:bCs/>
            <w:i/>
            <w:iCs/>
            <w:sz w:val="18"/>
            <w:szCs w:val="18"/>
            <w:u w:val="single"/>
          </w:rPr>
          <w:instrText>PAGE</w:instrText>
        </w:r>
        <w:r w:rsidRPr="00137B97">
          <w:rPr>
            <w:rFonts w:ascii="Arial" w:hAnsi="Arial" w:cs="Arial"/>
            <w:b/>
            <w:bCs/>
            <w:i/>
            <w:iCs/>
            <w:sz w:val="18"/>
            <w:szCs w:val="18"/>
            <w:u w:val="single"/>
          </w:rPr>
          <w:fldChar w:fldCharType="separate"/>
        </w:r>
        <w:r w:rsidRPr="00137B97">
          <w:rPr>
            <w:rFonts w:ascii="Arial" w:hAnsi="Arial" w:cs="Arial"/>
            <w:b/>
            <w:bCs/>
            <w:i/>
            <w:iCs/>
            <w:sz w:val="18"/>
            <w:szCs w:val="18"/>
            <w:u w:val="single"/>
            <w:lang w:val="es-ES"/>
          </w:rPr>
          <w:t>2</w:t>
        </w:r>
        <w:r w:rsidRPr="00137B97">
          <w:rPr>
            <w:rFonts w:ascii="Arial" w:hAnsi="Arial" w:cs="Arial"/>
            <w:b/>
            <w:bCs/>
            <w:i/>
            <w:iCs/>
            <w:sz w:val="18"/>
            <w:szCs w:val="18"/>
            <w:u w:val="single"/>
          </w:rPr>
          <w:fldChar w:fldCharType="end"/>
        </w:r>
        <w:r w:rsidRPr="00137B97">
          <w:rPr>
            <w:rFonts w:ascii="Arial" w:hAnsi="Arial" w:cs="Arial"/>
            <w:i/>
            <w:iCs/>
            <w:sz w:val="18"/>
            <w:szCs w:val="18"/>
            <w:u w:val="single"/>
            <w:lang w:val="es-ES"/>
          </w:rPr>
          <w:t xml:space="preserve"> de </w:t>
        </w:r>
        <w:r w:rsidRPr="00137B97">
          <w:rPr>
            <w:rFonts w:ascii="Arial" w:hAnsi="Arial" w:cs="Arial"/>
            <w:b/>
            <w:bCs/>
            <w:i/>
            <w:iCs/>
            <w:sz w:val="18"/>
            <w:szCs w:val="18"/>
            <w:u w:val="single"/>
          </w:rPr>
          <w:fldChar w:fldCharType="begin"/>
        </w:r>
        <w:r w:rsidRPr="00137B97">
          <w:rPr>
            <w:rFonts w:ascii="Arial" w:hAnsi="Arial" w:cs="Arial"/>
            <w:b/>
            <w:bCs/>
            <w:i/>
            <w:iCs/>
            <w:sz w:val="18"/>
            <w:szCs w:val="18"/>
            <w:u w:val="single"/>
          </w:rPr>
          <w:instrText>NUMPAGES</w:instrText>
        </w:r>
        <w:r w:rsidRPr="00137B97">
          <w:rPr>
            <w:rFonts w:ascii="Arial" w:hAnsi="Arial" w:cs="Arial"/>
            <w:b/>
            <w:bCs/>
            <w:i/>
            <w:iCs/>
            <w:sz w:val="18"/>
            <w:szCs w:val="18"/>
            <w:u w:val="single"/>
          </w:rPr>
          <w:fldChar w:fldCharType="separate"/>
        </w:r>
        <w:r w:rsidRPr="00137B97">
          <w:rPr>
            <w:rFonts w:ascii="Arial" w:hAnsi="Arial" w:cs="Arial"/>
            <w:b/>
            <w:bCs/>
            <w:i/>
            <w:iCs/>
            <w:sz w:val="18"/>
            <w:szCs w:val="18"/>
            <w:u w:val="single"/>
            <w:lang w:val="es-ES"/>
          </w:rPr>
          <w:t>2</w:t>
        </w:r>
        <w:r w:rsidRPr="00137B97">
          <w:rPr>
            <w:rFonts w:ascii="Arial" w:hAnsi="Arial" w:cs="Arial"/>
            <w:b/>
            <w:bCs/>
            <w:i/>
            <w:iCs/>
            <w:sz w:val="18"/>
            <w:szCs w:val="18"/>
            <w:u w:val="single"/>
          </w:rPr>
          <w:fldChar w:fldCharType="end"/>
        </w:r>
      </w:p>
    </w:sdtContent>
  </w:sdt>
  <w:p w14:paraId="233134AE" w14:textId="77777777" w:rsidR="007E6193" w:rsidRDefault="007E61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6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D1" wp14:editId="2BF595D2">
          <wp:extent cx="1104900" cy="618490"/>
          <wp:effectExtent l="0" t="0" r="0" b="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D3" wp14:editId="2BF595D4">
          <wp:extent cx="3073400" cy="589280"/>
          <wp:effectExtent l="0" t="0" r="0" b="0"/>
          <wp:docPr id="2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7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5F15"/>
    <w:multiLevelType w:val="hybridMultilevel"/>
    <w:tmpl w:val="50CAE86A"/>
    <w:lvl w:ilvl="0" w:tplc="703AD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7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00"/>
    <w:rsid w:val="00017A1B"/>
    <w:rsid w:val="00022660"/>
    <w:rsid w:val="00025A59"/>
    <w:rsid w:val="00026232"/>
    <w:rsid w:val="000302CF"/>
    <w:rsid w:val="00030DE7"/>
    <w:rsid w:val="00040DEA"/>
    <w:rsid w:val="00042319"/>
    <w:rsid w:val="000537BC"/>
    <w:rsid w:val="000602A3"/>
    <w:rsid w:val="000647FA"/>
    <w:rsid w:val="00065799"/>
    <w:rsid w:val="00083F0B"/>
    <w:rsid w:val="000957D3"/>
    <w:rsid w:val="000A27CE"/>
    <w:rsid w:val="000B736F"/>
    <w:rsid w:val="000C3163"/>
    <w:rsid w:val="000D3490"/>
    <w:rsid w:val="000F5E2A"/>
    <w:rsid w:val="00106CED"/>
    <w:rsid w:val="001155CA"/>
    <w:rsid w:val="001312A5"/>
    <w:rsid w:val="00137B97"/>
    <w:rsid w:val="001800C6"/>
    <w:rsid w:val="00192F49"/>
    <w:rsid w:val="00193B6E"/>
    <w:rsid w:val="00195A1D"/>
    <w:rsid w:val="001A45AA"/>
    <w:rsid w:val="001B35D1"/>
    <w:rsid w:val="001B461F"/>
    <w:rsid w:val="001D0872"/>
    <w:rsid w:val="002056F0"/>
    <w:rsid w:val="002257C4"/>
    <w:rsid w:val="00240871"/>
    <w:rsid w:val="00242BD8"/>
    <w:rsid w:val="002501B7"/>
    <w:rsid w:val="002618DA"/>
    <w:rsid w:val="00281A1E"/>
    <w:rsid w:val="002840AD"/>
    <w:rsid w:val="00290E4A"/>
    <w:rsid w:val="002930B3"/>
    <w:rsid w:val="002B343D"/>
    <w:rsid w:val="002C5BA9"/>
    <w:rsid w:val="002D170A"/>
    <w:rsid w:val="002D1B59"/>
    <w:rsid w:val="002D7517"/>
    <w:rsid w:val="00301CDE"/>
    <w:rsid w:val="0031743C"/>
    <w:rsid w:val="00320D5B"/>
    <w:rsid w:val="00334ECD"/>
    <w:rsid w:val="00365917"/>
    <w:rsid w:val="00374EC9"/>
    <w:rsid w:val="003B7774"/>
    <w:rsid w:val="003C27C2"/>
    <w:rsid w:val="003D475F"/>
    <w:rsid w:val="003D5D6E"/>
    <w:rsid w:val="003D5DA4"/>
    <w:rsid w:val="003F4AB9"/>
    <w:rsid w:val="00405387"/>
    <w:rsid w:val="00406EBD"/>
    <w:rsid w:val="00410CCA"/>
    <w:rsid w:val="00413FA9"/>
    <w:rsid w:val="004302C6"/>
    <w:rsid w:val="00432317"/>
    <w:rsid w:val="004478A2"/>
    <w:rsid w:val="00490056"/>
    <w:rsid w:val="004904E3"/>
    <w:rsid w:val="004A1FE7"/>
    <w:rsid w:val="004A5FFF"/>
    <w:rsid w:val="004C07DA"/>
    <w:rsid w:val="004E1344"/>
    <w:rsid w:val="0050200C"/>
    <w:rsid w:val="00522ABD"/>
    <w:rsid w:val="00526BD7"/>
    <w:rsid w:val="00530445"/>
    <w:rsid w:val="005328AF"/>
    <w:rsid w:val="005431EC"/>
    <w:rsid w:val="0055011A"/>
    <w:rsid w:val="00563058"/>
    <w:rsid w:val="00584FB9"/>
    <w:rsid w:val="0059037B"/>
    <w:rsid w:val="00590D18"/>
    <w:rsid w:val="005919CE"/>
    <w:rsid w:val="005C4F3D"/>
    <w:rsid w:val="005D2CDB"/>
    <w:rsid w:val="005E0C3B"/>
    <w:rsid w:val="005E1B0D"/>
    <w:rsid w:val="006074BC"/>
    <w:rsid w:val="00610B4B"/>
    <w:rsid w:val="006300A8"/>
    <w:rsid w:val="00642F6D"/>
    <w:rsid w:val="00644AD8"/>
    <w:rsid w:val="00656106"/>
    <w:rsid w:val="006563A4"/>
    <w:rsid w:val="006813C6"/>
    <w:rsid w:val="006839F9"/>
    <w:rsid w:val="00690901"/>
    <w:rsid w:val="00696B18"/>
    <w:rsid w:val="006A430C"/>
    <w:rsid w:val="006D4361"/>
    <w:rsid w:val="006F2D2E"/>
    <w:rsid w:val="006F2E14"/>
    <w:rsid w:val="006F3531"/>
    <w:rsid w:val="006F3607"/>
    <w:rsid w:val="007174CC"/>
    <w:rsid w:val="00732590"/>
    <w:rsid w:val="0074595E"/>
    <w:rsid w:val="00747F05"/>
    <w:rsid w:val="00761A52"/>
    <w:rsid w:val="007703FA"/>
    <w:rsid w:val="0078593B"/>
    <w:rsid w:val="00787B6E"/>
    <w:rsid w:val="00795712"/>
    <w:rsid w:val="007A0700"/>
    <w:rsid w:val="007A78C2"/>
    <w:rsid w:val="007B34EE"/>
    <w:rsid w:val="007B4166"/>
    <w:rsid w:val="007E34BD"/>
    <w:rsid w:val="007E6193"/>
    <w:rsid w:val="007E6B15"/>
    <w:rsid w:val="007E70F1"/>
    <w:rsid w:val="00800205"/>
    <w:rsid w:val="0082789F"/>
    <w:rsid w:val="008934EA"/>
    <w:rsid w:val="008B4EDD"/>
    <w:rsid w:val="008C1D0F"/>
    <w:rsid w:val="008E3681"/>
    <w:rsid w:val="008F4B02"/>
    <w:rsid w:val="00900E8C"/>
    <w:rsid w:val="009015DD"/>
    <w:rsid w:val="0091525F"/>
    <w:rsid w:val="00916863"/>
    <w:rsid w:val="00927854"/>
    <w:rsid w:val="009570C2"/>
    <w:rsid w:val="00966B71"/>
    <w:rsid w:val="009810A7"/>
    <w:rsid w:val="0098713A"/>
    <w:rsid w:val="009A56D0"/>
    <w:rsid w:val="009C10A8"/>
    <w:rsid w:val="009F0784"/>
    <w:rsid w:val="00A043BF"/>
    <w:rsid w:val="00A04547"/>
    <w:rsid w:val="00A57FCA"/>
    <w:rsid w:val="00A73520"/>
    <w:rsid w:val="00A8444E"/>
    <w:rsid w:val="00A85462"/>
    <w:rsid w:val="00A92CF5"/>
    <w:rsid w:val="00AB02DB"/>
    <w:rsid w:val="00AE1047"/>
    <w:rsid w:val="00AE12C6"/>
    <w:rsid w:val="00AE6EB7"/>
    <w:rsid w:val="00B10665"/>
    <w:rsid w:val="00B10D96"/>
    <w:rsid w:val="00B21FB9"/>
    <w:rsid w:val="00B24F7A"/>
    <w:rsid w:val="00B35394"/>
    <w:rsid w:val="00B509BD"/>
    <w:rsid w:val="00B51205"/>
    <w:rsid w:val="00B733A6"/>
    <w:rsid w:val="00B741AC"/>
    <w:rsid w:val="00B76E8C"/>
    <w:rsid w:val="00B816DF"/>
    <w:rsid w:val="00B90DBC"/>
    <w:rsid w:val="00BA536B"/>
    <w:rsid w:val="00BB2A9C"/>
    <w:rsid w:val="00BB4859"/>
    <w:rsid w:val="00BB6F4D"/>
    <w:rsid w:val="00BC152E"/>
    <w:rsid w:val="00BD231F"/>
    <w:rsid w:val="00BF1CBB"/>
    <w:rsid w:val="00BF35AF"/>
    <w:rsid w:val="00C170F3"/>
    <w:rsid w:val="00C22275"/>
    <w:rsid w:val="00C22AB2"/>
    <w:rsid w:val="00C32EA8"/>
    <w:rsid w:val="00C4672D"/>
    <w:rsid w:val="00C66324"/>
    <w:rsid w:val="00C8128C"/>
    <w:rsid w:val="00C8598D"/>
    <w:rsid w:val="00CA5865"/>
    <w:rsid w:val="00CB41DE"/>
    <w:rsid w:val="00CB773A"/>
    <w:rsid w:val="00CB7969"/>
    <w:rsid w:val="00D33095"/>
    <w:rsid w:val="00D34105"/>
    <w:rsid w:val="00D50830"/>
    <w:rsid w:val="00D576F3"/>
    <w:rsid w:val="00D663DB"/>
    <w:rsid w:val="00D74BDE"/>
    <w:rsid w:val="00D86DEB"/>
    <w:rsid w:val="00DA3044"/>
    <w:rsid w:val="00DC28F6"/>
    <w:rsid w:val="00DF6C96"/>
    <w:rsid w:val="00E14F79"/>
    <w:rsid w:val="00E17FA4"/>
    <w:rsid w:val="00E32381"/>
    <w:rsid w:val="00E54250"/>
    <w:rsid w:val="00E60303"/>
    <w:rsid w:val="00E732AF"/>
    <w:rsid w:val="00EB244A"/>
    <w:rsid w:val="00EF23BC"/>
    <w:rsid w:val="00F337A3"/>
    <w:rsid w:val="00F35AD7"/>
    <w:rsid w:val="00F4187B"/>
    <w:rsid w:val="00F5021E"/>
    <w:rsid w:val="00F925C8"/>
    <w:rsid w:val="00F96AE5"/>
    <w:rsid w:val="00FA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F595A5"/>
  <w15:docId w15:val="{5F9B79D0-3F5E-4F3F-B3B1-9E45D05A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0A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ind w:left="720"/>
      <w:jc w:val="both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9015DD"/>
    <w:rPr>
      <w:rFonts w:ascii="Calibri" w:eastAsia="Times New Roman" w:hAnsi="Calibri" w:cs="Times New Roman"/>
      <w:lang w:val="es-ES_tradnl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delista2-nfasis5">
    <w:name w:val="List Table 2 Accent 5"/>
    <w:basedOn w:val="Tablanormal"/>
    <w:uiPriority w:val="47"/>
    <w:rsid w:val="009015D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independiente">
    <w:name w:val="Body Text"/>
    <w:basedOn w:val="Normal"/>
    <w:link w:val="TextoindependienteCar"/>
    <w:semiHidden/>
    <w:rsid w:val="00966B71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6B71"/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A85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462"/>
  </w:style>
  <w:style w:type="paragraph" w:styleId="Piedepgina">
    <w:name w:val="footer"/>
    <w:basedOn w:val="Normal"/>
    <w:link w:val="PiedepginaCar"/>
    <w:uiPriority w:val="99"/>
    <w:unhideWhenUsed/>
    <w:rsid w:val="00A85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462"/>
  </w:style>
  <w:style w:type="character" w:styleId="Textodelmarcadordeposicin">
    <w:name w:val="Placeholder Text"/>
    <w:basedOn w:val="Fuentedeprrafopredeter"/>
    <w:uiPriority w:val="99"/>
    <w:semiHidden/>
    <w:rsid w:val="00927854"/>
    <w:rPr>
      <w:color w:val="808080"/>
    </w:rPr>
  </w:style>
  <w:style w:type="paragraph" w:styleId="Prrafodelista">
    <w:name w:val="List Paragraph"/>
    <w:basedOn w:val="Normal"/>
    <w:uiPriority w:val="34"/>
    <w:qFormat/>
    <w:rsid w:val="00106C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430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4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n.pulido@creg.gov.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eg@creg.gov.c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Carolina Obando Anzola</dc:creator>
  <cp:lastModifiedBy>Luz Stella Rojas Macias</cp:lastModifiedBy>
  <cp:revision>2</cp:revision>
  <cp:lastPrinted>2022-05-12T13:58:00Z</cp:lastPrinted>
  <dcterms:created xsi:type="dcterms:W3CDTF">2022-05-12T15:52:00Z</dcterms:created>
  <dcterms:modified xsi:type="dcterms:W3CDTF">2022-05-12T15:52:00Z</dcterms:modified>
</cp:coreProperties>
</file>