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27AC" w14:textId="77777777" w:rsidR="00104513" w:rsidRDefault="00104513" w:rsidP="00486572">
      <w:pPr>
        <w:rPr>
          <w:rFonts w:ascii="Arial" w:hAnsi="Arial" w:cs="Arial"/>
          <w:sz w:val="22"/>
          <w:szCs w:val="22"/>
          <w:lang w:val="es-MX"/>
        </w:rPr>
      </w:pPr>
    </w:p>
    <w:p w14:paraId="7CA4CF24" w14:textId="7CC34CD3" w:rsidR="00486572" w:rsidRDefault="00486572" w:rsidP="00486572">
      <w:pPr>
        <w:rPr>
          <w:rFonts w:ascii="Arial" w:hAnsi="Arial" w:cs="Arial"/>
          <w:sz w:val="22"/>
          <w:szCs w:val="22"/>
          <w:lang w:val="es-MX"/>
        </w:rPr>
      </w:pPr>
      <w:r>
        <w:rPr>
          <w:rFonts w:ascii="Arial" w:hAnsi="Arial" w:cs="Arial"/>
          <w:sz w:val="22"/>
          <w:szCs w:val="22"/>
          <w:lang w:val="es-MX"/>
        </w:rPr>
        <w:t xml:space="preserve">Bogotá, D. C., </w:t>
      </w:r>
      <w:r w:rsidR="00424561">
        <w:rPr>
          <w:rFonts w:ascii="Arial" w:hAnsi="Arial" w:cs="Arial"/>
          <w:sz w:val="22"/>
          <w:szCs w:val="22"/>
          <w:lang w:val="es-MX"/>
        </w:rPr>
        <w:t>28</w:t>
      </w:r>
      <w:r w:rsidR="00880FBF">
        <w:rPr>
          <w:rFonts w:ascii="Arial" w:hAnsi="Arial" w:cs="Arial"/>
          <w:sz w:val="22"/>
          <w:szCs w:val="22"/>
          <w:lang w:val="es-MX"/>
        </w:rPr>
        <w:t xml:space="preserve"> de </w:t>
      </w:r>
      <w:r w:rsidR="00424561">
        <w:rPr>
          <w:rFonts w:ascii="Arial" w:hAnsi="Arial" w:cs="Arial"/>
          <w:sz w:val="22"/>
          <w:szCs w:val="22"/>
          <w:lang w:val="es-MX"/>
        </w:rPr>
        <w:t>febrero</w:t>
      </w:r>
      <w:r w:rsidR="00F7294D">
        <w:rPr>
          <w:rFonts w:ascii="Arial" w:hAnsi="Arial" w:cs="Arial"/>
          <w:sz w:val="22"/>
          <w:szCs w:val="22"/>
          <w:lang w:val="es-MX"/>
        </w:rPr>
        <w:t xml:space="preserve"> </w:t>
      </w:r>
      <w:r w:rsidR="00880FBF">
        <w:rPr>
          <w:rFonts w:ascii="Arial" w:hAnsi="Arial" w:cs="Arial"/>
          <w:sz w:val="22"/>
          <w:szCs w:val="22"/>
          <w:lang w:val="es-MX"/>
        </w:rPr>
        <w:t>de 202</w:t>
      </w:r>
      <w:r w:rsidR="00F7294D">
        <w:rPr>
          <w:rFonts w:ascii="Arial" w:hAnsi="Arial" w:cs="Arial"/>
          <w:sz w:val="22"/>
          <w:szCs w:val="22"/>
          <w:lang w:val="es-MX"/>
        </w:rPr>
        <w:t>3</w:t>
      </w:r>
    </w:p>
    <w:p w14:paraId="7DAA0C15" w14:textId="6B281BE7" w:rsidR="00880FBF" w:rsidRDefault="00880FBF" w:rsidP="00880FBF">
      <w:pPr>
        <w:pStyle w:val="Asunto"/>
        <w:spacing w:before="480" w:after="480"/>
        <w:jc w:val="center"/>
        <w:rPr>
          <w:rFonts w:ascii="Arial" w:hAnsi="Arial" w:cs="Arial"/>
          <w:b/>
          <w:bCs/>
          <w:i/>
          <w:iCs/>
          <w:kern w:val="60"/>
          <w:sz w:val="40"/>
          <w:szCs w:val="40"/>
        </w:rPr>
      </w:pPr>
      <w:r w:rsidRPr="00C1339B">
        <w:rPr>
          <w:rFonts w:ascii="Arial" w:hAnsi="Arial" w:cs="Arial"/>
          <w:b/>
          <w:bCs/>
          <w:i/>
          <w:iCs/>
          <w:kern w:val="60"/>
          <w:sz w:val="40"/>
          <w:szCs w:val="40"/>
        </w:rPr>
        <w:t>CIRCULAR</w:t>
      </w:r>
      <w:r>
        <w:rPr>
          <w:rFonts w:ascii="Arial" w:hAnsi="Arial" w:cs="Arial"/>
          <w:b/>
          <w:bCs/>
          <w:i/>
          <w:iCs/>
          <w:kern w:val="60"/>
          <w:sz w:val="40"/>
          <w:szCs w:val="40"/>
        </w:rPr>
        <w:t xml:space="preserve"> </w:t>
      </w:r>
      <w:r w:rsidRPr="007E523E">
        <w:rPr>
          <w:rFonts w:ascii="Arial" w:hAnsi="Arial" w:cs="Arial"/>
          <w:b/>
          <w:bCs/>
          <w:i/>
          <w:iCs/>
          <w:kern w:val="60"/>
          <w:sz w:val="40"/>
          <w:szCs w:val="40"/>
        </w:rPr>
        <w:t>No.</w:t>
      </w:r>
      <w:r w:rsidR="00B738A1">
        <w:rPr>
          <w:rFonts w:ascii="Arial" w:hAnsi="Arial" w:cs="Arial"/>
          <w:b/>
          <w:bCs/>
          <w:i/>
          <w:iCs/>
          <w:kern w:val="60"/>
          <w:sz w:val="40"/>
          <w:szCs w:val="40"/>
        </w:rPr>
        <w:t xml:space="preserve"> </w:t>
      </w:r>
      <w:r w:rsidR="00104513">
        <w:rPr>
          <w:rFonts w:ascii="Arial" w:hAnsi="Arial" w:cs="Arial"/>
          <w:b/>
          <w:bCs/>
          <w:i/>
          <w:iCs/>
          <w:kern w:val="60"/>
          <w:sz w:val="40"/>
          <w:szCs w:val="40"/>
        </w:rPr>
        <w:t>018</w:t>
      </w:r>
    </w:p>
    <w:p w14:paraId="7F9E8533"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PARA:</w:t>
      </w:r>
      <w:r w:rsidRPr="00B45B5C">
        <w:rPr>
          <w:rFonts w:asciiTheme="majorHAnsi" w:hAnsiTheme="majorHAnsi" w:cstheme="majorHAnsi"/>
          <w:b/>
        </w:rPr>
        <w:tab/>
        <w:t>GRUPOS DE VALOR Y PARTES INTERESADAS</w:t>
      </w:r>
    </w:p>
    <w:p w14:paraId="7F68F43A"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DE:</w:t>
      </w:r>
      <w:r w:rsidRPr="00B45B5C">
        <w:rPr>
          <w:rFonts w:asciiTheme="majorHAnsi" w:hAnsiTheme="majorHAnsi" w:cstheme="majorHAnsi"/>
          <w:b/>
        </w:rPr>
        <w:tab/>
        <w:t>DIRECCIÓN EJECUTIVA</w:t>
      </w:r>
    </w:p>
    <w:p w14:paraId="786E5B44" w14:textId="77777777" w:rsidR="00880FBF"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ASUNTO:</w:t>
      </w:r>
      <w:r w:rsidRPr="00B45B5C">
        <w:rPr>
          <w:rFonts w:asciiTheme="majorHAnsi" w:hAnsiTheme="majorHAnsi" w:cstheme="majorHAnsi"/>
          <w:b/>
        </w:rPr>
        <w:tab/>
      </w:r>
      <w:r>
        <w:rPr>
          <w:rFonts w:asciiTheme="majorHAnsi" w:hAnsiTheme="majorHAnsi" w:cstheme="majorHAnsi"/>
          <w:b/>
        </w:rPr>
        <w:t xml:space="preserve">PUBLICACIÓN DE PRECIOS </w:t>
      </w:r>
      <w:r w:rsidRPr="00B92714">
        <w:rPr>
          <w:rFonts w:asciiTheme="majorHAnsi" w:hAnsiTheme="majorHAnsi" w:cstheme="majorHAnsi"/>
          <w:b/>
        </w:rPr>
        <w:t>DE REFERENCIA DE VENTA AL PÚBLICO DE LOS COMBUSTIBLES</w:t>
      </w:r>
    </w:p>
    <w:p w14:paraId="4CA82608" w14:textId="28815EAE" w:rsidR="00880FBF" w:rsidRDefault="00880FBF" w:rsidP="00104513">
      <w:pPr>
        <w:pStyle w:val="NormalWeb"/>
        <w:shd w:val="clear" w:color="auto" w:fill="FFFFFF"/>
        <w:spacing w:before="0" w:after="0" w:line="360" w:lineRule="auto"/>
        <w:jc w:val="both"/>
        <w:rPr>
          <w:rFonts w:asciiTheme="majorHAnsi" w:hAnsiTheme="majorHAnsi" w:cstheme="majorHAnsi"/>
        </w:rPr>
      </w:pPr>
      <w:r w:rsidRPr="00B45B5C">
        <w:rPr>
          <w:rFonts w:asciiTheme="majorHAnsi" w:hAnsiTheme="majorHAnsi" w:cstheme="majorHAnsi"/>
        </w:rPr>
        <w:t xml:space="preserve">La Dirección Ejecutiva de la Comisión de Regulación de Energía y Gas, CREG, </w:t>
      </w:r>
      <w:r>
        <w:rPr>
          <w:rFonts w:asciiTheme="majorHAnsi" w:hAnsiTheme="majorHAnsi" w:cstheme="majorHAnsi"/>
        </w:rPr>
        <w:t xml:space="preserve">de conformidad con la Resolución CREG 104 001 de 2022 y las funciones delegadas por el Ministerio de Hacienda y Crédito Público y el Ministerio de Minas y Energía mediante la Resolución 40193 de 2021, hace pública la </w:t>
      </w:r>
      <w:r w:rsidRPr="00B477EE">
        <w:rPr>
          <w:rFonts w:asciiTheme="majorHAnsi" w:hAnsiTheme="majorHAnsi" w:cstheme="majorHAnsi"/>
        </w:rPr>
        <w:t>estimación</w:t>
      </w:r>
      <w:r>
        <w:rPr>
          <w:rFonts w:asciiTheme="majorHAnsi" w:hAnsiTheme="majorHAnsi" w:cstheme="majorHAnsi"/>
        </w:rPr>
        <w:t xml:space="preserve"> de los precios de referencia de venta al público de la </w:t>
      </w:r>
      <w:r w:rsidRPr="00EE77C5">
        <w:rPr>
          <w:rFonts w:asciiTheme="majorHAnsi" w:hAnsiTheme="majorHAnsi" w:cstheme="majorHAnsi"/>
        </w:rPr>
        <w:t>Gasolina Motor Corriente, la Gasolina Motor Corriente Oxigenada, el ACPM-Diésel y la mezcla de ACPM-Diésel y biodiésel</w:t>
      </w:r>
      <w:r>
        <w:rPr>
          <w:rFonts w:asciiTheme="majorHAnsi" w:hAnsiTheme="majorHAnsi" w:cstheme="majorHAnsi"/>
        </w:rPr>
        <w:t xml:space="preserve"> que rigen en el territorio nacional a partir del 1 de </w:t>
      </w:r>
      <w:r w:rsidR="003444CD">
        <w:rPr>
          <w:rFonts w:asciiTheme="majorHAnsi" w:hAnsiTheme="majorHAnsi" w:cstheme="majorHAnsi"/>
        </w:rPr>
        <w:t>marzo</w:t>
      </w:r>
      <w:r>
        <w:rPr>
          <w:rFonts w:asciiTheme="majorHAnsi" w:hAnsiTheme="majorHAnsi" w:cstheme="majorHAnsi"/>
        </w:rPr>
        <w:t xml:space="preserve"> de 202</w:t>
      </w:r>
      <w:r w:rsidR="00571E07">
        <w:rPr>
          <w:rFonts w:asciiTheme="majorHAnsi" w:hAnsiTheme="majorHAnsi" w:cstheme="majorHAnsi"/>
        </w:rPr>
        <w:t>3</w:t>
      </w:r>
      <w:r>
        <w:rPr>
          <w:rFonts w:asciiTheme="majorHAnsi" w:hAnsiTheme="majorHAnsi" w:cstheme="majorHAnsi"/>
        </w:rPr>
        <w:t>.</w:t>
      </w:r>
    </w:p>
    <w:p w14:paraId="69C7EFF3" w14:textId="6F69D669" w:rsidR="00880FBF" w:rsidRDefault="00880FBF" w:rsidP="00104513">
      <w:pPr>
        <w:pStyle w:val="NormalWeb"/>
        <w:shd w:val="clear" w:color="auto" w:fill="FFFFFF"/>
        <w:spacing w:before="0" w:after="0" w:line="360" w:lineRule="auto"/>
        <w:jc w:val="both"/>
        <w:rPr>
          <w:rFonts w:asciiTheme="majorHAnsi" w:hAnsiTheme="majorHAnsi" w:cstheme="majorHAnsi"/>
        </w:rPr>
      </w:pPr>
      <w:r>
        <w:rPr>
          <w:rFonts w:asciiTheme="majorHAnsi" w:hAnsiTheme="majorHAnsi" w:cstheme="majorHAnsi"/>
        </w:rPr>
        <w:t xml:space="preserve">La presente publicación se efectúa considerando </w:t>
      </w:r>
      <w:r w:rsidRPr="006B4486">
        <w:rPr>
          <w:rFonts w:asciiTheme="majorHAnsi" w:hAnsiTheme="majorHAnsi" w:cstheme="majorHAnsi"/>
        </w:rPr>
        <w:t>el valor del ingreso al productor o importador de la Gasolina Motor Corriente, el ACPM</w:t>
      </w:r>
      <w:r>
        <w:rPr>
          <w:rFonts w:asciiTheme="majorHAnsi" w:hAnsiTheme="majorHAnsi" w:cstheme="majorHAnsi"/>
        </w:rPr>
        <w:t>-Diésel</w:t>
      </w:r>
      <w:r w:rsidRPr="006B4486">
        <w:rPr>
          <w:rFonts w:asciiTheme="majorHAnsi" w:hAnsiTheme="majorHAnsi" w:cstheme="majorHAnsi"/>
        </w:rPr>
        <w:t xml:space="preserve"> y de los</w:t>
      </w:r>
      <w:r>
        <w:rPr>
          <w:rFonts w:asciiTheme="majorHAnsi" w:hAnsiTheme="majorHAnsi" w:cstheme="majorHAnsi"/>
        </w:rPr>
        <w:t xml:space="preserve"> </w:t>
      </w:r>
      <w:r w:rsidRPr="006B4486">
        <w:rPr>
          <w:rFonts w:asciiTheme="majorHAnsi" w:hAnsiTheme="majorHAnsi" w:cstheme="majorHAnsi"/>
        </w:rPr>
        <w:t>biocombustibles destinados a la mezcla con combustibles fósiles</w:t>
      </w:r>
      <w:r>
        <w:rPr>
          <w:rFonts w:asciiTheme="majorHAnsi" w:hAnsiTheme="majorHAnsi" w:cstheme="majorHAnsi"/>
        </w:rPr>
        <w:t xml:space="preserve">, </w:t>
      </w:r>
      <w:r w:rsidRPr="006B4486">
        <w:rPr>
          <w:rFonts w:asciiTheme="majorHAnsi" w:hAnsiTheme="majorHAnsi" w:cstheme="majorHAnsi"/>
        </w:rPr>
        <w:t xml:space="preserve">fijado por </w:t>
      </w:r>
      <w:r w:rsidR="00B27A38">
        <w:rPr>
          <w:rFonts w:asciiTheme="majorHAnsi" w:hAnsiTheme="majorHAnsi" w:cstheme="majorHAnsi"/>
        </w:rPr>
        <w:t xml:space="preserve">los </w:t>
      </w:r>
      <w:r w:rsidRPr="006B4486">
        <w:rPr>
          <w:rFonts w:asciiTheme="majorHAnsi" w:hAnsiTheme="majorHAnsi" w:cstheme="majorHAnsi"/>
        </w:rPr>
        <w:t>Ministerio</w:t>
      </w:r>
      <w:r w:rsidR="00B27A38">
        <w:rPr>
          <w:rFonts w:asciiTheme="majorHAnsi" w:hAnsiTheme="majorHAnsi" w:cstheme="majorHAnsi"/>
        </w:rPr>
        <w:t>s</w:t>
      </w:r>
      <w:r w:rsidRPr="006B4486">
        <w:rPr>
          <w:rFonts w:asciiTheme="majorHAnsi" w:hAnsiTheme="majorHAnsi" w:cstheme="majorHAnsi"/>
        </w:rPr>
        <w:t xml:space="preserve"> de</w:t>
      </w:r>
      <w:r>
        <w:rPr>
          <w:rFonts w:asciiTheme="majorHAnsi" w:hAnsiTheme="majorHAnsi" w:cstheme="majorHAnsi"/>
        </w:rPr>
        <w:t xml:space="preserve"> </w:t>
      </w:r>
      <w:r w:rsidRPr="006B4486">
        <w:rPr>
          <w:rFonts w:asciiTheme="majorHAnsi" w:hAnsiTheme="majorHAnsi" w:cstheme="majorHAnsi"/>
        </w:rPr>
        <w:t>Hacienda y Crédito Público</w:t>
      </w:r>
      <w:r w:rsidR="00D65AB7">
        <w:rPr>
          <w:rFonts w:asciiTheme="majorHAnsi" w:hAnsiTheme="majorHAnsi" w:cstheme="majorHAnsi"/>
        </w:rPr>
        <w:t xml:space="preserve"> y </w:t>
      </w:r>
      <w:r w:rsidR="00D65AB7" w:rsidRPr="006B4486">
        <w:rPr>
          <w:rFonts w:asciiTheme="majorHAnsi" w:hAnsiTheme="majorHAnsi" w:cstheme="majorHAnsi"/>
        </w:rPr>
        <w:t>de</w:t>
      </w:r>
      <w:r w:rsidR="00D65AB7">
        <w:rPr>
          <w:rFonts w:asciiTheme="majorHAnsi" w:hAnsiTheme="majorHAnsi" w:cstheme="majorHAnsi"/>
        </w:rPr>
        <w:t xml:space="preserve"> </w:t>
      </w:r>
      <w:r w:rsidR="00D65AB7" w:rsidRPr="006B4486">
        <w:rPr>
          <w:rFonts w:asciiTheme="majorHAnsi" w:hAnsiTheme="majorHAnsi" w:cstheme="majorHAnsi"/>
        </w:rPr>
        <w:t>Minas y Energía</w:t>
      </w:r>
      <w:r>
        <w:rPr>
          <w:rFonts w:asciiTheme="majorHAnsi" w:hAnsiTheme="majorHAnsi" w:cstheme="majorHAnsi"/>
        </w:rPr>
        <w:t>. Lo anterior, de acuerdo con lo establecido en</w:t>
      </w:r>
      <w:r w:rsidRPr="006B4486">
        <w:rPr>
          <w:rFonts w:asciiTheme="majorHAnsi" w:hAnsiTheme="majorHAnsi" w:cstheme="majorHAnsi"/>
        </w:rPr>
        <w:t xml:space="preserve"> el</w:t>
      </w:r>
      <w:r>
        <w:rPr>
          <w:rFonts w:asciiTheme="majorHAnsi" w:hAnsiTheme="majorHAnsi" w:cstheme="majorHAnsi"/>
        </w:rPr>
        <w:t xml:space="preserve"> </w:t>
      </w:r>
      <w:r w:rsidRPr="006B4486">
        <w:rPr>
          <w:rFonts w:asciiTheme="majorHAnsi" w:hAnsiTheme="majorHAnsi" w:cstheme="majorHAnsi"/>
        </w:rPr>
        <w:t>numeral 4 de</w:t>
      </w:r>
      <w:r>
        <w:rPr>
          <w:rFonts w:asciiTheme="majorHAnsi" w:hAnsiTheme="majorHAnsi" w:cstheme="majorHAnsi"/>
        </w:rPr>
        <w:t>l</w:t>
      </w:r>
      <w:r w:rsidRPr="006B4486">
        <w:rPr>
          <w:rFonts w:asciiTheme="majorHAnsi" w:hAnsiTheme="majorHAnsi" w:cstheme="majorHAnsi"/>
        </w:rPr>
        <w:t xml:space="preserve"> artículo</w:t>
      </w:r>
      <w:r>
        <w:rPr>
          <w:rFonts w:asciiTheme="majorHAnsi" w:hAnsiTheme="majorHAnsi" w:cstheme="majorHAnsi"/>
        </w:rPr>
        <w:t xml:space="preserve"> 1 de la Resolución 40193 de 2021.</w:t>
      </w:r>
    </w:p>
    <w:p w14:paraId="4A536DC2" w14:textId="77777777" w:rsidR="00104513" w:rsidRDefault="00104513" w:rsidP="00104513">
      <w:pPr>
        <w:pStyle w:val="NormalWeb"/>
        <w:shd w:val="clear" w:color="auto" w:fill="FFFFFF"/>
        <w:spacing w:before="0" w:after="0" w:line="360" w:lineRule="auto"/>
        <w:jc w:val="both"/>
        <w:rPr>
          <w:rFonts w:asciiTheme="majorHAnsi" w:hAnsiTheme="majorHAnsi" w:cstheme="majorHAnsi"/>
        </w:rPr>
      </w:pPr>
    </w:p>
    <w:p w14:paraId="4C703016" w14:textId="496572B1" w:rsidR="00880FBF" w:rsidRDefault="00880FBF" w:rsidP="00104513">
      <w:pPr>
        <w:jc w:val="both"/>
        <w:rPr>
          <w:lang w:eastAsia="es-CO"/>
        </w:rPr>
      </w:pPr>
      <w:r w:rsidRPr="00880FBF">
        <w:rPr>
          <w:lang w:eastAsia="es-CO"/>
        </w:rPr>
        <w:lastRenderedPageBreak/>
        <w:t>El documento técnico de la estructura de precios de gasolina motor corriente y ACPM-Diésel, así como de sus respectivas mezclas con biocombustibles</w:t>
      </w:r>
      <w:r w:rsidR="00891FE9">
        <w:rPr>
          <w:lang w:eastAsia="es-CO"/>
        </w:rPr>
        <w:t>,</w:t>
      </w:r>
      <w:r w:rsidRPr="00880FBF">
        <w:rPr>
          <w:lang w:eastAsia="es-CO"/>
        </w:rPr>
        <w:t xml:space="preserve"> y el de precios de referencia por ciudades</w:t>
      </w:r>
      <w:r w:rsidR="00891FE9">
        <w:rPr>
          <w:lang w:eastAsia="es-CO"/>
        </w:rPr>
        <w:t>,</w:t>
      </w:r>
      <w:r w:rsidRPr="00880FBF">
        <w:rPr>
          <w:lang w:eastAsia="es-CO"/>
        </w:rPr>
        <w:t xml:space="preserve"> se anexan a la presente circular</w:t>
      </w:r>
      <w:r w:rsidR="00891FE9">
        <w:rPr>
          <w:lang w:eastAsia="es-CO"/>
        </w:rPr>
        <w:t>,</w:t>
      </w:r>
      <w:r w:rsidRPr="00880FBF">
        <w:rPr>
          <w:lang w:eastAsia="es-CO"/>
        </w:rPr>
        <w:t xml:space="preserve"> y pueden ser consultados en el siguiente enlace: </w:t>
      </w:r>
      <w:hyperlink r:id="rId11" w:tgtFrame="_blank" w:tooltip="https://bit.ly/3nbl5ya" w:history="1">
        <w:r w:rsidRPr="003B064C">
          <w:rPr>
            <w:rFonts w:eastAsia="Times New Roman"/>
            <w:color w:val="4472C4" w:themeColor="accent5"/>
            <w:u w:val="single"/>
            <w:lang w:eastAsia="es-CO"/>
          </w:rPr>
          <w:t>https://bit.ly/3NBL5YA</w:t>
        </w:r>
      </w:hyperlink>
      <w:r w:rsidRPr="00880FBF">
        <w:rPr>
          <w:lang w:eastAsia="es-CO"/>
        </w:rPr>
        <w:t>.</w:t>
      </w:r>
    </w:p>
    <w:p w14:paraId="7D80D8E0" w14:textId="77777777" w:rsidR="00880FBF" w:rsidRDefault="00880FBF" w:rsidP="00880FBF">
      <w:pPr>
        <w:pStyle w:val="Textoindependiente"/>
        <w:spacing w:after="0" w:line="240" w:lineRule="auto"/>
        <w:rPr>
          <w:rFonts w:asciiTheme="majorHAnsi" w:hAnsiTheme="majorHAnsi" w:cstheme="majorHAnsi"/>
          <w:spacing w:val="0"/>
          <w:sz w:val="24"/>
          <w:szCs w:val="24"/>
          <w:lang w:eastAsia="es-CO"/>
        </w:rPr>
      </w:pPr>
    </w:p>
    <w:p w14:paraId="33A3B513" w14:textId="06F198D5" w:rsidR="00486572" w:rsidRPr="00880FBF" w:rsidRDefault="00486572" w:rsidP="00880FBF">
      <w:pPr>
        <w:pStyle w:val="Cordialmente"/>
        <w:rPr>
          <w:lang w:eastAsia="es-CO"/>
        </w:rPr>
      </w:pPr>
      <w:r w:rsidRPr="00880FBF">
        <w:rPr>
          <w:lang w:eastAsia="es-CO"/>
        </w:rPr>
        <w:t>Cordialmente,</w:t>
      </w:r>
    </w:p>
    <w:p w14:paraId="642E47FD" w14:textId="77777777" w:rsidR="00486572" w:rsidRDefault="00486572" w:rsidP="00486572">
      <w:pPr>
        <w:pStyle w:val="Textoindependiente"/>
        <w:spacing w:after="0" w:line="240" w:lineRule="auto"/>
        <w:rPr>
          <w:rFonts w:cs="Arial"/>
          <w:sz w:val="22"/>
          <w:szCs w:val="22"/>
        </w:rPr>
      </w:pPr>
    </w:p>
    <w:p w14:paraId="5C79C68A" w14:textId="50C215EE" w:rsidR="00D96E3C" w:rsidRPr="00B45B5C" w:rsidRDefault="004E5821" w:rsidP="00D96E3C">
      <w:pPr>
        <w:spacing w:after="0"/>
        <w:jc w:val="center"/>
        <w:rPr>
          <w:rFonts w:asciiTheme="majorHAnsi" w:eastAsia="Times New Roman" w:hAnsiTheme="majorHAnsi" w:cstheme="majorHAnsi"/>
          <w:b/>
          <w:bCs/>
        </w:rPr>
      </w:pPr>
      <w:r>
        <w:rPr>
          <w:rFonts w:asciiTheme="majorHAnsi" w:eastAsia="Times New Roman" w:hAnsiTheme="majorHAnsi" w:cstheme="majorHAnsi"/>
          <w:b/>
          <w:bCs/>
        </w:rPr>
        <w:t>JOSÉ FERNANDO PRADA RÍOS</w:t>
      </w:r>
    </w:p>
    <w:p w14:paraId="2F87F549" w14:textId="77777777" w:rsidR="00486572" w:rsidRDefault="00486572" w:rsidP="00486572">
      <w:pPr>
        <w:pStyle w:val="Textoindependiente"/>
        <w:spacing w:after="0" w:line="240" w:lineRule="auto"/>
        <w:rPr>
          <w:rFonts w:cs="Arial"/>
        </w:rPr>
      </w:pPr>
    </w:p>
    <w:p w14:paraId="0DD9BA21" w14:textId="77777777" w:rsidR="00486572" w:rsidRDefault="00486572" w:rsidP="00486572">
      <w:pPr>
        <w:pStyle w:val="Textoindependiente"/>
        <w:spacing w:after="0" w:line="240" w:lineRule="auto"/>
        <w:rPr>
          <w:rFonts w:cs="Arial"/>
        </w:rPr>
      </w:pPr>
    </w:p>
    <w:p w14:paraId="74C637D6" w14:textId="77777777" w:rsidR="00486572" w:rsidRDefault="00486572" w:rsidP="00486572">
      <w:pPr>
        <w:pStyle w:val="Textoindependiente"/>
        <w:spacing w:after="0" w:line="240" w:lineRule="auto"/>
        <w:rPr>
          <w:rFonts w:cs="Arial"/>
        </w:rPr>
      </w:pPr>
    </w:p>
    <w:p w14:paraId="47C9DB92" w14:textId="3CC27956" w:rsidR="00880FBF" w:rsidRDefault="00486572" w:rsidP="00486572">
      <w:pPr>
        <w:pStyle w:val="Textoindependiente"/>
        <w:spacing w:after="0" w:line="240" w:lineRule="auto"/>
        <w:rPr>
          <w:rFonts w:cs="Arial"/>
        </w:rPr>
      </w:pPr>
      <w:r>
        <w:rPr>
          <w:rFonts w:cs="Arial"/>
        </w:rPr>
        <w:t>Anexo</w:t>
      </w:r>
      <w:r w:rsidR="00880FBF">
        <w:rPr>
          <w:rFonts w:cs="Arial"/>
        </w:rPr>
        <w:t>s</w:t>
      </w:r>
      <w:r>
        <w:rPr>
          <w:rFonts w:cs="Arial"/>
        </w:rPr>
        <w:t xml:space="preserve">: </w:t>
      </w:r>
      <w:r w:rsidR="00880FBF">
        <w:rPr>
          <w:rFonts w:cs="Arial"/>
        </w:rPr>
        <w:t>Precios vigentes 13 ciudades principales</w:t>
      </w:r>
      <w:r w:rsidR="0059216C">
        <w:rPr>
          <w:rFonts w:cs="Arial"/>
        </w:rPr>
        <w:t>.</w:t>
      </w:r>
    </w:p>
    <w:p w14:paraId="656722DD" w14:textId="55C272B0" w:rsidR="00555528" w:rsidRDefault="0059216C" w:rsidP="00555528">
      <w:pPr>
        <w:pStyle w:val="Textoindependiente"/>
        <w:spacing w:after="0" w:line="240" w:lineRule="auto"/>
        <w:ind w:firstLine="709"/>
        <w:rPr>
          <w:rFonts w:cs="Arial"/>
        </w:rPr>
      </w:pPr>
      <w:r>
        <w:rPr>
          <w:rFonts w:cs="Arial"/>
        </w:rPr>
        <w:t xml:space="preserve"> </w:t>
      </w:r>
      <w:r w:rsidR="00555528">
        <w:rPr>
          <w:rFonts w:cs="Arial"/>
        </w:rPr>
        <w:t>Documento soporte</w:t>
      </w:r>
      <w:r>
        <w:rPr>
          <w:rFonts w:cs="Arial"/>
        </w:rPr>
        <w:t>.</w:t>
      </w:r>
    </w:p>
    <w:p w14:paraId="15BBCC6B" w14:textId="5B851DED" w:rsidR="00ED6229" w:rsidRDefault="00ED6229">
      <w:pPr>
        <w:spacing w:before="0" w:after="0"/>
        <w:rPr>
          <w:rFonts w:ascii="Arial" w:eastAsia="Times New Roman" w:hAnsi="Arial" w:cs="Arial"/>
          <w:spacing w:val="-5"/>
          <w:sz w:val="20"/>
          <w:szCs w:val="20"/>
        </w:rPr>
      </w:pPr>
      <w:r>
        <w:rPr>
          <w:rFonts w:cs="Arial"/>
        </w:rPr>
        <w:br w:type="page"/>
      </w:r>
    </w:p>
    <w:p w14:paraId="78AB497E" w14:textId="77777777" w:rsidR="00D765B4" w:rsidRDefault="00D765B4" w:rsidP="00D765B4">
      <w:pPr>
        <w:pStyle w:val="NormalWeb"/>
        <w:shd w:val="clear" w:color="auto" w:fill="FFFFFF"/>
        <w:spacing w:before="0" w:beforeAutospacing="0" w:after="150" w:afterAutospacing="0"/>
        <w:jc w:val="center"/>
        <w:rPr>
          <w:rFonts w:ascii="Arial" w:hAnsi="Arial" w:cs="Arial"/>
          <w:b/>
          <w:bCs/>
        </w:rPr>
      </w:pPr>
      <w:r>
        <w:rPr>
          <w:rFonts w:ascii="Arial" w:hAnsi="Arial" w:cs="Arial"/>
          <w:b/>
          <w:bCs/>
        </w:rPr>
        <w:lastRenderedPageBreak/>
        <w:t>Precios vigentes a partir del 1 de marzo del 2023</w:t>
      </w:r>
    </w:p>
    <w:p w14:paraId="5E2F4D20" w14:textId="04E41A92" w:rsidR="00D765B4" w:rsidRDefault="00D765B4" w:rsidP="00D765B4">
      <w:pPr>
        <w:pStyle w:val="NormalWeb"/>
        <w:shd w:val="clear" w:color="auto" w:fill="FFFFFF"/>
        <w:spacing w:before="0" w:beforeAutospacing="0" w:after="150" w:afterAutospacing="0"/>
        <w:jc w:val="center"/>
        <w:rPr>
          <w:rFonts w:ascii="Arial" w:hAnsi="Arial" w:cs="Arial"/>
          <w:b/>
          <w:bCs/>
        </w:rPr>
      </w:pPr>
      <w:r>
        <w:rPr>
          <w:rFonts w:ascii="Arial" w:hAnsi="Arial" w:cs="Arial"/>
          <w:b/>
          <w:bCs/>
        </w:rPr>
        <w:t>(13 ciudades Principales)</w:t>
      </w:r>
    </w:p>
    <w:tbl>
      <w:tblPr>
        <w:tblW w:w="8483" w:type="dxa"/>
        <w:jc w:val="center"/>
        <w:tblCellMar>
          <w:left w:w="70" w:type="dxa"/>
          <w:right w:w="70" w:type="dxa"/>
        </w:tblCellMar>
        <w:tblLook w:val="04A0" w:firstRow="1" w:lastRow="0" w:firstColumn="1" w:lastColumn="0" w:noHBand="0" w:noVBand="1"/>
      </w:tblPr>
      <w:tblGrid>
        <w:gridCol w:w="3402"/>
        <w:gridCol w:w="2552"/>
        <w:gridCol w:w="2529"/>
      </w:tblGrid>
      <w:tr w:rsidR="00D765B4" w14:paraId="38504C50" w14:textId="77777777" w:rsidTr="00D765B4">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AEA342" w14:textId="77777777" w:rsidR="00D765B4" w:rsidRDefault="00D765B4">
            <w:pPr>
              <w:spacing w:before="0" w:after="0" w:line="240" w:lineRule="auto"/>
              <w:rPr>
                <w:rFonts w:ascii="Arial" w:eastAsia="Times New Roman" w:hAnsi="Arial" w:cs="Arial"/>
                <w:color w:val="000000"/>
                <w:sz w:val="18"/>
                <w:szCs w:val="18"/>
                <w:lang w:eastAsia="es-CO"/>
              </w:rPr>
            </w:pPr>
            <w:r>
              <w:rPr>
                <w:rFonts w:eastAsia="Times New Roman" w:cs="Arial"/>
                <w:color w:val="000000"/>
                <w:sz w:val="18"/>
                <w:szCs w:val="18"/>
                <w:lang w:eastAsia="es-CO"/>
              </w:rPr>
              <w:t>Precios de referencia por ciudades</w:t>
            </w:r>
          </w:p>
        </w:tc>
        <w:tc>
          <w:tcPr>
            <w:tcW w:w="5081" w:type="dxa"/>
            <w:gridSpan w:val="2"/>
            <w:tcBorders>
              <w:top w:val="single" w:sz="4" w:space="0" w:color="auto"/>
              <w:left w:val="nil"/>
              <w:bottom w:val="single" w:sz="4" w:space="0" w:color="auto"/>
              <w:right w:val="single" w:sz="4" w:space="0" w:color="auto"/>
            </w:tcBorders>
            <w:shd w:val="clear" w:color="auto" w:fill="002060"/>
            <w:noWrap/>
            <w:vAlign w:val="center"/>
            <w:hideMark/>
          </w:tcPr>
          <w:p w14:paraId="61BA04A0" w14:textId="77777777" w:rsidR="00D765B4" w:rsidRDefault="00D765B4" w:rsidP="0059216C">
            <w:pPr>
              <w:spacing w:before="0" w:after="0" w:line="240" w:lineRule="auto"/>
              <w:jc w:val="center"/>
              <w:rPr>
                <w:rFonts w:eastAsia="Times New Roman" w:cs="Arial"/>
                <w:color w:val="FFFFFF"/>
                <w:sz w:val="18"/>
                <w:szCs w:val="18"/>
                <w:lang w:eastAsia="es-CO"/>
              </w:rPr>
            </w:pPr>
            <w:r>
              <w:rPr>
                <w:rFonts w:eastAsia="Times New Roman" w:cs="Arial"/>
                <w:color w:val="FFFFFF"/>
                <w:sz w:val="18"/>
                <w:szCs w:val="18"/>
                <w:lang w:eastAsia="es-CO"/>
              </w:rPr>
              <w:t>Vigencia 1 de marzo del 2023</w:t>
            </w:r>
          </w:p>
        </w:tc>
      </w:tr>
      <w:tr w:rsidR="00D765B4" w14:paraId="09A71BA0" w14:textId="77777777" w:rsidTr="00D765B4">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C58E6" w14:textId="77777777" w:rsidR="00D765B4" w:rsidRDefault="00D765B4">
            <w:pPr>
              <w:spacing w:before="0" w:after="0" w:line="240" w:lineRule="auto"/>
              <w:rPr>
                <w:rFonts w:eastAsia="Times New Roman" w:cs="Arial"/>
                <w:color w:val="000000"/>
                <w:sz w:val="18"/>
                <w:szCs w:val="18"/>
                <w:lang w:eastAsia="es-CO"/>
              </w:rPr>
            </w:pPr>
          </w:p>
        </w:tc>
        <w:tc>
          <w:tcPr>
            <w:tcW w:w="2552" w:type="dxa"/>
            <w:tcBorders>
              <w:top w:val="nil"/>
              <w:left w:val="nil"/>
              <w:bottom w:val="single" w:sz="4" w:space="0" w:color="auto"/>
              <w:right w:val="single" w:sz="4" w:space="0" w:color="auto"/>
            </w:tcBorders>
            <w:shd w:val="clear" w:color="auto" w:fill="F2F2F2"/>
            <w:noWrap/>
            <w:vAlign w:val="center"/>
            <w:hideMark/>
          </w:tcPr>
          <w:p w14:paraId="523B6677" w14:textId="77777777" w:rsidR="00D765B4" w:rsidRDefault="00D765B4" w:rsidP="008A595A">
            <w:pPr>
              <w:spacing w:before="0" w:after="0" w:line="240" w:lineRule="auto"/>
              <w:jc w:val="center"/>
              <w:rPr>
                <w:rFonts w:eastAsia="Times New Roman" w:cs="Arial"/>
                <w:b/>
                <w:bCs/>
                <w:color w:val="000000"/>
                <w:sz w:val="18"/>
                <w:szCs w:val="18"/>
                <w:lang w:eastAsia="es-CO"/>
              </w:rPr>
            </w:pPr>
            <w:r>
              <w:rPr>
                <w:rFonts w:eastAsia="Times New Roman" w:cs="Arial"/>
                <w:b/>
                <w:bCs/>
                <w:color w:val="000000"/>
                <w:sz w:val="18"/>
                <w:szCs w:val="18"/>
                <w:lang w:eastAsia="es-CO"/>
              </w:rPr>
              <w:t>Gasolina MC ($/gal)</w:t>
            </w:r>
          </w:p>
        </w:tc>
        <w:tc>
          <w:tcPr>
            <w:tcW w:w="2529" w:type="dxa"/>
            <w:tcBorders>
              <w:top w:val="nil"/>
              <w:left w:val="nil"/>
              <w:bottom w:val="single" w:sz="4" w:space="0" w:color="auto"/>
              <w:right w:val="single" w:sz="4" w:space="0" w:color="auto"/>
            </w:tcBorders>
            <w:shd w:val="clear" w:color="auto" w:fill="F2F2F2"/>
            <w:noWrap/>
            <w:vAlign w:val="center"/>
            <w:hideMark/>
          </w:tcPr>
          <w:p w14:paraId="4BD6C742" w14:textId="77777777" w:rsidR="00D765B4" w:rsidRDefault="00D765B4" w:rsidP="008A595A">
            <w:pPr>
              <w:spacing w:before="0" w:after="0" w:line="240" w:lineRule="auto"/>
              <w:jc w:val="center"/>
              <w:rPr>
                <w:rFonts w:eastAsia="Times New Roman" w:cs="Arial"/>
                <w:b/>
                <w:bCs/>
                <w:color w:val="000000"/>
                <w:sz w:val="18"/>
                <w:szCs w:val="18"/>
                <w:lang w:eastAsia="es-CO"/>
              </w:rPr>
            </w:pPr>
            <w:r>
              <w:rPr>
                <w:rFonts w:eastAsia="Times New Roman" w:cs="Arial"/>
                <w:b/>
                <w:bCs/>
                <w:color w:val="000000"/>
                <w:sz w:val="18"/>
                <w:szCs w:val="18"/>
                <w:lang w:eastAsia="es-CO"/>
              </w:rPr>
              <w:t>ACPM ($/gal)</w:t>
            </w:r>
          </w:p>
        </w:tc>
      </w:tr>
      <w:tr w:rsidR="00D765B4" w14:paraId="5091C1F2"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6ADB8B22"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Bogotá</w:t>
            </w:r>
          </w:p>
        </w:tc>
        <w:tc>
          <w:tcPr>
            <w:tcW w:w="2552" w:type="dxa"/>
            <w:tcBorders>
              <w:top w:val="nil"/>
              <w:left w:val="nil"/>
              <w:bottom w:val="single" w:sz="4" w:space="0" w:color="auto"/>
              <w:right w:val="single" w:sz="4" w:space="0" w:color="auto"/>
            </w:tcBorders>
            <w:noWrap/>
            <w:vAlign w:val="center"/>
            <w:hideMark/>
          </w:tcPr>
          <w:p w14:paraId="03759888" w14:textId="118BD03D"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173 </w:t>
            </w:r>
          </w:p>
        </w:tc>
        <w:tc>
          <w:tcPr>
            <w:tcW w:w="2529" w:type="dxa"/>
            <w:tcBorders>
              <w:top w:val="nil"/>
              <w:left w:val="nil"/>
              <w:bottom w:val="single" w:sz="4" w:space="0" w:color="auto"/>
              <w:right w:val="single" w:sz="4" w:space="0" w:color="auto"/>
            </w:tcBorders>
            <w:noWrap/>
            <w:vAlign w:val="center"/>
            <w:hideMark/>
          </w:tcPr>
          <w:p w14:paraId="51695293" w14:textId="5F8587B0"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357 </w:t>
            </w:r>
          </w:p>
        </w:tc>
      </w:tr>
      <w:tr w:rsidR="00D765B4" w14:paraId="32460E20"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02CA3403"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Medellín</w:t>
            </w:r>
          </w:p>
        </w:tc>
        <w:tc>
          <w:tcPr>
            <w:tcW w:w="2552" w:type="dxa"/>
            <w:tcBorders>
              <w:top w:val="nil"/>
              <w:left w:val="nil"/>
              <w:bottom w:val="single" w:sz="4" w:space="0" w:color="auto"/>
              <w:right w:val="single" w:sz="4" w:space="0" w:color="auto"/>
            </w:tcBorders>
            <w:noWrap/>
            <w:vAlign w:val="center"/>
            <w:hideMark/>
          </w:tcPr>
          <w:p w14:paraId="223A1B6D" w14:textId="1950ED3C"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109 </w:t>
            </w:r>
          </w:p>
        </w:tc>
        <w:tc>
          <w:tcPr>
            <w:tcW w:w="2529" w:type="dxa"/>
            <w:tcBorders>
              <w:top w:val="nil"/>
              <w:left w:val="nil"/>
              <w:bottom w:val="single" w:sz="4" w:space="0" w:color="auto"/>
              <w:right w:val="single" w:sz="4" w:space="0" w:color="auto"/>
            </w:tcBorders>
            <w:noWrap/>
            <w:vAlign w:val="center"/>
            <w:hideMark/>
          </w:tcPr>
          <w:p w14:paraId="2A3AF141" w14:textId="1D2C0C52"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372 </w:t>
            </w:r>
          </w:p>
        </w:tc>
      </w:tr>
      <w:tr w:rsidR="00D765B4" w14:paraId="55880970"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4498AE5A"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Cali</w:t>
            </w:r>
          </w:p>
        </w:tc>
        <w:tc>
          <w:tcPr>
            <w:tcW w:w="2552" w:type="dxa"/>
            <w:tcBorders>
              <w:top w:val="nil"/>
              <w:left w:val="nil"/>
              <w:bottom w:val="single" w:sz="4" w:space="0" w:color="auto"/>
              <w:right w:val="single" w:sz="4" w:space="0" w:color="auto"/>
            </w:tcBorders>
            <w:noWrap/>
            <w:vAlign w:val="center"/>
            <w:hideMark/>
          </w:tcPr>
          <w:p w14:paraId="30658C89" w14:textId="093E7679"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207 </w:t>
            </w:r>
          </w:p>
        </w:tc>
        <w:tc>
          <w:tcPr>
            <w:tcW w:w="2529" w:type="dxa"/>
            <w:tcBorders>
              <w:top w:val="nil"/>
              <w:left w:val="nil"/>
              <w:bottom w:val="single" w:sz="4" w:space="0" w:color="auto"/>
              <w:right w:val="single" w:sz="4" w:space="0" w:color="auto"/>
            </w:tcBorders>
            <w:noWrap/>
            <w:vAlign w:val="center"/>
            <w:hideMark/>
          </w:tcPr>
          <w:p w14:paraId="42CD3571" w14:textId="73734B58"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484 </w:t>
            </w:r>
          </w:p>
        </w:tc>
      </w:tr>
      <w:tr w:rsidR="00D765B4" w14:paraId="171A11A1"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5EDF0246"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Barranquilla</w:t>
            </w:r>
          </w:p>
        </w:tc>
        <w:tc>
          <w:tcPr>
            <w:tcW w:w="2552" w:type="dxa"/>
            <w:tcBorders>
              <w:top w:val="nil"/>
              <w:left w:val="nil"/>
              <w:bottom w:val="single" w:sz="4" w:space="0" w:color="auto"/>
              <w:right w:val="single" w:sz="4" w:space="0" w:color="auto"/>
            </w:tcBorders>
            <w:noWrap/>
            <w:vAlign w:val="center"/>
            <w:hideMark/>
          </w:tcPr>
          <w:p w14:paraId="2C67298C" w14:textId="0F8D5D75"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10</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846 </w:t>
            </w:r>
          </w:p>
        </w:tc>
        <w:tc>
          <w:tcPr>
            <w:tcW w:w="2529" w:type="dxa"/>
            <w:tcBorders>
              <w:top w:val="nil"/>
              <w:left w:val="nil"/>
              <w:bottom w:val="single" w:sz="4" w:space="0" w:color="auto"/>
              <w:right w:val="single" w:sz="4" w:space="0" w:color="auto"/>
            </w:tcBorders>
            <w:noWrap/>
            <w:vAlign w:val="center"/>
            <w:hideMark/>
          </w:tcPr>
          <w:p w14:paraId="0CB1ABD7" w14:textId="67F30A3A"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060 </w:t>
            </w:r>
          </w:p>
        </w:tc>
      </w:tr>
      <w:tr w:rsidR="00D765B4" w14:paraId="7B07FA2D"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5E22FBA5"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Cartagena</w:t>
            </w:r>
          </w:p>
        </w:tc>
        <w:tc>
          <w:tcPr>
            <w:tcW w:w="2552" w:type="dxa"/>
            <w:tcBorders>
              <w:top w:val="nil"/>
              <w:left w:val="nil"/>
              <w:bottom w:val="single" w:sz="4" w:space="0" w:color="auto"/>
              <w:right w:val="single" w:sz="4" w:space="0" w:color="auto"/>
            </w:tcBorders>
            <w:noWrap/>
            <w:vAlign w:val="center"/>
            <w:hideMark/>
          </w:tcPr>
          <w:p w14:paraId="7F1CBE95" w14:textId="275790F2"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10</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804 </w:t>
            </w:r>
          </w:p>
        </w:tc>
        <w:tc>
          <w:tcPr>
            <w:tcW w:w="2529" w:type="dxa"/>
            <w:tcBorders>
              <w:top w:val="nil"/>
              <w:left w:val="nil"/>
              <w:bottom w:val="single" w:sz="4" w:space="0" w:color="auto"/>
              <w:right w:val="single" w:sz="4" w:space="0" w:color="auto"/>
            </w:tcBorders>
            <w:noWrap/>
            <w:vAlign w:val="center"/>
            <w:hideMark/>
          </w:tcPr>
          <w:p w14:paraId="0CC84B93" w14:textId="3E9BDF94"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028 </w:t>
            </w:r>
          </w:p>
        </w:tc>
      </w:tr>
      <w:tr w:rsidR="00D765B4" w14:paraId="0313E785"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7C157DE4"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Montería</w:t>
            </w:r>
          </w:p>
        </w:tc>
        <w:tc>
          <w:tcPr>
            <w:tcW w:w="2552" w:type="dxa"/>
            <w:tcBorders>
              <w:top w:val="nil"/>
              <w:left w:val="nil"/>
              <w:bottom w:val="single" w:sz="4" w:space="0" w:color="auto"/>
              <w:right w:val="single" w:sz="4" w:space="0" w:color="auto"/>
            </w:tcBorders>
            <w:noWrap/>
            <w:vAlign w:val="center"/>
            <w:hideMark/>
          </w:tcPr>
          <w:p w14:paraId="5F8B833F" w14:textId="489BDA95"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054 </w:t>
            </w:r>
          </w:p>
        </w:tc>
        <w:tc>
          <w:tcPr>
            <w:tcW w:w="2529" w:type="dxa"/>
            <w:tcBorders>
              <w:top w:val="nil"/>
              <w:left w:val="nil"/>
              <w:bottom w:val="single" w:sz="4" w:space="0" w:color="auto"/>
              <w:right w:val="single" w:sz="4" w:space="0" w:color="auto"/>
            </w:tcBorders>
            <w:noWrap/>
            <w:vAlign w:val="center"/>
            <w:hideMark/>
          </w:tcPr>
          <w:p w14:paraId="0636E5A0" w14:textId="673F870A"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278 </w:t>
            </w:r>
          </w:p>
        </w:tc>
      </w:tr>
      <w:tr w:rsidR="00D765B4" w14:paraId="4A9395A2"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2DA59C3B"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Bucaramanga</w:t>
            </w:r>
          </w:p>
        </w:tc>
        <w:tc>
          <w:tcPr>
            <w:tcW w:w="2552" w:type="dxa"/>
            <w:tcBorders>
              <w:top w:val="nil"/>
              <w:left w:val="nil"/>
              <w:bottom w:val="single" w:sz="4" w:space="0" w:color="auto"/>
              <w:right w:val="single" w:sz="4" w:space="0" w:color="auto"/>
            </w:tcBorders>
            <w:noWrap/>
            <w:vAlign w:val="center"/>
            <w:hideMark/>
          </w:tcPr>
          <w:p w14:paraId="45673EC7" w14:textId="460DCE77"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10</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925 </w:t>
            </w:r>
          </w:p>
        </w:tc>
        <w:tc>
          <w:tcPr>
            <w:tcW w:w="2529" w:type="dxa"/>
            <w:tcBorders>
              <w:top w:val="nil"/>
              <w:left w:val="nil"/>
              <w:bottom w:val="single" w:sz="4" w:space="0" w:color="auto"/>
              <w:right w:val="single" w:sz="4" w:space="0" w:color="auto"/>
            </w:tcBorders>
            <w:noWrap/>
            <w:vAlign w:val="center"/>
            <w:hideMark/>
          </w:tcPr>
          <w:p w14:paraId="24E043BE" w14:textId="6A073395"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125 </w:t>
            </w:r>
          </w:p>
        </w:tc>
      </w:tr>
      <w:tr w:rsidR="00D765B4" w14:paraId="50B6C17E"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1AE037E1"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Villavicencio</w:t>
            </w:r>
          </w:p>
        </w:tc>
        <w:tc>
          <w:tcPr>
            <w:tcW w:w="2552" w:type="dxa"/>
            <w:tcBorders>
              <w:top w:val="nil"/>
              <w:left w:val="nil"/>
              <w:bottom w:val="single" w:sz="4" w:space="0" w:color="auto"/>
              <w:right w:val="single" w:sz="4" w:space="0" w:color="auto"/>
            </w:tcBorders>
            <w:noWrap/>
            <w:vAlign w:val="center"/>
            <w:hideMark/>
          </w:tcPr>
          <w:p w14:paraId="26CC65EB" w14:textId="530B59AC"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273 </w:t>
            </w:r>
          </w:p>
        </w:tc>
        <w:tc>
          <w:tcPr>
            <w:tcW w:w="2529" w:type="dxa"/>
            <w:tcBorders>
              <w:top w:val="nil"/>
              <w:left w:val="nil"/>
              <w:bottom w:val="single" w:sz="4" w:space="0" w:color="auto"/>
              <w:right w:val="single" w:sz="4" w:space="0" w:color="auto"/>
            </w:tcBorders>
            <w:noWrap/>
            <w:vAlign w:val="center"/>
            <w:hideMark/>
          </w:tcPr>
          <w:p w14:paraId="0A6E9E2C" w14:textId="2E265258"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457 </w:t>
            </w:r>
          </w:p>
        </w:tc>
      </w:tr>
      <w:tr w:rsidR="00D765B4" w14:paraId="0B15B327"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0E29F1DE"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Pereira</w:t>
            </w:r>
          </w:p>
        </w:tc>
        <w:tc>
          <w:tcPr>
            <w:tcW w:w="2552" w:type="dxa"/>
            <w:tcBorders>
              <w:top w:val="nil"/>
              <w:left w:val="nil"/>
              <w:bottom w:val="single" w:sz="4" w:space="0" w:color="auto"/>
              <w:right w:val="single" w:sz="4" w:space="0" w:color="auto"/>
            </w:tcBorders>
            <w:noWrap/>
            <w:vAlign w:val="center"/>
            <w:hideMark/>
          </w:tcPr>
          <w:p w14:paraId="7A30851F" w14:textId="04EB05A2"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150 </w:t>
            </w:r>
          </w:p>
        </w:tc>
        <w:tc>
          <w:tcPr>
            <w:tcW w:w="2529" w:type="dxa"/>
            <w:tcBorders>
              <w:top w:val="nil"/>
              <w:left w:val="nil"/>
              <w:bottom w:val="single" w:sz="4" w:space="0" w:color="auto"/>
              <w:right w:val="single" w:sz="4" w:space="0" w:color="auto"/>
            </w:tcBorders>
            <w:noWrap/>
            <w:vAlign w:val="center"/>
            <w:hideMark/>
          </w:tcPr>
          <w:p w14:paraId="326FEE4C" w14:textId="115A4A7B"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429 </w:t>
            </w:r>
          </w:p>
        </w:tc>
      </w:tr>
      <w:tr w:rsidR="00D765B4" w14:paraId="3D9BB71C"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5A8694F7"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Manizales</w:t>
            </w:r>
          </w:p>
        </w:tc>
        <w:tc>
          <w:tcPr>
            <w:tcW w:w="2552" w:type="dxa"/>
            <w:tcBorders>
              <w:top w:val="nil"/>
              <w:left w:val="nil"/>
              <w:bottom w:val="single" w:sz="4" w:space="0" w:color="auto"/>
              <w:right w:val="single" w:sz="4" w:space="0" w:color="auto"/>
            </w:tcBorders>
            <w:noWrap/>
            <w:vAlign w:val="center"/>
            <w:hideMark/>
          </w:tcPr>
          <w:p w14:paraId="780DB19A" w14:textId="13C36142"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162 </w:t>
            </w:r>
          </w:p>
        </w:tc>
        <w:tc>
          <w:tcPr>
            <w:tcW w:w="2529" w:type="dxa"/>
            <w:tcBorders>
              <w:top w:val="nil"/>
              <w:left w:val="nil"/>
              <w:bottom w:val="single" w:sz="4" w:space="0" w:color="auto"/>
              <w:right w:val="single" w:sz="4" w:space="0" w:color="auto"/>
            </w:tcBorders>
            <w:noWrap/>
            <w:vAlign w:val="center"/>
            <w:hideMark/>
          </w:tcPr>
          <w:p w14:paraId="40635409" w14:textId="7036E6FF"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417 </w:t>
            </w:r>
          </w:p>
        </w:tc>
      </w:tr>
      <w:tr w:rsidR="00D765B4" w14:paraId="24A1108F"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19CC7ED9"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Ibagué</w:t>
            </w:r>
          </w:p>
        </w:tc>
        <w:tc>
          <w:tcPr>
            <w:tcW w:w="2552" w:type="dxa"/>
            <w:tcBorders>
              <w:top w:val="nil"/>
              <w:left w:val="nil"/>
              <w:bottom w:val="single" w:sz="4" w:space="0" w:color="auto"/>
              <w:right w:val="single" w:sz="4" w:space="0" w:color="auto"/>
            </w:tcBorders>
            <w:noWrap/>
            <w:vAlign w:val="center"/>
            <w:hideMark/>
          </w:tcPr>
          <w:p w14:paraId="552AFDDB" w14:textId="53D6BC4D"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11</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115 </w:t>
            </w:r>
          </w:p>
        </w:tc>
        <w:tc>
          <w:tcPr>
            <w:tcW w:w="2529" w:type="dxa"/>
            <w:tcBorders>
              <w:top w:val="nil"/>
              <w:left w:val="nil"/>
              <w:bottom w:val="single" w:sz="4" w:space="0" w:color="auto"/>
              <w:right w:val="single" w:sz="4" w:space="0" w:color="auto"/>
            </w:tcBorders>
            <w:noWrap/>
            <w:vAlign w:val="center"/>
            <w:hideMark/>
          </w:tcPr>
          <w:p w14:paraId="6D59AF25" w14:textId="31703820"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348 </w:t>
            </w:r>
          </w:p>
        </w:tc>
      </w:tr>
      <w:tr w:rsidR="00D765B4" w14:paraId="1F80DD3D"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52050A00" w14:textId="1FB69E02"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Pasto</w:t>
            </w:r>
            <w:r w:rsidR="007018A2">
              <w:rPr>
                <w:rFonts w:eastAsia="Times New Roman" w:cs="Arial"/>
                <w:color w:val="000000"/>
                <w:sz w:val="18"/>
                <w:szCs w:val="18"/>
                <w:lang w:eastAsia="es-CO"/>
              </w:rPr>
              <w:t>*</w:t>
            </w:r>
          </w:p>
        </w:tc>
        <w:tc>
          <w:tcPr>
            <w:tcW w:w="2552" w:type="dxa"/>
            <w:tcBorders>
              <w:top w:val="nil"/>
              <w:left w:val="nil"/>
              <w:bottom w:val="single" w:sz="4" w:space="0" w:color="auto"/>
              <w:right w:val="single" w:sz="4" w:space="0" w:color="auto"/>
            </w:tcBorders>
            <w:noWrap/>
            <w:vAlign w:val="center"/>
            <w:hideMark/>
          </w:tcPr>
          <w:p w14:paraId="265D89DA" w14:textId="7ED8EE29"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8</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916 </w:t>
            </w:r>
          </w:p>
        </w:tc>
        <w:tc>
          <w:tcPr>
            <w:tcW w:w="2529" w:type="dxa"/>
            <w:tcBorders>
              <w:top w:val="nil"/>
              <w:left w:val="nil"/>
              <w:bottom w:val="single" w:sz="4" w:space="0" w:color="auto"/>
              <w:right w:val="single" w:sz="4" w:space="0" w:color="auto"/>
            </w:tcBorders>
            <w:noWrap/>
            <w:vAlign w:val="center"/>
            <w:hideMark/>
          </w:tcPr>
          <w:p w14:paraId="6D7E4097" w14:textId="1B43D78E"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8</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396 </w:t>
            </w:r>
          </w:p>
        </w:tc>
      </w:tr>
      <w:tr w:rsidR="00D765B4" w14:paraId="726E2D33" w14:textId="77777777" w:rsidTr="00D765B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2DB434B8"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Cúcuta</w:t>
            </w:r>
          </w:p>
        </w:tc>
        <w:tc>
          <w:tcPr>
            <w:tcW w:w="2552" w:type="dxa"/>
            <w:tcBorders>
              <w:top w:val="nil"/>
              <w:left w:val="nil"/>
              <w:bottom w:val="single" w:sz="4" w:space="0" w:color="auto"/>
              <w:right w:val="single" w:sz="4" w:space="0" w:color="auto"/>
            </w:tcBorders>
            <w:noWrap/>
            <w:vAlign w:val="center"/>
            <w:hideMark/>
          </w:tcPr>
          <w:p w14:paraId="75573C39" w14:textId="6A5A41F4"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9</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225 </w:t>
            </w:r>
          </w:p>
        </w:tc>
        <w:tc>
          <w:tcPr>
            <w:tcW w:w="2529" w:type="dxa"/>
            <w:tcBorders>
              <w:top w:val="nil"/>
              <w:left w:val="nil"/>
              <w:bottom w:val="single" w:sz="4" w:space="0" w:color="auto"/>
              <w:right w:val="single" w:sz="4" w:space="0" w:color="auto"/>
            </w:tcBorders>
            <w:noWrap/>
            <w:vAlign w:val="center"/>
            <w:hideMark/>
          </w:tcPr>
          <w:p w14:paraId="2EAE5E8E" w14:textId="78127887" w:rsidR="00D765B4" w:rsidRDefault="00D765B4" w:rsidP="00B870FE">
            <w:pPr>
              <w:spacing w:before="0" w:after="0" w:line="240" w:lineRule="auto"/>
              <w:jc w:val="right"/>
              <w:rPr>
                <w:rFonts w:eastAsia="Times New Roman" w:cs="Arial"/>
                <w:color w:val="000000"/>
                <w:sz w:val="18"/>
                <w:szCs w:val="18"/>
                <w:lang w:eastAsia="es-CO"/>
              </w:rPr>
            </w:pPr>
            <w:r>
              <w:rPr>
                <w:rFonts w:eastAsia="Times New Roman" w:cs="Arial"/>
                <w:color w:val="000000"/>
                <w:sz w:val="18"/>
                <w:szCs w:val="18"/>
                <w:lang w:eastAsia="es-CO"/>
              </w:rPr>
              <w:t>7</w:t>
            </w:r>
            <w:r w:rsidR="00260C1B">
              <w:rPr>
                <w:rFonts w:eastAsia="Times New Roman" w:cs="Arial"/>
                <w:color w:val="000000"/>
                <w:sz w:val="18"/>
                <w:szCs w:val="18"/>
                <w:lang w:eastAsia="es-CO"/>
              </w:rPr>
              <w:t>.</w:t>
            </w:r>
            <w:r>
              <w:rPr>
                <w:rFonts w:eastAsia="Times New Roman" w:cs="Arial"/>
                <w:color w:val="000000"/>
                <w:sz w:val="18"/>
                <w:szCs w:val="18"/>
                <w:lang w:eastAsia="es-CO"/>
              </w:rPr>
              <w:t xml:space="preserve">089 </w:t>
            </w:r>
          </w:p>
        </w:tc>
      </w:tr>
      <w:tr w:rsidR="00D765B4" w14:paraId="3753068A" w14:textId="77777777" w:rsidTr="00D765B4">
        <w:trPr>
          <w:trHeight w:val="567"/>
          <w:jc w:val="center"/>
        </w:trPr>
        <w:tc>
          <w:tcPr>
            <w:tcW w:w="3402" w:type="dxa"/>
            <w:tcBorders>
              <w:top w:val="nil"/>
              <w:left w:val="single" w:sz="4" w:space="0" w:color="auto"/>
              <w:bottom w:val="single" w:sz="4" w:space="0" w:color="auto"/>
              <w:right w:val="single" w:sz="4" w:space="0" w:color="auto"/>
            </w:tcBorders>
            <w:shd w:val="clear" w:color="auto" w:fill="DEEAF6"/>
            <w:vAlign w:val="center"/>
            <w:hideMark/>
          </w:tcPr>
          <w:p w14:paraId="07C8DF8A" w14:textId="77777777" w:rsidR="00D765B4" w:rsidRDefault="00D765B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Promedio PVP precio </w:t>
            </w:r>
            <w:r>
              <w:rPr>
                <w:rFonts w:eastAsia="Times New Roman" w:cs="Arial"/>
                <w:color w:val="000000"/>
                <w:sz w:val="18"/>
                <w:szCs w:val="18"/>
                <w:lang w:eastAsia="es-CO"/>
              </w:rPr>
              <w:br/>
            </w:r>
            <w:r>
              <w:rPr>
                <w:rFonts w:eastAsia="Times New Roman" w:cs="Arial"/>
                <w:b/>
                <w:bCs/>
                <w:color w:val="000000"/>
                <w:sz w:val="18"/>
                <w:szCs w:val="18"/>
                <w:lang w:eastAsia="es-CO"/>
              </w:rPr>
              <w:t>(13 ciudades principales)</w:t>
            </w:r>
          </w:p>
        </w:tc>
        <w:tc>
          <w:tcPr>
            <w:tcW w:w="2552" w:type="dxa"/>
            <w:tcBorders>
              <w:top w:val="nil"/>
              <w:left w:val="nil"/>
              <w:bottom w:val="single" w:sz="4" w:space="0" w:color="auto"/>
              <w:right w:val="single" w:sz="4" w:space="0" w:color="auto"/>
            </w:tcBorders>
            <w:shd w:val="clear" w:color="auto" w:fill="DEEAF6"/>
            <w:noWrap/>
            <w:vAlign w:val="center"/>
            <w:hideMark/>
          </w:tcPr>
          <w:p w14:paraId="403454B9" w14:textId="54B298D7" w:rsidR="00D765B4" w:rsidRDefault="00D765B4" w:rsidP="00B870FE">
            <w:pPr>
              <w:spacing w:before="0" w:after="0" w:line="240" w:lineRule="auto"/>
              <w:jc w:val="right"/>
              <w:rPr>
                <w:rFonts w:eastAsia="Times New Roman" w:cs="Arial"/>
                <w:b/>
                <w:bCs/>
                <w:color w:val="000000"/>
                <w:sz w:val="18"/>
                <w:szCs w:val="18"/>
                <w:lang w:eastAsia="es-CO"/>
              </w:rPr>
            </w:pPr>
            <w:r>
              <w:rPr>
                <w:rFonts w:eastAsia="Times New Roman" w:cs="Arial"/>
                <w:b/>
                <w:bCs/>
                <w:color w:val="000000"/>
                <w:sz w:val="18"/>
                <w:szCs w:val="18"/>
                <w:lang w:eastAsia="es-CO"/>
              </w:rPr>
              <w:t>10</w:t>
            </w:r>
            <w:r w:rsidR="00260C1B">
              <w:rPr>
                <w:rFonts w:eastAsia="Times New Roman" w:cs="Arial"/>
                <w:b/>
                <w:bCs/>
                <w:color w:val="000000"/>
                <w:sz w:val="18"/>
                <w:szCs w:val="18"/>
                <w:lang w:eastAsia="es-CO"/>
              </w:rPr>
              <w:t>.</w:t>
            </w:r>
            <w:r>
              <w:rPr>
                <w:rFonts w:eastAsia="Times New Roman" w:cs="Arial"/>
                <w:b/>
                <w:bCs/>
                <w:color w:val="000000"/>
                <w:sz w:val="18"/>
                <w:szCs w:val="18"/>
                <w:lang w:eastAsia="es-CO"/>
              </w:rPr>
              <w:t xml:space="preserve">766 </w:t>
            </w:r>
          </w:p>
        </w:tc>
        <w:tc>
          <w:tcPr>
            <w:tcW w:w="2529" w:type="dxa"/>
            <w:tcBorders>
              <w:top w:val="nil"/>
              <w:left w:val="nil"/>
              <w:bottom w:val="single" w:sz="4" w:space="0" w:color="auto"/>
              <w:right w:val="single" w:sz="4" w:space="0" w:color="auto"/>
            </w:tcBorders>
            <w:shd w:val="clear" w:color="auto" w:fill="DEEAF6"/>
            <w:noWrap/>
            <w:vAlign w:val="center"/>
            <w:hideMark/>
          </w:tcPr>
          <w:p w14:paraId="32A321C3" w14:textId="6D149FC2" w:rsidR="00D765B4" w:rsidRDefault="00D765B4" w:rsidP="00B870FE">
            <w:pPr>
              <w:spacing w:before="0" w:after="0" w:line="240" w:lineRule="auto"/>
              <w:jc w:val="right"/>
              <w:rPr>
                <w:rFonts w:eastAsia="Times New Roman" w:cs="Arial"/>
                <w:b/>
                <w:bCs/>
                <w:color w:val="000000"/>
                <w:sz w:val="18"/>
                <w:szCs w:val="18"/>
                <w:lang w:eastAsia="es-CO"/>
              </w:rPr>
            </w:pPr>
            <w:r>
              <w:rPr>
                <w:rFonts w:eastAsia="Times New Roman" w:cs="Arial"/>
                <w:b/>
                <w:bCs/>
                <w:color w:val="000000"/>
                <w:sz w:val="18"/>
                <w:szCs w:val="18"/>
                <w:lang w:eastAsia="es-CO"/>
              </w:rPr>
              <w:t>9</w:t>
            </w:r>
            <w:r w:rsidR="00260C1B">
              <w:rPr>
                <w:rFonts w:eastAsia="Times New Roman" w:cs="Arial"/>
                <w:b/>
                <w:bCs/>
                <w:color w:val="000000"/>
                <w:sz w:val="18"/>
                <w:szCs w:val="18"/>
                <w:lang w:eastAsia="es-CO"/>
              </w:rPr>
              <w:t>.</w:t>
            </w:r>
            <w:r>
              <w:rPr>
                <w:rFonts w:eastAsia="Times New Roman" w:cs="Arial"/>
                <w:b/>
                <w:bCs/>
                <w:color w:val="000000"/>
                <w:sz w:val="18"/>
                <w:szCs w:val="18"/>
                <w:lang w:eastAsia="es-CO"/>
              </w:rPr>
              <w:t xml:space="preserve">065 </w:t>
            </w:r>
          </w:p>
        </w:tc>
      </w:tr>
    </w:tbl>
    <w:p w14:paraId="072EA7AA" w14:textId="77777777" w:rsidR="00D765B4" w:rsidRDefault="00D765B4" w:rsidP="00D765B4">
      <w:pPr>
        <w:spacing w:before="0" w:after="0"/>
        <w:jc w:val="both"/>
        <w:rPr>
          <w:rFonts w:ascii="Arial" w:eastAsia="Arial" w:hAnsi="Arial" w:cs="Arial"/>
        </w:rPr>
      </w:pPr>
    </w:p>
    <w:p w14:paraId="52198E89" w14:textId="70D1BCE4" w:rsidR="006B267E" w:rsidRDefault="00253B70" w:rsidP="006B267E">
      <w:pPr>
        <w:spacing w:before="0" w:after="0"/>
        <w:rPr>
          <w:rFonts w:asciiTheme="majorHAnsi" w:hAnsiTheme="majorHAnsi" w:cstheme="majorHAnsi"/>
        </w:rPr>
      </w:pPr>
      <w:r w:rsidRPr="00E04A6A">
        <w:rPr>
          <w:rFonts w:asciiTheme="majorHAnsi" w:hAnsiTheme="majorHAnsi" w:cstheme="majorHAnsi"/>
        </w:rPr>
        <w:t>*</w:t>
      </w:r>
      <w:r w:rsidR="005D0D1B" w:rsidRPr="00E04A6A">
        <w:rPr>
          <w:rFonts w:asciiTheme="majorHAnsi" w:hAnsiTheme="majorHAnsi" w:cstheme="majorHAnsi"/>
        </w:rPr>
        <w:t xml:space="preserve"> Debido a la contingencia </w:t>
      </w:r>
      <w:r w:rsidR="00F27D7F" w:rsidRPr="00E04A6A">
        <w:rPr>
          <w:rFonts w:asciiTheme="majorHAnsi" w:hAnsiTheme="majorHAnsi" w:cstheme="majorHAnsi"/>
        </w:rPr>
        <w:t xml:space="preserve">presentada en el sur del país </w:t>
      </w:r>
      <w:r w:rsidR="005D0D1B" w:rsidRPr="00E04A6A">
        <w:rPr>
          <w:rFonts w:asciiTheme="majorHAnsi" w:hAnsiTheme="majorHAnsi" w:cstheme="majorHAnsi"/>
        </w:rPr>
        <w:t>para el abastecimiento</w:t>
      </w:r>
      <w:r w:rsidR="00314F87" w:rsidRPr="00E04A6A">
        <w:rPr>
          <w:rFonts w:asciiTheme="majorHAnsi" w:hAnsiTheme="majorHAnsi" w:cstheme="majorHAnsi"/>
        </w:rPr>
        <w:t xml:space="preserve"> de combustibles líquidos</w:t>
      </w:r>
      <w:r w:rsidR="005D0D1B" w:rsidRPr="00E04A6A">
        <w:rPr>
          <w:rFonts w:asciiTheme="majorHAnsi" w:hAnsiTheme="majorHAnsi" w:cstheme="majorHAnsi"/>
        </w:rPr>
        <w:t xml:space="preserve">, los precios máximos de referencia fijados por el Gobierno Nacional y el Ministerio de Minas y Energía para la ciudad de Pasto son de ocho mil novecientos dieciséis pesos ($8.916) </w:t>
      </w:r>
      <w:r w:rsidR="007A4110" w:rsidRPr="00E04A6A">
        <w:rPr>
          <w:rFonts w:asciiTheme="majorHAnsi" w:hAnsiTheme="majorHAnsi" w:cstheme="majorHAnsi"/>
        </w:rPr>
        <w:t xml:space="preserve">M/Cte. </w:t>
      </w:r>
      <w:r w:rsidR="005D0D1B" w:rsidRPr="00E04A6A">
        <w:rPr>
          <w:rFonts w:asciiTheme="majorHAnsi" w:hAnsiTheme="majorHAnsi" w:cstheme="majorHAnsi"/>
        </w:rPr>
        <w:t>por galón para la gasolina motor corriente y de ocho mil tre</w:t>
      </w:r>
      <w:r w:rsidR="00BA2FF6" w:rsidRPr="00E04A6A">
        <w:rPr>
          <w:rFonts w:asciiTheme="majorHAnsi" w:hAnsiTheme="majorHAnsi" w:cstheme="majorHAnsi"/>
        </w:rPr>
        <w:t>s</w:t>
      </w:r>
      <w:r w:rsidR="005D0D1B" w:rsidRPr="00E04A6A">
        <w:rPr>
          <w:rFonts w:asciiTheme="majorHAnsi" w:hAnsiTheme="majorHAnsi" w:cstheme="majorHAnsi"/>
        </w:rPr>
        <w:t xml:space="preserve">cientos noventa y seis pesos ($8.396) </w:t>
      </w:r>
      <w:r w:rsidR="007A4110" w:rsidRPr="00E04A6A">
        <w:rPr>
          <w:rFonts w:asciiTheme="majorHAnsi" w:hAnsiTheme="majorHAnsi" w:cstheme="majorHAnsi"/>
        </w:rPr>
        <w:t xml:space="preserve">M/Cte. </w:t>
      </w:r>
      <w:r w:rsidR="00251D84" w:rsidRPr="00E04A6A">
        <w:rPr>
          <w:rFonts w:asciiTheme="majorHAnsi" w:hAnsiTheme="majorHAnsi" w:cstheme="majorHAnsi"/>
        </w:rPr>
        <w:t>por galón para el ACPM-Diésel, de acuerdo con lo establecido en la Resolución MME 40</w:t>
      </w:r>
      <w:r w:rsidR="0059216C">
        <w:rPr>
          <w:rFonts w:asciiTheme="majorHAnsi" w:hAnsiTheme="majorHAnsi" w:cstheme="majorHAnsi"/>
        </w:rPr>
        <w:t>251</w:t>
      </w:r>
      <w:r w:rsidR="00251D84" w:rsidRPr="00E04A6A">
        <w:rPr>
          <w:rFonts w:asciiTheme="majorHAnsi" w:hAnsiTheme="majorHAnsi" w:cstheme="majorHAnsi"/>
        </w:rPr>
        <w:t xml:space="preserve"> de 2023.</w:t>
      </w:r>
    </w:p>
    <w:p w14:paraId="55DAC443" w14:textId="77777777" w:rsidR="005603E3" w:rsidRDefault="005603E3" w:rsidP="006B267E">
      <w:pPr>
        <w:spacing w:before="0" w:after="0"/>
        <w:rPr>
          <w:rFonts w:asciiTheme="majorHAnsi" w:hAnsiTheme="majorHAnsi" w:cstheme="majorHAnsi"/>
        </w:rPr>
      </w:pPr>
    </w:p>
    <w:p w14:paraId="75A99A29" w14:textId="77777777" w:rsidR="00284F91" w:rsidRDefault="00284F91">
      <w:pPr>
        <w:spacing w:before="0" w:after="0"/>
        <w:rPr>
          <w:rFonts w:asciiTheme="majorHAnsi" w:hAnsiTheme="majorHAnsi" w:cstheme="majorHAnsi"/>
          <w:b/>
          <w:bCs/>
        </w:rPr>
      </w:pPr>
      <w:r>
        <w:rPr>
          <w:rFonts w:asciiTheme="majorHAnsi" w:hAnsiTheme="majorHAnsi" w:cstheme="majorHAnsi"/>
          <w:b/>
          <w:bCs/>
        </w:rPr>
        <w:br w:type="page"/>
      </w:r>
    </w:p>
    <w:p w14:paraId="12A4C83E" w14:textId="232EEF2B" w:rsidR="00787507" w:rsidRDefault="00787507" w:rsidP="00787507">
      <w:pPr>
        <w:autoSpaceDE w:val="0"/>
        <w:autoSpaceDN w:val="0"/>
        <w:adjustRightInd w:val="0"/>
        <w:spacing w:before="0" w:after="0"/>
        <w:rPr>
          <w:rFonts w:asciiTheme="majorHAnsi" w:hAnsiTheme="majorHAnsi" w:cstheme="majorHAnsi"/>
          <w:b/>
          <w:bCs/>
          <w:highlight w:val="yellow"/>
        </w:rPr>
      </w:pPr>
      <w:r>
        <w:rPr>
          <w:rFonts w:asciiTheme="majorHAnsi" w:hAnsiTheme="majorHAnsi" w:cstheme="majorHAnsi"/>
          <w:b/>
          <w:bCs/>
        </w:rPr>
        <w:lastRenderedPageBreak/>
        <w:t>Documento técnico de la estructura de precios de gasolina motor corriente y ACPM, así como de sus respectivas mezclas con biocombustibles, en virtud de lo establecido en la Resolución MME 40112 del 12 de abril de 2021, la Resolución CREG 104 001 de 2022 y demás modificatorias que regirán a partir del 1 de marzo del 2023.</w:t>
      </w:r>
    </w:p>
    <w:p w14:paraId="56A2BE33" w14:textId="27D14ACA" w:rsidR="00787507" w:rsidRDefault="00787507" w:rsidP="00787507">
      <w:pPr>
        <w:autoSpaceDE w:val="0"/>
        <w:autoSpaceDN w:val="0"/>
        <w:adjustRightInd w:val="0"/>
        <w:spacing w:before="0" w:after="0"/>
        <w:rPr>
          <w:rFonts w:asciiTheme="majorHAnsi" w:hAnsiTheme="majorHAnsi" w:cstheme="majorHAnsi"/>
          <w:b/>
          <w:bCs/>
        </w:rPr>
      </w:pPr>
    </w:p>
    <w:p w14:paraId="3C6795E6" w14:textId="3A3ED204" w:rsidR="00787507" w:rsidRDefault="00787507" w:rsidP="0078750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La Comisión de Regulación de Energía y Gas (CREG) de conformidad con lo establecido en el artículo 1º de la Resolución </w:t>
      </w:r>
      <w:r w:rsidR="00C6426E">
        <w:rPr>
          <w:rFonts w:asciiTheme="majorHAnsi" w:hAnsiTheme="majorHAnsi" w:cstheme="majorHAnsi"/>
        </w:rPr>
        <w:t xml:space="preserve">MME </w:t>
      </w:r>
      <w:r>
        <w:rPr>
          <w:rFonts w:asciiTheme="majorHAnsi" w:hAnsiTheme="majorHAnsi" w:cstheme="majorHAnsi"/>
        </w:rPr>
        <w:t>402</w:t>
      </w:r>
      <w:r w:rsidR="006B0148">
        <w:rPr>
          <w:rFonts w:asciiTheme="majorHAnsi" w:hAnsiTheme="majorHAnsi" w:cstheme="majorHAnsi"/>
        </w:rPr>
        <w:t>48</w:t>
      </w:r>
      <w:r>
        <w:rPr>
          <w:rFonts w:asciiTheme="majorHAnsi" w:hAnsiTheme="majorHAnsi" w:cstheme="majorHAnsi"/>
        </w:rPr>
        <w:t xml:space="preserve"> de 2023, informa que, a partir del 1 de marzo del 2023, el Ingreso al Productor previsto en la estructura de precios de la gasolina motor corriente será de seis mil doscientos cincuenta y nueve pesos con cincuenta centavos ($6</w:t>
      </w:r>
      <w:r w:rsidR="00052FCF">
        <w:rPr>
          <w:rFonts w:asciiTheme="majorHAnsi" w:hAnsiTheme="majorHAnsi" w:cstheme="majorHAnsi"/>
        </w:rPr>
        <w:t>.</w:t>
      </w:r>
      <w:r>
        <w:rPr>
          <w:rFonts w:asciiTheme="majorHAnsi" w:hAnsiTheme="majorHAnsi" w:cstheme="majorHAnsi"/>
        </w:rPr>
        <w:t>259</w:t>
      </w:r>
      <w:r w:rsidR="00052FCF">
        <w:rPr>
          <w:rFonts w:asciiTheme="majorHAnsi" w:hAnsiTheme="majorHAnsi" w:cstheme="majorHAnsi"/>
        </w:rPr>
        <w:t>,</w:t>
      </w:r>
      <w:r>
        <w:rPr>
          <w:rFonts w:asciiTheme="majorHAnsi" w:hAnsiTheme="majorHAnsi" w:cstheme="majorHAnsi"/>
        </w:rPr>
        <w:t>50) M/Cte. por galón.</w:t>
      </w:r>
    </w:p>
    <w:p w14:paraId="6CEE7D8E" w14:textId="77777777" w:rsidR="00787507" w:rsidRDefault="00787507" w:rsidP="00787507">
      <w:pPr>
        <w:autoSpaceDE w:val="0"/>
        <w:autoSpaceDN w:val="0"/>
        <w:adjustRightInd w:val="0"/>
        <w:spacing w:before="0" w:after="0"/>
        <w:rPr>
          <w:rFonts w:asciiTheme="majorHAnsi" w:hAnsiTheme="majorHAnsi" w:cstheme="majorHAnsi"/>
        </w:rPr>
      </w:pPr>
    </w:p>
    <w:p w14:paraId="1453AB19" w14:textId="274629A4" w:rsidR="00787507" w:rsidRDefault="00787507" w:rsidP="0078750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Así mismo, y según lo establecido en el artículo 2º de la Resolución </w:t>
      </w:r>
      <w:r w:rsidR="00C6426E">
        <w:rPr>
          <w:rFonts w:asciiTheme="majorHAnsi" w:hAnsiTheme="majorHAnsi" w:cstheme="majorHAnsi"/>
        </w:rPr>
        <w:t xml:space="preserve">MME </w:t>
      </w:r>
      <w:r>
        <w:rPr>
          <w:rFonts w:asciiTheme="majorHAnsi" w:hAnsiTheme="majorHAnsi" w:cstheme="majorHAnsi"/>
        </w:rPr>
        <w:t>402</w:t>
      </w:r>
      <w:r w:rsidR="006B0148">
        <w:rPr>
          <w:rFonts w:asciiTheme="majorHAnsi" w:hAnsiTheme="majorHAnsi" w:cstheme="majorHAnsi"/>
        </w:rPr>
        <w:t>48</w:t>
      </w:r>
      <w:r>
        <w:rPr>
          <w:rFonts w:asciiTheme="majorHAnsi" w:hAnsiTheme="majorHAnsi" w:cstheme="majorHAnsi"/>
        </w:rPr>
        <w:t xml:space="preserve"> de 2023, se informa que, a partir del 1 de marzo del 2023, el Ingreso al Productor previsto en la estructura de precios del ACPM será de cuatro mil trescientos noventa y nueve pesos con cincuenta y cinco centavos ($4</w:t>
      </w:r>
      <w:r w:rsidR="00052FCF">
        <w:rPr>
          <w:rFonts w:asciiTheme="majorHAnsi" w:hAnsiTheme="majorHAnsi" w:cstheme="majorHAnsi"/>
        </w:rPr>
        <w:t>.</w:t>
      </w:r>
      <w:r>
        <w:rPr>
          <w:rFonts w:asciiTheme="majorHAnsi" w:hAnsiTheme="majorHAnsi" w:cstheme="majorHAnsi"/>
        </w:rPr>
        <w:t>399</w:t>
      </w:r>
      <w:r w:rsidR="00052FCF">
        <w:rPr>
          <w:rFonts w:asciiTheme="majorHAnsi" w:hAnsiTheme="majorHAnsi" w:cstheme="majorHAnsi"/>
        </w:rPr>
        <w:t>,</w:t>
      </w:r>
      <w:r>
        <w:rPr>
          <w:rFonts w:asciiTheme="majorHAnsi" w:hAnsiTheme="majorHAnsi" w:cstheme="majorHAnsi"/>
        </w:rPr>
        <w:t>55) M/Cte. por galón.</w:t>
      </w:r>
    </w:p>
    <w:p w14:paraId="68D790F5" w14:textId="77777777" w:rsidR="00787507" w:rsidRDefault="00787507" w:rsidP="00787507">
      <w:pPr>
        <w:autoSpaceDE w:val="0"/>
        <w:autoSpaceDN w:val="0"/>
        <w:adjustRightInd w:val="0"/>
        <w:spacing w:before="0" w:after="0"/>
        <w:rPr>
          <w:rFonts w:asciiTheme="majorHAnsi" w:hAnsiTheme="majorHAnsi" w:cstheme="majorHAnsi"/>
        </w:rPr>
      </w:pPr>
    </w:p>
    <w:p w14:paraId="30E0EDA8" w14:textId="3B4C2270" w:rsidR="00787507" w:rsidRDefault="00787507" w:rsidP="00787507">
      <w:pPr>
        <w:autoSpaceDE w:val="0"/>
        <w:autoSpaceDN w:val="0"/>
        <w:adjustRightInd w:val="0"/>
        <w:spacing w:before="0" w:after="0"/>
        <w:rPr>
          <w:rFonts w:asciiTheme="majorHAnsi" w:hAnsiTheme="majorHAnsi" w:cstheme="majorHAnsi"/>
        </w:rPr>
      </w:pPr>
      <w:r>
        <w:rPr>
          <w:rFonts w:asciiTheme="majorHAnsi" w:hAnsiTheme="majorHAnsi" w:cstheme="majorHAnsi"/>
        </w:rPr>
        <w:t>Además, conforme la Resolución</w:t>
      </w:r>
      <w:r w:rsidR="00C6426E">
        <w:rPr>
          <w:rFonts w:asciiTheme="majorHAnsi" w:hAnsiTheme="majorHAnsi" w:cstheme="majorHAnsi"/>
        </w:rPr>
        <w:t xml:space="preserve"> MME</w:t>
      </w:r>
      <w:r>
        <w:rPr>
          <w:rFonts w:asciiTheme="majorHAnsi" w:hAnsiTheme="majorHAnsi" w:cstheme="majorHAnsi"/>
        </w:rPr>
        <w:t xml:space="preserve"> 40</w:t>
      </w:r>
      <w:r w:rsidR="006127C2">
        <w:rPr>
          <w:rFonts w:asciiTheme="majorHAnsi" w:hAnsiTheme="majorHAnsi" w:cstheme="majorHAnsi"/>
        </w:rPr>
        <w:t>544</w:t>
      </w:r>
      <w:r>
        <w:rPr>
          <w:rFonts w:asciiTheme="majorHAnsi" w:hAnsiTheme="majorHAnsi" w:cstheme="majorHAnsi"/>
        </w:rPr>
        <w:t xml:space="preserve"> de 202</w:t>
      </w:r>
      <w:r w:rsidR="006127C2">
        <w:rPr>
          <w:rFonts w:asciiTheme="majorHAnsi" w:hAnsiTheme="majorHAnsi" w:cstheme="majorHAnsi"/>
        </w:rPr>
        <w:t>2</w:t>
      </w:r>
      <w:r>
        <w:rPr>
          <w:rFonts w:asciiTheme="majorHAnsi" w:hAnsiTheme="majorHAnsi" w:cstheme="majorHAnsi"/>
        </w:rPr>
        <w:t>,</w:t>
      </w:r>
      <w:r w:rsidR="006127C2">
        <w:rPr>
          <w:rFonts w:asciiTheme="majorHAnsi" w:hAnsiTheme="majorHAnsi" w:cstheme="majorHAnsi"/>
        </w:rPr>
        <w:t xml:space="preserve"> prorrogada por la Resolución </w:t>
      </w:r>
      <w:r w:rsidR="00C6426E">
        <w:rPr>
          <w:rFonts w:asciiTheme="majorHAnsi" w:hAnsiTheme="majorHAnsi" w:cstheme="majorHAnsi"/>
        </w:rPr>
        <w:t xml:space="preserve">MME </w:t>
      </w:r>
      <w:r w:rsidR="006127C2">
        <w:rPr>
          <w:rFonts w:asciiTheme="majorHAnsi" w:hAnsiTheme="majorHAnsi" w:cstheme="majorHAnsi"/>
        </w:rPr>
        <w:t>40249 de 2023,</w:t>
      </w:r>
      <w:r>
        <w:rPr>
          <w:rFonts w:asciiTheme="majorHAnsi" w:hAnsiTheme="majorHAnsi" w:cstheme="majorHAnsi"/>
        </w:rPr>
        <w:t xml:space="preserve"> el ingreso al productor del alcohol carburante que regirá a partir del 1 de marzo del 2023 será de trece mil setecientos veintinueve pesos con treinta y nueve centavos ($13</w:t>
      </w:r>
      <w:r w:rsidR="00052FCF">
        <w:rPr>
          <w:rFonts w:asciiTheme="majorHAnsi" w:hAnsiTheme="majorHAnsi" w:cstheme="majorHAnsi"/>
        </w:rPr>
        <w:t>.</w:t>
      </w:r>
      <w:r>
        <w:rPr>
          <w:rFonts w:asciiTheme="majorHAnsi" w:hAnsiTheme="majorHAnsi" w:cstheme="majorHAnsi"/>
        </w:rPr>
        <w:t>729</w:t>
      </w:r>
      <w:r w:rsidR="00052FCF">
        <w:rPr>
          <w:rFonts w:asciiTheme="majorHAnsi" w:hAnsiTheme="majorHAnsi" w:cstheme="majorHAnsi"/>
        </w:rPr>
        <w:t>,</w:t>
      </w:r>
      <w:r>
        <w:rPr>
          <w:rFonts w:asciiTheme="majorHAnsi" w:hAnsiTheme="majorHAnsi" w:cstheme="majorHAnsi"/>
        </w:rPr>
        <w:t xml:space="preserve">39) M/Cte. por galón. Por su parte, de acuerdo con la Resolución </w:t>
      </w:r>
      <w:r w:rsidR="00C6426E">
        <w:rPr>
          <w:rFonts w:asciiTheme="majorHAnsi" w:hAnsiTheme="majorHAnsi" w:cstheme="majorHAnsi"/>
        </w:rPr>
        <w:t xml:space="preserve">MME </w:t>
      </w:r>
      <w:r>
        <w:rPr>
          <w:rFonts w:asciiTheme="majorHAnsi" w:hAnsiTheme="majorHAnsi" w:cstheme="majorHAnsi"/>
        </w:rPr>
        <w:t>40249 de 2023, el ingreso al productor del biocombustible para uso en motores diésel será de veinte mil quinientos ochenta y un pesos con ochenta y tres centavos ($20</w:t>
      </w:r>
      <w:r w:rsidR="00052FCF">
        <w:rPr>
          <w:rFonts w:asciiTheme="majorHAnsi" w:hAnsiTheme="majorHAnsi" w:cstheme="majorHAnsi"/>
        </w:rPr>
        <w:t>.</w:t>
      </w:r>
      <w:r>
        <w:rPr>
          <w:rFonts w:asciiTheme="majorHAnsi" w:hAnsiTheme="majorHAnsi" w:cstheme="majorHAnsi"/>
        </w:rPr>
        <w:t>581</w:t>
      </w:r>
      <w:r w:rsidR="00052FCF">
        <w:rPr>
          <w:rFonts w:asciiTheme="majorHAnsi" w:hAnsiTheme="majorHAnsi" w:cstheme="majorHAnsi"/>
        </w:rPr>
        <w:t>,</w:t>
      </w:r>
      <w:r>
        <w:rPr>
          <w:rFonts w:asciiTheme="majorHAnsi" w:hAnsiTheme="majorHAnsi" w:cstheme="majorHAnsi"/>
        </w:rPr>
        <w:t>83) M/Cte. por galón para la misma vigencia.</w:t>
      </w:r>
    </w:p>
    <w:p w14:paraId="400A1A07" w14:textId="77777777" w:rsidR="00787507" w:rsidRDefault="00787507" w:rsidP="00787507">
      <w:pPr>
        <w:autoSpaceDE w:val="0"/>
        <w:autoSpaceDN w:val="0"/>
        <w:adjustRightInd w:val="0"/>
        <w:spacing w:before="0" w:after="0"/>
        <w:rPr>
          <w:rFonts w:asciiTheme="majorHAnsi" w:hAnsiTheme="majorHAnsi" w:cstheme="majorHAnsi"/>
        </w:rPr>
      </w:pPr>
    </w:p>
    <w:p w14:paraId="5E9549C5" w14:textId="5A2E597A" w:rsidR="00787507" w:rsidRDefault="00787507" w:rsidP="0078750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Por otra parte, y conforme con la Ley 2093 del 29 de junio de 2021, deben considerarse los valores allí señalados como base gravable y tarifa para el cálculo de la sobretasa de la gasolina motor corriente y del ACPM-Diésel. En dicho sentido, a continuación, se </w:t>
      </w:r>
      <w:r>
        <w:rPr>
          <w:rFonts w:asciiTheme="majorHAnsi" w:hAnsiTheme="majorHAnsi" w:cstheme="majorHAnsi"/>
        </w:rPr>
        <w:lastRenderedPageBreak/>
        <w:t xml:space="preserve">detallan los diferentes ítems que conforman la estructura de precios de referencia para la gasolina motor corriente, gasolina motor corriente oxigenada, ACPM y ACPM con mezcla de biocombustible para uso en motores diésel, bajo el régimen de libertad regulada y en virtud de la Resolución </w:t>
      </w:r>
      <w:r w:rsidR="00E96EFB">
        <w:rPr>
          <w:rFonts w:asciiTheme="majorHAnsi" w:hAnsiTheme="majorHAnsi" w:cstheme="majorHAnsi"/>
        </w:rPr>
        <w:t xml:space="preserve">MME </w:t>
      </w:r>
      <w:r>
        <w:rPr>
          <w:rFonts w:asciiTheme="majorHAnsi" w:hAnsiTheme="majorHAnsi" w:cstheme="majorHAnsi"/>
        </w:rPr>
        <w:t>40112 del 12 de abril del 2021.</w:t>
      </w:r>
    </w:p>
    <w:p w14:paraId="203BF27F" w14:textId="77777777" w:rsidR="00787507" w:rsidRDefault="00787507" w:rsidP="00787507">
      <w:pPr>
        <w:autoSpaceDE w:val="0"/>
        <w:autoSpaceDN w:val="0"/>
        <w:adjustRightInd w:val="0"/>
        <w:spacing w:before="0" w:after="0"/>
        <w:rPr>
          <w:rFonts w:asciiTheme="majorHAnsi" w:hAnsiTheme="majorHAnsi" w:cstheme="majorHAnsi"/>
        </w:rPr>
      </w:pPr>
    </w:p>
    <w:p w14:paraId="36D2A324" w14:textId="119E96E6" w:rsidR="00787507" w:rsidRDefault="00787507" w:rsidP="00787507">
      <w:pPr>
        <w:autoSpaceDE w:val="0"/>
        <w:autoSpaceDN w:val="0"/>
        <w:adjustRightInd w:val="0"/>
        <w:spacing w:before="0" w:after="0"/>
        <w:rPr>
          <w:rFonts w:asciiTheme="majorHAnsi" w:hAnsiTheme="majorHAnsi" w:cstheme="majorHAnsi"/>
        </w:rPr>
      </w:pPr>
      <w:r w:rsidRPr="003D0CF2">
        <w:rPr>
          <w:rFonts w:asciiTheme="majorHAnsi" w:hAnsiTheme="majorHAnsi" w:cstheme="majorHAnsi"/>
        </w:rPr>
        <w:t xml:space="preserve">Finalmente, según lo establecido en los artículos 183, 218, 219 y 220 de la </w:t>
      </w:r>
      <w:r w:rsidR="00F47433" w:rsidRPr="003D0CF2">
        <w:rPr>
          <w:rFonts w:asciiTheme="majorHAnsi" w:hAnsiTheme="majorHAnsi" w:cstheme="majorHAnsi"/>
        </w:rPr>
        <w:t>L</w:t>
      </w:r>
      <w:r w:rsidRPr="003D0CF2">
        <w:rPr>
          <w:rFonts w:asciiTheme="majorHAnsi" w:hAnsiTheme="majorHAnsi" w:cstheme="majorHAnsi"/>
        </w:rPr>
        <w:t xml:space="preserve">ey 1819 del 29 de diciembre de 2016 y los artículos 47 y 48 de la </w:t>
      </w:r>
      <w:r w:rsidR="00F47433" w:rsidRPr="003D0CF2">
        <w:rPr>
          <w:rFonts w:asciiTheme="majorHAnsi" w:hAnsiTheme="majorHAnsi" w:cstheme="majorHAnsi"/>
        </w:rPr>
        <w:t>L</w:t>
      </w:r>
      <w:r w:rsidRPr="003D0CF2">
        <w:rPr>
          <w:rFonts w:asciiTheme="majorHAnsi" w:hAnsiTheme="majorHAnsi" w:cstheme="majorHAnsi"/>
        </w:rPr>
        <w:t>ey 2277 del 13 de diciembre de 2022, se incorporan componentes a la estructura de precios de la gasolina motor corriente, gasolina motor corriente oxigenada, ACPM y de la mezcla ACPM con biocombustible para uso en motores diésel.</w:t>
      </w:r>
    </w:p>
    <w:p w14:paraId="49C96DF9" w14:textId="77777777" w:rsidR="00787507" w:rsidRDefault="00787507" w:rsidP="00787507">
      <w:pPr>
        <w:autoSpaceDE w:val="0"/>
        <w:autoSpaceDN w:val="0"/>
        <w:adjustRightInd w:val="0"/>
        <w:spacing w:before="0" w:after="0"/>
        <w:rPr>
          <w:rFonts w:asciiTheme="majorHAnsi" w:hAnsiTheme="majorHAnsi" w:cstheme="majorHAnsi"/>
        </w:rPr>
      </w:pPr>
    </w:p>
    <w:p w14:paraId="4F8CD7C0" w14:textId="77777777" w:rsidR="00787507" w:rsidRDefault="00787507" w:rsidP="00787507">
      <w:pPr>
        <w:pStyle w:val="Textoindependiente"/>
        <w:spacing w:after="0" w:line="360" w:lineRule="auto"/>
        <w:jc w:val="left"/>
        <w:rPr>
          <w:rFonts w:asciiTheme="majorHAnsi" w:hAnsiTheme="majorHAnsi" w:cstheme="majorHAnsi"/>
          <w:b/>
          <w:bCs/>
          <w:sz w:val="24"/>
          <w:szCs w:val="24"/>
          <w:u w:val="single"/>
        </w:rPr>
      </w:pPr>
      <w:r>
        <w:rPr>
          <w:rFonts w:asciiTheme="majorHAnsi" w:hAnsiTheme="majorHAnsi" w:cstheme="majorHAnsi"/>
          <w:b/>
          <w:bCs/>
          <w:sz w:val="24"/>
          <w:szCs w:val="24"/>
          <w:u w:val="single"/>
        </w:rPr>
        <w:t>GASOLINA MOTOR CORRIENTE</w:t>
      </w:r>
    </w:p>
    <w:p w14:paraId="693DC8F9" w14:textId="77777777" w:rsidR="00787507" w:rsidRDefault="00787507" w:rsidP="00787507">
      <w:pPr>
        <w:pStyle w:val="Textoindependiente"/>
        <w:spacing w:before="0" w:after="0"/>
        <w:jc w:val="left"/>
        <w:rPr>
          <w:rFonts w:asciiTheme="majorHAnsi" w:hAnsiTheme="majorHAnsi" w:cstheme="majorHAnsi"/>
          <w:b/>
          <w:bCs/>
        </w:rPr>
      </w:pPr>
    </w:p>
    <w:tbl>
      <w:tblPr>
        <w:tblStyle w:val="Tablaconcuadrcula"/>
        <w:tblW w:w="9375"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38"/>
        <w:gridCol w:w="2437"/>
      </w:tblGrid>
      <w:tr w:rsidR="00787507" w14:paraId="20CE02D4" w14:textId="77777777" w:rsidTr="00787507">
        <w:trPr>
          <w:trHeight w:val="567"/>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253EBB3"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Estructura de precio gasolina motor corriente</w:t>
            </w:r>
          </w:p>
          <w:p w14:paraId="6885F370"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75D8FF7B"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w:t>
            </w:r>
          </w:p>
        </w:tc>
      </w:tr>
      <w:tr w:rsidR="00787507" w14:paraId="1FE7C810"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A4F3D49"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 Ingreso al productor</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CEECAD2" w14:textId="3AFC17AD"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6</w:t>
            </w:r>
            <w:r w:rsidR="00260C1B">
              <w:rPr>
                <w:rFonts w:asciiTheme="majorHAnsi" w:hAnsiTheme="majorHAnsi" w:cstheme="majorHAnsi"/>
                <w:b/>
                <w:bCs/>
                <w:sz w:val="18"/>
                <w:szCs w:val="18"/>
              </w:rPr>
              <w:t>.</w:t>
            </w:r>
            <w:r>
              <w:rPr>
                <w:rFonts w:asciiTheme="majorHAnsi" w:hAnsiTheme="majorHAnsi" w:cstheme="majorHAnsi"/>
                <w:b/>
                <w:bCs/>
                <w:sz w:val="18"/>
                <w:szCs w:val="18"/>
              </w:rPr>
              <w:t>259</w:t>
            </w:r>
            <w:r w:rsidR="00260C1B">
              <w:rPr>
                <w:rFonts w:asciiTheme="majorHAnsi" w:hAnsiTheme="majorHAnsi" w:cstheme="majorHAnsi"/>
                <w:b/>
                <w:bCs/>
                <w:sz w:val="18"/>
                <w:szCs w:val="18"/>
              </w:rPr>
              <w:t>,</w:t>
            </w:r>
            <w:r>
              <w:rPr>
                <w:rFonts w:asciiTheme="majorHAnsi" w:hAnsiTheme="majorHAnsi" w:cstheme="majorHAnsi"/>
                <w:b/>
                <w:bCs/>
                <w:sz w:val="18"/>
                <w:szCs w:val="18"/>
              </w:rPr>
              <w:t xml:space="preserve">50 </w:t>
            </w:r>
          </w:p>
        </w:tc>
      </w:tr>
      <w:tr w:rsidR="00787507" w14:paraId="59324812"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9F2C556"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2. Impuesto nacional </w:t>
            </w:r>
            <w:r>
              <w:rPr>
                <w:rFonts w:asciiTheme="majorHAnsi" w:hAnsiTheme="majorHAnsi" w:cstheme="majorHAnsi"/>
                <w:b/>
                <w:bCs/>
                <w:sz w:val="18"/>
                <w:szCs w:val="18"/>
              </w:rPr>
              <w: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1893E93" w14:textId="50EBBEB4"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663</w:t>
            </w:r>
            <w:r w:rsidR="00260C1B">
              <w:rPr>
                <w:rFonts w:asciiTheme="majorHAnsi" w:hAnsiTheme="majorHAnsi" w:cstheme="majorHAnsi"/>
                <w:sz w:val="18"/>
                <w:szCs w:val="18"/>
              </w:rPr>
              <w:t>,</w:t>
            </w:r>
            <w:r>
              <w:rPr>
                <w:rFonts w:asciiTheme="majorHAnsi" w:hAnsiTheme="majorHAnsi" w:cstheme="majorHAnsi"/>
                <w:sz w:val="18"/>
                <w:szCs w:val="18"/>
              </w:rPr>
              <w:t xml:space="preserve">16 </w:t>
            </w:r>
          </w:p>
        </w:tc>
      </w:tr>
      <w:tr w:rsidR="00787507" w14:paraId="18E95B8A"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903BCFE"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3. IVA del fósil</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F76500A"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(b)</w:t>
            </w:r>
          </w:p>
        </w:tc>
      </w:tr>
      <w:tr w:rsidR="00787507" w14:paraId="626B8D3F"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B6970AF"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4. Impuesto al carbono </w:t>
            </w:r>
            <w:r>
              <w:rPr>
                <w:rFonts w:asciiTheme="majorHAnsi" w:hAnsiTheme="majorHAnsi" w:cstheme="majorHAnsi"/>
                <w:b/>
                <w:bCs/>
                <w:sz w:val="18"/>
                <w:szCs w:val="18"/>
              </w:rPr>
              <w:t>(c)</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714C237" w14:textId="36F5CCD9"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169</w:t>
            </w:r>
            <w:r w:rsidR="00260C1B">
              <w:rPr>
                <w:rFonts w:asciiTheme="majorHAnsi" w:hAnsiTheme="majorHAnsi" w:cstheme="majorHAnsi"/>
                <w:sz w:val="18"/>
                <w:szCs w:val="18"/>
              </w:rPr>
              <w:t>,</w:t>
            </w:r>
            <w:r>
              <w:rPr>
                <w:rFonts w:asciiTheme="majorHAnsi" w:hAnsiTheme="majorHAnsi" w:cstheme="majorHAnsi"/>
                <w:sz w:val="18"/>
                <w:szCs w:val="18"/>
              </w:rPr>
              <w:t xml:space="preserve">00 </w:t>
            </w:r>
          </w:p>
        </w:tc>
      </w:tr>
      <w:tr w:rsidR="00787507" w14:paraId="0B1A0856"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3169ED9"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5. Tarifa de marcación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D8D96E" w14:textId="0A87DAA4"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8</w:t>
            </w:r>
            <w:r w:rsidR="00260C1B">
              <w:rPr>
                <w:rFonts w:asciiTheme="majorHAnsi" w:hAnsiTheme="majorHAnsi" w:cstheme="majorHAnsi"/>
                <w:sz w:val="18"/>
                <w:szCs w:val="18"/>
              </w:rPr>
              <w:t>,</w:t>
            </w:r>
            <w:r>
              <w:rPr>
                <w:rFonts w:asciiTheme="majorHAnsi" w:hAnsiTheme="majorHAnsi" w:cstheme="majorHAnsi"/>
                <w:sz w:val="18"/>
                <w:szCs w:val="18"/>
              </w:rPr>
              <w:t xml:space="preserve">89 </w:t>
            </w:r>
          </w:p>
        </w:tc>
      </w:tr>
      <w:tr w:rsidR="00787507" w14:paraId="74F71C54"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0BE87A3"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6. Tarifa de transporte por poliductos</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8663B21"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(d)</w:t>
            </w:r>
          </w:p>
        </w:tc>
      </w:tr>
      <w:tr w:rsidR="00787507" w14:paraId="129C4D3E"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4706C8D3"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7. Precio máximo de venta al distribuidor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A532416"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(f)</w:t>
            </w:r>
          </w:p>
        </w:tc>
      </w:tr>
      <w:tr w:rsidR="00787507" w14:paraId="3D2CE947"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14BF08F"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8. Margen al distribuidor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95857CC"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(g)</w:t>
            </w:r>
          </w:p>
        </w:tc>
      </w:tr>
      <w:tr w:rsidR="00787507" w14:paraId="39B92620"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EFE1D29"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9. IVA sobre el margen al distribuidor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5B19BF6"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(h)</w:t>
            </w:r>
          </w:p>
        </w:tc>
      </w:tr>
      <w:tr w:rsidR="00787507" w14:paraId="0896A2E8"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EF879E9"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10. Sobretasa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D69A2C7" w14:textId="5C7B3303"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w:t>
            </w:r>
            <w:r w:rsidR="00260C1B">
              <w:rPr>
                <w:rFonts w:asciiTheme="majorHAnsi" w:hAnsiTheme="majorHAnsi" w:cstheme="majorHAnsi"/>
                <w:sz w:val="18"/>
                <w:szCs w:val="18"/>
              </w:rPr>
              <w:t>.</w:t>
            </w:r>
            <w:r>
              <w:rPr>
                <w:rFonts w:asciiTheme="majorHAnsi" w:hAnsiTheme="majorHAnsi" w:cstheme="majorHAnsi"/>
                <w:sz w:val="18"/>
                <w:szCs w:val="18"/>
              </w:rPr>
              <w:t>429</w:t>
            </w:r>
            <w:r w:rsidR="00260C1B">
              <w:rPr>
                <w:rFonts w:asciiTheme="majorHAnsi" w:hAnsiTheme="majorHAnsi" w:cstheme="majorHAnsi"/>
                <w:sz w:val="18"/>
                <w:szCs w:val="18"/>
              </w:rPr>
              <w:t>,</w:t>
            </w:r>
            <w:r>
              <w:rPr>
                <w:rFonts w:asciiTheme="majorHAnsi" w:hAnsiTheme="majorHAnsi" w:cstheme="majorHAnsi"/>
                <w:sz w:val="18"/>
                <w:szCs w:val="18"/>
              </w:rPr>
              <w:t xml:space="preserve">00 </w:t>
            </w:r>
          </w:p>
        </w:tc>
      </w:tr>
      <w:tr w:rsidR="00787507" w14:paraId="20AD2205"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5F46671"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11. Precio máximo en planta de abastecimiento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C0AAD74"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(i)</w:t>
            </w:r>
          </w:p>
        </w:tc>
      </w:tr>
      <w:tr w:rsidR="00787507" w14:paraId="7EB23FC8"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CFEDC5B"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12. Margen del distribuidor minorista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8584DEC"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(j)</w:t>
            </w:r>
          </w:p>
        </w:tc>
      </w:tr>
      <w:tr w:rsidR="00787507" w14:paraId="104A7F82"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745CED3"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13. Perdida por evaporación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C1C2F2B"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(k)</w:t>
            </w:r>
          </w:p>
        </w:tc>
      </w:tr>
      <w:tr w:rsidR="00787507" w14:paraId="53256D53"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50A4D82"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14. Transporte de la planta de abastecimiento mayorista a estación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74C3F4E"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(l)</w:t>
            </w:r>
          </w:p>
        </w:tc>
      </w:tr>
      <w:tr w:rsidR="00787507" w14:paraId="51E325E2" w14:textId="77777777" w:rsidTr="0078750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DDFE8C2"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15. Precio máximo de venta por galón incluida la sobretasa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71F151FC"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(m)</w:t>
            </w:r>
          </w:p>
        </w:tc>
      </w:tr>
    </w:tbl>
    <w:p w14:paraId="12313A54" w14:textId="77777777" w:rsidR="00787507" w:rsidRDefault="00787507" w:rsidP="00787507">
      <w:pPr>
        <w:pStyle w:val="Textoindependiente"/>
        <w:spacing w:before="0" w:after="0"/>
        <w:jc w:val="left"/>
        <w:rPr>
          <w:rFonts w:asciiTheme="majorHAnsi" w:hAnsiTheme="majorHAnsi" w:cstheme="majorHAnsi"/>
          <w:b/>
          <w:bCs/>
        </w:rPr>
      </w:pPr>
    </w:p>
    <w:p w14:paraId="55B813F2" w14:textId="77777777" w:rsidR="0025228C" w:rsidRDefault="0025228C" w:rsidP="00787507">
      <w:pPr>
        <w:pStyle w:val="Textoindependiente"/>
        <w:spacing w:before="0" w:after="0"/>
        <w:jc w:val="left"/>
        <w:rPr>
          <w:rFonts w:asciiTheme="majorHAnsi" w:hAnsiTheme="majorHAnsi" w:cstheme="majorHAnsi"/>
          <w:b/>
          <w:bCs/>
        </w:rPr>
      </w:pPr>
    </w:p>
    <w:p w14:paraId="2919380D" w14:textId="77777777" w:rsidR="0025228C" w:rsidRDefault="0025228C" w:rsidP="00787507">
      <w:pPr>
        <w:pStyle w:val="Textoindependiente"/>
        <w:spacing w:before="0" w:after="0"/>
        <w:jc w:val="left"/>
        <w:rPr>
          <w:rFonts w:asciiTheme="majorHAnsi" w:hAnsiTheme="majorHAnsi" w:cstheme="majorHAnsi"/>
          <w:b/>
          <w:bCs/>
        </w:rPr>
      </w:pPr>
    </w:p>
    <w:p w14:paraId="4AB373B8" w14:textId="77777777" w:rsidR="0025228C" w:rsidRDefault="0025228C" w:rsidP="00787507">
      <w:pPr>
        <w:pStyle w:val="Textoindependiente"/>
        <w:spacing w:before="0" w:after="0"/>
        <w:jc w:val="left"/>
        <w:rPr>
          <w:rFonts w:asciiTheme="majorHAnsi" w:hAnsiTheme="majorHAnsi" w:cstheme="majorHAnsi"/>
          <w:b/>
          <w:bCs/>
        </w:rPr>
      </w:pPr>
    </w:p>
    <w:p w14:paraId="05975939" w14:textId="77777777" w:rsidR="00787507" w:rsidRDefault="00787507" w:rsidP="00787507">
      <w:pPr>
        <w:pStyle w:val="Textoindependiente"/>
        <w:spacing w:before="0" w:after="0"/>
        <w:jc w:val="left"/>
        <w:rPr>
          <w:rFonts w:asciiTheme="majorHAnsi" w:hAnsiTheme="majorHAnsi" w:cstheme="majorHAnsi"/>
          <w:b/>
          <w:bCs/>
        </w:rPr>
      </w:pPr>
    </w:p>
    <w:tbl>
      <w:tblPr>
        <w:tblStyle w:val="Tablaconcuadrcula"/>
        <w:tblW w:w="499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7"/>
        <w:gridCol w:w="2438"/>
      </w:tblGrid>
      <w:tr w:rsidR="00787507" w14:paraId="706A7A69" w14:textId="77777777" w:rsidTr="00787507">
        <w:trPr>
          <w:trHeight w:val="567"/>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A4695BC"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lastRenderedPageBreak/>
              <w:t xml:space="preserve">Estructura de precio gasolina motor corriente oxigenada E5 </w:t>
            </w:r>
          </w:p>
          <w:p w14:paraId="20EAFF5A"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7252E00E"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Componentes</w:t>
            </w:r>
          </w:p>
        </w:tc>
      </w:tr>
      <w:tr w:rsidR="00787507" w14:paraId="3509D0BD"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E6FBC4"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 Proporción - Ingreso al productor de la Gasolina Motor Corriente (95%)</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555E27" w14:textId="0C5C33B7" w:rsidR="00787507" w:rsidRDefault="00787507">
            <w:pPr>
              <w:pStyle w:val="Textoindependiente"/>
              <w:spacing w:before="0" w:after="0"/>
              <w:jc w:val="left"/>
              <w:rPr>
                <w:rFonts w:asciiTheme="majorHAnsi" w:hAnsiTheme="majorHAnsi" w:cstheme="majorHAnsi"/>
                <w:sz w:val="18"/>
                <w:szCs w:val="18"/>
              </w:rPr>
            </w:pPr>
            <w:r>
              <w:rPr>
                <w:sz w:val="18"/>
                <w:szCs w:val="18"/>
              </w:rPr>
              <w:t>5</w:t>
            </w:r>
            <w:r w:rsidR="00260C1B">
              <w:rPr>
                <w:sz w:val="18"/>
                <w:szCs w:val="18"/>
              </w:rPr>
              <w:t>.</w:t>
            </w:r>
            <w:r>
              <w:rPr>
                <w:sz w:val="18"/>
                <w:szCs w:val="18"/>
              </w:rPr>
              <w:t>946</w:t>
            </w:r>
            <w:r w:rsidR="00260C1B">
              <w:rPr>
                <w:sz w:val="18"/>
                <w:szCs w:val="18"/>
              </w:rPr>
              <w:t>,</w:t>
            </w:r>
            <w:r>
              <w:rPr>
                <w:sz w:val="18"/>
                <w:szCs w:val="18"/>
              </w:rPr>
              <w:t xml:space="preserve">53 </w:t>
            </w:r>
          </w:p>
        </w:tc>
      </w:tr>
      <w:tr w:rsidR="00787507" w14:paraId="71DB9FF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499C2F1"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2. Proporción - Ingreso al productor del Alcohol Carburante (5%)</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9D8810D" w14:textId="3E30C747" w:rsidR="00787507" w:rsidRDefault="00787507">
            <w:pPr>
              <w:pStyle w:val="Textoindependiente"/>
              <w:spacing w:before="0" w:after="0"/>
              <w:jc w:val="left"/>
              <w:rPr>
                <w:rFonts w:asciiTheme="majorHAnsi" w:hAnsiTheme="majorHAnsi" w:cstheme="majorHAnsi"/>
                <w:sz w:val="18"/>
                <w:szCs w:val="18"/>
              </w:rPr>
            </w:pPr>
            <w:r>
              <w:rPr>
                <w:sz w:val="18"/>
                <w:szCs w:val="18"/>
              </w:rPr>
              <w:t>686</w:t>
            </w:r>
            <w:r w:rsidR="00260C1B">
              <w:rPr>
                <w:sz w:val="18"/>
                <w:szCs w:val="18"/>
              </w:rPr>
              <w:t>,</w:t>
            </w:r>
            <w:r>
              <w:rPr>
                <w:sz w:val="18"/>
                <w:szCs w:val="18"/>
              </w:rPr>
              <w:t xml:space="preserve">47 </w:t>
            </w:r>
          </w:p>
        </w:tc>
      </w:tr>
      <w:tr w:rsidR="00787507" w14:paraId="077DB134"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194DB8B"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3. Ingreso al productor de la Gasolina Motor Corriente Oxigenada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6B70D16" w14:textId="25AD1F81" w:rsidR="00787507" w:rsidRDefault="00787507">
            <w:pPr>
              <w:pStyle w:val="Textoindependiente"/>
              <w:spacing w:before="0" w:after="0"/>
              <w:jc w:val="left"/>
              <w:rPr>
                <w:rFonts w:asciiTheme="majorHAnsi" w:hAnsiTheme="majorHAnsi" w:cstheme="majorHAnsi"/>
                <w:b/>
                <w:bCs/>
                <w:sz w:val="18"/>
                <w:szCs w:val="18"/>
              </w:rPr>
            </w:pPr>
            <w:r>
              <w:rPr>
                <w:b/>
                <w:bCs/>
                <w:sz w:val="18"/>
                <w:szCs w:val="18"/>
              </w:rPr>
              <w:t>6</w:t>
            </w:r>
            <w:r w:rsidR="00260C1B">
              <w:rPr>
                <w:b/>
                <w:bCs/>
                <w:sz w:val="18"/>
                <w:szCs w:val="18"/>
              </w:rPr>
              <w:t>.</w:t>
            </w:r>
            <w:r>
              <w:rPr>
                <w:b/>
                <w:bCs/>
                <w:sz w:val="18"/>
                <w:szCs w:val="18"/>
              </w:rPr>
              <w:t>633</w:t>
            </w:r>
            <w:r w:rsidR="00260C1B">
              <w:rPr>
                <w:b/>
                <w:bCs/>
                <w:sz w:val="18"/>
                <w:szCs w:val="18"/>
              </w:rPr>
              <w:t>,</w:t>
            </w:r>
            <w:r>
              <w:rPr>
                <w:b/>
                <w:bCs/>
                <w:sz w:val="18"/>
                <w:szCs w:val="18"/>
              </w:rPr>
              <w:t xml:space="preserve">00 </w:t>
            </w:r>
          </w:p>
        </w:tc>
      </w:tr>
      <w:tr w:rsidR="00787507" w14:paraId="1EBD3247"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03D1CF"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4. Impuesto nacional (a)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94DBB3" w14:textId="3E218A3E" w:rsidR="00787507" w:rsidRDefault="00787507">
            <w:pPr>
              <w:pStyle w:val="Textoindependiente"/>
              <w:spacing w:before="0" w:after="0"/>
              <w:jc w:val="left"/>
              <w:rPr>
                <w:rFonts w:asciiTheme="majorHAnsi" w:hAnsiTheme="majorHAnsi" w:cstheme="majorHAnsi"/>
                <w:sz w:val="18"/>
                <w:szCs w:val="18"/>
              </w:rPr>
            </w:pPr>
            <w:r>
              <w:rPr>
                <w:sz w:val="18"/>
                <w:szCs w:val="18"/>
              </w:rPr>
              <w:t>630</w:t>
            </w:r>
            <w:r w:rsidR="00260C1B">
              <w:rPr>
                <w:sz w:val="18"/>
                <w:szCs w:val="18"/>
              </w:rPr>
              <w:t>,</w:t>
            </w:r>
            <w:r>
              <w:rPr>
                <w:sz w:val="18"/>
                <w:szCs w:val="18"/>
              </w:rPr>
              <w:t xml:space="preserve">00 </w:t>
            </w:r>
          </w:p>
        </w:tc>
      </w:tr>
      <w:tr w:rsidR="00787507" w14:paraId="6076BCFB"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B3E95DF"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5. IVA del fósil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B08822D"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(b)</w:t>
            </w:r>
          </w:p>
        </w:tc>
      </w:tr>
      <w:tr w:rsidR="00787507" w14:paraId="64E82D27"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63CD1B5"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6. Impuesto al carbono (c)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645F581" w14:textId="3AD2452F" w:rsidR="00787507" w:rsidRDefault="00787507">
            <w:pPr>
              <w:pStyle w:val="Textoindependiente"/>
              <w:spacing w:before="0" w:after="0"/>
              <w:jc w:val="left"/>
              <w:rPr>
                <w:rFonts w:asciiTheme="majorHAnsi" w:hAnsiTheme="majorHAnsi" w:cstheme="majorHAnsi"/>
                <w:sz w:val="18"/>
                <w:szCs w:val="18"/>
              </w:rPr>
            </w:pPr>
            <w:r>
              <w:rPr>
                <w:sz w:val="18"/>
                <w:szCs w:val="18"/>
              </w:rPr>
              <w:t>160</w:t>
            </w:r>
            <w:r w:rsidR="00260C1B">
              <w:rPr>
                <w:sz w:val="18"/>
                <w:szCs w:val="18"/>
              </w:rPr>
              <w:t>,</w:t>
            </w:r>
            <w:r>
              <w:rPr>
                <w:sz w:val="18"/>
                <w:szCs w:val="18"/>
              </w:rPr>
              <w:t xml:space="preserve">55 </w:t>
            </w:r>
          </w:p>
        </w:tc>
      </w:tr>
      <w:tr w:rsidR="00787507" w14:paraId="0534233A"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192276"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7. Tarifa de marcación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14BD4EB" w14:textId="4C7EA15A"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8</w:t>
            </w:r>
            <w:r w:rsidR="00260C1B">
              <w:rPr>
                <w:rFonts w:asciiTheme="majorHAnsi" w:hAnsiTheme="majorHAnsi" w:cstheme="majorHAnsi"/>
                <w:sz w:val="18"/>
                <w:szCs w:val="18"/>
              </w:rPr>
              <w:t>,</w:t>
            </w:r>
            <w:r>
              <w:rPr>
                <w:rFonts w:asciiTheme="majorHAnsi" w:hAnsiTheme="majorHAnsi" w:cstheme="majorHAnsi"/>
                <w:sz w:val="18"/>
                <w:szCs w:val="18"/>
              </w:rPr>
              <w:t xml:space="preserve">89 </w:t>
            </w:r>
          </w:p>
        </w:tc>
      </w:tr>
      <w:tr w:rsidR="00787507" w14:paraId="69913F5A"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C381241"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8. Proporción-Tarifa Transporte por poliductos Gasolina Motor Corriente (95%)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E212B91"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(d)</w:t>
            </w:r>
          </w:p>
        </w:tc>
      </w:tr>
      <w:tr w:rsidR="00787507" w14:paraId="0527DD3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4384C32"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9. Proporción-Tarifa Transporte por poliductos del Alcohol Carburante (5%)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ECFCE3C"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(e)</w:t>
            </w:r>
          </w:p>
        </w:tc>
      </w:tr>
      <w:tr w:rsidR="00787507" w14:paraId="3BCBBC53"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55E65EA"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 xml:space="preserve">10. Precio máximo de venta al distribuidor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7178A12A"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(f)</w:t>
            </w:r>
          </w:p>
        </w:tc>
      </w:tr>
      <w:tr w:rsidR="00787507" w14:paraId="4F01FEF2"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2047D91"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11.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151ED1B"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(g)</w:t>
            </w:r>
          </w:p>
        </w:tc>
      </w:tr>
      <w:tr w:rsidR="00787507" w14:paraId="282C25A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A9E7776"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12. IVA sobre el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C59B2C6"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(h)</w:t>
            </w:r>
          </w:p>
        </w:tc>
      </w:tr>
      <w:tr w:rsidR="00787507" w14:paraId="027CC714"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0AD5BB3"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13.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A3A84F" w14:textId="12B82AF5"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w:t>
            </w:r>
            <w:r w:rsidR="00260C1B">
              <w:rPr>
                <w:rFonts w:asciiTheme="majorHAnsi" w:hAnsiTheme="majorHAnsi" w:cstheme="majorHAnsi"/>
                <w:sz w:val="18"/>
                <w:szCs w:val="18"/>
              </w:rPr>
              <w:t>.</w:t>
            </w:r>
            <w:r>
              <w:rPr>
                <w:rFonts w:asciiTheme="majorHAnsi" w:hAnsiTheme="majorHAnsi" w:cstheme="majorHAnsi"/>
                <w:sz w:val="18"/>
                <w:szCs w:val="18"/>
              </w:rPr>
              <w:t>357</w:t>
            </w:r>
            <w:r w:rsidR="00260C1B">
              <w:rPr>
                <w:rFonts w:asciiTheme="majorHAnsi" w:hAnsiTheme="majorHAnsi" w:cstheme="majorHAnsi"/>
                <w:sz w:val="18"/>
                <w:szCs w:val="18"/>
              </w:rPr>
              <w:t>,</w:t>
            </w:r>
            <w:r>
              <w:rPr>
                <w:rFonts w:asciiTheme="majorHAnsi" w:hAnsiTheme="majorHAnsi" w:cstheme="majorHAnsi"/>
                <w:sz w:val="18"/>
                <w:szCs w:val="18"/>
              </w:rPr>
              <w:t xml:space="preserve">55 </w:t>
            </w:r>
          </w:p>
        </w:tc>
      </w:tr>
      <w:tr w:rsidR="00787507" w14:paraId="645B84A0"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07EDFEB8"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14. Precio máximo en planta de abastecimiento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0519204"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(i)</w:t>
            </w:r>
          </w:p>
        </w:tc>
      </w:tr>
      <w:tr w:rsidR="00787507" w14:paraId="581D0833"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FBCF3C"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15. Margen del distribuidor minorista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849F3DC"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(j)</w:t>
            </w:r>
          </w:p>
        </w:tc>
      </w:tr>
      <w:tr w:rsidR="00787507" w14:paraId="7DEED29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CD07F17"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16. Perdida por evaporación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5A88B25"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(k)</w:t>
            </w:r>
          </w:p>
        </w:tc>
      </w:tr>
      <w:tr w:rsidR="00787507" w14:paraId="6B33C0E4"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E120E59"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17. Transporte de la planta de abastecimiento mayorista a estación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BD535C" w14:textId="77777777" w:rsidR="00787507" w:rsidRDefault="0078750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(l)</w:t>
            </w:r>
          </w:p>
        </w:tc>
      </w:tr>
      <w:tr w:rsidR="00787507" w14:paraId="212D3D70"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B7BEE2E"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18. Precio máximo de venta por galón incluida la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C6D1E39" w14:textId="77777777" w:rsidR="00787507" w:rsidRDefault="0078750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(m)</w:t>
            </w:r>
          </w:p>
        </w:tc>
      </w:tr>
    </w:tbl>
    <w:p w14:paraId="5F9AA529" w14:textId="77777777" w:rsidR="00787507" w:rsidRDefault="00787507" w:rsidP="00787507">
      <w:pPr>
        <w:pStyle w:val="Textoindependiente"/>
        <w:spacing w:after="0" w:line="360" w:lineRule="auto"/>
        <w:jc w:val="left"/>
        <w:rPr>
          <w:rFonts w:asciiTheme="majorHAnsi" w:hAnsiTheme="majorHAnsi" w:cstheme="majorHAnsi"/>
          <w:b/>
          <w:bCs/>
          <w:sz w:val="24"/>
          <w:szCs w:val="24"/>
          <w:u w:val="single"/>
        </w:rPr>
      </w:pPr>
    </w:p>
    <w:p w14:paraId="4ABF0DEE" w14:textId="77777777" w:rsidR="00787507" w:rsidRDefault="00787507" w:rsidP="00787507">
      <w:pPr>
        <w:pStyle w:val="Textoindependiente"/>
        <w:tabs>
          <w:tab w:val="left" w:pos="7088"/>
        </w:tabs>
        <w:spacing w:after="0" w:line="360" w:lineRule="auto"/>
        <w:jc w:val="left"/>
        <w:rPr>
          <w:rFonts w:asciiTheme="majorHAnsi" w:hAnsiTheme="majorHAnsi" w:cstheme="majorHAnsi"/>
          <w:b/>
          <w:bCs/>
          <w:sz w:val="24"/>
          <w:szCs w:val="24"/>
          <w:u w:val="single"/>
        </w:rPr>
      </w:pPr>
      <w:r>
        <w:rPr>
          <w:rFonts w:asciiTheme="majorHAnsi" w:hAnsiTheme="majorHAnsi" w:cstheme="majorHAnsi"/>
          <w:b/>
          <w:bCs/>
          <w:sz w:val="24"/>
          <w:szCs w:val="24"/>
          <w:u w:val="single"/>
        </w:rPr>
        <w:t>ACPM</w:t>
      </w:r>
    </w:p>
    <w:p w14:paraId="1E863CDA" w14:textId="77777777" w:rsidR="00787507" w:rsidRDefault="00787507" w:rsidP="00787507">
      <w:pPr>
        <w:pStyle w:val="Textoindependiente"/>
        <w:spacing w:before="0" w:after="0"/>
        <w:jc w:val="left"/>
        <w:rPr>
          <w:rFonts w:asciiTheme="majorHAnsi" w:hAnsiTheme="majorHAnsi" w:cstheme="majorHAnsi"/>
          <w:b/>
          <w:bCs/>
        </w:rPr>
      </w:pP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787507" w14:paraId="6EF14958" w14:textId="77777777" w:rsidTr="00787507">
        <w:trPr>
          <w:trHeight w:val="567"/>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ED9456C"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 de la estructura de precio del ACPM</w:t>
            </w:r>
          </w:p>
          <w:p w14:paraId="10490BFD"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5D5DB4E3"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w:t>
            </w:r>
          </w:p>
        </w:tc>
      </w:tr>
      <w:tr w:rsidR="00787507" w14:paraId="00FFEA30"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997AFDA"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 Ingreso al productor</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0B4213D8" w14:textId="0B7FB87F"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4</w:t>
            </w:r>
            <w:r w:rsidR="00260C1B">
              <w:rPr>
                <w:rFonts w:asciiTheme="majorHAnsi" w:hAnsiTheme="majorHAnsi" w:cstheme="majorHAnsi"/>
                <w:b/>
                <w:bCs/>
                <w:sz w:val="18"/>
                <w:szCs w:val="18"/>
              </w:rPr>
              <w:t>.</w:t>
            </w:r>
            <w:r>
              <w:rPr>
                <w:rFonts w:asciiTheme="majorHAnsi" w:hAnsiTheme="majorHAnsi" w:cstheme="majorHAnsi"/>
                <w:b/>
                <w:bCs/>
                <w:sz w:val="18"/>
                <w:szCs w:val="18"/>
              </w:rPr>
              <w:t>399</w:t>
            </w:r>
            <w:r w:rsidR="00260C1B">
              <w:rPr>
                <w:rFonts w:asciiTheme="majorHAnsi" w:hAnsiTheme="majorHAnsi" w:cstheme="majorHAnsi"/>
                <w:b/>
                <w:bCs/>
                <w:sz w:val="18"/>
                <w:szCs w:val="18"/>
              </w:rPr>
              <w:t>,</w:t>
            </w:r>
            <w:r>
              <w:rPr>
                <w:rFonts w:asciiTheme="majorHAnsi" w:hAnsiTheme="majorHAnsi" w:cstheme="majorHAnsi"/>
                <w:b/>
                <w:bCs/>
                <w:sz w:val="18"/>
                <w:szCs w:val="18"/>
              </w:rPr>
              <w:t xml:space="preserve">55 </w:t>
            </w:r>
          </w:p>
        </w:tc>
      </w:tr>
      <w:tr w:rsidR="00787507" w14:paraId="53667BEB"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C7E70F"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2. Impuesto nacional </w:t>
            </w:r>
            <w:r>
              <w:rPr>
                <w:rFonts w:asciiTheme="majorHAnsi" w:hAnsiTheme="majorHAnsi" w:cstheme="majorHAnsi"/>
                <w:b/>
                <w:bCs/>
                <w:sz w:val="18"/>
                <w:szCs w:val="18"/>
              </w:rPr>
              <w: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3F8306C" w14:textId="43CC53E2"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634</w:t>
            </w:r>
            <w:r w:rsidR="00260C1B">
              <w:rPr>
                <w:rFonts w:asciiTheme="majorHAnsi" w:hAnsiTheme="majorHAnsi" w:cstheme="majorHAnsi"/>
                <w:sz w:val="18"/>
                <w:szCs w:val="18"/>
              </w:rPr>
              <w:t>,</w:t>
            </w:r>
            <w:r>
              <w:rPr>
                <w:rFonts w:asciiTheme="majorHAnsi" w:hAnsiTheme="majorHAnsi" w:cstheme="majorHAnsi"/>
                <w:sz w:val="18"/>
                <w:szCs w:val="18"/>
              </w:rPr>
              <w:t xml:space="preserve">74 </w:t>
            </w:r>
          </w:p>
        </w:tc>
      </w:tr>
      <w:tr w:rsidR="00787507" w14:paraId="31C158AD"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ACDAAA"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3. IVA del fósil</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B4D5BA4"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(b)</w:t>
            </w:r>
          </w:p>
        </w:tc>
      </w:tr>
      <w:tr w:rsidR="00787507" w14:paraId="6327D0F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173C43B"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4. Impuesto al carbono </w:t>
            </w:r>
            <w:r>
              <w:rPr>
                <w:rFonts w:asciiTheme="majorHAnsi" w:hAnsiTheme="majorHAnsi" w:cstheme="majorHAnsi"/>
                <w:b/>
                <w:bCs/>
                <w:sz w:val="18"/>
                <w:szCs w:val="18"/>
              </w:rPr>
              <w:t>(c)</w:t>
            </w:r>
            <w:r>
              <w:rPr>
                <w:rFonts w:asciiTheme="majorHAnsi" w:hAnsiTheme="majorHAnsi" w:cstheme="majorHAnsi"/>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3BEE0A" w14:textId="6A91E608"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191</w:t>
            </w:r>
            <w:r w:rsidR="00260C1B">
              <w:rPr>
                <w:rFonts w:asciiTheme="majorHAnsi" w:hAnsiTheme="majorHAnsi" w:cstheme="majorHAnsi"/>
                <w:sz w:val="18"/>
                <w:szCs w:val="18"/>
              </w:rPr>
              <w:t>,</w:t>
            </w:r>
            <w:r>
              <w:rPr>
                <w:rFonts w:asciiTheme="majorHAnsi" w:hAnsiTheme="majorHAnsi" w:cstheme="majorHAnsi"/>
                <w:sz w:val="18"/>
                <w:szCs w:val="18"/>
              </w:rPr>
              <w:t xml:space="preserve">00 </w:t>
            </w:r>
          </w:p>
        </w:tc>
      </w:tr>
      <w:tr w:rsidR="00787507" w14:paraId="4EBC1505"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988A40C"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5. Tarifa de marcación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A0A0DB1" w14:textId="07E223F4"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8</w:t>
            </w:r>
            <w:r w:rsidR="00260C1B">
              <w:rPr>
                <w:rFonts w:asciiTheme="majorHAnsi" w:hAnsiTheme="majorHAnsi" w:cstheme="majorHAnsi"/>
                <w:sz w:val="18"/>
                <w:szCs w:val="18"/>
              </w:rPr>
              <w:t>,</w:t>
            </w:r>
            <w:r>
              <w:rPr>
                <w:rFonts w:asciiTheme="majorHAnsi" w:hAnsiTheme="majorHAnsi" w:cstheme="majorHAnsi"/>
                <w:sz w:val="18"/>
                <w:szCs w:val="18"/>
              </w:rPr>
              <w:t xml:space="preserve">89 </w:t>
            </w:r>
          </w:p>
        </w:tc>
      </w:tr>
      <w:tr w:rsidR="00787507" w14:paraId="06C49E2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7F32DD"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6. Tarifa de transporte por poliductos</w:t>
            </w:r>
            <w:r>
              <w:rPr>
                <w:rFonts w:asciiTheme="majorHAnsi" w:hAnsiTheme="majorHAnsi" w:cstheme="majorHAnsi"/>
                <w:b/>
                <w:bCs/>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ACF1E27"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(d)</w:t>
            </w:r>
          </w:p>
        </w:tc>
      </w:tr>
      <w:tr w:rsidR="00787507" w14:paraId="7EDD7443"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FF40BCB"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Precio máximo de venta al distribuidor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0754B7B"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(f)</w:t>
            </w:r>
          </w:p>
        </w:tc>
      </w:tr>
      <w:tr w:rsidR="00787507" w14:paraId="0E39ECFB"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C23297"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8.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1B9543"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(g)</w:t>
            </w:r>
          </w:p>
        </w:tc>
      </w:tr>
      <w:tr w:rsidR="00787507" w14:paraId="34FC1402"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F451127"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9. IVA sobre el margen al distribuidor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AFF94E"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(h)</w:t>
            </w:r>
          </w:p>
        </w:tc>
      </w:tr>
      <w:tr w:rsidR="00787507" w14:paraId="2FB0E1BD"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45984F24"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Precio máximo en planta de abastecimiento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7F20FDAD"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(i)</w:t>
            </w:r>
          </w:p>
        </w:tc>
      </w:tr>
      <w:tr w:rsidR="00787507" w14:paraId="6559DB60"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FD0EE4C"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11. Margen del distribuidor minorista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D529CE4"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(j)</w:t>
            </w:r>
          </w:p>
        </w:tc>
      </w:tr>
      <w:tr w:rsidR="00787507" w14:paraId="4A15446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341D827"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12. Transporte de la planta de abastecimiento mayorista a estación</w:t>
            </w:r>
            <w:r>
              <w:rPr>
                <w:rFonts w:asciiTheme="majorHAnsi" w:hAnsiTheme="majorHAnsi" w:cstheme="majorHAnsi"/>
                <w:b/>
                <w:bCs/>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00E27AF"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(l)</w:t>
            </w:r>
          </w:p>
        </w:tc>
      </w:tr>
      <w:tr w:rsidR="00787507" w14:paraId="529153E4"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CEE2FD6"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13.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8ADE75A" w14:textId="0AFB1C0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339</w:t>
            </w:r>
            <w:r w:rsidR="00260C1B">
              <w:rPr>
                <w:rFonts w:asciiTheme="majorHAnsi" w:hAnsiTheme="majorHAnsi" w:cstheme="majorHAnsi"/>
                <w:sz w:val="18"/>
                <w:szCs w:val="18"/>
              </w:rPr>
              <w:t>,</w:t>
            </w:r>
            <w:r>
              <w:rPr>
                <w:rFonts w:asciiTheme="majorHAnsi" w:hAnsiTheme="majorHAnsi" w:cstheme="majorHAnsi"/>
                <w:sz w:val="18"/>
                <w:szCs w:val="18"/>
              </w:rPr>
              <w:t xml:space="preserve">00 </w:t>
            </w:r>
          </w:p>
        </w:tc>
      </w:tr>
      <w:tr w:rsidR="00787507" w14:paraId="062A4CF5"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2C4C36C2"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14. Precio máximo de venta por galón incluida la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02DD7DA8"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(m)</w:t>
            </w:r>
          </w:p>
        </w:tc>
      </w:tr>
    </w:tbl>
    <w:p w14:paraId="1FD70BF4" w14:textId="77777777" w:rsidR="00787507" w:rsidRDefault="00787507" w:rsidP="00787507">
      <w:pPr>
        <w:pStyle w:val="Textoindependiente"/>
        <w:spacing w:before="0" w:after="0"/>
        <w:jc w:val="left"/>
        <w:rPr>
          <w:rFonts w:asciiTheme="majorHAnsi" w:hAnsiTheme="majorHAnsi" w:cstheme="majorHAnsi"/>
          <w:b/>
          <w:bCs/>
        </w:rPr>
      </w:pPr>
    </w:p>
    <w:p w14:paraId="17F25BE9" w14:textId="77777777" w:rsidR="00787507" w:rsidRDefault="00787507" w:rsidP="00787507">
      <w:pPr>
        <w:pStyle w:val="Textoindependiente"/>
        <w:spacing w:before="0" w:after="0"/>
        <w:jc w:val="left"/>
        <w:rPr>
          <w:rFonts w:asciiTheme="majorHAnsi" w:hAnsiTheme="majorHAnsi" w:cstheme="majorHAnsi"/>
          <w:b/>
          <w:bCs/>
        </w:rPr>
      </w:pP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787507" w14:paraId="6A6B825D" w14:textId="77777777" w:rsidTr="00787507">
        <w:trPr>
          <w:trHeight w:val="567"/>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7BCC0CA"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Estructura de precio de la mezcla ACPM y biocombustible (B10)</w:t>
            </w:r>
          </w:p>
          <w:p w14:paraId="2F3CDDFD"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4D1CF18D"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w:t>
            </w:r>
          </w:p>
        </w:tc>
      </w:tr>
      <w:tr w:rsidR="00787507" w14:paraId="571B9480"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9752950"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 Proporción - Ingreso al productor del ACPM (90%)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EBEC1BF" w14:textId="1B05F85D"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3</w:t>
            </w:r>
            <w:r w:rsidR="00260C1B">
              <w:rPr>
                <w:rFonts w:asciiTheme="majorHAnsi" w:hAnsiTheme="majorHAnsi" w:cstheme="majorHAnsi"/>
                <w:sz w:val="18"/>
                <w:szCs w:val="18"/>
              </w:rPr>
              <w:t>.</w:t>
            </w:r>
            <w:r>
              <w:rPr>
                <w:rFonts w:asciiTheme="majorHAnsi" w:hAnsiTheme="majorHAnsi" w:cstheme="majorHAnsi"/>
                <w:sz w:val="18"/>
                <w:szCs w:val="18"/>
              </w:rPr>
              <w:t xml:space="preserve">959.60 </w:t>
            </w:r>
          </w:p>
        </w:tc>
      </w:tr>
      <w:tr w:rsidR="00787507" w14:paraId="55074612"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81CE3B7"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2. Proporción - Ingreso al productor del biocombustible (10%)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758CEED" w14:textId="03252481"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2</w:t>
            </w:r>
            <w:r w:rsidR="00260C1B">
              <w:rPr>
                <w:rFonts w:asciiTheme="majorHAnsi" w:hAnsiTheme="majorHAnsi" w:cstheme="majorHAnsi"/>
                <w:sz w:val="18"/>
                <w:szCs w:val="18"/>
              </w:rPr>
              <w:t>.</w:t>
            </w:r>
            <w:r>
              <w:rPr>
                <w:rFonts w:asciiTheme="majorHAnsi" w:hAnsiTheme="majorHAnsi" w:cstheme="majorHAnsi"/>
                <w:sz w:val="18"/>
                <w:szCs w:val="18"/>
              </w:rPr>
              <w:t>058</w:t>
            </w:r>
            <w:r w:rsidR="00657A16">
              <w:rPr>
                <w:rFonts w:asciiTheme="majorHAnsi" w:hAnsiTheme="majorHAnsi" w:cstheme="majorHAnsi"/>
                <w:sz w:val="18"/>
                <w:szCs w:val="18"/>
              </w:rPr>
              <w:t>,</w:t>
            </w:r>
            <w:r>
              <w:rPr>
                <w:rFonts w:asciiTheme="majorHAnsi" w:hAnsiTheme="majorHAnsi" w:cstheme="majorHAnsi"/>
                <w:sz w:val="18"/>
                <w:szCs w:val="18"/>
              </w:rPr>
              <w:t xml:space="preserve">18 </w:t>
            </w:r>
          </w:p>
        </w:tc>
      </w:tr>
      <w:tr w:rsidR="00787507" w14:paraId="4CD8905B"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1317F091"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3. Ingreso al productor de la mezcla ACPM - biocombustible (B10)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8749DDB" w14:textId="5E473998"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6</w:t>
            </w:r>
            <w:r w:rsidR="00657A16">
              <w:rPr>
                <w:rFonts w:asciiTheme="majorHAnsi" w:hAnsiTheme="majorHAnsi" w:cstheme="majorHAnsi"/>
                <w:b/>
                <w:bCs/>
                <w:sz w:val="18"/>
                <w:szCs w:val="18"/>
              </w:rPr>
              <w:t>.</w:t>
            </w:r>
            <w:r>
              <w:rPr>
                <w:rFonts w:asciiTheme="majorHAnsi" w:hAnsiTheme="majorHAnsi" w:cstheme="majorHAnsi"/>
                <w:b/>
                <w:bCs/>
                <w:sz w:val="18"/>
                <w:szCs w:val="18"/>
              </w:rPr>
              <w:t>017</w:t>
            </w:r>
            <w:r w:rsidR="00657A16">
              <w:rPr>
                <w:rFonts w:asciiTheme="majorHAnsi" w:hAnsiTheme="majorHAnsi" w:cstheme="majorHAnsi"/>
                <w:b/>
                <w:bCs/>
                <w:sz w:val="18"/>
                <w:szCs w:val="18"/>
              </w:rPr>
              <w:t>,</w:t>
            </w:r>
            <w:r>
              <w:rPr>
                <w:rFonts w:asciiTheme="majorHAnsi" w:hAnsiTheme="majorHAnsi" w:cstheme="majorHAnsi"/>
                <w:b/>
                <w:bCs/>
                <w:sz w:val="18"/>
                <w:szCs w:val="18"/>
              </w:rPr>
              <w:t xml:space="preserve">78 </w:t>
            </w:r>
          </w:p>
        </w:tc>
      </w:tr>
      <w:tr w:rsidR="00787507" w14:paraId="6907C00F"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B26DCEF"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4. Impuesto nacional </w:t>
            </w:r>
            <w:r>
              <w:rPr>
                <w:rFonts w:asciiTheme="majorHAnsi" w:hAnsiTheme="majorHAnsi" w:cstheme="majorHAnsi"/>
                <w:b/>
                <w:bCs/>
                <w:sz w:val="18"/>
                <w:szCs w:val="18"/>
              </w:rPr>
              <w: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CF6898E" w14:textId="66AD23AA"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571</w:t>
            </w:r>
            <w:r w:rsidR="00657A16">
              <w:rPr>
                <w:rFonts w:asciiTheme="majorHAnsi" w:hAnsiTheme="majorHAnsi" w:cstheme="majorHAnsi"/>
                <w:sz w:val="18"/>
                <w:szCs w:val="18"/>
              </w:rPr>
              <w:t>,</w:t>
            </w:r>
            <w:r>
              <w:rPr>
                <w:rFonts w:asciiTheme="majorHAnsi" w:hAnsiTheme="majorHAnsi" w:cstheme="majorHAnsi"/>
                <w:sz w:val="18"/>
                <w:szCs w:val="18"/>
              </w:rPr>
              <w:t xml:space="preserve">27 </w:t>
            </w:r>
          </w:p>
        </w:tc>
      </w:tr>
      <w:tr w:rsidR="00787507" w14:paraId="7E907BE9"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95FF77B"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5. IVA del fósil</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1A62970"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(b)</w:t>
            </w:r>
          </w:p>
        </w:tc>
      </w:tr>
      <w:tr w:rsidR="00787507" w14:paraId="41F4A9AE"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EE8BC4"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6. Impuesto al carbono </w:t>
            </w:r>
            <w:r>
              <w:rPr>
                <w:rFonts w:asciiTheme="majorHAnsi" w:hAnsiTheme="majorHAnsi" w:cstheme="majorHAnsi"/>
                <w:b/>
                <w:bCs/>
                <w:sz w:val="18"/>
                <w:szCs w:val="18"/>
              </w:rPr>
              <w:t>(c)</w:t>
            </w:r>
            <w:r>
              <w:rPr>
                <w:rFonts w:asciiTheme="majorHAnsi" w:hAnsiTheme="majorHAnsi" w:cstheme="majorHAnsi"/>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57483E4" w14:textId="3B53A5C4"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171</w:t>
            </w:r>
            <w:r w:rsidR="00657A16">
              <w:rPr>
                <w:rFonts w:asciiTheme="majorHAnsi" w:hAnsiTheme="majorHAnsi" w:cstheme="majorHAnsi"/>
                <w:sz w:val="18"/>
                <w:szCs w:val="18"/>
              </w:rPr>
              <w:t>,</w:t>
            </w:r>
            <w:r>
              <w:rPr>
                <w:rFonts w:asciiTheme="majorHAnsi" w:hAnsiTheme="majorHAnsi" w:cstheme="majorHAnsi"/>
                <w:sz w:val="18"/>
                <w:szCs w:val="18"/>
              </w:rPr>
              <w:t xml:space="preserve">90 </w:t>
            </w:r>
          </w:p>
        </w:tc>
      </w:tr>
      <w:tr w:rsidR="00787507" w14:paraId="744173DB"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21E489B"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7. Tarifa de marcación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ED45EB1" w14:textId="2BE615DD"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8</w:t>
            </w:r>
            <w:r w:rsidR="00657A16">
              <w:rPr>
                <w:rFonts w:asciiTheme="majorHAnsi" w:hAnsiTheme="majorHAnsi" w:cstheme="majorHAnsi"/>
                <w:sz w:val="18"/>
                <w:szCs w:val="18"/>
              </w:rPr>
              <w:t>,</w:t>
            </w:r>
            <w:r>
              <w:rPr>
                <w:rFonts w:asciiTheme="majorHAnsi" w:hAnsiTheme="majorHAnsi" w:cstheme="majorHAnsi"/>
                <w:sz w:val="18"/>
                <w:szCs w:val="18"/>
              </w:rPr>
              <w:t xml:space="preserve">89 </w:t>
            </w:r>
          </w:p>
        </w:tc>
      </w:tr>
      <w:tr w:rsidR="00787507" w14:paraId="67364891"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E06844F"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8. Proporción - Tarifa de transporte por poliductos del ACPM (90%)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B0E85F8"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(d)</w:t>
            </w:r>
          </w:p>
        </w:tc>
      </w:tr>
      <w:tr w:rsidR="00787507" w14:paraId="6164EACF"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88ADBD6"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 xml:space="preserve">9. Proporción - Tarifa de transporte del biocombustible (10%)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2206F90"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(e)</w:t>
            </w:r>
          </w:p>
        </w:tc>
      </w:tr>
      <w:tr w:rsidR="00787507" w14:paraId="13351425"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7790FF02"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10. Precio máximo de venta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093DA94"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(f)</w:t>
            </w:r>
          </w:p>
        </w:tc>
      </w:tr>
      <w:tr w:rsidR="00787507" w14:paraId="18ECCE52"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65281A4"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11.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644653E"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(g)</w:t>
            </w:r>
          </w:p>
        </w:tc>
      </w:tr>
      <w:tr w:rsidR="00787507" w14:paraId="5B1F9B5B"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4FB3EE9D"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12. IVA sobre el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4D5DA2C"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(h)</w:t>
            </w:r>
          </w:p>
        </w:tc>
      </w:tr>
      <w:tr w:rsidR="00787507" w14:paraId="4C01DFCF"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6697D5F0"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13. Precio máximo en planta de abastecimiento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9F736E5"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(i)</w:t>
            </w:r>
          </w:p>
        </w:tc>
      </w:tr>
      <w:tr w:rsidR="00787507" w14:paraId="337BA679"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EF3E242"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14. Margen del distribuidor minorista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D3C0AEA"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(j)</w:t>
            </w:r>
          </w:p>
        </w:tc>
      </w:tr>
      <w:tr w:rsidR="00787507" w14:paraId="76B51312"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29AE465A"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15. Transporte de la planta de abastecimiento mayorista a estación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CDAEBC"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(l)</w:t>
            </w:r>
          </w:p>
        </w:tc>
      </w:tr>
      <w:tr w:rsidR="00787507" w14:paraId="6435D0E8"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BA9A343" w14:textId="77777777"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16.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E8EF6B" w14:textId="4A52599D" w:rsidR="00787507" w:rsidRDefault="00787507">
            <w:pPr>
              <w:spacing w:before="0" w:after="0"/>
              <w:rPr>
                <w:rFonts w:asciiTheme="majorHAnsi" w:hAnsiTheme="majorHAnsi" w:cstheme="majorHAnsi"/>
                <w:sz w:val="18"/>
                <w:szCs w:val="18"/>
              </w:rPr>
            </w:pPr>
            <w:r>
              <w:rPr>
                <w:rFonts w:asciiTheme="majorHAnsi" w:hAnsiTheme="majorHAnsi" w:cstheme="majorHAnsi"/>
                <w:sz w:val="18"/>
                <w:szCs w:val="18"/>
              </w:rPr>
              <w:t>339</w:t>
            </w:r>
            <w:r w:rsidR="00657A16">
              <w:rPr>
                <w:rFonts w:asciiTheme="majorHAnsi" w:hAnsiTheme="majorHAnsi" w:cstheme="majorHAnsi"/>
                <w:sz w:val="18"/>
                <w:szCs w:val="18"/>
              </w:rPr>
              <w:t>,</w:t>
            </w:r>
            <w:r>
              <w:rPr>
                <w:rFonts w:asciiTheme="majorHAnsi" w:hAnsiTheme="majorHAnsi" w:cstheme="majorHAnsi"/>
                <w:sz w:val="18"/>
                <w:szCs w:val="18"/>
              </w:rPr>
              <w:t xml:space="preserve">00 </w:t>
            </w:r>
          </w:p>
        </w:tc>
      </w:tr>
      <w:tr w:rsidR="00787507" w14:paraId="3B67B1C2" w14:textId="77777777" w:rsidTr="0078750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7F9C49D7"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17. Precio máximo de venta por galón incluida la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29C9BD16" w14:textId="77777777" w:rsidR="00787507" w:rsidRDefault="00787507">
            <w:pPr>
              <w:spacing w:before="0" w:after="0"/>
              <w:rPr>
                <w:rFonts w:asciiTheme="majorHAnsi" w:hAnsiTheme="majorHAnsi" w:cstheme="majorHAnsi"/>
                <w:b/>
                <w:bCs/>
                <w:sz w:val="18"/>
                <w:szCs w:val="18"/>
              </w:rPr>
            </w:pPr>
            <w:r>
              <w:rPr>
                <w:rFonts w:asciiTheme="majorHAnsi" w:hAnsiTheme="majorHAnsi" w:cstheme="majorHAnsi"/>
                <w:b/>
                <w:bCs/>
                <w:sz w:val="18"/>
                <w:szCs w:val="18"/>
              </w:rPr>
              <w:t>(m)</w:t>
            </w:r>
          </w:p>
        </w:tc>
      </w:tr>
    </w:tbl>
    <w:p w14:paraId="141B453B" w14:textId="77777777" w:rsidR="00787507" w:rsidRDefault="00787507" w:rsidP="00787507">
      <w:pPr>
        <w:spacing w:before="0" w:after="0"/>
        <w:rPr>
          <w:rFonts w:asciiTheme="majorHAnsi" w:hAnsiTheme="majorHAnsi" w:cstheme="majorHAnsi"/>
        </w:rPr>
      </w:pPr>
    </w:p>
    <w:p w14:paraId="753BB588" w14:textId="1F7CCD6E" w:rsidR="00787507" w:rsidRDefault="00787507" w:rsidP="00787507">
      <w:pPr>
        <w:spacing w:before="0" w:after="0"/>
        <w:rPr>
          <w:rFonts w:asciiTheme="majorHAnsi" w:hAnsiTheme="majorHAnsi" w:cstheme="majorHAnsi"/>
        </w:rPr>
      </w:pPr>
      <w:r>
        <w:rPr>
          <w:rFonts w:asciiTheme="majorHAnsi" w:hAnsiTheme="majorHAnsi" w:cstheme="majorHAnsi"/>
        </w:rPr>
        <w:t>Nota: Para estructuras de precios diferentes a E5 y B10, se deberá calcular, según corresponda, el porcentaje del ingreso al productor de gasolina motor corriente o de ACPM, y su respectivo complemento del ingreso al productor de alcohol carburante o del biocombustible para uso en motores diésel, así como del impuesto nacional, al carbono y de la sobretasa si procede</w:t>
      </w:r>
      <w:r w:rsidRPr="00B61CA9">
        <w:rPr>
          <w:rFonts w:asciiTheme="majorHAnsi" w:hAnsiTheme="majorHAnsi" w:cstheme="majorHAnsi"/>
        </w:rPr>
        <w:t xml:space="preserve">. En particular, las estructuras de precios deberán contener las disposiciones plasmadas por medio de la </w:t>
      </w:r>
      <w:r w:rsidR="0017374D" w:rsidRPr="00B61CA9">
        <w:rPr>
          <w:rFonts w:asciiTheme="majorHAnsi" w:hAnsiTheme="majorHAnsi" w:cstheme="majorHAnsi"/>
        </w:rPr>
        <w:t>R</w:t>
      </w:r>
      <w:r w:rsidRPr="00B61CA9">
        <w:rPr>
          <w:rFonts w:asciiTheme="majorHAnsi" w:hAnsiTheme="majorHAnsi" w:cstheme="majorHAnsi"/>
        </w:rPr>
        <w:t xml:space="preserve">esolución </w:t>
      </w:r>
      <w:r w:rsidR="00003F2E" w:rsidRPr="00B61CA9">
        <w:rPr>
          <w:rFonts w:asciiTheme="majorHAnsi" w:hAnsiTheme="majorHAnsi" w:cstheme="majorHAnsi"/>
        </w:rPr>
        <w:t xml:space="preserve">MME </w:t>
      </w:r>
      <w:r w:rsidRPr="00B61CA9">
        <w:rPr>
          <w:rFonts w:asciiTheme="majorHAnsi" w:hAnsiTheme="majorHAnsi" w:cstheme="majorHAnsi"/>
        </w:rPr>
        <w:t>40447 del 2022</w:t>
      </w:r>
      <w:r w:rsidR="0017374D" w:rsidRPr="00B61CA9">
        <w:rPr>
          <w:rFonts w:asciiTheme="majorHAnsi" w:hAnsiTheme="majorHAnsi" w:cstheme="majorHAnsi"/>
        </w:rPr>
        <w:t xml:space="preserve"> y la Resolución MME 401</w:t>
      </w:r>
      <w:r w:rsidR="003D0CF2">
        <w:rPr>
          <w:rFonts w:asciiTheme="majorHAnsi" w:hAnsiTheme="majorHAnsi" w:cstheme="majorHAnsi"/>
        </w:rPr>
        <w:t>58 de 2023</w:t>
      </w:r>
      <w:r w:rsidRPr="00B61CA9">
        <w:rPr>
          <w:rFonts w:asciiTheme="majorHAnsi" w:hAnsiTheme="majorHAnsi" w:cstheme="majorHAnsi"/>
        </w:rPr>
        <w:t>.</w:t>
      </w:r>
    </w:p>
    <w:p w14:paraId="0EB01F17" w14:textId="77777777" w:rsidR="00787507" w:rsidRDefault="00787507" w:rsidP="00787507">
      <w:pPr>
        <w:spacing w:before="0" w:after="0"/>
        <w:rPr>
          <w:rFonts w:asciiTheme="majorHAnsi" w:hAnsiTheme="majorHAnsi" w:cstheme="majorHAnsi"/>
        </w:rPr>
      </w:pPr>
    </w:p>
    <w:p w14:paraId="15A5726D" w14:textId="77777777" w:rsidR="00787507" w:rsidRDefault="00787507" w:rsidP="00787507">
      <w:pPr>
        <w:spacing w:before="0" w:after="0"/>
        <w:rPr>
          <w:rFonts w:asciiTheme="majorHAnsi" w:hAnsiTheme="majorHAnsi" w:cstheme="majorHAnsi"/>
        </w:rPr>
      </w:pPr>
      <w:r>
        <w:rPr>
          <w:rFonts w:asciiTheme="majorHAnsi" w:hAnsiTheme="majorHAnsi" w:cstheme="majorHAnsi"/>
        </w:rPr>
        <w:t>Así mismo, se tienen las siguientes aclaraciones:</w:t>
      </w:r>
    </w:p>
    <w:p w14:paraId="76390F1D"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Será el valor correspondiente al pago del impuesto nacional a la gasolina y al ACPM, expresado en pesos por galón, establecido los artículos 167, 168 y 173 de la ley 1607 de 2012, modificados por los artículos 218, 219 y 220 de la ley 1819 del 29 de diciembre de 2016, o las normas que lo modifiquen o sustituyan. </w:t>
      </w:r>
      <w:r>
        <w:rPr>
          <w:rFonts w:asciiTheme="majorHAnsi" w:hAnsiTheme="majorHAnsi" w:cstheme="majorHAnsi"/>
        </w:rPr>
        <w:lastRenderedPageBreak/>
        <w:t>De este impuesto se excluye el porcentaje de mezcla de alcohol carburante y el porcentaje de mezcla de biocombustible para uso en motores diésel.</w:t>
      </w:r>
    </w:p>
    <w:p w14:paraId="271846D3"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Es el valor que se obtiene conforme se establece el artículo 467 del Estatuto Tributario, modificado por los artículos 183, de la ley 1819 del 29 de diciembre de 2016 y articulo 74, de la ley 1955 del 25 de mayo de 2019, o las normas que lo modifiquen o sustituyan,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6B3068D1"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Será el valor correspondiente al pago del impuesto del carbono a la gasolina y al ACPM, expresado en pesos por galón, establecido en los artículos 221 y 222 de la Ley 1819 de 2016 o las normas que lo modifiquen o sustituyan. Como lo señala el parágrafo 2 del artículo 222 de la Ley 1819 de 2016 la tarifa del impuesto al carbono por unidad de combustible de la que trata dicho artículo, en Amazonas, Caquetá, Guainía, Guaviare, Putumayo, Vaupés, Vichada y los municipios de </w:t>
      </w:r>
      <w:proofErr w:type="spellStart"/>
      <w:r>
        <w:rPr>
          <w:rFonts w:asciiTheme="majorHAnsi" w:hAnsiTheme="majorHAnsi" w:cstheme="majorHAnsi"/>
        </w:rPr>
        <w:t>Sipí</w:t>
      </w:r>
      <w:proofErr w:type="spellEnd"/>
      <w:r>
        <w:rPr>
          <w:rFonts w:asciiTheme="majorHAnsi" w:hAnsiTheme="majorHAnsi" w:cstheme="majorHAnsi"/>
        </w:rPr>
        <w:t xml:space="preserve">, Río Sucio, Alto Baudó, Bajo Baudó, Acandí, </w:t>
      </w:r>
      <w:proofErr w:type="spellStart"/>
      <w:r>
        <w:rPr>
          <w:rFonts w:asciiTheme="majorHAnsi" w:hAnsiTheme="majorHAnsi" w:cstheme="majorHAnsi"/>
        </w:rPr>
        <w:t>Unguía</w:t>
      </w:r>
      <w:proofErr w:type="spellEnd"/>
      <w:r>
        <w:rPr>
          <w:rFonts w:asciiTheme="majorHAnsi" w:hAnsiTheme="majorHAnsi" w:cstheme="majorHAnsi"/>
        </w:rPr>
        <w:t xml:space="preserve">, Litoral de San Juan, Bojayá, Medio Atrato, </w:t>
      </w:r>
      <w:proofErr w:type="spellStart"/>
      <w:r>
        <w:rPr>
          <w:rFonts w:asciiTheme="majorHAnsi" w:hAnsiTheme="majorHAnsi" w:cstheme="majorHAnsi"/>
        </w:rPr>
        <w:t>Iró</w:t>
      </w:r>
      <w:proofErr w:type="spellEnd"/>
      <w:r>
        <w:rPr>
          <w:rFonts w:asciiTheme="majorHAnsi" w:hAnsiTheme="majorHAnsi" w:cstheme="majorHAnsi"/>
        </w:rPr>
        <w:t xml:space="preserve">, Bahía Solano, </w:t>
      </w:r>
      <w:proofErr w:type="spellStart"/>
      <w:r>
        <w:rPr>
          <w:rFonts w:asciiTheme="majorHAnsi" w:hAnsiTheme="majorHAnsi" w:cstheme="majorHAnsi"/>
        </w:rPr>
        <w:t>Juradó</w:t>
      </w:r>
      <w:proofErr w:type="spellEnd"/>
      <w:r>
        <w:rPr>
          <w:rFonts w:asciiTheme="majorHAnsi" w:hAnsiTheme="majorHAnsi" w:cstheme="majorHAnsi"/>
        </w:rPr>
        <w:t xml:space="preserve"> y Carmen del Darién del departamento del Chocó, para los combustibles enlistados en el inciso 1 este artículo referido será de cero pesos ($0).</w:t>
      </w:r>
    </w:p>
    <w:p w14:paraId="07055082"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como el 90%, 91%, 92%, 94%, 96%, 98% o 100%, según corresponda, del costo máximo de transporte de biocombustibles en la resolución 18 0088 del 30 de enero de 2003, modificada por las resoluciones 18 1701, 18 0230, 18 1300 y 18 0989, del 22 de diciembre de 2003, 27 de febrero de 2006, 23 de agosto de 2007 y 17 de junio de 2011, respectivamente y en particular por la 41276 del 30 de diciembre de 2016.</w:t>
      </w:r>
    </w:p>
    <w:p w14:paraId="5B21F9FC"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Se calculará como el 2%, 6%, 8%, 9% o 10%, según corresponda la proporción de la mezcla de biocombustible, al computar por el valor máximo a ser </w:t>
      </w:r>
      <w:r>
        <w:rPr>
          <w:rFonts w:asciiTheme="majorHAnsi" w:hAnsiTheme="majorHAnsi" w:cstheme="majorHAnsi"/>
        </w:rPr>
        <w:lastRenderedPageBreak/>
        <w:t>reconocido en la estructura de precio de venta de los combustibles por concepto de transporte terrestre entre las plantas destiladoras y/o productoras de dichos productos o puntos de importación, y las plantas de abastecimiento mayorista en las cuales se realizará la mezcla, en los términos definidos por la Resolución 40079 del 1 de febrero de 2018, para el caso del alcohol carburante, o según lo definido por la Resolución 41277 del 30 de diciembre de 2016, para el caso del biocombustible para uso en motores diésel.</w:t>
      </w:r>
    </w:p>
    <w:p w14:paraId="6B9E56FE"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habilitado dependiendo de la tarifa por poliductos que le corresponda, y las tarifas de transporte del biocombustible si aplica. En particular, debe considerarse lo establecido por los artículos 4, 8, 12 o 16 de la resolución 40112 del 12 de abril del 2021, según corresponda al tipo de producto.</w:t>
      </w:r>
    </w:p>
    <w:p w14:paraId="1F0C7962"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y ajustará a lo señalado en la resolución 41278 del 30 de diciembre de 2016, o las disposiciones que lo modifiquen o sustituyan.</w:t>
      </w:r>
    </w:p>
    <w:p w14:paraId="6147EF46"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Es el valor establecido según lo definido por el artículo 467 del Estatuto Tributario, modificado por el artículo 183 de la ley 1819 del 29 de diciembre de 2016 o las demás normas que lo modifiquen o sustituyan, considerando la tarifa general del impuesto sobre las ventas que corresponde al 19%. El valor final se obtiene aplicando dicha tarifa sobre el valor del Margen de Distribución del Mayorista correspondiente.</w:t>
      </w:r>
    </w:p>
    <w:p w14:paraId="38DC3A0E"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habilitado dependiendo del margen de distribuidor mayorista a considerar. En particular, debe considerarse lo establecido por los artículos 5, 9, 13 o 17 de la resolución 40112 del 12 de abril del 2021, según corresponda al tipo de producto.</w:t>
      </w:r>
    </w:p>
    <w:p w14:paraId="2A06611B"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Es el valor establecido por la Resolución 40222 del 22 de febrero de 2015, y las demás que la modifiquen o sustituyan. Debe considerarse, además, lo respectivo en cuanto al régimen de libertad vigilada o régimen de libertad regulada aplicable </w:t>
      </w:r>
      <w:r>
        <w:rPr>
          <w:rFonts w:asciiTheme="majorHAnsi" w:hAnsiTheme="majorHAnsi" w:cstheme="majorHAnsi"/>
        </w:rPr>
        <w:lastRenderedPageBreak/>
        <w:t>según lo establecido por la resolución 181254 del 30 de julio de 2012, o las demás que la modifiquen o sustituyan</w:t>
      </w:r>
    </w:p>
    <w:p w14:paraId="04B559B0"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de acuerdo con lo señalado en el artículo 3 del Decreto 3322 del 25 de septiembre de 2006 y en el artículo 6 de la Resolución 18 1088 del 23 de agosto de 2005.</w:t>
      </w:r>
    </w:p>
    <w:p w14:paraId="43606359"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calcularán y ajustarán a lo señalado en la resolución 90664 de 2014, y en la resolución modificatoria 41280 del 30 de diciembre de 2016.</w:t>
      </w:r>
    </w:p>
    <w:p w14:paraId="45923C9A" w14:textId="77777777" w:rsidR="00787507" w:rsidRDefault="00787507" w:rsidP="0078750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habilitado dependiendo del margen de distribuidor minorista, los costos de transporte desde el sitio de abastecimiento a la estación de servicio y demás. En particular, debe considerarse lo establecido por los artículos 6, 10, 14 o 18 de la resolución 40112 del 12 de abril del 2021, según corresponda al tipo de producto.</w:t>
      </w:r>
    </w:p>
    <w:p w14:paraId="52E8183A" w14:textId="77777777" w:rsidR="0042602E" w:rsidRDefault="0042602E" w:rsidP="0042602E">
      <w:pPr>
        <w:spacing w:before="0" w:after="0"/>
        <w:rPr>
          <w:rFonts w:asciiTheme="majorHAnsi" w:hAnsiTheme="majorHAnsi" w:cstheme="majorHAnsi"/>
        </w:rPr>
      </w:pPr>
    </w:p>
    <w:p w14:paraId="2CF658CA" w14:textId="24A22404" w:rsidR="0042602E" w:rsidRDefault="001B79AE" w:rsidP="0042602E">
      <w:pPr>
        <w:spacing w:before="0" w:after="0"/>
        <w:rPr>
          <w:rFonts w:asciiTheme="majorHAnsi" w:hAnsiTheme="majorHAnsi" w:cstheme="majorHAnsi"/>
        </w:rPr>
      </w:pPr>
      <w:r w:rsidRPr="00E04A6A">
        <w:rPr>
          <w:rFonts w:asciiTheme="majorHAnsi" w:hAnsiTheme="majorHAnsi" w:cstheme="majorHAnsi"/>
        </w:rPr>
        <w:t xml:space="preserve">Finalmente, </w:t>
      </w:r>
      <w:r w:rsidR="002833A1">
        <w:rPr>
          <w:rFonts w:asciiTheme="majorHAnsi" w:hAnsiTheme="majorHAnsi" w:cstheme="majorHAnsi"/>
        </w:rPr>
        <w:t xml:space="preserve">se destaca que </w:t>
      </w:r>
      <w:r w:rsidRPr="00E04A6A">
        <w:rPr>
          <w:rFonts w:asciiTheme="majorHAnsi" w:hAnsiTheme="majorHAnsi" w:cstheme="majorHAnsi"/>
        </w:rPr>
        <w:t>d</w:t>
      </w:r>
      <w:r w:rsidR="0026395E" w:rsidRPr="00E04A6A">
        <w:rPr>
          <w:rFonts w:asciiTheme="majorHAnsi" w:hAnsiTheme="majorHAnsi" w:cstheme="majorHAnsi"/>
        </w:rPr>
        <w:t xml:space="preserve">ebido a la contingencia presentada en el sur del país para el abastecimiento de combustibles líquidos, los precios máximos de referencia fijados por el Gobierno Nacional y el Ministerio de Minas y Energía para la ciudad de Pasto son de ocho mil novecientos dieciséis pesos ($8.916) </w:t>
      </w:r>
      <w:r w:rsidR="00EC6D63" w:rsidRPr="00E04A6A">
        <w:rPr>
          <w:rFonts w:asciiTheme="majorHAnsi" w:hAnsiTheme="majorHAnsi" w:cstheme="majorHAnsi"/>
        </w:rPr>
        <w:t xml:space="preserve">M/Cte. </w:t>
      </w:r>
      <w:r w:rsidR="0026395E" w:rsidRPr="00C40CC7">
        <w:rPr>
          <w:rFonts w:asciiTheme="majorHAnsi" w:hAnsiTheme="majorHAnsi" w:cstheme="majorHAnsi"/>
        </w:rPr>
        <w:t>por galón para la gasolina motor corriente y de ocho mil tre</w:t>
      </w:r>
      <w:r w:rsidR="00EF3DAB" w:rsidRPr="00C40CC7">
        <w:rPr>
          <w:rFonts w:asciiTheme="majorHAnsi" w:hAnsiTheme="majorHAnsi" w:cstheme="majorHAnsi"/>
        </w:rPr>
        <w:t>s</w:t>
      </w:r>
      <w:r w:rsidR="0026395E" w:rsidRPr="00C40CC7">
        <w:rPr>
          <w:rFonts w:asciiTheme="majorHAnsi" w:hAnsiTheme="majorHAnsi" w:cstheme="majorHAnsi"/>
        </w:rPr>
        <w:t xml:space="preserve">cientos noventa y seis pesos ($8.396) </w:t>
      </w:r>
      <w:r w:rsidR="00EC6D63" w:rsidRPr="00C40CC7">
        <w:rPr>
          <w:rFonts w:asciiTheme="majorHAnsi" w:hAnsiTheme="majorHAnsi" w:cstheme="majorHAnsi"/>
        </w:rPr>
        <w:t xml:space="preserve">M/Cte. </w:t>
      </w:r>
      <w:r w:rsidR="0026395E" w:rsidRPr="00C40CC7">
        <w:rPr>
          <w:rFonts w:asciiTheme="majorHAnsi" w:hAnsiTheme="majorHAnsi" w:cstheme="majorHAnsi"/>
        </w:rPr>
        <w:t>por galón para el ACPM-Diésel</w:t>
      </w:r>
      <w:r w:rsidR="002B6BE4" w:rsidRPr="00C40CC7">
        <w:rPr>
          <w:rFonts w:asciiTheme="majorHAnsi" w:hAnsiTheme="majorHAnsi" w:cstheme="majorHAnsi"/>
        </w:rPr>
        <w:t>, de acuerdo con lo establecido en la Resolución MME 40</w:t>
      </w:r>
      <w:r w:rsidR="00C40CC7" w:rsidRPr="00C40CC7">
        <w:rPr>
          <w:rFonts w:asciiTheme="majorHAnsi" w:hAnsiTheme="majorHAnsi" w:cstheme="majorHAnsi"/>
        </w:rPr>
        <w:t>251</w:t>
      </w:r>
      <w:r w:rsidR="002B6BE4" w:rsidRPr="00C40CC7">
        <w:rPr>
          <w:rFonts w:asciiTheme="majorHAnsi" w:hAnsiTheme="majorHAnsi" w:cstheme="majorHAnsi"/>
        </w:rPr>
        <w:t xml:space="preserve"> de 2023.</w:t>
      </w:r>
    </w:p>
    <w:p w14:paraId="773F4779" w14:textId="77777777" w:rsidR="004F3A58" w:rsidRDefault="004F3A58" w:rsidP="004F3A58">
      <w:pPr>
        <w:spacing w:before="0" w:after="0"/>
        <w:rPr>
          <w:rFonts w:asciiTheme="majorHAnsi" w:hAnsiTheme="majorHAnsi" w:cstheme="majorHAnsi"/>
        </w:rPr>
      </w:pPr>
    </w:p>
    <w:p w14:paraId="2F0CDECE" w14:textId="77777777" w:rsidR="006B267E" w:rsidRPr="006B267E" w:rsidRDefault="006B267E" w:rsidP="006B267E">
      <w:pPr>
        <w:spacing w:before="0" w:after="0"/>
        <w:rPr>
          <w:rFonts w:asciiTheme="majorHAnsi" w:hAnsiTheme="majorHAnsi" w:cstheme="majorHAnsi"/>
        </w:rPr>
      </w:pPr>
      <w:r w:rsidRPr="006B267E">
        <w:rPr>
          <w:rFonts w:asciiTheme="majorHAnsi" w:hAnsiTheme="majorHAnsi" w:cstheme="majorHAnsi"/>
        </w:rPr>
        <w:t>FIN DEL ANEXO</w:t>
      </w:r>
    </w:p>
    <w:p w14:paraId="370F039F" w14:textId="5F185BA3" w:rsidR="00EC5847" w:rsidRPr="00DA6DB5" w:rsidRDefault="00EC5847" w:rsidP="006B267E">
      <w:pPr>
        <w:spacing w:before="0" w:after="0"/>
        <w:rPr>
          <w:rFonts w:asciiTheme="majorHAnsi" w:hAnsiTheme="majorHAnsi" w:cstheme="majorHAnsi"/>
        </w:rPr>
      </w:pPr>
    </w:p>
    <w:sectPr w:rsidR="00EC5847" w:rsidRPr="00DA6DB5" w:rsidSect="008B0943">
      <w:headerReference w:type="default" r:id="rId12"/>
      <w:footerReference w:type="default" r:id="rId13"/>
      <w:headerReference w:type="first" r:id="rId14"/>
      <w:footerReference w:type="first" r:id="rId15"/>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5B96" w14:textId="77777777" w:rsidR="002366E9" w:rsidRDefault="002366E9" w:rsidP="00AA0519">
      <w:r>
        <w:separator/>
      </w:r>
    </w:p>
  </w:endnote>
  <w:endnote w:type="continuationSeparator" w:id="0">
    <w:p w14:paraId="189BC190" w14:textId="77777777" w:rsidR="002366E9" w:rsidRDefault="002366E9" w:rsidP="00AA0519">
      <w:r>
        <w:continuationSeparator/>
      </w:r>
    </w:p>
  </w:endnote>
  <w:endnote w:type="continuationNotice" w:id="1">
    <w:p w14:paraId="5AF941AD" w14:textId="77777777" w:rsidR="002366E9" w:rsidRDefault="002366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1"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3F59" w14:textId="77777777" w:rsidR="002366E9" w:rsidRDefault="002366E9" w:rsidP="00AA0519">
      <w:r>
        <w:separator/>
      </w:r>
    </w:p>
  </w:footnote>
  <w:footnote w:type="continuationSeparator" w:id="0">
    <w:p w14:paraId="37B1FBB5" w14:textId="77777777" w:rsidR="002366E9" w:rsidRDefault="002366E9" w:rsidP="00AA0519">
      <w:r>
        <w:continuationSeparator/>
      </w:r>
    </w:p>
  </w:footnote>
  <w:footnote w:type="continuationNotice" w:id="1">
    <w:p w14:paraId="4B4ABC4F" w14:textId="77777777" w:rsidR="002366E9" w:rsidRDefault="002366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133F331F" w:rsidR="003F2F4B" w:rsidRPr="0088575D" w:rsidRDefault="00104513" w:rsidP="0088575D">
    <w:pPr>
      <w:pStyle w:val="Encabezado"/>
      <w:spacing w:line="240" w:lineRule="auto"/>
      <w:rPr>
        <w:sz w:val="18"/>
        <w:szCs w:val="18"/>
        <w:u w:val="single"/>
      </w:rPr>
    </w:pPr>
    <w:r>
      <w:rPr>
        <w:noProof/>
      </w:rPr>
      <w:drawing>
        <wp:anchor distT="0" distB="0" distL="114300" distR="114300" simplePos="0" relativeHeight="251660292" behindDoc="1" locked="0" layoutInCell="1" allowOverlap="1" wp14:anchorId="7A98F769" wp14:editId="16FF621E">
          <wp:simplePos x="0" y="0"/>
          <wp:positionH relativeFrom="column">
            <wp:posOffset>3086100</wp:posOffset>
          </wp:positionH>
          <wp:positionV relativeFrom="paragraph">
            <wp:posOffset>-594995</wp:posOffset>
          </wp:positionV>
          <wp:extent cx="3346234" cy="527857"/>
          <wp:effectExtent l="0" t="0" r="6985" b="5715"/>
          <wp:wrapNone/>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sidR="00DC1DE4">
      <w:rPr>
        <w:noProof/>
      </w:rPr>
      <w:drawing>
        <wp:anchor distT="0" distB="0" distL="114300" distR="114300" simplePos="0" relativeHeight="251658244" behindDoc="1" locked="0" layoutInCell="1" allowOverlap="1" wp14:anchorId="26D757D5" wp14:editId="26099D2F">
          <wp:simplePos x="0" y="0"/>
          <wp:positionH relativeFrom="column">
            <wp:posOffset>-106325</wp:posOffset>
          </wp:positionH>
          <wp:positionV relativeFrom="paragraph">
            <wp:posOffset>-542895</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2"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6D"/>
    <w:multiLevelType w:val="hybridMultilevel"/>
    <w:tmpl w:val="C6B218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523940"/>
    <w:multiLevelType w:val="hybridMultilevel"/>
    <w:tmpl w:val="15B4090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16cid:durableId="3579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04329">
    <w:abstractNumId w:val="1"/>
  </w:num>
  <w:num w:numId="3" w16cid:durableId="185305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C6E"/>
    <w:rsid w:val="00003F2E"/>
    <w:rsid w:val="00011EC2"/>
    <w:rsid w:val="00020274"/>
    <w:rsid w:val="000246F5"/>
    <w:rsid w:val="00042CD1"/>
    <w:rsid w:val="00046BDF"/>
    <w:rsid w:val="00052FCF"/>
    <w:rsid w:val="00055689"/>
    <w:rsid w:val="0006499E"/>
    <w:rsid w:val="0007021C"/>
    <w:rsid w:val="00071899"/>
    <w:rsid w:val="00071BA7"/>
    <w:rsid w:val="0007307A"/>
    <w:rsid w:val="00074D17"/>
    <w:rsid w:val="00077288"/>
    <w:rsid w:val="00080F1B"/>
    <w:rsid w:val="00092B9B"/>
    <w:rsid w:val="000962ED"/>
    <w:rsid w:val="00096C84"/>
    <w:rsid w:val="000A0F93"/>
    <w:rsid w:val="000B439A"/>
    <w:rsid w:val="000C0F22"/>
    <w:rsid w:val="000E34B6"/>
    <w:rsid w:val="000F11F6"/>
    <w:rsid w:val="000F38B4"/>
    <w:rsid w:val="001017A9"/>
    <w:rsid w:val="00104513"/>
    <w:rsid w:val="00104749"/>
    <w:rsid w:val="001215BB"/>
    <w:rsid w:val="00124C31"/>
    <w:rsid w:val="0014353D"/>
    <w:rsid w:val="00153BE7"/>
    <w:rsid w:val="00161A22"/>
    <w:rsid w:val="00166CAE"/>
    <w:rsid w:val="00167A6C"/>
    <w:rsid w:val="00171037"/>
    <w:rsid w:val="0017374D"/>
    <w:rsid w:val="001A7EBE"/>
    <w:rsid w:val="001B4367"/>
    <w:rsid w:val="001B79AE"/>
    <w:rsid w:val="001C0D1E"/>
    <w:rsid w:val="001E2DD2"/>
    <w:rsid w:val="001F303A"/>
    <w:rsid w:val="001F47AB"/>
    <w:rsid w:val="002241A4"/>
    <w:rsid w:val="002255D3"/>
    <w:rsid w:val="002328A6"/>
    <w:rsid w:val="002366E9"/>
    <w:rsid w:val="0024085D"/>
    <w:rsid w:val="0024369F"/>
    <w:rsid w:val="00251D84"/>
    <w:rsid w:val="0025228C"/>
    <w:rsid w:val="00252C12"/>
    <w:rsid w:val="002534AB"/>
    <w:rsid w:val="00253B70"/>
    <w:rsid w:val="00260C1B"/>
    <w:rsid w:val="002635AF"/>
    <w:rsid w:val="0026395E"/>
    <w:rsid w:val="002833A1"/>
    <w:rsid w:val="00284F91"/>
    <w:rsid w:val="002B328C"/>
    <w:rsid w:val="002B6BE4"/>
    <w:rsid w:val="002C26C3"/>
    <w:rsid w:val="002C7D57"/>
    <w:rsid w:val="002D2694"/>
    <w:rsid w:val="002F1997"/>
    <w:rsid w:val="002F33FE"/>
    <w:rsid w:val="0030393A"/>
    <w:rsid w:val="00314F87"/>
    <w:rsid w:val="003165D8"/>
    <w:rsid w:val="00324760"/>
    <w:rsid w:val="003270A1"/>
    <w:rsid w:val="003357DF"/>
    <w:rsid w:val="00343C29"/>
    <w:rsid w:val="003444CD"/>
    <w:rsid w:val="00353D1D"/>
    <w:rsid w:val="0035481A"/>
    <w:rsid w:val="00361DFF"/>
    <w:rsid w:val="00365EEE"/>
    <w:rsid w:val="0038014E"/>
    <w:rsid w:val="003930F8"/>
    <w:rsid w:val="003A7FC9"/>
    <w:rsid w:val="003B064C"/>
    <w:rsid w:val="003B1FEC"/>
    <w:rsid w:val="003B5931"/>
    <w:rsid w:val="003C2DE4"/>
    <w:rsid w:val="003C7E1C"/>
    <w:rsid w:val="003D0CF2"/>
    <w:rsid w:val="003F2F4B"/>
    <w:rsid w:val="003F3544"/>
    <w:rsid w:val="003F4C69"/>
    <w:rsid w:val="003F4C7C"/>
    <w:rsid w:val="00401C2A"/>
    <w:rsid w:val="00406E58"/>
    <w:rsid w:val="00407716"/>
    <w:rsid w:val="004170AF"/>
    <w:rsid w:val="0042181E"/>
    <w:rsid w:val="00421B38"/>
    <w:rsid w:val="00424561"/>
    <w:rsid w:val="0042602E"/>
    <w:rsid w:val="00442468"/>
    <w:rsid w:val="00456720"/>
    <w:rsid w:val="00457CC2"/>
    <w:rsid w:val="0047422F"/>
    <w:rsid w:val="00483D6B"/>
    <w:rsid w:val="00486572"/>
    <w:rsid w:val="004A6C13"/>
    <w:rsid w:val="004A6CAB"/>
    <w:rsid w:val="004C0855"/>
    <w:rsid w:val="004C69B7"/>
    <w:rsid w:val="004E5821"/>
    <w:rsid w:val="004E5EB5"/>
    <w:rsid w:val="004F2CF5"/>
    <w:rsid w:val="004F3A58"/>
    <w:rsid w:val="004F6403"/>
    <w:rsid w:val="0050758C"/>
    <w:rsid w:val="00512795"/>
    <w:rsid w:val="00515BEF"/>
    <w:rsid w:val="00555528"/>
    <w:rsid w:val="00556AFA"/>
    <w:rsid w:val="005603E3"/>
    <w:rsid w:val="00571E07"/>
    <w:rsid w:val="005723D7"/>
    <w:rsid w:val="00587F12"/>
    <w:rsid w:val="0059216C"/>
    <w:rsid w:val="005A4453"/>
    <w:rsid w:val="005A4743"/>
    <w:rsid w:val="005B4F83"/>
    <w:rsid w:val="005B53D9"/>
    <w:rsid w:val="005B5736"/>
    <w:rsid w:val="005B6DDE"/>
    <w:rsid w:val="005B7C5E"/>
    <w:rsid w:val="005C287A"/>
    <w:rsid w:val="005C42EC"/>
    <w:rsid w:val="005D0D1B"/>
    <w:rsid w:val="005D7D66"/>
    <w:rsid w:val="005E366C"/>
    <w:rsid w:val="005F539C"/>
    <w:rsid w:val="005F6877"/>
    <w:rsid w:val="00602072"/>
    <w:rsid w:val="006127C2"/>
    <w:rsid w:val="00623B72"/>
    <w:rsid w:val="00651863"/>
    <w:rsid w:val="006568A4"/>
    <w:rsid w:val="00657A16"/>
    <w:rsid w:val="006629AD"/>
    <w:rsid w:val="00671C4A"/>
    <w:rsid w:val="006821A6"/>
    <w:rsid w:val="00683190"/>
    <w:rsid w:val="0068696F"/>
    <w:rsid w:val="006B0148"/>
    <w:rsid w:val="006B267E"/>
    <w:rsid w:val="006B276F"/>
    <w:rsid w:val="006B4075"/>
    <w:rsid w:val="006B597B"/>
    <w:rsid w:val="006D300D"/>
    <w:rsid w:val="006D57EA"/>
    <w:rsid w:val="007018A2"/>
    <w:rsid w:val="007107B3"/>
    <w:rsid w:val="00717096"/>
    <w:rsid w:val="00723357"/>
    <w:rsid w:val="00735E1F"/>
    <w:rsid w:val="0074199A"/>
    <w:rsid w:val="00751C9A"/>
    <w:rsid w:val="00752DEC"/>
    <w:rsid w:val="00762CBD"/>
    <w:rsid w:val="0076353F"/>
    <w:rsid w:val="0078062A"/>
    <w:rsid w:val="00782E51"/>
    <w:rsid w:val="0078631A"/>
    <w:rsid w:val="00787507"/>
    <w:rsid w:val="00795960"/>
    <w:rsid w:val="007A4110"/>
    <w:rsid w:val="007A7C1D"/>
    <w:rsid w:val="007B3A45"/>
    <w:rsid w:val="007B3D24"/>
    <w:rsid w:val="007B62E7"/>
    <w:rsid w:val="007C5C9C"/>
    <w:rsid w:val="007D3EDE"/>
    <w:rsid w:val="007D646C"/>
    <w:rsid w:val="007E547D"/>
    <w:rsid w:val="007F3681"/>
    <w:rsid w:val="007F42E3"/>
    <w:rsid w:val="007F4E31"/>
    <w:rsid w:val="00806E3F"/>
    <w:rsid w:val="00813D8F"/>
    <w:rsid w:val="00814AE9"/>
    <w:rsid w:val="0082076E"/>
    <w:rsid w:val="00823401"/>
    <w:rsid w:val="008376DE"/>
    <w:rsid w:val="00847FE4"/>
    <w:rsid w:val="00852400"/>
    <w:rsid w:val="008776E3"/>
    <w:rsid w:val="00880FBF"/>
    <w:rsid w:val="008847C9"/>
    <w:rsid w:val="0088575D"/>
    <w:rsid w:val="0089113D"/>
    <w:rsid w:val="00891FE9"/>
    <w:rsid w:val="008A2856"/>
    <w:rsid w:val="008A595A"/>
    <w:rsid w:val="008B0943"/>
    <w:rsid w:val="008E5975"/>
    <w:rsid w:val="008F0B11"/>
    <w:rsid w:val="00930F73"/>
    <w:rsid w:val="0093338B"/>
    <w:rsid w:val="0094082D"/>
    <w:rsid w:val="00944F26"/>
    <w:rsid w:val="00951D42"/>
    <w:rsid w:val="00957BE3"/>
    <w:rsid w:val="00973D1E"/>
    <w:rsid w:val="00976702"/>
    <w:rsid w:val="00997712"/>
    <w:rsid w:val="009A3312"/>
    <w:rsid w:val="009B5B3B"/>
    <w:rsid w:val="009C78DB"/>
    <w:rsid w:val="009E2C48"/>
    <w:rsid w:val="009E484D"/>
    <w:rsid w:val="009E7865"/>
    <w:rsid w:val="009F3478"/>
    <w:rsid w:val="009F5428"/>
    <w:rsid w:val="00A14394"/>
    <w:rsid w:val="00A15CDD"/>
    <w:rsid w:val="00A15D55"/>
    <w:rsid w:val="00A23C64"/>
    <w:rsid w:val="00A272CF"/>
    <w:rsid w:val="00A3368E"/>
    <w:rsid w:val="00A378DE"/>
    <w:rsid w:val="00A65A82"/>
    <w:rsid w:val="00A77786"/>
    <w:rsid w:val="00A77E4A"/>
    <w:rsid w:val="00A84924"/>
    <w:rsid w:val="00A90A86"/>
    <w:rsid w:val="00A92B44"/>
    <w:rsid w:val="00AA0519"/>
    <w:rsid w:val="00AA7A5F"/>
    <w:rsid w:val="00AB7C99"/>
    <w:rsid w:val="00AC62CA"/>
    <w:rsid w:val="00AD64E1"/>
    <w:rsid w:val="00AE3ED7"/>
    <w:rsid w:val="00AF7CEA"/>
    <w:rsid w:val="00B00BDC"/>
    <w:rsid w:val="00B01C9C"/>
    <w:rsid w:val="00B1669B"/>
    <w:rsid w:val="00B21D67"/>
    <w:rsid w:val="00B27A38"/>
    <w:rsid w:val="00B536A9"/>
    <w:rsid w:val="00B54C11"/>
    <w:rsid w:val="00B61CA9"/>
    <w:rsid w:val="00B738A1"/>
    <w:rsid w:val="00B74DFE"/>
    <w:rsid w:val="00B870FE"/>
    <w:rsid w:val="00B90126"/>
    <w:rsid w:val="00B95236"/>
    <w:rsid w:val="00BA0BE0"/>
    <w:rsid w:val="00BA2FF6"/>
    <w:rsid w:val="00BB35F9"/>
    <w:rsid w:val="00BB42ED"/>
    <w:rsid w:val="00BE0884"/>
    <w:rsid w:val="00BF1E4E"/>
    <w:rsid w:val="00C30D89"/>
    <w:rsid w:val="00C40CC7"/>
    <w:rsid w:val="00C47154"/>
    <w:rsid w:val="00C54B02"/>
    <w:rsid w:val="00C6426E"/>
    <w:rsid w:val="00C72454"/>
    <w:rsid w:val="00C81E1F"/>
    <w:rsid w:val="00C8578B"/>
    <w:rsid w:val="00C9169C"/>
    <w:rsid w:val="00C9760D"/>
    <w:rsid w:val="00CA71BD"/>
    <w:rsid w:val="00CA78CC"/>
    <w:rsid w:val="00CB3666"/>
    <w:rsid w:val="00CB504F"/>
    <w:rsid w:val="00CD2FDD"/>
    <w:rsid w:val="00CD6394"/>
    <w:rsid w:val="00CE40F0"/>
    <w:rsid w:val="00CE66F4"/>
    <w:rsid w:val="00D05EC0"/>
    <w:rsid w:val="00D31768"/>
    <w:rsid w:val="00D6137A"/>
    <w:rsid w:val="00D65AB7"/>
    <w:rsid w:val="00D722E9"/>
    <w:rsid w:val="00D754A1"/>
    <w:rsid w:val="00D765B4"/>
    <w:rsid w:val="00D87556"/>
    <w:rsid w:val="00D90A68"/>
    <w:rsid w:val="00D915DC"/>
    <w:rsid w:val="00D96E3C"/>
    <w:rsid w:val="00DA03D7"/>
    <w:rsid w:val="00DA6DB5"/>
    <w:rsid w:val="00DC1B59"/>
    <w:rsid w:val="00DC1DE4"/>
    <w:rsid w:val="00DC57BD"/>
    <w:rsid w:val="00DD5D6A"/>
    <w:rsid w:val="00DF79E2"/>
    <w:rsid w:val="00E035CC"/>
    <w:rsid w:val="00E04A6A"/>
    <w:rsid w:val="00E05F41"/>
    <w:rsid w:val="00E22C7F"/>
    <w:rsid w:val="00E44A7E"/>
    <w:rsid w:val="00E56853"/>
    <w:rsid w:val="00E63B05"/>
    <w:rsid w:val="00E77923"/>
    <w:rsid w:val="00E91160"/>
    <w:rsid w:val="00E96EFB"/>
    <w:rsid w:val="00EA106E"/>
    <w:rsid w:val="00EA4C17"/>
    <w:rsid w:val="00EC5291"/>
    <w:rsid w:val="00EC5847"/>
    <w:rsid w:val="00EC6D63"/>
    <w:rsid w:val="00ED2E59"/>
    <w:rsid w:val="00ED6229"/>
    <w:rsid w:val="00EF3DAB"/>
    <w:rsid w:val="00EF5292"/>
    <w:rsid w:val="00F02D43"/>
    <w:rsid w:val="00F13D47"/>
    <w:rsid w:val="00F20272"/>
    <w:rsid w:val="00F27D7F"/>
    <w:rsid w:val="00F32303"/>
    <w:rsid w:val="00F32BC5"/>
    <w:rsid w:val="00F35EFC"/>
    <w:rsid w:val="00F47433"/>
    <w:rsid w:val="00F5642A"/>
    <w:rsid w:val="00F6671D"/>
    <w:rsid w:val="00F66BF3"/>
    <w:rsid w:val="00F7294D"/>
    <w:rsid w:val="00F738CD"/>
    <w:rsid w:val="00F80B1D"/>
    <w:rsid w:val="00F82573"/>
    <w:rsid w:val="00F832F2"/>
    <w:rsid w:val="00FA3735"/>
    <w:rsid w:val="00FA6661"/>
    <w:rsid w:val="00FB07C1"/>
    <w:rsid w:val="00FC759B"/>
    <w:rsid w:val="00FD2A8B"/>
    <w:rsid w:val="00FE44D5"/>
    <w:rsid w:val="00FF72A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3B2C706E-2607-4F9B-A1E2-1720E44F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880FBF"/>
    <w:rPr>
      <w:color w:val="0000FF"/>
      <w:u w:val="single"/>
    </w:rPr>
  </w:style>
  <w:style w:type="paragraph" w:styleId="NormalWeb">
    <w:name w:val="Normal (Web)"/>
    <w:basedOn w:val="Normal"/>
    <w:uiPriority w:val="99"/>
    <w:unhideWhenUsed/>
    <w:rsid w:val="00880FBF"/>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AB7C99"/>
    <w:pPr>
      <w:ind w:left="720"/>
      <w:contextualSpacing/>
    </w:pPr>
  </w:style>
  <w:style w:type="table" w:styleId="Tablaconcuadrcula">
    <w:name w:val="Table Grid"/>
    <w:basedOn w:val="Tablanormal"/>
    <w:uiPriority w:val="39"/>
    <w:rsid w:val="00AB7C9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6403"/>
    <w:pPr>
      <w:spacing w:before="0" w:after="200" w:line="240" w:lineRule="auto"/>
    </w:pPr>
    <w:rPr>
      <w:i/>
      <w:iCs/>
      <w:color w:val="44546A" w:themeColor="text2"/>
      <w:sz w:val="18"/>
      <w:szCs w:val="18"/>
    </w:rPr>
  </w:style>
  <w:style w:type="paragraph" w:styleId="Revisin">
    <w:name w:val="Revision"/>
    <w:hidden/>
    <w:uiPriority w:val="99"/>
    <w:semiHidden/>
    <w:rsid w:val="00DA03D7"/>
    <w:pPr>
      <w:spacing w:line="240" w:lineRule="auto"/>
    </w:pPr>
  </w:style>
  <w:style w:type="character" w:styleId="Refdecomentario">
    <w:name w:val="annotation reference"/>
    <w:basedOn w:val="Fuentedeprrafopredeter"/>
    <w:uiPriority w:val="99"/>
    <w:semiHidden/>
    <w:unhideWhenUsed/>
    <w:rsid w:val="00DA03D7"/>
    <w:rPr>
      <w:sz w:val="16"/>
      <w:szCs w:val="16"/>
    </w:rPr>
  </w:style>
  <w:style w:type="paragraph" w:styleId="Textocomentario">
    <w:name w:val="annotation text"/>
    <w:basedOn w:val="Normal"/>
    <w:link w:val="TextocomentarioCar"/>
    <w:uiPriority w:val="99"/>
    <w:unhideWhenUsed/>
    <w:rsid w:val="00DA03D7"/>
    <w:pPr>
      <w:spacing w:line="240" w:lineRule="auto"/>
    </w:pPr>
    <w:rPr>
      <w:sz w:val="20"/>
      <w:szCs w:val="20"/>
    </w:rPr>
  </w:style>
  <w:style w:type="character" w:customStyle="1" w:styleId="TextocomentarioCar">
    <w:name w:val="Texto comentario Car"/>
    <w:basedOn w:val="Fuentedeprrafopredeter"/>
    <w:link w:val="Textocomentario"/>
    <w:uiPriority w:val="99"/>
    <w:rsid w:val="00DA03D7"/>
    <w:rPr>
      <w:sz w:val="20"/>
      <w:szCs w:val="20"/>
    </w:rPr>
  </w:style>
  <w:style w:type="paragraph" w:styleId="Asuntodelcomentario">
    <w:name w:val="annotation subject"/>
    <w:basedOn w:val="Textocomentario"/>
    <w:next w:val="Textocomentario"/>
    <w:link w:val="AsuntodelcomentarioCar"/>
    <w:uiPriority w:val="99"/>
    <w:semiHidden/>
    <w:unhideWhenUsed/>
    <w:rsid w:val="00DA03D7"/>
    <w:rPr>
      <w:b/>
      <w:bCs/>
    </w:rPr>
  </w:style>
  <w:style w:type="character" w:customStyle="1" w:styleId="AsuntodelcomentarioCar">
    <w:name w:val="Asunto del comentario Car"/>
    <w:basedOn w:val="TextocomentarioCar"/>
    <w:link w:val="Asuntodelcomentario"/>
    <w:uiPriority w:val="99"/>
    <w:semiHidden/>
    <w:rsid w:val="00DA0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226">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675425458">
      <w:bodyDiv w:val="1"/>
      <w:marLeft w:val="0"/>
      <w:marRight w:val="0"/>
      <w:marTop w:val="0"/>
      <w:marBottom w:val="0"/>
      <w:divBdr>
        <w:top w:val="none" w:sz="0" w:space="0" w:color="auto"/>
        <w:left w:val="none" w:sz="0" w:space="0" w:color="auto"/>
        <w:bottom w:val="none" w:sz="0" w:space="0" w:color="auto"/>
        <w:right w:val="none" w:sz="0" w:space="0" w:color="auto"/>
      </w:divBdr>
    </w:div>
    <w:div w:id="753017030">
      <w:bodyDiv w:val="1"/>
      <w:marLeft w:val="0"/>
      <w:marRight w:val="0"/>
      <w:marTop w:val="0"/>
      <w:marBottom w:val="0"/>
      <w:divBdr>
        <w:top w:val="none" w:sz="0" w:space="0" w:color="auto"/>
        <w:left w:val="none" w:sz="0" w:space="0" w:color="auto"/>
        <w:bottom w:val="none" w:sz="0" w:space="0" w:color="auto"/>
        <w:right w:val="none" w:sz="0" w:space="0" w:color="auto"/>
      </w:divBdr>
    </w:div>
    <w:div w:id="899169403">
      <w:bodyDiv w:val="1"/>
      <w:marLeft w:val="0"/>
      <w:marRight w:val="0"/>
      <w:marTop w:val="0"/>
      <w:marBottom w:val="0"/>
      <w:divBdr>
        <w:top w:val="none" w:sz="0" w:space="0" w:color="auto"/>
        <w:left w:val="none" w:sz="0" w:space="0" w:color="auto"/>
        <w:bottom w:val="none" w:sz="0" w:space="0" w:color="auto"/>
        <w:right w:val="none" w:sz="0" w:space="0" w:color="auto"/>
      </w:divBdr>
    </w:div>
    <w:div w:id="1020929775">
      <w:bodyDiv w:val="1"/>
      <w:marLeft w:val="0"/>
      <w:marRight w:val="0"/>
      <w:marTop w:val="0"/>
      <w:marBottom w:val="0"/>
      <w:divBdr>
        <w:top w:val="none" w:sz="0" w:space="0" w:color="auto"/>
        <w:left w:val="none" w:sz="0" w:space="0" w:color="auto"/>
        <w:bottom w:val="none" w:sz="0" w:space="0" w:color="auto"/>
        <w:right w:val="none" w:sz="0" w:space="0" w:color="auto"/>
      </w:divBdr>
    </w:div>
    <w:div w:id="1025331253">
      <w:bodyDiv w:val="1"/>
      <w:marLeft w:val="0"/>
      <w:marRight w:val="0"/>
      <w:marTop w:val="0"/>
      <w:marBottom w:val="0"/>
      <w:divBdr>
        <w:top w:val="none" w:sz="0" w:space="0" w:color="auto"/>
        <w:left w:val="none" w:sz="0" w:space="0" w:color="auto"/>
        <w:bottom w:val="none" w:sz="0" w:space="0" w:color="auto"/>
        <w:right w:val="none" w:sz="0" w:space="0" w:color="auto"/>
      </w:divBdr>
    </w:div>
    <w:div w:id="1665932350">
      <w:bodyDiv w:val="1"/>
      <w:marLeft w:val="0"/>
      <w:marRight w:val="0"/>
      <w:marTop w:val="0"/>
      <w:marBottom w:val="0"/>
      <w:divBdr>
        <w:top w:val="none" w:sz="0" w:space="0" w:color="auto"/>
        <w:left w:val="none" w:sz="0" w:space="0" w:color="auto"/>
        <w:bottom w:val="none" w:sz="0" w:space="0" w:color="auto"/>
        <w:right w:val="none" w:sz="0" w:space="0" w:color="auto"/>
      </w:divBdr>
    </w:div>
    <w:div w:id="19984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BL5Y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1efd105a0a22d8a5dbf8c5fd8ddb606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e3bea99d24e93341967b08a477f55f9"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German Leonardo Camacho Ahumada</DisplayName>
        <AccountId>36</AccountId>
        <AccountType/>
      </UserInfo>
      <UserInfo>
        <DisplayName>Cindy Carolina Lugo Rozo</DisplayName>
        <AccountId>39</AccountId>
        <AccountType/>
      </UserInfo>
      <UserInfo>
        <DisplayName>Monica Andrea Perez Ferro</DisplayName>
        <AccountId>15</AccountId>
        <AccountType/>
      </UserInfo>
    </SharedWithUsers>
  </documentManagement>
</p:properties>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2.xml><?xml version="1.0" encoding="utf-8"?>
<ds:datastoreItem xmlns:ds="http://schemas.openxmlformats.org/officeDocument/2006/customXml" ds:itemID="{189DA8D9-32FF-4863-AA19-F73925709B34}">
  <ds:schemaRefs>
    <ds:schemaRef ds:uri="http://schemas.microsoft.com/sharepoint/v3/contenttype/forms"/>
  </ds:schemaRefs>
</ds:datastoreItem>
</file>

<file path=customXml/itemProps3.xml><?xml version="1.0" encoding="utf-8"?>
<ds:datastoreItem xmlns:ds="http://schemas.openxmlformats.org/officeDocument/2006/customXml" ds:itemID="{2F075348-0F90-4673-9472-05E7BB72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FD29A-D23C-421E-BC1C-A91EA13FC377}">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10</Pages>
  <Words>2318</Words>
  <Characters>12752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97</cp:revision>
  <cp:lastPrinted>2023-01-31T21:13:00Z</cp:lastPrinted>
  <dcterms:created xsi:type="dcterms:W3CDTF">2022-11-30T20:49:00Z</dcterms:created>
  <dcterms:modified xsi:type="dcterms:W3CDTF">2023-02-28T20:30:00Z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