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9F3969">
        <w:rPr>
          <w:rFonts w:ascii="Arial" w:hAnsi="Arial" w:cs="Arial"/>
          <w:sz w:val="22"/>
          <w:szCs w:val="22"/>
          <w:lang w:val="es-MX"/>
        </w:rPr>
        <w:t>junio</w:t>
      </w:r>
      <w:r w:rsidR="006247E0">
        <w:rPr>
          <w:rFonts w:ascii="Arial" w:hAnsi="Arial" w:cs="Arial"/>
          <w:sz w:val="22"/>
          <w:szCs w:val="22"/>
          <w:lang w:val="es-MX"/>
        </w:rPr>
        <w:t xml:space="preserve"> </w:t>
      </w:r>
      <w:r w:rsidR="000E5D39">
        <w:rPr>
          <w:rFonts w:ascii="Arial" w:hAnsi="Arial" w:cs="Arial"/>
          <w:sz w:val="22"/>
          <w:szCs w:val="22"/>
          <w:lang w:val="es-MX"/>
        </w:rPr>
        <w:t xml:space="preserve">23 </w:t>
      </w:r>
      <w:r w:rsidR="0019403C">
        <w:rPr>
          <w:rFonts w:ascii="Arial" w:hAnsi="Arial" w:cs="Arial"/>
          <w:sz w:val="22"/>
          <w:szCs w:val="22"/>
          <w:lang w:val="es-MX"/>
        </w:rPr>
        <w:t>de 201</w:t>
      </w:r>
      <w:r w:rsidR="009F3969">
        <w:rPr>
          <w:rFonts w:ascii="Arial" w:hAnsi="Arial" w:cs="Arial"/>
          <w:sz w:val="22"/>
          <w:szCs w:val="22"/>
          <w:lang w:val="es-MX"/>
        </w:rPr>
        <w:t>7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F3969" w:rsidRDefault="009F3969" w:rsidP="009E0F14">
      <w:pPr>
        <w:rPr>
          <w:rFonts w:ascii="Arial" w:hAnsi="Arial" w:cs="Arial"/>
          <w:sz w:val="22"/>
          <w:szCs w:val="22"/>
          <w:lang w:val="es-MX"/>
        </w:rPr>
      </w:pPr>
    </w:p>
    <w:p w:rsidR="009F3969" w:rsidRPr="009E0F14" w:rsidRDefault="009F3969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</w:t>
      </w:r>
      <w:r w:rsidR="009125A1">
        <w:rPr>
          <w:rFonts w:ascii="Arial" w:hAnsi="Arial" w:cs="Arial"/>
          <w:b/>
          <w:bCs/>
          <w:i/>
          <w:iCs/>
          <w:kern w:val="60"/>
          <w:sz w:val="40"/>
          <w:szCs w:val="40"/>
        </w:rPr>
        <w:t>.</w:t>
      </w:r>
      <w:r w:rsidR="000E5D39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036</w:t>
      </w:r>
    </w:p>
    <w:p w:rsid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F3969" w:rsidRDefault="009F3969" w:rsidP="009E0F14">
      <w:pPr>
        <w:rPr>
          <w:rFonts w:ascii="Arial" w:hAnsi="Arial" w:cs="Arial"/>
          <w:sz w:val="22"/>
          <w:szCs w:val="22"/>
        </w:rPr>
      </w:pPr>
    </w:p>
    <w:p w:rsidR="009F3969" w:rsidRPr="009E0F14" w:rsidRDefault="009F3969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6247E0" w:rsidRPr="009E0F14" w:rsidRDefault="009E0F14" w:rsidP="006247E0">
      <w:pPr>
        <w:pStyle w:val="Sangradetextonormal"/>
        <w:ind w:left="1410" w:hanging="1410"/>
        <w:contextualSpacing/>
        <w:rPr>
          <w:b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6247E0" w:rsidRPr="00FD1D8D">
        <w:rPr>
          <w:b/>
        </w:rPr>
        <w:t xml:space="preserve">EMPRESAS </w:t>
      </w:r>
      <w:r w:rsidR="00B57EF2">
        <w:rPr>
          <w:b/>
        </w:rPr>
        <w:t>DE SERVICIOS P</w:t>
      </w:r>
      <w:r w:rsidR="00423FBC">
        <w:rPr>
          <w:b/>
        </w:rPr>
        <w:t>Ú</w:t>
      </w:r>
      <w:r w:rsidR="00B57EF2">
        <w:rPr>
          <w:b/>
        </w:rPr>
        <w:t>BLICOS DE LOS SECTORES DE ENERGÍA ELÉCTRICA Y DEMAS INTERESADOS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6A6E37" w:rsidRPr="009E0F14" w:rsidRDefault="009E0F14" w:rsidP="006A6E37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9F3969">
        <w:rPr>
          <w:rFonts w:cs="Arial"/>
          <w:b/>
          <w:szCs w:val="24"/>
        </w:rPr>
        <w:t>REGULACIÓN TOMADORES DE PRECIO DEL CARGO POR CONFIABILIDAD</w:t>
      </w:r>
    </w:p>
    <w:p w:rsidR="00EA748B" w:rsidRDefault="00EA748B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801501" w:rsidRDefault="00801501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A2090" w:rsidRDefault="009F3969" w:rsidP="006A6E3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Dirección Ejecutiva de la CREG se permite informar que en la Sesión 78</w:t>
      </w:r>
      <w:r w:rsidR="00593B5E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del 12 de junio de 2017, la Comisión abordó el tema propuesto en la Resolución</w:t>
      </w:r>
      <w:r w:rsidR="00A31CEA">
        <w:rPr>
          <w:rFonts w:ascii="Arial" w:hAnsi="Arial" w:cs="Arial"/>
        </w:rPr>
        <w:t xml:space="preserve"> de consulta</w:t>
      </w:r>
      <w:r>
        <w:rPr>
          <w:rFonts w:ascii="Arial" w:hAnsi="Arial" w:cs="Arial"/>
        </w:rPr>
        <w:t xml:space="preserve"> CREG 253 de 2016 “</w:t>
      </w:r>
      <w:r w:rsidRPr="00423FBC">
        <w:rPr>
          <w:rFonts w:ascii="Arial" w:hAnsi="Arial" w:cs="Arial"/>
          <w:i/>
        </w:rPr>
        <w:t>Por la cual se ordena hacer público un proyecto de resolución de carácter general, “Por la cual se define el esquema de tomadores de precio del Cargo por Confiabilidad</w:t>
      </w:r>
      <w:r>
        <w:rPr>
          <w:rFonts w:ascii="Arial" w:hAnsi="Arial" w:cs="Arial"/>
        </w:rPr>
        <w:t>”</w:t>
      </w:r>
      <w:r w:rsidR="000A209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0A2090" w:rsidRDefault="000A2090" w:rsidP="006A6E37">
      <w:pPr>
        <w:jc w:val="both"/>
        <w:rPr>
          <w:rFonts w:ascii="Arial" w:hAnsi="Arial" w:cs="Arial"/>
        </w:rPr>
      </w:pPr>
    </w:p>
    <w:p w:rsidR="006A6E37" w:rsidRDefault="000A2090" w:rsidP="006A6E3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virtud del análisis, la Comisión </w:t>
      </w:r>
      <w:r w:rsidR="009F3969">
        <w:rPr>
          <w:rFonts w:ascii="Arial" w:hAnsi="Arial" w:cs="Arial"/>
        </w:rPr>
        <w:t>decidi</w:t>
      </w:r>
      <w:r>
        <w:rPr>
          <w:rFonts w:ascii="Arial" w:hAnsi="Arial" w:cs="Arial"/>
        </w:rPr>
        <w:t>ó</w:t>
      </w:r>
      <w:r w:rsidR="00A31CEA">
        <w:rPr>
          <w:rFonts w:ascii="Arial" w:hAnsi="Arial" w:cs="Arial"/>
        </w:rPr>
        <w:t xml:space="preserve"> no continuar con</w:t>
      </w:r>
      <w:r w:rsidR="009F3969">
        <w:rPr>
          <w:rFonts w:ascii="Arial" w:hAnsi="Arial" w:cs="Arial"/>
        </w:rPr>
        <w:t xml:space="preserve"> </w:t>
      </w:r>
      <w:r w:rsidR="00A31CEA">
        <w:rPr>
          <w:rFonts w:ascii="Arial" w:hAnsi="Arial" w:cs="Arial"/>
        </w:rPr>
        <w:t xml:space="preserve">el tema propuesto y por lo tanto </w:t>
      </w:r>
      <w:r>
        <w:rPr>
          <w:rFonts w:ascii="Arial" w:hAnsi="Arial" w:cs="Arial"/>
        </w:rPr>
        <w:t>retirarlo de la agenda regulatoria hasta tanto no haya desarrollos que ameriten reconsiderar el tema</w:t>
      </w:r>
      <w:r w:rsidR="00A31CEA">
        <w:rPr>
          <w:rFonts w:ascii="Arial" w:hAnsi="Arial" w:cs="Arial"/>
        </w:rPr>
        <w:t>.</w:t>
      </w:r>
      <w:r w:rsidR="00801501">
        <w:rPr>
          <w:rFonts w:ascii="Arial" w:hAnsi="Arial" w:cs="Arial"/>
        </w:rPr>
        <w:t xml:space="preserve"> </w:t>
      </w:r>
    </w:p>
    <w:p w:rsidR="009F3969" w:rsidRDefault="009F3969" w:rsidP="006A6E37">
      <w:pPr>
        <w:jc w:val="both"/>
        <w:rPr>
          <w:rFonts w:ascii="Arial" w:hAnsi="Arial" w:cs="Arial"/>
        </w:rPr>
      </w:pPr>
    </w:p>
    <w:p w:rsidR="009F3969" w:rsidRDefault="009F3969" w:rsidP="006A6E37">
      <w:pPr>
        <w:jc w:val="both"/>
        <w:rPr>
          <w:rFonts w:ascii="Arial" w:hAnsi="Arial" w:cs="Arial"/>
        </w:rPr>
      </w:pPr>
    </w:p>
    <w:p w:rsidR="006D2B79" w:rsidRDefault="006D2B79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365721">
      <w:pPr>
        <w:rPr>
          <w:rFonts w:ascii="Arial" w:hAnsi="Arial" w:cs="Arial"/>
          <w:sz w:val="22"/>
          <w:szCs w:val="22"/>
        </w:rPr>
      </w:pPr>
    </w:p>
    <w:p w:rsidR="001149EB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F3969" w:rsidRPr="009E0F14" w:rsidRDefault="009F3969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C5498" w:rsidRDefault="00E70099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GERMÁN CASTRO FERREIRA</w:t>
      </w:r>
    </w:p>
    <w:p w:rsidR="00A31CEA" w:rsidRDefault="00A31CEA" w:rsidP="0072199F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</w:p>
    <w:sectPr w:rsidR="00A31CEA" w:rsidSect="007F01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54D" w:rsidRDefault="0045354D" w:rsidP="00D3044D">
      <w:r>
        <w:separator/>
      </w:r>
    </w:p>
  </w:endnote>
  <w:endnote w:type="continuationSeparator" w:id="0">
    <w:p w:rsidR="0045354D" w:rsidRDefault="0045354D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2AE" w:rsidRDefault="00BB02A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6A4" w:rsidRDefault="009C3F4C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0AA89FF0" wp14:editId="020C7F6D">
          <wp:simplePos x="0" y="0"/>
          <wp:positionH relativeFrom="column">
            <wp:posOffset>1191895</wp:posOffset>
          </wp:positionH>
          <wp:positionV relativeFrom="paragraph">
            <wp:posOffset>213995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  <w:r w:rsidR="009C3F4C"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348125C8" wp14:editId="59933170">
          <wp:simplePos x="0" y="0"/>
          <wp:positionH relativeFrom="margin">
            <wp:posOffset>2874010</wp:posOffset>
          </wp:positionH>
          <wp:positionV relativeFrom="paragraph">
            <wp:posOffset>-86360</wp:posOffset>
          </wp:positionV>
          <wp:extent cx="1840865" cy="561340"/>
          <wp:effectExtent l="0" t="0" r="698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6A4" w:rsidRDefault="006846A4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487B492B" wp14:editId="3CB2E0CC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3566B459" wp14:editId="402183B0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54D" w:rsidRDefault="0045354D" w:rsidP="00D3044D">
      <w:r>
        <w:separator/>
      </w:r>
    </w:p>
  </w:footnote>
  <w:footnote w:type="continuationSeparator" w:id="0">
    <w:p w:rsidR="0045354D" w:rsidRDefault="0045354D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2AE" w:rsidRDefault="00BB02A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6A4" w:rsidRDefault="006846A4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4A96C82B" wp14:editId="158A03EE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6AC57323" wp14:editId="33DEEFF7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Circular 005</w:t>
    </w: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Febrero de 2016</w:t>
    </w:r>
  </w:p>
  <w:p w:rsidR="00BB02AE" w:rsidRDefault="00BB02A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PAGE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9F3969" w:rsidRPr="009F3969">
      <w:rPr>
        <w:rFonts w:cs="Arial"/>
        <w:b/>
        <w:i/>
        <w:noProof/>
        <w:sz w:val="18"/>
        <w:szCs w:val="18"/>
        <w:u w:val="single"/>
        <w:lang w:val="es-ES"/>
      </w:rPr>
      <w:t>3</w:t>
    </w:r>
    <w:r w:rsidRPr="00BB02AE">
      <w:rPr>
        <w:rFonts w:cs="Arial"/>
        <w:b/>
        <w:i/>
        <w:sz w:val="18"/>
        <w:szCs w:val="18"/>
        <w:u w:val="single"/>
      </w:rPr>
      <w:fldChar w:fldCharType="end"/>
    </w:r>
    <w:r w:rsidRPr="00BB02AE">
      <w:rPr>
        <w:rFonts w:cs="Arial"/>
        <w:i/>
        <w:sz w:val="18"/>
        <w:szCs w:val="18"/>
        <w:u w:val="single"/>
        <w:lang w:val="es-ES"/>
      </w:rPr>
      <w:t xml:space="preserve"> / </w:t>
    </w: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NUMPAGES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9F3969" w:rsidRPr="009F3969">
      <w:rPr>
        <w:rFonts w:cs="Arial"/>
        <w:b/>
        <w:i/>
        <w:noProof/>
        <w:sz w:val="18"/>
        <w:szCs w:val="18"/>
        <w:u w:val="single"/>
        <w:lang w:val="es-ES"/>
      </w:rPr>
      <w:t>3</w:t>
    </w:r>
    <w:r w:rsidRPr="00BB02AE">
      <w:rPr>
        <w:rFonts w:cs="Arial"/>
        <w:b/>
        <w:i/>
        <w:sz w:val="18"/>
        <w:szCs w:val="18"/>
        <w:u w:val="single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6A4" w:rsidRDefault="006846A4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7EDC86FA" wp14:editId="6D33173C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5C0F40B9" wp14:editId="5032D0A6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178E3"/>
    <w:multiLevelType w:val="hybridMultilevel"/>
    <w:tmpl w:val="2B2803C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2D7C79"/>
    <w:multiLevelType w:val="hybridMultilevel"/>
    <w:tmpl w:val="2E5E52B4"/>
    <w:lvl w:ilvl="0" w:tplc="0846A8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047DD"/>
    <w:rsid w:val="00005CEF"/>
    <w:rsid w:val="000160DA"/>
    <w:rsid w:val="00073CF2"/>
    <w:rsid w:val="00080B78"/>
    <w:rsid w:val="000A2090"/>
    <w:rsid w:val="000A3038"/>
    <w:rsid w:val="000A7717"/>
    <w:rsid w:val="000B7EDB"/>
    <w:rsid w:val="000D334D"/>
    <w:rsid w:val="000E5D39"/>
    <w:rsid w:val="001149EB"/>
    <w:rsid w:val="00152FAA"/>
    <w:rsid w:val="00171830"/>
    <w:rsid w:val="00180C59"/>
    <w:rsid w:val="00186D04"/>
    <w:rsid w:val="0019403C"/>
    <w:rsid w:val="001D7E87"/>
    <w:rsid w:val="002007CC"/>
    <w:rsid w:val="00216675"/>
    <w:rsid w:val="002172AC"/>
    <w:rsid w:val="002254F0"/>
    <w:rsid w:val="00261CF6"/>
    <w:rsid w:val="002B6F70"/>
    <w:rsid w:val="002E065D"/>
    <w:rsid w:val="002E4B13"/>
    <w:rsid w:val="002E5F67"/>
    <w:rsid w:val="002F7CA4"/>
    <w:rsid w:val="00343AD2"/>
    <w:rsid w:val="003529D3"/>
    <w:rsid w:val="00352B7A"/>
    <w:rsid w:val="00365721"/>
    <w:rsid w:val="0037511A"/>
    <w:rsid w:val="00377098"/>
    <w:rsid w:val="003C29AC"/>
    <w:rsid w:val="003C5498"/>
    <w:rsid w:val="003E4CDE"/>
    <w:rsid w:val="003F5CD2"/>
    <w:rsid w:val="004078D9"/>
    <w:rsid w:val="00420F1A"/>
    <w:rsid w:val="00423FBC"/>
    <w:rsid w:val="00430518"/>
    <w:rsid w:val="00434A80"/>
    <w:rsid w:val="00444821"/>
    <w:rsid w:val="00445C8A"/>
    <w:rsid w:val="0045354D"/>
    <w:rsid w:val="0046232C"/>
    <w:rsid w:val="00475E5E"/>
    <w:rsid w:val="004864E7"/>
    <w:rsid w:val="00490226"/>
    <w:rsid w:val="004A5A7C"/>
    <w:rsid w:val="004C185F"/>
    <w:rsid w:val="004D2C39"/>
    <w:rsid w:val="004F5983"/>
    <w:rsid w:val="00505498"/>
    <w:rsid w:val="00507928"/>
    <w:rsid w:val="00515FDC"/>
    <w:rsid w:val="00534DBE"/>
    <w:rsid w:val="005629A0"/>
    <w:rsid w:val="00576705"/>
    <w:rsid w:val="005921C0"/>
    <w:rsid w:val="00593B5E"/>
    <w:rsid w:val="005B3781"/>
    <w:rsid w:val="005B503C"/>
    <w:rsid w:val="005C3844"/>
    <w:rsid w:val="005E7DAB"/>
    <w:rsid w:val="006144B6"/>
    <w:rsid w:val="006247E0"/>
    <w:rsid w:val="0064418B"/>
    <w:rsid w:val="00655302"/>
    <w:rsid w:val="00661335"/>
    <w:rsid w:val="00670568"/>
    <w:rsid w:val="006711C9"/>
    <w:rsid w:val="006846A4"/>
    <w:rsid w:val="0069035B"/>
    <w:rsid w:val="00691672"/>
    <w:rsid w:val="006A06E3"/>
    <w:rsid w:val="006A34BE"/>
    <w:rsid w:val="006A6E37"/>
    <w:rsid w:val="006C1966"/>
    <w:rsid w:val="006C773F"/>
    <w:rsid w:val="006D2B79"/>
    <w:rsid w:val="006F1712"/>
    <w:rsid w:val="0072199F"/>
    <w:rsid w:val="007279A1"/>
    <w:rsid w:val="00734C9A"/>
    <w:rsid w:val="00741B8B"/>
    <w:rsid w:val="007660B5"/>
    <w:rsid w:val="00775315"/>
    <w:rsid w:val="00791A92"/>
    <w:rsid w:val="007B496E"/>
    <w:rsid w:val="007D4FD7"/>
    <w:rsid w:val="007E635F"/>
    <w:rsid w:val="007F01A1"/>
    <w:rsid w:val="00801501"/>
    <w:rsid w:val="00804E80"/>
    <w:rsid w:val="008254E5"/>
    <w:rsid w:val="00826D77"/>
    <w:rsid w:val="00827252"/>
    <w:rsid w:val="00846E38"/>
    <w:rsid w:val="00871A02"/>
    <w:rsid w:val="00875AE3"/>
    <w:rsid w:val="00893CF3"/>
    <w:rsid w:val="008D2627"/>
    <w:rsid w:val="009125A1"/>
    <w:rsid w:val="0091625F"/>
    <w:rsid w:val="00922D60"/>
    <w:rsid w:val="0093227B"/>
    <w:rsid w:val="00935BCD"/>
    <w:rsid w:val="0093636B"/>
    <w:rsid w:val="00950C75"/>
    <w:rsid w:val="00963B76"/>
    <w:rsid w:val="009A1993"/>
    <w:rsid w:val="009C3F4C"/>
    <w:rsid w:val="009E0F14"/>
    <w:rsid w:val="009F3969"/>
    <w:rsid w:val="009F7154"/>
    <w:rsid w:val="00A120B8"/>
    <w:rsid w:val="00A14CB6"/>
    <w:rsid w:val="00A31CEA"/>
    <w:rsid w:val="00A35E81"/>
    <w:rsid w:val="00A37F41"/>
    <w:rsid w:val="00A62DC2"/>
    <w:rsid w:val="00AB1B80"/>
    <w:rsid w:val="00AF5A1D"/>
    <w:rsid w:val="00B265FD"/>
    <w:rsid w:val="00B527D7"/>
    <w:rsid w:val="00B57EF2"/>
    <w:rsid w:val="00B765B0"/>
    <w:rsid w:val="00B85ECB"/>
    <w:rsid w:val="00BB02AE"/>
    <w:rsid w:val="00BF5487"/>
    <w:rsid w:val="00C03906"/>
    <w:rsid w:val="00C348D3"/>
    <w:rsid w:val="00C55577"/>
    <w:rsid w:val="00C95520"/>
    <w:rsid w:val="00CB429D"/>
    <w:rsid w:val="00CC3B9D"/>
    <w:rsid w:val="00D127B3"/>
    <w:rsid w:val="00D3044D"/>
    <w:rsid w:val="00D353FF"/>
    <w:rsid w:val="00D40475"/>
    <w:rsid w:val="00D5357C"/>
    <w:rsid w:val="00D62443"/>
    <w:rsid w:val="00D71876"/>
    <w:rsid w:val="00D87F17"/>
    <w:rsid w:val="00D93AD4"/>
    <w:rsid w:val="00DE6624"/>
    <w:rsid w:val="00E336BB"/>
    <w:rsid w:val="00E4791A"/>
    <w:rsid w:val="00E52F65"/>
    <w:rsid w:val="00E661C1"/>
    <w:rsid w:val="00E66885"/>
    <w:rsid w:val="00E70099"/>
    <w:rsid w:val="00E804DD"/>
    <w:rsid w:val="00EA748B"/>
    <w:rsid w:val="00EC1EFF"/>
    <w:rsid w:val="00F25346"/>
    <w:rsid w:val="00F51041"/>
    <w:rsid w:val="00F73DC8"/>
    <w:rsid w:val="00F853A7"/>
    <w:rsid w:val="00FA4544"/>
    <w:rsid w:val="00FC2774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C0BD0685-2AE9-450A-9791-5F43BB522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table" w:styleId="Tablaconcuadrcula">
    <w:name w:val="Table Grid"/>
    <w:basedOn w:val="Tablanormal"/>
    <w:uiPriority w:val="59"/>
    <w:rsid w:val="00D3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46A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7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7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7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7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7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8D10D-892E-4E8A-A439-7E924B77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0</TotalTime>
  <Pages>1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2016-02-25T20:39:00Z</cp:lastPrinted>
  <dcterms:created xsi:type="dcterms:W3CDTF">2017-06-23T21:56:00Z</dcterms:created>
  <dcterms:modified xsi:type="dcterms:W3CDTF">2017-06-23T21:56:00Z</dcterms:modified>
</cp:coreProperties>
</file>