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BB" w:rsidRDefault="00DD79BB">
      <w:pPr>
        <w:rPr>
          <w:rFonts w:ascii="Arial" w:hAnsi="Arial" w:cs="Arial"/>
          <w:sz w:val="22"/>
        </w:rPr>
      </w:pPr>
      <w:bookmarkStart w:id="0" w:name="_GoBack"/>
      <w:bookmarkEnd w:id="0"/>
    </w:p>
    <w:p w:rsidR="00DD79BB" w:rsidRDefault="00DD79B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Bogotá, D.C.,  </w:t>
      </w:r>
      <w:r w:rsidR="00635BD4">
        <w:rPr>
          <w:rFonts w:ascii="Arial" w:hAnsi="Arial" w:cs="Arial"/>
          <w:sz w:val="22"/>
        </w:rPr>
        <w:t>8</w:t>
      </w:r>
      <w:r w:rsidR="00271502">
        <w:rPr>
          <w:rFonts w:ascii="Arial" w:hAnsi="Arial" w:cs="Arial"/>
          <w:sz w:val="22"/>
        </w:rPr>
        <w:t xml:space="preserve"> de </w:t>
      </w:r>
      <w:r w:rsidR="00231990">
        <w:rPr>
          <w:rFonts w:ascii="Arial" w:hAnsi="Arial" w:cs="Arial"/>
          <w:sz w:val="22"/>
        </w:rPr>
        <w:t>junio</w:t>
      </w:r>
      <w:r w:rsidR="0076216E">
        <w:rPr>
          <w:rFonts w:ascii="Arial" w:hAnsi="Arial" w:cs="Arial"/>
          <w:sz w:val="22"/>
        </w:rPr>
        <w:t xml:space="preserve"> de 2011</w:t>
      </w:r>
    </w:p>
    <w:p w:rsidR="00271502" w:rsidRDefault="00271502">
      <w:pPr>
        <w:rPr>
          <w:rFonts w:ascii="Arial" w:hAnsi="Arial" w:cs="Arial"/>
          <w:sz w:val="22"/>
        </w:rPr>
      </w:pPr>
    </w:p>
    <w:p w:rsidR="00271502" w:rsidRDefault="00271502">
      <w:pPr>
        <w:rPr>
          <w:rFonts w:ascii="Arial" w:hAnsi="Arial" w:cs="Arial"/>
          <w:sz w:val="22"/>
        </w:rPr>
      </w:pPr>
    </w:p>
    <w:p w:rsidR="00DD79BB" w:rsidRPr="00635BD4" w:rsidRDefault="00DD79BB">
      <w:pPr>
        <w:pStyle w:val="Ttulo"/>
        <w:rPr>
          <w:rFonts w:eastAsia="Arial Unicode MS"/>
          <w:iCs/>
          <w:sz w:val="40"/>
          <w:szCs w:val="40"/>
        </w:rPr>
      </w:pPr>
      <w:r w:rsidRPr="00635BD4">
        <w:rPr>
          <w:iCs/>
          <w:sz w:val="40"/>
          <w:szCs w:val="40"/>
        </w:rPr>
        <w:t xml:space="preserve">CIRCULAR No. </w:t>
      </w:r>
      <w:r w:rsidR="00635BD4" w:rsidRPr="00635BD4">
        <w:rPr>
          <w:iCs/>
          <w:sz w:val="40"/>
          <w:szCs w:val="40"/>
        </w:rPr>
        <w:t>035</w:t>
      </w:r>
    </w:p>
    <w:p w:rsidR="00DD79BB" w:rsidRDefault="00DD79BB">
      <w:pPr>
        <w:rPr>
          <w:rFonts w:ascii="Arial" w:hAnsi="Arial" w:cs="Arial"/>
          <w:spacing w:val="-5"/>
          <w:sz w:val="22"/>
          <w:lang w:val="es-MX" w:eastAsia="en-US"/>
        </w:rPr>
      </w:pPr>
    </w:p>
    <w:p w:rsidR="00DD79BB" w:rsidRDefault="00DD79BB">
      <w:pPr>
        <w:rPr>
          <w:rFonts w:ascii="Arial" w:hAnsi="Arial" w:cs="Arial"/>
          <w:spacing w:val="-5"/>
          <w:sz w:val="22"/>
          <w:lang w:val="es-MX" w:eastAsia="en-US"/>
        </w:rPr>
      </w:pPr>
    </w:p>
    <w:p w:rsidR="00DD79BB" w:rsidRDefault="00DD79BB">
      <w:pPr>
        <w:ind w:left="1410" w:hanging="141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PARA: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>EMPRESAS DE SERVICIOS PÚBLICOS DE LOS SECTORES DE ENERGÍA ELÉCTRICA Y DEMÁS INTERESADOS</w:t>
      </w:r>
    </w:p>
    <w:p w:rsidR="00DD79BB" w:rsidRDefault="00DD79BB">
      <w:pPr>
        <w:ind w:left="1410" w:hanging="1410"/>
        <w:rPr>
          <w:rFonts w:ascii="Arial" w:hAnsi="Arial" w:cs="Arial"/>
          <w:spacing w:val="-5"/>
          <w:sz w:val="22"/>
          <w:lang w:eastAsia="en-US"/>
        </w:rPr>
      </w:pPr>
    </w:p>
    <w:p w:rsidR="00DD79BB" w:rsidRDefault="00DD79BB">
      <w:pPr>
        <w:ind w:left="1410" w:hanging="1410"/>
        <w:rPr>
          <w:rFonts w:ascii="Arial" w:hAnsi="Arial" w:cs="Arial"/>
          <w:spacing w:val="-5"/>
          <w:sz w:val="22"/>
          <w:lang w:eastAsia="en-US"/>
        </w:rPr>
      </w:pPr>
    </w:p>
    <w:p w:rsidR="00DD79BB" w:rsidRDefault="00DD79BB">
      <w:pPr>
        <w:ind w:left="1410" w:hanging="14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DE:</w:t>
      </w:r>
      <w:r>
        <w:rPr>
          <w:rFonts w:ascii="Arial" w:hAnsi="Arial" w:cs="Arial"/>
          <w:sz w:val="22"/>
        </w:rPr>
        <w:tab/>
        <w:t>DIRECCIÓN EJECUTIVA</w:t>
      </w:r>
    </w:p>
    <w:p w:rsidR="00DD79BB" w:rsidRDefault="00DD79BB">
      <w:pPr>
        <w:ind w:left="1410" w:hanging="1410"/>
        <w:rPr>
          <w:rFonts w:ascii="Arial" w:hAnsi="Arial" w:cs="Arial"/>
          <w:spacing w:val="-5"/>
          <w:sz w:val="22"/>
          <w:lang w:eastAsia="en-US"/>
        </w:rPr>
      </w:pPr>
    </w:p>
    <w:p w:rsidR="00DD79BB" w:rsidRDefault="00DD79BB">
      <w:pPr>
        <w:ind w:left="1410" w:hanging="1410"/>
        <w:rPr>
          <w:rFonts w:ascii="Arial" w:hAnsi="Arial" w:cs="Arial"/>
          <w:spacing w:val="-5"/>
          <w:sz w:val="22"/>
          <w:lang w:eastAsia="en-US"/>
        </w:rPr>
      </w:pPr>
    </w:p>
    <w:p w:rsidR="00DD79BB" w:rsidRDefault="00DD79BB">
      <w:pPr>
        <w:ind w:left="1410" w:hanging="1410"/>
        <w:jc w:val="both"/>
        <w:rPr>
          <w:rFonts w:ascii="Arial" w:hAnsi="Arial" w:cs="Arial"/>
          <w:spacing w:val="-5"/>
          <w:sz w:val="22"/>
          <w:lang w:eastAsia="en-US"/>
        </w:rPr>
      </w:pPr>
      <w:r>
        <w:rPr>
          <w:rFonts w:ascii="Arial" w:hAnsi="Arial" w:cs="Arial"/>
          <w:sz w:val="22"/>
        </w:rPr>
        <w:t>ASUNTO:</w:t>
      </w:r>
      <w:r>
        <w:rPr>
          <w:rFonts w:ascii="Arial" w:hAnsi="Arial" w:cs="Arial"/>
          <w:sz w:val="22"/>
        </w:rPr>
        <w:tab/>
        <w:t>PUBLICACIÓN DE PARÁMETROS REPORTADOS POR LA PLANTA PORCE III UNIDAD</w:t>
      </w:r>
      <w:r w:rsidR="0076216E">
        <w:rPr>
          <w:rFonts w:ascii="Arial" w:hAnsi="Arial" w:cs="Arial"/>
          <w:sz w:val="22"/>
        </w:rPr>
        <w:t xml:space="preserve">ES </w:t>
      </w:r>
      <w:r w:rsidR="00231990">
        <w:rPr>
          <w:rFonts w:ascii="Arial" w:hAnsi="Arial" w:cs="Arial"/>
          <w:sz w:val="22"/>
        </w:rPr>
        <w:t xml:space="preserve">2, </w:t>
      </w:r>
      <w:r w:rsidR="0076216E">
        <w:rPr>
          <w:rFonts w:ascii="Arial" w:hAnsi="Arial" w:cs="Arial"/>
          <w:sz w:val="22"/>
        </w:rPr>
        <w:t xml:space="preserve">3 Y 4 </w:t>
      </w:r>
      <w:r>
        <w:rPr>
          <w:rFonts w:ascii="Arial" w:hAnsi="Arial" w:cs="Arial"/>
          <w:sz w:val="22"/>
        </w:rPr>
        <w:t>PARA LA DETERMINACIÓN DE SU ENFICC.</w:t>
      </w:r>
    </w:p>
    <w:p w:rsidR="00DD79BB" w:rsidRDefault="00DD79BB">
      <w:pPr>
        <w:jc w:val="both"/>
        <w:rPr>
          <w:rFonts w:ascii="Arial" w:hAnsi="Arial" w:cs="Arial"/>
          <w:sz w:val="22"/>
        </w:rPr>
      </w:pPr>
    </w:p>
    <w:p w:rsidR="00DD79BB" w:rsidRDefault="00DD79BB">
      <w:pPr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>El artículo 41 de la Resolución CREG</w:t>
      </w:r>
      <w:r w:rsidR="0070080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071 de 2006 dispuso que </w:t>
      </w:r>
      <w:r>
        <w:rPr>
          <w:rFonts w:ascii="Arial" w:hAnsi="Arial" w:cs="Arial"/>
          <w:i/>
          <w:iCs/>
          <w:sz w:val="22"/>
        </w:rPr>
        <w:t xml:space="preserve">“la declaración de la ENFICC se hará por una sola vez, antes del inicio del Período de Transición, empleando el formato de comunicación del Anexo 4 de esta resolución. No obstante, el agente podrá declarar una distinta con al menos tres (3) meses de antelación al inicio de una Subasta o del mecanismo de asignación que haga sus veces, cuando: 1. Sea una planta o unidad de generación a la que no se le haya calculado previamente ENFICC...”. </w:t>
      </w:r>
    </w:p>
    <w:p w:rsidR="00DD79BB" w:rsidRDefault="00DD79BB">
      <w:pPr>
        <w:jc w:val="both"/>
        <w:rPr>
          <w:rFonts w:ascii="Arial" w:hAnsi="Arial" w:cs="Arial"/>
          <w:sz w:val="22"/>
        </w:rPr>
      </w:pPr>
    </w:p>
    <w:p w:rsidR="0057733B" w:rsidRDefault="0057733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Además en los Artículo 34 y siguientes de la Resolución CREG-071 de 2006 se señala la manera en que se calcula, declara y verifica la ENFICC.</w:t>
      </w:r>
    </w:p>
    <w:p w:rsidR="0057733B" w:rsidRDefault="0057733B">
      <w:pPr>
        <w:jc w:val="both"/>
        <w:rPr>
          <w:rFonts w:ascii="Arial" w:hAnsi="Arial" w:cs="Arial"/>
          <w:sz w:val="22"/>
        </w:rPr>
      </w:pPr>
    </w:p>
    <w:p w:rsidR="00DD79BB" w:rsidRDefault="00DD79B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La empresa EPM E.S.P., con </w:t>
      </w:r>
      <w:r w:rsidR="0057733B">
        <w:rPr>
          <w:rFonts w:ascii="Arial" w:hAnsi="Arial" w:cs="Arial"/>
          <w:sz w:val="22"/>
        </w:rPr>
        <w:t xml:space="preserve">base en el concepto CREG S-2010-005437 que </w:t>
      </w:r>
      <w:r>
        <w:rPr>
          <w:rFonts w:ascii="Arial" w:hAnsi="Arial" w:cs="Arial"/>
          <w:sz w:val="22"/>
        </w:rPr>
        <w:t xml:space="preserve">fundamento </w:t>
      </w:r>
      <w:r w:rsidR="0057733B">
        <w:rPr>
          <w:rFonts w:ascii="Arial" w:hAnsi="Arial" w:cs="Arial"/>
          <w:sz w:val="22"/>
        </w:rPr>
        <w:t xml:space="preserve">en las anteriores normas, </w:t>
      </w:r>
      <w:r>
        <w:rPr>
          <w:rFonts w:ascii="Arial" w:hAnsi="Arial" w:cs="Arial"/>
          <w:sz w:val="22"/>
        </w:rPr>
        <w:t>presentó los parámetros que se anexan para el cálculo de la Energía Firme, ENFICC, para Planta Porce III Unidad</w:t>
      </w:r>
      <w:r w:rsidR="006835E6">
        <w:rPr>
          <w:rFonts w:ascii="Arial" w:hAnsi="Arial" w:cs="Arial"/>
          <w:sz w:val="22"/>
        </w:rPr>
        <w:t>es</w:t>
      </w:r>
      <w:r>
        <w:rPr>
          <w:rFonts w:ascii="Arial" w:hAnsi="Arial" w:cs="Arial"/>
          <w:sz w:val="22"/>
        </w:rPr>
        <w:t xml:space="preserve"> </w:t>
      </w:r>
      <w:r w:rsidR="00231990">
        <w:rPr>
          <w:rFonts w:ascii="Arial" w:hAnsi="Arial" w:cs="Arial"/>
          <w:sz w:val="22"/>
        </w:rPr>
        <w:t xml:space="preserve">2, </w:t>
      </w:r>
      <w:r w:rsidR="006835E6">
        <w:rPr>
          <w:rFonts w:ascii="Arial" w:hAnsi="Arial" w:cs="Arial"/>
          <w:sz w:val="22"/>
        </w:rPr>
        <w:t xml:space="preserve">3 y </w:t>
      </w:r>
      <w:r>
        <w:rPr>
          <w:rFonts w:ascii="Arial" w:hAnsi="Arial" w:cs="Arial"/>
          <w:sz w:val="22"/>
        </w:rPr>
        <w:t>4 con el fin de ofertar su</w:t>
      </w:r>
      <w:r w:rsidR="00F724F3">
        <w:rPr>
          <w:rFonts w:ascii="Arial" w:hAnsi="Arial" w:cs="Arial"/>
          <w:sz w:val="22"/>
        </w:rPr>
        <w:t xml:space="preserve"> energía el mercado secundario.</w:t>
      </w:r>
    </w:p>
    <w:p w:rsidR="00DD79BB" w:rsidRDefault="00DD79BB">
      <w:pPr>
        <w:jc w:val="both"/>
        <w:rPr>
          <w:rFonts w:ascii="Arial" w:hAnsi="Arial" w:cs="Arial"/>
          <w:sz w:val="22"/>
        </w:rPr>
      </w:pPr>
    </w:p>
    <w:p w:rsidR="00DD79BB" w:rsidRDefault="00DD79B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publica esta información para efectos de que sea tenida en cuenta en el cálculo y verificación de la ENFICC </w:t>
      </w:r>
      <w:r w:rsidR="00231990">
        <w:rPr>
          <w:rFonts w:ascii="Arial" w:hAnsi="Arial" w:cs="Arial"/>
          <w:sz w:val="22"/>
        </w:rPr>
        <w:t xml:space="preserve">y la Energía Disponible Adicional </w:t>
      </w:r>
      <w:r>
        <w:rPr>
          <w:rFonts w:ascii="Arial" w:hAnsi="Arial" w:cs="Arial"/>
          <w:sz w:val="22"/>
        </w:rPr>
        <w:t xml:space="preserve">correspondiente a la </w:t>
      </w:r>
      <w:r w:rsidR="0057733B">
        <w:rPr>
          <w:rFonts w:ascii="Arial" w:hAnsi="Arial" w:cs="Arial"/>
          <w:sz w:val="22"/>
        </w:rPr>
        <w:t>Planta Porce III Unidad</w:t>
      </w:r>
      <w:r w:rsidR="006835E6">
        <w:rPr>
          <w:rFonts w:ascii="Arial" w:hAnsi="Arial" w:cs="Arial"/>
          <w:sz w:val="22"/>
        </w:rPr>
        <w:t xml:space="preserve">es </w:t>
      </w:r>
      <w:r w:rsidR="00231990">
        <w:rPr>
          <w:rFonts w:ascii="Arial" w:hAnsi="Arial" w:cs="Arial"/>
          <w:sz w:val="22"/>
        </w:rPr>
        <w:t xml:space="preserve">2, </w:t>
      </w:r>
      <w:r w:rsidR="006835E6">
        <w:rPr>
          <w:rFonts w:ascii="Arial" w:hAnsi="Arial" w:cs="Arial"/>
          <w:sz w:val="22"/>
        </w:rPr>
        <w:t>3 y</w:t>
      </w:r>
      <w:r w:rsidR="0057733B">
        <w:rPr>
          <w:rFonts w:ascii="Arial" w:hAnsi="Arial" w:cs="Arial"/>
          <w:sz w:val="22"/>
        </w:rPr>
        <w:t xml:space="preserve"> 4</w:t>
      </w:r>
      <w:r>
        <w:rPr>
          <w:rFonts w:ascii="Arial" w:hAnsi="Arial" w:cs="Arial"/>
          <w:sz w:val="22"/>
        </w:rPr>
        <w:t>, de conformidad con lo establecido en la Resolución CREG-071 de 2006.</w:t>
      </w:r>
    </w:p>
    <w:p w:rsidR="00DD79BB" w:rsidRDefault="00DD79BB">
      <w:pPr>
        <w:jc w:val="both"/>
        <w:rPr>
          <w:rFonts w:ascii="Arial" w:hAnsi="Arial" w:cs="Arial"/>
          <w:sz w:val="22"/>
        </w:rPr>
      </w:pPr>
    </w:p>
    <w:p w:rsidR="00DD79BB" w:rsidRDefault="00DD79BB">
      <w:pPr>
        <w:pStyle w:val="Textoindependiente"/>
        <w:spacing w:after="0"/>
        <w:jc w:val="left"/>
        <w:rPr>
          <w:rFonts w:cs="Arial"/>
        </w:rPr>
      </w:pPr>
      <w:r>
        <w:rPr>
          <w:rFonts w:cs="Arial"/>
        </w:rPr>
        <w:t>Cordialmente,</w:t>
      </w:r>
    </w:p>
    <w:p w:rsidR="00DD79BB" w:rsidRDefault="00DD79BB">
      <w:pPr>
        <w:pStyle w:val="Textoindependiente"/>
        <w:spacing w:after="0"/>
        <w:jc w:val="left"/>
        <w:rPr>
          <w:rFonts w:cs="Arial"/>
        </w:rPr>
      </w:pPr>
    </w:p>
    <w:p w:rsidR="00DD79BB" w:rsidRDefault="00DD79BB">
      <w:pPr>
        <w:pStyle w:val="Textoindependiente"/>
        <w:spacing w:after="0"/>
        <w:jc w:val="left"/>
        <w:rPr>
          <w:rFonts w:cs="Arial"/>
        </w:rPr>
      </w:pPr>
    </w:p>
    <w:p w:rsidR="00DD79BB" w:rsidRDefault="00DD79BB">
      <w:pPr>
        <w:pStyle w:val="Textoindependiente"/>
        <w:spacing w:after="0"/>
        <w:jc w:val="left"/>
        <w:rPr>
          <w:rFonts w:cs="Arial"/>
        </w:rPr>
      </w:pPr>
    </w:p>
    <w:p w:rsidR="00DD79BB" w:rsidRDefault="00DD79BB">
      <w:pPr>
        <w:pStyle w:val="Textoindependiente"/>
        <w:spacing w:after="0"/>
        <w:jc w:val="left"/>
        <w:rPr>
          <w:rFonts w:cs="Arial"/>
        </w:rPr>
      </w:pPr>
    </w:p>
    <w:p w:rsidR="00DD79BB" w:rsidRDefault="00DD79BB">
      <w:pPr>
        <w:pStyle w:val="Textoindependiente"/>
        <w:spacing w:after="0"/>
        <w:jc w:val="center"/>
        <w:rPr>
          <w:rFonts w:cs="Arial"/>
        </w:rPr>
      </w:pPr>
      <w:r>
        <w:rPr>
          <w:rFonts w:cs="Arial"/>
        </w:rPr>
        <w:t>JAVIER AUGUSTO DÍAZ VELASCO</w:t>
      </w:r>
    </w:p>
    <w:p w:rsidR="00DD79BB" w:rsidRDefault="00DD79BB">
      <w:pPr>
        <w:pStyle w:val="Textoindependiente"/>
        <w:spacing w:after="0"/>
        <w:jc w:val="center"/>
        <w:rPr>
          <w:rFonts w:cs="Arial"/>
        </w:rPr>
      </w:pPr>
      <w:r>
        <w:rPr>
          <w:rFonts w:cs="Arial"/>
        </w:rPr>
        <w:t>Director Ejecutivo</w:t>
      </w:r>
    </w:p>
    <w:p w:rsidR="003746B0" w:rsidRDefault="003746B0">
      <w:pPr>
        <w:pStyle w:val="Textoindependiente"/>
        <w:spacing w:after="0"/>
        <w:rPr>
          <w:rFonts w:cs="Arial"/>
        </w:rPr>
      </w:pPr>
    </w:p>
    <w:p w:rsidR="006835E6" w:rsidRDefault="006835E6" w:rsidP="006835E6">
      <w:pPr>
        <w:pStyle w:val="Textoindependiente"/>
        <w:spacing w:after="0"/>
        <w:jc w:val="center"/>
        <w:rPr>
          <w:rFonts w:cs="Arial"/>
        </w:rPr>
      </w:pPr>
      <w:r>
        <w:rPr>
          <w:rFonts w:cs="Arial"/>
        </w:rPr>
        <w:t>ANEXO</w:t>
      </w:r>
      <w:r w:rsidR="00231990">
        <w:rPr>
          <w:rFonts w:cs="Arial"/>
        </w:rPr>
        <w:t xml:space="preserve"> 1</w:t>
      </w:r>
    </w:p>
    <w:p w:rsidR="005862E4" w:rsidRDefault="005862E4" w:rsidP="005862E4">
      <w:pPr>
        <w:pStyle w:val="Textoindependiente"/>
        <w:spacing w:after="0"/>
        <w:jc w:val="center"/>
        <w:rPr>
          <w:rFonts w:cs="Arial"/>
        </w:rPr>
      </w:pPr>
      <w:r>
        <w:rPr>
          <w:rFonts w:cs="Arial"/>
        </w:rPr>
        <w:t xml:space="preserve">DECLACIÓN DE PARÁMETROS </w:t>
      </w:r>
    </w:p>
    <w:p w:rsidR="005862E4" w:rsidRDefault="005862E4" w:rsidP="005862E4">
      <w:pPr>
        <w:pStyle w:val="Textoindependiente"/>
        <w:spacing w:after="0"/>
        <w:jc w:val="center"/>
        <w:rPr>
          <w:rFonts w:cs="Arial"/>
        </w:rPr>
      </w:pPr>
      <w:r>
        <w:rPr>
          <w:rFonts w:cs="Arial"/>
        </w:rPr>
        <w:t xml:space="preserve">PORCE III UNIDADES </w:t>
      </w:r>
      <w:r w:rsidR="00231990">
        <w:rPr>
          <w:rFonts w:cs="Arial"/>
        </w:rPr>
        <w:t xml:space="preserve">2, </w:t>
      </w:r>
      <w:r>
        <w:rPr>
          <w:rFonts w:cs="Arial"/>
        </w:rPr>
        <w:t>3 Y 4</w:t>
      </w:r>
    </w:p>
    <w:p w:rsidR="005862E4" w:rsidRDefault="005862E4" w:rsidP="006835E6">
      <w:pPr>
        <w:pStyle w:val="Textoindependiente"/>
        <w:spacing w:after="0"/>
        <w:jc w:val="center"/>
        <w:rPr>
          <w:rFonts w:cs="Arial"/>
        </w:rPr>
      </w:pPr>
    </w:p>
    <w:p w:rsidR="006835E6" w:rsidRDefault="006835E6" w:rsidP="006835E6">
      <w:pPr>
        <w:pStyle w:val="Textoindependiente"/>
        <w:spacing w:after="0"/>
        <w:jc w:val="center"/>
        <w:rPr>
          <w:rFonts w:cs="Arial"/>
        </w:rPr>
      </w:pPr>
    </w:p>
    <w:p w:rsidR="00231990" w:rsidRDefault="00231990" w:rsidP="006835E6">
      <w:pPr>
        <w:pStyle w:val="Textoindependiente"/>
        <w:spacing w:after="0"/>
        <w:jc w:val="center"/>
        <w:rPr>
          <w:rFonts w:cs="Arial"/>
        </w:rPr>
      </w:pPr>
      <w:r>
        <w:rPr>
          <w:rFonts w:cs="Arial"/>
          <w:noProof/>
          <w:lang w:val="es-CO" w:eastAsia="es-CO"/>
        </w:rPr>
        <w:drawing>
          <wp:inline distT="0" distB="0" distL="0" distR="0">
            <wp:extent cx="5067300" cy="15144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990" w:rsidRDefault="00231990" w:rsidP="006835E6">
      <w:pPr>
        <w:pStyle w:val="Textoindependiente"/>
        <w:spacing w:after="0"/>
        <w:jc w:val="center"/>
        <w:rPr>
          <w:rFonts w:cs="Arial"/>
        </w:rPr>
      </w:pPr>
    </w:p>
    <w:p w:rsidR="006835E6" w:rsidRDefault="006835E6" w:rsidP="006835E6">
      <w:pPr>
        <w:pStyle w:val="Textoindependiente"/>
        <w:spacing w:after="0"/>
        <w:jc w:val="center"/>
        <w:rPr>
          <w:rFonts w:cs="Arial"/>
        </w:rPr>
      </w:pPr>
      <w:r>
        <w:rPr>
          <w:rFonts w:cs="Arial"/>
          <w:noProof/>
          <w:lang w:val="es-CO" w:eastAsia="es-CO"/>
        </w:rPr>
        <w:drawing>
          <wp:inline distT="0" distB="0" distL="0" distR="0">
            <wp:extent cx="5076825" cy="1362075"/>
            <wp:effectExtent l="19050" t="0" r="9525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5E6" w:rsidRDefault="006835E6" w:rsidP="006835E6">
      <w:pPr>
        <w:pStyle w:val="Textoindependiente"/>
        <w:spacing w:after="0"/>
        <w:jc w:val="left"/>
        <w:rPr>
          <w:rFonts w:cs="Arial"/>
        </w:rPr>
      </w:pPr>
    </w:p>
    <w:p w:rsidR="006835E6" w:rsidRDefault="006835E6" w:rsidP="006835E6">
      <w:pPr>
        <w:pStyle w:val="Textoindependiente"/>
        <w:spacing w:after="0"/>
        <w:jc w:val="left"/>
        <w:rPr>
          <w:rFonts w:cs="Arial"/>
        </w:rPr>
      </w:pPr>
      <w:r>
        <w:rPr>
          <w:rFonts w:cs="Arial"/>
        </w:rPr>
        <w:t>La serie histórica de caudales declarada el 24 de diciembre de 2010 mediante radicado CREG E-2010-012164</w:t>
      </w:r>
      <w:r w:rsidR="00434883">
        <w:rPr>
          <w:rFonts w:cs="Arial"/>
        </w:rPr>
        <w:t xml:space="preserve">, numero 1696047 de EPM, </w:t>
      </w:r>
      <w:r>
        <w:rPr>
          <w:rFonts w:cs="Arial"/>
        </w:rPr>
        <w:t xml:space="preserve"> </w:t>
      </w:r>
      <w:r w:rsidR="00434883">
        <w:rPr>
          <w:rFonts w:cs="Arial"/>
        </w:rPr>
        <w:t>es la siguiente</w:t>
      </w:r>
    </w:p>
    <w:p w:rsidR="00434883" w:rsidRDefault="00434883" w:rsidP="006835E6">
      <w:pPr>
        <w:pStyle w:val="Textoindependiente"/>
        <w:spacing w:after="0"/>
        <w:jc w:val="left"/>
        <w:rPr>
          <w:rFonts w:cs="Arial"/>
        </w:rPr>
      </w:pPr>
    </w:p>
    <w:p w:rsidR="00434883" w:rsidRDefault="00434883" w:rsidP="006835E6">
      <w:pPr>
        <w:pStyle w:val="Textoindependiente"/>
        <w:spacing w:after="0"/>
        <w:jc w:val="left"/>
        <w:rPr>
          <w:rFonts w:cs="Arial"/>
        </w:rPr>
      </w:pPr>
    </w:p>
    <w:p w:rsidR="006835E6" w:rsidRDefault="006835E6" w:rsidP="006835E6">
      <w:pPr>
        <w:pStyle w:val="Textoindependiente"/>
        <w:spacing w:after="0"/>
        <w:jc w:val="center"/>
        <w:rPr>
          <w:rFonts w:cs="Arial"/>
        </w:rPr>
      </w:pPr>
      <w:r w:rsidRPr="006835E6">
        <w:rPr>
          <w:rFonts w:cs="Arial"/>
          <w:noProof/>
          <w:lang w:val="es-CO" w:eastAsia="es-CO"/>
        </w:rPr>
        <w:lastRenderedPageBreak/>
        <w:drawing>
          <wp:inline distT="0" distB="0" distL="0" distR="0">
            <wp:extent cx="5993827" cy="4991100"/>
            <wp:effectExtent l="0" t="0" r="698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587" cy="4996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990" w:rsidRDefault="00231990" w:rsidP="00D0234B">
      <w:pPr>
        <w:pStyle w:val="Textoindependiente"/>
        <w:spacing w:after="0"/>
        <w:rPr>
          <w:rFonts w:cs="Arial"/>
        </w:rPr>
      </w:pPr>
    </w:p>
    <w:p w:rsidR="00231990" w:rsidRDefault="00231990" w:rsidP="006835E6">
      <w:pPr>
        <w:pStyle w:val="Textoindependiente"/>
        <w:spacing w:after="0"/>
        <w:jc w:val="center"/>
        <w:rPr>
          <w:rFonts w:cs="Arial"/>
        </w:rPr>
      </w:pPr>
    </w:p>
    <w:p w:rsidR="00231990" w:rsidRDefault="00231990" w:rsidP="006835E6">
      <w:pPr>
        <w:pStyle w:val="Textoindependiente"/>
        <w:spacing w:after="0"/>
        <w:jc w:val="center"/>
        <w:rPr>
          <w:rFonts w:cs="Arial"/>
        </w:rPr>
      </w:pPr>
    </w:p>
    <w:p w:rsidR="00231990" w:rsidRDefault="00231990" w:rsidP="00231990">
      <w:pPr>
        <w:pStyle w:val="Textoindependiente"/>
        <w:spacing w:after="0"/>
        <w:rPr>
          <w:rFonts w:cs="Arial"/>
        </w:rPr>
      </w:pPr>
    </w:p>
    <w:sectPr w:rsidR="00231990" w:rsidSect="00AA3B37">
      <w:headerReference w:type="default" r:id="rId10"/>
      <w:footerReference w:type="default" r:id="rId11"/>
      <w:pgSz w:w="12242" w:h="15842" w:code="1"/>
      <w:pgMar w:top="1701" w:right="1985" w:bottom="1418" w:left="2268" w:header="709" w:footer="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98E" w:rsidRDefault="005B498E">
      <w:r>
        <w:separator/>
      </w:r>
    </w:p>
  </w:endnote>
  <w:endnote w:type="continuationSeparator" w:id="0">
    <w:p w:rsidR="005B498E" w:rsidRDefault="005B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E6" w:rsidRDefault="006835E6">
    <w:pPr>
      <w:pStyle w:val="Piedepgina"/>
      <w:ind w:right="360"/>
      <w:jc w:val="right"/>
      <w:rPr>
        <w:sz w:val="12"/>
      </w:rPr>
    </w:pPr>
  </w:p>
  <w:p w:rsidR="006835E6" w:rsidRPr="00635BD4" w:rsidRDefault="006835E6" w:rsidP="00800E7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635BD4">
      <w:rPr>
        <w:rFonts w:ascii="Arial" w:hAnsi="Arial" w:cs="Arial"/>
      </w:rPr>
      <w:sym w:font="Wingdings" w:char="F028"/>
    </w:r>
    <w:r w:rsidRPr="00635BD4">
      <w:rPr>
        <w:rFonts w:ascii="Arial" w:hAnsi="Arial" w:cs="Arial"/>
        <w:sz w:val="14"/>
      </w:rPr>
      <w:t xml:space="preserve"> 6032020</w:t>
    </w:r>
    <w:r w:rsidRPr="00635BD4">
      <w:rPr>
        <w:rFonts w:ascii="Arial" w:hAnsi="Arial" w:cs="Arial"/>
        <w:b/>
        <w:sz w:val="14"/>
      </w:rPr>
      <w:t xml:space="preserve">   </w:t>
    </w:r>
    <w:proofErr w:type="gramStart"/>
    <w:r w:rsidRPr="00635BD4">
      <w:rPr>
        <w:rFonts w:ascii="Arial" w:hAnsi="Arial" w:cs="Arial"/>
        <w:b/>
        <w:sz w:val="14"/>
      </w:rPr>
      <w:t>FAX :</w:t>
    </w:r>
    <w:proofErr w:type="gramEnd"/>
    <w:r w:rsidRPr="00635BD4">
      <w:rPr>
        <w:rFonts w:ascii="Arial" w:hAnsi="Arial" w:cs="Arial"/>
        <w:sz w:val="14"/>
      </w:rPr>
      <w:t xml:space="preserve">  6032100 / 6032049 </w:t>
    </w:r>
    <w:r w:rsidRPr="00635BD4">
      <w:rPr>
        <w:rFonts w:ascii="Arial" w:hAnsi="Arial" w:cs="Arial"/>
        <w:b/>
        <w:i/>
        <w:sz w:val="14"/>
      </w:rPr>
      <w:t xml:space="preserve">  url: </w:t>
    </w:r>
    <w:r w:rsidRPr="00635BD4">
      <w:rPr>
        <w:rFonts w:ascii="Arial" w:hAnsi="Arial" w:cs="Arial"/>
        <w:i/>
        <w:sz w:val="14"/>
      </w:rPr>
      <w:t>www.creg.gov.co</w:t>
    </w:r>
    <w:r w:rsidRPr="00635BD4">
      <w:rPr>
        <w:rFonts w:ascii="Arial" w:hAnsi="Arial" w:cs="Arial"/>
        <w:b/>
        <w:i/>
        <w:sz w:val="14"/>
      </w:rPr>
      <w:t xml:space="preserve">  e-mail: </w:t>
    </w:r>
    <w:r w:rsidRPr="00635BD4">
      <w:rPr>
        <w:rFonts w:ascii="Arial" w:hAnsi="Arial" w:cs="Arial"/>
        <w:sz w:val="14"/>
      </w:rPr>
      <w:t>creg@creg.gov.co</w:t>
    </w:r>
  </w:p>
  <w:p w:rsidR="006835E6" w:rsidRPr="00635BD4" w:rsidRDefault="006835E6" w:rsidP="00800E7F">
    <w:pPr>
      <w:pStyle w:val="Piedepgina"/>
      <w:pBdr>
        <w:top w:val="dotted" w:sz="4" w:space="1" w:color="auto"/>
      </w:pBdr>
      <w:jc w:val="center"/>
      <w:rPr>
        <w:rFonts w:ascii="Arial" w:hAnsi="Arial" w:cs="Arial"/>
      </w:rPr>
    </w:pPr>
    <w:r w:rsidRPr="00635BD4">
      <w:rPr>
        <w:rFonts w:ascii="Arial" w:hAnsi="Arial" w:cs="Arial"/>
      </w:rPr>
      <w:sym w:font="Wingdings" w:char="F02A"/>
    </w:r>
    <w:r w:rsidRPr="00635BD4">
      <w:rPr>
        <w:rFonts w:ascii="Arial" w:hAnsi="Arial" w:cs="Arial"/>
      </w:rPr>
      <w:t xml:space="preserve"> </w:t>
    </w:r>
    <w:r w:rsidRPr="00635BD4">
      <w:rPr>
        <w:rFonts w:ascii="Arial" w:hAnsi="Arial" w:cs="Arial"/>
        <w:sz w:val="14"/>
        <w:szCs w:val="14"/>
      </w:rPr>
      <w:t>Av</w:t>
    </w:r>
    <w:r w:rsidRPr="00635BD4">
      <w:rPr>
        <w:rFonts w:ascii="Arial" w:hAnsi="Arial" w:cs="Arial"/>
      </w:rPr>
      <w:t>.</w:t>
    </w:r>
    <w:r w:rsidRPr="00635BD4">
      <w:rPr>
        <w:rFonts w:ascii="Arial" w:hAnsi="Arial" w:cs="Arial"/>
        <w:sz w:val="14"/>
      </w:rPr>
      <w:t xml:space="preserve"> Calle 116 No.7-15 Int.2, Piso 9, Ofi.901, Edif. </w:t>
    </w:r>
    <w:proofErr w:type="spellStart"/>
    <w:r w:rsidRPr="00635BD4">
      <w:rPr>
        <w:rFonts w:ascii="Arial" w:hAnsi="Arial" w:cs="Arial"/>
        <w:sz w:val="14"/>
      </w:rPr>
      <w:t>Cusezar</w:t>
    </w:r>
    <w:proofErr w:type="spellEnd"/>
    <w:r w:rsidRPr="00635BD4">
      <w:rPr>
        <w:rFonts w:ascii="Arial" w:hAnsi="Arial" w:cs="Arial"/>
        <w:sz w:val="14"/>
      </w:rPr>
      <w:t xml:space="preserve"> Bogotá, D.C. Colombia</w:t>
    </w:r>
  </w:p>
  <w:p w:rsidR="006835E6" w:rsidRDefault="006835E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98E" w:rsidRDefault="005B498E">
      <w:r>
        <w:separator/>
      </w:r>
    </w:p>
  </w:footnote>
  <w:footnote w:type="continuationSeparator" w:id="0">
    <w:p w:rsidR="005B498E" w:rsidRDefault="005B4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E6" w:rsidRDefault="006835E6">
    <w:pPr>
      <w:pStyle w:val="Encabezado"/>
    </w:pPr>
    <w:r>
      <w:rPr>
        <w:noProof/>
        <w:sz w:val="20"/>
        <w:lang w:val="es-CO" w:eastAsia="es-C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4246245</wp:posOffset>
          </wp:positionH>
          <wp:positionV relativeFrom="paragraph">
            <wp:posOffset>-55245</wp:posOffset>
          </wp:positionV>
          <wp:extent cx="1463040" cy="671830"/>
          <wp:effectExtent l="19050" t="0" r="3810" b="0"/>
          <wp:wrapTopAndBottom/>
          <wp:docPr id="1" name="Imagen 1" descr="C:\Archivos de Programa\Microsoft Office\Plantillas\logocr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Archivos de Programa\Microsoft Office\Plantillas\logocr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78"/>
    <w:rsid w:val="000E0C3A"/>
    <w:rsid w:val="001F7B54"/>
    <w:rsid w:val="00231990"/>
    <w:rsid w:val="00271502"/>
    <w:rsid w:val="002E0482"/>
    <w:rsid w:val="003240EE"/>
    <w:rsid w:val="003746B0"/>
    <w:rsid w:val="00434883"/>
    <w:rsid w:val="0057733B"/>
    <w:rsid w:val="005862E4"/>
    <w:rsid w:val="005B498E"/>
    <w:rsid w:val="00635BD4"/>
    <w:rsid w:val="006835E6"/>
    <w:rsid w:val="0070080B"/>
    <w:rsid w:val="00725FBD"/>
    <w:rsid w:val="00751A48"/>
    <w:rsid w:val="0076216E"/>
    <w:rsid w:val="00800E7F"/>
    <w:rsid w:val="008F62FD"/>
    <w:rsid w:val="00AA3B37"/>
    <w:rsid w:val="00B40978"/>
    <w:rsid w:val="00C253CA"/>
    <w:rsid w:val="00D0234B"/>
    <w:rsid w:val="00DD79BB"/>
    <w:rsid w:val="00F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B3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3B37"/>
    <w:pPr>
      <w:spacing w:after="120"/>
      <w:jc w:val="both"/>
    </w:pPr>
    <w:rPr>
      <w:rFonts w:ascii="Arial" w:hAnsi="Arial"/>
      <w:sz w:val="22"/>
    </w:rPr>
  </w:style>
  <w:style w:type="paragraph" w:styleId="Ttulo">
    <w:name w:val="Title"/>
    <w:basedOn w:val="Normal"/>
    <w:qFormat/>
    <w:rsid w:val="00AA3B37"/>
    <w:pPr>
      <w:spacing w:before="240" w:after="60"/>
      <w:jc w:val="center"/>
      <w:outlineLvl w:val="0"/>
    </w:pPr>
    <w:rPr>
      <w:rFonts w:ascii="Arial" w:hAnsi="Arial" w:cs="Arial"/>
      <w:b/>
      <w:bCs/>
      <w:spacing w:val="-5"/>
      <w:kern w:val="28"/>
      <w:sz w:val="32"/>
      <w:szCs w:val="32"/>
      <w:lang w:eastAsia="en-US"/>
    </w:rPr>
  </w:style>
  <w:style w:type="paragraph" w:styleId="Encabezado">
    <w:name w:val="header"/>
    <w:basedOn w:val="Normal"/>
    <w:semiHidden/>
    <w:rsid w:val="00AA3B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AA3B3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semiHidden/>
    <w:rsid w:val="00AA3B3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04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482"/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862E4"/>
    <w:rPr>
      <w:rFonts w:ascii="Arial" w:hAnsi="Arial"/>
      <w:sz w:val="22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B3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3B37"/>
    <w:pPr>
      <w:spacing w:after="120"/>
      <w:jc w:val="both"/>
    </w:pPr>
    <w:rPr>
      <w:rFonts w:ascii="Arial" w:hAnsi="Arial"/>
      <w:sz w:val="22"/>
    </w:rPr>
  </w:style>
  <w:style w:type="paragraph" w:styleId="Ttulo">
    <w:name w:val="Title"/>
    <w:basedOn w:val="Normal"/>
    <w:qFormat/>
    <w:rsid w:val="00AA3B37"/>
    <w:pPr>
      <w:spacing w:before="240" w:after="60"/>
      <w:jc w:val="center"/>
      <w:outlineLvl w:val="0"/>
    </w:pPr>
    <w:rPr>
      <w:rFonts w:ascii="Arial" w:hAnsi="Arial" w:cs="Arial"/>
      <w:b/>
      <w:bCs/>
      <w:spacing w:val="-5"/>
      <w:kern w:val="28"/>
      <w:sz w:val="32"/>
      <w:szCs w:val="32"/>
      <w:lang w:eastAsia="en-US"/>
    </w:rPr>
  </w:style>
  <w:style w:type="paragraph" w:styleId="Encabezado">
    <w:name w:val="header"/>
    <w:basedOn w:val="Normal"/>
    <w:semiHidden/>
    <w:rsid w:val="00AA3B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AA3B3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semiHidden/>
    <w:rsid w:val="00AA3B3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04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482"/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862E4"/>
    <w:rPr>
      <w:rFonts w:ascii="Arial" w:hAnsi="Arial"/>
      <w:sz w:val="2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CREG</Company>
  <LinksUpToDate>false</LinksUpToDate>
  <CharactersWithSpaces>1795</CharactersWithSpaces>
  <SharedDoc>false</SharedDoc>
  <HLinks>
    <vt:vector size="6" baseType="variant">
      <vt:variant>
        <vt:i4>5177370</vt:i4>
      </vt:variant>
      <vt:variant>
        <vt:i4>-1</vt:i4>
      </vt:variant>
      <vt:variant>
        <vt:i4>2049</vt:i4>
      </vt:variant>
      <vt:variant>
        <vt:i4>1</vt:i4>
      </vt:variant>
      <vt:variant>
        <vt:lpwstr>C:\Archivos de Programa\Microsoft Office\Plantillas\logocreg.jpg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creator>Creg</dc:creator>
  <cp:lastModifiedBy>Luz Stella Rojas Macias</cp:lastModifiedBy>
  <cp:revision>2</cp:revision>
  <cp:lastPrinted>2010-12-31T00:00:00Z</cp:lastPrinted>
  <dcterms:created xsi:type="dcterms:W3CDTF">2011-06-08T21:42:00Z</dcterms:created>
  <dcterms:modified xsi:type="dcterms:W3CDTF">2011-06-08T21:42:00Z</dcterms:modified>
</cp:coreProperties>
</file>