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900F91">
        <w:rPr>
          <w:rFonts w:ascii="Arial" w:hAnsi="Arial" w:cs="Arial"/>
          <w:sz w:val="22"/>
          <w:szCs w:val="22"/>
          <w:lang w:val="es-MX"/>
        </w:rPr>
        <w:t>abril 4</w:t>
      </w:r>
      <w:r w:rsidR="002139DF">
        <w:rPr>
          <w:rFonts w:ascii="Arial" w:hAnsi="Arial" w:cs="Arial"/>
          <w:sz w:val="22"/>
          <w:szCs w:val="22"/>
          <w:lang w:val="es-MX"/>
        </w:rPr>
        <w:t xml:space="preserve"> de 2017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900F9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022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2139DF" w:rsidRPr="002139DF" w:rsidRDefault="002139DF" w:rsidP="002139DF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PARA: </w:t>
      </w:r>
      <w:r>
        <w:rPr>
          <w:rFonts w:ascii="Arial" w:hAnsi="Arial" w:cs="Arial"/>
          <w:b/>
        </w:rPr>
        <w:tab/>
      </w:r>
      <w:r w:rsidRPr="002139DF">
        <w:rPr>
          <w:rFonts w:ascii="Arial" w:hAnsi="Arial" w:cs="Arial"/>
          <w:b/>
        </w:rPr>
        <w:t>EMPRESAS PRESTADORAS DEL SERVICIO PÚBLICO DE ENERGÍA ELÉCTRICA Y TERCEROS INTERESADOS</w:t>
      </w:r>
    </w:p>
    <w:p w:rsidR="002139DF" w:rsidRPr="002139DF" w:rsidRDefault="002139DF" w:rsidP="002139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2139DF" w:rsidRPr="002139DF" w:rsidRDefault="002139DF" w:rsidP="002139DF">
      <w:pPr>
        <w:spacing w:line="216" w:lineRule="auto"/>
        <w:ind w:left="1410" w:hanging="1410"/>
        <w:rPr>
          <w:rFonts w:ascii="Arial" w:hAnsi="Arial" w:cs="Arial"/>
          <w:b/>
        </w:rPr>
      </w:pPr>
      <w:r w:rsidRPr="002139DF">
        <w:rPr>
          <w:rFonts w:ascii="Arial" w:hAnsi="Arial" w:cs="Arial"/>
          <w:b/>
        </w:rPr>
        <w:t>DE:</w:t>
      </w:r>
      <w:r w:rsidRPr="002139DF">
        <w:rPr>
          <w:rFonts w:ascii="Arial" w:hAnsi="Arial" w:cs="Arial"/>
          <w:b/>
        </w:rPr>
        <w:tab/>
        <w:t>DIRECCIÓN EJECUTIVA DE LA COMISIÓN DE REGULACIÓN DE ENERGÍA Y GAS, CREG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2139DF">
        <w:rPr>
          <w:rFonts w:ascii="Arial" w:hAnsi="Arial" w:cs="Arial"/>
          <w:b/>
        </w:rPr>
        <w:t xml:space="preserve">PUBLICACIÓN </w:t>
      </w:r>
      <w:r w:rsidR="00BD27B4">
        <w:rPr>
          <w:rFonts w:ascii="Arial" w:hAnsi="Arial" w:cs="Arial"/>
          <w:b/>
        </w:rPr>
        <w:t>COMENTARIOS RECIBIDOS A LA RESOLUCIÓN CREG 252 DE 2016</w:t>
      </w:r>
      <w:r w:rsidR="005C45E8">
        <w:rPr>
          <w:rFonts w:ascii="Arial" w:hAnsi="Arial" w:cs="Arial"/>
          <w:b/>
        </w:rPr>
        <w:t xml:space="preserve"> POR PARTE DE TERMOEMCALI</w:t>
      </w:r>
      <w:r w:rsidR="00BD27B4">
        <w:rPr>
          <w:rFonts w:ascii="Arial" w:hAnsi="Arial" w:cs="Arial"/>
          <w:b/>
        </w:rPr>
        <w:t>.</w:t>
      </w:r>
    </w:p>
    <w:p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  <w:bookmarkStart w:id="0" w:name="_GoBack"/>
      <w:bookmarkEnd w:id="0"/>
    </w:p>
    <w:p w:rsidR="00900F91" w:rsidRPr="009E0F14" w:rsidRDefault="00900F9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2139DF" w:rsidRPr="002139DF" w:rsidRDefault="00BD27B4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La Comisión de Regulación de Energía y Gas (CREG) </w:t>
      </w:r>
      <w:r w:rsidR="00A258FA">
        <w:rPr>
          <w:rFonts w:ascii="Arial" w:eastAsia="Times New Roman" w:hAnsi="Arial" w:cs="Times New Roman"/>
          <w:spacing w:val="-5"/>
          <w:szCs w:val="22"/>
          <w:lang w:val="es-CO"/>
        </w:rPr>
        <w:t>mediante Circular,</w:t>
      </w:r>
      <w:r w:rsidR="00A21BC0">
        <w:rPr>
          <w:rFonts w:ascii="Arial" w:eastAsia="Times New Roman" w:hAnsi="Arial" w:cs="Times New Roman"/>
          <w:spacing w:val="-5"/>
          <w:szCs w:val="22"/>
          <w:lang w:val="es-CO"/>
        </w:rPr>
        <w:t xml:space="preserve">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publicó el día </w:t>
      </w:r>
      <w:r w:rsidR="005C45E8">
        <w:rPr>
          <w:rFonts w:ascii="Arial" w:eastAsia="Times New Roman" w:hAnsi="Arial" w:cs="Times New Roman"/>
          <w:spacing w:val="-5"/>
          <w:szCs w:val="22"/>
          <w:lang w:val="es-CO"/>
        </w:rPr>
        <w:t xml:space="preserve">28 de marzo de 2017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los comentarios remitidos por todos los agentes a la</w:t>
      </w:r>
      <w:r w:rsidR="005C45E8">
        <w:rPr>
          <w:rFonts w:ascii="Arial" w:eastAsia="Times New Roman" w:hAnsi="Arial" w:cs="Times New Roman"/>
          <w:spacing w:val="-5"/>
          <w:szCs w:val="22"/>
          <w:lang w:val="es-CO"/>
        </w:rPr>
        <w:t xml:space="preserve"> Resolución CREG 252 de 2016</w:t>
      </w:r>
      <w:r w:rsidR="00A258FA">
        <w:rPr>
          <w:rFonts w:ascii="Arial" w:eastAsia="Times New Roman" w:hAnsi="Arial" w:cs="Times New Roman"/>
          <w:spacing w:val="-5"/>
          <w:szCs w:val="22"/>
          <w:lang w:val="es-CO"/>
        </w:rPr>
        <w:t>;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</w:t>
      </w:r>
      <w:r w:rsidR="00081A90">
        <w:rPr>
          <w:rFonts w:ascii="Arial" w:eastAsia="Times New Roman" w:hAnsi="Arial" w:cs="Times New Roman"/>
          <w:spacing w:val="-5"/>
          <w:szCs w:val="22"/>
          <w:lang w:val="es-CO"/>
        </w:rPr>
        <w:t>sin embargo, por error no se a</w:t>
      </w:r>
      <w:r w:rsidR="00A258FA">
        <w:rPr>
          <w:rFonts w:ascii="Arial" w:eastAsia="Times New Roman" w:hAnsi="Arial" w:cs="Times New Roman"/>
          <w:spacing w:val="-5"/>
          <w:szCs w:val="22"/>
          <w:lang w:val="es-CO"/>
        </w:rPr>
        <w:t>nexó</w:t>
      </w:r>
      <w:r w:rsidR="005C45E8">
        <w:rPr>
          <w:rFonts w:ascii="Arial" w:eastAsia="Times New Roman" w:hAnsi="Arial" w:cs="Times New Roman"/>
          <w:spacing w:val="-5"/>
          <w:szCs w:val="22"/>
          <w:lang w:val="es-CO"/>
        </w:rPr>
        <w:t>, el radicado E-2017-00</w:t>
      </w:r>
      <w:r w:rsidR="00025BBA">
        <w:rPr>
          <w:rFonts w:ascii="Arial" w:eastAsia="Times New Roman" w:hAnsi="Arial" w:cs="Times New Roman"/>
          <w:spacing w:val="-5"/>
          <w:szCs w:val="22"/>
          <w:lang w:val="es-CO"/>
        </w:rPr>
        <w:t>1649</w:t>
      </w:r>
      <w:r w:rsidR="005C45E8">
        <w:rPr>
          <w:rFonts w:ascii="Arial" w:eastAsia="Times New Roman" w:hAnsi="Arial" w:cs="Times New Roman"/>
          <w:spacing w:val="-5"/>
          <w:szCs w:val="22"/>
          <w:lang w:val="es-CO"/>
        </w:rPr>
        <w:t xml:space="preserve"> que contiene los comentarios de </w:t>
      </w:r>
      <w:proofErr w:type="spellStart"/>
      <w:r w:rsidR="005C45E8">
        <w:rPr>
          <w:rFonts w:ascii="Arial" w:eastAsia="Times New Roman" w:hAnsi="Arial" w:cs="Times New Roman"/>
          <w:spacing w:val="-5"/>
          <w:szCs w:val="22"/>
          <w:lang w:val="es-CO"/>
        </w:rPr>
        <w:t>Termoemcali</w:t>
      </w:r>
      <w:proofErr w:type="spellEnd"/>
      <w:r w:rsidR="005C45E8">
        <w:rPr>
          <w:rFonts w:ascii="Arial" w:eastAsia="Times New Roman" w:hAnsi="Arial" w:cs="Times New Roman"/>
          <w:spacing w:val="-5"/>
          <w:szCs w:val="22"/>
          <w:lang w:val="es-CO"/>
        </w:rPr>
        <w:t>.</w:t>
      </w:r>
    </w:p>
    <w:p w:rsidR="002139DF" w:rsidRPr="002139DF" w:rsidRDefault="002139DF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</w:p>
    <w:p w:rsidR="002139DF" w:rsidRPr="002139DF" w:rsidRDefault="002139DF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Con esta circular, </w:t>
      </w: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la Dirección Ejecutiva de la Comisión de Regulación de Energía y Gas 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>procede a publicar</w:t>
      </w:r>
      <w:r w:rsidR="00D576FD">
        <w:rPr>
          <w:rFonts w:ascii="Arial" w:eastAsia="Times New Roman" w:hAnsi="Arial" w:cs="Times New Roman"/>
          <w:spacing w:val="-5"/>
          <w:szCs w:val="22"/>
          <w:lang w:val="es-CO"/>
        </w:rPr>
        <w:t>,</w:t>
      </w:r>
      <w:r>
        <w:rPr>
          <w:rFonts w:ascii="Arial" w:eastAsia="Times New Roman" w:hAnsi="Arial" w:cs="Times New Roman"/>
          <w:spacing w:val="-5"/>
          <w:szCs w:val="22"/>
          <w:lang w:val="es-CO"/>
        </w:rPr>
        <w:t xml:space="preserve"> para conocimiento del público en general, los </w:t>
      </w:r>
      <w:r w:rsidR="00BD27B4">
        <w:rPr>
          <w:rFonts w:ascii="Arial" w:eastAsia="Times New Roman" w:hAnsi="Arial" w:cs="Times New Roman"/>
          <w:spacing w:val="-5"/>
          <w:szCs w:val="22"/>
          <w:lang w:val="es-CO"/>
        </w:rPr>
        <w:t>comentarios recibidos a la Resolución CREG 252 de 2016</w:t>
      </w:r>
      <w:r w:rsidR="005C45E8">
        <w:rPr>
          <w:rFonts w:ascii="Arial" w:eastAsia="Times New Roman" w:hAnsi="Arial" w:cs="Times New Roman"/>
          <w:spacing w:val="-5"/>
          <w:szCs w:val="22"/>
          <w:lang w:val="es-CO"/>
        </w:rPr>
        <w:t xml:space="preserve"> por parte de </w:t>
      </w:r>
      <w:proofErr w:type="spellStart"/>
      <w:r w:rsidR="005C45E8">
        <w:rPr>
          <w:rFonts w:ascii="Arial" w:eastAsia="Times New Roman" w:hAnsi="Arial" w:cs="Times New Roman"/>
          <w:spacing w:val="-5"/>
          <w:szCs w:val="22"/>
          <w:lang w:val="es-CO"/>
        </w:rPr>
        <w:t>Termoemcali</w:t>
      </w:r>
      <w:proofErr w:type="spellEnd"/>
      <w:r w:rsidR="00BD27B4">
        <w:rPr>
          <w:rFonts w:ascii="Arial" w:eastAsia="Times New Roman" w:hAnsi="Arial" w:cs="Times New Roman"/>
          <w:spacing w:val="-5"/>
          <w:szCs w:val="22"/>
          <w:lang w:val="es-CO"/>
        </w:rPr>
        <w:t>.</w:t>
      </w:r>
    </w:p>
    <w:p w:rsidR="002139DF" w:rsidRPr="002139DF" w:rsidRDefault="002139DF" w:rsidP="002139DF">
      <w:pPr>
        <w:jc w:val="both"/>
        <w:rPr>
          <w:rFonts w:ascii="Arial" w:eastAsia="Times New Roman" w:hAnsi="Arial" w:cs="Times New Roman"/>
          <w:spacing w:val="-5"/>
          <w:szCs w:val="22"/>
          <w:lang w:val="es-CO"/>
        </w:rPr>
      </w:pPr>
      <w:r w:rsidRPr="002139DF">
        <w:rPr>
          <w:rFonts w:ascii="Arial" w:eastAsia="Times New Roman" w:hAnsi="Arial" w:cs="Times New Roman"/>
          <w:spacing w:val="-5"/>
          <w:szCs w:val="22"/>
          <w:lang w:val="es-CO"/>
        </w:rPr>
        <w:t xml:space="preserve"> </w:t>
      </w:r>
    </w:p>
    <w:p w:rsidR="002139DF" w:rsidRPr="005C45E8" w:rsidRDefault="002139DF" w:rsidP="002139DF">
      <w:pPr>
        <w:pStyle w:val="Textoindependiente"/>
        <w:spacing w:after="0" w:line="240" w:lineRule="auto"/>
        <w:rPr>
          <w:sz w:val="24"/>
          <w:szCs w:val="24"/>
        </w:rPr>
      </w:pPr>
    </w:p>
    <w:p w:rsidR="009E4411" w:rsidRPr="005C45E8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5C45E8">
        <w:rPr>
          <w:rFonts w:cs="Arial"/>
          <w:sz w:val="24"/>
          <w:szCs w:val="24"/>
        </w:rPr>
        <w:t>Cordialmente,</w:t>
      </w:r>
    </w:p>
    <w:p w:rsidR="009E4411" w:rsidRPr="005C45E8" w:rsidRDefault="009E4411" w:rsidP="009E4411">
      <w:pPr>
        <w:jc w:val="center"/>
        <w:rPr>
          <w:rFonts w:ascii="Arial" w:hAnsi="Arial" w:cs="Arial"/>
        </w:rPr>
      </w:pPr>
    </w:p>
    <w:p w:rsidR="009E4411" w:rsidRPr="005C45E8" w:rsidRDefault="009E4411" w:rsidP="009E4411">
      <w:pPr>
        <w:jc w:val="center"/>
        <w:rPr>
          <w:rFonts w:ascii="Arial" w:hAnsi="Arial" w:cs="Arial"/>
        </w:rPr>
      </w:pPr>
    </w:p>
    <w:p w:rsidR="009E4411" w:rsidRPr="005C45E8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5C45E8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5C45E8" w:rsidRDefault="00D576FD" w:rsidP="009E4411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5C45E8">
        <w:rPr>
          <w:rFonts w:cs="Arial"/>
          <w:sz w:val="24"/>
          <w:szCs w:val="24"/>
        </w:rPr>
        <w:t>GERM</w:t>
      </w:r>
      <w:r w:rsidR="00900F91">
        <w:rPr>
          <w:rFonts w:cs="Arial"/>
          <w:sz w:val="24"/>
          <w:szCs w:val="24"/>
        </w:rPr>
        <w:t>Á</w:t>
      </w:r>
      <w:r w:rsidRPr="005C45E8">
        <w:rPr>
          <w:rFonts w:cs="Arial"/>
          <w:sz w:val="24"/>
          <w:szCs w:val="24"/>
        </w:rPr>
        <w:t>N CASTRO FERREIRA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  <w:lang w:val="es-ES"/>
        </w:rPr>
      </w:pPr>
      <w:r>
        <w:rPr>
          <w:rFonts w:cs="Arial"/>
        </w:rPr>
        <w:t>Anexo</w:t>
      </w:r>
      <w:r w:rsidR="00D576FD">
        <w:rPr>
          <w:rFonts w:cs="Arial"/>
        </w:rPr>
        <w:t>s</w:t>
      </w:r>
      <w:r>
        <w:rPr>
          <w:rFonts w:cs="Arial"/>
        </w:rPr>
        <w:t>:</w:t>
      </w:r>
      <w:r w:rsidR="00D576FD">
        <w:rPr>
          <w:rFonts w:cs="Arial"/>
        </w:rPr>
        <w:t xml:space="preserve"> </w:t>
      </w:r>
      <w:r w:rsidR="00574161">
        <w:rPr>
          <w:rFonts w:cs="Arial"/>
        </w:rPr>
        <w:t>Comunicaci</w:t>
      </w:r>
      <w:r w:rsidR="00A21BC0">
        <w:rPr>
          <w:rFonts w:cs="Arial"/>
        </w:rPr>
        <w:t>ón E-2017-001649</w:t>
      </w: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2CC" w:rsidRDefault="007F12CC" w:rsidP="00D3044D">
      <w:r>
        <w:separator/>
      </w:r>
    </w:p>
  </w:endnote>
  <w:endnote w:type="continuationSeparator" w:id="0">
    <w:p w:rsidR="007F12CC" w:rsidRDefault="007F12CC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2CC" w:rsidRDefault="007F12CC" w:rsidP="00D3044D">
      <w:r>
        <w:separator/>
      </w:r>
    </w:p>
  </w:footnote>
  <w:footnote w:type="continuationSeparator" w:id="0">
    <w:p w:rsidR="007F12CC" w:rsidRDefault="007F12CC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248" w:rsidRDefault="00D642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25BBA"/>
    <w:rsid w:val="000518F8"/>
    <w:rsid w:val="00081A90"/>
    <w:rsid w:val="000A7717"/>
    <w:rsid w:val="000B7EDB"/>
    <w:rsid w:val="00113FBE"/>
    <w:rsid w:val="001149EB"/>
    <w:rsid w:val="00124644"/>
    <w:rsid w:val="00143E5A"/>
    <w:rsid w:val="00160B29"/>
    <w:rsid w:val="00171830"/>
    <w:rsid w:val="001C663F"/>
    <w:rsid w:val="001F7FBD"/>
    <w:rsid w:val="002139DF"/>
    <w:rsid w:val="002A2432"/>
    <w:rsid w:val="002E0DAE"/>
    <w:rsid w:val="002F0A84"/>
    <w:rsid w:val="002F737B"/>
    <w:rsid w:val="00352B08"/>
    <w:rsid w:val="003702AE"/>
    <w:rsid w:val="00377098"/>
    <w:rsid w:val="003C5498"/>
    <w:rsid w:val="003E1618"/>
    <w:rsid w:val="003E4CDE"/>
    <w:rsid w:val="004002E0"/>
    <w:rsid w:val="00434A80"/>
    <w:rsid w:val="0045377B"/>
    <w:rsid w:val="00462394"/>
    <w:rsid w:val="00463384"/>
    <w:rsid w:val="0053042A"/>
    <w:rsid w:val="00574161"/>
    <w:rsid w:val="0059771E"/>
    <w:rsid w:val="005C3844"/>
    <w:rsid w:val="005C45E8"/>
    <w:rsid w:val="006144B6"/>
    <w:rsid w:val="00624C00"/>
    <w:rsid w:val="0064418B"/>
    <w:rsid w:val="006537B6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7F12CC"/>
    <w:rsid w:val="007F219D"/>
    <w:rsid w:val="007F7C20"/>
    <w:rsid w:val="008047C2"/>
    <w:rsid w:val="00804E80"/>
    <w:rsid w:val="008254E5"/>
    <w:rsid w:val="008D11BA"/>
    <w:rsid w:val="00900F91"/>
    <w:rsid w:val="00922D60"/>
    <w:rsid w:val="009355DA"/>
    <w:rsid w:val="009378A1"/>
    <w:rsid w:val="00963B76"/>
    <w:rsid w:val="00964248"/>
    <w:rsid w:val="00966960"/>
    <w:rsid w:val="009823F7"/>
    <w:rsid w:val="009B55C6"/>
    <w:rsid w:val="009D0ECA"/>
    <w:rsid w:val="009E4411"/>
    <w:rsid w:val="00A21BC0"/>
    <w:rsid w:val="00A258FA"/>
    <w:rsid w:val="00A35E81"/>
    <w:rsid w:val="00A47D7C"/>
    <w:rsid w:val="00A566D9"/>
    <w:rsid w:val="00A62DC2"/>
    <w:rsid w:val="00A94073"/>
    <w:rsid w:val="00AB1B80"/>
    <w:rsid w:val="00AD4DC5"/>
    <w:rsid w:val="00AF5A1D"/>
    <w:rsid w:val="00B66D2A"/>
    <w:rsid w:val="00BA7595"/>
    <w:rsid w:val="00BD27B4"/>
    <w:rsid w:val="00BF7304"/>
    <w:rsid w:val="00C24869"/>
    <w:rsid w:val="00C73028"/>
    <w:rsid w:val="00C80840"/>
    <w:rsid w:val="00CA0DD1"/>
    <w:rsid w:val="00CA7997"/>
    <w:rsid w:val="00CB590F"/>
    <w:rsid w:val="00CC3B9D"/>
    <w:rsid w:val="00CC4390"/>
    <w:rsid w:val="00D03901"/>
    <w:rsid w:val="00D171B2"/>
    <w:rsid w:val="00D3044D"/>
    <w:rsid w:val="00D5357C"/>
    <w:rsid w:val="00D576FD"/>
    <w:rsid w:val="00D64248"/>
    <w:rsid w:val="00D717EE"/>
    <w:rsid w:val="00D81061"/>
    <w:rsid w:val="00D87F17"/>
    <w:rsid w:val="00E40085"/>
    <w:rsid w:val="00E4791A"/>
    <w:rsid w:val="00E62666"/>
    <w:rsid w:val="00EC1EFF"/>
    <w:rsid w:val="00EE79B5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FB11-5F16-4A59-BBC4-EF3B9CE4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2017-04-04T14:04:00Z</cp:lastPrinted>
  <dcterms:created xsi:type="dcterms:W3CDTF">2017-04-04T14:08:00Z</dcterms:created>
  <dcterms:modified xsi:type="dcterms:W3CDTF">2017-04-04T14:08:00Z</dcterms:modified>
</cp:coreProperties>
</file>