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6DF" w:rsidRPr="009E0F14" w:rsidRDefault="007E16DF" w:rsidP="007E16DF">
      <w:pPr>
        <w:rPr>
          <w:rFonts w:ascii="Arial" w:hAnsi="Arial" w:cs="Arial"/>
          <w:sz w:val="22"/>
          <w:szCs w:val="22"/>
          <w:lang w:val="es-MX"/>
        </w:rPr>
      </w:pPr>
      <w:bookmarkStart w:id="0" w:name="_GoBack"/>
      <w:bookmarkEnd w:id="0"/>
      <w:r w:rsidRPr="009E0F14">
        <w:rPr>
          <w:rFonts w:ascii="Arial" w:hAnsi="Arial" w:cs="Arial"/>
          <w:sz w:val="22"/>
          <w:szCs w:val="22"/>
          <w:lang w:val="es-MX"/>
        </w:rPr>
        <w:t>Bogotá, D. C.,</w:t>
      </w:r>
      <w:r w:rsidR="00817775">
        <w:rPr>
          <w:rFonts w:ascii="Arial" w:hAnsi="Arial" w:cs="Arial"/>
          <w:sz w:val="22"/>
          <w:szCs w:val="22"/>
          <w:lang w:val="es-MX"/>
        </w:rPr>
        <w:t xml:space="preserve"> </w:t>
      </w:r>
      <w:r w:rsidR="00A938C2">
        <w:rPr>
          <w:rFonts w:ascii="Arial" w:hAnsi="Arial" w:cs="Arial"/>
          <w:sz w:val="22"/>
          <w:szCs w:val="22"/>
          <w:lang w:val="es-MX"/>
        </w:rPr>
        <w:t>febrero 4</w:t>
      </w:r>
      <w:r w:rsidR="00B3471C">
        <w:rPr>
          <w:rFonts w:ascii="Arial" w:hAnsi="Arial" w:cs="Arial"/>
          <w:sz w:val="22"/>
          <w:szCs w:val="22"/>
          <w:lang w:val="es-MX"/>
        </w:rPr>
        <w:t xml:space="preserve"> </w:t>
      </w:r>
      <w:r w:rsidR="00817775">
        <w:rPr>
          <w:rFonts w:ascii="Arial" w:hAnsi="Arial" w:cs="Arial"/>
          <w:sz w:val="22"/>
          <w:szCs w:val="22"/>
          <w:lang w:val="es-MX"/>
        </w:rPr>
        <w:t>de 201</w:t>
      </w:r>
      <w:r w:rsidR="00E81BBF">
        <w:rPr>
          <w:rFonts w:ascii="Arial" w:hAnsi="Arial" w:cs="Arial"/>
          <w:sz w:val="22"/>
          <w:szCs w:val="22"/>
          <w:lang w:val="es-MX"/>
        </w:rPr>
        <w:t>9</w:t>
      </w:r>
    </w:p>
    <w:p w:rsidR="007E16DF" w:rsidRPr="009E0F14" w:rsidRDefault="007E16DF" w:rsidP="007E16DF">
      <w:pPr>
        <w:rPr>
          <w:rFonts w:ascii="Arial" w:hAnsi="Arial" w:cs="Arial"/>
          <w:sz w:val="22"/>
          <w:szCs w:val="22"/>
          <w:lang w:val="es-MX"/>
        </w:rPr>
      </w:pPr>
    </w:p>
    <w:p w:rsidR="007E16DF" w:rsidRPr="009E0F14" w:rsidRDefault="007E16DF" w:rsidP="007E16DF">
      <w:pPr>
        <w:rPr>
          <w:rFonts w:ascii="Arial" w:hAnsi="Arial" w:cs="Arial"/>
          <w:sz w:val="22"/>
          <w:szCs w:val="22"/>
          <w:lang w:val="es-MX"/>
        </w:rPr>
      </w:pPr>
    </w:p>
    <w:p w:rsidR="007E16DF" w:rsidRPr="009E0F14" w:rsidRDefault="007E16DF" w:rsidP="007E16DF">
      <w:pPr>
        <w:rPr>
          <w:rFonts w:ascii="Arial" w:hAnsi="Arial" w:cs="Arial"/>
          <w:sz w:val="22"/>
          <w:szCs w:val="22"/>
          <w:lang w:val="es-MX"/>
        </w:rPr>
      </w:pPr>
    </w:p>
    <w:p w:rsidR="007E16DF" w:rsidRPr="009E0F14" w:rsidRDefault="007E16DF" w:rsidP="007E16DF">
      <w:pPr>
        <w:pStyle w:val="Ttulo5"/>
        <w:jc w:val="center"/>
        <w:rPr>
          <w:rFonts w:ascii="Arial" w:hAnsi="Arial" w:cs="Arial"/>
          <w:b/>
          <w:bCs/>
          <w:i/>
          <w:iCs/>
          <w:kern w:val="60"/>
          <w:sz w:val="40"/>
          <w:szCs w:val="40"/>
        </w:rPr>
      </w:pPr>
      <w:r w:rsidRPr="009E0F14">
        <w:rPr>
          <w:rFonts w:ascii="Arial" w:hAnsi="Arial" w:cs="Arial"/>
          <w:b/>
          <w:bCs/>
          <w:i/>
          <w:iCs/>
          <w:kern w:val="60"/>
          <w:sz w:val="40"/>
          <w:szCs w:val="40"/>
        </w:rPr>
        <w:t>CIRCULAR No.</w:t>
      </w:r>
      <w:r w:rsidR="00A938C2">
        <w:rPr>
          <w:rFonts w:ascii="Arial" w:hAnsi="Arial" w:cs="Arial"/>
          <w:b/>
          <w:bCs/>
          <w:i/>
          <w:iCs/>
          <w:kern w:val="60"/>
          <w:sz w:val="40"/>
          <w:szCs w:val="40"/>
        </w:rPr>
        <w:t>007</w:t>
      </w:r>
    </w:p>
    <w:p w:rsidR="007E16DF" w:rsidRPr="009E0F14" w:rsidRDefault="007E16DF" w:rsidP="007E16DF">
      <w:pPr>
        <w:rPr>
          <w:rFonts w:ascii="Arial" w:hAnsi="Arial" w:cs="Arial"/>
          <w:sz w:val="22"/>
          <w:szCs w:val="22"/>
        </w:rPr>
      </w:pPr>
    </w:p>
    <w:p w:rsidR="007E16DF" w:rsidRPr="009E0F14" w:rsidRDefault="007E16DF" w:rsidP="007E16DF">
      <w:pPr>
        <w:rPr>
          <w:rFonts w:ascii="Arial" w:hAnsi="Arial" w:cs="Arial"/>
          <w:sz w:val="22"/>
          <w:szCs w:val="22"/>
          <w:lang w:val="es-MX"/>
        </w:rPr>
      </w:pPr>
    </w:p>
    <w:p w:rsidR="007E16DF" w:rsidRPr="00817775" w:rsidRDefault="007E16DF" w:rsidP="007E16DF">
      <w:pPr>
        <w:rPr>
          <w:rFonts w:ascii="Arial" w:hAnsi="Arial" w:cs="Arial"/>
          <w:sz w:val="22"/>
          <w:szCs w:val="22"/>
          <w:lang w:val="es-MX"/>
        </w:rPr>
      </w:pPr>
    </w:p>
    <w:p w:rsidR="007E16DF" w:rsidRPr="00817775" w:rsidRDefault="007E16DF" w:rsidP="00CF6068">
      <w:pPr>
        <w:pStyle w:val="Sangradetextonormal"/>
        <w:ind w:left="1418" w:hanging="1418"/>
        <w:jc w:val="both"/>
        <w:rPr>
          <w:rFonts w:ascii="Arial" w:hAnsi="Arial" w:cs="Arial"/>
          <w:b/>
          <w:sz w:val="22"/>
          <w:szCs w:val="22"/>
        </w:rPr>
      </w:pPr>
      <w:r w:rsidRPr="00817775">
        <w:rPr>
          <w:rFonts w:ascii="Arial" w:hAnsi="Arial" w:cs="Arial"/>
          <w:b/>
          <w:sz w:val="22"/>
          <w:szCs w:val="22"/>
        </w:rPr>
        <w:t>PARA:</w:t>
      </w:r>
      <w:r w:rsidR="00817775" w:rsidRPr="00817775">
        <w:rPr>
          <w:rFonts w:ascii="Arial" w:hAnsi="Arial" w:cs="Arial"/>
          <w:b/>
          <w:sz w:val="22"/>
          <w:szCs w:val="22"/>
        </w:rPr>
        <w:t xml:space="preserve"> </w:t>
      </w:r>
      <w:r w:rsidR="00CF6068">
        <w:rPr>
          <w:rFonts w:ascii="Arial" w:hAnsi="Arial" w:cs="Arial"/>
          <w:b/>
          <w:sz w:val="22"/>
          <w:szCs w:val="22"/>
        </w:rPr>
        <w:tab/>
      </w:r>
      <w:r w:rsidR="00817775" w:rsidRPr="00817775">
        <w:rPr>
          <w:rFonts w:ascii="Arial" w:hAnsi="Arial" w:cs="Arial"/>
          <w:b/>
          <w:sz w:val="22"/>
          <w:szCs w:val="22"/>
        </w:rPr>
        <w:t>EMPRESAS GENERADORAS</w:t>
      </w:r>
      <w:r w:rsidR="00CF6068">
        <w:rPr>
          <w:rFonts w:ascii="Arial" w:hAnsi="Arial" w:cs="Arial"/>
          <w:b/>
          <w:sz w:val="22"/>
          <w:szCs w:val="22"/>
        </w:rPr>
        <w:t xml:space="preserve"> Y </w:t>
      </w:r>
      <w:r w:rsidR="00817775" w:rsidRPr="00817775">
        <w:rPr>
          <w:rFonts w:ascii="Arial" w:hAnsi="Arial" w:cs="Arial"/>
          <w:b/>
          <w:sz w:val="22"/>
          <w:szCs w:val="22"/>
        </w:rPr>
        <w:t>TERCEROS INTERESADOS</w:t>
      </w:r>
      <w:r w:rsidRPr="00817775">
        <w:rPr>
          <w:rFonts w:ascii="Arial" w:hAnsi="Arial" w:cs="Arial"/>
          <w:b/>
          <w:sz w:val="22"/>
          <w:szCs w:val="22"/>
        </w:rPr>
        <w:tab/>
      </w:r>
    </w:p>
    <w:p w:rsidR="007E16DF" w:rsidRPr="00817775" w:rsidRDefault="007E16DF" w:rsidP="007E16DF">
      <w:pPr>
        <w:spacing w:line="216" w:lineRule="auto"/>
        <w:ind w:left="1410" w:hanging="1410"/>
        <w:rPr>
          <w:rFonts w:ascii="Arial" w:hAnsi="Arial" w:cs="Arial"/>
          <w:b/>
          <w:sz w:val="22"/>
          <w:szCs w:val="22"/>
        </w:rPr>
      </w:pPr>
    </w:p>
    <w:p w:rsidR="007E16DF" w:rsidRPr="00817775" w:rsidRDefault="00817775" w:rsidP="00E81BBF">
      <w:pPr>
        <w:pStyle w:val="Sangradetextonormal"/>
        <w:ind w:left="1410" w:hanging="1410"/>
        <w:jc w:val="both"/>
        <w:rPr>
          <w:rFonts w:ascii="Arial" w:hAnsi="Arial" w:cs="Arial"/>
          <w:b/>
          <w:sz w:val="22"/>
          <w:szCs w:val="22"/>
        </w:rPr>
      </w:pPr>
      <w:r w:rsidRPr="00817775">
        <w:rPr>
          <w:rFonts w:ascii="Arial" w:hAnsi="Arial" w:cs="Arial"/>
          <w:b/>
          <w:sz w:val="22"/>
          <w:szCs w:val="22"/>
        </w:rPr>
        <w:t xml:space="preserve">DE: </w:t>
      </w:r>
      <w:r w:rsidR="00CF6068">
        <w:rPr>
          <w:rFonts w:ascii="Arial" w:hAnsi="Arial" w:cs="Arial"/>
          <w:b/>
          <w:sz w:val="22"/>
          <w:szCs w:val="22"/>
        </w:rPr>
        <w:tab/>
      </w:r>
      <w:r w:rsidR="007E16DF" w:rsidRPr="00817775">
        <w:rPr>
          <w:rFonts w:ascii="Arial" w:hAnsi="Arial" w:cs="Arial"/>
          <w:b/>
          <w:sz w:val="22"/>
          <w:szCs w:val="22"/>
        </w:rPr>
        <w:t>DIRECCIÓN EJECUTIVA</w:t>
      </w:r>
    </w:p>
    <w:p w:rsidR="007E16DF" w:rsidRPr="00817775" w:rsidRDefault="007E16DF" w:rsidP="007E16DF">
      <w:pPr>
        <w:spacing w:line="216" w:lineRule="auto"/>
        <w:ind w:left="1410" w:hanging="1410"/>
        <w:rPr>
          <w:rFonts w:ascii="Arial" w:hAnsi="Arial" w:cs="Arial"/>
          <w:b/>
          <w:sz w:val="22"/>
          <w:szCs w:val="22"/>
        </w:rPr>
      </w:pPr>
    </w:p>
    <w:p w:rsidR="007E16DF" w:rsidRPr="00817775" w:rsidRDefault="007E16DF" w:rsidP="007E16DF">
      <w:pPr>
        <w:spacing w:line="216" w:lineRule="auto"/>
        <w:rPr>
          <w:rFonts w:ascii="Arial" w:hAnsi="Arial" w:cs="Arial"/>
          <w:sz w:val="22"/>
          <w:szCs w:val="22"/>
        </w:rPr>
      </w:pPr>
    </w:p>
    <w:p w:rsidR="007E16DF" w:rsidRPr="00817775" w:rsidRDefault="007E16DF" w:rsidP="00E81BBF">
      <w:pPr>
        <w:pStyle w:val="Sangradetextonormal"/>
        <w:ind w:left="1418" w:hanging="1418"/>
        <w:jc w:val="both"/>
        <w:rPr>
          <w:rFonts w:ascii="Arial" w:hAnsi="Arial" w:cs="Arial"/>
          <w:b/>
          <w:sz w:val="22"/>
          <w:szCs w:val="22"/>
        </w:rPr>
      </w:pPr>
      <w:r w:rsidRPr="00817775">
        <w:rPr>
          <w:rFonts w:ascii="Arial" w:hAnsi="Arial" w:cs="Arial"/>
          <w:b/>
          <w:sz w:val="22"/>
          <w:szCs w:val="22"/>
        </w:rPr>
        <w:t>ASUNTO:</w:t>
      </w:r>
      <w:r w:rsidR="00817775" w:rsidRPr="00817775">
        <w:rPr>
          <w:rFonts w:ascii="Arial" w:hAnsi="Arial" w:cs="Arial"/>
          <w:b/>
          <w:sz w:val="22"/>
          <w:szCs w:val="22"/>
        </w:rPr>
        <w:t xml:space="preserve"> </w:t>
      </w:r>
      <w:r w:rsidR="00CF6068">
        <w:rPr>
          <w:rFonts w:ascii="Arial" w:hAnsi="Arial" w:cs="Arial"/>
          <w:b/>
          <w:sz w:val="22"/>
          <w:szCs w:val="22"/>
        </w:rPr>
        <w:tab/>
      </w:r>
      <w:r w:rsidR="00A72DE4">
        <w:rPr>
          <w:rFonts w:ascii="Arial" w:hAnsi="Arial" w:cs="Arial"/>
          <w:b/>
          <w:szCs w:val="22"/>
        </w:rPr>
        <w:t>DECLARACIÓN DE ENFICC, EDA</w:t>
      </w:r>
      <w:r w:rsidR="006D5018">
        <w:rPr>
          <w:rFonts w:ascii="Arial" w:hAnsi="Arial" w:cs="Arial"/>
          <w:b/>
          <w:szCs w:val="22"/>
        </w:rPr>
        <w:t xml:space="preserve">, </w:t>
      </w:r>
      <w:r w:rsidR="00A72DE4">
        <w:rPr>
          <w:rFonts w:ascii="Arial" w:hAnsi="Arial" w:cs="Arial"/>
          <w:b/>
          <w:szCs w:val="22"/>
        </w:rPr>
        <w:t>ANILLOS DE SEGURIDAD</w:t>
      </w:r>
      <w:r w:rsidR="006D5018">
        <w:rPr>
          <w:rFonts w:ascii="Arial" w:hAnsi="Arial" w:cs="Arial"/>
          <w:b/>
          <w:szCs w:val="22"/>
        </w:rPr>
        <w:t xml:space="preserve"> y COSTOS DEL GLP</w:t>
      </w:r>
      <w:r w:rsidR="00A72DE4">
        <w:rPr>
          <w:rFonts w:ascii="Arial" w:hAnsi="Arial" w:cs="Arial"/>
          <w:b/>
          <w:szCs w:val="22"/>
        </w:rPr>
        <w:t xml:space="preserve"> PARA LA SUBASTA 2022-2023</w:t>
      </w:r>
    </w:p>
    <w:p w:rsidR="007E16DF" w:rsidRPr="00817775" w:rsidRDefault="007E16DF" w:rsidP="007E16DF">
      <w:pPr>
        <w:spacing w:before="120" w:after="120"/>
        <w:rPr>
          <w:rFonts w:ascii="Arial" w:hAnsi="Arial" w:cs="Arial"/>
          <w:sz w:val="22"/>
          <w:szCs w:val="22"/>
        </w:rPr>
      </w:pPr>
    </w:p>
    <w:p w:rsidR="002D16D7" w:rsidRDefault="002D16D7" w:rsidP="007B6F34">
      <w:pPr>
        <w:pStyle w:val="Textoindependiente"/>
        <w:spacing w:after="0" w:line="240" w:lineRule="auto"/>
        <w:rPr>
          <w:rFonts w:cs="Arial"/>
          <w:sz w:val="22"/>
          <w:szCs w:val="22"/>
          <w:shd w:val="clear" w:color="auto" w:fill="FFFFFF"/>
        </w:rPr>
      </w:pPr>
      <w:r>
        <w:rPr>
          <w:rFonts w:cs="Arial"/>
          <w:sz w:val="22"/>
          <w:szCs w:val="22"/>
          <w:shd w:val="clear" w:color="auto" w:fill="FFFFFF"/>
        </w:rPr>
        <w:t>Respecto de la declaración de ENFICC, EDA</w:t>
      </w:r>
      <w:r w:rsidR="006D5018">
        <w:rPr>
          <w:rFonts w:cs="Arial"/>
          <w:sz w:val="22"/>
          <w:szCs w:val="22"/>
          <w:shd w:val="clear" w:color="auto" w:fill="FFFFFF"/>
        </w:rPr>
        <w:t xml:space="preserve">, </w:t>
      </w:r>
      <w:r>
        <w:rPr>
          <w:rFonts w:cs="Arial"/>
          <w:sz w:val="22"/>
          <w:szCs w:val="22"/>
          <w:shd w:val="clear" w:color="auto" w:fill="FFFFFF"/>
        </w:rPr>
        <w:t xml:space="preserve">Anillos de Seguridad </w:t>
      </w:r>
      <w:r w:rsidR="006D5018">
        <w:rPr>
          <w:rFonts w:cs="Arial"/>
          <w:sz w:val="22"/>
          <w:szCs w:val="22"/>
          <w:shd w:val="clear" w:color="auto" w:fill="FFFFFF"/>
        </w:rPr>
        <w:t xml:space="preserve">y costos del GLP </w:t>
      </w:r>
      <w:r>
        <w:rPr>
          <w:rFonts w:cs="Arial"/>
          <w:sz w:val="22"/>
          <w:szCs w:val="22"/>
          <w:shd w:val="clear" w:color="auto" w:fill="FFFFFF"/>
        </w:rPr>
        <w:t>para participar en la subasta 2022-2023, la Comisión de Regulación de Energía Gas, CREG, informa lo siguiente:</w:t>
      </w:r>
    </w:p>
    <w:p w:rsidR="002D16D7" w:rsidRDefault="002D16D7" w:rsidP="007B6F34">
      <w:pPr>
        <w:pStyle w:val="Textoindependiente"/>
        <w:spacing w:after="0" w:line="240" w:lineRule="auto"/>
        <w:rPr>
          <w:rFonts w:cs="Arial"/>
          <w:sz w:val="22"/>
          <w:szCs w:val="22"/>
          <w:shd w:val="clear" w:color="auto" w:fill="FFFFFF"/>
        </w:rPr>
      </w:pPr>
    </w:p>
    <w:p w:rsidR="002D16D7" w:rsidRDefault="002D16D7" w:rsidP="007B6F34">
      <w:pPr>
        <w:pStyle w:val="Textoindependiente"/>
        <w:spacing w:after="0" w:line="240" w:lineRule="auto"/>
        <w:rPr>
          <w:rFonts w:cs="Arial"/>
          <w:sz w:val="22"/>
          <w:szCs w:val="22"/>
          <w:shd w:val="clear" w:color="auto" w:fill="FFFFFF"/>
        </w:rPr>
      </w:pPr>
    </w:p>
    <w:p w:rsidR="002D16D7" w:rsidRPr="00652B91" w:rsidRDefault="002D16D7" w:rsidP="002D16D7">
      <w:pPr>
        <w:pStyle w:val="Textoindependiente"/>
        <w:numPr>
          <w:ilvl w:val="0"/>
          <w:numId w:val="3"/>
        </w:numPr>
        <w:spacing w:after="0" w:line="240" w:lineRule="auto"/>
        <w:rPr>
          <w:rFonts w:cs="Arial"/>
          <w:b/>
          <w:sz w:val="22"/>
          <w:szCs w:val="22"/>
          <w:shd w:val="clear" w:color="auto" w:fill="FFFFFF"/>
        </w:rPr>
      </w:pPr>
      <w:r w:rsidRPr="00652B91">
        <w:rPr>
          <w:rFonts w:cs="Arial"/>
          <w:b/>
          <w:sz w:val="22"/>
          <w:szCs w:val="22"/>
          <w:shd w:val="clear" w:color="auto" w:fill="FFFFFF"/>
        </w:rPr>
        <w:t>Declaración de ENFICC y EDA</w:t>
      </w:r>
    </w:p>
    <w:p w:rsidR="002D16D7" w:rsidRDefault="002D16D7" w:rsidP="007B6F34">
      <w:pPr>
        <w:pStyle w:val="Textoindependiente"/>
        <w:spacing w:after="0" w:line="240" w:lineRule="auto"/>
        <w:rPr>
          <w:rFonts w:cs="Arial"/>
          <w:sz w:val="22"/>
          <w:szCs w:val="22"/>
          <w:shd w:val="clear" w:color="auto" w:fill="FFFFFF"/>
        </w:rPr>
      </w:pPr>
    </w:p>
    <w:p w:rsidR="007E16DF" w:rsidRDefault="002D16D7" w:rsidP="007B6F34">
      <w:pPr>
        <w:pStyle w:val="Textoindependiente"/>
        <w:spacing w:after="0" w:line="240" w:lineRule="auto"/>
        <w:rPr>
          <w:rFonts w:cs="Arial"/>
          <w:sz w:val="22"/>
          <w:szCs w:val="22"/>
          <w:shd w:val="clear" w:color="auto" w:fill="FFFFFF"/>
        </w:rPr>
      </w:pPr>
      <w:r>
        <w:rPr>
          <w:rFonts w:cs="Arial"/>
          <w:sz w:val="22"/>
          <w:szCs w:val="22"/>
          <w:shd w:val="clear" w:color="auto" w:fill="FFFFFF"/>
        </w:rPr>
        <w:t>S</w:t>
      </w:r>
      <w:r w:rsidR="005F3269">
        <w:rPr>
          <w:rFonts w:cs="Arial"/>
          <w:sz w:val="22"/>
          <w:szCs w:val="22"/>
          <w:shd w:val="clear" w:color="auto" w:fill="FFFFFF"/>
        </w:rPr>
        <w:t>e reitera</w:t>
      </w:r>
      <w:r w:rsidR="007B6F34">
        <w:rPr>
          <w:rFonts w:cs="Arial"/>
          <w:sz w:val="22"/>
          <w:szCs w:val="22"/>
          <w:shd w:val="clear" w:color="auto" w:fill="FFFFFF"/>
        </w:rPr>
        <w:t xml:space="preserve"> </w:t>
      </w:r>
      <w:r w:rsidR="005F3269">
        <w:rPr>
          <w:rFonts w:cs="Arial"/>
          <w:sz w:val="22"/>
          <w:szCs w:val="22"/>
          <w:shd w:val="clear" w:color="auto" w:fill="FFFFFF"/>
        </w:rPr>
        <w:t xml:space="preserve">a los agentes </w:t>
      </w:r>
      <w:r w:rsidR="00652B91">
        <w:rPr>
          <w:rFonts w:cs="Arial"/>
          <w:sz w:val="22"/>
          <w:szCs w:val="22"/>
          <w:shd w:val="clear" w:color="auto" w:fill="FFFFFF"/>
        </w:rPr>
        <w:t xml:space="preserve">interesados en </w:t>
      </w:r>
      <w:r w:rsidR="005F3269">
        <w:rPr>
          <w:rFonts w:cs="Arial"/>
          <w:sz w:val="22"/>
          <w:szCs w:val="22"/>
          <w:shd w:val="clear" w:color="auto" w:fill="FFFFFF"/>
        </w:rPr>
        <w:t>participa</w:t>
      </w:r>
      <w:r w:rsidR="00652B91">
        <w:rPr>
          <w:rFonts w:cs="Arial"/>
          <w:sz w:val="22"/>
          <w:szCs w:val="22"/>
          <w:shd w:val="clear" w:color="auto" w:fill="FFFFFF"/>
        </w:rPr>
        <w:t xml:space="preserve">r </w:t>
      </w:r>
      <w:r w:rsidR="005F3269">
        <w:rPr>
          <w:rFonts w:cs="Arial"/>
          <w:sz w:val="22"/>
          <w:szCs w:val="22"/>
          <w:shd w:val="clear" w:color="auto" w:fill="FFFFFF"/>
        </w:rPr>
        <w:t xml:space="preserve">en la subasta de asignación de </w:t>
      </w:r>
      <w:r w:rsidR="0037459B">
        <w:rPr>
          <w:rFonts w:cs="Arial"/>
          <w:sz w:val="22"/>
          <w:szCs w:val="22"/>
          <w:shd w:val="clear" w:color="auto" w:fill="FFFFFF"/>
        </w:rPr>
        <w:t>OEF</w:t>
      </w:r>
      <w:r w:rsidR="005F3269">
        <w:rPr>
          <w:rFonts w:cs="Arial"/>
          <w:sz w:val="22"/>
          <w:szCs w:val="22"/>
          <w:shd w:val="clear" w:color="auto" w:fill="FFFFFF"/>
        </w:rPr>
        <w:t xml:space="preserve"> para el periodo comprendido entre el 1 de diciembre de 2022 y el 30 de noviembre de 2023, </w:t>
      </w:r>
      <w:r w:rsidR="0037459B">
        <w:rPr>
          <w:rFonts w:cs="Arial"/>
          <w:sz w:val="22"/>
          <w:szCs w:val="22"/>
          <w:shd w:val="clear" w:color="auto" w:fill="FFFFFF"/>
        </w:rPr>
        <w:t>de</w:t>
      </w:r>
      <w:r w:rsidR="005F3269">
        <w:rPr>
          <w:rFonts w:cs="Arial"/>
          <w:sz w:val="22"/>
          <w:szCs w:val="22"/>
          <w:shd w:val="clear" w:color="auto" w:fill="FFFFFF"/>
        </w:rPr>
        <w:t xml:space="preserve"> la Resolución CREG 104 de </w:t>
      </w:r>
      <w:r w:rsidR="0037459B">
        <w:rPr>
          <w:rFonts w:cs="Arial"/>
          <w:sz w:val="22"/>
          <w:szCs w:val="22"/>
          <w:shd w:val="clear" w:color="auto" w:fill="FFFFFF"/>
        </w:rPr>
        <w:t>2018, que</w:t>
      </w:r>
      <w:r w:rsidR="005F3269">
        <w:rPr>
          <w:rFonts w:cs="Arial"/>
          <w:sz w:val="22"/>
          <w:szCs w:val="22"/>
          <w:shd w:val="clear" w:color="auto" w:fill="FFFFFF"/>
        </w:rPr>
        <w:t xml:space="preserve"> el reporte de información de la declaración de parámetros y declaración de ENFICC, se realiza</w:t>
      </w:r>
      <w:r w:rsidR="00C724B1">
        <w:rPr>
          <w:rFonts w:cs="Arial"/>
          <w:sz w:val="22"/>
          <w:szCs w:val="22"/>
          <w:shd w:val="clear" w:color="auto" w:fill="FFFFFF"/>
        </w:rPr>
        <w:t xml:space="preserve"> únicamente</w:t>
      </w:r>
      <w:r w:rsidR="005F3269">
        <w:rPr>
          <w:rFonts w:cs="Arial"/>
          <w:sz w:val="22"/>
          <w:szCs w:val="22"/>
          <w:shd w:val="clear" w:color="auto" w:fill="FFFFFF"/>
        </w:rPr>
        <w:t xml:space="preserve"> a través del </w:t>
      </w:r>
      <w:r w:rsidR="0037459B">
        <w:rPr>
          <w:rFonts w:cs="Arial"/>
          <w:sz w:val="22"/>
          <w:szCs w:val="22"/>
          <w:shd w:val="clear" w:color="auto" w:fill="FFFFFF"/>
        </w:rPr>
        <w:t>A</w:t>
      </w:r>
      <w:r w:rsidR="005F3269">
        <w:rPr>
          <w:rFonts w:cs="Arial"/>
          <w:sz w:val="22"/>
          <w:szCs w:val="22"/>
          <w:shd w:val="clear" w:color="auto" w:fill="FFFFFF"/>
        </w:rPr>
        <w:t>plicativ</w:t>
      </w:r>
      <w:r w:rsidR="0037459B">
        <w:rPr>
          <w:rFonts w:cs="Arial"/>
          <w:sz w:val="22"/>
          <w:szCs w:val="22"/>
          <w:shd w:val="clear" w:color="auto" w:fill="FFFFFF"/>
        </w:rPr>
        <w:t>o</w:t>
      </w:r>
      <w:r w:rsidR="005F3269">
        <w:rPr>
          <w:rFonts w:cs="Arial"/>
          <w:sz w:val="22"/>
          <w:szCs w:val="22"/>
          <w:shd w:val="clear" w:color="auto" w:fill="FFFFFF"/>
        </w:rPr>
        <w:t xml:space="preserve"> OEF que se encuentra en la página web de la Comisión: </w:t>
      </w:r>
      <w:hyperlink r:id="rId8" w:history="1">
        <w:r w:rsidR="00C848A6" w:rsidRPr="00BD3E55">
          <w:rPr>
            <w:rStyle w:val="Hipervnculo"/>
            <w:rFonts w:cs="Arial"/>
            <w:sz w:val="22"/>
            <w:szCs w:val="22"/>
            <w:shd w:val="clear" w:color="auto" w:fill="FFFFFF"/>
          </w:rPr>
          <w:t>www.creg.gov.co</w:t>
        </w:r>
      </w:hyperlink>
      <w:r w:rsidR="005F3269">
        <w:rPr>
          <w:rFonts w:cs="Arial"/>
          <w:sz w:val="22"/>
          <w:szCs w:val="22"/>
          <w:shd w:val="clear" w:color="auto" w:fill="FFFFFF"/>
        </w:rPr>
        <w:t>.</w:t>
      </w:r>
      <w:r w:rsidR="00C848A6">
        <w:rPr>
          <w:rFonts w:cs="Arial"/>
          <w:sz w:val="22"/>
          <w:szCs w:val="22"/>
          <w:shd w:val="clear" w:color="auto" w:fill="FFFFFF"/>
        </w:rPr>
        <w:t>, tal y como se explicó en el taller de la subasta convocado mediante Circular 068 de 2018</w:t>
      </w:r>
      <w:r w:rsidR="004368F7">
        <w:rPr>
          <w:rFonts w:cs="Arial"/>
          <w:sz w:val="22"/>
          <w:szCs w:val="22"/>
          <w:shd w:val="clear" w:color="auto" w:fill="FFFFFF"/>
        </w:rPr>
        <w:t xml:space="preserve"> y se reiteró en la Circular 004 de 2019.</w:t>
      </w:r>
    </w:p>
    <w:p w:rsidR="007B6F34" w:rsidRDefault="007B6F34" w:rsidP="007B6F34">
      <w:pPr>
        <w:pStyle w:val="Textoindependiente"/>
        <w:spacing w:after="0" w:line="240" w:lineRule="auto"/>
        <w:rPr>
          <w:rFonts w:cs="Arial"/>
          <w:sz w:val="22"/>
          <w:szCs w:val="22"/>
          <w:shd w:val="clear" w:color="auto" w:fill="FFFFFF"/>
        </w:rPr>
      </w:pPr>
    </w:p>
    <w:p w:rsidR="00652B91" w:rsidRDefault="00AD6B69" w:rsidP="0037459B">
      <w:pPr>
        <w:pStyle w:val="Textoindependiente"/>
        <w:spacing w:after="0" w:line="240" w:lineRule="auto"/>
        <w:rPr>
          <w:rFonts w:cs="Arial"/>
          <w:sz w:val="22"/>
          <w:szCs w:val="22"/>
          <w:shd w:val="clear" w:color="auto" w:fill="FFFFFF"/>
        </w:rPr>
      </w:pPr>
      <w:r>
        <w:rPr>
          <w:rFonts w:cs="Arial"/>
          <w:sz w:val="22"/>
          <w:szCs w:val="22"/>
          <w:shd w:val="clear" w:color="auto" w:fill="FFFFFF"/>
        </w:rPr>
        <w:t>Respecto de la declaración de ENFICC recordamos que en el archivo Excel “Declaración ENFICC”, columna “Clase”, se debe informar el tipo de planta: E (Existente), ECO (Existente con obras), Es (Especial) y N (Nueva).</w:t>
      </w:r>
    </w:p>
    <w:p w:rsidR="00AD6B69" w:rsidRDefault="00AD6B69" w:rsidP="0037459B">
      <w:pPr>
        <w:pStyle w:val="Textoindependiente"/>
        <w:spacing w:after="0" w:line="240" w:lineRule="auto"/>
        <w:rPr>
          <w:rFonts w:cs="Arial"/>
          <w:sz w:val="22"/>
          <w:szCs w:val="22"/>
          <w:shd w:val="clear" w:color="auto" w:fill="FFFFFF"/>
        </w:rPr>
      </w:pPr>
    </w:p>
    <w:p w:rsidR="00AD6B69" w:rsidRDefault="00AD6B69" w:rsidP="0037459B">
      <w:pPr>
        <w:pStyle w:val="Textoindependiente"/>
        <w:spacing w:after="0" w:line="240" w:lineRule="auto"/>
        <w:rPr>
          <w:rFonts w:cs="Arial"/>
          <w:sz w:val="22"/>
          <w:szCs w:val="22"/>
          <w:shd w:val="clear" w:color="auto" w:fill="FFFFFF"/>
        </w:rPr>
      </w:pPr>
      <w:r>
        <w:rPr>
          <w:rFonts w:cs="Arial"/>
          <w:noProof/>
          <w:sz w:val="22"/>
          <w:szCs w:val="22"/>
          <w:shd w:val="clear" w:color="auto" w:fill="FFFFFF"/>
          <w:lang w:eastAsia="es-CO"/>
        </w:rPr>
        <w:drawing>
          <wp:inline distT="0" distB="0" distL="0" distR="0" wp14:anchorId="74EA3881" wp14:editId="5886A62C">
            <wp:extent cx="5610225" cy="561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561975"/>
                    </a:xfrm>
                    <a:prstGeom prst="rect">
                      <a:avLst/>
                    </a:prstGeom>
                    <a:noFill/>
                    <a:ln>
                      <a:noFill/>
                    </a:ln>
                  </pic:spPr>
                </pic:pic>
              </a:graphicData>
            </a:graphic>
          </wp:inline>
        </w:drawing>
      </w:r>
    </w:p>
    <w:p w:rsidR="00AD6B69" w:rsidRDefault="00AD6B69" w:rsidP="0037459B">
      <w:pPr>
        <w:pStyle w:val="Textoindependiente"/>
        <w:spacing w:after="0" w:line="240" w:lineRule="auto"/>
        <w:rPr>
          <w:rFonts w:cs="Arial"/>
          <w:sz w:val="22"/>
          <w:szCs w:val="22"/>
          <w:shd w:val="clear" w:color="auto" w:fill="FFFFFF"/>
        </w:rPr>
      </w:pPr>
    </w:p>
    <w:p w:rsidR="00652B91" w:rsidRPr="00652B91" w:rsidRDefault="00652B91" w:rsidP="00652B91">
      <w:pPr>
        <w:pStyle w:val="Textoindependiente"/>
        <w:numPr>
          <w:ilvl w:val="0"/>
          <w:numId w:val="3"/>
        </w:numPr>
        <w:spacing w:after="0" w:line="240" w:lineRule="auto"/>
        <w:rPr>
          <w:rFonts w:cs="Arial"/>
          <w:b/>
          <w:sz w:val="22"/>
          <w:szCs w:val="22"/>
          <w:shd w:val="clear" w:color="auto" w:fill="FFFFFF"/>
        </w:rPr>
      </w:pPr>
      <w:r>
        <w:rPr>
          <w:rFonts w:cs="Arial"/>
          <w:b/>
          <w:sz w:val="22"/>
          <w:szCs w:val="22"/>
          <w:shd w:val="clear" w:color="auto" w:fill="FFFFFF"/>
        </w:rPr>
        <w:t>Anillos de Seguridad</w:t>
      </w:r>
    </w:p>
    <w:p w:rsidR="00652B91" w:rsidRDefault="00652B91" w:rsidP="0037459B">
      <w:pPr>
        <w:pStyle w:val="Textoindependiente"/>
        <w:spacing w:after="0" w:line="240" w:lineRule="auto"/>
        <w:rPr>
          <w:rFonts w:cs="Arial"/>
          <w:sz w:val="22"/>
          <w:szCs w:val="22"/>
          <w:shd w:val="clear" w:color="auto" w:fill="FFFFFF"/>
        </w:rPr>
      </w:pPr>
    </w:p>
    <w:p w:rsidR="00652B91" w:rsidRDefault="00FA05B6" w:rsidP="0037459B">
      <w:pPr>
        <w:pStyle w:val="Textoindependiente"/>
        <w:spacing w:after="0" w:line="240" w:lineRule="auto"/>
        <w:rPr>
          <w:rFonts w:cs="Arial"/>
          <w:sz w:val="22"/>
          <w:szCs w:val="22"/>
          <w:shd w:val="clear" w:color="auto" w:fill="FFFFFF"/>
        </w:rPr>
      </w:pPr>
      <w:r>
        <w:rPr>
          <w:rFonts w:cs="Arial"/>
          <w:sz w:val="22"/>
          <w:szCs w:val="22"/>
          <w:shd w:val="clear" w:color="auto" w:fill="FFFFFF"/>
        </w:rPr>
        <w:t>De acuerdo con el artículo 1 de la Resolución CREG 002 de 2019, la Dirección Ejecutiva de la CREG pone a disposición de los agentes interesados la siguiente información:</w:t>
      </w:r>
    </w:p>
    <w:p w:rsidR="00FA05B6" w:rsidRDefault="00FA05B6" w:rsidP="0037459B">
      <w:pPr>
        <w:pStyle w:val="Textoindependiente"/>
        <w:spacing w:after="0" w:line="240" w:lineRule="auto"/>
        <w:rPr>
          <w:rFonts w:cs="Arial"/>
          <w:sz w:val="22"/>
          <w:szCs w:val="22"/>
          <w:shd w:val="clear" w:color="auto" w:fill="FFFFFF"/>
        </w:rPr>
      </w:pPr>
    </w:p>
    <w:p w:rsidR="00FA05B6" w:rsidRDefault="00FA05B6" w:rsidP="00FA05B6">
      <w:pPr>
        <w:pStyle w:val="Textoindependiente"/>
        <w:numPr>
          <w:ilvl w:val="0"/>
          <w:numId w:val="5"/>
        </w:numPr>
        <w:spacing w:after="0" w:line="240" w:lineRule="auto"/>
        <w:rPr>
          <w:rFonts w:cs="Arial"/>
          <w:sz w:val="22"/>
          <w:szCs w:val="22"/>
          <w:shd w:val="clear" w:color="auto" w:fill="FFFFFF"/>
        </w:rPr>
      </w:pPr>
      <w:r>
        <w:rPr>
          <w:rFonts w:cs="Arial"/>
          <w:sz w:val="22"/>
          <w:szCs w:val="22"/>
          <w:shd w:val="clear" w:color="auto" w:fill="FFFFFF"/>
        </w:rPr>
        <w:t xml:space="preserve">Formato de carta para entregar </w:t>
      </w:r>
      <w:r w:rsidR="0084604C">
        <w:rPr>
          <w:rFonts w:cs="Arial"/>
          <w:sz w:val="22"/>
          <w:szCs w:val="22"/>
          <w:shd w:val="clear" w:color="auto" w:fill="FFFFFF"/>
        </w:rPr>
        <w:t>la declaración de cantidades de energía comprometida en anillos de seguridad</w:t>
      </w:r>
      <w:r w:rsidR="00863D99">
        <w:rPr>
          <w:rFonts w:cs="Arial"/>
          <w:sz w:val="22"/>
          <w:szCs w:val="22"/>
          <w:shd w:val="clear" w:color="auto" w:fill="FFFFFF"/>
        </w:rPr>
        <w:t xml:space="preserve"> (</w:t>
      </w:r>
      <w:r w:rsidR="0084604C">
        <w:rPr>
          <w:rFonts w:cs="Arial"/>
          <w:sz w:val="22"/>
          <w:szCs w:val="22"/>
          <w:shd w:val="clear" w:color="auto" w:fill="FFFFFF"/>
        </w:rPr>
        <w:t xml:space="preserve">Anexo </w:t>
      </w:r>
      <w:r w:rsidR="006D5018">
        <w:rPr>
          <w:rFonts w:cs="Arial"/>
          <w:sz w:val="22"/>
          <w:szCs w:val="22"/>
          <w:shd w:val="clear" w:color="auto" w:fill="FFFFFF"/>
        </w:rPr>
        <w:t xml:space="preserve">1 de </w:t>
      </w:r>
      <w:r w:rsidR="0084604C">
        <w:rPr>
          <w:rFonts w:cs="Arial"/>
          <w:sz w:val="22"/>
          <w:szCs w:val="22"/>
          <w:shd w:val="clear" w:color="auto" w:fill="FFFFFF"/>
        </w:rPr>
        <w:t>esta circular</w:t>
      </w:r>
      <w:r w:rsidR="00863D99">
        <w:rPr>
          <w:rFonts w:cs="Arial"/>
          <w:sz w:val="22"/>
          <w:szCs w:val="22"/>
          <w:shd w:val="clear" w:color="auto" w:fill="FFFFFF"/>
        </w:rPr>
        <w:t>)</w:t>
      </w:r>
      <w:r w:rsidR="0084604C">
        <w:rPr>
          <w:rFonts w:cs="Arial"/>
          <w:sz w:val="22"/>
          <w:szCs w:val="22"/>
          <w:shd w:val="clear" w:color="auto" w:fill="FFFFFF"/>
        </w:rPr>
        <w:t>.</w:t>
      </w:r>
      <w:r w:rsidR="00E96517">
        <w:rPr>
          <w:rFonts w:cs="Arial"/>
          <w:sz w:val="22"/>
          <w:szCs w:val="22"/>
          <w:shd w:val="clear" w:color="auto" w:fill="FFFFFF"/>
        </w:rPr>
        <w:t xml:space="preserve"> Dicha carta </w:t>
      </w:r>
      <w:r w:rsidR="00305139">
        <w:rPr>
          <w:rFonts w:cs="Arial"/>
          <w:sz w:val="22"/>
          <w:szCs w:val="22"/>
          <w:shd w:val="clear" w:color="auto" w:fill="FFFFFF"/>
        </w:rPr>
        <w:t xml:space="preserve">debe ser </w:t>
      </w:r>
      <w:r w:rsidR="00E96517">
        <w:rPr>
          <w:rFonts w:cs="Arial"/>
          <w:sz w:val="22"/>
          <w:szCs w:val="22"/>
          <w:shd w:val="clear" w:color="auto" w:fill="FFFFFF"/>
        </w:rPr>
        <w:t xml:space="preserve">firmada por el </w:t>
      </w:r>
      <w:r w:rsidR="00E96517">
        <w:rPr>
          <w:rFonts w:cs="Arial"/>
          <w:sz w:val="22"/>
          <w:szCs w:val="22"/>
          <w:shd w:val="clear" w:color="auto" w:fill="FFFFFF"/>
        </w:rPr>
        <w:lastRenderedPageBreak/>
        <w:t xml:space="preserve">representa legal </w:t>
      </w:r>
      <w:r w:rsidR="00305139">
        <w:rPr>
          <w:rFonts w:cs="Arial"/>
          <w:sz w:val="22"/>
          <w:szCs w:val="22"/>
          <w:shd w:val="clear" w:color="auto" w:fill="FFFFFF"/>
        </w:rPr>
        <w:t xml:space="preserve">y </w:t>
      </w:r>
      <w:r w:rsidR="00E96517">
        <w:rPr>
          <w:rFonts w:cs="Arial"/>
          <w:sz w:val="22"/>
          <w:szCs w:val="22"/>
          <w:shd w:val="clear" w:color="auto" w:fill="FFFFFF"/>
        </w:rPr>
        <w:t xml:space="preserve">cargarse </w:t>
      </w:r>
      <w:r w:rsidR="00305139">
        <w:rPr>
          <w:rFonts w:cs="Arial"/>
          <w:sz w:val="22"/>
          <w:szCs w:val="22"/>
          <w:shd w:val="clear" w:color="auto" w:fill="FFFFFF"/>
        </w:rPr>
        <w:t xml:space="preserve">en PDF </w:t>
      </w:r>
      <w:r w:rsidR="00E96517">
        <w:rPr>
          <w:rFonts w:cs="Arial"/>
          <w:sz w:val="22"/>
          <w:szCs w:val="22"/>
          <w:shd w:val="clear" w:color="auto" w:fill="FFFFFF"/>
        </w:rPr>
        <w:t>en el aplicativo en la etapa de declaración de ENFICC.</w:t>
      </w:r>
    </w:p>
    <w:p w:rsidR="0084604C" w:rsidRDefault="0084604C" w:rsidP="0084604C">
      <w:pPr>
        <w:pStyle w:val="Textoindependiente"/>
        <w:spacing w:after="0" w:line="240" w:lineRule="auto"/>
        <w:rPr>
          <w:rFonts w:cs="Arial"/>
          <w:sz w:val="22"/>
          <w:szCs w:val="22"/>
          <w:shd w:val="clear" w:color="auto" w:fill="FFFFFF"/>
        </w:rPr>
      </w:pPr>
    </w:p>
    <w:p w:rsidR="0084604C" w:rsidRDefault="0084604C" w:rsidP="00FA05B6">
      <w:pPr>
        <w:pStyle w:val="Textoindependiente"/>
        <w:numPr>
          <w:ilvl w:val="0"/>
          <w:numId w:val="5"/>
        </w:numPr>
        <w:spacing w:after="0" w:line="240" w:lineRule="auto"/>
        <w:rPr>
          <w:rFonts w:cs="Arial"/>
          <w:sz w:val="22"/>
          <w:szCs w:val="22"/>
          <w:shd w:val="clear" w:color="auto" w:fill="FFFFFF"/>
        </w:rPr>
      </w:pPr>
      <w:r>
        <w:rPr>
          <w:rFonts w:cs="Arial"/>
          <w:sz w:val="22"/>
          <w:szCs w:val="22"/>
          <w:shd w:val="clear" w:color="auto" w:fill="FFFFFF"/>
        </w:rPr>
        <w:t xml:space="preserve">Formato para reportar las cantidades de energía comprometida en anillos de seguridad denominado “Declaración Ventas Anillos de Seguridad”, el cual se puede descargar del “Aplicativo OEF” en la etapa de Declaración de ENFICC. Una vez diligenciado el formato se debe cargar </w:t>
      </w:r>
      <w:r w:rsidR="00404B2B">
        <w:rPr>
          <w:rFonts w:cs="Arial"/>
          <w:sz w:val="22"/>
          <w:szCs w:val="22"/>
          <w:shd w:val="clear" w:color="auto" w:fill="FFFFFF"/>
        </w:rPr>
        <w:t xml:space="preserve">el archivo Excel </w:t>
      </w:r>
      <w:r>
        <w:rPr>
          <w:rFonts w:cs="Arial"/>
          <w:sz w:val="22"/>
          <w:szCs w:val="22"/>
          <w:shd w:val="clear" w:color="auto" w:fill="FFFFFF"/>
        </w:rPr>
        <w:t xml:space="preserve">en el mismo aplicativo. </w:t>
      </w:r>
    </w:p>
    <w:p w:rsidR="00652B91" w:rsidRDefault="00652B91" w:rsidP="0037459B">
      <w:pPr>
        <w:pStyle w:val="Textoindependiente"/>
        <w:spacing w:after="0" w:line="240" w:lineRule="auto"/>
        <w:rPr>
          <w:rFonts w:cs="Arial"/>
          <w:sz w:val="22"/>
          <w:szCs w:val="22"/>
          <w:shd w:val="clear" w:color="auto" w:fill="FFFFFF"/>
        </w:rPr>
      </w:pPr>
    </w:p>
    <w:p w:rsidR="0084604C" w:rsidRDefault="0084604C" w:rsidP="0084604C">
      <w:pPr>
        <w:pStyle w:val="Textoindependiente"/>
        <w:spacing w:after="0" w:line="240" w:lineRule="auto"/>
        <w:ind w:left="708"/>
        <w:rPr>
          <w:rFonts w:cs="Arial"/>
          <w:sz w:val="22"/>
          <w:szCs w:val="22"/>
          <w:shd w:val="clear" w:color="auto" w:fill="FFFFFF"/>
        </w:rPr>
      </w:pPr>
      <w:r>
        <w:rPr>
          <w:rFonts w:cs="Arial"/>
          <w:sz w:val="22"/>
          <w:szCs w:val="22"/>
          <w:shd w:val="clear" w:color="auto" w:fill="FFFFFF"/>
        </w:rPr>
        <w:t>El formato debe ser diligenciado por aquellos agentes interesados en participar en la subasta con ENFICC no comprometida.</w:t>
      </w:r>
    </w:p>
    <w:p w:rsidR="00E96517" w:rsidRDefault="00E96517" w:rsidP="0084604C">
      <w:pPr>
        <w:pStyle w:val="Textoindependiente"/>
        <w:spacing w:after="0" w:line="240" w:lineRule="auto"/>
        <w:ind w:left="708"/>
        <w:rPr>
          <w:rFonts w:cs="Arial"/>
          <w:sz w:val="22"/>
          <w:szCs w:val="22"/>
          <w:shd w:val="clear" w:color="auto" w:fill="FFFFFF"/>
        </w:rPr>
      </w:pPr>
    </w:p>
    <w:p w:rsidR="00404B2B" w:rsidRDefault="00404B2B" w:rsidP="0084604C">
      <w:pPr>
        <w:pStyle w:val="Textoindependiente"/>
        <w:spacing w:after="0" w:line="240" w:lineRule="auto"/>
        <w:ind w:left="708"/>
        <w:rPr>
          <w:rFonts w:cs="Arial"/>
          <w:sz w:val="22"/>
          <w:szCs w:val="22"/>
          <w:shd w:val="clear" w:color="auto" w:fill="FFFFFF"/>
        </w:rPr>
      </w:pPr>
      <w:r>
        <w:rPr>
          <w:rFonts w:cs="Arial"/>
          <w:sz w:val="22"/>
          <w:szCs w:val="22"/>
          <w:shd w:val="clear" w:color="auto" w:fill="FFFFFF"/>
        </w:rPr>
        <w:t>Los siguientes son ejemplos de la forma de diligenciar el formato para diferentes casos:</w:t>
      </w:r>
    </w:p>
    <w:p w:rsidR="00404B2B" w:rsidRDefault="00404B2B" w:rsidP="0084604C">
      <w:pPr>
        <w:pStyle w:val="Textoindependiente"/>
        <w:spacing w:after="0" w:line="240" w:lineRule="auto"/>
        <w:ind w:left="708"/>
        <w:rPr>
          <w:rFonts w:cs="Arial"/>
          <w:sz w:val="22"/>
          <w:szCs w:val="22"/>
          <w:shd w:val="clear" w:color="auto" w:fill="FFFFFF"/>
        </w:rPr>
      </w:pPr>
    </w:p>
    <w:p w:rsidR="00E96517" w:rsidRDefault="00E96517" w:rsidP="00404B2B">
      <w:pPr>
        <w:pStyle w:val="Textoindependiente"/>
        <w:numPr>
          <w:ilvl w:val="0"/>
          <w:numId w:val="6"/>
        </w:numPr>
        <w:spacing w:after="0" w:line="240" w:lineRule="auto"/>
        <w:rPr>
          <w:rFonts w:cs="Arial"/>
          <w:sz w:val="22"/>
          <w:szCs w:val="22"/>
          <w:shd w:val="clear" w:color="auto" w:fill="FFFFFF"/>
        </w:rPr>
      </w:pPr>
      <w:r>
        <w:rPr>
          <w:rFonts w:cs="Arial"/>
          <w:sz w:val="22"/>
          <w:szCs w:val="22"/>
          <w:shd w:val="clear" w:color="auto" w:fill="FFFFFF"/>
        </w:rPr>
        <w:t xml:space="preserve">Si una planta térmica no tiene </w:t>
      </w:r>
      <w:r w:rsidR="009E3FA3">
        <w:rPr>
          <w:rFonts w:cs="Arial"/>
          <w:sz w:val="22"/>
          <w:szCs w:val="22"/>
          <w:shd w:val="clear" w:color="auto" w:fill="FFFFFF"/>
        </w:rPr>
        <w:t xml:space="preserve">cantidades de energía comprometidas en </w:t>
      </w:r>
      <w:r>
        <w:rPr>
          <w:rFonts w:cs="Arial"/>
          <w:sz w:val="22"/>
          <w:szCs w:val="22"/>
          <w:shd w:val="clear" w:color="auto" w:fill="FFFFFF"/>
        </w:rPr>
        <w:t>anillos de seguridad, deberá reportar cero (0), tal como se muestra en el siguiente ejemplo:</w:t>
      </w:r>
    </w:p>
    <w:p w:rsidR="00E96517" w:rsidRDefault="00E96517" w:rsidP="0084604C">
      <w:pPr>
        <w:pStyle w:val="Textoindependiente"/>
        <w:spacing w:after="0" w:line="240" w:lineRule="auto"/>
        <w:ind w:left="708"/>
        <w:rPr>
          <w:rFonts w:cs="Arial"/>
          <w:sz w:val="22"/>
          <w:szCs w:val="22"/>
          <w:shd w:val="clear" w:color="auto" w:fill="FFFFFF"/>
        </w:rPr>
      </w:pPr>
    </w:p>
    <w:p w:rsidR="00E96517" w:rsidRDefault="00E96517" w:rsidP="0084604C">
      <w:pPr>
        <w:pStyle w:val="Textoindependiente"/>
        <w:spacing w:after="0" w:line="240" w:lineRule="auto"/>
        <w:ind w:left="708"/>
        <w:rPr>
          <w:rFonts w:cs="Arial"/>
          <w:sz w:val="22"/>
          <w:szCs w:val="22"/>
          <w:shd w:val="clear" w:color="auto" w:fill="FFFFFF"/>
        </w:rPr>
      </w:pPr>
      <w:r w:rsidRPr="00E96517">
        <w:rPr>
          <w:noProof/>
          <w:lang w:eastAsia="es-CO"/>
        </w:rPr>
        <w:drawing>
          <wp:inline distT="0" distB="0" distL="0" distR="0" wp14:anchorId="40A1C2D2" wp14:editId="18BBCE27">
            <wp:extent cx="5205716" cy="2933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8240" cy="308728"/>
                    </a:xfrm>
                    <a:prstGeom prst="rect">
                      <a:avLst/>
                    </a:prstGeom>
                    <a:noFill/>
                    <a:ln>
                      <a:noFill/>
                    </a:ln>
                  </pic:spPr>
                </pic:pic>
              </a:graphicData>
            </a:graphic>
          </wp:inline>
        </w:drawing>
      </w:r>
    </w:p>
    <w:p w:rsidR="00E96517" w:rsidRDefault="00E96517" w:rsidP="0084604C">
      <w:pPr>
        <w:pStyle w:val="Textoindependiente"/>
        <w:spacing w:after="0" w:line="240" w:lineRule="auto"/>
        <w:ind w:left="708"/>
        <w:rPr>
          <w:rFonts w:cs="Arial"/>
          <w:sz w:val="22"/>
          <w:szCs w:val="22"/>
          <w:shd w:val="clear" w:color="auto" w:fill="FFFFFF"/>
        </w:rPr>
      </w:pPr>
    </w:p>
    <w:p w:rsidR="0084604C" w:rsidRDefault="00E96517" w:rsidP="00404B2B">
      <w:pPr>
        <w:pStyle w:val="Textoindependiente"/>
        <w:numPr>
          <w:ilvl w:val="0"/>
          <w:numId w:val="6"/>
        </w:numPr>
        <w:spacing w:after="0" w:line="240" w:lineRule="auto"/>
        <w:rPr>
          <w:rFonts w:cs="Arial"/>
          <w:sz w:val="22"/>
          <w:szCs w:val="22"/>
          <w:shd w:val="clear" w:color="auto" w:fill="FFFFFF"/>
        </w:rPr>
      </w:pPr>
      <w:r>
        <w:rPr>
          <w:rFonts w:cs="Arial"/>
          <w:sz w:val="22"/>
          <w:szCs w:val="22"/>
          <w:shd w:val="clear" w:color="auto" w:fill="FFFFFF"/>
        </w:rPr>
        <w:t xml:space="preserve">Si una planta hidráulica no tiene </w:t>
      </w:r>
      <w:r w:rsidR="002673A2">
        <w:rPr>
          <w:rFonts w:cs="Arial"/>
          <w:sz w:val="22"/>
          <w:szCs w:val="22"/>
          <w:shd w:val="clear" w:color="auto" w:fill="FFFFFF"/>
        </w:rPr>
        <w:t xml:space="preserve">cantidades de energía comprometidas </w:t>
      </w:r>
      <w:proofErr w:type="gramStart"/>
      <w:r w:rsidR="002673A2">
        <w:rPr>
          <w:rFonts w:cs="Arial"/>
          <w:sz w:val="22"/>
          <w:szCs w:val="22"/>
          <w:shd w:val="clear" w:color="auto" w:fill="FFFFFF"/>
        </w:rPr>
        <w:t xml:space="preserve">en </w:t>
      </w:r>
      <w:r>
        <w:rPr>
          <w:rFonts w:cs="Arial"/>
          <w:sz w:val="22"/>
          <w:szCs w:val="22"/>
          <w:shd w:val="clear" w:color="auto" w:fill="FFFFFF"/>
        </w:rPr>
        <w:t xml:space="preserve"> anillos</w:t>
      </w:r>
      <w:proofErr w:type="gramEnd"/>
      <w:r>
        <w:rPr>
          <w:rFonts w:cs="Arial"/>
          <w:sz w:val="22"/>
          <w:szCs w:val="22"/>
          <w:shd w:val="clear" w:color="auto" w:fill="FFFFFF"/>
        </w:rPr>
        <w:t xml:space="preserve"> de seguridad, con la ENFICC y/o la EDA, deberá reportar cero (0).</w:t>
      </w:r>
    </w:p>
    <w:p w:rsidR="00863D99" w:rsidRDefault="00863D99" w:rsidP="00E96517">
      <w:pPr>
        <w:pStyle w:val="Textoindependiente"/>
        <w:spacing w:after="0" w:line="240" w:lineRule="auto"/>
        <w:ind w:left="708"/>
        <w:rPr>
          <w:rFonts w:cs="Arial"/>
          <w:sz w:val="22"/>
          <w:szCs w:val="22"/>
          <w:shd w:val="clear" w:color="auto" w:fill="FFFFFF"/>
        </w:rPr>
      </w:pPr>
    </w:p>
    <w:p w:rsidR="00863D99" w:rsidRDefault="00863D99" w:rsidP="00863D99">
      <w:pPr>
        <w:pStyle w:val="Textoindependiente"/>
        <w:spacing w:after="0" w:line="240" w:lineRule="auto"/>
        <w:ind w:left="708"/>
        <w:rPr>
          <w:rFonts w:cs="Arial"/>
          <w:sz w:val="22"/>
          <w:szCs w:val="22"/>
          <w:shd w:val="clear" w:color="auto" w:fill="FFFFFF"/>
        </w:rPr>
      </w:pPr>
      <w:r w:rsidRPr="00863D99">
        <w:rPr>
          <w:noProof/>
          <w:lang w:eastAsia="es-CO"/>
        </w:rPr>
        <w:drawing>
          <wp:inline distT="0" distB="0" distL="0" distR="0" wp14:anchorId="77E07C2A" wp14:editId="7A085AD4">
            <wp:extent cx="5242002" cy="42175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5166" cy="430052"/>
                    </a:xfrm>
                    <a:prstGeom prst="rect">
                      <a:avLst/>
                    </a:prstGeom>
                    <a:noFill/>
                    <a:ln>
                      <a:noFill/>
                    </a:ln>
                  </pic:spPr>
                </pic:pic>
              </a:graphicData>
            </a:graphic>
          </wp:inline>
        </w:drawing>
      </w:r>
    </w:p>
    <w:p w:rsidR="00863D99" w:rsidRDefault="00863D99" w:rsidP="0037459B">
      <w:pPr>
        <w:pStyle w:val="Textoindependiente"/>
        <w:spacing w:after="0" w:line="240" w:lineRule="auto"/>
        <w:rPr>
          <w:rFonts w:cs="Arial"/>
          <w:sz w:val="22"/>
          <w:szCs w:val="22"/>
          <w:shd w:val="clear" w:color="auto" w:fill="FFFFFF"/>
        </w:rPr>
      </w:pPr>
    </w:p>
    <w:p w:rsidR="000D48F3" w:rsidRDefault="000D48F3" w:rsidP="00404B2B">
      <w:pPr>
        <w:pStyle w:val="Textoindependiente"/>
        <w:numPr>
          <w:ilvl w:val="0"/>
          <w:numId w:val="6"/>
        </w:numPr>
        <w:spacing w:after="0" w:line="240" w:lineRule="auto"/>
        <w:rPr>
          <w:rFonts w:cs="Arial"/>
          <w:sz w:val="22"/>
          <w:szCs w:val="22"/>
          <w:shd w:val="clear" w:color="auto" w:fill="FFFFFF"/>
        </w:rPr>
      </w:pPr>
      <w:r>
        <w:rPr>
          <w:rFonts w:cs="Arial"/>
          <w:sz w:val="22"/>
          <w:szCs w:val="22"/>
          <w:shd w:val="clear" w:color="auto" w:fill="FFFFFF"/>
        </w:rPr>
        <w:t xml:space="preserve">Si una planta térmica tiene </w:t>
      </w:r>
      <w:r w:rsidR="002673A2">
        <w:rPr>
          <w:rFonts w:cs="Arial"/>
          <w:sz w:val="22"/>
          <w:szCs w:val="22"/>
          <w:shd w:val="clear" w:color="auto" w:fill="FFFFFF"/>
        </w:rPr>
        <w:t>cantidades de energía comprometidas en</w:t>
      </w:r>
      <w:r>
        <w:rPr>
          <w:rFonts w:cs="Arial"/>
          <w:sz w:val="22"/>
          <w:szCs w:val="22"/>
          <w:shd w:val="clear" w:color="auto" w:fill="FFFFFF"/>
        </w:rPr>
        <w:t xml:space="preserve"> anillos de seguridad, deberá reportar el valor</w:t>
      </w:r>
      <w:r w:rsidR="009D0E08">
        <w:rPr>
          <w:rFonts w:cs="Arial"/>
          <w:sz w:val="22"/>
          <w:szCs w:val="22"/>
          <w:shd w:val="clear" w:color="auto" w:fill="FFFFFF"/>
        </w:rPr>
        <w:t xml:space="preserve"> diario promedio</w:t>
      </w:r>
      <w:r>
        <w:rPr>
          <w:rFonts w:cs="Arial"/>
          <w:sz w:val="22"/>
          <w:szCs w:val="22"/>
          <w:shd w:val="clear" w:color="auto" w:fill="FFFFFF"/>
        </w:rPr>
        <w:t xml:space="preserve"> </w:t>
      </w:r>
      <w:r w:rsidR="009D0E08">
        <w:rPr>
          <w:rFonts w:cs="Arial"/>
          <w:sz w:val="22"/>
          <w:szCs w:val="22"/>
          <w:shd w:val="clear" w:color="auto" w:fill="FFFFFF"/>
        </w:rPr>
        <w:t>d</w:t>
      </w:r>
      <w:r>
        <w:rPr>
          <w:rFonts w:cs="Arial"/>
          <w:sz w:val="22"/>
          <w:szCs w:val="22"/>
          <w:shd w:val="clear" w:color="auto" w:fill="FFFFFF"/>
        </w:rPr>
        <w:t xml:space="preserve">el mes respectivo y en el mes donde no tenga </w:t>
      </w:r>
      <w:r w:rsidR="009D0E08">
        <w:rPr>
          <w:rFonts w:cs="Arial"/>
          <w:sz w:val="22"/>
          <w:szCs w:val="22"/>
          <w:shd w:val="clear" w:color="auto" w:fill="FFFFFF"/>
        </w:rPr>
        <w:t xml:space="preserve">deberá </w:t>
      </w:r>
      <w:r>
        <w:rPr>
          <w:rFonts w:cs="Arial"/>
          <w:sz w:val="22"/>
          <w:szCs w:val="22"/>
          <w:shd w:val="clear" w:color="auto" w:fill="FFFFFF"/>
        </w:rPr>
        <w:t>reportar cero (0), tal como se muestra en el siguiente ejemplo:</w:t>
      </w:r>
    </w:p>
    <w:p w:rsidR="000D48F3" w:rsidRDefault="000D48F3" w:rsidP="000D48F3">
      <w:pPr>
        <w:pStyle w:val="Textoindependiente"/>
        <w:spacing w:after="0" w:line="240" w:lineRule="auto"/>
        <w:ind w:left="708"/>
        <w:rPr>
          <w:rFonts w:cs="Arial"/>
          <w:sz w:val="22"/>
          <w:szCs w:val="22"/>
          <w:shd w:val="clear" w:color="auto" w:fill="FFFFFF"/>
        </w:rPr>
      </w:pPr>
    </w:p>
    <w:p w:rsidR="000D48F3" w:rsidRDefault="007F15FC" w:rsidP="007F15FC">
      <w:pPr>
        <w:pStyle w:val="Textoindependiente"/>
        <w:spacing w:after="0" w:line="240" w:lineRule="auto"/>
        <w:ind w:left="708"/>
        <w:rPr>
          <w:rFonts w:cs="Arial"/>
          <w:sz w:val="22"/>
          <w:szCs w:val="22"/>
          <w:shd w:val="clear" w:color="auto" w:fill="FFFFFF"/>
        </w:rPr>
      </w:pPr>
      <w:r w:rsidRPr="007F15FC">
        <w:rPr>
          <w:noProof/>
          <w:lang w:eastAsia="es-CO"/>
        </w:rPr>
        <w:drawing>
          <wp:inline distT="0" distB="0" distL="0" distR="0" wp14:anchorId="2D9175B9" wp14:editId="405DF3AD">
            <wp:extent cx="5241925" cy="295410"/>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0445" cy="343792"/>
                    </a:xfrm>
                    <a:prstGeom prst="rect">
                      <a:avLst/>
                    </a:prstGeom>
                    <a:noFill/>
                    <a:ln>
                      <a:noFill/>
                    </a:ln>
                  </pic:spPr>
                </pic:pic>
              </a:graphicData>
            </a:graphic>
          </wp:inline>
        </w:drawing>
      </w:r>
    </w:p>
    <w:p w:rsidR="000D48F3" w:rsidRDefault="000D48F3" w:rsidP="0037459B">
      <w:pPr>
        <w:pStyle w:val="Textoindependiente"/>
        <w:spacing w:after="0" w:line="240" w:lineRule="auto"/>
        <w:rPr>
          <w:rFonts w:cs="Arial"/>
          <w:sz w:val="22"/>
          <w:szCs w:val="22"/>
          <w:shd w:val="clear" w:color="auto" w:fill="FFFFFF"/>
        </w:rPr>
      </w:pPr>
    </w:p>
    <w:p w:rsidR="007F15FC" w:rsidRDefault="007F15FC" w:rsidP="00404B2B">
      <w:pPr>
        <w:pStyle w:val="Textoindependiente"/>
        <w:numPr>
          <w:ilvl w:val="0"/>
          <w:numId w:val="6"/>
        </w:numPr>
        <w:spacing w:after="0" w:line="240" w:lineRule="auto"/>
        <w:rPr>
          <w:rFonts w:cs="Arial"/>
          <w:sz w:val="22"/>
          <w:szCs w:val="22"/>
          <w:shd w:val="clear" w:color="auto" w:fill="FFFFFF"/>
        </w:rPr>
      </w:pPr>
      <w:r>
        <w:rPr>
          <w:rFonts w:cs="Arial"/>
          <w:sz w:val="22"/>
          <w:szCs w:val="22"/>
          <w:shd w:val="clear" w:color="auto" w:fill="FFFFFF"/>
        </w:rPr>
        <w:t xml:space="preserve">Si una planta hidráulica tiene </w:t>
      </w:r>
      <w:r w:rsidR="002673A2">
        <w:rPr>
          <w:rFonts w:cs="Arial"/>
          <w:sz w:val="22"/>
          <w:szCs w:val="22"/>
          <w:shd w:val="clear" w:color="auto" w:fill="FFFFFF"/>
        </w:rPr>
        <w:t xml:space="preserve">cantidades de energía comprometidas </w:t>
      </w:r>
      <w:r>
        <w:rPr>
          <w:rFonts w:cs="Arial"/>
          <w:sz w:val="22"/>
          <w:szCs w:val="22"/>
          <w:shd w:val="clear" w:color="auto" w:fill="FFFFFF"/>
        </w:rPr>
        <w:t xml:space="preserve">en anillos de seguridad, deberá reportar el valor </w:t>
      </w:r>
      <w:r w:rsidR="009D0E08">
        <w:rPr>
          <w:rFonts w:cs="Arial"/>
          <w:sz w:val="22"/>
          <w:szCs w:val="22"/>
          <w:shd w:val="clear" w:color="auto" w:fill="FFFFFF"/>
        </w:rPr>
        <w:t>d</w:t>
      </w:r>
      <w:r w:rsidR="007650D9">
        <w:rPr>
          <w:rFonts w:cs="Arial"/>
          <w:sz w:val="22"/>
          <w:szCs w:val="22"/>
          <w:shd w:val="clear" w:color="auto" w:fill="FFFFFF"/>
        </w:rPr>
        <w:t>i</w:t>
      </w:r>
      <w:r w:rsidR="009D0E08">
        <w:rPr>
          <w:rFonts w:cs="Arial"/>
          <w:sz w:val="22"/>
          <w:szCs w:val="22"/>
          <w:shd w:val="clear" w:color="auto" w:fill="FFFFFF"/>
        </w:rPr>
        <w:t>ario promedio d</w:t>
      </w:r>
      <w:r>
        <w:rPr>
          <w:rFonts w:cs="Arial"/>
          <w:sz w:val="22"/>
          <w:szCs w:val="22"/>
          <w:shd w:val="clear" w:color="auto" w:fill="FFFFFF"/>
        </w:rPr>
        <w:t>el mes respectivo y en el mes donde no tenga</w:t>
      </w:r>
      <w:r w:rsidR="009D0E08">
        <w:rPr>
          <w:rFonts w:cs="Arial"/>
          <w:sz w:val="22"/>
          <w:szCs w:val="22"/>
          <w:shd w:val="clear" w:color="auto" w:fill="FFFFFF"/>
        </w:rPr>
        <w:t xml:space="preserve"> deberá</w:t>
      </w:r>
      <w:r>
        <w:rPr>
          <w:rFonts w:cs="Arial"/>
          <w:sz w:val="22"/>
          <w:szCs w:val="22"/>
          <w:shd w:val="clear" w:color="auto" w:fill="FFFFFF"/>
        </w:rPr>
        <w:t xml:space="preserve"> reportar cero (0), con la ENFICC y/o la EDA, tal como se muestra en el siguiente ejemplo:</w:t>
      </w:r>
    </w:p>
    <w:p w:rsidR="007F15FC" w:rsidRDefault="007F15FC" w:rsidP="007F15FC">
      <w:pPr>
        <w:pStyle w:val="Textoindependiente"/>
        <w:spacing w:after="0" w:line="240" w:lineRule="auto"/>
        <w:ind w:left="708"/>
        <w:rPr>
          <w:rFonts w:cs="Arial"/>
          <w:sz w:val="22"/>
          <w:szCs w:val="22"/>
          <w:shd w:val="clear" w:color="auto" w:fill="FFFFFF"/>
        </w:rPr>
      </w:pPr>
    </w:p>
    <w:p w:rsidR="007F15FC" w:rsidRDefault="007F15FC" w:rsidP="007F15FC">
      <w:pPr>
        <w:pStyle w:val="Textoindependiente"/>
        <w:spacing w:after="0" w:line="240" w:lineRule="auto"/>
        <w:ind w:left="708"/>
        <w:rPr>
          <w:rFonts w:cs="Arial"/>
          <w:sz w:val="22"/>
          <w:szCs w:val="22"/>
          <w:shd w:val="clear" w:color="auto" w:fill="FFFFFF"/>
        </w:rPr>
      </w:pPr>
      <w:r w:rsidRPr="007F15FC">
        <w:rPr>
          <w:noProof/>
          <w:lang w:eastAsia="es-CO"/>
        </w:rPr>
        <w:drawing>
          <wp:inline distT="0" distB="0" distL="0" distR="0" wp14:anchorId="6F5A19E6" wp14:editId="6EA07587">
            <wp:extent cx="5266485" cy="42469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4020" cy="442240"/>
                    </a:xfrm>
                    <a:prstGeom prst="rect">
                      <a:avLst/>
                    </a:prstGeom>
                    <a:noFill/>
                    <a:ln>
                      <a:noFill/>
                    </a:ln>
                  </pic:spPr>
                </pic:pic>
              </a:graphicData>
            </a:graphic>
          </wp:inline>
        </w:drawing>
      </w:r>
    </w:p>
    <w:p w:rsidR="007F15FC" w:rsidRDefault="007F15FC" w:rsidP="0037459B">
      <w:pPr>
        <w:pStyle w:val="Textoindependiente"/>
        <w:spacing w:after="0" w:line="240" w:lineRule="auto"/>
        <w:rPr>
          <w:rFonts w:cs="Arial"/>
          <w:sz w:val="22"/>
          <w:szCs w:val="22"/>
          <w:shd w:val="clear" w:color="auto" w:fill="FFFFFF"/>
        </w:rPr>
      </w:pPr>
    </w:p>
    <w:p w:rsidR="005F3269" w:rsidRDefault="0037459B" w:rsidP="0037459B">
      <w:pPr>
        <w:pStyle w:val="Textoindependiente"/>
        <w:spacing w:after="0" w:line="240" w:lineRule="auto"/>
        <w:rPr>
          <w:rFonts w:cs="Arial"/>
          <w:sz w:val="22"/>
          <w:szCs w:val="22"/>
          <w:shd w:val="clear" w:color="auto" w:fill="FFFFFF"/>
        </w:rPr>
      </w:pPr>
      <w:r w:rsidRPr="0037459B">
        <w:rPr>
          <w:rFonts w:cs="Arial"/>
          <w:sz w:val="22"/>
          <w:szCs w:val="22"/>
          <w:shd w:val="clear" w:color="auto" w:fill="FFFFFF"/>
        </w:rPr>
        <w:t xml:space="preserve">En caso de que la declaración </w:t>
      </w:r>
      <w:r w:rsidR="009660CD">
        <w:rPr>
          <w:rFonts w:cs="Arial"/>
          <w:sz w:val="22"/>
          <w:szCs w:val="22"/>
          <w:shd w:val="clear" w:color="auto" w:fill="FFFFFF"/>
        </w:rPr>
        <w:t>de cantidades de energía comprometidas</w:t>
      </w:r>
      <w:r w:rsidR="009D0E08">
        <w:rPr>
          <w:rFonts w:cs="Arial"/>
          <w:sz w:val="22"/>
          <w:szCs w:val="22"/>
          <w:shd w:val="clear" w:color="auto" w:fill="FFFFFF"/>
        </w:rPr>
        <w:t xml:space="preserve"> </w:t>
      </w:r>
      <w:r w:rsidR="009660CD">
        <w:rPr>
          <w:rFonts w:cs="Arial"/>
          <w:sz w:val="22"/>
          <w:szCs w:val="22"/>
          <w:shd w:val="clear" w:color="auto" w:fill="FFFFFF"/>
        </w:rPr>
        <w:t>en</w:t>
      </w:r>
      <w:r w:rsidR="009D0E08">
        <w:rPr>
          <w:rFonts w:cs="Arial"/>
          <w:sz w:val="22"/>
          <w:szCs w:val="22"/>
          <w:shd w:val="clear" w:color="auto" w:fill="FFFFFF"/>
        </w:rPr>
        <w:t xml:space="preserve"> anillos de seguridad</w:t>
      </w:r>
      <w:r w:rsidR="009D0E08" w:rsidRPr="0037459B">
        <w:rPr>
          <w:rFonts w:cs="Arial"/>
          <w:sz w:val="22"/>
          <w:szCs w:val="22"/>
          <w:shd w:val="clear" w:color="auto" w:fill="FFFFFF"/>
        </w:rPr>
        <w:t xml:space="preserve"> </w:t>
      </w:r>
      <w:r w:rsidRPr="0037459B">
        <w:rPr>
          <w:rFonts w:cs="Arial"/>
          <w:sz w:val="22"/>
          <w:szCs w:val="22"/>
          <w:shd w:val="clear" w:color="auto" w:fill="FFFFFF"/>
        </w:rPr>
        <w:t>de l</w:t>
      </w:r>
      <w:r w:rsidR="00AB64A6">
        <w:rPr>
          <w:rFonts w:cs="Arial"/>
          <w:sz w:val="22"/>
          <w:szCs w:val="22"/>
          <w:shd w:val="clear" w:color="auto" w:fill="FFFFFF"/>
        </w:rPr>
        <w:t>a</w:t>
      </w:r>
      <w:r w:rsidRPr="0037459B">
        <w:rPr>
          <w:rFonts w:cs="Arial"/>
          <w:sz w:val="22"/>
          <w:szCs w:val="22"/>
          <w:shd w:val="clear" w:color="auto" w:fill="FFFFFF"/>
        </w:rPr>
        <w:t>s plantas o unidades de generación</w:t>
      </w:r>
      <w:r w:rsidR="00E005A8">
        <w:rPr>
          <w:rFonts w:cs="Arial"/>
          <w:sz w:val="22"/>
          <w:szCs w:val="22"/>
          <w:shd w:val="clear" w:color="auto" w:fill="FFFFFF"/>
        </w:rPr>
        <w:t>,</w:t>
      </w:r>
      <w:r w:rsidRPr="0037459B">
        <w:rPr>
          <w:rFonts w:cs="Arial"/>
          <w:sz w:val="22"/>
          <w:szCs w:val="22"/>
          <w:shd w:val="clear" w:color="auto" w:fill="FFFFFF"/>
        </w:rPr>
        <w:t xml:space="preserve"> no se realice a través de la plataforma dispuesta para dicho proceso, estas plantas no serán </w:t>
      </w:r>
      <w:r w:rsidR="00E005A8">
        <w:rPr>
          <w:rFonts w:cs="Arial"/>
          <w:sz w:val="22"/>
          <w:szCs w:val="22"/>
          <w:shd w:val="clear" w:color="auto" w:fill="FFFFFF"/>
        </w:rPr>
        <w:t xml:space="preserve">habilitadas para participar en la subasta </w:t>
      </w:r>
      <w:r w:rsidRPr="0037459B">
        <w:rPr>
          <w:rFonts w:cs="Arial"/>
          <w:sz w:val="22"/>
          <w:szCs w:val="22"/>
          <w:shd w:val="clear" w:color="auto" w:fill="FFFFFF"/>
        </w:rPr>
        <w:t>de asignación de OEF</w:t>
      </w:r>
      <w:r w:rsidR="002A7F13">
        <w:rPr>
          <w:rFonts w:cs="Arial"/>
          <w:sz w:val="22"/>
          <w:szCs w:val="22"/>
          <w:shd w:val="clear" w:color="auto" w:fill="FFFFFF"/>
        </w:rPr>
        <w:t xml:space="preserve"> 2022-2023 con la ENFICC no comprometida</w:t>
      </w:r>
      <w:r w:rsidR="00C848A6">
        <w:rPr>
          <w:rFonts w:cs="Arial"/>
          <w:sz w:val="22"/>
          <w:szCs w:val="22"/>
          <w:shd w:val="clear" w:color="auto" w:fill="FFFFFF"/>
        </w:rPr>
        <w:t>.</w:t>
      </w:r>
    </w:p>
    <w:p w:rsidR="006D5018" w:rsidRDefault="006D5018" w:rsidP="0037459B">
      <w:pPr>
        <w:pStyle w:val="Textoindependiente"/>
        <w:spacing w:after="0" w:line="240" w:lineRule="auto"/>
        <w:rPr>
          <w:rFonts w:cs="Arial"/>
          <w:sz w:val="22"/>
          <w:szCs w:val="22"/>
          <w:shd w:val="clear" w:color="auto" w:fill="FFFFFF"/>
        </w:rPr>
      </w:pPr>
    </w:p>
    <w:p w:rsidR="006D5018" w:rsidRDefault="006D5018" w:rsidP="0037459B">
      <w:pPr>
        <w:pStyle w:val="Textoindependiente"/>
        <w:spacing w:after="0" w:line="240" w:lineRule="auto"/>
        <w:rPr>
          <w:rFonts w:cs="Arial"/>
          <w:sz w:val="22"/>
          <w:szCs w:val="22"/>
          <w:shd w:val="clear" w:color="auto" w:fill="FFFFFF"/>
        </w:rPr>
      </w:pPr>
    </w:p>
    <w:p w:rsidR="006D5018" w:rsidRDefault="006D5018" w:rsidP="0037459B">
      <w:pPr>
        <w:pStyle w:val="Textoindependiente"/>
        <w:spacing w:after="0" w:line="240" w:lineRule="auto"/>
        <w:rPr>
          <w:rFonts w:cs="Arial"/>
          <w:sz w:val="22"/>
          <w:szCs w:val="22"/>
          <w:shd w:val="clear" w:color="auto" w:fill="FFFFFF"/>
        </w:rPr>
      </w:pPr>
    </w:p>
    <w:p w:rsidR="006D5018" w:rsidRPr="00652B91" w:rsidRDefault="006D5018" w:rsidP="00A938C2">
      <w:pPr>
        <w:pStyle w:val="Textoindependiente"/>
        <w:numPr>
          <w:ilvl w:val="0"/>
          <w:numId w:val="3"/>
        </w:numPr>
        <w:spacing w:after="0" w:line="240" w:lineRule="auto"/>
        <w:rPr>
          <w:rFonts w:cs="Arial"/>
          <w:b/>
          <w:sz w:val="22"/>
          <w:szCs w:val="22"/>
          <w:shd w:val="clear" w:color="auto" w:fill="FFFFFF"/>
        </w:rPr>
      </w:pPr>
      <w:r>
        <w:rPr>
          <w:rFonts w:cs="Arial"/>
          <w:b/>
          <w:sz w:val="22"/>
          <w:szCs w:val="22"/>
          <w:shd w:val="clear" w:color="auto" w:fill="FFFFFF"/>
        </w:rPr>
        <w:t>Costos de GLP</w:t>
      </w:r>
    </w:p>
    <w:p w:rsidR="006D5018" w:rsidRPr="0037459B" w:rsidRDefault="006D5018" w:rsidP="0037459B">
      <w:pPr>
        <w:pStyle w:val="Textoindependiente"/>
        <w:spacing w:after="0" w:line="240" w:lineRule="auto"/>
        <w:rPr>
          <w:rFonts w:cs="Arial"/>
          <w:sz w:val="22"/>
          <w:szCs w:val="22"/>
          <w:shd w:val="clear" w:color="auto" w:fill="FFFFFF"/>
        </w:rPr>
      </w:pPr>
    </w:p>
    <w:p w:rsidR="006D5018" w:rsidRDefault="006D5018" w:rsidP="00A938C2">
      <w:pPr>
        <w:pStyle w:val="Textoindependiente"/>
        <w:spacing w:after="0" w:line="240" w:lineRule="auto"/>
        <w:ind w:left="360"/>
        <w:rPr>
          <w:rFonts w:cs="Arial"/>
          <w:sz w:val="22"/>
          <w:szCs w:val="22"/>
          <w:shd w:val="clear" w:color="auto" w:fill="FFFFFF"/>
        </w:rPr>
      </w:pPr>
      <w:r>
        <w:rPr>
          <w:rFonts w:cs="Arial"/>
          <w:sz w:val="22"/>
          <w:szCs w:val="22"/>
          <w:shd w:val="clear" w:color="auto" w:fill="FFFFFF"/>
          <w:lang w:val="es-ES_tradnl"/>
        </w:rPr>
        <w:t xml:space="preserve">De acuerdo con el parágrafo 2 del artículo 3 dela Resolución CREG 002 de 2019, los agentes interesados en respaldar las OEF deberá declarar los costos de suministro de combustible (CSC) y los costos de transporte de combustible (CTC) para determinar el CPC. En ese sentido, en el anexo 2 se tiene el formato de carta a diligenciar y firmar por el representante legal y </w:t>
      </w:r>
      <w:r>
        <w:rPr>
          <w:rFonts w:cs="Arial"/>
          <w:sz w:val="22"/>
          <w:szCs w:val="22"/>
          <w:shd w:val="clear" w:color="auto" w:fill="FFFFFF"/>
        </w:rPr>
        <w:t>cargarse en PDF en el aplicativo en la etapa de declaración de ENFICC.</w:t>
      </w:r>
    </w:p>
    <w:p w:rsidR="005F3269" w:rsidRPr="005F3269" w:rsidRDefault="005F3269" w:rsidP="007B6F34">
      <w:pPr>
        <w:pStyle w:val="Textoindependiente"/>
        <w:spacing w:after="0" w:line="240" w:lineRule="auto"/>
        <w:rPr>
          <w:rFonts w:cs="Arial"/>
          <w:sz w:val="22"/>
          <w:szCs w:val="22"/>
          <w:shd w:val="clear" w:color="auto" w:fill="FFFFFF"/>
          <w:lang w:val="es-ES_tradnl"/>
        </w:rPr>
      </w:pPr>
    </w:p>
    <w:p w:rsidR="00467F6F" w:rsidRPr="00817775" w:rsidRDefault="00467F6F" w:rsidP="007E16DF">
      <w:pPr>
        <w:pStyle w:val="Textoindependiente"/>
        <w:spacing w:after="0" w:line="240" w:lineRule="auto"/>
        <w:rPr>
          <w:rFonts w:cs="Arial"/>
          <w:sz w:val="22"/>
          <w:szCs w:val="22"/>
          <w:shd w:val="clear" w:color="auto" w:fill="FFFFFF"/>
        </w:rPr>
      </w:pPr>
    </w:p>
    <w:p w:rsidR="007E16DF" w:rsidRPr="00817775" w:rsidRDefault="007E16DF" w:rsidP="007E16DF">
      <w:pPr>
        <w:pStyle w:val="Textoindependiente"/>
        <w:spacing w:after="0" w:line="240" w:lineRule="auto"/>
        <w:rPr>
          <w:rFonts w:cs="Arial"/>
          <w:sz w:val="22"/>
          <w:szCs w:val="22"/>
          <w:shd w:val="clear" w:color="auto" w:fill="FFFFFF"/>
        </w:rPr>
      </w:pPr>
      <w:r w:rsidRPr="00817775">
        <w:rPr>
          <w:rFonts w:cs="Arial"/>
          <w:sz w:val="22"/>
          <w:szCs w:val="22"/>
          <w:shd w:val="clear" w:color="auto" w:fill="FFFFFF"/>
        </w:rPr>
        <w:t>Cordialmente,</w:t>
      </w:r>
    </w:p>
    <w:p w:rsidR="007E16DF" w:rsidRPr="00817775" w:rsidRDefault="007E16DF" w:rsidP="007E16DF">
      <w:pPr>
        <w:jc w:val="center"/>
        <w:rPr>
          <w:rFonts w:ascii="Arial" w:eastAsia="Times New Roman" w:hAnsi="Arial" w:cs="Arial"/>
          <w:spacing w:val="-5"/>
          <w:sz w:val="22"/>
          <w:szCs w:val="22"/>
          <w:shd w:val="clear" w:color="auto" w:fill="FFFFFF"/>
          <w:lang w:val="es-CO"/>
        </w:rPr>
      </w:pPr>
    </w:p>
    <w:p w:rsidR="007E16DF" w:rsidRPr="00817775" w:rsidRDefault="007E16DF" w:rsidP="007E16DF">
      <w:pPr>
        <w:jc w:val="center"/>
        <w:rPr>
          <w:rFonts w:ascii="Arial" w:hAnsi="Arial" w:cs="Arial"/>
          <w:sz w:val="22"/>
          <w:szCs w:val="22"/>
        </w:rPr>
      </w:pPr>
    </w:p>
    <w:p w:rsidR="007E16DF" w:rsidRPr="009E0F14" w:rsidRDefault="007E16DF" w:rsidP="007E16DF">
      <w:pPr>
        <w:jc w:val="center"/>
        <w:rPr>
          <w:rFonts w:ascii="Arial" w:hAnsi="Arial" w:cs="Arial"/>
          <w:sz w:val="22"/>
          <w:szCs w:val="22"/>
        </w:rPr>
      </w:pPr>
    </w:p>
    <w:p w:rsidR="007E16DF" w:rsidRPr="009E0F14" w:rsidRDefault="007E16DF" w:rsidP="007E16DF">
      <w:pPr>
        <w:pStyle w:val="Textoindependiente"/>
        <w:spacing w:after="0" w:line="240" w:lineRule="auto"/>
        <w:rPr>
          <w:rFonts w:cs="Arial"/>
          <w:sz w:val="22"/>
          <w:szCs w:val="22"/>
        </w:rPr>
      </w:pPr>
    </w:p>
    <w:p w:rsidR="007E16DF" w:rsidRDefault="00817775" w:rsidP="00817775">
      <w:pPr>
        <w:pStyle w:val="Textoindependiente"/>
        <w:spacing w:after="0" w:line="240" w:lineRule="auto"/>
        <w:jc w:val="center"/>
        <w:rPr>
          <w:rFonts w:cs="Arial"/>
          <w:sz w:val="22"/>
          <w:szCs w:val="22"/>
        </w:rPr>
      </w:pPr>
      <w:r>
        <w:rPr>
          <w:rFonts w:cs="Arial"/>
          <w:sz w:val="22"/>
          <w:szCs w:val="22"/>
        </w:rPr>
        <w:t>CHRISTIAN JARAMILLO HERRERA</w:t>
      </w:r>
    </w:p>
    <w:p w:rsidR="007E16DF" w:rsidRDefault="007E16DF" w:rsidP="007E16DF">
      <w:pPr>
        <w:pStyle w:val="Textoindependiente"/>
        <w:spacing w:after="0" w:line="240" w:lineRule="auto"/>
        <w:rPr>
          <w:rFonts w:cs="Arial"/>
        </w:rPr>
      </w:pPr>
    </w:p>
    <w:p w:rsidR="005B310D" w:rsidRDefault="005B310D" w:rsidP="007E16DF">
      <w:pPr>
        <w:pStyle w:val="Textoindependiente"/>
        <w:spacing w:after="0" w:line="240" w:lineRule="auto"/>
        <w:rPr>
          <w:rFonts w:cs="Arial"/>
        </w:rPr>
      </w:pPr>
    </w:p>
    <w:p w:rsidR="005B310D" w:rsidRDefault="005B310D" w:rsidP="007E16DF">
      <w:pPr>
        <w:pStyle w:val="Textoindependiente"/>
        <w:spacing w:after="0" w:line="240" w:lineRule="auto"/>
        <w:rPr>
          <w:rFonts w:cs="Arial"/>
        </w:rPr>
      </w:pPr>
    </w:p>
    <w:p w:rsidR="005B310D" w:rsidRDefault="005B310D" w:rsidP="007E16DF">
      <w:pPr>
        <w:pStyle w:val="Textoindependiente"/>
        <w:spacing w:after="0" w:line="240" w:lineRule="auto"/>
        <w:rPr>
          <w:rFonts w:cs="Arial"/>
        </w:rPr>
      </w:pPr>
    </w:p>
    <w:p w:rsidR="005B310D" w:rsidRDefault="005B310D"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5B310D" w:rsidRDefault="005B310D" w:rsidP="007E16DF">
      <w:pPr>
        <w:pStyle w:val="Textoindependiente"/>
        <w:spacing w:after="0" w:line="240" w:lineRule="auto"/>
        <w:rPr>
          <w:rFonts w:cs="Arial"/>
        </w:rPr>
      </w:pPr>
    </w:p>
    <w:p w:rsidR="00F319AE" w:rsidRPr="00F319AE" w:rsidRDefault="00F319AE" w:rsidP="00F319AE">
      <w:pPr>
        <w:pStyle w:val="Predeterminado"/>
        <w:spacing w:after="0" w:line="240" w:lineRule="auto"/>
        <w:jc w:val="center"/>
        <w:rPr>
          <w:rFonts w:ascii="Arial" w:hAnsi="Arial" w:cs="Arial"/>
          <w:b/>
          <w:sz w:val="28"/>
        </w:rPr>
      </w:pPr>
      <w:r w:rsidRPr="00F319AE">
        <w:rPr>
          <w:rFonts w:ascii="Arial" w:hAnsi="Arial" w:cs="Arial"/>
          <w:b/>
          <w:sz w:val="28"/>
        </w:rPr>
        <w:t>ANEXO</w:t>
      </w:r>
      <w:r w:rsidR="006D5018">
        <w:rPr>
          <w:rFonts w:ascii="Arial" w:hAnsi="Arial" w:cs="Arial"/>
          <w:b/>
          <w:sz w:val="28"/>
        </w:rPr>
        <w:t xml:space="preserve"> 1</w:t>
      </w:r>
    </w:p>
    <w:p w:rsidR="00F319AE" w:rsidRDefault="00F319AE" w:rsidP="005B310D">
      <w:pPr>
        <w:pStyle w:val="Predeterminado"/>
        <w:spacing w:after="0" w:line="240" w:lineRule="auto"/>
        <w:jc w:val="both"/>
        <w:rPr>
          <w:rFonts w:ascii="Arial" w:hAnsi="Arial" w:cs="Arial"/>
        </w:rPr>
      </w:pPr>
    </w:p>
    <w:p w:rsidR="00F319AE" w:rsidRDefault="00F319AE"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rPr>
        <w:t>[FECHA_LARGA]</w:t>
      </w:r>
    </w:p>
    <w:p w:rsidR="005B310D" w:rsidRPr="00580E28"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rPr>
        <w:t>Señor</w:t>
      </w: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rPr>
        <w:t>CHRISTIAN JARAMILLO HERRERA</w:t>
      </w: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rPr>
        <w:t>Director Ejecutivo</w:t>
      </w: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rPr>
        <w:t>Comisión de Regulación de Energía y Gas – CREG</w:t>
      </w: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rPr>
        <w:t>Bogotá</w:t>
      </w:r>
    </w:p>
    <w:p w:rsidR="005B310D" w:rsidRPr="00580E28" w:rsidRDefault="005B310D" w:rsidP="005B310D">
      <w:pPr>
        <w:pStyle w:val="Predeterminado"/>
        <w:spacing w:after="0" w:line="240" w:lineRule="auto"/>
        <w:jc w:val="both"/>
        <w:rPr>
          <w:rFonts w:ascii="Arial" w:hAnsi="Arial" w:cs="Arial"/>
        </w:rPr>
      </w:pPr>
    </w:p>
    <w:p w:rsidR="005B310D"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b/>
        </w:rPr>
        <w:t xml:space="preserve">Referencia: </w:t>
      </w:r>
      <w:bookmarkStart w:id="1" w:name="OLE_LINK3"/>
      <w:bookmarkStart w:id="2" w:name="OLE_LINK4"/>
      <w:bookmarkStart w:id="3" w:name="OLE_LINK1"/>
      <w:bookmarkStart w:id="4" w:name="OLE_LINK2"/>
      <w:r w:rsidRPr="00580E28">
        <w:rPr>
          <w:rFonts w:ascii="Arial" w:hAnsi="Arial" w:cs="Arial"/>
        </w:rPr>
        <w:t xml:space="preserve">Declaración de </w:t>
      </w:r>
      <w:r w:rsidR="00C90AEB">
        <w:rPr>
          <w:rFonts w:ascii="Arial" w:hAnsi="Arial" w:cs="Arial"/>
        </w:rPr>
        <w:t xml:space="preserve">cantidades de energía comprometida </w:t>
      </w:r>
      <w:r w:rsidR="00F319AE">
        <w:rPr>
          <w:rFonts w:ascii="Arial" w:hAnsi="Arial" w:cs="Arial"/>
        </w:rPr>
        <w:t>en anillos de seguridad</w:t>
      </w:r>
      <w:bookmarkEnd w:id="1"/>
      <w:bookmarkEnd w:id="2"/>
      <w:bookmarkEnd w:id="3"/>
      <w:bookmarkEnd w:id="4"/>
      <w:r w:rsidRPr="00580E28">
        <w:rPr>
          <w:rFonts w:ascii="Arial" w:hAnsi="Arial" w:cs="Arial"/>
        </w:rPr>
        <w:t>.</w:t>
      </w:r>
    </w:p>
    <w:p w:rsidR="005B310D" w:rsidRDefault="005B310D" w:rsidP="005B310D">
      <w:pPr>
        <w:pStyle w:val="Predeterminado"/>
        <w:spacing w:after="0" w:line="240" w:lineRule="auto"/>
        <w:jc w:val="both"/>
        <w:rPr>
          <w:rFonts w:ascii="Arial" w:hAnsi="Arial" w:cs="Arial"/>
        </w:rPr>
      </w:pPr>
    </w:p>
    <w:p w:rsidR="005B310D"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rPr>
        <w:t>Respetado señor Jaramillo,</w:t>
      </w:r>
    </w:p>
    <w:p w:rsidR="005B310D" w:rsidRPr="00580E28"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rPr>
        <w:t xml:space="preserve">Por medio de la presente comunicación, </w:t>
      </w:r>
      <w:r w:rsidR="00F319AE">
        <w:rPr>
          <w:rFonts w:ascii="Arial" w:hAnsi="Arial" w:cs="Arial"/>
        </w:rPr>
        <w:t>informamos que cargamos en el “Aplicativo OEF” el formato correspondiente a la declaración de ventas en anillos de seguridad con el fin de que sea considerado para la determinación de ENFICC no comprometida de que trata el artículo 1 de la Resolución CREG 002 de 2019 para la asignación del período 2022-2023.</w:t>
      </w:r>
    </w:p>
    <w:p w:rsidR="005B310D" w:rsidRPr="00580E28" w:rsidRDefault="005B310D" w:rsidP="005B310D">
      <w:pPr>
        <w:pStyle w:val="Predeterminado"/>
        <w:spacing w:after="0" w:line="240" w:lineRule="auto"/>
        <w:jc w:val="both"/>
        <w:rPr>
          <w:rFonts w:ascii="Arial" w:hAnsi="Arial" w:cs="Arial"/>
        </w:rPr>
      </w:pPr>
    </w:p>
    <w:p w:rsidR="005B310D" w:rsidRDefault="005B310D" w:rsidP="005B310D">
      <w:pPr>
        <w:jc w:val="both"/>
        <w:rPr>
          <w:rFonts w:ascii="Arial" w:hAnsi="Arial" w:cs="Arial"/>
        </w:rPr>
      </w:pPr>
    </w:p>
    <w:p w:rsidR="005B310D" w:rsidRPr="00580E28" w:rsidRDefault="005B310D" w:rsidP="005B310D">
      <w:pPr>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rPr>
        <w:t>Cordialmente,</w:t>
      </w:r>
    </w:p>
    <w:p w:rsidR="005B310D" w:rsidRPr="00580E28"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b/>
        </w:rPr>
        <w:t>Nombre y firma de su representante legal</w:t>
      </w:r>
    </w:p>
    <w:p w:rsidR="005B310D" w:rsidRPr="00580E28" w:rsidRDefault="005B310D" w:rsidP="005B310D">
      <w:pPr>
        <w:pStyle w:val="Predeterminado"/>
        <w:spacing w:after="0" w:line="240" w:lineRule="auto"/>
        <w:jc w:val="both"/>
        <w:rPr>
          <w:rFonts w:ascii="Arial" w:hAnsi="Arial" w:cs="Arial"/>
        </w:rPr>
      </w:pPr>
      <w:r w:rsidRPr="00580E28">
        <w:rPr>
          <w:rFonts w:ascii="Arial" w:hAnsi="Arial" w:cs="Arial"/>
          <w:b/>
        </w:rPr>
        <w:t>Representante Legal y CC</w:t>
      </w:r>
    </w:p>
    <w:p w:rsidR="005B310D" w:rsidRDefault="005B310D" w:rsidP="007E16DF">
      <w:pPr>
        <w:pStyle w:val="Textoindependiente"/>
        <w:spacing w:after="0" w:line="240" w:lineRule="auto"/>
        <w:rPr>
          <w:rFonts w:cs="Arial"/>
        </w:rPr>
      </w:pPr>
    </w:p>
    <w:p w:rsidR="00CF6068" w:rsidRDefault="00CF6068"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Default="00BD3FE9" w:rsidP="007E16DF">
      <w:pPr>
        <w:pStyle w:val="Textoindependiente"/>
        <w:spacing w:after="0" w:line="240" w:lineRule="auto"/>
        <w:rPr>
          <w:rFonts w:cs="Arial"/>
        </w:rPr>
      </w:pPr>
    </w:p>
    <w:p w:rsidR="00BD3FE9" w:rsidRPr="00F319AE" w:rsidRDefault="00BD3FE9" w:rsidP="00BD3FE9">
      <w:pPr>
        <w:pStyle w:val="Predeterminado"/>
        <w:spacing w:after="0" w:line="240" w:lineRule="auto"/>
        <w:jc w:val="center"/>
        <w:rPr>
          <w:rFonts w:ascii="Arial" w:hAnsi="Arial" w:cs="Arial"/>
          <w:b/>
          <w:sz w:val="28"/>
        </w:rPr>
      </w:pPr>
      <w:r w:rsidRPr="00F319AE">
        <w:rPr>
          <w:rFonts w:ascii="Arial" w:hAnsi="Arial" w:cs="Arial"/>
          <w:b/>
          <w:sz w:val="28"/>
        </w:rPr>
        <w:t>ANEXO</w:t>
      </w:r>
      <w:r>
        <w:rPr>
          <w:rFonts w:ascii="Arial" w:hAnsi="Arial" w:cs="Arial"/>
          <w:b/>
          <w:sz w:val="28"/>
        </w:rPr>
        <w:t xml:space="preserve"> 2</w:t>
      </w:r>
    </w:p>
    <w:p w:rsidR="00BD3FE9" w:rsidRDefault="00BD3FE9" w:rsidP="00BD3FE9">
      <w:pPr>
        <w:pStyle w:val="Predeterminado"/>
        <w:spacing w:after="0" w:line="240" w:lineRule="auto"/>
        <w:jc w:val="both"/>
        <w:rPr>
          <w:rFonts w:ascii="Arial" w:hAnsi="Arial" w:cs="Arial"/>
        </w:rPr>
      </w:pPr>
    </w:p>
    <w:p w:rsidR="00BD3FE9"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rPr>
        <w:t>[FECHA_LARGA]</w:t>
      </w:r>
    </w:p>
    <w:p w:rsidR="00BD3FE9" w:rsidRPr="00580E28"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rPr>
        <w:t>Señor</w:t>
      </w: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rPr>
        <w:t>CHRISTIAN JARAMILLO HERRERA</w:t>
      </w: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rPr>
        <w:t>Director Ejecutivo</w:t>
      </w: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rPr>
        <w:t>Comisión de Regulación de Energía y Gas – CREG</w:t>
      </w: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rPr>
        <w:t>Bogotá</w:t>
      </w:r>
    </w:p>
    <w:p w:rsidR="00BD3FE9" w:rsidRPr="00580E28" w:rsidRDefault="00BD3FE9" w:rsidP="00BD3FE9">
      <w:pPr>
        <w:pStyle w:val="Predeterminado"/>
        <w:spacing w:after="0" w:line="240" w:lineRule="auto"/>
        <w:jc w:val="both"/>
        <w:rPr>
          <w:rFonts w:ascii="Arial" w:hAnsi="Arial" w:cs="Arial"/>
        </w:rPr>
      </w:pPr>
    </w:p>
    <w:p w:rsidR="00BD3FE9"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b/>
        </w:rPr>
        <w:t xml:space="preserve">Referencia: </w:t>
      </w:r>
      <w:r w:rsidRPr="00580E28">
        <w:rPr>
          <w:rFonts w:ascii="Arial" w:hAnsi="Arial" w:cs="Arial"/>
        </w:rPr>
        <w:t xml:space="preserve">Declaración de </w:t>
      </w:r>
      <w:r w:rsidR="001C6042">
        <w:rPr>
          <w:rFonts w:ascii="Arial" w:hAnsi="Arial" w:cs="Arial"/>
        </w:rPr>
        <w:t>costos de GLP</w:t>
      </w:r>
    </w:p>
    <w:p w:rsidR="00BD3FE9" w:rsidRDefault="00BD3FE9" w:rsidP="00BD3FE9">
      <w:pPr>
        <w:pStyle w:val="Predeterminado"/>
        <w:spacing w:after="0" w:line="240" w:lineRule="auto"/>
        <w:jc w:val="both"/>
        <w:rPr>
          <w:rFonts w:ascii="Arial" w:hAnsi="Arial" w:cs="Arial"/>
        </w:rPr>
      </w:pPr>
    </w:p>
    <w:p w:rsidR="00BD3FE9"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rPr>
        <w:t>Respetado señor Jaramillo,</w:t>
      </w:r>
    </w:p>
    <w:p w:rsidR="00BD3FE9" w:rsidRPr="00580E28" w:rsidRDefault="00BD3FE9" w:rsidP="00BD3FE9">
      <w:pPr>
        <w:pStyle w:val="Predeterminado"/>
        <w:spacing w:after="0" w:line="240" w:lineRule="auto"/>
        <w:jc w:val="both"/>
        <w:rPr>
          <w:rFonts w:ascii="Arial" w:hAnsi="Arial" w:cs="Arial"/>
        </w:rPr>
      </w:pPr>
    </w:p>
    <w:p w:rsidR="00BD3FE9" w:rsidRDefault="00BD3FE9" w:rsidP="00BD3FE9">
      <w:pPr>
        <w:pStyle w:val="Predeterminado"/>
        <w:spacing w:after="0" w:line="240" w:lineRule="auto"/>
        <w:jc w:val="both"/>
        <w:rPr>
          <w:rFonts w:ascii="Arial" w:hAnsi="Arial" w:cs="Arial"/>
        </w:rPr>
      </w:pPr>
      <w:r w:rsidRPr="00580E28">
        <w:rPr>
          <w:rFonts w:ascii="Arial" w:hAnsi="Arial" w:cs="Arial"/>
        </w:rPr>
        <w:t xml:space="preserve">Por medio de la presente comunicación, </w:t>
      </w:r>
      <w:r>
        <w:rPr>
          <w:rFonts w:ascii="Arial" w:hAnsi="Arial" w:cs="Arial"/>
        </w:rPr>
        <w:t>reportamos los costos de GLP para respaldar obligaciones de energía firme para el período 2022-2023, en cumplimiento de lo definido en el parágrafo 2 del artículo 3 de la Resolución CREG 002 de 2019.</w:t>
      </w:r>
    </w:p>
    <w:p w:rsidR="00BD3FE9" w:rsidRDefault="00BD3FE9" w:rsidP="00BD3FE9">
      <w:pPr>
        <w:pStyle w:val="Predeterminado"/>
        <w:spacing w:after="0" w:line="240" w:lineRule="auto"/>
        <w:jc w:val="both"/>
        <w:rPr>
          <w:rFonts w:ascii="Arial" w:hAnsi="Arial" w:cs="Arial"/>
        </w:rPr>
      </w:pPr>
    </w:p>
    <w:p w:rsidR="00BD3FE9" w:rsidRDefault="00BD3FE9" w:rsidP="00BD3FE9">
      <w:pPr>
        <w:pStyle w:val="Predeterminado"/>
        <w:spacing w:after="0" w:line="240" w:lineRule="auto"/>
        <w:jc w:val="both"/>
        <w:rPr>
          <w:rFonts w:ascii="Arial" w:hAnsi="Arial" w:cs="Arial"/>
        </w:rPr>
      </w:pPr>
      <w:r>
        <w:rPr>
          <w:rFonts w:ascii="Arial" w:hAnsi="Arial" w:cs="Arial"/>
        </w:rPr>
        <w:t>Los costos de GLP para la planta XXXXXXX son:</w:t>
      </w:r>
    </w:p>
    <w:p w:rsidR="00BD3FE9" w:rsidRDefault="00BD3FE9" w:rsidP="00BD3FE9">
      <w:pPr>
        <w:pStyle w:val="Predeterminado"/>
        <w:spacing w:after="0" w:line="240" w:lineRule="auto"/>
        <w:jc w:val="both"/>
        <w:rPr>
          <w:rFonts w:ascii="Arial" w:hAnsi="Arial" w:cs="Arial"/>
        </w:rPr>
      </w:pPr>
    </w:p>
    <w:p w:rsidR="00BD3FE9" w:rsidRDefault="00BD3FE9" w:rsidP="00A938C2">
      <w:pPr>
        <w:pStyle w:val="Predeterminado"/>
        <w:numPr>
          <w:ilvl w:val="0"/>
          <w:numId w:val="8"/>
        </w:numPr>
        <w:spacing w:after="0" w:line="240" w:lineRule="auto"/>
        <w:jc w:val="both"/>
        <w:rPr>
          <w:rFonts w:ascii="Arial" w:hAnsi="Arial" w:cs="Arial"/>
        </w:rPr>
      </w:pPr>
      <w:r>
        <w:rPr>
          <w:rFonts w:ascii="Arial" w:hAnsi="Arial" w:cs="Arial"/>
        </w:rPr>
        <w:t>Costos de Suministro de Combustible – CSC (COP/MBTU): XXXXXX</w:t>
      </w:r>
    </w:p>
    <w:p w:rsidR="00BD3FE9" w:rsidRDefault="00BD3FE9">
      <w:pPr>
        <w:pStyle w:val="Predeterminado"/>
        <w:spacing w:after="0" w:line="240" w:lineRule="auto"/>
        <w:jc w:val="both"/>
        <w:rPr>
          <w:rFonts w:ascii="Arial" w:hAnsi="Arial" w:cs="Arial"/>
        </w:rPr>
      </w:pPr>
    </w:p>
    <w:p w:rsidR="00BD3FE9" w:rsidRPr="00580E28" w:rsidRDefault="00BD3FE9" w:rsidP="00A938C2">
      <w:pPr>
        <w:pStyle w:val="Predeterminado"/>
        <w:numPr>
          <w:ilvl w:val="0"/>
          <w:numId w:val="8"/>
        </w:numPr>
        <w:spacing w:after="0" w:line="240" w:lineRule="auto"/>
        <w:jc w:val="both"/>
        <w:rPr>
          <w:rFonts w:ascii="Arial" w:hAnsi="Arial" w:cs="Arial"/>
        </w:rPr>
      </w:pPr>
      <w:r>
        <w:rPr>
          <w:rFonts w:ascii="Arial" w:hAnsi="Arial" w:cs="Arial"/>
        </w:rPr>
        <w:t>Costo de Transporte de Combustible – CTC (COP/MBTU): XXXXXXX</w:t>
      </w:r>
    </w:p>
    <w:p w:rsidR="00BD3FE9" w:rsidRPr="00580E28" w:rsidRDefault="00BD3FE9" w:rsidP="00BD3FE9">
      <w:pPr>
        <w:pStyle w:val="Predeterminado"/>
        <w:spacing w:after="0" w:line="240" w:lineRule="auto"/>
        <w:jc w:val="both"/>
        <w:rPr>
          <w:rFonts w:ascii="Arial" w:hAnsi="Arial" w:cs="Arial"/>
        </w:rPr>
      </w:pPr>
    </w:p>
    <w:p w:rsidR="00BD3FE9" w:rsidRDefault="00BD3FE9" w:rsidP="00BD3FE9">
      <w:pPr>
        <w:jc w:val="both"/>
        <w:rPr>
          <w:rFonts w:ascii="Arial" w:hAnsi="Arial" w:cs="Arial"/>
        </w:rPr>
      </w:pPr>
    </w:p>
    <w:p w:rsidR="00BD3FE9" w:rsidRPr="00580E28" w:rsidRDefault="00BD3FE9" w:rsidP="00BD3FE9">
      <w:pPr>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rPr>
        <w:t>Cordialmente,</w:t>
      </w:r>
    </w:p>
    <w:p w:rsidR="00BD3FE9" w:rsidRPr="00580E28"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b/>
        </w:rPr>
        <w:t>Nombre y firma de su representante legal</w:t>
      </w:r>
    </w:p>
    <w:p w:rsidR="00BD3FE9" w:rsidRPr="00580E28" w:rsidRDefault="00BD3FE9" w:rsidP="00BD3FE9">
      <w:pPr>
        <w:pStyle w:val="Predeterminado"/>
        <w:spacing w:after="0" w:line="240" w:lineRule="auto"/>
        <w:jc w:val="both"/>
        <w:rPr>
          <w:rFonts w:ascii="Arial" w:hAnsi="Arial" w:cs="Arial"/>
        </w:rPr>
      </w:pPr>
      <w:r w:rsidRPr="00580E28">
        <w:rPr>
          <w:rFonts w:ascii="Arial" w:hAnsi="Arial" w:cs="Arial"/>
          <w:b/>
        </w:rPr>
        <w:t>Representante Legal y CC</w:t>
      </w:r>
    </w:p>
    <w:p w:rsidR="00BD3FE9" w:rsidRDefault="00BD3FE9" w:rsidP="00BD3FE9">
      <w:pPr>
        <w:pStyle w:val="Textoindependiente"/>
        <w:spacing w:after="0" w:line="240" w:lineRule="auto"/>
        <w:rPr>
          <w:rFonts w:cs="Arial"/>
        </w:rPr>
      </w:pPr>
    </w:p>
    <w:p w:rsidR="00BD3FE9" w:rsidRDefault="00BD3FE9" w:rsidP="00BD3FE9">
      <w:pPr>
        <w:pStyle w:val="Textoindependiente"/>
        <w:spacing w:after="0" w:line="240" w:lineRule="auto"/>
        <w:rPr>
          <w:rFonts w:cs="Arial"/>
        </w:rPr>
      </w:pPr>
    </w:p>
    <w:p w:rsidR="00BD3FE9" w:rsidRDefault="00BD3FE9" w:rsidP="007E16DF">
      <w:pPr>
        <w:pStyle w:val="Textoindependiente"/>
        <w:spacing w:after="0" w:line="240" w:lineRule="auto"/>
        <w:rPr>
          <w:rFonts w:cs="Arial"/>
        </w:rPr>
      </w:pPr>
    </w:p>
    <w:sectPr w:rsidR="00BD3FE9" w:rsidSect="003F2F4B">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DB7" w:rsidRDefault="00734DB7" w:rsidP="00AA0519">
      <w:r>
        <w:separator/>
      </w:r>
    </w:p>
  </w:endnote>
  <w:endnote w:type="continuationSeparator" w:id="0">
    <w:p w:rsidR="00734DB7" w:rsidRDefault="00734DB7"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roid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DA" w:rsidRDefault="00C607DA" w:rsidP="00735E1F">
    <w:pPr>
      <w:pStyle w:val="Piedepgina"/>
      <w:jc w:val="center"/>
    </w:pPr>
    <w:r>
      <w:rPr>
        <w:noProof/>
        <w:lang w:val="es-CO" w:eastAsia="es-CO"/>
      </w:rPr>
      <w:drawing>
        <wp:inline distT="0" distB="0" distL="0" distR="0" wp14:anchorId="5F988FA9" wp14:editId="7ACC3429">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DA" w:rsidRDefault="00C607DA" w:rsidP="003F2F4B">
    <w:pPr>
      <w:pStyle w:val="Piedepgina"/>
      <w:jc w:val="center"/>
    </w:pPr>
    <w:r>
      <w:rPr>
        <w:noProof/>
        <w:lang w:val="es-CO" w:eastAsia="es-CO"/>
      </w:rPr>
      <w:drawing>
        <wp:inline distT="0" distB="0" distL="0" distR="0" wp14:anchorId="0F6ECCCB" wp14:editId="28B33168">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DB7" w:rsidRDefault="00734DB7" w:rsidP="00AA0519">
      <w:r>
        <w:separator/>
      </w:r>
    </w:p>
  </w:footnote>
  <w:footnote w:type="continuationSeparator" w:id="0">
    <w:p w:rsidR="00734DB7" w:rsidRDefault="00734DB7"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7F4" w:rsidRDefault="000527F4">
    <w:pPr>
      <w:pStyle w:val="Encabezado"/>
    </w:pPr>
    <w:r>
      <w:rPr>
        <w:noProof/>
        <w:lang w:val="es-CO" w:eastAsia="es-CO"/>
      </w:rPr>
      <w:drawing>
        <wp:inline distT="0" distB="0" distL="0" distR="0" wp14:anchorId="12F01EAB" wp14:editId="20D53D1F">
          <wp:extent cx="5381625" cy="447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p w:rsidR="000527F4" w:rsidRDefault="000527F4">
    <w:pPr>
      <w:pStyle w:val="Encabezado"/>
    </w:pPr>
  </w:p>
  <w:p w:rsidR="00C607DA" w:rsidRPr="000527F4" w:rsidRDefault="000527F4">
    <w:pPr>
      <w:pStyle w:val="Encabezado"/>
      <w:rPr>
        <w:rFonts w:ascii="Arial" w:hAnsi="Arial" w:cs="Arial"/>
        <w:i/>
        <w:sz w:val="18"/>
        <w:szCs w:val="18"/>
        <w:u w:val="single"/>
      </w:rPr>
    </w:pPr>
    <w:r w:rsidRPr="000527F4">
      <w:rPr>
        <w:rFonts w:ascii="Arial" w:hAnsi="Arial" w:cs="Arial"/>
        <w:i/>
        <w:sz w:val="18"/>
        <w:szCs w:val="18"/>
        <w:u w:val="single"/>
      </w:rPr>
      <w:t>Circular007</w:t>
    </w:r>
  </w:p>
  <w:p w:rsidR="000527F4" w:rsidRPr="000527F4" w:rsidRDefault="000527F4">
    <w:pPr>
      <w:pStyle w:val="Encabezado"/>
      <w:rPr>
        <w:rFonts w:ascii="Arial" w:hAnsi="Arial" w:cs="Arial"/>
        <w:i/>
        <w:sz w:val="18"/>
        <w:szCs w:val="18"/>
        <w:u w:val="single"/>
      </w:rPr>
    </w:pPr>
    <w:r w:rsidRPr="000527F4">
      <w:rPr>
        <w:rFonts w:ascii="Arial" w:hAnsi="Arial" w:cs="Arial"/>
        <w:i/>
        <w:sz w:val="18"/>
        <w:szCs w:val="18"/>
        <w:u w:val="single"/>
      </w:rPr>
      <w:t>Febrero de 2019</w:t>
    </w:r>
  </w:p>
  <w:p w:rsidR="00C607DA" w:rsidRPr="000527F4" w:rsidRDefault="000527F4">
    <w:pPr>
      <w:pStyle w:val="Encabezado"/>
      <w:rPr>
        <w:rFonts w:ascii="Arial" w:hAnsi="Arial" w:cs="Arial"/>
        <w:i/>
        <w:sz w:val="18"/>
        <w:szCs w:val="18"/>
        <w:u w:val="single"/>
      </w:rPr>
    </w:pPr>
    <w:r w:rsidRPr="000527F4">
      <w:rPr>
        <w:rFonts w:ascii="Arial" w:hAnsi="Arial" w:cs="Arial"/>
        <w:b/>
        <w:bCs/>
        <w:i/>
        <w:sz w:val="18"/>
        <w:szCs w:val="18"/>
        <w:u w:val="single"/>
      </w:rPr>
      <w:fldChar w:fldCharType="begin"/>
    </w:r>
    <w:r w:rsidRPr="000527F4">
      <w:rPr>
        <w:rFonts w:ascii="Arial" w:hAnsi="Arial" w:cs="Arial"/>
        <w:b/>
        <w:bCs/>
        <w:i/>
        <w:sz w:val="18"/>
        <w:szCs w:val="18"/>
        <w:u w:val="single"/>
      </w:rPr>
      <w:instrText>PAGE  \* Arabic  \* MERGEFORMAT</w:instrText>
    </w:r>
    <w:r w:rsidRPr="000527F4">
      <w:rPr>
        <w:rFonts w:ascii="Arial" w:hAnsi="Arial" w:cs="Arial"/>
        <w:b/>
        <w:bCs/>
        <w:i/>
        <w:sz w:val="18"/>
        <w:szCs w:val="18"/>
        <w:u w:val="single"/>
      </w:rPr>
      <w:fldChar w:fldCharType="separate"/>
    </w:r>
    <w:r w:rsidR="00E723ED" w:rsidRPr="00E723ED">
      <w:rPr>
        <w:rFonts w:ascii="Arial" w:hAnsi="Arial" w:cs="Arial"/>
        <w:b/>
        <w:bCs/>
        <w:i/>
        <w:noProof/>
        <w:sz w:val="18"/>
        <w:szCs w:val="18"/>
        <w:u w:val="single"/>
        <w:lang w:val="es-ES"/>
      </w:rPr>
      <w:t>5</w:t>
    </w:r>
    <w:r w:rsidRPr="000527F4">
      <w:rPr>
        <w:rFonts w:ascii="Arial" w:hAnsi="Arial" w:cs="Arial"/>
        <w:b/>
        <w:bCs/>
        <w:i/>
        <w:sz w:val="18"/>
        <w:szCs w:val="18"/>
        <w:u w:val="single"/>
      </w:rPr>
      <w:fldChar w:fldCharType="end"/>
    </w:r>
    <w:r w:rsidRPr="000527F4">
      <w:rPr>
        <w:rFonts w:ascii="Arial" w:hAnsi="Arial" w:cs="Arial"/>
        <w:i/>
        <w:sz w:val="18"/>
        <w:szCs w:val="18"/>
        <w:u w:val="single"/>
        <w:lang w:val="es-ES"/>
      </w:rPr>
      <w:t xml:space="preserve"> / </w:t>
    </w:r>
    <w:r w:rsidRPr="000527F4">
      <w:rPr>
        <w:rFonts w:ascii="Arial" w:hAnsi="Arial" w:cs="Arial"/>
        <w:b/>
        <w:bCs/>
        <w:i/>
        <w:sz w:val="18"/>
        <w:szCs w:val="18"/>
        <w:u w:val="single"/>
      </w:rPr>
      <w:fldChar w:fldCharType="begin"/>
    </w:r>
    <w:r w:rsidRPr="000527F4">
      <w:rPr>
        <w:rFonts w:ascii="Arial" w:hAnsi="Arial" w:cs="Arial"/>
        <w:b/>
        <w:bCs/>
        <w:i/>
        <w:sz w:val="18"/>
        <w:szCs w:val="18"/>
        <w:u w:val="single"/>
      </w:rPr>
      <w:instrText>NUMPAGES  \* Arabic  \* MERGEFORMAT</w:instrText>
    </w:r>
    <w:r w:rsidRPr="000527F4">
      <w:rPr>
        <w:rFonts w:ascii="Arial" w:hAnsi="Arial" w:cs="Arial"/>
        <w:b/>
        <w:bCs/>
        <w:i/>
        <w:sz w:val="18"/>
        <w:szCs w:val="18"/>
        <w:u w:val="single"/>
      </w:rPr>
      <w:fldChar w:fldCharType="separate"/>
    </w:r>
    <w:r w:rsidR="00E723ED" w:rsidRPr="00E723ED">
      <w:rPr>
        <w:rFonts w:ascii="Arial" w:hAnsi="Arial" w:cs="Arial"/>
        <w:b/>
        <w:bCs/>
        <w:i/>
        <w:noProof/>
        <w:sz w:val="18"/>
        <w:szCs w:val="18"/>
        <w:u w:val="single"/>
        <w:lang w:val="es-ES"/>
      </w:rPr>
      <w:t>5</w:t>
    </w:r>
    <w:r w:rsidRPr="000527F4">
      <w:rPr>
        <w:rFonts w:ascii="Arial" w:hAnsi="Arial" w:cs="Arial"/>
        <w:b/>
        <w:bCs/>
        <w:i/>
        <w:sz w:val="18"/>
        <w:szCs w:val="18"/>
        <w:u w:val="single"/>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7DA" w:rsidRDefault="00C607DA" w:rsidP="003F2F4B">
    <w:pPr>
      <w:pStyle w:val="Encabezado"/>
    </w:pPr>
    <w:r>
      <w:rPr>
        <w:noProof/>
        <w:lang w:val="es-CO" w:eastAsia="es-CO"/>
      </w:rPr>
      <w:drawing>
        <wp:inline distT="0" distB="0" distL="0" distR="0" wp14:anchorId="73DFE14C" wp14:editId="6ED321B5">
          <wp:extent cx="5381625" cy="4476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p w:rsidR="00C607DA" w:rsidRDefault="00C607DA" w:rsidP="003F2F4B">
    <w:pPr>
      <w:pStyle w:val="Encabezado"/>
    </w:pPr>
  </w:p>
  <w:p w:rsidR="00C607DA" w:rsidRDefault="00C607DA"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3E6"/>
    <w:multiLevelType w:val="hybridMultilevel"/>
    <w:tmpl w:val="F8DEF068"/>
    <w:lvl w:ilvl="0" w:tplc="60C8752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3A75E66"/>
    <w:multiLevelType w:val="hybridMultilevel"/>
    <w:tmpl w:val="9912F46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642EBA"/>
    <w:multiLevelType w:val="hybridMultilevel"/>
    <w:tmpl w:val="016E20A6"/>
    <w:lvl w:ilvl="0" w:tplc="79D2094A">
      <w:start w:val="1"/>
      <w:numFmt w:val="decimal"/>
      <w:lvlText w:val="Artículo %1."/>
      <w:lvlJc w:val="left"/>
      <w:pPr>
        <w:ind w:left="720" w:hanging="360"/>
      </w:pPr>
      <w:rPr>
        <w:rFonts w:ascii="Bookman Old Style" w:hAnsi="Bookman Old Style"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A40523"/>
    <w:multiLevelType w:val="hybridMultilevel"/>
    <w:tmpl w:val="49DABC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55E7910"/>
    <w:multiLevelType w:val="hybridMultilevel"/>
    <w:tmpl w:val="AEF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8C15886"/>
    <w:multiLevelType w:val="hybridMultilevel"/>
    <w:tmpl w:val="7D385E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9F1639F"/>
    <w:multiLevelType w:val="hybridMultilevel"/>
    <w:tmpl w:val="4A9A631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C977FE7"/>
    <w:multiLevelType w:val="hybridMultilevel"/>
    <w:tmpl w:val="0722FB1A"/>
    <w:lvl w:ilvl="0" w:tplc="4FB8C5C4">
      <w:start w:val="1"/>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527F4"/>
    <w:rsid w:val="00067CAC"/>
    <w:rsid w:val="00080D6E"/>
    <w:rsid w:val="000A565A"/>
    <w:rsid w:val="000D48F3"/>
    <w:rsid w:val="001C6042"/>
    <w:rsid w:val="001E17EB"/>
    <w:rsid w:val="00204A5C"/>
    <w:rsid w:val="002673A2"/>
    <w:rsid w:val="002A7F13"/>
    <w:rsid w:val="002D16D7"/>
    <w:rsid w:val="00304265"/>
    <w:rsid w:val="00305139"/>
    <w:rsid w:val="00324A50"/>
    <w:rsid w:val="00370748"/>
    <w:rsid w:val="0037459B"/>
    <w:rsid w:val="003C12F8"/>
    <w:rsid w:val="003C7E1C"/>
    <w:rsid w:val="003F2F4B"/>
    <w:rsid w:val="00404B2B"/>
    <w:rsid w:val="004368F7"/>
    <w:rsid w:val="004637DB"/>
    <w:rsid w:val="00467F6F"/>
    <w:rsid w:val="004D670B"/>
    <w:rsid w:val="004D6A7B"/>
    <w:rsid w:val="0055667D"/>
    <w:rsid w:val="005B310D"/>
    <w:rsid w:val="005C5842"/>
    <w:rsid w:val="005F3269"/>
    <w:rsid w:val="00652B91"/>
    <w:rsid w:val="00657678"/>
    <w:rsid w:val="006677D0"/>
    <w:rsid w:val="0067200F"/>
    <w:rsid w:val="0067234D"/>
    <w:rsid w:val="006D5018"/>
    <w:rsid w:val="00734DB7"/>
    <w:rsid w:val="00735E1F"/>
    <w:rsid w:val="007650D9"/>
    <w:rsid w:val="0079207E"/>
    <w:rsid w:val="007B6F34"/>
    <w:rsid w:val="007D179E"/>
    <w:rsid w:val="007D2874"/>
    <w:rsid w:val="007E16DF"/>
    <w:rsid w:val="007F08EA"/>
    <w:rsid w:val="007F15FC"/>
    <w:rsid w:val="00816448"/>
    <w:rsid w:val="00817775"/>
    <w:rsid w:val="00823CB1"/>
    <w:rsid w:val="0084604C"/>
    <w:rsid w:val="00863D99"/>
    <w:rsid w:val="008B4FD7"/>
    <w:rsid w:val="008B57A7"/>
    <w:rsid w:val="0090047B"/>
    <w:rsid w:val="009660CD"/>
    <w:rsid w:val="009A3312"/>
    <w:rsid w:val="009C5B5A"/>
    <w:rsid w:val="009D0E08"/>
    <w:rsid w:val="009D3FBF"/>
    <w:rsid w:val="009E3FA3"/>
    <w:rsid w:val="00A15CDD"/>
    <w:rsid w:val="00A55787"/>
    <w:rsid w:val="00A72DE4"/>
    <w:rsid w:val="00A82605"/>
    <w:rsid w:val="00A938C2"/>
    <w:rsid w:val="00AA0519"/>
    <w:rsid w:val="00AB64A6"/>
    <w:rsid w:val="00AD6B69"/>
    <w:rsid w:val="00AF1729"/>
    <w:rsid w:val="00B3471C"/>
    <w:rsid w:val="00BD3FE9"/>
    <w:rsid w:val="00C607DA"/>
    <w:rsid w:val="00C724B1"/>
    <w:rsid w:val="00C848A6"/>
    <w:rsid w:val="00C90AEB"/>
    <w:rsid w:val="00CC5616"/>
    <w:rsid w:val="00CF4070"/>
    <w:rsid w:val="00CF6068"/>
    <w:rsid w:val="00D21B18"/>
    <w:rsid w:val="00DE6475"/>
    <w:rsid w:val="00E005A8"/>
    <w:rsid w:val="00E723ED"/>
    <w:rsid w:val="00E81BBF"/>
    <w:rsid w:val="00E96517"/>
    <w:rsid w:val="00F319AE"/>
    <w:rsid w:val="00FA05B6"/>
    <w:rsid w:val="00FD2A8B"/>
    <w:rsid w:val="00FE5584"/>
    <w:rsid w:val="00FE65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5F32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character" w:styleId="Hipervnculo">
    <w:name w:val="Hyperlink"/>
    <w:basedOn w:val="Fuentedeprrafopredeter"/>
    <w:uiPriority w:val="99"/>
    <w:unhideWhenUsed/>
    <w:rsid w:val="00817775"/>
    <w:rPr>
      <w:color w:val="0000FF"/>
      <w:u w:val="single"/>
    </w:rPr>
  </w:style>
  <w:style w:type="character" w:customStyle="1" w:styleId="Ttulo1Car">
    <w:name w:val="Título 1 Car"/>
    <w:basedOn w:val="Fuentedeprrafopredeter"/>
    <w:link w:val="Ttulo1"/>
    <w:uiPriority w:val="9"/>
    <w:rsid w:val="005F3269"/>
    <w:rPr>
      <w:rFonts w:asciiTheme="majorHAnsi" w:eastAsiaTheme="majorEastAsia" w:hAnsiTheme="majorHAnsi" w:cstheme="majorBidi"/>
      <w:color w:val="2E74B5" w:themeColor="accent1" w:themeShade="BF"/>
      <w:sz w:val="32"/>
      <w:szCs w:val="32"/>
      <w:lang w:val="es-ES_tradnl"/>
    </w:rPr>
  </w:style>
  <w:style w:type="paragraph" w:styleId="Textodeglobo">
    <w:name w:val="Balloon Text"/>
    <w:basedOn w:val="Normal"/>
    <w:link w:val="TextodegloboCar"/>
    <w:uiPriority w:val="99"/>
    <w:semiHidden/>
    <w:unhideWhenUsed/>
    <w:rsid w:val="00C848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8A6"/>
    <w:rPr>
      <w:rFonts w:ascii="Segoe UI" w:eastAsiaTheme="minorEastAsia" w:hAnsi="Segoe UI" w:cs="Segoe UI"/>
      <w:sz w:val="18"/>
      <w:szCs w:val="18"/>
      <w:lang w:val="es-ES_tradnl"/>
    </w:rPr>
  </w:style>
  <w:style w:type="table" w:styleId="Tablaconcuadrcula">
    <w:name w:val="Table Grid"/>
    <w:basedOn w:val="Tablanormal"/>
    <w:uiPriority w:val="39"/>
    <w:rsid w:val="005B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5B310D"/>
    <w:pPr>
      <w:tabs>
        <w:tab w:val="left" w:pos="708"/>
      </w:tabs>
      <w:suppressAutoHyphens/>
      <w:spacing w:line="256" w:lineRule="auto"/>
    </w:pPr>
    <w:rPr>
      <w:rFonts w:ascii="Calibri" w:eastAsia="Droid Sans"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g.gov.co"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3DC5-ACF3-4D69-A7EE-EE7A6F80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4555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dcterms:created xsi:type="dcterms:W3CDTF">2019-02-04T21:09:00Z</dcterms:created>
  <dcterms:modified xsi:type="dcterms:W3CDTF">2019-02-04T21:09:00Z</dcterms:modified>
</cp:coreProperties>
</file>