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E7A" w:rsidRPr="00E006A0" w:rsidRDefault="00777E7A" w:rsidP="00777E7A">
      <w:pPr>
        <w:rPr>
          <w:sz w:val="22"/>
          <w:szCs w:val="22"/>
          <w:lang w:val="es-MX"/>
        </w:rPr>
      </w:pPr>
      <w:bookmarkStart w:id="0" w:name="_GoBack"/>
      <w:bookmarkEnd w:id="0"/>
      <w:r w:rsidRPr="00E006A0">
        <w:rPr>
          <w:sz w:val="22"/>
          <w:szCs w:val="22"/>
          <w:lang w:val="es-MX"/>
        </w:rPr>
        <w:t xml:space="preserve">Bogotá, D. C., </w:t>
      </w:r>
      <w:r w:rsidR="00AA49EA">
        <w:rPr>
          <w:sz w:val="22"/>
          <w:szCs w:val="22"/>
          <w:lang w:val="es-MX"/>
        </w:rPr>
        <w:t>noviembre 30</w:t>
      </w:r>
      <w:r w:rsidR="00436D1B">
        <w:rPr>
          <w:sz w:val="22"/>
          <w:szCs w:val="22"/>
          <w:lang w:val="es-MX"/>
        </w:rPr>
        <w:t xml:space="preserve"> de 2015</w:t>
      </w:r>
    </w:p>
    <w:p w:rsidR="00777E7A" w:rsidRDefault="00777E7A" w:rsidP="00777E7A">
      <w:pPr>
        <w:rPr>
          <w:sz w:val="22"/>
          <w:szCs w:val="22"/>
          <w:lang w:val="es-MX"/>
        </w:rPr>
      </w:pPr>
    </w:p>
    <w:p w:rsidR="00AF15ED" w:rsidRPr="0064401F" w:rsidRDefault="00AF15ED" w:rsidP="00697BE1">
      <w:pPr>
        <w:rPr>
          <w:sz w:val="22"/>
          <w:szCs w:val="22"/>
          <w:lang w:val="es-MX"/>
        </w:rPr>
      </w:pPr>
    </w:p>
    <w:p w:rsidR="00777E7A" w:rsidRDefault="00777E7A" w:rsidP="00777E7A">
      <w:pPr>
        <w:rPr>
          <w:sz w:val="22"/>
          <w:szCs w:val="22"/>
          <w:lang w:val="es-MX"/>
        </w:rPr>
      </w:pPr>
    </w:p>
    <w:p w:rsidR="00777E7A" w:rsidRPr="00E235C9" w:rsidRDefault="00777E7A" w:rsidP="00777E7A">
      <w:pPr>
        <w:pStyle w:val="Ttulo5"/>
        <w:jc w:val="center"/>
        <w:rPr>
          <w:rFonts w:ascii="Arial" w:hAnsi="Arial" w:cs="Arial"/>
          <w:b/>
          <w:bCs/>
          <w:i/>
          <w:iCs/>
          <w:kern w:val="60"/>
          <w:sz w:val="40"/>
          <w:szCs w:val="40"/>
        </w:rPr>
      </w:pPr>
      <w:r w:rsidRPr="00E235C9">
        <w:rPr>
          <w:rFonts w:ascii="Arial" w:hAnsi="Arial" w:cs="Arial"/>
          <w:b/>
          <w:bCs/>
          <w:i/>
          <w:iCs/>
          <w:kern w:val="60"/>
          <w:sz w:val="40"/>
          <w:szCs w:val="40"/>
        </w:rPr>
        <w:t xml:space="preserve">CIRCULAR No. </w:t>
      </w:r>
      <w:r w:rsidR="00AA49EA">
        <w:rPr>
          <w:rFonts w:ascii="Arial" w:hAnsi="Arial" w:cs="Arial"/>
          <w:b/>
          <w:bCs/>
          <w:i/>
          <w:iCs/>
          <w:kern w:val="60"/>
          <w:sz w:val="40"/>
          <w:szCs w:val="40"/>
        </w:rPr>
        <w:t>142</w:t>
      </w:r>
    </w:p>
    <w:p w:rsidR="00777E7A" w:rsidRDefault="00777E7A" w:rsidP="00777E7A">
      <w:pPr>
        <w:rPr>
          <w:sz w:val="22"/>
          <w:szCs w:val="22"/>
        </w:rPr>
      </w:pPr>
    </w:p>
    <w:p w:rsidR="00AF15ED" w:rsidRDefault="00AF15ED" w:rsidP="00777E7A">
      <w:pPr>
        <w:rPr>
          <w:sz w:val="22"/>
          <w:szCs w:val="22"/>
          <w:lang w:val="es-MX"/>
        </w:rPr>
      </w:pPr>
    </w:p>
    <w:p w:rsidR="00F86904" w:rsidRDefault="00F86904" w:rsidP="00777E7A">
      <w:pPr>
        <w:rPr>
          <w:sz w:val="22"/>
          <w:szCs w:val="22"/>
          <w:lang w:val="es-MX"/>
        </w:rPr>
      </w:pPr>
    </w:p>
    <w:p w:rsidR="00B02334" w:rsidRPr="00FA647E" w:rsidRDefault="00777E7A" w:rsidP="00B02334">
      <w:pPr>
        <w:pStyle w:val="Sangradetextonormal"/>
        <w:ind w:left="1410" w:hanging="1410"/>
        <w:rPr>
          <w:b/>
          <w:szCs w:val="24"/>
        </w:rPr>
      </w:pPr>
      <w:r w:rsidRPr="00FA647E">
        <w:rPr>
          <w:b/>
          <w:szCs w:val="24"/>
        </w:rPr>
        <w:t>PARA:</w:t>
      </w:r>
      <w:r w:rsidRPr="00FA647E">
        <w:rPr>
          <w:b/>
          <w:szCs w:val="24"/>
        </w:rPr>
        <w:tab/>
      </w:r>
      <w:r w:rsidR="004067EF">
        <w:rPr>
          <w:b/>
          <w:szCs w:val="24"/>
        </w:rPr>
        <w:t>INVERSIONES GLP</w:t>
      </w:r>
      <w:r w:rsidR="00601335" w:rsidRPr="00601335">
        <w:rPr>
          <w:b/>
          <w:szCs w:val="24"/>
        </w:rPr>
        <w:t xml:space="preserve"> S.A. E.S.P.</w:t>
      </w:r>
      <w:r w:rsidR="00601335">
        <w:rPr>
          <w:b/>
          <w:szCs w:val="24"/>
        </w:rPr>
        <w:t>, SUPERINTENDENCIA DE SERVICIOS PÚBLICOS DOMICILIA</w:t>
      </w:r>
      <w:r w:rsidR="00EF4381">
        <w:rPr>
          <w:b/>
          <w:szCs w:val="24"/>
        </w:rPr>
        <w:t>RIOS, ALCALDES MUNICIPALES DEL</w:t>
      </w:r>
      <w:r w:rsidR="00601335">
        <w:rPr>
          <w:b/>
          <w:szCs w:val="24"/>
        </w:rPr>
        <w:t xml:space="preserve"> DEPARTAMENTO DE </w:t>
      </w:r>
      <w:r w:rsidR="00EF4381">
        <w:rPr>
          <w:b/>
          <w:szCs w:val="24"/>
        </w:rPr>
        <w:t>CUNDINAMARCA</w:t>
      </w:r>
      <w:r w:rsidR="00601335" w:rsidRPr="00936CED">
        <w:rPr>
          <w:b/>
          <w:szCs w:val="24"/>
        </w:rPr>
        <w:t>,</w:t>
      </w:r>
      <w:r w:rsidR="00601335">
        <w:rPr>
          <w:b/>
          <w:szCs w:val="24"/>
        </w:rPr>
        <w:t xml:space="preserve"> AUTORIDADES DE POLICÍA Y DEMAS INTERESADOS</w:t>
      </w:r>
    </w:p>
    <w:p w:rsidR="00777E7A" w:rsidRPr="00FA647E" w:rsidRDefault="00777E7A" w:rsidP="00777E7A">
      <w:pPr>
        <w:spacing w:line="216" w:lineRule="auto"/>
        <w:ind w:left="1410" w:hanging="1410"/>
        <w:rPr>
          <w:rFonts w:cs="Arial"/>
          <w:b/>
          <w:szCs w:val="24"/>
        </w:rPr>
      </w:pPr>
    </w:p>
    <w:p w:rsidR="00744C2E" w:rsidRPr="00FA647E" w:rsidRDefault="00777E7A" w:rsidP="00744C2E">
      <w:pPr>
        <w:pStyle w:val="Sangradetextonormal"/>
        <w:ind w:left="1410" w:hanging="1410"/>
        <w:rPr>
          <w:b/>
          <w:szCs w:val="24"/>
        </w:rPr>
      </w:pPr>
      <w:r w:rsidRPr="00FA647E">
        <w:rPr>
          <w:rFonts w:cs="Arial"/>
          <w:b/>
          <w:szCs w:val="24"/>
        </w:rPr>
        <w:t>DE:</w:t>
      </w:r>
      <w:r w:rsidRPr="00FA647E">
        <w:rPr>
          <w:rFonts w:cs="Arial"/>
          <w:b/>
          <w:szCs w:val="24"/>
        </w:rPr>
        <w:tab/>
      </w:r>
      <w:r w:rsidRPr="00FA647E">
        <w:rPr>
          <w:rFonts w:cs="Arial"/>
          <w:b/>
          <w:szCs w:val="24"/>
        </w:rPr>
        <w:tab/>
      </w:r>
      <w:r w:rsidR="00C276BB">
        <w:rPr>
          <w:b/>
          <w:szCs w:val="24"/>
        </w:rPr>
        <w:t>DIRECCIÓN EJECUTIVA</w:t>
      </w:r>
    </w:p>
    <w:p w:rsidR="00777E7A" w:rsidRPr="00FA647E" w:rsidRDefault="00777E7A" w:rsidP="00777E7A">
      <w:pPr>
        <w:spacing w:line="216" w:lineRule="auto"/>
        <w:ind w:left="1410" w:hanging="1410"/>
        <w:rPr>
          <w:rFonts w:cs="Arial"/>
          <w:b/>
          <w:szCs w:val="24"/>
        </w:rPr>
      </w:pPr>
    </w:p>
    <w:p w:rsidR="00777E7A" w:rsidRDefault="00777E7A" w:rsidP="00777E7A">
      <w:pPr>
        <w:spacing w:line="216" w:lineRule="auto"/>
        <w:rPr>
          <w:rFonts w:cs="Arial"/>
          <w:szCs w:val="24"/>
        </w:rPr>
      </w:pPr>
    </w:p>
    <w:p w:rsidR="00744C2E" w:rsidRPr="00FA647E" w:rsidRDefault="00777E7A" w:rsidP="00744C2E">
      <w:pPr>
        <w:pStyle w:val="Sangradetextonormal"/>
        <w:ind w:left="1410" w:hanging="1410"/>
        <w:rPr>
          <w:b/>
          <w:szCs w:val="24"/>
        </w:rPr>
      </w:pPr>
      <w:r w:rsidRPr="00FA647E">
        <w:rPr>
          <w:b/>
          <w:szCs w:val="24"/>
        </w:rPr>
        <w:t>ASUNTO:</w:t>
      </w:r>
      <w:r w:rsidRPr="00FA647E">
        <w:rPr>
          <w:b/>
          <w:szCs w:val="24"/>
        </w:rPr>
        <w:tab/>
      </w:r>
      <w:r w:rsidR="00CF21A6">
        <w:rPr>
          <w:b/>
          <w:szCs w:val="24"/>
        </w:rPr>
        <w:t>AUTORIZACIÓN DE MOVILIZACIÓN DE CILINDROS UNIVERSALES REMANENTES PARA DESTRUCCIÓN</w:t>
      </w:r>
    </w:p>
    <w:p w:rsidR="001E1E65" w:rsidRDefault="001E1E65" w:rsidP="00B02334">
      <w:pPr>
        <w:pStyle w:val="Textoindependiente"/>
        <w:spacing w:after="0" w:line="240" w:lineRule="auto"/>
        <w:ind w:left="1410" w:hanging="1410"/>
        <w:rPr>
          <w:sz w:val="22"/>
          <w:szCs w:val="22"/>
        </w:rPr>
      </w:pPr>
    </w:p>
    <w:p w:rsidR="00C276BB" w:rsidRDefault="00C276BB" w:rsidP="00C77034">
      <w:pPr>
        <w:pStyle w:val="Textoindependiente"/>
        <w:spacing w:after="0" w:line="240" w:lineRule="auto"/>
        <w:rPr>
          <w:szCs w:val="24"/>
        </w:rPr>
      </w:pPr>
    </w:p>
    <w:p w:rsidR="00601335" w:rsidRPr="00E006A0" w:rsidRDefault="00601335" w:rsidP="00476452">
      <w:pPr>
        <w:pStyle w:val="Textoindependiente"/>
        <w:spacing w:after="0" w:line="240" w:lineRule="auto"/>
        <w:rPr>
          <w:sz w:val="22"/>
          <w:szCs w:val="22"/>
        </w:rPr>
      </w:pPr>
      <w:r w:rsidRPr="00E006A0">
        <w:rPr>
          <w:sz w:val="22"/>
          <w:szCs w:val="22"/>
        </w:rPr>
        <w:t xml:space="preserve">La CREG expidió mediante la Resolución CREG 164 de 2014 las medidas regulatorias dentro de las actividades de distribución y/o comercialización minorista </w:t>
      </w:r>
      <w:proofErr w:type="gramStart"/>
      <w:r w:rsidRPr="00E006A0">
        <w:rPr>
          <w:sz w:val="22"/>
          <w:szCs w:val="22"/>
        </w:rPr>
        <w:t>de</w:t>
      </w:r>
      <w:proofErr w:type="gramEnd"/>
      <w:r w:rsidRPr="00E006A0">
        <w:rPr>
          <w:sz w:val="22"/>
          <w:szCs w:val="22"/>
        </w:rPr>
        <w:t xml:space="preserve"> GLP enfocadas a reforzar la aplicación del esquema de responsabilidad de marcas en cilindros. Dentro de dicha resolución se estableció la destrucción de los cilindros universales remanentes que se encuentren en poder de las empresas prestadoras del servicio de GLP e</w:t>
      </w:r>
      <w:r w:rsidR="00476452" w:rsidRPr="00E006A0">
        <w:rPr>
          <w:sz w:val="22"/>
          <w:szCs w:val="22"/>
        </w:rPr>
        <w:t>n cilindros, siendo los Cilindros Universales Remanentes “</w:t>
      </w:r>
      <w:r w:rsidR="00476452" w:rsidRPr="00E006A0">
        <w:rPr>
          <w:i/>
          <w:sz w:val="22"/>
          <w:szCs w:val="22"/>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00476452" w:rsidRPr="00E006A0">
        <w:rPr>
          <w:sz w:val="22"/>
          <w:szCs w:val="22"/>
        </w:rPr>
        <w:t>”</w:t>
      </w:r>
    </w:p>
    <w:p w:rsidR="00601335" w:rsidRPr="00E006A0" w:rsidRDefault="00601335" w:rsidP="0025603A">
      <w:pPr>
        <w:pStyle w:val="Textoindependiente"/>
        <w:spacing w:after="0" w:line="240" w:lineRule="auto"/>
        <w:rPr>
          <w:sz w:val="22"/>
          <w:szCs w:val="22"/>
        </w:rPr>
      </w:pPr>
    </w:p>
    <w:p w:rsidR="00476452" w:rsidRPr="00E006A0" w:rsidRDefault="00476452" w:rsidP="0025603A">
      <w:pPr>
        <w:pStyle w:val="Textoindependiente"/>
        <w:spacing w:after="0" w:line="240" w:lineRule="auto"/>
        <w:rPr>
          <w:sz w:val="22"/>
          <w:szCs w:val="22"/>
        </w:rPr>
      </w:pPr>
      <w:r w:rsidRPr="00E006A0">
        <w:rPr>
          <w:sz w:val="22"/>
          <w:szCs w:val="22"/>
        </w:rPr>
        <w:t>Para llevar a cabo la destrucción de estos cilindros en el artículo 5 de la Resolución CREG 164 de 2014 se estableció la obligación de las empresas distribuidoras y comercializadoras minori</w:t>
      </w:r>
      <w:r w:rsidR="00CA727A" w:rsidRPr="00E006A0">
        <w:rPr>
          <w:sz w:val="22"/>
          <w:szCs w:val="22"/>
        </w:rPr>
        <w:t>s</w:t>
      </w:r>
      <w:r w:rsidRPr="00E006A0">
        <w:rPr>
          <w:sz w:val="22"/>
          <w:szCs w:val="22"/>
        </w:rPr>
        <w:t>tas de GLP de informar a la CREG la cantidad de cilindros universales remanentes que tiene en su poder y el lugar donde se encuentran almacenados y así mismo, de conformidad con el artículo 7 de la mencionada resolución, informar a la CREG la programación prevista para su destrucción para la respectiva revisión y autorización por parte de la CREG.</w:t>
      </w:r>
    </w:p>
    <w:p w:rsidR="00476452" w:rsidRDefault="00476452" w:rsidP="0025603A">
      <w:pPr>
        <w:pStyle w:val="Textoindependiente"/>
        <w:spacing w:after="0" w:line="240" w:lineRule="auto"/>
        <w:rPr>
          <w:szCs w:val="24"/>
        </w:rPr>
      </w:pPr>
    </w:p>
    <w:p w:rsidR="006208CD" w:rsidRDefault="006208CD" w:rsidP="0025603A">
      <w:pPr>
        <w:pStyle w:val="Textoindependiente"/>
        <w:spacing w:after="0" w:line="240" w:lineRule="auto"/>
        <w:rPr>
          <w:sz w:val="22"/>
          <w:szCs w:val="22"/>
        </w:rPr>
      </w:pPr>
    </w:p>
    <w:p w:rsidR="00476452" w:rsidRPr="00E006A0" w:rsidRDefault="00476452" w:rsidP="0025603A">
      <w:pPr>
        <w:pStyle w:val="Textoindependiente"/>
        <w:spacing w:after="0" w:line="240" w:lineRule="auto"/>
        <w:rPr>
          <w:sz w:val="22"/>
          <w:szCs w:val="22"/>
        </w:rPr>
      </w:pPr>
      <w:r w:rsidRPr="00E006A0">
        <w:rPr>
          <w:sz w:val="22"/>
          <w:szCs w:val="22"/>
        </w:rPr>
        <w:lastRenderedPageBreak/>
        <w:t xml:space="preserve">En respuesta a la anterior disposición regulatoria, la empresa </w:t>
      </w:r>
      <w:r w:rsidR="00CA727A" w:rsidRPr="00E006A0">
        <w:rPr>
          <w:b/>
          <w:sz w:val="22"/>
          <w:szCs w:val="22"/>
        </w:rPr>
        <w:t>INVERSIONES GLP</w:t>
      </w:r>
      <w:r w:rsidRPr="00E006A0">
        <w:rPr>
          <w:b/>
          <w:sz w:val="22"/>
          <w:szCs w:val="22"/>
        </w:rPr>
        <w:t xml:space="preserve"> S.A.</w:t>
      </w:r>
      <w:r w:rsidR="00CA727A" w:rsidRPr="00E006A0">
        <w:rPr>
          <w:b/>
          <w:sz w:val="22"/>
          <w:szCs w:val="22"/>
        </w:rPr>
        <w:t>S</w:t>
      </w:r>
      <w:r w:rsidRPr="00E006A0">
        <w:rPr>
          <w:b/>
          <w:sz w:val="22"/>
          <w:szCs w:val="22"/>
        </w:rPr>
        <w:t xml:space="preserve"> E.S.P.</w:t>
      </w:r>
      <w:r w:rsidRPr="00E006A0">
        <w:rPr>
          <w:sz w:val="22"/>
          <w:szCs w:val="22"/>
        </w:rPr>
        <w:t>, que realiza las actividades de distribución y comercialización minorista, quien atiende</w:t>
      </w:r>
      <w:r w:rsidR="00CF5BE9" w:rsidRPr="00E006A0">
        <w:rPr>
          <w:sz w:val="22"/>
          <w:szCs w:val="22"/>
        </w:rPr>
        <w:t xml:space="preserve"> </w:t>
      </w:r>
      <w:r w:rsidRPr="00E006A0">
        <w:rPr>
          <w:sz w:val="22"/>
          <w:szCs w:val="22"/>
        </w:rPr>
        <w:t xml:space="preserve">los departamentos de </w:t>
      </w:r>
      <w:r w:rsidR="00936CED" w:rsidRPr="00E006A0">
        <w:rPr>
          <w:sz w:val="22"/>
          <w:szCs w:val="22"/>
        </w:rPr>
        <w:t>Cundinamarca, Norte De Santander, Antioquia y Caldas</w:t>
      </w:r>
      <w:r w:rsidR="00CF5BE9" w:rsidRPr="00E006A0">
        <w:rPr>
          <w:sz w:val="22"/>
          <w:szCs w:val="22"/>
        </w:rPr>
        <w:t xml:space="preserve">, </w:t>
      </w:r>
      <w:r w:rsidR="00B577AE">
        <w:rPr>
          <w:sz w:val="22"/>
          <w:szCs w:val="22"/>
        </w:rPr>
        <w:t>entre otros, mediante comunicación</w:t>
      </w:r>
      <w:r w:rsidR="00CF5BE9" w:rsidRPr="00E006A0">
        <w:rPr>
          <w:sz w:val="22"/>
          <w:szCs w:val="22"/>
        </w:rPr>
        <w:t xml:space="preserve"> con número de radicado E-2015-</w:t>
      </w:r>
      <w:r w:rsidR="00EF4381">
        <w:rPr>
          <w:sz w:val="22"/>
          <w:szCs w:val="22"/>
        </w:rPr>
        <w:t>012283</w:t>
      </w:r>
      <w:r w:rsidR="00CA727A" w:rsidRPr="00E006A0">
        <w:rPr>
          <w:sz w:val="22"/>
          <w:szCs w:val="22"/>
        </w:rPr>
        <w:t>,</w:t>
      </w:r>
      <w:r w:rsidR="008B6C04" w:rsidRPr="00E006A0">
        <w:rPr>
          <w:sz w:val="22"/>
          <w:szCs w:val="22"/>
        </w:rPr>
        <w:t xml:space="preserve"> </w:t>
      </w:r>
      <w:r w:rsidR="00CF5BE9" w:rsidRPr="00E006A0">
        <w:rPr>
          <w:sz w:val="22"/>
          <w:szCs w:val="22"/>
        </w:rPr>
        <w:t>informó la cantidad de cilindros universales remanentes en su poder y la programación de movilización y destrucción de los mismos.</w:t>
      </w:r>
    </w:p>
    <w:p w:rsidR="00CF5BE9" w:rsidRPr="00E006A0" w:rsidRDefault="00CF5BE9" w:rsidP="0025603A">
      <w:pPr>
        <w:pStyle w:val="Textoindependiente"/>
        <w:spacing w:after="0" w:line="240" w:lineRule="auto"/>
        <w:rPr>
          <w:sz w:val="22"/>
          <w:szCs w:val="22"/>
        </w:rPr>
      </w:pPr>
    </w:p>
    <w:p w:rsidR="00476452" w:rsidRPr="00E006A0" w:rsidRDefault="00CF5BE9" w:rsidP="0025603A">
      <w:pPr>
        <w:pStyle w:val="Textoindependiente"/>
        <w:spacing w:after="0" w:line="240" w:lineRule="auto"/>
        <w:rPr>
          <w:sz w:val="22"/>
          <w:szCs w:val="22"/>
        </w:rPr>
      </w:pPr>
      <w:r w:rsidRPr="00E006A0">
        <w:rPr>
          <w:sz w:val="22"/>
          <w:szCs w:val="22"/>
        </w:rPr>
        <w:t>Una vez revisada dicha información por parte de la CREG y teniendo en cuenta lo previsto en el artículo 8 de la Resolución CREG 164 de 2014, donde se establece que únicamente se podrán movilizar cilindros universales remanentes dentro del territorio nacional y con destino a la destrucción en talleres autorizados cuando exista una autorización expresa de la CREG emitida mediante circular, esta entidad se permite informar que:</w:t>
      </w:r>
    </w:p>
    <w:p w:rsidR="00CF5BE9" w:rsidRPr="00E006A0" w:rsidRDefault="00CF5BE9" w:rsidP="0025603A">
      <w:pPr>
        <w:pStyle w:val="Textoindependiente"/>
        <w:spacing w:after="0" w:line="240" w:lineRule="auto"/>
        <w:rPr>
          <w:sz w:val="22"/>
          <w:szCs w:val="22"/>
        </w:rPr>
      </w:pPr>
    </w:p>
    <w:p w:rsidR="00CF5BE9" w:rsidRDefault="00CF5BE9" w:rsidP="005C0B9C">
      <w:pPr>
        <w:pStyle w:val="Textoindependiente"/>
        <w:numPr>
          <w:ilvl w:val="0"/>
          <w:numId w:val="25"/>
        </w:numPr>
        <w:spacing w:after="0" w:line="240" w:lineRule="auto"/>
        <w:ind w:left="284" w:hanging="284"/>
        <w:rPr>
          <w:sz w:val="22"/>
          <w:szCs w:val="22"/>
        </w:rPr>
      </w:pPr>
      <w:r w:rsidRPr="00E006A0">
        <w:rPr>
          <w:sz w:val="22"/>
          <w:szCs w:val="22"/>
        </w:rPr>
        <w:t>Se autoriza</w:t>
      </w:r>
      <w:r w:rsidR="00B577AE">
        <w:rPr>
          <w:sz w:val="22"/>
          <w:szCs w:val="22"/>
        </w:rPr>
        <w:t xml:space="preserve"> a</w:t>
      </w:r>
      <w:r w:rsidRPr="00E006A0">
        <w:rPr>
          <w:sz w:val="22"/>
          <w:szCs w:val="22"/>
        </w:rPr>
        <w:t xml:space="preserve"> la empresa </w:t>
      </w:r>
      <w:r w:rsidR="00CA727A" w:rsidRPr="00E006A0">
        <w:rPr>
          <w:b/>
          <w:sz w:val="22"/>
          <w:szCs w:val="22"/>
        </w:rPr>
        <w:t>INVERSIONES GLP S.A.S E.S.P.</w:t>
      </w:r>
      <w:r w:rsidRPr="00E006A0">
        <w:rPr>
          <w:sz w:val="22"/>
          <w:szCs w:val="22"/>
        </w:rPr>
        <w:t xml:space="preserve"> la movilización con destino a la destrucción de los cilindros universales remanentes que se enlistan a continuación.</w:t>
      </w:r>
    </w:p>
    <w:p w:rsidR="00E006A0" w:rsidRPr="00E006A0" w:rsidRDefault="00E006A0" w:rsidP="00E006A0">
      <w:pPr>
        <w:pStyle w:val="Textoindependiente"/>
        <w:spacing w:after="0" w:line="240" w:lineRule="auto"/>
        <w:ind w:left="284"/>
        <w:rPr>
          <w:sz w:val="22"/>
          <w:szCs w:val="22"/>
        </w:rPr>
      </w:pPr>
    </w:p>
    <w:p w:rsidR="00206FCE" w:rsidRPr="00936CED" w:rsidRDefault="00206FCE" w:rsidP="00206FCE">
      <w:pPr>
        <w:pStyle w:val="Textoindependiente"/>
        <w:spacing w:after="0" w:line="240" w:lineRule="auto"/>
        <w:ind w:left="284"/>
        <w:rPr>
          <w:sz w:val="8"/>
          <w:szCs w:val="24"/>
        </w:rPr>
      </w:pPr>
    </w:p>
    <w:tbl>
      <w:tblPr>
        <w:tblStyle w:val="Tablaconcuadrcula"/>
        <w:tblW w:w="9314" w:type="dxa"/>
        <w:jc w:val="center"/>
        <w:tblLook w:val="04A0" w:firstRow="1" w:lastRow="0" w:firstColumn="1" w:lastColumn="0" w:noHBand="0" w:noVBand="1"/>
      </w:tblPr>
      <w:tblGrid>
        <w:gridCol w:w="1657"/>
        <w:gridCol w:w="826"/>
        <w:gridCol w:w="975"/>
        <w:gridCol w:w="893"/>
        <w:gridCol w:w="708"/>
        <w:gridCol w:w="708"/>
        <w:gridCol w:w="708"/>
        <w:gridCol w:w="706"/>
        <w:gridCol w:w="706"/>
        <w:gridCol w:w="717"/>
        <w:gridCol w:w="710"/>
      </w:tblGrid>
      <w:tr w:rsidR="00157737" w:rsidRPr="00B95598" w:rsidTr="006547B1">
        <w:trPr>
          <w:trHeight w:val="413"/>
          <w:jc w:val="center"/>
        </w:trPr>
        <w:tc>
          <w:tcPr>
            <w:tcW w:w="1707" w:type="dxa"/>
            <w:vMerge w:val="restart"/>
            <w:shd w:val="clear" w:color="auto" w:fill="D9D9D9" w:themeFill="background1" w:themeFillShade="D9"/>
            <w:vAlign w:val="center"/>
          </w:tcPr>
          <w:p w:rsidR="00157737" w:rsidRPr="00B95598" w:rsidRDefault="00B95598" w:rsidP="00B577AE">
            <w:pPr>
              <w:jc w:val="center"/>
              <w:rPr>
                <w:rFonts w:cs="Arial"/>
                <w:b/>
                <w:bCs/>
                <w:color w:val="000000"/>
                <w:spacing w:val="0"/>
                <w:sz w:val="18"/>
                <w:lang w:eastAsia="es-CO"/>
              </w:rPr>
            </w:pPr>
            <w:r>
              <w:rPr>
                <w:szCs w:val="24"/>
              </w:rPr>
              <w:br w:type="page"/>
            </w:r>
            <w:r w:rsidR="00157737" w:rsidRPr="00B95598">
              <w:rPr>
                <w:rFonts w:cs="Arial"/>
                <w:b/>
                <w:bCs/>
                <w:color w:val="000000"/>
                <w:spacing w:val="0"/>
                <w:sz w:val="18"/>
                <w:lang w:eastAsia="es-CO"/>
              </w:rPr>
              <w:t>Fecha de movilización</w:t>
            </w:r>
          </w:p>
        </w:tc>
        <w:tc>
          <w:tcPr>
            <w:tcW w:w="683" w:type="dxa"/>
            <w:vMerge w:val="restart"/>
            <w:shd w:val="clear" w:color="auto" w:fill="D9D9D9" w:themeFill="background1" w:themeFillShade="D9"/>
            <w:vAlign w:val="center"/>
          </w:tcPr>
          <w:p w:rsidR="00157737" w:rsidRPr="00B95598" w:rsidRDefault="00157737" w:rsidP="00B577AE">
            <w:pPr>
              <w:jc w:val="center"/>
              <w:rPr>
                <w:rFonts w:cs="Arial"/>
                <w:b/>
                <w:bCs/>
                <w:color w:val="000000"/>
                <w:spacing w:val="0"/>
                <w:sz w:val="18"/>
                <w:lang w:eastAsia="es-CO"/>
              </w:rPr>
            </w:pPr>
            <w:r w:rsidRPr="00B95598">
              <w:rPr>
                <w:rFonts w:cs="Arial"/>
                <w:b/>
                <w:bCs/>
                <w:color w:val="000000"/>
                <w:spacing w:val="0"/>
                <w:sz w:val="18"/>
                <w:lang w:eastAsia="es-CO"/>
              </w:rPr>
              <w:t>Ciudad Origen</w:t>
            </w:r>
          </w:p>
        </w:tc>
        <w:tc>
          <w:tcPr>
            <w:tcW w:w="992" w:type="dxa"/>
            <w:vMerge w:val="restart"/>
            <w:shd w:val="clear" w:color="auto" w:fill="D9D9D9" w:themeFill="background1" w:themeFillShade="D9"/>
            <w:vAlign w:val="center"/>
          </w:tcPr>
          <w:p w:rsidR="00157737" w:rsidRPr="00B95598" w:rsidRDefault="00157737" w:rsidP="00B577AE">
            <w:pPr>
              <w:jc w:val="center"/>
              <w:rPr>
                <w:rFonts w:cs="Arial"/>
                <w:b/>
                <w:bCs/>
                <w:color w:val="000000"/>
                <w:spacing w:val="0"/>
                <w:sz w:val="18"/>
                <w:lang w:eastAsia="es-CO"/>
              </w:rPr>
            </w:pPr>
            <w:r w:rsidRPr="00B95598">
              <w:rPr>
                <w:rFonts w:cs="Arial"/>
                <w:b/>
                <w:bCs/>
                <w:color w:val="000000"/>
                <w:spacing w:val="0"/>
                <w:sz w:val="18"/>
                <w:lang w:eastAsia="es-CO"/>
              </w:rPr>
              <w:t>Ciudad destino</w:t>
            </w:r>
          </w:p>
        </w:tc>
        <w:tc>
          <w:tcPr>
            <w:tcW w:w="905" w:type="dxa"/>
            <w:vMerge w:val="restart"/>
            <w:shd w:val="clear" w:color="auto" w:fill="D9D9D9" w:themeFill="background1" w:themeFillShade="D9"/>
            <w:vAlign w:val="center"/>
          </w:tcPr>
          <w:p w:rsidR="00157737" w:rsidRPr="00B95598" w:rsidRDefault="00157737" w:rsidP="00B577AE">
            <w:pPr>
              <w:jc w:val="center"/>
              <w:rPr>
                <w:rFonts w:cs="Arial"/>
                <w:b/>
                <w:bCs/>
                <w:color w:val="000000"/>
                <w:spacing w:val="0"/>
                <w:sz w:val="18"/>
                <w:lang w:eastAsia="es-CO"/>
              </w:rPr>
            </w:pPr>
            <w:r w:rsidRPr="00B95598">
              <w:rPr>
                <w:rFonts w:cs="Arial"/>
                <w:b/>
                <w:bCs/>
                <w:color w:val="000000"/>
                <w:spacing w:val="0"/>
                <w:sz w:val="18"/>
                <w:lang w:eastAsia="es-CO"/>
              </w:rPr>
              <w:t>Placa</w:t>
            </w:r>
          </w:p>
        </w:tc>
        <w:tc>
          <w:tcPr>
            <w:tcW w:w="5027" w:type="dxa"/>
            <w:gridSpan w:val="7"/>
            <w:shd w:val="clear" w:color="auto" w:fill="D9D9D9" w:themeFill="background1" w:themeFillShade="D9"/>
            <w:vAlign w:val="center"/>
          </w:tcPr>
          <w:p w:rsidR="00157737" w:rsidRPr="00B95598" w:rsidRDefault="00157737" w:rsidP="00B577AE">
            <w:pPr>
              <w:jc w:val="center"/>
              <w:rPr>
                <w:rFonts w:cs="Arial"/>
                <w:b/>
                <w:bCs/>
                <w:color w:val="000000"/>
                <w:spacing w:val="0"/>
                <w:sz w:val="18"/>
                <w:lang w:eastAsia="es-CO"/>
              </w:rPr>
            </w:pPr>
            <w:r w:rsidRPr="00B95598">
              <w:rPr>
                <w:rFonts w:cs="Arial"/>
                <w:b/>
                <w:bCs/>
                <w:color w:val="000000"/>
                <w:spacing w:val="0"/>
                <w:sz w:val="18"/>
                <w:lang w:eastAsia="es-CO"/>
              </w:rPr>
              <w:t>Cilindros Universales Remanentes</w:t>
            </w:r>
          </w:p>
        </w:tc>
      </w:tr>
      <w:tr w:rsidR="00BF5236" w:rsidRPr="00B95598" w:rsidTr="00B577AE">
        <w:trPr>
          <w:trHeight w:val="264"/>
          <w:jc w:val="center"/>
        </w:trPr>
        <w:tc>
          <w:tcPr>
            <w:tcW w:w="1707" w:type="dxa"/>
            <w:vMerge/>
            <w:shd w:val="clear" w:color="auto" w:fill="D9D9D9" w:themeFill="background1" w:themeFillShade="D9"/>
            <w:vAlign w:val="center"/>
          </w:tcPr>
          <w:p w:rsidR="00BF5236" w:rsidRPr="00B95598" w:rsidRDefault="00BF5236" w:rsidP="00B577AE">
            <w:pPr>
              <w:jc w:val="center"/>
              <w:rPr>
                <w:rFonts w:cs="Arial"/>
                <w:b/>
                <w:bCs/>
                <w:color w:val="000000"/>
                <w:spacing w:val="0"/>
                <w:sz w:val="18"/>
                <w:lang w:eastAsia="es-CO"/>
              </w:rPr>
            </w:pPr>
          </w:p>
        </w:tc>
        <w:tc>
          <w:tcPr>
            <w:tcW w:w="683" w:type="dxa"/>
            <w:vMerge/>
            <w:shd w:val="clear" w:color="auto" w:fill="D9D9D9" w:themeFill="background1" w:themeFillShade="D9"/>
            <w:vAlign w:val="center"/>
          </w:tcPr>
          <w:p w:rsidR="00BF5236" w:rsidRPr="00B95598" w:rsidRDefault="00BF5236" w:rsidP="00B577AE">
            <w:pPr>
              <w:jc w:val="center"/>
              <w:rPr>
                <w:rFonts w:cs="Arial"/>
                <w:b/>
                <w:bCs/>
                <w:color w:val="000000"/>
                <w:spacing w:val="0"/>
                <w:sz w:val="18"/>
                <w:lang w:eastAsia="es-CO"/>
              </w:rPr>
            </w:pPr>
          </w:p>
        </w:tc>
        <w:tc>
          <w:tcPr>
            <w:tcW w:w="992" w:type="dxa"/>
            <w:vMerge/>
            <w:shd w:val="clear" w:color="auto" w:fill="D9D9D9" w:themeFill="background1" w:themeFillShade="D9"/>
            <w:vAlign w:val="center"/>
          </w:tcPr>
          <w:p w:rsidR="00BF5236" w:rsidRPr="00B95598" w:rsidRDefault="00BF5236" w:rsidP="00B577AE">
            <w:pPr>
              <w:jc w:val="center"/>
              <w:rPr>
                <w:rFonts w:cs="Arial"/>
                <w:b/>
                <w:bCs/>
                <w:color w:val="000000"/>
                <w:spacing w:val="0"/>
                <w:sz w:val="18"/>
                <w:lang w:eastAsia="es-CO"/>
              </w:rPr>
            </w:pPr>
          </w:p>
        </w:tc>
        <w:tc>
          <w:tcPr>
            <w:tcW w:w="905" w:type="dxa"/>
            <w:vMerge/>
            <w:shd w:val="clear" w:color="auto" w:fill="D9D9D9" w:themeFill="background1" w:themeFillShade="D9"/>
            <w:vAlign w:val="center"/>
          </w:tcPr>
          <w:p w:rsidR="00BF5236" w:rsidRPr="00B95598" w:rsidRDefault="00BF5236" w:rsidP="00B577AE">
            <w:pPr>
              <w:jc w:val="center"/>
              <w:rPr>
                <w:rFonts w:cs="Arial"/>
                <w:b/>
                <w:bCs/>
                <w:color w:val="000000"/>
                <w:spacing w:val="0"/>
                <w:sz w:val="18"/>
                <w:lang w:eastAsia="es-CO"/>
              </w:rPr>
            </w:pPr>
          </w:p>
        </w:tc>
        <w:tc>
          <w:tcPr>
            <w:tcW w:w="718" w:type="dxa"/>
            <w:shd w:val="clear" w:color="auto" w:fill="D9D9D9" w:themeFill="background1" w:themeFillShade="D9"/>
            <w:vAlign w:val="center"/>
          </w:tcPr>
          <w:p w:rsidR="00BF5236" w:rsidRPr="00B95598" w:rsidRDefault="00BF5236" w:rsidP="00BF5236">
            <w:pPr>
              <w:jc w:val="center"/>
              <w:rPr>
                <w:rFonts w:cs="Arial"/>
                <w:b/>
                <w:bCs/>
                <w:color w:val="000000"/>
                <w:spacing w:val="0"/>
                <w:sz w:val="18"/>
                <w:lang w:eastAsia="es-CO"/>
              </w:rPr>
            </w:pPr>
            <w:r>
              <w:rPr>
                <w:rFonts w:cs="Arial"/>
                <w:b/>
                <w:bCs/>
                <w:color w:val="000000"/>
                <w:spacing w:val="0"/>
                <w:sz w:val="18"/>
                <w:lang w:eastAsia="es-CO"/>
              </w:rPr>
              <w:t>10Lb</w:t>
            </w:r>
          </w:p>
        </w:tc>
        <w:tc>
          <w:tcPr>
            <w:tcW w:w="718" w:type="dxa"/>
            <w:shd w:val="clear" w:color="auto" w:fill="D9D9D9" w:themeFill="background1" w:themeFillShade="D9"/>
            <w:vAlign w:val="center"/>
          </w:tcPr>
          <w:p w:rsidR="00BF5236" w:rsidRPr="00B95598" w:rsidRDefault="00BF5236" w:rsidP="00A04B09">
            <w:pPr>
              <w:jc w:val="center"/>
              <w:rPr>
                <w:rFonts w:cs="Arial"/>
                <w:b/>
                <w:bCs/>
                <w:color w:val="000000"/>
                <w:spacing w:val="0"/>
                <w:sz w:val="18"/>
                <w:lang w:eastAsia="es-CO"/>
              </w:rPr>
            </w:pPr>
            <w:r>
              <w:rPr>
                <w:rFonts w:cs="Arial"/>
                <w:b/>
                <w:bCs/>
                <w:color w:val="000000"/>
                <w:spacing w:val="0"/>
                <w:sz w:val="18"/>
                <w:lang w:eastAsia="es-CO"/>
              </w:rPr>
              <w:t>20Lb</w:t>
            </w:r>
          </w:p>
        </w:tc>
        <w:tc>
          <w:tcPr>
            <w:tcW w:w="718" w:type="dxa"/>
            <w:shd w:val="clear" w:color="auto" w:fill="D9D9D9" w:themeFill="background1" w:themeFillShade="D9"/>
            <w:vAlign w:val="center"/>
          </w:tcPr>
          <w:p w:rsidR="00BF5236" w:rsidRPr="00B95598" w:rsidRDefault="00BF5236" w:rsidP="00157737">
            <w:pPr>
              <w:jc w:val="center"/>
              <w:rPr>
                <w:rFonts w:cs="Arial"/>
                <w:b/>
                <w:bCs/>
                <w:color w:val="000000"/>
                <w:spacing w:val="0"/>
                <w:sz w:val="18"/>
                <w:lang w:eastAsia="es-CO"/>
              </w:rPr>
            </w:pPr>
            <w:r>
              <w:rPr>
                <w:rFonts w:cs="Arial"/>
                <w:b/>
                <w:bCs/>
                <w:color w:val="000000"/>
                <w:spacing w:val="0"/>
                <w:sz w:val="18"/>
                <w:lang w:eastAsia="es-CO"/>
              </w:rPr>
              <w:t>33</w:t>
            </w:r>
            <w:r w:rsidRPr="00B95598">
              <w:rPr>
                <w:rFonts w:cs="Arial"/>
                <w:b/>
                <w:bCs/>
                <w:color w:val="000000"/>
                <w:spacing w:val="0"/>
                <w:sz w:val="18"/>
                <w:lang w:eastAsia="es-CO"/>
              </w:rPr>
              <w:t>Lb</w:t>
            </w:r>
          </w:p>
        </w:tc>
        <w:tc>
          <w:tcPr>
            <w:tcW w:w="718" w:type="dxa"/>
            <w:shd w:val="clear" w:color="auto" w:fill="D9D9D9" w:themeFill="background1" w:themeFillShade="D9"/>
            <w:vAlign w:val="center"/>
          </w:tcPr>
          <w:p w:rsidR="00BF5236" w:rsidRPr="00B95598" w:rsidRDefault="00BF5236" w:rsidP="00157737">
            <w:pPr>
              <w:jc w:val="center"/>
              <w:rPr>
                <w:rFonts w:cs="Arial"/>
                <w:b/>
                <w:bCs/>
                <w:color w:val="000000"/>
                <w:spacing w:val="0"/>
                <w:sz w:val="18"/>
                <w:lang w:eastAsia="es-CO"/>
              </w:rPr>
            </w:pPr>
            <w:r>
              <w:rPr>
                <w:rFonts w:cs="Arial"/>
                <w:b/>
                <w:bCs/>
                <w:color w:val="000000"/>
                <w:sz w:val="18"/>
              </w:rPr>
              <w:t>40</w:t>
            </w:r>
            <w:r w:rsidRPr="00B95598">
              <w:rPr>
                <w:rFonts w:cs="Arial"/>
                <w:b/>
                <w:bCs/>
                <w:color w:val="000000"/>
                <w:sz w:val="18"/>
              </w:rPr>
              <w:t>Lb</w:t>
            </w:r>
          </w:p>
        </w:tc>
        <w:tc>
          <w:tcPr>
            <w:tcW w:w="718" w:type="dxa"/>
            <w:tcBorders>
              <w:right w:val="single" w:sz="4" w:space="0" w:color="auto"/>
            </w:tcBorders>
            <w:shd w:val="clear" w:color="auto" w:fill="D9D9D9" w:themeFill="background1" w:themeFillShade="D9"/>
            <w:vAlign w:val="center"/>
          </w:tcPr>
          <w:p w:rsidR="00BF5236" w:rsidRPr="00B95598" w:rsidRDefault="00BF5236" w:rsidP="00157737">
            <w:pPr>
              <w:jc w:val="center"/>
              <w:rPr>
                <w:rFonts w:cs="Arial"/>
                <w:b/>
                <w:bCs/>
                <w:color w:val="000000"/>
                <w:sz w:val="18"/>
              </w:rPr>
            </w:pPr>
            <w:r>
              <w:rPr>
                <w:rFonts w:cs="Arial"/>
                <w:b/>
                <w:bCs/>
                <w:color w:val="000000"/>
                <w:sz w:val="18"/>
              </w:rPr>
              <w:t>77Lb</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F5236" w:rsidRPr="00B95598" w:rsidRDefault="00BF5236" w:rsidP="00BF5236">
            <w:pPr>
              <w:jc w:val="center"/>
              <w:rPr>
                <w:rFonts w:cs="Arial"/>
                <w:b/>
                <w:bCs/>
                <w:color w:val="000000"/>
                <w:spacing w:val="0"/>
                <w:sz w:val="18"/>
                <w:lang w:eastAsia="es-CO"/>
              </w:rPr>
            </w:pPr>
            <w:r>
              <w:rPr>
                <w:rFonts w:cs="Arial"/>
                <w:b/>
                <w:bCs/>
                <w:color w:val="000000"/>
                <w:sz w:val="18"/>
              </w:rPr>
              <w:t>100</w:t>
            </w:r>
            <w:r w:rsidRPr="00B95598">
              <w:rPr>
                <w:rFonts w:cs="Arial"/>
                <w:b/>
                <w:bCs/>
                <w:color w:val="000000"/>
                <w:sz w:val="18"/>
              </w:rPr>
              <w:t>Lb</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F5236" w:rsidRPr="00B95598" w:rsidRDefault="00BF5236" w:rsidP="00157737">
            <w:pPr>
              <w:jc w:val="center"/>
              <w:rPr>
                <w:rFonts w:cs="Arial"/>
                <w:b/>
                <w:bCs/>
                <w:color w:val="000000"/>
                <w:spacing w:val="0"/>
                <w:sz w:val="18"/>
                <w:lang w:eastAsia="es-CO"/>
              </w:rPr>
            </w:pPr>
            <w:r w:rsidRPr="00B95598">
              <w:rPr>
                <w:rFonts w:cs="Arial"/>
                <w:b/>
                <w:bCs/>
                <w:color w:val="000000"/>
                <w:spacing w:val="0"/>
                <w:sz w:val="18"/>
                <w:lang w:eastAsia="es-CO"/>
              </w:rPr>
              <w:t>Total</w:t>
            </w:r>
          </w:p>
        </w:tc>
      </w:tr>
      <w:tr w:rsidR="00BF5236" w:rsidRPr="00B95598" w:rsidTr="00B577AE">
        <w:trPr>
          <w:trHeight w:val="275"/>
          <w:jc w:val="center"/>
        </w:trPr>
        <w:tc>
          <w:tcPr>
            <w:tcW w:w="1707" w:type="dxa"/>
            <w:vAlign w:val="center"/>
          </w:tcPr>
          <w:p w:rsidR="00BF5236" w:rsidRPr="00A04B09" w:rsidRDefault="006547B1" w:rsidP="006547B1">
            <w:pPr>
              <w:jc w:val="center"/>
              <w:rPr>
                <w:rFonts w:asciiTheme="minorHAnsi" w:hAnsiTheme="minorHAnsi" w:cs="Arial"/>
                <w:color w:val="000000"/>
                <w:spacing w:val="0"/>
                <w:sz w:val="18"/>
                <w:lang w:eastAsia="es-CO"/>
              </w:rPr>
            </w:pPr>
            <w:r>
              <w:rPr>
                <w:rFonts w:asciiTheme="minorHAnsi" w:hAnsiTheme="minorHAnsi" w:cs="Arial"/>
                <w:color w:val="000000"/>
                <w:spacing w:val="0"/>
                <w:sz w:val="18"/>
                <w:lang w:eastAsia="es-CO"/>
              </w:rPr>
              <w:t>03</w:t>
            </w:r>
            <w:r w:rsidR="00BF5236">
              <w:rPr>
                <w:rFonts w:asciiTheme="minorHAnsi" w:hAnsiTheme="minorHAnsi" w:cs="Arial"/>
                <w:color w:val="000000"/>
                <w:spacing w:val="0"/>
                <w:sz w:val="18"/>
                <w:lang w:eastAsia="es-CO"/>
              </w:rPr>
              <w:t>-</w:t>
            </w:r>
            <w:r>
              <w:rPr>
                <w:rFonts w:asciiTheme="minorHAnsi" w:hAnsiTheme="minorHAnsi" w:cs="Arial"/>
                <w:color w:val="000000"/>
                <w:spacing w:val="0"/>
                <w:sz w:val="18"/>
                <w:lang w:eastAsia="es-CO"/>
              </w:rPr>
              <w:t>diciembre</w:t>
            </w:r>
            <w:r w:rsidR="00BF5236">
              <w:rPr>
                <w:rFonts w:asciiTheme="minorHAnsi" w:hAnsiTheme="minorHAnsi" w:cs="Arial"/>
                <w:color w:val="000000"/>
                <w:spacing w:val="0"/>
                <w:sz w:val="18"/>
                <w:lang w:eastAsia="es-CO"/>
              </w:rPr>
              <w:t>-2015</w:t>
            </w:r>
          </w:p>
        </w:tc>
        <w:tc>
          <w:tcPr>
            <w:tcW w:w="683" w:type="dxa"/>
            <w:vAlign w:val="bottom"/>
          </w:tcPr>
          <w:p w:rsidR="00BF5236" w:rsidRPr="00CB26E6" w:rsidRDefault="00BF5236" w:rsidP="00CB26E6">
            <w:pPr>
              <w:jc w:val="center"/>
              <w:rPr>
                <w:rFonts w:ascii="Calibri" w:hAnsi="Calibri"/>
                <w:color w:val="000000"/>
                <w:sz w:val="18"/>
                <w:szCs w:val="22"/>
              </w:rPr>
            </w:pPr>
            <w:r w:rsidRPr="00CB26E6">
              <w:rPr>
                <w:rFonts w:ascii="Calibri" w:hAnsi="Calibri"/>
                <w:color w:val="000000"/>
                <w:sz w:val="18"/>
                <w:szCs w:val="22"/>
              </w:rPr>
              <w:t>Soacha</w:t>
            </w:r>
          </w:p>
        </w:tc>
        <w:tc>
          <w:tcPr>
            <w:tcW w:w="992" w:type="dxa"/>
            <w:vAlign w:val="bottom"/>
          </w:tcPr>
          <w:p w:rsidR="00BF5236" w:rsidRPr="00CB26E6" w:rsidRDefault="00BF5236" w:rsidP="00CB26E6">
            <w:pPr>
              <w:jc w:val="center"/>
              <w:rPr>
                <w:rFonts w:ascii="Calibri" w:hAnsi="Calibri"/>
                <w:color w:val="000000"/>
                <w:sz w:val="18"/>
                <w:szCs w:val="22"/>
              </w:rPr>
            </w:pPr>
            <w:r w:rsidRPr="00CB26E6">
              <w:rPr>
                <w:rFonts w:ascii="Calibri" w:hAnsi="Calibri"/>
                <w:color w:val="000000"/>
                <w:sz w:val="18"/>
                <w:szCs w:val="22"/>
              </w:rPr>
              <w:t>Soacha</w:t>
            </w:r>
          </w:p>
        </w:tc>
        <w:tc>
          <w:tcPr>
            <w:tcW w:w="905" w:type="dxa"/>
            <w:vAlign w:val="center"/>
          </w:tcPr>
          <w:p w:rsidR="00BF5236" w:rsidRPr="00A04B09" w:rsidRDefault="008B6C04" w:rsidP="00370D19">
            <w:pPr>
              <w:jc w:val="center"/>
              <w:rPr>
                <w:rFonts w:asciiTheme="minorHAnsi" w:hAnsiTheme="minorHAnsi"/>
                <w:color w:val="000000"/>
                <w:sz w:val="18"/>
                <w:szCs w:val="22"/>
              </w:rPr>
            </w:pPr>
            <w:r>
              <w:rPr>
                <w:rFonts w:asciiTheme="minorHAnsi" w:hAnsiTheme="minorHAnsi"/>
                <w:color w:val="000000"/>
                <w:sz w:val="18"/>
                <w:szCs w:val="22"/>
              </w:rPr>
              <w:t>WCT512</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19</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51</w:t>
            </w:r>
          </w:p>
        </w:tc>
        <w:tc>
          <w:tcPr>
            <w:tcW w:w="718" w:type="dxa"/>
            <w:tcBorders>
              <w:right w:val="single" w:sz="4" w:space="0" w:color="auto"/>
            </w:tcBorders>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2</w:t>
            </w:r>
          </w:p>
        </w:tc>
        <w:tc>
          <w:tcPr>
            <w:tcW w:w="718" w:type="dxa"/>
            <w:tcBorders>
              <w:top w:val="single" w:sz="4" w:space="0" w:color="auto"/>
              <w:left w:val="single" w:sz="4" w:space="0" w:color="auto"/>
              <w:bottom w:val="single" w:sz="4" w:space="0" w:color="auto"/>
              <w:right w:val="single" w:sz="4" w:space="0" w:color="auto"/>
            </w:tcBorders>
            <w:vAlign w:val="center"/>
          </w:tcPr>
          <w:p w:rsidR="00BF5236" w:rsidRPr="00CB26E6" w:rsidRDefault="00BF5236" w:rsidP="00B577AE">
            <w:pPr>
              <w:jc w:val="right"/>
              <w:rPr>
                <w:rFonts w:ascii="Calibri" w:hAnsi="Calibri"/>
                <w:color w:val="000000"/>
                <w:sz w:val="18"/>
                <w:szCs w:val="22"/>
              </w:rPr>
            </w:pPr>
            <w:r w:rsidRPr="00CB26E6">
              <w:rPr>
                <w:rFonts w:ascii="Calibri" w:hAnsi="Calibri"/>
                <w:color w:val="000000"/>
                <w:sz w:val="18"/>
                <w:szCs w:val="22"/>
              </w:rPr>
              <w:t>64</w:t>
            </w:r>
          </w:p>
        </w:tc>
        <w:tc>
          <w:tcPr>
            <w:tcW w:w="719" w:type="dxa"/>
            <w:tcBorders>
              <w:top w:val="single" w:sz="4" w:space="0" w:color="auto"/>
              <w:left w:val="single" w:sz="4" w:space="0" w:color="auto"/>
              <w:bottom w:val="single" w:sz="4" w:space="0" w:color="auto"/>
              <w:right w:val="single" w:sz="4" w:space="0" w:color="auto"/>
            </w:tcBorders>
            <w:vAlign w:val="center"/>
          </w:tcPr>
          <w:p w:rsidR="00BF5236" w:rsidRPr="00BF5236" w:rsidRDefault="00BF5236" w:rsidP="00BF5236">
            <w:pPr>
              <w:jc w:val="right"/>
              <w:rPr>
                <w:rFonts w:ascii="Calibri" w:hAnsi="Calibri"/>
                <w:b/>
                <w:color w:val="000000"/>
                <w:sz w:val="18"/>
                <w:szCs w:val="22"/>
              </w:rPr>
            </w:pPr>
            <w:r w:rsidRPr="00BF5236">
              <w:rPr>
                <w:rFonts w:ascii="Calibri" w:hAnsi="Calibri"/>
                <w:b/>
                <w:color w:val="000000"/>
                <w:sz w:val="18"/>
                <w:szCs w:val="22"/>
              </w:rPr>
              <w:t>136</w:t>
            </w:r>
          </w:p>
        </w:tc>
      </w:tr>
    </w:tbl>
    <w:p w:rsidR="002E54D2" w:rsidRPr="00BF090B" w:rsidRDefault="002E54D2" w:rsidP="00CF5BE9">
      <w:pPr>
        <w:pStyle w:val="Textoindependiente"/>
        <w:spacing w:after="0" w:line="240" w:lineRule="auto"/>
        <w:ind w:left="720"/>
        <w:rPr>
          <w:sz w:val="10"/>
          <w:szCs w:val="24"/>
        </w:rPr>
      </w:pPr>
    </w:p>
    <w:p w:rsidR="00476452" w:rsidRPr="00E006A0" w:rsidRDefault="00AE0A0D" w:rsidP="004F4B37">
      <w:pPr>
        <w:pStyle w:val="Textoindependiente"/>
        <w:numPr>
          <w:ilvl w:val="0"/>
          <w:numId w:val="25"/>
        </w:numPr>
        <w:spacing w:before="120" w:after="120"/>
        <w:ind w:left="284" w:hanging="284"/>
        <w:rPr>
          <w:sz w:val="22"/>
          <w:szCs w:val="22"/>
        </w:rPr>
      </w:pPr>
      <w:r w:rsidRPr="00E006A0">
        <w:rPr>
          <w:sz w:val="22"/>
          <w:szCs w:val="22"/>
        </w:rPr>
        <w:t>La movilización de los cilindros universales remanentes enlistados en el numeral anterior solo se podrá realizar en las fechas allí establecidas.</w:t>
      </w:r>
    </w:p>
    <w:p w:rsidR="00053792" w:rsidRDefault="00053792" w:rsidP="00936CED">
      <w:pPr>
        <w:pStyle w:val="Textoindependiente"/>
        <w:numPr>
          <w:ilvl w:val="0"/>
          <w:numId w:val="25"/>
        </w:numPr>
        <w:spacing w:before="240" w:after="120"/>
        <w:ind w:left="284" w:hanging="284"/>
        <w:rPr>
          <w:sz w:val="22"/>
          <w:szCs w:val="22"/>
        </w:rPr>
      </w:pPr>
      <w:r w:rsidRPr="00E006A0">
        <w:rPr>
          <w:sz w:val="22"/>
          <w:szCs w:val="22"/>
        </w:rPr>
        <w:t>Los vehículos usados en la movilización de cilindros universales remanentes autorizada en el numeral 1 anterior no podrán por ningún motivo contener cilindros marcados con o sin gas durante dicha movilización. El detalle de los vehículos para realizar la movilización, según consta en el Sistema de Información de la Superintendencia de Servicios Públicos Domiciliarios es el siguiente:</w:t>
      </w:r>
    </w:p>
    <w:tbl>
      <w:tblPr>
        <w:tblStyle w:val="Tablaconcuadrcula"/>
        <w:tblW w:w="7495" w:type="dxa"/>
        <w:jc w:val="center"/>
        <w:tblLook w:val="04A0" w:firstRow="1" w:lastRow="0" w:firstColumn="1" w:lastColumn="0" w:noHBand="0" w:noVBand="1"/>
      </w:tblPr>
      <w:tblGrid>
        <w:gridCol w:w="2774"/>
        <w:gridCol w:w="1413"/>
        <w:gridCol w:w="1164"/>
        <w:gridCol w:w="1017"/>
        <w:gridCol w:w="1127"/>
      </w:tblGrid>
      <w:tr w:rsidR="00053792" w:rsidRPr="003E00EE" w:rsidTr="00B577AE">
        <w:trPr>
          <w:jc w:val="center"/>
        </w:trPr>
        <w:tc>
          <w:tcPr>
            <w:tcW w:w="0" w:type="auto"/>
            <w:shd w:val="clear" w:color="auto" w:fill="F2F2F2" w:themeFill="background1" w:themeFillShade="F2"/>
            <w:vAlign w:val="center"/>
            <w:hideMark/>
          </w:tcPr>
          <w:p w:rsidR="00053792" w:rsidRPr="003E00EE" w:rsidRDefault="00053792" w:rsidP="00B577AE">
            <w:pPr>
              <w:jc w:val="center"/>
              <w:rPr>
                <w:rFonts w:cs="Arial"/>
                <w:b/>
                <w:bCs/>
                <w:color w:val="000000"/>
                <w:spacing w:val="0"/>
                <w:sz w:val="18"/>
                <w:szCs w:val="18"/>
                <w:lang w:eastAsia="es-CO"/>
              </w:rPr>
            </w:pPr>
            <w:r w:rsidRPr="003E00EE">
              <w:rPr>
                <w:rFonts w:cs="Arial"/>
                <w:b/>
                <w:bCs/>
                <w:color w:val="000000"/>
                <w:spacing w:val="0"/>
                <w:sz w:val="18"/>
                <w:szCs w:val="18"/>
                <w:lang w:eastAsia="es-CO"/>
              </w:rPr>
              <w:t>Empresa</w:t>
            </w:r>
          </w:p>
        </w:tc>
        <w:tc>
          <w:tcPr>
            <w:tcW w:w="0" w:type="auto"/>
            <w:shd w:val="clear" w:color="auto" w:fill="F2F2F2" w:themeFill="background1" w:themeFillShade="F2"/>
            <w:vAlign w:val="center"/>
            <w:hideMark/>
          </w:tcPr>
          <w:p w:rsidR="00053792" w:rsidRPr="003E00EE" w:rsidRDefault="00053792" w:rsidP="00B577AE">
            <w:pPr>
              <w:jc w:val="center"/>
              <w:rPr>
                <w:rFonts w:cs="Arial"/>
                <w:b/>
                <w:bCs/>
                <w:color w:val="000000"/>
                <w:spacing w:val="0"/>
                <w:sz w:val="18"/>
                <w:szCs w:val="18"/>
                <w:lang w:eastAsia="es-CO"/>
              </w:rPr>
            </w:pPr>
            <w:r w:rsidRPr="003E00EE">
              <w:rPr>
                <w:rFonts w:cs="Arial"/>
                <w:b/>
                <w:bCs/>
                <w:color w:val="000000"/>
                <w:spacing w:val="0"/>
                <w:sz w:val="18"/>
                <w:szCs w:val="18"/>
                <w:lang w:eastAsia="es-CO"/>
              </w:rPr>
              <w:t>Marca</w:t>
            </w:r>
          </w:p>
        </w:tc>
        <w:tc>
          <w:tcPr>
            <w:tcW w:w="0" w:type="auto"/>
            <w:shd w:val="clear" w:color="auto" w:fill="F2F2F2" w:themeFill="background1" w:themeFillShade="F2"/>
            <w:vAlign w:val="center"/>
            <w:hideMark/>
          </w:tcPr>
          <w:p w:rsidR="00053792" w:rsidRPr="003E00EE" w:rsidRDefault="00053792" w:rsidP="00B577AE">
            <w:pPr>
              <w:jc w:val="center"/>
              <w:rPr>
                <w:rFonts w:cs="Arial"/>
                <w:b/>
                <w:bCs/>
                <w:color w:val="000000"/>
                <w:spacing w:val="0"/>
                <w:sz w:val="18"/>
                <w:szCs w:val="18"/>
                <w:lang w:eastAsia="es-CO"/>
              </w:rPr>
            </w:pPr>
            <w:r w:rsidRPr="003E00EE">
              <w:rPr>
                <w:rFonts w:cs="Arial"/>
                <w:b/>
                <w:bCs/>
                <w:color w:val="000000"/>
                <w:spacing w:val="0"/>
                <w:sz w:val="18"/>
                <w:szCs w:val="18"/>
                <w:lang w:eastAsia="es-CO"/>
              </w:rPr>
              <w:t>Modelo</w:t>
            </w:r>
          </w:p>
        </w:tc>
        <w:tc>
          <w:tcPr>
            <w:tcW w:w="0" w:type="auto"/>
            <w:shd w:val="clear" w:color="auto" w:fill="F2F2F2" w:themeFill="background1" w:themeFillShade="F2"/>
            <w:vAlign w:val="center"/>
            <w:hideMark/>
          </w:tcPr>
          <w:p w:rsidR="00053792" w:rsidRPr="003E00EE" w:rsidRDefault="00053792" w:rsidP="00B577AE">
            <w:pPr>
              <w:jc w:val="center"/>
              <w:rPr>
                <w:rFonts w:cs="Arial"/>
                <w:b/>
                <w:bCs/>
                <w:color w:val="000000"/>
                <w:spacing w:val="0"/>
                <w:sz w:val="18"/>
                <w:szCs w:val="18"/>
                <w:lang w:eastAsia="es-CO"/>
              </w:rPr>
            </w:pPr>
            <w:r w:rsidRPr="003E00EE">
              <w:rPr>
                <w:rFonts w:cs="Arial"/>
                <w:b/>
                <w:bCs/>
                <w:color w:val="000000"/>
                <w:spacing w:val="0"/>
                <w:sz w:val="18"/>
                <w:szCs w:val="18"/>
                <w:lang w:eastAsia="es-CO"/>
              </w:rPr>
              <w:t>Placa</w:t>
            </w:r>
          </w:p>
        </w:tc>
        <w:tc>
          <w:tcPr>
            <w:tcW w:w="1127" w:type="dxa"/>
            <w:shd w:val="clear" w:color="auto" w:fill="F2F2F2" w:themeFill="background1" w:themeFillShade="F2"/>
            <w:vAlign w:val="center"/>
            <w:hideMark/>
          </w:tcPr>
          <w:p w:rsidR="00053792" w:rsidRPr="003E00EE" w:rsidRDefault="00053792" w:rsidP="00B577AE">
            <w:pPr>
              <w:jc w:val="center"/>
              <w:rPr>
                <w:rFonts w:cs="Arial"/>
                <w:b/>
                <w:bCs/>
                <w:color w:val="000000"/>
                <w:spacing w:val="0"/>
                <w:sz w:val="18"/>
                <w:szCs w:val="18"/>
                <w:lang w:eastAsia="es-CO"/>
              </w:rPr>
            </w:pPr>
            <w:r w:rsidRPr="003E00EE">
              <w:rPr>
                <w:rFonts w:cs="Arial"/>
                <w:b/>
                <w:bCs/>
                <w:color w:val="000000"/>
                <w:spacing w:val="0"/>
                <w:sz w:val="18"/>
                <w:szCs w:val="18"/>
                <w:lang w:eastAsia="es-CO"/>
              </w:rPr>
              <w:t>Capacidad (Ton)</w:t>
            </w:r>
          </w:p>
        </w:tc>
      </w:tr>
      <w:tr w:rsidR="00053792" w:rsidRPr="003E00EE" w:rsidTr="00B577AE">
        <w:trPr>
          <w:jc w:val="center"/>
        </w:trPr>
        <w:tc>
          <w:tcPr>
            <w:tcW w:w="0" w:type="auto"/>
            <w:hideMark/>
          </w:tcPr>
          <w:p w:rsidR="00053792" w:rsidRPr="003E00EE" w:rsidRDefault="00053792" w:rsidP="00B577AE">
            <w:pPr>
              <w:jc w:val="left"/>
              <w:rPr>
                <w:rFonts w:cs="Arial"/>
                <w:bCs/>
                <w:color w:val="000000"/>
                <w:spacing w:val="0"/>
                <w:sz w:val="18"/>
                <w:szCs w:val="18"/>
                <w:lang w:eastAsia="es-CO"/>
              </w:rPr>
            </w:pPr>
          </w:p>
        </w:tc>
        <w:tc>
          <w:tcPr>
            <w:tcW w:w="0" w:type="auto"/>
            <w:hideMark/>
          </w:tcPr>
          <w:p w:rsidR="00053792" w:rsidRPr="003E00EE" w:rsidRDefault="00053792" w:rsidP="00B577AE">
            <w:pPr>
              <w:jc w:val="left"/>
              <w:rPr>
                <w:rFonts w:cs="Arial"/>
                <w:bCs/>
                <w:color w:val="000000"/>
                <w:spacing w:val="0"/>
                <w:sz w:val="18"/>
                <w:szCs w:val="18"/>
                <w:lang w:eastAsia="es-CO"/>
              </w:rPr>
            </w:pPr>
          </w:p>
        </w:tc>
        <w:tc>
          <w:tcPr>
            <w:tcW w:w="0" w:type="auto"/>
            <w:hideMark/>
          </w:tcPr>
          <w:p w:rsidR="00053792" w:rsidRPr="003E00EE" w:rsidRDefault="00053792" w:rsidP="00B577AE">
            <w:pPr>
              <w:jc w:val="left"/>
              <w:rPr>
                <w:rFonts w:cs="Arial"/>
                <w:bCs/>
                <w:color w:val="000000"/>
                <w:spacing w:val="0"/>
                <w:sz w:val="18"/>
                <w:szCs w:val="18"/>
                <w:lang w:eastAsia="es-CO"/>
              </w:rPr>
            </w:pPr>
          </w:p>
        </w:tc>
        <w:tc>
          <w:tcPr>
            <w:tcW w:w="0" w:type="auto"/>
            <w:hideMark/>
          </w:tcPr>
          <w:p w:rsidR="00053792" w:rsidRPr="003E00EE" w:rsidRDefault="00053792" w:rsidP="00B577AE">
            <w:pPr>
              <w:jc w:val="left"/>
              <w:rPr>
                <w:rFonts w:cs="Arial"/>
                <w:bCs/>
                <w:color w:val="000000"/>
                <w:spacing w:val="0"/>
                <w:sz w:val="18"/>
                <w:szCs w:val="18"/>
                <w:lang w:eastAsia="es-CO"/>
              </w:rPr>
            </w:pPr>
          </w:p>
        </w:tc>
        <w:tc>
          <w:tcPr>
            <w:tcW w:w="1127" w:type="dxa"/>
            <w:hideMark/>
          </w:tcPr>
          <w:p w:rsidR="00053792" w:rsidRPr="003E00EE" w:rsidRDefault="00053792" w:rsidP="00B577AE">
            <w:pPr>
              <w:jc w:val="left"/>
              <w:rPr>
                <w:rFonts w:cs="Arial"/>
                <w:bCs/>
                <w:color w:val="000000"/>
                <w:spacing w:val="0"/>
                <w:sz w:val="18"/>
                <w:szCs w:val="18"/>
                <w:lang w:eastAsia="es-CO"/>
              </w:rPr>
            </w:pPr>
          </w:p>
        </w:tc>
      </w:tr>
      <w:tr w:rsidR="00875D25" w:rsidRPr="003E00EE" w:rsidTr="00A27F7B">
        <w:trPr>
          <w:trHeight w:val="280"/>
          <w:jc w:val="center"/>
        </w:trPr>
        <w:tc>
          <w:tcPr>
            <w:tcW w:w="0" w:type="auto"/>
            <w:vAlign w:val="center"/>
          </w:tcPr>
          <w:p w:rsidR="00875D25" w:rsidRPr="00875D25" w:rsidRDefault="00875D25">
            <w:pPr>
              <w:rPr>
                <w:rFonts w:cs="Arial"/>
                <w:bCs/>
                <w:color w:val="000000"/>
                <w:sz w:val="14"/>
                <w:szCs w:val="14"/>
              </w:rPr>
            </w:pPr>
            <w:r w:rsidRPr="00875D25">
              <w:rPr>
                <w:rStyle w:val="textodato"/>
                <w:rFonts w:cs="Arial"/>
                <w:bCs/>
                <w:color w:val="000000"/>
                <w:sz w:val="14"/>
                <w:szCs w:val="14"/>
              </w:rPr>
              <w:t>INVERSIONES GLP SAS ESP</w:t>
            </w:r>
          </w:p>
        </w:tc>
        <w:tc>
          <w:tcPr>
            <w:tcW w:w="0" w:type="auto"/>
            <w:vAlign w:val="center"/>
          </w:tcPr>
          <w:p w:rsidR="00875D25" w:rsidRPr="00875D25" w:rsidRDefault="00875D25">
            <w:pPr>
              <w:rPr>
                <w:rFonts w:cs="Arial"/>
                <w:bCs/>
                <w:color w:val="000000"/>
                <w:sz w:val="14"/>
                <w:szCs w:val="14"/>
              </w:rPr>
            </w:pPr>
            <w:r w:rsidRPr="00875D25">
              <w:rPr>
                <w:rStyle w:val="textodato"/>
                <w:rFonts w:cs="Arial"/>
                <w:bCs/>
                <w:color w:val="000000"/>
                <w:sz w:val="14"/>
                <w:szCs w:val="14"/>
              </w:rPr>
              <w:t>CHEVROLET</w:t>
            </w:r>
          </w:p>
        </w:tc>
        <w:tc>
          <w:tcPr>
            <w:tcW w:w="0" w:type="auto"/>
            <w:vAlign w:val="center"/>
          </w:tcPr>
          <w:p w:rsidR="00875D25" w:rsidRPr="00875D25" w:rsidRDefault="00875D25">
            <w:pPr>
              <w:rPr>
                <w:rFonts w:cs="Arial"/>
                <w:bCs/>
                <w:color w:val="000000"/>
                <w:sz w:val="14"/>
                <w:szCs w:val="14"/>
              </w:rPr>
            </w:pPr>
            <w:r w:rsidRPr="00875D25">
              <w:rPr>
                <w:rStyle w:val="textodato"/>
                <w:rFonts w:cs="Arial"/>
                <w:bCs/>
                <w:color w:val="000000"/>
                <w:sz w:val="14"/>
                <w:szCs w:val="14"/>
              </w:rPr>
              <w:t>2014</w:t>
            </w:r>
          </w:p>
        </w:tc>
        <w:tc>
          <w:tcPr>
            <w:tcW w:w="0" w:type="auto"/>
            <w:vAlign w:val="center"/>
          </w:tcPr>
          <w:p w:rsidR="00875D25" w:rsidRPr="00875D25" w:rsidRDefault="00875D25">
            <w:pPr>
              <w:rPr>
                <w:rFonts w:cs="Arial"/>
                <w:bCs/>
                <w:color w:val="000000"/>
                <w:sz w:val="14"/>
                <w:szCs w:val="14"/>
              </w:rPr>
            </w:pPr>
            <w:r w:rsidRPr="00875D25">
              <w:rPr>
                <w:rStyle w:val="textodato"/>
                <w:rFonts w:cs="Arial"/>
                <w:bCs/>
                <w:color w:val="000000"/>
                <w:sz w:val="14"/>
                <w:szCs w:val="14"/>
              </w:rPr>
              <w:t>WCT512</w:t>
            </w:r>
          </w:p>
        </w:tc>
        <w:tc>
          <w:tcPr>
            <w:tcW w:w="1127" w:type="dxa"/>
            <w:vAlign w:val="center"/>
          </w:tcPr>
          <w:p w:rsidR="00875D25" w:rsidRPr="00936CED" w:rsidRDefault="00875D25" w:rsidP="00A27F7B">
            <w:pPr>
              <w:jc w:val="center"/>
              <w:rPr>
                <w:rStyle w:val="textodato"/>
                <w:rFonts w:cs="Arial"/>
                <w:bCs/>
                <w:color w:val="000000"/>
                <w:sz w:val="14"/>
                <w:szCs w:val="14"/>
                <w:lang w:val="en-US"/>
              </w:rPr>
            </w:pPr>
            <w:r>
              <w:rPr>
                <w:rStyle w:val="textodato"/>
                <w:rFonts w:cs="Arial"/>
                <w:bCs/>
                <w:color w:val="000000"/>
                <w:sz w:val="14"/>
                <w:szCs w:val="14"/>
                <w:lang w:val="en-US"/>
              </w:rPr>
              <w:t>1.8</w:t>
            </w:r>
          </w:p>
        </w:tc>
      </w:tr>
    </w:tbl>
    <w:p w:rsidR="00053792" w:rsidRPr="003E00EE" w:rsidRDefault="00053792" w:rsidP="00053792">
      <w:pPr>
        <w:pStyle w:val="Textoindependiente"/>
        <w:spacing w:after="120"/>
        <w:ind w:left="284"/>
        <w:rPr>
          <w:sz w:val="18"/>
          <w:szCs w:val="24"/>
        </w:rPr>
      </w:pPr>
      <w:r w:rsidRPr="003E00EE">
        <w:rPr>
          <w:sz w:val="18"/>
          <w:szCs w:val="24"/>
        </w:rPr>
        <w:t xml:space="preserve">Fuente: </w:t>
      </w:r>
      <w:hyperlink r:id="rId8" w:history="1">
        <w:r w:rsidRPr="003E00EE">
          <w:rPr>
            <w:rStyle w:val="Hipervnculo"/>
            <w:sz w:val="18"/>
            <w:szCs w:val="24"/>
          </w:rPr>
          <w:t>http://reportes.sui.gov.co/fabricaReportes/frameSet.jsp?idreporte=glp_tec_052</w:t>
        </w:r>
      </w:hyperlink>
    </w:p>
    <w:p w:rsidR="004F4B37" w:rsidRDefault="005C0B9C" w:rsidP="00936CED">
      <w:pPr>
        <w:pStyle w:val="Textoindependiente"/>
        <w:numPr>
          <w:ilvl w:val="0"/>
          <w:numId w:val="25"/>
        </w:numPr>
        <w:spacing w:before="240" w:after="120"/>
        <w:ind w:left="284" w:hanging="284"/>
        <w:rPr>
          <w:sz w:val="22"/>
          <w:szCs w:val="22"/>
        </w:rPr>
      </w:pPr>
      <w:r w:rsidRPr="00E006A0">
        <w:rPr>
          <w:sz w:val="22"/>
          <w:szCs w:val="22"/>
        </w:rPr>
        <w:t>La movilización de los vehículos que transportan los cilindros universales remanentes autorizada en el numeral 1</w:t>
      </w:r>
      <w:r w:rsidR="00D17929" w:rsidRPr="00E006A0">
        <w:rPr>
          <w:sz w:val="22"/>
          <w:szCs w:val="22"/>
        </w:rPr>
        <w:t xml:space="preserve"> deberá hacerse únicamente entre las ciudades origen y destino </w:t>
      </w:r>
      <w:proofErr w:type="gramStart"/>
      <w:r w:rsidR="00D17929" w:rsidRPr="00E006A0">
        <w:rPr>
          <w:sz w:val="22"/>
          <w:szCs w:val="22"/>
        </w:rPr>
        <w:t>respectivas</w:t>
      </w:r>
      <w:proofErr w:type="gramEnd"/>
      <w:r w:rsidR="00D17929" w:rsidRPr="00E006A0">
        <w:rPr>
          <w:sz w:val="22"/>
          <w:szCs w:val="22"/>
        </w:rPr>
        <w:t>.</w:t>
      </w:r>
      <w:r w:rsidR="004F4B37" w:rsidRPr="00E006A0">
        <w:rPr>
          <w:sz w:val="22"/>
          <w:szCs w:val="22"/>
        </w:rPr>
        <w:t xml:space="preserve"> La dirección de los lugares origen y destino respectivas son las siguientes:</w:t>
      </w:r>
    </w:p>
    <w:p w:rsidR="00B577AE" w:rsidRPr="00E006A0" w:rsidRDefault="00B577AE" w:rsidP="00B577AE">
      <w:pPr>
        <w:pStyle w:val="Textoindependiente"/>
        <w:spacing w:before="240" w:after="120"/>
        <w:ind w:left="284"/>
        <w:rPr>
          <w:sz w:val="22"/>
          <w:szCs w:val="22"/>
        </w:rPr>
      </w:pPr>
    </w:p>
    <w:tbl>
      <w:tblPr>
        <w:tblStyle w:val="Tablaconcuadrcula"/>
        <w:tblW w:w="8973" w:type="dxa"/>
        <w:jc w:val="center"/>
        <w:tblInd w:w="-242" w:type="dxa"/>
        <w:tblLayout w:type="fixed"/>
        <w:tblLook w:val="04A0" w:firstRow="1" w:lastRow="0" w:firstColumn="1" w:lastColumn="0" w:noHBand="0" w:noVBand="1"/>
      </w:tblPr>
      <w:tblGrid>
        <w:gridCol w:w="1035"/>
        <w:gridCol w:w="3118"/>
        <w:gridCol w:w="992"/>
        <w:gridCol w:w="993"/>
        <w:gridCol w:w="2835"/>
      </w:tblGrid>
      <w:tr w:rsidR="004F4B37" w:rsidRPr="00B3539A" w:rsidTr="00BF5236">
        <w:trPr>
          <w:trHeight w:val="495"/>
          <w:jc w:val="center"/>
        </w:trPr>
        <w:tc>
          <w:tcPr>
            <w:tcW w:w="1035" w:type="dxa"/>
            <w:shd w:val="clear" w:color="auto" w:fill="F2F2F2" w:themeFill="background1" w:themeFillShade="F2"/>
            <w:vAlign w:val="center"/>
          </w:tcPr>
          <w:p w:rsidR="004F4B37" w:rsidRDefault="004F4B37" w:rsidP="00B577AE">
            <w:pPr>
              <w:ind w:left="-53" w:right="-156"/>
              <w:jc w:val="center"/>
              <w:rPr>
                <w:rFonts w:cs="Arial"/>
                <w:b/>
                <w:bCs/>
                <w:color w:val="000000"/>
                <w:spacing w:val="0"/>
                <w:sz w:val="18"/>
                <w:lang w:eastAsia="es-CO"/>
              </w:rPr>
            </w:pPr>
            <w:r w:rsidRPr="00B3539A">
              <w:rPr>
                <w:rFonts w:cs="Arial"/>
                <w:b/>
                <w:bCs/>
                <w:color w:val="000000"/>
                <w:spacing w:val="0"/>
                <w:sz w:val="18"/>
                <w:lang w:eastAsia="es-CO"/>
              </w:rPr>
              <w:t>Ciudad</w:t>
            </w:r>
          </w:p>
          <w:p w:rsidR="004F4B37" w:rsidRPr="00B3539A" w:rsidRDefault="004F4B37" w:rsidP="00B577AE">
            <w:pPr>
              <w:ind w:left="-53" w:right="-156"/>
              <w:jc w:val="center"/>
              <w:rPr>
                <w:rFonts w:cs="Arial"/>
                <w:b/>
                <w:bCs/>
                <w:color w:val="000000"/>
                <w:spacing w:val="0"/>
                <w:sz w:val="18"/>
                <w:lang w:eastAsia="es-CO"/>
              </w:rPr>
            </w:pPr>
            <w:r w:rsidRPr="00B3539A">
              <w:rPr>
                <w:rFonts w:cs="Arial"/>
                <w:b/>
                <w:bCs/>
                <w:color w:val="000000"/>
                <w:spacing w:val="0"/>
                <w:sz w:val="18"/>
                <w:lang w:eastAsia="es-CO"/>
              </w:rPr>
              <w:t>Origen</w:t>
            </w:r>
          </w:p>
        </w:tc>
        <w:tc>
          <w:tcPr>
            <w:tcW w:w="3118" w:type="dxa"/>
            <w:shd w:val="clear" w:color="auto" w:fill="F2F2F2" w:themeFill="background1" w:themeFillShade="F2"/>
            <w:vAlign w:val="center"/>
          </w:tcPr>
          <w:p w:rsidR="004F4B37" w:rsidRDefault="004F4B37" w:rsidP="00B577AE">
            <w:pPr>
              <w:ind w:left="-97" w:right="-120"/>
              <w:jc w:val="center"/>
              <w:rPr>
                <w:rFonts w:cs="Arial"/>
                <w:b/>
                <w:bCs/>
                <w:color w:val="000000"/>
                <w:spacing w:val="0"/>
                <w:sz w:val="18"/>
                <w:lang w:eastAsia="es-CO"/>
              </w:rPr>
            </w:pPr>
            <w:r>
              <w:rPr>
                <w:rFonts w:cs="Arial"/>
                <w:b/>
                <w:bCs/>
                <w:color w:val="000000"/>
                <w:spacing w:val="0"/>
                <w:sz w:val="18"/>
                <w:lang w:eastAsia="es-CO"/>
              </w:rPr>
              <w:t>Dirección</w:t>
            </w:r>
          </w:p>
          <w:p w:rsidR="004F4B37" w:rsidRPr="00B3539A" w:rsidRDefault="004F4B37" w:rsidP="00B577AE">
            <w:pPr>
              <w:ind w:left="-97" w:right="-120"/>
              <w:jc w:val="center"/>
              <w:rPr>
                <w:rFonts w:cs="Arial"/>
                <w:b/>
                <w:bCs/>
                <w:color w:val="000000"/>
                <w:spacing w:val="0"/>
                <w:sz w:val="18"/>
                <w:lang w:eastAsia="es-CO"/>
              </w:rPr>
            </w:pPr>
            <w:r>
              <w:rPr>
                <w:rFonts w:cs="Arial"/>
                <w:b/>
                <w:bCs/>
                <w:color w:val="000000"/>
                <w:spacing w:val="0"/>
                <w:sz w:val="18"/>
                <w:lang w:eastAsia="es-CO"/>
              </w:rPr>
              <w:t>Origen</w:t>
            </w:r>
          </w:p>
        </w:tc>
        <w:tc>
          <w:tcPr>
            <w:tcW w:w="992" w:type="dxa"/>
            <w:shd w:val="clear" w:color="auto" w:fill="F2F2F2" w:themeFill="background1" w:themeFillShade="F2"/>
            <w:vAlign w:val="center"/>
          </w:tcPr>
          <w:p w:rsidR="004F4B37" w:rsidRDefault="004F4B37" w:rsidP="00B577AE">
            <w:pPr>
              <w:ind w:left="-60" w:right="-58"/>
              <w:jc w:val="center"/>
              <w:rPr>
                <w:rFonts w:cs="Arial"/>
                <w:b/>
                <w:bCs/>
                <w:color w:val="000000"/>
                <w:spacing w:val="0"/>
                <w:sz w:val="18"/>
                <w:lang w:eastAsia="es-CO"/>
              </w:rPr>
            </w:pPr>
            <w:r w:rsidRPr="00B3539A">
              <w:rPr>
                <w:rFonts w:cs="Arial"/>
                <w:b/>
                <w:bCs/>
                <w:color w:val="000000"/>
                <w:spacing w:val="0"/>
                <w:sz w:val="18"/>
                <w:lang w:eastAsia="es-CO"/>
              </w:rPr>
              <w:t xml:space="preserve">Ciudad </w:t>
            </w:r>
          </w:p>
          <w:p w:rsidR="004F4B37" w:rsidRPr="00B3539A" w:rsidRDefault="004F4B37" w:rsidP="00B577AE">
            <w:pPr>
              <w:ind w:left="-60" w:right="-58"/>
              <w:jc w:val="center"/>
              <w:rPr>
                <w:rFonts w:cs="Arial"/>
                <w:b/>
                <w:bCs/>
                <w:color w:val="000000"/>
                <w:spacing w:val="0"/>
                <w:sz w:val="18"/>
                <w:lang w:eastAsia="es-CO"/>
              </w:rPr>
            </w:pPr>
            <w:r w:rsidRPr="00B3539A">
              <w:rPr>
                <w:rFonts w:cs="Arial"/>
                <w:b/>
                <w:bCs/>
                <w:color w:val="000000"/>
                <w:spacing w:val="0"/>
                <w:sz w:val="18"/>
                <w:lang w:eastAsia="es-CO"/>
              </w:rPr>
              <w:t>destino</w:t>
            </w:r>
          </w:p>
        </w:tc>
        <w:tc>
          <w:tcPr>
            <w:tcW w:w="993" w:type="dxa"/>
            <w:shd w:val="clear" w:color="auto" w:fill="F2F2F2" w:themeFill="background1" w:themeFillShade="F2"/>
            <w:vAlign w:val="center"/>
          </w:tcPr>
          <w:p w:rsidR="004F4B37" w:rsidRDefault="004F4B37" w:rsidP="00B577AE">
            <w:pPr>
              <w:ind w:left="-158" w:right="-133"/>
              <w:jc w:val="center"/>
              <w:rPr>
                <w:rFonts w:cs="Arial"/>
                <w:b/>
                <w:bCs/>
                <w:color w:val="000000"/>
                <w:spacing w:val="0"/>
                <w:sz w:val="18"/>
                <w:lang w:eastAsia="es-CO"/>
              </w:rPr>
            </w:pPr>
            <w:r>
              <w:rPr>
                <w:rFonts w:cs="Arial"/>
                <w:b/>
                <w:bCs/>
                <w:color w:val="000000"/>
                <w:spacing w:val="0"/>
                <w:sz w:val="18"/>
                <w:lang w:eastAsia="es-CO"/>
              </w:rPr>
              <w:t xml:space="preserve">Taller </w:t>
            </w:r>
          </w:p>
          <w:p w:rsidR="004F4B37" w:rsidRDefault="004F4B37" w:rsidP="00B577AE">
            <w:pPr>
              <w:ind w:left="-158" w:right="-133"/>
              <w:jc w:val="center"/>
              <w:rPr>
                <w:rFonts w:cs="Arial"/>
                <w:b/>
                <w:bCs/>
                <w:color w:val="000000"/>
                <w:spacing w:val="0"/>
                <w:sz w:val="18"/>
                <w:lang w:eastAsia="es-CO"/>
              </w:rPr>
            </w:pPr>
            <w:r>
              <w:rPr>
                <w:rFonts w:cs="Arial"/>
                <w:b/>
                <w:bCs/>
                <w:color w:val="000000"/>
                <w:spacing w:val="0"/>
                <w:sz w:val="18"/>
                <w:lang w:eastAsia="es-CO"/>
              </w:rPr>
              <w:t>destino</w:t>
            </w:r>
          </w:p>
        </w:tc>
        <w:tc>
          <w:tcPr>
            <w:tcW w:w="2835" w:type="dxa"/>
            <w:shd w:val="clear" w:color="auto" w:fill="F2F2F2" w:themeFill="background1" w:themeFillShade="F2"/>
            <w:vAlign w:val="center"/>
          </w:tcPr>
          <w:p w:rsidR="004F4B37" w:rsidRPr="00B3539A" w:rsidRDefault="004F4B37" w:rsidP="004F4B37">
            <w:pPr>
              <w:ind w:left="-158" w:right="-133"/>
              <w:jc w:val="center"/>
              <w:rPr>
                <w:rFonts w:cs="Arial"/>
                <w:b/>
                <w:bCs/>
                <w:color w:val="000000"/>
                <w:spacing w:val="0"/>
                <w:sz w:val="18"/>
                <w:lang w:eastAsia="es-CO"/>
              </w:rPr>
            </w:pPr>
            <w:r>
              <w:rPr>
                <w:rFonts w:cs="Arial"/>
                <w:b/>
                <w:bCs/>
                <w:color w:val="000000"/>
                <w:spacing w:val="0"/>
                <w:sz w:val="18"/>
                <w:lang w:eastAsia="es-CO"/>
              </w:rPr>
              <w:t xml:space="preserve">Dirección </w:t>
            </w:r>
          </w:p>
        </w:tc>
      </w:tr>
      <w:tr w:rsidR="00CB26E6" w:rsidRPr="00B3539A" w:rsidTr="00BF5236">
        <w:trPr>
          <w:trHeight w:val="303"/>
          <w:jc w:val="center"/>
        </w:trPr>
        <w:tc>
          <w:tcPr>
            <w:tcW w:w="1035" w:type="dxa"/>
            <w:vAlign w:val="center"/>
          </w:tcPr>
          <w:p w:rsidR="00CB26E6" w:rsidRPr="00CB26E6" w:rsidRDefault="00CB26E6" w:rsidP="00CB26E6">
            <w:pPr>
              <w:jc w:val="center"/>
              <w:rPr>
                <w:rFonts w:asciiTheme="minorHAnsi" w:hAnsiTheme="minorHAnsi" w:cs="Arial"/>
                <w:color w:val="000000"/>
                <w:spacing w:val="0"/>
                <w:sz w:val="18"/>
                <w:szCs w:val="22"/>
                <w:lang w:eastAsia="es-CO"/>
              </w:rPr>
            </w:pPr>
            <w:r w:rsidRPr="00CB26E6">
              <w:rPr>
                <w:rFonts w:asciiTheme="minorHAnsi" w:hAnsiTheme="minorHAnsi" w:cs="Arial"/>
                <w:color w:val="000000"/>
                <w:spacing w:val="0"/>
                <w:sz w:val="18"/>
                <w:szCs w:val="22"/>
                <w:lang w:eastAsia="es-CO"/>
              </w:rPr>
              <w:t>Soacha</w:t>
            </w:r>
          </w:p>
        </w:tc>
        <w:tc>
          <w:tcPr>
            <w:tcW w:w="3118" w:type="dxa"/>
            <w:vAlign w:val="center"/>
          </w:tcPr>
          <w:p w:rsidR="00CB26E6" w:rsidRPr="00370D19" w:rsidRDefault="001A6577" w:rsidP="001A6577">
            <w:pPr>
              <w:jc w:val="center"/>
              <w:rPr>
                <w:rFonts w:asciiTheme="minorHAnsi" w:hAnsiTheme="minorHAnsi" w:cs="Arial"/>
                <w:color w:val="000000"/>
                <w:sz w:val="18"/>
                <w:szCs w:val="22"/>
              </w:rPr>
            </w:pPr>
            <w:r>
              <w:rPr>
                <w:rFonts w:asciiTheme="minorHAnsi" w:hAnsiTheme="minorHAnsi" w:cs="Arial"/>
                <w:color w:val="000000"/>
                <w:sz w:val="18"/>
                <w:szCs w:val="22"/>
              </w:rPr>
              <w:t xml:space="preserve">Carrera 2 No. 48-32 </w:t>
            </w:r>
            <w:proofErr w:type="spellStart"/>
            <w:r>
              <w:rPr>
                <w:rFonts w:asciiTheme="minorHAnsi" w:hAnsiTheme="minorHAnsi" w:cs="Arial"/>
                <w:color w:val="000000"/>
                <w:sz w:val="18"/>
                <w:szCs w:val="22"/>
              </w:rPr>
              <w:t>Cazucá</w:t>
            </w:r>
            <w:proofErr w:type="spellEnd"/>
          </w:p>
        </w:tc>
        <w:tc>
          <w:tcPr>
            <w:tcW w:w="992" w:type="dxa"/>
            <w:vAlign w:val="bottom"/>
          </w:tcPr>
          <w:p w:rsidR="00CB26E6" w:rsidRPr="00CB26E6" w:rsidRDefault="00CB26E6" w:rsidP="00CB26E6">
            <w:pPr>
              <w:jc w:val="center"/>
              <w:rPr>
                <w:rFonts w:asciiTheme="minorHAnsi" w:hAnsiTheme="minorHAnsi" w:cs="Arial"/>
                <w:color w:val="000000"/>
                <w:sz w:val="18"/>
                <w:szCs w:val="18"/>
              </w:rPr>
            </w:pPr>
            <w:r w:rsidRPr="00CB26E6">
              <w:rPr>
                <w:rFonts w:asciiTheme="minorHAnsi" w:hAnsiTheme="minorHAnsi" w:cs="Arial"/>
                <w:color w:val="000000"/>
                <w:sz w:val="18"/>
                <w:szCs w:val="18"/>
              </w:rPr>
              <w:t>Soacha</w:t>
            </w:r>
          </w:p>
        </w:tc>
        <w:tc>
          <w:tcPr>
            <w:tcW w:w="993" w:type="dxa"/>
            <w:vAlign w:val="bottom"/>
          </w:tcPr>
          <w:p w:rsidR="00CB26E6" w:rsidRPr="00CB26E6" w:rsidRDefault="00CB26E6" w:rsidP="00CB26E6">
            <w:pPr>
              <w:jc w:val="center"/>
              <w:rPr>
                <w:rFonts w:asciiTheme="minorHAnsi" w:hAnsiTheme="minorHAnsi" w:cs="Arial"/>
                <w:color w:val="000000"/>
                <w:sz w:val="18"/>
                <w:szCs w:val="18"/>
              </w:rPr>
            </w:pPr>
            <w:r w:rsidRPr="00CB26E6">
              <w:rPr>
                <w:rFonts w:asciiTheme="minorHAnsi" w:hAnsiTheme="minorHAnsi" w:cs="Arial"/>
                <w:color w:val="000000"/>
                <w:sz w:val="18"/>
                <w:szCs w:val="18"/>
              </w:rPr>
              <w:t>CIDEGAS</w:t>
            </w:r>
          </w:p>
        </w:tc>
        <w:tc>
          <w:tcPr>
            <w:tcW w:w="2835" w:type="dxa"/>
            <w:vAlign w:val="center"/>
          </w:tcPr>
          <w:p w:rsidR="00CB26E6" w:rsidRPr="00370D19" w:rsidRDefault="001A6577" w:rsidP="00B95598">
            <w:pPr>
              <w:jc w:val="center"/>
              <w:rPr>
                <w:rFonts w:asciiTheme="minorHAnsi" w:hAnsiTheme="minorHAnsi" w:cs="Arial"/>
                <w:color w:val="000000"/>
                <w:sz w:val="18"/>
                <w:szCs w:val="22"/>
              </w:rPr>
            </w:pPr>
            <w:r>
              <w:rPr>
                <w:rFonts w:asciiTheme="minorHAnsi" w:hAnsiTheme="minorHAnsi" w:cs="Arial"/>
                <w:color w:val="000000"/>
                <w:sz w:val="18"/>
                <w:szCs w:val="22"/>
              </w:rPr>
              <w:t xml:space="preserve">Carrera 2 No. 48-98 </w:t>
            </w:r>
            <w:proofErr w:type="spellStart"/>
            <w:r>
              <w:rPr>
                <w:rFonts w:asciiTheme="minorHAnsi" w:hAnsiTheme="minorHAnsi" w:cs="Arial"/>
                <w:color w:val="000000"/>
                <w:sz w:val="18"/>
                <w:szCs w:val="22"/>
              </w:rPr>
              <w:t>Cazucá</w:t>
            </w:r>
            <w:proofErr w:type="spellEnd"/>
          </w:p>
        </w:tc>
      </w:tr>
    </w:tbl>
    <w:p w:rsidR="004F4B37" w:rsidRPr="003E00EE" w:rsidRDefault="004F4B37" w:rsidP="004F4B37">
      <w:pPr>
        <w:pStyle w:val="Textoindependiente"/>
        <w:spacing w:after="0" w:line="240" w:lineRule="auto"/>
        <w:ind w:left="284"/>
        <w:rPr>
          <w:sz w:val="10"/>
          <w:szCs w:val="24"/>
        </w:rPr>
      </w:pPr>
    </w:p>
    <w:p w:rsidR="004F4B37" w:rsidRPr="00E006A0" w:rsidRDefault="004F4B37" w:rsidP="00936CED">
      <w:pPr>
        <w:pStyle w:val="Textoindependiente"/>
        <w:numPr>
          <w:ilvl w:val="0"/>
          <w:numId w:val="25"/>
        </w:numPr>
        <w:spacing w:before="240" w:after="120" w:line="240" w:lineRule="auto"/>
        <w:ind w:left="284" w:hanging="284"/>
        <w:rPr>
          <w:sz w:val="22"/>
          <w:szCs w:val="22"/>
        </w:rPr>
      </w:pPr>
      <w:r w:rsidRPr="00E006A0">
        <w:rPr>
          <w:sz w:val="22"/>
          <w:szCs w:val="22"/>
        </w:rPr>
        <w:t xml:space="preserve">La destrucción de los cilindros universales remanentes se realizará en los talleres autorizados </w:t>
      </w:r>
      <w:r w:rsidR="001A6577" w:rsidRPr="00E006A0">
        <w:rPr>
          <w:sz w:val="22"/>
          <w:szCs w:val="22"/>
        </w:rPr>
        <w:t xml:space="preserve">listados en el numeral anterior el día </w:t>
      </w:r>
      <w:r w:rsidR="00AB7476" w:rsidRPr="00E006A0">
        <w:rPr>
          <w:b/>
          <w:sz w:val="22"/>
          <w:szCs w:val="22"/>
        </w:rPr>
        <w:t>0</w:t>
      </w:r>
      <w:r w:rsidR="006547B1">
        <w:rPr>
          <w:b/>
          <w:sz w:val="22"/>
          <w:szCs w:val="22"/>
        </w:rPr>
        <w:t>3</w:t>
      </w:r>
      <w:r w:rsidR="001A6577" w:rsidRPr="00E006A0">
        <w:rPr>
          <w:b/>
          <w:sz w:val="22"/>
          <w:szCs w:val="22"/>
        </w:rPr>
        <w:t xml:space="preserve"> de </w:t>
      </w:r>
      <w:r w:rsidR="006547B1">
        <w:rPr>
          <w:b/>
          <w:sz w:val="22"/>
          <w:szCs w:val="22"/>
        </w:rPr>
        <w:t>diciembre</w:t>
      </w:r>
      <w:r w:rsidR="001A6577" w:rsidRPr="00E006A0">
        <w:rPr>
          <w:b/>
          <w:sz w:val="22"/>
          <w:szCs w:val="22"/>
        </w:rPr>
        <w:t xml:space="preserve"> de 2015</w:t>
      </w:r>
      <w:r w:rsidR="001A6577" w:rsidRPr="00E006A0">
        <w:rPr>
          <w:sz w:val="22"/>
          <w:szCs w:val="22"/>
        </w:rPr>
        <w:t>.</w:t>
      </w:r>
    </w:p>
    <w:p w:rsidR="00F32ED2" w:rsidRPr="00E006A0" w:rsidRDefault="005C0B9C" w:rsidP="00E006A0">
      <w:pPr>
        <w:pStyle w:val="Textoindependiente"/>
        <w:numPr>
          <w:ilvl w:val="0"/>
          <w:numId w:val="25"/>
        </w:numPr>
        <w:spacing w:after="0" w:line="240" w:lineRule="auto"/>
        <w:ind w:left="284" w:hanging="284"/>
        <w:rPr>
          <w:sz w:val="22"/>
          <w:szCs w:val="22"/>
        </w:rPr>
      </w:pPr>
      <w:r w:rsidRPr="00E006A0">
        <w:rPr>
          <w:sz w:val="22"/>
          <w:szCs w:val="22"/>
        </w:rPr>
        <w:t xml:space="preserve">El incumplimiento de los numerales anteriores se considerará una infracción a la prohibición establecida en los numerales a) y b) de la Resolución CREG 164 de 2014. En tal caso deberá informase a la Superintendencia de Servicios Públicos Domiciliarios y darse aplicación a las normas en materia de policía. </w:t>
      </w:r>
    </w:p>
    <w:p w:rsidR="00B577AE" w:rsidRDefault="00B577AE" w:rsidP="00E006A0">
      <w:pPr>
        <w:pStyle w:val="Textoindependiente"/>
        <w:spacing w:after="120" w:line="240" w:lineRule="auto"/>
        <w:rPr>
          <w:sz w:val="22"/>
          <w:szCs w:val="22"/>
        </w:rPr>
      </w:pPr>
    </w:p>
    <w:p w:rsidR="005C0B9C" w:rsidRPr="00E006A0" w:rsidRDefault="00B85FDD" w:rsidP="00E006A0">
      <w:pPr>
        <w:pStyle w:val="Textoindependiente"/>
        <w:spacing w:after="120" w:line="240" w:lineRule="auto"/>
        <w:rPr>
          <w:sz w:val="22"/>
          <w:szCs w:val="22"/>
        </w:rPr>
      </w:pPr>
      <w:r w:rsidRPr="00E006A0">
        <w:rPr>
          <w:sz w:val="22"/>
          <w:szCs w:val="22"/>
        </w:rPr>
        <w:t xml:space="preserve">Fuera de las fechas contenidas en esta circular la empresa </w:t>
      </w:r>
      <w:r w:rsidR="00CB26E6" w:rsidRPr="00E006A0">
        <w:rPr>
          <w:b/>
          <w:sz w:val="22"/>
          <w:szCs w:val="22"/>
        </w:rPr>
        <w:t>INVERSIONES GLP S.A.S E.S.P.</w:t>
      </w:r>
      <w:r w:rsidRPr="00E006A0">
        <w:rPr>
          <w:sz w:val="22"/>
          <w:szCs w:val="22"/>
        </w:rPr>
        <w:t xml:space="preserve"> no podrá por ningún motivo movilizar ni tener en su poder cilindros universales remanentes  salvo medie otro pronunciamiento de esta Comisión en los términos previstos en la Resolución CREG 164 de 2014.</w:t>
      </w:r>
    </w:p>
    <w:p w:rsidR="00476452" w:rsidRPr="00E006A0" w:rsidRDefault="00476452" w:rsidP="0025603A">
      <w:pPr>
        <w:pStyle w:val="Textoindependiente"/>
        <w:spacing w:after="0" w:line="240" w:lineRule="auto"/>
        <w:rPr>
          <w:sz w:val="22"/>
          <w:szCs w:val="22"/>
        </w:rPr>
      </w:pPr>
    </w:p>
    <w:p w:rsidR="00777E7A" w:rsidRPr="00E006A0" w:rsidRDefault="00777E7A" w:rsidP="0025603A">
      <w:pPr>
        <w:pStyle w:val="Textoindependiente"/>
        <w:spacing w:after="0" w:line="240" w:lineRule="auto"/>
        <w:rPr>
          <w:sz w:val="22"/>
          <w:szCs w:val="22"/>
        </w:rPr>
      </w:pPr>
      <w:r w:rsidRPr="00E006A0">
        <w:rPr>
          <w:sz w:val="22"/>
          <w:szCs w:val="22"/>
        </w:rPr>
        <w:t>Cordialmente,</w:t>
      </w:r>
    </w:p>
    <w:p w:rsidR="00777E7A" w:rsidRPr="00E006A0" w:rsidRDefault="00777E7A" w:rsidP="00777E7A">
      <w:pPr>
        <w:jc w:val="center"/>
        <w:rPr>
          <w:sz w:val="22"/>
          <w:szCs w:val="22"/>
        </w:rPr>
      </w:pPr>
    </w:p>
    <w:p w:rsidR="002D500C" w:rsidRPr="00E006A0" w:rsidRDefault="002D500C" w:rsidP="00777E7A">
      <w:pPr>
        <w:jc w:val="center"/>
        <w:rPr>
          <w:sz w:val="22"/>
          <w:szCs w:val="22"/>
        </w:rPr>
      </w:pPr>
    </w:p>
    <w:p w:rsidR="00B2348F" w:rsidRPr="00E006A0" w:rsidRDefault="00B2348F" w:rsidP="00777E7A">
      <w:pPr>
        <w:jc w:val="center"/>
        <w:rPr>
          <w:sz w:val="22"/>
          <w:szCs w:val="22"/>
        </w:rPr>
      </w:pPr>
    </w:p>
    <w:p w:rsidR="002D500C" w:rsidRPr="00E006A0" w:rsidRDefault="002D500C" w:rsidP="00777E7A">
      <w:pPr>
        <w:jc w:val="center"/>
        <w:rPr>
          <w:sz w:val="22"/>
          <w:szCs w:val="22"/>
        </w:rPr>
      </w:pPr>
    </w:p>
    <w:p w:rsidR="00777E7A" w:rsidRPr="00E006A0" w:rsidRDefault="00080848" w:rsidP="00777E7A">
      <w:pPr>
        <w:jc w:val="center"/>
        <w:rPr>
          <w:rFonts w:cs="Arial"/>
          <w:szCs w:val="24"/>
        </w:rPr>
      </w:pPr>
      <w:r w:rsidRPr="00E006A0">
        <w:rPr>
          <w:rFonts w:cs="Arial"/>
          <w:szCs w:val="24"/>
        </w:rPr>
        <w:t>JORGE PINTO NOLLA</w:t>
      </w:r>
    </w:p>
    <w:sectPr w:rsidR="00777E7A" w:rsidRPr="00E006A0" w:rsidSect="00B577AE">
      <w:headerReference w:type="default" r:id="rId9"/>
      <w:footerReference w:type="even" r:id="rId10"/>
      <w:footerReference w:type="default" r:id="rId11"/>
      <w:headerReference w:type="first" r:id="rId12"/>
      <w:footerReference w:type="first" r:id="rId13"/>
      <w:type w:val="continuous"/>
      <w:pgSz w:w="12242" w:h="15842" w:code="1"/>
      <w:pgMar w:top="2268" w:right="2268" w:bottom="1701" w:left="2268" w:header="709" w:footer="1395"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7AE" w:rsidRDefault="00B577AE">
      <w:r>
        <w:separator/>
      </w:r>
    </w:p>
  </w:endnote>
  <w:endnote w:type="continuationSeparator" w:id="0">
    <w:p w:rsidR="00B577AE" w:rsidRDefault="00B57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7AE" w:rsidRDefault="00B577A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577AE" w:rsidRDefault="00B577A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7AE" w:rsidRDefault="00B577AE">
    <w:pPr>
      <w:pStyle w:val="Piedepgina"/>
      <w:ind w:right="360"/>
    </w:pPr>
    <w:r>
      <w:rPr>
        <w:rFonts w:cs="Arial"/>
        <w:noProof/>
        <w:lang w:eastAsia="es-CO"/>
      </w:rPr>
      <w:drawing>
        <wp:anchor distT="0" distB="0" distL="114300" distR="114300" simplePos="0" relativeHeight="251673088" behindDoc="1" locked="0" layoutInCell="1" allowOverlap="1" wp14:anchorId="44E61279" wp14:editId="495F86C5">
          <wp:simplePos x="0" y="0"/>
          <wp:positionH relativeFrom="margin">
            <wp:posOffset>1063038</wp:posOffset>
          </wp:positionH>
          <wp:positionV relativeFrom="paragraph">
            <wp:posOffset>112646</wp:posOffset>
          </wp:positionV>
          <wp:extent cx="3288665" cy="561340"/>
          <wp:effectExtent l="0" t="0" r="698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a:blip r:embed="rId1">
                    <a:extLst>
                      <a:ext uri="{28A0092B-C50C-407E-A947-70E740481C1C}">
                        <a14:useLocalDpi xmlns:a14="http://schemas.microsoft.com/office/drawing/2010/main" val="0"/>
                      </a:ext>
                    </a:extLst>
                  </a:blip>
                  <a:stretch>
                    <a:fillRect/>
                  </a:stretch>
                </pic:blipFill>
                <pic:spPr>
                  <a:xfrm>
                    <a:off x="0" y="0"/>
                    <a:ext cx="3288665" cy="56134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7AE" w:rsidRDefault="00B577AE">
    <w:pPr>
      <w:pStyle w:val="Piedepgina"/>
      <w:ind w:right="360"/>
      <w:jc w:val="right"/>
      <w:rPr>
        <w:sz w:val="12"/>
      </w:rPr>
    </w:pPr>
    <w:r>
      <w:rPr>
        <w:rFonts w:cs="Arial"/>
        <w:noProof/>
        <w:lang w:eastAsia="es-CO"/>
      </w:rPr>
      <w:drawing>
        <wp:anchor distT="0" distB="0" distL="114300" distR="114300" simplePos="0" relativeHeight="251675136" behindDoc="1" locked="0" layoutInCell="1" allowOverlap="1" wp14:anchorId="79B56BC1" wp14:editId="3FF3C8EB">
          <wp:simplePos x="0" y="0"/>
          <wp:positionH relativeFrom="margin">
            <wp:posOffset>948434</wp:posOffset>
          </wp:positionH>
          <wp:positionV relativeFrom="paragraph">
            <wp:posOffset>21003</wp:posOffset>
          </wp:positionV>
          <wp:extent cx="3288665" cy="561340"/>
          <wp:effectExtent l="0" t="0" r="698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a:blip r:embed="rId1">
                    <a:extLst>
                      <a:ext uri="{28A0092B-C50C-407E-A947-70E740481C1C}">
                        <a14:useLocalDpi xmlns:a14="http://schemas.microsoft.com/office/drawing/2010/main" val="0"/>
                      </a:ext>
                    </a:extLst>
                  </a:blip>
                  <a:stretch>
                    <a:fillRect/>
                  </a:stretch>
                </pic:blipFill>
                <pic:spPr>
                  <a:xfrm>
                    <a:off x="0" y="0"/>
                    <a:ext cx="3288665" cy="5613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7AE" w:rsidRDefault="00B577AE">
      <w:r>
        <w:separator/>
      </w:r>
    </w:p>
  </w:footnote>
  <w:footnote w:type="continuationSeparator" w:id="0">
    <w:p w:rsidR="00B577AE" w:rsidRDefault="00B577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7AE" w:rsidRDefault="006208CD">
    <w:pPr>
      <w:pStyle w:val="Encabezado"/>
      <w:rPr>
        <w:i/>
        <w:sz w:val="18"/>
        <w:szCs w:val="18"/>
        <w:u w:val="single"/>
      </w:rPr>
    </w:pPr>
    <w:r w:rsidRPr="006208CD">
      <w:rPr>
        <w:i/>
        <w:noProof/>
        <w:sz w:val="18"/>
        <w:szCs w:val="18"/>
        <w:u w:val="single"/>
        <w:lang w:eastAsia="es-CO"/>
      </w:rPr>
      <w:drawing>
        <wp:anchor distT="0" distB="0" distL="114300" distR="114300" simplePos="0" relativeHeight="251678208" behindDoc="1" locked="0" layoutInCell="1" allowOverlap="1" wp14:anchorId="68DB9F94" wp14:editId="4C85E188">
          <wp:simplePos x="0" y="0"/>
          <wp:positionH relativeFrom="column">
            <wp:posOffset>4387850</wp:posOffset>
          </wp:positionH>
          <wp:positionV relativeFrom="paragraph">
            <wp:posOffset>92075</wp:posOffset>
          </wp:positionV>
          <wp:extent cx="1060450" cy="755015"/>
          <wp:effectExtent l="0" t="0" r="6350"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0450" cy="755015"/>
                  </a:xfrm>
                  <a:prstGeom prst="rect">
                    <a:avLst/>
                  </a:prstGeom>
                </pic:spPr>
              </pic:pic>
            </a:graphicData>
          </a:graphic>
          <wp14:sizeRelH relativeFrom="page">
            <wp14:pctWidth>0</wp14:pctWidth>
          </wp14:sizeRelH>
          <wp14:sizeRelV relativeFrom="page">
            <wp14:pctHeight>0</wp14:pctHeight>
          </wp14:sizeRelV>
        </wp:anchor>
      </w:drawing>
    </w:r>
    <w:r w:rsidRPr="006208CD">
      <w:rPr>
        <w:i/>
        <w:noProof/>
        <w:sz w:val="18"/>
        <w:szCs w:val="18"/>
        <w:u w:val="single"/>
        <w:lang w:eastAsia="es-CO"/>
      </w:rPr>
      <w:drawing>
        <wp:anchor distT="0" distB="0" distL="114300" distR="114300" simplePos="0" relativeHeight="251677184" behindDoc="1" locked="0" layoutInCell="1" allowOverlap="1" wp14:anchorId="472A0668" wp14:editId="3244A21E">
          <wp:simplePos x="0" y="0"/>
          <wp:positionH relativeFrom="margin">
            <wp:posOffset>-28575</wp:posOffset>
          </wp:positionH>
          <wp:positionV relativeFrom="paragraph">
            <wp:posOffset>211455</wp:posOffset>
          </wp:positionV>
          <wp:extent cx="1129665" cy="63246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129665" cy="632460"/>
                  </a:xfrm>
                  <a:prstGeom prst="rect">
                    <a:avLst/>
                  </a:prstGeom>
                </pic:spPr>
              </pic:pic>
            </a:graphicData>
          </a:graphic>
          <wp14:sizeRelH relativeFrom="page">
            <wp14:pctWidth>0</wp14:pctWidth>
          </wp14:sizeRelH>
          <wp14:sizeRelV relativeFrom="page">
            <wp14:pctHeight>0</wp14:pctHeight>
          </wp14:sizeRelV>
        </wp:anchor>
      </w:drawing>
    </w:r>
  </w:p>
  <w:p w:rsidR="00B577AE" w:rsidRDefault="00B577AE">
    <w:pPr>
      <w:pStyle w:val="Encabezado"/>
      <w:rPr>
        <w:i/>
        <w:sz w:val="18"/>
        <w:szCs w:val="18"/>
        <w:u w:val="single"/>
      </w:rPr>
    </w:pPr>
  </w:p>
  <w:p w:rsidR="00B577AE" w:rsidRDefault="00B577AE">
    <w:pPr>
      <w:pStyle w:val="Encabezado"/>
      <w:rPr>
        <w:i/>
        <w:sz w:val="18"/>
        <w:szCs w:val="18"/>
        <w:u w:val="single"/>
      </w:rPr>
    </w:pPr>
  </w:p>
  <w:p w:rsidR="00B577AE" w:rsidRDefault="00B577AE">
    <w:pPr>
      <w:pStyle w:val="Encabezado"/>
      <w:rPr>
        <w:i/>
        <w:sz w:val="18"/>
        <w:szCs w:val="18"/>
        <w:u w:val="single"/>
      </w:rPr>
    </w:pPr>
  </w:p>
  <w:p w:rsidR="00B577AE" w:rsidRDefault="00B577AE">
    <w:pPr>
      <w:pStyle w:val="Encabezado"/>
      <w:rPr>
        <w:i/>
        <w:sz w:val="18"/>
        <w:szCs w:val="18"/>
        <w:u w:val="single"/>
      </w:rPr>
    </w:pPr>
  </w:p>
  <w:p w:rsidR="00B577AE" w:rsidRDefault="00B577AE">
    <w:pPr>
      <w:pStyle w:val="Encabezado"/>
      <w:rPr>
        <w:i/>
        <w:sz w:val="18"/>
        <w:szCs w:val="18"/>
        <w:u w:val="single"/>
      </w:rPr>
    </w:pPr>
  </w:p>
  <w:p w:rsidR="00B577AE" w:rsidRDefault="00B577AE">
    <w:pPr>
      <w:pStyle w:val="Encabezado"/>
      <w:rPr>
        <w:i/>
        <w:sz w:val="18"/>
        <w:szCs w:val="18"/>
        <w:u w:val="single"/>
      </w:rPr>
    </w:pPr>
  </w:p>
  <w:p w:rsidR="00B577AE" w:rsidRPr="00794DDB" w:rsidRDefault="00B577AE">
    <w:pPr>
      <w:pStyle w:val="Encabezado"/>
      <w:rPr>
        <w:i/>
        <w:sz w:val="18"/>
        <w:szCs w:val="18"/>
        <w:u w:val="single"/>
      </w:rPr>
    </w:pPr>
    <w:r w:rsidRPr="00794DDB">
      <w:rPr>
        <w:i/>
        <w:sz w:val="18"/>
        <w:szCs w:val="18"/>
        <w:u w:val="single"/>
      </w:rPr>
      <w:t>Circular</w:t>
    </w:r>
  </w:p>
  <w:p w:rsidR="00B577AE" w:rsidRPr="00794DDB" w:rsidRDefault="00B577AE">
    <w:pPr>
      <w:pStyle w:val="Encabezado"/>
      <w:rPr>
        <w:i/>
        <w:sz w:val="18"/>
        <w:szCs w:val="18"/>
        <w:u w:val="single"/>
      </w:rPr>
    </w:pPr>
    <w:r>
      <w:rPr>
        <w:i/>
        <w:sz w:val="18"/>
        <w:szCs w:val="18"/>
        <w:u w:val="single"/>
      </w:rPr>
      <w:t xml:space="preserve">Noviembre </w:t>
    </w:r>
    <w:r w:rsidRPr="00794DDB">
      <w:rPr>
        <w:i/>
        <w:sz w:val="18"/>
        <w:szCs w:val="18"/>
        <w:u w:val="single"/>
      </w:rPr>
      <w:t>de 201</w:t>
    </w:r>
    <w:r>
      <w:rPr>
        <w:i/>
        <w:sz w:val="18"/>
        <w:szCs w:val="18"/>
        <w:u w:val="single"/>
      </w:rPr>
      <w:t>5</w:t>
    </w:r>
  </w:p>
  <w:p w:rsidR="00B577AE" w:rsidRDefault="00B577AE">
    <w:pPr>
      <w:pStyle w:val="Encabezado"/>
      <w:rPr>
        <w:b/>
        <w:i/>
        <w:sz w:val="18"/>
        <w:szCs w:val="18"/>
        <w:u w:val="single"/>
      </w:rPr>
    </w:pPr>
    <w:r w:rsidRPr="00794DDB">
      <w:rPr>
        <w:b/>
        <w:i/>
        <w:sz w:val="18"/>
        <w:szCs w:val="18"/>
        <w:u w:val="single"/>
      </w:rPr>
      <w:fldChar w:fldCharType="begin"/>
    </w:r>
    <w:r w:rsidRPr="00794DDB">
      <w:rPr>
        <w:b/>
        <w:i/>
        <w:sz w:val="18"/>
        <w:szCs w:val="18"/>
        <w:u w:val="single"/>
      </w:rPr>
      <w:instrText>PAGE  \* Arabic  \* MERGEFORMAT</w:instrText>
    </w:r>
    <w:r w:rsidRPr="00794DDB">
      <w:rPr>
        <w:b/>
        <w:i/>
        <w:sz w:val="18"/>
        <w:szCs w:val="18"/>
        <w:u w:val="single"/>
      </w:rPr>
      <w:fldChar w:fldCharType="separate"/>
    </w:r>
    <w:r w:rsidR="00CD40CE" w:rsidRPr="00CD40CE">
      <w:rPr>
        <w:b/>
        <w:i/>
        <w:noProof/>
        <w:sz w:val="18"/>
        <w:szCs w:val="18"/>
        <w:u w:val="single"/>
        <w:lang w:val="es-ES"/>
      </w:rPr>
      <w:t>3</w:t>
    </w:r>
    <w:r w:rsidRPr="00794DDB">
      <w:rPr>
        <w:b/>
        <w:i/>
        <w:sz w:val="18"/>
        <w:szCs w:val="18"/>
        <w:u w:val="single"/>
      </w:rPr>
      <w:fldChar w:fldCharType="end"/>
    </w:r>
    <w:r w:rsidRPr="00794DDB">
      <w:rPr>
        <w:i/>
        <w:sz w:val="18"/>
        <w:szCs w:val="18"/>
        <w:u w:val="single"/>
        <w:lang w:val="es-ES"/>
      </w:rPr>
      <w:t xml:space="preserve"> / </w:t>
    </w:r>
    <w:r w:rsidRPr="00794DDB">
      <w:rPr>
        <w:b/>
        <w:i/>
        <w:sz w:val="18"/>
        <w:szCs w:val="18"/>
        <w:u w:val="single"/>
      </w:rPr>
      <w:fldChar w:fldCharType="begin"/>
    </w:r>
    <w:r w:rsidRPr="00794DDB">
      <w:rPr>
        <w:b/>
        <w:i/>
        <w:sz w:val="18"/>
        <w:szCs w:val="18"/>
        <w:u w:val="single"/>
      </w:rPr>
      <w:instrText>NUMPAGES  \* Arabic  \* MERGEFORMAT</w:instrText>
    </w:r>
    <w:r w:rsidRPr="00794DDB">
      <w:rPr>
        <w:b/>
        <w:i/>
        <w:sz w:val="18"/>
        <w:szCs w:val="18"/>
        <w:u w:val="single"/>
      </w:rPr>
      <w:fldChar w:fldCharType="separate"/>
    </w:r>
    <w:r w:rsidR="00CD40CE" w:rsidRPr="00CD40CE">
      <w:rPr>
        <w:b/>
        <w:i/>
        <w:noProof/>
        <w:sz w:val="18"/>
        <w:szCs w:val="18"/>
        <w:u w:val="single"/>
        <w:lang w:val="es-ES"/>
      </w:rPr>
      <w:t>3</w:t>
    </w:r>
    <w:r w:rsidRPr="00794DDB">
      <w:rPr>
        <w:b/>
        <w:i/>
        <w:sz w:val="18"/>
        <w:szCs w:val="18"/>
        <w:u w:val="single"/>
      </w:rPr>
      <w:fldChar w:fldCharType="end"/>
    </w:r>
  </w:p>
  <w:p w:rsidR="00B577AE" w:rsidRDefault="00B577A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7AE" w:rsidRDefault="006208CD">
    <w:pPr>
      <w:pStyle w:val="Encabezado"/>
    </w:pPr>
    <w:r w:rsidRPr="00376C1E">
      <w:rPr>
        <w:rFonts w:ascii="Cambria" w:eastAsia="MS Mincho" w:hAnsi="Cambria" w:cs="Arial"/>
        <w:noProof/>
        <w:spacing w:val="0"/>
        <w:szCs w:val="24"/>
        <w:lang w:eastAsia="es-CO"/>
      </w:rPr>
      <w:drawing>
        <wp:anchor distT="0" distB="0" distL="114300" distR="114300" simplePos="0" relativeHeight="251667968" behindDoc="1" locked="0" layoutInCell="1" allowOverlap="1" wp14:anchorId="0B984EF4" wp14:editId="6D198BF4">
          <wp:simplePos x="0" y="0"/>
          <wp:positionH relativeFrom="column">
            <wp:posOffset>4434205</wp:posOffset>
          </wp:positionH>
          <wp:positionV relativeFrom="paragraph">
            <wp:posOffset>-60325</wp:posOffset>
          </wp:positionV>
          <wp:extent cx="1060450" cy="755015"/>
          <wp:effectExtent l="0" t="0" r="6350"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0450" cy="755015"/>
                  </a:xfrm>
                  <a:prstGeom prst="rect">
                    <a:avLst/>
                  </a:prstGeom>
                </pic:spPr>
              </pic:pic>
            </a:graphicData>
          </a:graphic>
          <wp14:sizeRelH relativeFrom="page">
            <wp14:pctWidth>0</wp14:pctWidth>
          </wp14:sizeRelH>
          <wp14:sizeRelV relativeFrom="page">
            <wp14:pctHeight>0</wp14:pctHeight>
          </wp14:sizeRelV>
        </wp:anchor>
      </w:drawing>
    </w:r>
    <w:r w:rsidRPr="00376C1E">
      <w:rPr>
        <w:rFonts w:ascii="Cambria" w:eastAsia="MS Mincho" w:hAnsi="Cambria" w:cs="Arial"/>
        <w:noProof/>
        <w:spacing w:val="0"/>
        <w:szCs w:val="24"/>
        <w:lang w:eastAsia="es-CO"/>
      </w:rPr>
      <w:drawing>
        <wp:anchor distT="0" distB="0" distL="114300" distR="114300" simplePos="0" relativeHeight="251665920" behindDoc="1" locked="0" layoutInCell="1" allowOverlap="1" wp14:anchorId="7AFB8457" wp14:editId="1E10F51E">
          <wp:simplePos x="0" y="0"/>
          <wp:positionH relativeFrom="margin">
            <wp:posOffset>-180975</wp:posOffset>
          </wp:positionH>
          <wp:positionV relativeFrom="paragraph">
            <wp:posOffset>59055</wp:posOffset>
          </wp:positionV>
          <wp:extent cx="1129665" cy="63246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129665" cy="6324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C5379A0"/>
    <w:multiLevelType w:val="hybridMultilevel"/>
    <w:tmpl w:val="DCBCB9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C04087"/>
    <w:multiLevelType w:val="hybridMultilevel"/>
    <w:tmpl w:val="AC0CC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4">
    <w:nsid w:val="37201333"/>
    <w:multiLevelType w:val="multilevel"/>
    <w:tmpl w:val="D626198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B82B26"/>
    <w:multiLevelType w:val="hybridMultilevel"/>
    <w:tmpl w:val="903486BE"/>
    <w:lvl w:ilvl="0" w:tplc="6F1266BA">
      <w:start w:val="1"/>
      <w:numFmt w:val="bullet"/>
      <w:lvlText w:val=""/>
      <w:lvlJc w:val="left"/>
      <w:pPr>
        <w:ind w:left="360" w:hanging="360"/>
      </w:pPr>
      <w:rPr>
        <w:rFonts w:ascii="Symbol" w:hAnsi="Symbol" w:hint="default"/>
      </w:rPr>
    </w:lvl>
    <w:lvl w:ilvl="1" w:tplc="86502690" w:tentative="1">
      <w:start w:val="1"/>
      <w:numFmt w:val="bullet"/>
      <w:lvlText w:val="o"/>
      <w:lvlJc w:val="left"/>
      <w:pPr>
        <w:ind w:left="1080" w:hanging="360"/>
      </w:pPr>
      <w:rPr>
        <w:rFonts w:ascii="Courier New" w:hAnsi="Courier New" w:cs="Courier New" w:hint="default"/>
      </w:rPr>
    </w:lvl>
    <w:lvl w:ilvl="2" w:tplc="EF763F3C" w:tentative="1">
      <w:start w:val="1"/>
      <w:numFmt w:val="bullet"/>
      <w:lvlText w:val=""/>
      <w:lvlJc w:val="left"/>
      <w:pPr>
        <w:ind w:left="1800" w:hanging="360"/>
      </w:pPr>
      <w:rPr>
        <w:rFonts w:ascii="Wingdings" w:hAnsi="Wingdings" w:hint="default"/>
      </w:rPr>
    </w:lvl>
    <w:lvl w:ilvl="3" w:tplc="52BED9AE" w:tentative="1">
      <w:start w:val="1"/>
      <w:numFmt w:val="bullet"/>
      <w:lvlText w:val=""/>
      <w:lvlJc w:val="left"/>
      <w:pPr>
        <w:ind w:left="2520" w:hanging="360"/>
      </w:pPr>
      <w:rPr>
        <w:rFonts w:ascii="Symbol" w:hAnsi="Symbol" w:hint="default"/>
      </w:rPr>
    </w:lvl>
    <w:lvl w:ilvl="4" w:tplc="835034C6" w:tentative="1">
      <w:start w:val="1"/>
      <w:numFmt w:val="bullet"/>
      <w:lvlText w:val="o"/>
      <w:lvlJc w:val="left"/>
      <w:pPr>
        <w:ind w:left="3240" w:hanging="360"/>
      </w:pPr>
      <w:rPr>
        <w:rFonts w:ascii="Courier New" w:hAnsi="Courier New" w:cs="Courier New" w:hint="default"/>
      </w:rPr>
    </w:lvl>
    <w:lvl w:ilvl="5" w:tplc="DCD8ED50" w:tentative="1">
      <w:start w:val="1"/>
      <w:numFmt w:val="bullet"/>
      <w:lvlText w:val=""/>
      <w:lvlJc w:val="left"/>
      <w:pPr>
        <w:ind w:left="3960" w:hanging="360"/>
      </w:pPr>
      <w:rPr>
        <w:rFonts w:ascii="Wingdings" w:hAnsi="Wingdings" w:hint="default"/>
      </w:rPr>
    </w:lvl>
    <w:lvl w:ilvl="6" w:tplc="A340795C" w:tentative="1">
      <w:start w:val="1"/>
      <w:numFmt w:val="bullet"/>
      <w:lvlText w:val=""/>
      <w:lvlJc w:val="left"/>
      <w:pPr>
        <w:ind w:left="4680" w:hanging="360"/>
      </w:pPr>
      <w:rPr>
        <w:rFonts w:ascii="Symbol" w:hAnsi="Symbol" w:hint="default"/>
      </w:rPr>
    </w:lvl>
    <w:lvl w:ilvl="7" w:tplc="32C0711E" w:tentative="1">
      <w:start w:val="1"/>
      <w:numFmt w:val="bullet"/>
      <w:lvlText w:val="o"/>
      <w:lvlJc w:val="left"/>
      <w:pPr>
        <w:ind w:left="5400" w:hanging="360"/>
      </w:pPr>
      <w:rPr>
        <w:rFonts w:ascii="Courier New" w:hAnsi="Courier New" w:cs="Courier New" w:hint="default"/>
      </w:rPr>
    </w:lvl>
    <w:lvl w:ilvl="8" w:tplc="0E1A5128" w:tentative="1">
      <w:start w:val="1"/>
      <w:numFmt w:val="bullet"/>
      <w:lvlText w:val=""/>
      <w:lvlJc w:val="left"/>
      <w:pPr>
        <w:ind w:left="6120" w:hanging="360"/>
      </w:pPr>
      <w:rPr>
        <w:rFonts w:ascii="Wingdings" w:hAnsi="Wingdings" w:hint="default"/>
      </w:rPr>
    </w:lvl>
  </w:abstractNum>
  <w:abstractNum w:abstractNumId="16">
    <w:nsid w:val="4AA731C8"/>
    <w:multiLevelType w:val="hybridMultilevel"/>
    <w:tmpl w:val="C1185784"/>
    <w:lvl w:ilvl="0" w:tplc="0C0A0001">
      <w:start w:val="1"/>
      <w:numFmt w:val="decimal"/>
      <w:lvlText w:val="%1."/>
      <w:lvlJc w:val="left"/>
      <w:pPr>
        <w:ind w:left="360" w:hanging="360"/>
      </w:pPr>
      <w:rPr>
        <w:rFonts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7">
    <w:nsid w:val="4BA82C73"/>
    <w:multiLevelType w:val="hybridMultilevel"/>
    <w:tmpl w:val="486CD24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8">
    <w:nsid w:val="555C7A15"/>
    <w:multiLevelType w:val="hybridMultilevel"/>
    <w:tmpl w:val="8F206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B243E7F"/>
    <w:multiLevelType w:val="multilevel"/>
    <w:tmpl w:val="496AC916"/>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61E56948"/>
    <w:multiLevelType w:val="multilevel"/>
    <w:tmpl w:val="00B0D820"/>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22">
    <w:nsid w:val="73892F6A"/>
    <w:multiLevelType w:val="hybridMultilevel"/>
    <w:tmpl w:val="6080AC86"/>
    <w:lvl w:ilvl="0" w:tplc="B9E28836">
      <w:start w:val="1"/>
      <w:numFmt w:val="bullet"/>
      <w:lvlText w:val=""/>
      <w:lvlJc w:val="left"/>
      <w:pPr>
        <w:ind w:left="720" w:hanging="360"/>
      </w:pPr>
      <w:rPr>
        <w:rFonts w:ascii="Symbol" w:hAnsi="Symbol" w:hint="default"/>
      </w:rPr>
    </w:lvl>
    <w:lvl w:ilvl="1" w:tplc="13A04EB4" w:tentative="1">
      <w:start w:val="1"/>
      <w:numFmt w:val="bullet"/>
      <w:lvlText w:val="o"/>
      <w:lvlJc w:val="left"/>
      <w:pPr>
        <w:ind w:left="1440" w:hanging="360"/>
      </w:pPr>
      <w:rPr>
        <w:rFonts w:ascii="Courier New" w:hAnsi="Courier New" w:cs="Courier New" w:hint="default"/>
      </w:rPr>
    </w:lvl>
    <w:lvl w:ilvl="2" w:tplc="A444348E" w:tentative="1">
      <w:start w:val="1"/>
      <w:numFmt w:val="bullet"/>
      <w:lvlText w:val=""/>
      <w:lvlJc w:val="left"/>
      <w:pPr>
        <w:ind w:left="2160" w:hanging="360"/>
      </w:pPr>
      <w:rPr>
        <w:rFonts w:ascii="Wingdings" w:hAnsi="Wingdings" w:hint="default"/>
      </w:rPr>
    </w:lvl>
    <w:lvl w:ilvl="3" w:tplc="A4480224" w:tentative="1">
      <w:start w:val="1"/>
      <w:numFmt w:val="bullet"/>
      <w:lvlText w:val=""/>
      <w:lvlJc w:val="left"/>
      <w:pPr>
        <w:ind w:left="2880" w:hanging="360"/>
      </w:pPr>
      <w:rPr>
        <w:rFonts w:ascii="Symbol" w:hAnsi="Symbol" w:hint="default"/>
      </w:rPr>
    </w:lvl>
    <w:lvl w:ilvl="4" w:tplc="8F3EB192" w:tentative="1">
      <w:start w:val="1"/>
      <w:numFmt w:val="bullet"/>
      <w:lvlText w:val="o"/>
      <w:lvlJc w:val="left"/>
      <w:pPr>
        <w:ind w:left="3600" w:hanging="360"/>
      </w:pPr>
      <w:rPr>
        <w:rFonts w:ascii="Courier New" w:hAnsi="Courier New" w:cs="Courier New" w:hint="default"/>
      </w:rPr>
    </w:lvl>
    <w:lvl w:ilvl="5" w:tplc="CD6657E4" w:tentative="1">
      <w:start w:val="1"/>
      <w:numFmt w:val="bullet"/>
      <w:lvlText w:val=""/>
      <w:lvlJc w:val="left"/>
      <w:pPr>
        <w:ind w:left="4320" w:hanging="360"/>
      </w:pPr>
      <w:rPr>
        <w:rFonts w:ascii="Wingdings" w:hAnsi="Wingdings" w:hint="default"/>
      </w:rPr>
    </w:lvl>
    <w:lvl w:ilvl="6" w:tplc="223CD348" w:tentative="1">
      <w:start w:val="1"/>
      <w:numFmt w:val="bullet"/>
      <w:lvlText w:val=""/>
      <w:lvlJc w:val="left"/>
      <w:pPr>
        <w:ind w:left="5040" w:hanging="360"/>
      </w:pPr>
      <w:rPr>
        <w:rFonts w:ascii="Symbol" w:hAnsi="Symbol" w:hint="default"/>
      </w:rPr>
    </w:lvl>
    <w:lvl w:ilvl="7" w:tplc="23B07358" w:tentative="1">
      <w:start w:val="1"/>
      <w:numFmt w:val="bullet"/>
      <w:lvlText w:val="o"/>
      <w:lvlJc w:val="left"/>
      <w:pPr>
        <w:ind w:left="5760" w:hanging="360"/>
      </w:pPr>
      <w:rPr>
        <w:rFonts w:ascii="Courier New" w:hAnsi="Courier New" w:cs="Courier New" w:hint="default"/>
      </w:rPr>
    </w:lvl>
    <w:lvl w:ilvl="8" w:tplc="62ACD7F0" w:tentative="1">
      <w:start w:val="1"/>
      <w:numFmt w:val="bullet"/>
      <w:lvlText w:val=""/>
      <w:lvlJc w:val="left"/>
      <w:pPr>
        <w:ind w:left="6480" w:hanging="360"/>
      </w:pPr>
      <w:rPr>
        <w:rFonts w:ascii="Wingdings" w:hAnsi="Wingdings" w:hint="default"/>
      </w:rPr>
    </w:lvl>
  </w:abstractNum>
  <w:abstractNum w:abstractNumId="23">
    <w:nsid w:val="7FA073EA"/>
    <w:multiLevelType w:val="hybridMultilevel"/>
    <w:tmpl w:val="6FC20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21"/>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5"/>
  </w:num>
  <w:num w:numId="14">
    <w:abstractNumId w:val="17"/>
  </w:num>
  <w:num w:numId="15">
    <w:abstractNumId w:val="10"/>
  </w:num>
  <w:num w:numId="16">
    <w:abstractNumId w:val="22"/>
  </w:num>
  <w:num w:numId="17">
    <w:abstractNumId w:val="20"/>
  </w:num>
  <w:num w:numId="18">
    <w:abstractNumId w:val="16"/>
  </w:num>
  <w:num w:numId="19">
    <w:abstractNumId w:val="19"/>
  </w:num>
  <w:num w:numId="20">
    <w:abstractNumId w:val="14"/>
  </w:num>
  <w:num w:numId="21">
    <w:abstractNumId w:val="14"/>
  </w:num>
  <w:num w:numId="22">
    <w:abstractNumId w:val="19"/>
    <w:lvlOverride w:ilvl="0">
      <w:startOverride w:val="1"/>
    </w:lvlOverride>
    <w:lvlOverride w:ilvl="1">
      <w:startOverride w:val="2"/>
    </w:lvlOverride>
    <w:lvlOverride w:ilvl="2">
      <w:startOverride w:val="1"/>
    </w:lvlOverride>
  </w:num>
  <w:num w:numId="23">
    <w:abstractNumId w:val="23"/>
  </w:num>
  <w:num w:numId="24">
    <w:abstractNumId w:val="18"/>
  </w:num>
  <w:num w:numId="25">
    <w:abstractNumId w:val="1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s-ES" w:vendorID="9" w:dllVersion="512" w:checkStyle="1"/>
  <w:proofState w:spelling="clean" w:grammar="clean"/>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652E"/>
    <w:rsid w:val="00010EDF"/>
    <w:rsid w:val="00014E38"/>
    <w:rsid w:val="000228B1"/>
    <w:rsid w:val="00023111"/>
    <w:rsid w:val="000252D7"/>
    <w:rsid w:val="00040D23"/>
    <w:rsid w:val="00053792"/>
    <w:rsid w:val="00056CDE"/>
    <w:rsid w:val="0006220B"/>
    <w:rsid w:val="00080848"/>
    <w:rsid w:val="00080C00"/>
    <w:rsid w:val="00090E4B"/>
    <w:rsid w:val="00091AE0"/>
    <w:rsid w:val="000A14C9"/>
    <w:rsid w:val="000A6253"/>
    <w:rsid w:val="000C64E4"/>
    <w:rsid w:val="000D777E"/>
    <w:rsid w:val="000E7AF5"/>
    <w:rsid w:val="000F30A3"/>
    <w:rsid w:val="001042FC"/>
    <w:rsid w:val="00121012"/>
    <w:rsid w:val="00126596"/>
    <w:rsid w:val="0012789F"/>
    <w:rsid w:val="00147733"/>
    <w:rsid w:val="001506D8"/>
    <w:rsid w:val="00155662"/>
    <w:rsid w:val="00157737"/>
    <w:rsid w:val="00161D6B"/>
    <w:rsid w:val="00183683"/>
    <w:rsid w:val="001844DC"/>
    <w:rsid w:val="00194974"/>
    <w:rsid w:val="001963FA"/>
    <w:rsid w:val="001A2EF4"/>
    <w:rsid w:val="001A6577"/>
    <w:rsid w:val="001B38B8"/>
    <w:rsid w:val="001B703F"/>
    <w:rsid w:val="001D272D"/>
    <w:rsid w:val="001E1E65"/>
    <w:rsid w:val="001F39A7"/>
    <w:rsid w:val="001F39F8"/>
    <w:rsid w:val="00206FCE"/>
    <w:rsid w:val="00230E70"/>
    <w:rsid w:val="00234E21"/>
    <w:rsid w:val="002515D8"/>
    <w:rsid w:val="0025603A"/>
    <w:rsid w:val="002577CC"/>
    <w:rsid w:val="00261091"/>
    <w:rsid w:val="002630D7"/>
    <w:rsid w:val="00263CC8"/>
    <w:rsid w:val="002712F6"/>
    <w:rsid w:val="002735A0"/>
    <w:rsid w:val="00275542"/>
    <w:rsid w:val="0027710A"/>
    <w:rsid w:val="002863B2"/>
    <w:rsid w:val="00293E85"/>
    <w:rsid w:val="002C02D1"/>
    <w:rsid w:val="002C05ED"/>
    <w:rsid w:val="002C34AC"/>
    <w:rsid w:val="002D500C"/>
    <w:rsid w:val="002E54D2"/>
    <w:rsid w:val="002E739A"/>
    <w:rsid w:val="002F0B40"/>
    <w:rsid w:val="002F58D3"/>
    <w:rsid w:val="002F71BD"/>
    <w:rsid w:val="003036E9"/>
    <w:rsid w:val="00323E3E"/>
    <w:rsid w:val="003371A8"/>
    <w:rsid w:val="00342FD4"/>
    <w:rsid w:val="003467F9"/>
    <w:rsid w:val="00347F74"/>
    <w:rsid w:val="00350AAF"/>
    <w:rsid w:val="0035149B"/>
    <w:rsid w:val="003657CF"/>
    <w:rsid w:val="00370D19"/>
    <w:rsid w:val="003755E4"/>
    <w:rsid w:val="00380ED3"/>
    <w:rsid w:val="00391CAB"/>
    <w:rsid w:val="0039291E"/>
    <w:rsid w:val="00393355"/>
    <w:rsid w:val="00397A12"/>
    <w:rsid w:val="003A25E8"/>
    <w:rsid w:val="003A4F0B"/>
    <w:rsid w:val="003A6907"/>
    <w:rsid w:val="003A7179"/>
    <w:rsid w:val="003B4526"/>
    <w:rsid w:val="003B5F3A"/>
    <w:rsid w:val="003D03AD"/>
    <w:rsid w:val="003D0BFC"/>
    <w:rsid w:val="003D2D29"/>
    <w:rsid w:val="003D3AAC"/>
    <w:rsid w:val="003D4956"/>
    <w:rsid w:val="003D5335"/>
    <w:rsid w:val="003E0B27"/>
    <w:rsid w:val="00404E02"/>
    <w:rsid w:val="004067EF"/>
    <w:rsid w:val="004312F6"/>
    <w:rsid w:val="00436D1B"/>
    <w:rsid w:val="00440A51"/>
    <w:rsid w:val="00445385"/>
    <w:rsid w:val="00453823"/>
    <w:rsid w:val="0046297F"/>
    <w:rsid w:val="00463488"/>
    <w:rsid w:val="004636AA"/>
    <w:rsid w:val="00470846"/>
    <w:rsid w:val="00473947"/>
    <w:rsid w:val="00476452"/>
    <w:rsid w:val="00487BB2"/>
    <w:rsid w:val="004A3201"/>
    <w:rsid w:val="004C15FE"/>
    <w:rsid w:val="004C18CF"/>
    <w:rsid w:val="004C585D"/>
    <w:rsid w:val="004D1799"/>
    <w:rsid w:val="004E1229"/>
    <w:rsid w:val="004E3B14"/>
    <w:rsid w:val="004F2266"/>
    <w:rsid w:val="004F4B37"/>
    <w:rsid w:val="00504DE4"/>
    <w:rsid w:val="005310B2"/>
    <w:rsid w:val="00532B07"/>
    <w:rsid w:val="00541B23"/>
    <w:rsid w:val="0054303A"/>
    <w:rsid w:val="00553497"/>
    <w:rsid w:val="00564BD9"/>
    <w:rsid w:val="00565F57"/>
    <w:rsid w:val="0059117A"/>
    <w:rsid w:val="00596160"/>
    <w:rsid w:val="005A26C0"/>
    <w:rsid w:val="005A6C5C"/>
    <w:rsid w:val="005C0B9C"/>
    <w:rsid w:val="005D2C4F"/>
    <w:rsid w:val="005E0359"/>
    <w:rsid w:val="005F5D8B"/>
    <w:rsid w:val="00601335"/>
    <w:rsid w:val="006029F0"/>
    <w:rsid w:val="00615CC8"/>
    <w:rsid w:val="00616D2E"/>
    <w:rsid w:val="006208CD"/>
    <w:rsid w:val="006259A8"/>
    <w:rsid w:val="006547B1"/>
    <w:rsid w:val="00664A22"/>
    <w:rsid w:val="00674D8A"/>
    <w:rsid w:val="006854A3"/>
    <w:rsid w:val="00691D4E"/>
    <w:rsid w:val="00692D98"/>
    <w:rsid w:val="00693C5B"/>
    <w:rsid w:val="00693FE9"/>
    <w:rsid w:val="00697BE1"/>
    <w:rsid w:val="006A2A84"/>
    <w:rsid w:val="006A6C10"/>
    <w:rsid w:val="006B5DB3"/>
    <w:rsid w:val="006C0ECB"/>
    <w:rsid w:val="006C4394"/>
    <w:rsid w:val="006C57A5"/>
    <w:rsid w:val="006C7E8D"/>
    <w:rsid w:val="006D3453"/>
    <w:rsid w:val="006E6827"/>
    <w:rsid w:val="00710553"/>
    <w:rsid w:val="00721BAC"/>
    <w:rsid w:val="00722BCC"/>
    <w:rsid w:val="00733367"/>
    <w:rsid w:val="00740525"/>
    <w:rsid w:val="007447A6"/>
    <w:rsid w:val="00744C2E"/>
    <w:rsid w:val="007502CE"/>
    <w:rsid w:val="00752210"/>
    <w:rsid w:val="007620D2"/>
    <w:rsid w:val="00770A88"/>
    <w:rsid w:val="00777E7A"/>
    <w:rsid w:val="007904DF"/>
    <w:rsid w:val="00794DDB"/>
    <w:rsid w:val="007A1719"/>
    <w:rsid w:val="007A3A40"/>
    <w:rsid w:val="007A5A42"/>
    <w:rsid w:val="007A6740"/>
    <w:rsid w:val="007B1CA1"/>
    <w:rsid w:val="007B36A2"/>
    <w:rsid w:val="007C6743"/>
    <w:rsid w:val="007D0B4B"/>
    <w:rsid w:val="007D132D"/>
    <w:rsid w:val="007E2BC3"/>
    <w:rsid w:val="007F1EA8"/>
    <w:rsid w:val="00813FF5"/>
    <w:rsid w:val="008210C6"/>
    <w:rsid w:val="00821A42"/>
    <w:rsid w:val="00823D3F"/>
    <w:rsid w:val="00827C31"/>
    <w:rsid w:val="008313AC"/>
    <w:rsid w:val="00832E70"/>
    <w:rsid w:val="00836B73"/>
    <w:rsid w:val="00846213"/>
    <w:rsid w:val="00855EA7"/>
    <w:rsid w:val="008560F0"/>
    <w:rsid w:val="00856126"/>
    <w:rsid w:val="0086375F"/>
    <w:rsid w:val="00864E1B"/>
    <w:rsid w:val="00870BFD"/>
    <w:rsid w:val="0087201C"/>
    <w:rsid w:val="00875D25"/>
    <w:rsid w:val="0087611F"/>
    <w:rsid w:val="008930E3"/>
    <w:rsid w:val="008A308C"/>
    <w:rsid w:val="008B5202"/>
    <w:rsid w:val="008B6C04"/>
    <w:rsid w:val="008C47A6"/>
    <w:rsid w:val="008C66A8"/>
    <w:rsid w:val="008E311B"/>
    <w:rsid w:val="008F5D0A"/>
    <w:rsid w:val="00901D25"/>
    <w:rsid w:val="00913C48"/>
    <w:rsid w:val="00914A65"/>
    <w:rsid w:val="00917711"/>
    <w:rsid w:val="00921DD7"/>
    <w:rsid w:val="00924F6A"/>
    <w:rsid w:val="00926E8C"/>
    <w:rsid w:val="00933E17"/>
    <w:rsid w:val="00936CED"/>
    <w:rsid w:val="00941B4D"/>
    <w:rsid w:val="00942B3A"/>
    <w:rsid w:val="00946019"/>
    <w:rsid w:val="00950563"/>
    <w:rsid w:val="00951B89"/>
    <w:rsid w:val="009574A2"/>
    <w:rsid w:val="00967626"/>
    <w:rsid w:val="00976833"/>
    <w:rsid w:val="00977757"/>
    <w:rsid w:val="00982E79"/>
    <w:rsid w:val="009902AE"/>
    <w:rsid w:val="009911D6"/>
    <w:rsid w:val="00996334"/>
    <w:rsid w:val="009A5AA0"/>
    <w:rsid w:val="009B3EC4"/>
    <w:rsid w:val="009B7AF0"/>
    <w:rsid w:val="009C41FA"/>
    <w:rsid w:val="009E1D40"/>
    <w:rsid w:val="009E30DB"/>
    <w:rsid w:val="009F6F93"/>
    <w:rsid w:val="00A00662"/>
    <w:rsid w:val="00A04B09"/>
    <w:rsid w:val="00A069D6"/>
    <w:rsid w:val="00A07404"/>
    <w:rsid w:val="00A13992"/>
    <w:rsid w:val="00A1691F"/>
    <w:rsid w:val="00A20856"/>
    <w:rsid w:val="00A24F55"/>
    <w:rsid w:val="00A265A0"/>
    <w:rsid w:val="00A27F7B"/>
    <w:rsid w:val="00A300CF"/>
    <w:rsid w:val="00A3020F"/>
    <w:rsid w:val="00A4260E"/>
    <w:rsid w:val="00A4273C"/>
    <w:rsid w:val="00A436E3"/>
    <w:rsid w:val="00A63F1E"/>
    <w:rsid w:val="00A80324"/>
    <w:rsid w:val="00AA49EA"/>
    <w:rsid w:val="00AB1B74"/>
    <w:rsid w:val="00AB7476"/>
    <w:rsid w:val="00AC2DE8"/>
    <w:rsid w:val="00AD483D"/>
    <w:rsid w:val="00AE0A0D"/>
    <w:rsid w:val="00AE242A"/>
    <w:rsid w:val="00AE3543"/>
    <w:rsid w:val="00AF06E7"/>
    <w:rsid w:val="00AF15ED"/>
    <w:rsid w:val="00AF3AEC"/>
    <w:rsid w:val="00B02334"/>
    <w:rsid w:val="00B2348F"/>
    <w:rsid w:val="00B34027"/>
    <w:rsid w:val="00B41CDB"/>
    <w:rsid w:val="00B577AE"/>
    <w:rsid w:val="00B57F26"/>
    <w:rsid w:val="00B85FDD"/>
    <w:rsid w:val="00B9514E"/>
    <w:rsid w:val="00B95598"/>
    <w:rsid w:val="00BA35DD"/>
    <w:rsid w:val="00BB269D"/>
    <w:rsid w:val="00BC6670"/>
    <w:rsid w:val="00BD20AE"/>
    <w:rsid w:val="00BF090B"/>
    <w:rsid w:val="00BF3BD3"/>
    <w:rsid w:val="00BF5236"/>
    <w:rsid w:val="00C030AC"/>
    <w:rsid w:val="00C07A6E"/>
    <w:rsid w:val="00C20B10"/>
    <w:rsid w:val="00C24911"/>
    <w:rsid w:val="00C276BB"/>
    <w:rsid w:val="00C34133"/>
    <w:rsid w:val="00C43CCD"/>
    <w:rsid w:val="00C46330"/>
    <w:rsid w:val="00C46AAF"/>
    <w:rsid w:val="00C63190"/>
    <w:rsid w:val="00C6591A"/>
    <w:rsid w:val="00C671D4"/>
    <w:rsid w:val="00C728C7"/>
    <w:rsid w:val="00C77034"/>
    <w:rsid w:val="00CA6BC8"/>
    <w:rsid w:val="00CA727A"/>
    <w:rsid w:val="00CA7C8D"/>
    <w:rsid w:val="00CB26E6"/>
    <w:rsid w:val="00CB282C"/>
    <w:rsid w:val="00CB3C2B"/>
    <w:rsid w:val="00CC6A4E"/>
    <w:rsid w:val="00CC7AA7"/>
    <w:rsid w:val="00CD40CE"/>
    <w:rsid w:val="00CD7923"/>
    <w:rsid w:val="00CE1519"/>
    <w:rsid w:val="00CE5973"/>
    <w:rsid w:val="00CE5ABA"/>
    <w:rsid w:val="00CE60E4"/>
    <w:rsid w:val="00CE7E5D"/>
    <w:rsid w:val="00CF21A6"/>
    <w:rsid w:val="00CF5BE9"/>
    <w:rsid w:val="00D0046F"/>
    <w:rsid w:val="00D06083"/>
    <w:rsid w:val="00D06679"/>
    <w:rsid w:val="00D16386"/>
    <w:rsid w:val="00D17929"/>
    <w:rsid w:val="00D21FDB"/>
    <w:rsid w:val="00D22316"/>
    <w:rsid w:val="00D23AA9"/>
    <w:rsid w:val="00D27091"/>
    <w:rsid w:val="00D3282A"/>
    <w:rsid w:val="00D33C13"/>
    <w:rsid w:val="00D348EF"/>
    <w:rsid w:val="00D441DB"/>
    <w:rsid w:val="00D45E63"/>
    <w:rsid w:val="00D55437"/>
    <w:rsid w:val="00D57A36"/>
    <w:rsid w:val="00D625B3"/>
    <w:rsid w:val="00D81758"/>
    <w:rsid w:val="00D8358D"/>
    <w:rsid w:val="00D86AD1"/>
    <w:rsid w:val="00D876DB"/>
    <w:rsid w:val="00D95754"/>
    <w:rsid w:val="00DA28E2"/>
    <w:rsid w:val="00DA5BBB"/>
    <w:rsid w:val="00DB2C48"/>
    <w:rsid w:val="00DB3E8A"/>
    <w:rsid w:val="00DD054C"/>
    <w:rsid w:val="00DD33C8"/>
    <w:rsid w:val="00DD6A0B"/>
    <w:rsid w:val="00DE29EE"/>
    <w:rsid w:val="00DE6A2D"/>
    <w:rsid w:val="00DF1F09"/>
    <w:rsid w:val="00E006A0"/>
    <w:rsid w:val="00E031A4"/>
    <w:rsid w:val="00E13B94"/>
    <w:rsid w:val="00E235C9"/>
    <w:rsid w:val="00E239CE"/>
    <w:rsid w:val="00E2482E"/>
    <w:rsid w:val="00E26AC9"/>
    <w:rsid w:val="00E30E1A"/>
    <w:rsid w:val="00E32931"/>
    <w:rsid w:val="00E32958"/>
    <w:rsid w:val="00E34947"/>
    <w:rsid w:val="00E412A6"/>
    <w:rsid w:val="00E465D2"/>
    <w:rsid w:val="00E47A73"/>
    <w:rsid w:val="00E55A86"/>
    <w:rsid w:val="00E6185E"/>
    <w:rsid w:val="00E747D2"/>
    <w:rsid w:val="00E87B34"/>
    <w:rsid w:val="00E92FED"/>
    <w:rsid w:val="00E95775"/>
    <w:rsid w:val="00EA1B54"/>
    <w:rsid w:val="00EB261C"/>
    <w:rsid w:val="00EB5230"/>
    <w:rsid w:val="00EC1A7E"/>
    <w:rsid w:val="00EC1C42"/>
    <w:rsid w:val="00EC470B"/>
    <w:rsid w:val="00EE3AA8"/>
    <w:rsid w:val="00EE61AB"/>
    <w:rsid w:val="00EF4381"/>
    <w:rsid w:val="00F05F11"/>
    <w:rsid w:val="00F061F6"/>
    <w:rsid w:val="00F1504B"/>
    <w:rsid w:val="00F30619"/>
    <w:rsid w:val="00F32068"/>
    <w:rsid w:val="00F32ED2"/>
    <w:rsid w:val="00F32F50"/>
    <w:rsid w:val="00F4008C"/>
    <w:rsid w:val="00F52EAB"/>
    <w:rsid w:val="00F54062"/>
    <w:rsid w:val="00F6776F"/>
    <w:rsid w:val="00F7530A"/>
    <w:rsid w:val="00F83649"/>
    <w:rsid w:val="00F86904"/>
    <w:rsid w:val="00FA647E"/>
    <w:rsid w:val="00FB5744"/>
    <w:rsid w:val="00FD360F"/>
    <w:rsid w:val="00FD59B2"/>
    <w:rsid w:val="00FE741F"/>
    <w:rsid w:val="00FE7C3B"/>
    <w:rsid w:val="00FF60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0537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053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227513">
      <w:bodyDiv w:val="1"/>
      <w:marLeft w:val="0"/>
      <w:marRight w:val="0"/>
      <w:marTop w:val="0"/>
      <w:marBottom w:val="0"/>
      <w:divBdr>
        <w:top w:val="none" w:sz="0" w:space="0" w:color="auto"/>
        <w:left w:val="none" w:sz="0" w:space="0" w:color="auto"/>
        <w:bottom w:val="none" w:sz="0" w:space="0" w:color="auto"/>
        <w:right w:val="none" w:sz="0" w:space="0" w:color="auto"/>
      </w:divBdr>
      <w:divsChild>
        <w:div w:id="345451501">
          <w:marLeft w:val="0"/>
          <w:marRight w:val="0"/>
          <w:marTop w:val="0"/>
          <w:marBottom w:val="0"/>
          <w:divBdr>
            <w:top w:val="none" w:sz="0" w:space="0" w:color="auto"/>
            <w:left w:val="none" w:sz="0" w:space="0" w:color="auto"/>
            <w:bottom w:val="none" w:sz="0" w:space="0" w:color="auto"/>
            <w:right w:val="none" w:sz="0" w:space="0" w:color="auto"/>
          </w:divBdr>
        </w:div>
      </w:divsChild>
    </w:div>
    <w:div w:id="1206599193">
      <w:bodyDiv w:val="1"/>
      <w:marLeft w:val="0"/>
      <w:marRight w:val="0"/>
      <w:marTop w:val="0"/>
      <w:marBottom w:val="0"/>
      <w:divBdr>
        <w:top w:val="none" w:sz="0" w:space="0" w:color="auto"/>
        <w:left w:val="none" w:sz="0" w:space="0" w:color="auto"/>
        <w:bottom w:val="none" w:sz="0" w:space="0" w:color="auto"/>
        <w:right w:val="none" w:sz="0" w:space="0" w:color="auto"/>
      </w:divBdr>
    </w:div>
    <w:div w:id="1243485571">
      <w:bodyDiv w:val="1"/>
      <w:marLeft w:val="0"/>
      <w:marRight w:val="0"/>
      <w:marTop w:val="0"/>
      <w:marBottom w:val="0"/>
      <w:divBdr>
        <w:top w:val="none" w:sz="0" w:space="0" w:color="auto"/>
        <w:left w:val="none" w:sz="0" w:space="0" w:color="auto"/>
        <w:bottom w:val="none" w:sz="0" w:space="0" w:color="auto"/>
        <w:right w:val="none" w:sz="0" w:space="0" w:color="auto"/>
      </w:divBdr>
    </w:div>
    <w:div w:id="1468354867">
      <w:bodyDiv w:val="1"/>
      <w:marLeft w:val="0"/>
      <w:marRight w:val="0"/>
      <w:marTop w:val="0"/>
      <w:marBottom w:val="0"/>
      <w:divBdr>
        <w:top w:val="none" w:sz="0" w:space="0" w:color="auto"/>
        <w:left w:val="none" w:sz="0" w:space="0" w:color="auto"/>
        <w:bottom w:val="none" w:sz="0" w:space="0" w:color="auto"/>
        <w:right w:val="none" w:sz="0" w:space="0" w:color="auto"/>
      </w:divBdr>
    </w:div>
    <w:div w:id="1749645726">
      <w:bodyDiv w:val="1"/>
      <w:marLeft w:val="0"/>
      <w:marRight w:val="0"/>
      <w:marTop w:val="0"/>
      <w:marBottom w:val="0"/>
      <w:divBdr>
        <w:top w:val="none" w:sz="0" w:space="0" w:color="auto"/>
        <w:left w:val="none" w:sz="0" w:space="0" w:color="auto"/>
        <w:bottom w:val="none" w:sz="0" w:space="0" w:color="auto"/>
        <w:right w:val="none" w:sz="0" w:space="0" w:color="auto"/>
      </w:divBdr>
    </w:div>
    <w:div w:id="195050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rtes.sui.gov.co/fabricaReportes/frameSet.jsp?idreporte=glp_tec_052" TargetMode="Externa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creg</Template>
  <TotalTime>2</TotalTime>
  <Pages>3</Pages>
  <Words>779</Words>
  <Characters>4286</Characters>
  <Application>Microsoft Office Word</Application>
  <DocSecurity>0</DocSecurity>
  <PresentationFormat/>
  <Lines>35</Lines>
  <Paragraphs>10</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5055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2015-11-30T14:57:00Z</cp:lastPrinted>
  <dcterms:created xsi:type="dcterms:W3CDTF">2015-11-30T20:58:00Z</dcterms:created>
  <dcterms:modified xsi:type="dcterms:W3CDTF">2015-11-30T20:58:00Z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