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777E7A" w:rsidRPr="00F05F11" w:rsidRDefault="00777E7A" w:rsidP="00777E7A">
      <w:pPr>
        <w:rPr>
          <w:szCs w:val="24"/>
          <w:lang w:val="es-MX"/>
        </w:rPr>
      </w:pPr>
      <w:r w:rsidRPr="00F05F11">
        <w:rPr>
          <w:szCs w:val="24"/>
          <w:lang w:val="es-MX"/>
        </w:rPr>
        <w:t xml:space="preserve">Bogotá, D. C., </w:t>
      </w:r>
      <w:r w:rsidR="00950563">
        <w:rPr>
          <w:szCs w:val="24"/>
          <w:lang w:val="es-MX"/>
        </w:rPr>
        <w:t>a</w:t>
      </w:r>
      <w:r w:rsidR="0056154F">
        <w:rPr>
          <w:szCs w:val="24"/>
          <w:lang w:val="es-MX"/>
        </w:rPr>
        <w:t xml:space="preserve">gosto </w:t>
      </w:r>
      <w:r w:rsidR="00230C25">
        <w:rPr>
          <w:szCs w:val="24"/>
          <w:lang w:val="es-MX"/>
        </w:rPr>
        <w:t>1</w:t>
      </w:r>
      <w:r w:rsidR="003B0D07">
        <w:rPr>
          <w:szCs w:val="24"/>
          <w:lang w:val="es-MX"/>
        </w:rPr>
        <w:t>8</w:t>
      </w:r>
      <w:r w:rsidR="00230C25">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3B0D07">
        <w:rPr>
          <w:rFonts w:ascii="Arial" w:hAnsi="Arial" w:cs="Arial"/>
          <w:b/>
          <w:bCs/>
          <w:i/>
          <w:iCs/>
          <w:kern w:val="60"/>
          <w:sz w:val="40"/>
          <w:szCs w:val="40"/>
        </w:rPr>
        <w:t>096</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740012">
        <w:rPr>
          <w:b/>
          <w:szCs w:val="24"/>
        </w:rPr>
        <w:t xml:space="preserve">GRANADOS GÓMEZ &amp; CIA </w:t>
      </w:r>
      <w:r w:rsidR="00AD0188">
        <w:rPr>
          <w:b/>
          <w:szCs w:val="24"/>
        </w:rPr>
        <w:t xml:space="preserve">S.A. E.S.P., </w:t>
      </w:r>
      <w:r w:rsidR="00601335">
        <w:rPr>
          <w:b/>
          <w:szCs w:val="24"/>
        </w:rPr>
        <w:t xml:space="preserve">SUPERINTENDENCIA DE SERVICIOS PÚBLICOS DOMICILIARIOS, ALCALDES MUNICIPALES DE LOS DEPARTAMENTOS DE </w:t>
      </w:r>
      <w:r w:rsidR="00AD16FB" w:rsidRPr="00AD16FB">
        <w:rPr>
          <w:b/>
          <w:szCs w:val="24"/>
        </w:rPr>
        <w:t>BOYACÁ Y CUNDINAMARCA</w:t>
      </w:r>
      <w:r w:rsidR="00601335" w:rsidRPr="00AD16FB">
        <w:rPr>
          <w:b/>
          <w:szCs w:val="24"/>
        </w:rPr>
        <w:t>,</w:t>
      </w:r>
      <w:r w:rsidR="00601335" w:rsidRPr="00740012">
        <w:rPr>
          <w:b/>
          <w:color w:val="FF0000"/>
          <w:szCs w:val="24"/>
        </w:rPr>
        <w:t xml:space="preserve"> </w:t>
      </w:r>
      <w:r w:rsidR="00601335">
        <w:rPr>
          <w:b/>
          <w:szCs w:val="24"/>
        </w:rPr>
        <w:t>AUTORIDADES DE POLICÍA Y DEMAS INTERESADOS</w:t>
      </w:r>
      <w:r w:rsidR="00230C25">
        <w:rPr>
          <w:b/>
          <w:szCs w:val="24"/>
        </w:rPr>
        <w:t>.</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r w:rsidR="00230C25">
        <w:rPr>
          <w:b/>
          <w:szCs w:val="24"/>
        </w:rPr>
        <w:t>.</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230C25" w:rsidRDefault="00601335" w:rsidP="00476452">
      <w:pPr>
        <w:pStyle w:val="Textoindependiente"/>
        <w:spacing w:after="0" w:line="240" w:lineRule="auto"/>
        <w:rPr>
          <w:szCs w:val="24"/>
        </w:rPr>
      </w:pPr>
      <w:r>
        <w:rPr>
          <w:szCs w:val="24"/>
        </w:rPr>
        <w:t xml:space="preserve">La CREG expidió mediante </w:t>
      </w:r>
      <w:r w:rsidRPr="00601335">
        <w:rPr>
          <w:szCs w:val="24"/>
        </w:rPr>
        <w:t xml:space="preserve">la Resolución CREG 164 de 2014 las medidas regulatorias dentro de las actividades de distribución y/o comercialización minorista de GLP enfocadas a reforzar la aplicación del esquema de responsabilidad de marcas en </w:t>
      </w:r>
      <w:proofErr w:type="gramStart"/>
      <w:r w:rsidRPr="00601335">
        <w:rPr>
          <w:szCs w:val="24"/>
        </w:rPr>
        <w:t>cilindros</w:t>
      </w:r>
      <w:proofErr w:type="gramEnd"/>
      <w:r w:rsidRPr="00601335">
        <w:rPr>
          <w:szCs w:val="24"/>
        </w:rPr>
        <w:t>.</w:t>
      </w:r>
      <w:r>
        <w:rPr>
          <w:szCs w:val="24"/>
        </w:rPr>
        <w:t xml:space="preserve"> </w:t>
      </w:r>
    </w:p>
    <w:p w:rsidR="00230C25" w:rsidRDefault="00230C25" w:rsidP="00476452">
      <w:pPr>
        <w:pStyle w:val="Textoindependiente"/>
        <w:spacing w:after="0" w:line="240" w:lineRule="auto"/>
        <w:rPr>
          <w:szCs w:val="24"/>
        </w:rPr>
      </w:pPr>
    </w:p>
    <w:p w:rsidR="00601335" w:rsidRDefault="00230C25" w:rsidP="00476452">
      <w:pPr>
        <w:pStyle w:val="Textoindependiente"/>
        <w:spacing w:after="0" w:line="240" w:lineRule="auto"/>
        <w:rPr>
          <w:szCs w:val="24"/>
        </w:rPr>
      </w:pPr>
      <w:r>
        <w:rPr>
          <w:szCs w:val="24"/>
        </w:rPr>
        <w:t xml:space="preserve">En la precitada </w:t>
      </w:r>
      <w:r w:rsidR="00601335">
        <w:rPr>
          <w:szCs w:val="24"/>
        </w:rPr>
        <w:t xml:space="preserve">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Para llevar a cabo la destrucción de estos cilindros en el artículo 5 de la Resolución CREG 164 de 2014 se estableció la obligación de las empresas distribuidoras y comercializadoras minoritas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AD0188" w:rsidRDefault="00AD0188"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En respuesta a la anterior disposición regulatoria, la empresa </w:t>
      </w:r>
      <w:r w:rsidR="00AB4A14">
        <w:rPr>
          <w:szCs w:val="24"/>
        </w:rPr>
        <w:t>G</w:t>
      </w:r>
      <w:r w:rsidR="00293243">
        <w:rPr>
          <w:szCs w:val="24"/>
        </w:rPr>
        <w:t>R</w:t>
      </w:r>
      <w:r w:rsidR="00AB4A14">
        <w:rPr>
          <w:szCs w:val="24"/>
        </w:rPr>
        <w:t xml:space="preserve">ANADOS GÓMEZ &amp; CÍA </w:t>
      </w:r>
      <w:r w:rsidR="00794920" w:rsidRPr="00794920">
        <w:rPr>
          <w:szCs w:val="24"/>
        </w:rPr>
        <w:t>S.A. E.S.P.</w:t>
      </w:r>
      <w:r>
        <w:rPr>
          <w:szCs w:val="24"/>
        </w:rPr>
        <w:t>, que realiza las actividades de distribución y comercializaci</w:t>
      </w:r>
      <w:r w:rsidR="00767F02">
        <w:rPr>
          <w:szCs w:val="24"/>
        </w:rPr>
        <w:t xml:space="preserve">ón minorista en </w:t>
      </w:r>
      <w:r w:rsidR="00230C25">
        <w:rPr>
          <w:szCs w:val="24"/>
        </w:rPr>
        <w:t xml:space="preserve">los </w:t>
      </w:r>
      <w:r>
        <w:rPr>
          <w:szCs w:val="24"/>
        </w:rPr>
        <w:t>departamento</w:t>
      </w:r>
      <w:r w:rsidR="00230C25">
        <w:rPr>
          <w:szCs w:val="24"/>
        </w:rPr>
        <w:t>s</w:t>
      </w:r>
      <w:r>
        <w:rPr>
          <w:szCs w:val="24"/>
        </w:rPr>
        <w:t xml:space="preserve"> de </w:t>
      </w:r>
      <w:r w:rsidR="00AB4A14" w:rsidRPr="00AB4A14">
        <w:rPr>
          <w:szCs w:val="24"/>
        </w:rPr>
        <w:t>Boyacá</w:t>
      </w:r>
      <w:r w:rsidR="00CF5BE9" w:rsidRPr="00AB4A14">
        <w:rPr>
          <w:szCs w:val="24"/>
        </w:rPr>
        <w:t xml:space="preserve"> y </w:t>
      </w:r>
      <w:r w:rsidR="00AB4A14" w:rsidRPr="00AB4A14">
        <w:rPr>
          <w:szCs w:val="24"/>
        </w:rPr>
        <w:t>Cundinamarca</w:t>
      </w:r>
      <w:r w:rsidR="00CF5BE9">
        <w:rPr>
          <w:szCs w:val="24"/>
        </w:rPr>
        <w:t xml:space="preserve">, mediante comunicaciones con números de radicado </w:t>
      </w:r>
      <w:r w:rsidR="00230C25">
        <w:rPr>
          <w:szCs w:val="24"/>
        </w:rPr>
        <w:t xml:space="preserve">CREG </w:t>
      </w:r>
      <w:r w:rsidR="00CF5BE9" w:rsidRPr="00416903">
        <w:rPr>
          <w:szCs w:val="24"/>
        </w:rPr>
        <w:t>E-2015-00</w:t>
      </w:r>
      <w:r w:rsidR="00740012">
        <w:rPr>
          <w:szCs w:val="24"/>
        </w:rPr>
        <w:t>7900</w:t>
      </w:r>
      <w:r w:rsidR="00794920" w:rsidRPr="00416903">
        <w:rPr>
          <w:szCs w:val="24"/>
        </w:rPr>
        <w:t xml:space="preserve"> y</w:t>
      </w:r>
      <w:r w:rsidR="00CF5BE9" w:rsidRPr="00416903">
        <w:rPr>
          <w:szCs w:val="24"/>
        </w:rPr>
        <w:t xml:space="preserve"> </w:t>
      </w:r>
      <w:r w:rsidR="00CF5BE9" w:rsidRPr="00484342">
        <w:rPr>
          <w:szCs w:val="24"/>
        </w:rPr>
        <w:t>E</w:t>
      </w:r>
      <w:r w:rsidR="00794920" w:rsidRPr="00484342">
        <w:rPr>
          <w:szCs w:val="24"/>
        </w:rPr>
        <w:noBreakHyphen/>
      </w:r>
      <w:r w:rsidR="00CF5BE9" w:rsidRPr="00484342">
        <w:rPr>
          <w:szCs w:val="24"/>
        </w:rPr>
        <w:t>2015</w:t>
      </w:r>
      <w:r w:rsidR="00794920" w:rsidRPr="00484342">
        <w:rPr>
          <w:szCs w:val="24"/>
        </w:rPr>
        <w:t>-00</w:t>
      </w:r>
      <w:r w:rsidR="00484342" w:rsidRPr="00484342">
        <w:rPr>
          <w:szCs w:val="24"/>
        </w:rPr>
        <w:t>8241</w:t>
      </w:r>
      <w:r w:rsidR="00767F02">
        <w:rPr>
          <w:szCs w:val="24"/>
        </w:rPr>
        <w:t>,</w:t>
      </w:r>
      <w:r w:rsidR="00CF5BE9">
        <w:rPr>
          <w:szCs w:val="24"/>
        </w:rPr>
        <w:t xml:space="preserve"> informó la cantidad de cilindros universales remanentes en su poder y la programación de movilización y destrucción de los mismos.</w:t>
      </w:r>
    </w:p>
    <w:p w:rsidR="00CF5BE9" w:rsidRDefault="00CF5BE9" w:rsidP="0025603A">
      <w:pPr>
        <w:pStyle w:val="Textoindependiente"/>
        <w:spacing w:after="0" w:line="240" w:lineRule="auto"/>
        <w:rPr>
          <w:szCs w:val="24"/>
        </w:rPr>
      </w:pPr>
    </w:p>
    <w:p w:rsidR="00476452" w:rsidRDefault="00CF5BE9" w:rsidP="0025603A">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25603A">
      <w:pPr>
        <w:pStyle w:val="Textoindependiente"/>
        <w:spacing w:after="0" w:line="240" w:lineRule="auto"/>
        <w:rPr>
          <w:szCs w:val="24"/>
        </w:rPr>
      </w:pPr>
    </w:p>
    <w:p w:rsidR="00CF5BE9" w:rsidRDefault="00CF5BE9" w:rsidP="00794920">
      <w:pPr>
        <w:pStyle w:val="Textoindependiente"/>
        <w:numPr>
          <w:ilvl w:val="0"/>
          <w:numId w:val="25"/>
        </w:numPr>
        <w:spacing w:after="0" w:line="240" w:lineRule="auto"/>
        <w:ind w:left="426" w:hanging="426"/>
        <w:rPr>
          <w:szCs w:val="24"/>
        </w:rPr>
      </w:pPr>
      <w:r>
        <w:rPr>
          <w:szCs w:val="24"/>
        </w:rPr>
        <w:t xml:space="preserve">Se autoriza la empresa </w:t>
      </w:r>
      <w:r w:rsidR="00AD16FB">
        <w:rPr>
          <w:b/>
          <w:szCs w:val="24"/>
        </w:rPr>
        <w:t>GRANADOS GÓMEZ &amp; CIA</w:t>
      </w:r>
      <w:r w:rsidR="00794920" w:rsidRPr="00794920">
        <w:rPr>
          <w:b/>
          <w:szCs w:val="24"/>
        </w:rPr>
        <w:t xml:space="preserve"> S.A. E.S.P</w:t>
      </w:r>
      <w:r w:rsidRPr="002E54D2">
        <w:rPr>
          <w:b/>
          <w:szCs w:val="24"/>
        </w:rPr>
        <w:t>.</w:t>
      </w:r>
      <w:r>
        <w:rPr>
          <w:szCs w:val="24"/>
        </w:rPr>
        <w:t xml:space="preserve"> la movilización con destino a la destrucción de los cilindros universales remanentes que se enlistan a continuación</w:t>
      </w:r>
      <w:r w:rsidR="00230C25">
        <w:rPr>
          <w:szCs w:val="24"/>
        </w:rPr>
        <w:t>:</w:t>
      </w:r>
    </w:p>
    <w:p w:rsidR="00CF5BE9" w:rsidRDefault="00CF5BE9" w:rsidP="00CF5BE9">
      <w:pPr>
        <w:pStyle w:val="Textoindependiente"/>
        <w:spacing w:after="0" w:line="240" w:lineRule="auto"/>
        <w:ind w:left="720"/>
        <w:rPr>
          <w:szCs w:val="24"/>
        </w:rPr>
      </w:pPr>
    </w:p>
    <w:tbl>
      <w:tblPr>
        <w:tblStyle w:val="Tablaconcuadrcula"/>
        <w:tblW w:w="7703" w:type="dxa"/>
        <w:jc w:val="center"/>
        <w:tblLayout w:type="fixed"/>
        <w:tblLook w:val="04A0" w:firstRow="1" w:lastRow="0" w:firstColumn="1" w:lastColumn="0" w:noHBand="0" w:noVBand="1"/>
      </w:tblPr>
      <w:tblGrid>
        <w:gridCol w:w="1552"/>
        <w:gridCol w:w="993"/>
        <w:gridCol w:w="992"/>
        <w:gridCol w:w="1252"/>
        <w:gridCol w:w="740"/>
        <w:gridCol w:w="740"/>
        <w:gridCol w:w="740"/>
        <w:gridCol w:w="694"/>
      </w:tblGrid>
      <w:tr w:rsidR="0090032E" w:rsidRPr="00950563" w:rsidTr="00740012">
        <w:trPr>
          <w:trHeight w:val="400"/>
          <w:jc w:val="center"/>
        </w:trPr>
        <w:tc>
          <w:tcPr>
            <w:tcW w:w="1552" w:type="dxa"/>
            <w:vMerge w:val="restart"/>
            <w:shd w:val="clear" w:color="auto" w:fill="F2F2F2" w:themeFill="background1" w:themeFillShade="F2"/>
            <w:vAlign w:val="center"/>
          </w:tcPr>
          <w:p w:rsidR="0090032E" w:rsidRPr="00950563" w:rsidRDefault="0090032E" w:rsidP="002E54D2">
            <w:pPr>
              <w:jc w:val="center"/>
              <w:rPr>
                <w:rFonts w:cs="Arial"/>
                <w:b/>
                <w:bCs/>
                <w:color w:val="000000"/>
                <w:spacing w:val="0"/>
                <w:sz w:val="20"/>
                <w:lang w:eastAsia="es-CO"/>
              </w:rPr>
            </w:pPr>
            <w:r w:rsidRPr="00950563">
              <w:rPr>
                <w:rFonts w:cs="Arial"/>
                <w:b/>
                <w:bCs/>
                <w:color w:val="000000"/>
                <w:spacing w:val="0"/>
                <w:sz w:val="20"/>
                <w:lang w:eastAsia="es-CO"/>
              </w:rPr>
              <w:t>Fecha</w:t>
            </w:r>
            <w:r>
              <w:rPr>
                <w:rFonts w:cs="Arial"/>
                <w:b/>
                <w:bCs/>
                <w:color w:val="000000"/>
                <w:spacing w:val="0"/>
                <w:sz w:val="20"/>
                <w:lang w:eastAsia="es-CO"/>
              </w:rPr>
              <w:t xml:space="preserve"> de movilización</w:t>
            </w:r>
          </w:p>
        </w:tc>
        <w:tc>
          <w:tcPr>
            <w:tcW w:w="993" w:type="dxa"/>
            <w:vMerge w:val="restart"/>
            <w:shd w:val="clear" w:color="auto" w:fill="F2F2F2" w:themeFill="background1" w:themeFillShade="F2"/>
            <w:vAlign w:val="center"/>
          </w:tcPr>
          <w:p w:rsidR="0090032E" w:rsidRPr="00950563" w:rsidRDefault="0090032E" w:rsidP="002E54D2">
            <w:pPr>
              <w:jc w:val="center"/>
              <w:rPr>
                <w:rFonts w:cs="Arial"/>
                <w:b/>
                <w:bCs/>
                <w:color w:val="000000"/>
                <w:spacing w:val="0"/>
                <w:sz w:val="20"/>
                <w:lang w:eastAsia="es-CO"/>
              </w:rPr>
            </w:pPr>
            <w:r w:rsidRPr="00950563">
              <w:rPr>
                <w:rFonts w:cs="Arial"/>
                <w:b/>
                <w:bCs/>
                <w:color w:val="000000"/>
                <w:spacing w:val="0"/>
                <w:sz w:val="20"/>
                <w:lang w:eastAsia="es-CO"/>
              </w:rPr>
              <w:t>Ciudad Origen</w:t>
            </w:r>
          </w:p>
        </w:tc>
        <w:tc>
          <w:tcPr>
            <w:tcW w:w="992" w:type="dxa"/>
            <w:vMerge w:val="restart"/>
            <w:shd w:val="clear" w:color="auto" w:fill="F2F2F2" w:themeFill="background1" w:themeFillShade="F2"/>
            <w:vAlign w:val="center"/>
          </w:tcPr>
          <w:p w:rsidR="0090032E" w:rsidRPr="00950563" w:rsidRDefault="0090032E" w:rsidP="00D17929">
            <w:pPr>
              <w:jc w:val="center"/>
              <w:rPr>
                <w:rFonts w:cs="Arial"/>
                <w:b/>
                <w:bCs/>
                <w:color w:val="000000"/>
                <w:spacing w:val="0"/>
                <w:sz w:val="20"/>
                <w:lang w:eastAsia="es-CO"/>
              </w:rPr>
            </w:pPr>
            <w:r w:rsidRPr="00950563">
              <w:rPr>
                <w:rFonts w:cs="Arial"/>
                <w:b/>
                <w:bCs/>
                <w:color w:val="000000"/>
                <w:spacing w:val="0"/>
                <w:sz w:val="20"/>
                <w:lang w:eastAsia="es-CO"/>
              </w:rPr>
              <w:t xml:space="preserve">Ciudad </w:t>
            </w:r>
            <w:r>
              <w:rPr>
                <w:rFonts w:cs="Arial"/>
                <w:b/>
                <w:bCs/>
                <w:color w:val="000000"/>
                <w:spacing w:val="0"/>
                <w:sz w:val="20"/>
                <w:lang w:eastAsia="es-CO"/>
              </w:rPr>
              <w:t>destino</w:t>
            </w:r>
          </w:p>
        </w:tc>
        <w:tc>
          <w:tcPr>
            <w:tcW w:w="1252" w:type="dxa"/>
            <w:vMerge w:val="restart"/>
            <w:shd w:val="clear" w:color="auto" w:fill="F2F2F2" w:themeFill="background1" w:themeFillShade="F2"/>
            <w:vAlign w:val="center"/>
          </w:tcPr>
          <w:p w:rsidR="0090032E" w:rsidRPr="00950563" w:rsidRDefault="0090032E" w:rsidP="00767F02">
            <w:pPr>
              <w:jc w:val="center"/>
              <w:rPr>
                <w:rFonts w:cs="Arial"/>
                <w:b/>
                <w:bCs/>
                <w:color w:val="000000"/>
                <w:spacing w:val="0"/>
                <w:sz w:val="20"/>
                <w:lang w:eastAsia="es-CO"/>
              </w:rPr>
            </w:pPr>
            <w:r w:rsidRPr="00950563">
              <w:rPr>
                <w:rFonts w:cs="Arial"/>
                <w:b/>
                <w:bCs/>
                <w:color w:val="000000"/>
                <w:spacing w:val="0"/>
                <w:sz w:val="20"/>
                <w:lang w:eastAsia="es-CO"/>
              </w:rPr>
              <w:t>Placa</w:t>
            </w:r>
            <w:r>
              <w:rPr>
                <w:rFonts w:cs="Arial"/>
                <w:b/>
                <w:bCs/>
                <w:color w:val="000000"/>
                <w:spacing w:val="0"/>
                <w:sz w:val="20"/>
                <w:lang w:eastAsia="es-CO"/>
              </w:rPr>
              <w:t xml:space="preserve"> Veh</w:t>
            </w:r>
            <w:r w:rsidR="00767F02">
              <w:rPr>
                <w:rFonts w:cs="Arial"/>
                <w:b/>
                <w:bCs/>
                <w:color w:val="000000"/>
                <w:spacing w:val="0"/>
                <w:sz w:val="20"/>
                <w:lang w:eastAsia="es-CO"/>
              </w:rPr>
              <w:t>ículo*</w:t>
            </w:r>
          </w:p>
        </w:tc>
        <w:tc>
          <w:tcPr>
            <w:tcW w:w="2914" w:type="dxa"/>
            <w:gridSpan w:val="4"/>
            <w:shd w:val="clear" w:color="auto" w:fill="F2F2F2" w:themeFill="background1" w:themeFillShade="F2"/>
            <w:vAlign w:val="center"/>
          </w:tcPr>
          <w:p w:rsidR="0090032E" w:rsidRDefault="00767F02" w:rsidP="00CB78F3">
            <w:pPr>
              <w:jc w:val="center"/>
              <w:rPr>
                <w:rFonts w:cs="Arial"/>
                <w:b/>
                <w:bCs/>
                <w:color w:val="000000"/>
                <w:spacing w:val="0"/>
                <w:sz w:val="20"/>
                <w:lang w:eastAsia="es-CO"/>
              </w:rPr>
            </w:pPr>
            <w:r>
              <w:rPr>
                <w:rFonts w:cs="Arial"/>
                <w:b/>
                <w:bCs/>
                <w:color w:val="000000"/>
                <w:spacing w:val="0"/>
                <w:sz w:val="20"/>
                <w:lang w:eastAsia="es-CO"/>
              </w:rPr>
              <w:t xml:space="preserve">Cilindros Universales </w:t>
            </w:r>
            <w:r w:rsidR="0090032E">
              <w:rPr>
                <w:rFonts w:cs="Arial"/>
                <w:b/>
                <w:bCs/>
                <w:color w:val="000000"/>
                <w:spacing w:val="0"/>
                <w:sz w:val="20"/>
                <w:lang w:eastAsia="es-CO"/>
              </w:rPr>
              <w:t>Remanentes</w:t>
            </w:r>
          </w:p>
        </w:tc>
      </w:tr>
      <w:tr w:rsidR="00740012" w:rsidRPr="00950563" w:rsidTr="00740012">
        <w:trPr>
          <w:trHeight w:val="277"/>
          <w:jc w:val="center"/>
        </w:trPr>
        <w:tc>
          <w:tcPr>
            <w:tcW w:w="1552" w:type="dxa"/>
            <w:vMerge/>
            <w:shd w:val="clear" w:color="auto" w:fill="F2F2F2" w:themeFill="background1" w:themeFillShade="F2"/>
            <w:vAlign w:val="center"/>
          </w:tcPr>
          <w:p w:rsidR="00740012" w:rsidRPr="00950563" w:rsidRDefault="00740012" w:rsidP="002E54D2">
            <w:pPr>
              <w:jc w:val="center"/>
              <w:rPr>
                <w:rFonts w:cs="Arial"/>
                <w:b/>
                <w:bCs/>
                <w:color w:val="000000"/>
                <w:spacing w:val="0"/>
                <w:sz w:val="20"/>
                <w:lang w:eastAsia="es-CO"/>
              </w:rPr>
            </w:pPr>
          </w:p>
        </w:tc>
        <w:tc>
          <w:tcPr>
            <w:tcW w:w="993" w:type="dxa"/>
            <w:vMerge/>
            <w:shd w:val="clear" w:color="auto" w:fill="F2F2F2" w:themeFill="background1" w:themeFillShade="F2"/>
            <w:vAlign w:val="center"/>
          </w:tcPr>
          <w:p w:rsidR="00740012" w:rsidRPr="00950563" w:rsidRDefault="00740012" w:rsidP="002E54D2">
            <w:pPr>
              <w:jc w:val="center"/>
              <w:rPr>
                <w:rFonts w:cs="Arial"/>
                <w:b/>
                <w:bCs/>
                <w:color w:val="000000"/>
                <w:spacing w:val="0"/>
                <w:sz w:val="20"/>
                <w:lang w:eastAsia="es-CO"/>
              </w:rPr>
            </w:pPr>
          </w:p>
        </w:tc>
        <w:tc>
          <w:tcPr>
            <w:tcW w:w="992" w:type="dxa"/>
            <w:vMerge/>
            <w:shd w:val="clear" w:color="auto" w:fill="F2F2F2" w:themeFill="background1" w:themeFillShade="F2"/>
            <w:vAlign w:val="center"/>
          </w:tcPr>
          <w:p w:rsidR="00740012" w:rsidRPr="00950563" w:rsidRDefault="00740012" w:rsidP="00D17929">
            <w:pPr>
              <w:jc w:val="center"/>
              <w:rPr>
                <w:rFonts w:cs="Arial"/>
                <w:b/>
                <w:bCs/>
                <w:color w:val="000000"/>
                <w:spacing w:val="0"/>
                <w:sz w:val="20"/>
                <w:lang w:eastAsia="es-CO"/>
              </w:rPr>
            </w:pPr>
          </w:p>
        </w:tc>
        <w:tc>
          <w:tcPr>
            <w:tcW w:w="1252" w:type="dxa"/>
            <w:vMerge/>
            <w:shd w:val="clear" w:color="auto" w:fill="F2F2F2" w:themeFill="background1" w:themeFillShade="F2"/>
            <w:vAlign w:val="center"/>
          </w:tcPr>
          <w:p w:rsidR="00740012" w:rsidRPr="00950563" w:rsidRDefault="00740012" w:rsidP="005C0B9C">
            <w:pPr>
              <w:jc w:val="center"/>
              <w:rPr>
                <w:rFonts w:cs="Arial"/>
                <w:b/>
                <w:bCs/>
                <w:color w:val="000000"/>
                <w:spacing w:val="0"/>
                <w:sz w:val="20"/>
                <w:lang w:eastAsia="es-CO"/>
              </w:rPr>
            </w:pPr>
          </w:p>
        </w:tc>
        <w:tc>
          <w:tcPr>
            <w:tcW w:w="740" w:type="dxa"/>
            <w:shd w:val="clear" w:color="auto" w:fill="F2F2F2" w:themeFill="background1" w:themeFillShade="F2"/>
            <w:vAlign w:val="center"/>
          </w:tcPr>
          <w:p w:rsidR="00740012" w:rsidRPr="00767F02" w:rsidRDefault="00740012" w:rsidP="00767F02">
            <w:pPr>
              <w:rPr>
                <w:rFonts w:cs="Arial"/>
                <w:b/>
                <w:bCs/>
                <w:color w:val="000000"/>
                <w:spacing w:val="0"/>
                <w:sz w:val="18"/>
                <w:lang w:eastAsia="es-CO"/>
              </w:rPr>
            </w:pPr>
            <w:r>
              <w:rPr>
                <w:rFonts w:cs="Arial"/>
                <w:b/>
                <w:color w:val="000000"/>
                <w:spacing w:val="0"/>
                <w:sz w:val="18"/>
                <w:szCs w:val="22"/>
                <w:lang w:eastAsia="es-CO"/>
              </w:rPr>
              <w:t>33</w:t>
            </w:r>
            <w:r w:rsidRPr="00767F02">
              <w:rPr>
                <w:rFonts w:cs="Arial"/>
                <w:b/>
                <w:color w:val="000000"/>
                <w:spacing w:val="0"/>
                <w:sz w:val="18"/>
                <w:szCs w:val="22"/>
                <w:lang w:eastAsia="es-CO"/>
              </w:rPr>
              <w:t xml:space="preserve"> Lb</w:t>
            </w:r>
          </w:p>
        </w:tc>
        <w:tc>
          <w:tcPr>
            <w:tcW w:w="740" w:type="dxa"/>
            <w:shd w:val="clear" w:color="auto" w:fill="F2F2F2" w:themeFill="background1" w:themeFillShade="F2"/>
            <w:vAlign w:val="center"/>
          </w:tcPr>
          <w:p w:rsidR="00740012" w:rsidRPr="00767F02" w:rsidRDefault="00740012" w:rsidP="00740012">
            <w:pPr>
              <w:jc w:val="right"/>
              <w:rPr>
                <w:rFonts w:cs="Arial"/>
                <w:b/>
                <w:bCs/>
                <w:color w:val="000000"/>
                <w:spacing w:val="0"/>
                <w:sz w:val="18"/>
                <w:lang w:eastAsia="es-CO"/>
              </w:rPr>
            </w:pPr>
            <w:r>
              <w:rPr>
                <w:rFonts w:cs="Arial"/>
                <w:b/>
                <w:bCs/>
                <w:color w:val="000000"/>
                <w:spacing w:val="0"/>
                <w:sz w:val="18"/>
                <w:lang w:eastAsia="es-CO"/>
              </w:rPr>
              <w:t>40</w:t>
            </w:r>
            <w:r w:rsidRPr="00767F02">
              <w:rPr>
                <w:rFonts w:cs="Arial"/>
                <w:b/>
                <w:bCs/>
                <w:color w:val="000000"/>
                <w:spacing w:val="0"/>
                <w:sz w:val="18"/>
                <w:lang w:eastAsia="es-CO"/>
              </w:rPr>
              <w:t xml:space="preserve"> Lb</w:t>
            </w:r>
          </w:p>
        </w:tc>
        <w:tc>
          <w:tcPr>
            <w:tcW w:w="740" w:type="dxa"/>
            <w:shd w:val="clear" w:color="auto" w:fill="F2F2F2" w:themeFill="background1" w:themeFillShade="F2"/>
            <w:vAlign w:val="center"/>
          </w:tcPr>
          <w:p w:rsidR="00740012" w:rsidRPr="00767F02" w:rsidRDefault="00740012" w:rsidP="00767F02">
            <w:pPr>
              <w:jc w:val="right"/>
              <w:rPr>
                <w:rFonts w:cs="Arial"/>
                <w:b/>
                <w:bCs/>
                <w:color w:val="000000"/>
                <w:spacing w:val="0"/>
                <w:sz w:val="18"/>
                <w:lang w:eastAsia="es-CO"/>
              </w:rPr>
            </w:pPr>
            <w:r w:rsidRPr="00767F02">
              <w:rPr>
                <w:rFonts w:cs="Arial"/>
                <w:b/>
                <w:bCs/>
                <w:color w:val="000000"/>
                <w:spacing w:val="0"/>
                <w:sz w:val="18"/>
                <w:lang w:eastAsia="es-CO"/>
              </w:rPr>
              <w:t>100Lb</w:t>
            </w:r>
          </w:p>
        </w:tc>
        <w:tc>
          <w:tcPr>
            <w:tcW w:w="694" w:type="dxa"/>
            <w:shd w:val="clear" w:color="auto" w:fill="F2F2F2" w:themeFill="background1" w:themeFillShade="F2"/>
            <w:vAlign w:val="center"/>
          </w:tcPr>
          <w:p w:rsidR="00740012" w:rsidRPr="00767F02" w:rsidRDefault="00740012" w:rsidP="00767F02">
            <w:pPr>
              <w:jc w:val="right"/>
              <w:rPr>
                <w:rFonts w:cs="Arial"/>
                <w:b/>
                <w:bCs/>
                <w:color w:val="000000"/>
                <w:spacing w:val="0"/>
                <w:sz w:val="18"/>
                <w:lang w:eastAsia="es-CO"/>
              </w:rPr>
            </w:pPr>
            <w:r w:rsidRPr="00767F02">
              <w:rPr>
                <w:rFonts w:cs="Arial"/>
                <w:b/>
                <w:bCs/>
                <w:color w:val="000000"/>
                <w:spacing w:val="0"/>
                <w:sz w:val="18"/>
                <w:lang w:eastAsia="es-CO"/>
              </w:rPr>
              <w:t>Total</w:t>
            </w:r>
          </w:p>
        </w:tc>
      </w:tr>
      <w:tr w:rsidR="00740012" w:rsidRPr="00950563" w:rsidTr="00740012">
        <w:trPr>
          <w:trHeight w:val="340"/>
          <w:jc w:val="center"/>
        </w:trPr>
        <w:tc>
          <w:tcPr>
            <w:tcW w:w="1552" w:type="dxa"/>
            <w:vAlign w:val="center"/>
          </w:tcPr>
          <w:p w:rsidR="00740012" w:rsidRPr="00686A65" w:rsidRDefault="0074001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19–agos-2015</w:t>
            </w:r>
          </w:p>
        </w:tc>
        <w:tc>
          <w:tcPr>
            <w:tcW w:w="993" w:type="dxa"/>
            <w:vAlign w:val="center"/>
          </w:tcPr>
          <w:p w:rsidR="00740012" w:rsidRDefault="00740012" w:rsidP="0090032E">
            <w:pPr>
              <w:jc w:val="center"/>
              <w:rPr>
                <w:rFonts w:ascii="Calibri" w:hAnsi="Calibri"/>
                <w:color w:val="000000"/>
                <w:sz w:val="22"/>
                <w:szCs w:val="22"/>
              </w:rPr>
            </w:pPr>
            <w:r>
              <w:rPr>
                <w:rFonts w:ascii="Calibri" w:hAnsi="Calibri"/>
                <w:color w:val="000000"/>
                <w:sz w:val="22"/>
                <w:szCs w:val="22"/>
              </w:rPr>
              <w:t>Duitama</w:t>
            </w:r>
          </w:p>
        </w:tc>
        <w:tc>
          <w:tcPr>
            <w:tcW w:w="992" w:type="dxa"/>
            <w:vAlign w:val="center"/>
          </w:tcPr>
          <w:p w:rsidR="00740012" w:rsidRPr="00950563" w:rsidRDefault="0074001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1252" w:type="dxa"/>
            <w:vAlign w:val="center"/>
          </w:tcPr>
          <w:p w:rsidR="00740012" w:rsidRPr="00950563" w:rsidRDefault="00740012" w:rsidP="00740012">
            <w:pPr>
              <w:jc w:val="center"/>
              <w:rPr>
                <w:rFonts w:ascii="Calibri" w:hAnsi="Calibri"/>
                <w:color w:val="000000"/>
                <w:spacing w:val="0"/>
                <w:sz w:val="22"/>
                <w:szCs w:val="22"/>
                <w:lang w:eastAsia="es-CO"/>
              </w:rPr>
            </w:pPr>
            <w:r>
              <w:rPr>
                <w:rFonts w:ascii="Calibri" w:hAnsi="Calibri"/>
                <w:color w:val="000000"/>
                <w:spacing w:val="0"/>
                <w:sz w:val="22"/>
                <w:szCs w:val="22"/>
                <w:lang w:eastAsia="es-CO"/>
              </w:rPr>
              <w:t>XID-257</w:t>
            </w:r>
          </w:p>
        </w:tc>
        <w:tc>
          <w:tcPr>
            <w:tcW w:w="740" w:type="dxa"/>
            <w:vAlign w:val="center"/>
          </w:tcPr>
          <w:p w:rsidR="00740012" w:rsidRPr="00950563" w:rsidRDefault="0074001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12</w:t>
            </w:r>
          </w:p>
        </w:tc>
        <w:tc>
          <w:tcPr>
            <w:tcW w:w="740" w:type="dxa"/>
            <w:vAlign w:val="center"/>
          </w:tcPr>
          <w:p w:rsidR="00740012" w:rsidRDefault="0074001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35</w:t>
            </w:r>
          </w:p>
        </w:tc>
        <w:tc>
          <w:tcPr>
            <w:tcW w:w="740" w:type="dxa"/>
            <w:vAlign w:val="center"/>
          </w:tcPr>
          <w:p w:rsidR="00740012" w:rsidRDefault="0074001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6</w:t>
            </w:r>
          </w:p>
        </w:tc>
        <w:tc>
          <w:tcPr>
            <w:tcW w:w="694" w:type="dxa"/>
            <w:vAlign w:val="center"/>
          </w:tcPr>
          <w:p w:rsidR="00740012" w:rsidRDefault="00AD16FB"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53</w:t>
            </w:r>
          </w:p>
        </w:tc>
      </w:tr>
    </w:tbl>
    <w:p w:rsidR="001B15FA" w:rsidRDefault="001B15FA" w:rsidP="001B15FA">
      <w:pPr>
        <w:pStyle w:val="Textoindependiente"/>
        <w:spacing w:after="0" w:line="240" w:lineRule="auto"/>
        <w:ind w:left="142"/>
        <w:rPr>
          <w:rFonts w:asciiTheme="minorHAnsi" w:hAnsiTheme="minorHAnsi"/>
          <w:sz w:val="20"/>
          <w:szCs w:val="24"/>
        </w:rPr>
      </w:pPr>
      <w:r w:rsidRPr="00767F02">
        <w:rPr>
          <w:rFonts w:asciiTheme="minorHAnsi" w:hAnsiTheme="minorHAnsi"/>
          <w:sz w:val="20"/>
          <w:szCs w:val="24"/>
        </w:rPr>
        <w:t xml:space="preserve">* El vehículo para realizar la movilización, </w:t>
      </w:r>
      <w:r>
        <w:rPr>
          <w:rFonts w:asciiTheme="minorHAnsi" w:hAnsiTheme="minorHAnsi"/>
          <w:sz w:val="20"/>
          <w:szCs w:val="24"/>
        </w:rPr>
        <w:t xml:space="preserve">es de Marca </w:t>
      </w:r>
      <w:r w:rsidRPr="009F2661">
        <w:rPr>
          <w:rStyle w:val="textodato"/>
          <w:rFonts w:cs="Arial"/>
          <w:bCs/>
          <w:color w:val="000000"/>
          <w:sz w:val="14"/>
          <w:szCs w:val="14"/>
        </w:rPr>
        <w:t>M</w:t>
      </w:r>
      <w:r w:rsidR="00AD16FB">
        <w:rPr>
          <w:rStyle w:val="textodato"/>
          <w:rFonts w:cs="Arial"/>
          <w:bCs/>
          <w:color w:val="000000"/>
          <w:sz w:val="14"/>
          <w:szCs w:val="14"/>
        </w:rPr>
        <w:t>AZDA</w:t>
      </w:r>
      <w:r>
        <w:rPr>
          <w:rFonts w:asciiTheme="minorHAnsi" w:hAnsiTheme="minorHAnsi"/>
          <w:sz w:val="20"/>
          <w:szCs w:val="24"/>
        </w:rPr>
        <w:t xml:space="preserve"> con capacidad de </w:t>
      </w:r>
      <w:r w:rsidR="00740012">
        <w:rPr>
          <w:rFonts w:asciiTheme="minorHAnsi" w:hAnsiTheme="minorHAnsi"/>
          <w:sz w:val="20"/>
          <w:szCs w:val="24"/>
        </w:rPr>
        <w:t>4.5</w:t>
      </w:r>
      <w:r>
        <w:rPr>
          <w:rFonts w:asciiTheme="minorHAnsi" w:hAnsiTheme="minorHAnsi"/>
          <w:sz w:val="20"/>
          <w:szCs w:val="24"/>
        </w:rPr>
        <w:t xml:space="preserve"> Toneladas, </w:t>
      </w:r>
      <w:r w:rsidRPr="00767F02">
        <w:rPr>
          <w:rFonts w:asciiTheme="minorHAnsi" w:hAnsiTheme="minorHAnsi"/>
          <w:sz w:val="20"/>
          <w:szCs w:val="24"/>
        </w:rPr>
        <w:t xml:space="preserve">según consta en el Sistema de Información de la </w:t>
      </w:r>
      <w:r>
        <w:rPr>
          <w:rFonts w:asciiTheme="minorHAnsi" w:hAnsiTheme="minorHAnsi"/>
          <w:sz w:val="20"/>
          <w:szCs w:val="24"/>
        </w:rPr>
        <w:t>Superintendencia de Servicios Públicos Domiciliarios.</w:t>
      </w:r>
    </w:p>
    <w:p w:rsidR="00767F02" w:rsidRPr="00767F02" w:rsidRDefault="00767F02" w:rsidP="00767F02">
      <w:pPr>
        <w:pStyle w:val="Textoindependiente"/>
        <w:spacing w:after="0" w:line="240" w:lineRule="auto"/>
        <w:ind w:left="142"/>
        <w:rPr>
          <w:rFonts w:asciiTheme="minorHAnsi" w:hAnsiTheme="minorHAnsi"/>
          <w:sz w:val="20"/>
          <w:szCs w:val="24"/>
        </w:rPr>
      </w:pPr>
    </w:p>
    <w:p w:rsidR="00476452" w:rsidRDefault="00AE0A0D" w:rsidP="00767F02">
      <w:pPr>
        <w:pStyle w:val="Textoindependiente"/>
        <w:numPr>
          <w:ilvl w:val="0"/>
          <w:numId w:val="25"/>
        </w:numPr>
        <w:spacing w:before="120" w:after="120" w:line="240" w:lineRule="auto"/>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1B15FA" w:rsidRPr="003E00EE" w:rsidRDefault="00AE0A0D" w:rsidP="001B15FA">
      <w:pPr>
        <w:pStyle w:val="Textoindependiente"/>
        <w:numPr>
          <w:ilvl w:val="0"/>
          <w:numId w:val="25"/>
        </w:numPr>
        <w:spacing w:before="240" w:after="120"/>
        <w:ind w:left="284" w:hanging="284"/>
        <w:rPr>
          <w:sz w:val="18"/>
          <w:szCs w:val="24"/>
        </w:rPr>
      </w:pPr>
      <w:r>
        <w:rPr>
          <w:szCs w:val="24"/>
        </w:rPr>
        <w:t xml:space="preserve">Los vehículos usados en </w:t>
      </w:r>
      <w:r w:rsidR="005C0B9C">
        <w:rPr>
          <w:szCs w:val="24"/>
        </w:rPr>
        <w:t>la</w:t>
      </w:r>
      <w:r>
        <w:rPr>
          <w:szCs w:val="24"/>
        </w:rPr>
        <w:t xml:space="preserve"> movilización </w:t>
      </w:r>
      <w:r w:rsidR="005C0B9C">
        <w:rPr>
          <w:szCs w:val="24"/>
        </w:rPr>
        <w:t xml:space="preserve">de cilindros universales remanentes autorizada en el numeral 1 </w:t>
      </w:r>
      <w:r>
        <w:rPr>
          <w:szCs w:val="24"/>
        </w:rPr>
        <w:t>no podrán</w:t>
      </w:r>
      <w:r w:rsidR="005C0B9C">
        <w:rPr>
          <w:szCs w:val="24"/>
        </w:rPr>
        <w:t xml:space="preserve"> por ningún motivo</w:t>
      </w:r>
      <w:r>
        <w:rPr>
          <w:szCs w:val="24"/>
        </w:rPr>
        <w:t xml:space="preserve"> contener c</w:t>
      </w:r>
      <w:r w:rsidR="005C0B9C">
        <w:rPr>
          <w:szCs w:val="24"/>
        </w:rPr>
        <w:t>ilindros marcados con o sin gas durante dicha movilización.</w:t>
      </w:r>
      <w:r w:rsidR="009F2661">
        <w:rPr>
          <w:szCs w:val="24"/>
        </w:rPr>
        <w:t xml:space="preserve"> </w:t>
      </w:r>
    </w:p>
    <w:p w:rsidR="00416903" w:rsidRDefault="005C0B9C" w:rsidP="00767F02">
      <w:pPr>
        <w:pStyle w:val="Textoindependiente"/>
        <w:numPr>
          <w:ilvl w:val="0"/>
          <w:numId w:val="25"/>
        </w:numPr>
        <w:spacing w:before="120" w:after="120" w:line="240" w:lineRule="auto"/>
        <w:ind w:left="284" w:hanging="284"/>
        <w:rPr>
          <w:szCs w:val="24"/>
        </w:rPr>
      </w:pPr>
      <w:r w:rsidRPr="00416903">
        <w:rPr>
          <w:szCs w:val="24"/>
        </w:rPr>
        <w:t>La movilización de los vehículos que transportan los cilindros universales remanentes autorizada en el numeral 1</w:t>
      </w:r>
      <w:r w:rsidR="00D17929" w:rsidRPr="00416903">
        <w:rPr>
          <w:szCs w:val="24"/>
        </w:rPr>
        <w:t xml:space="preserve"> deberá hacerse únicamente entre las ciudades origen y destino </w:t>
      </w:r>
      <w:r w:rsidR="00F2282F" w:rsidRPr="00416903">
        <w:rPr>
          <w:szCs w:val="24"/>
        </w:rPr>
        <w:t>respectivos</w:t>
      </w:r>
      <w:r w:rsidR="00D17929" w:rsidRPr="00416903">
        <w:rPr>
          <w:szCs w:val="24"/>
        </w:rPr>
        <w:t>.</w:t>
      </w:r>
      <w:r w:rsidR="00686A65" w:rsidRPr="00416903">
        <w:rPr>
          <w:szCs w:val="24"/>
        </w:rPr>
        <w:t xml:space="preserve"> </w:t>
      </w:r>
      <w:r w:rsidR="00740012">
        <w:rPr>
          <w:szCs w:val="24"/>
        </w:rPr>
        <w:t>La dirección de la planta de origen es kilómetro 3 vía Paipa Duitama</w:t>
      </w:r>
      <w:r w:rsidR="00AD16FB">
        <w:rPr>
          <w:szCs w:val="24"/>
        </w:rPr>
        <w:t>.</w:t>
      </w:r>
      <w:r w:rsidR="00740012">
        <w:rPr>
          <w:szCs w:val="24"/>
        </w:rPr>
        <w:t xml:space="preserve"> </w:t>
      </w:r>
    </w:p>
    <w:p w:rsidR="00B85FDD" w:rsidRPr="001B15FA" w:rsidRDefault="00B85FDD" w:rsidP="001B15FA">
      <w:pPr>
        <w:pStyle w:val="Textoindependiente"/>
        <w:numPr>
          <w:ilvl w:val="0"/>
          <w:numId w:val="25"/>
        </w:numPr>
        <w:spacing w:before="120" w:after="120" w:line="240" w:lineRule="auto"/>
        <w:ind w:left="284" w:hanging="284"/>
        <w:rPr>
          <w:b/>
          <w:szCs w:val="24"/>
        </w:rPr>
      </w:pPr>
      <w:r w:rsidRPr="00416903">
        <w:rPr>
          <w:szCs w:val="24"/>
        </w:rPr>
        <w:t xml:space="preserve">La destrucción de los anteriores cilindros se realizará en el taller autorizado </w:t>
      </w:r>
      <w:r w:rsidR="00790BA3" w:rsidRPr="001B15FA">
        <w:rPr>
          <w:b/>
          <w:szCs w:val="24"/>
        </w:rPr>
        <w:t>Industrias Metálicas CILGAS S.A</w:t>
      </w:r>
      <w:r w:rsidR="00790BA3" w:rsidRPr="001B15FA">
        <w:rPr>
          <w:szCs w:val="24"/>
        </w:rPr>
        <w:t>.</w:t>
      </w:r>
      <w:r w:rsidRPr="001B15FA">
        <w:rPr>
          <w:szCs w:val="24"/>
        </w:rPr>
        <w:t>, ubicado en</w:t>
      </w:r>
      <w:r w:rsidR="00790BA3" w:rsidRPr="001B15FA">
        <w:rPr>
          <w:szCs w:val="24"/>
        </w:rPr>
        <w:t xml:space="preserve"> Soacha, </w:t>
      </w:r>
      <w:r w:rsidR="001B15FA" w:rsidRPr="001B15FA">
        <w:rPr>
          <w:b/>
          <w:szCs w:val="24"/>
        </w:rPr>
        <w:t>Trasversal 5 No. 10–18 Entrada 2</w:t>
      </w:r>
      <w:r w:rsidR="00790BA3" w:rsidRPr="001B15FA">
        <w:rPr>
          <w:b/>
          <w:szCs w:val="24"/>
        </w:rPr>
        <w:t>.</w:t>
      </w:r>
    </w:p>
    <w:p w:rsidR="005C0B9C" w:rsidRDefault="005C0B9C" w:rsidP="00767F02">
      <w:pPr>
        <w:pStyle w:val="Textoindependiente"/>
        <w:numPr>
          <w:ilvl w:val="0"/>
          <w:numId w:val="25"/>
        </w:numPr>
        <w:spacing w:before="120" w:after="120" w:line="240" w:lineRule="auto"/>
        <w:ind w:left="284" w:hanging="284"/>
        <w:rPr>
          <w:szCs w:val="24"/>
        </w:rPr>
      </w:pPr>
      <w:r w:rsidRPr="00790BA3">
        <w:rPr>
          <w:szCs w:val="24"/>
        </w:rPr>
        <w:t>El incumplimiento de los numerales anteriores se considerará una infracción a</w:t>
      </w:r>
      <w:r>
        <w:rPr>
          <w:szCs w:val="24"/>
        </w:rPr>
        <w:t xml:space="preserve"> la prohibición establecida en los </w:t>
      </w:r>
      <w:r w:rsidR="00230C25">
        <w:rPr>
          <w:szCs w:val="24"/>
        </w:rPr>
        <w:t xml:space="preserve">literales </w:t>
      </w:r>
      <w:r>
        <w:rPr>
          <w:szCs w:val="24"/>
        </w:rPr>
        <w:t>a) y b)</w:t>
      </w:r>
      <w:r w:rsidR="00230C25">
        <w:rPr>
          <w:szCs w:val="24"/>
        </w:rPr>
        <w:t xml:space="preserve"> del artículo 4</w:t>
      </w:r>
      <w:r>
        <w:rPr>
          <w:szCs w:val="24"/>
        </w:rPr>
        <w:t xml:space="preserve"> de la Resolución CREG 164 de 2014. En tal caso deberá informase a la Superintendencia de Servicios Públicos Domiciliarios y darse aplicación a las normas en materia de policía. </w:t>
      </w:r>
    </w:p>
    <w:p w:rsidR="009F2661" w:rsidRDefault="009F2661" w:rsidP="00B85FDD">
      <w:pPr>
        <w:pStyle w:val="Textoindependiente"/>
        <w:spacing w:before="120" w:after="120" w:line="240" w:lineRule="auto"/>
        <w:rPr>
          <w:szCs w:val="24"/>
        </w:rPr>
      </w:pP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740012">
        <w:rPr>
          <w:b/>
          <w:szCs w:val="24"/>
        </w:rPr>
        <w:t>GRANADOS GÓMEZ &amp; CIA</w:t>
      </w:r>
      <w:r w:rsidR="00767F02" w:rsidRPr="00794920">
        <w:rPr>
          <w:b/>
          <w:szCs w:val="24"/>
        </w:rPr>
        <w:t xml:space="preserve"> S.A. E.S.P</w:t>
      </w:r>
      <w:r w:rsidR="00767F02" w:rsidRPr="002E54D2">
        <w:rPr>
          <w:b/>
          <w:szCs w:val="24"/>
        </w:rPr>
        <w:t>.</w:t>
      </w:r>
      <w:r>
        <w:rPr>
          <w:szCs w:val="24"/>
        </w:rPr>
        <w:t xml:space="preserve"> 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2D500C" w:rsidRDefault="002D500C" w:rsidP="00777E7A">
      <w:pPr>
        <w:jc w:val="center"/>
        <w:rPr>
          <w:szCs w:val="24"/>
        </w:rPr>
      </w:pPr>
    </w:p>
    <w:p w:rsidR="00B2348F" w:rsidRDefault="00B2348F"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777E7A" w:rsidRPr="00794DDB" w:rsidRDefault="00080848" w:rsidP="00777E7A">
      <w:pPr>
        <w:jc w:val="center"/>
        <w:rPr>
          <w:rFonts w:cs="Arial"/>
          <w:szCs w:val="24"/>
        </w:rPr>
      </w:pPr>
      <w:r>
        <w:rPr>
          <w:rFonts w:cs="Arial"/>
          <w:szCs w:val="24"/>
        </w:rPr>
        <w:t>JORGE PINTO NOLLA</w:t>
      </w:r>
    </w:p>
    <w:sectPr w:rsidR="00777E7A" w:rsidRPr="00794DDB"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FDD" w:rsidRDefault="002A7FDD">
      <w:r>
        <w:separator/>
      </w:r>
    </w:p>
  </w:endnote>
  <w:endnote w:type="continuationSeparator" w:id="0">
    <w:p w:rsidR="002A7FDD" w:rsidRDefault="002A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FDD" w:rsidRDefault="002A7FDD">
      <w:r>
        <w:separator/>
      </w:r>
    </w:p>
  </w:footnote>
  <w:footnote w:type="continuationSeparator" w:id="0">
    <w:p w:rsidR="002A7FDD" w:rsidRDefault="002A7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2D70BA55" wp14:editId="58A911B7">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w:t>
    </w:r>
    <w:r w:rsidR="003B0D07">
      <w:rPr>
        <w:i/>
        <w:sz w:val="18"/>
        <w:szCs w:val="18"/>
        <w:u w:val="single"/>
      </w:rPr>
      <w:t>096</w:t>
    </w:r>
  </w:p>
  <w:p w:rsidR="00950563" w:rsidRPr="00794DDB" w:rsidRDefault="00263E2C">
    <w:pPr>
      <w:pStyle w:val="Encabezado"/>
      <w:rPr>
        <w:i/>
        <w:sz w:val="18"/>
        <w:szCs w:val="18"/>
        <w:u w:val="single"/>
      </w:rPr>
    </w:pPr>
    <w:r>
      <w:rPr>
        <w:i/>
        <w:sz w:val="18"/>
        <w:szCs w:val="18"/>
        <w:u w:val="single"/>
      </w:rPr>
      <w:t xml:space="preserve">Agosto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73656F" w:rsidRPr="0073656F">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73656F" w:rsidRPr="0073656F">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FE5C99FA"/>
    <w:lvl w:ilvl="0" w:tplc="98E4CA96">
      <w:start w:val="1"/>
      <w:numFmt w:val="decimal"/>
      <w:lvlText w:val="%1."/>
      <w:lvlJc w:val="left"/>
      <w:pPr>
        <w:ind w:left="360" w:hanging="360"/>
      </w:pPr>
      <w:rPr>
        <w:rFonts w:hint="default"/>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6CDE"/>
    <w:rsid w:val="0006220B"/>
    <w:rsid w:val="00080848"/>
    <w:rsid w:val="00090E4B"/>
    <w:rsid w:val="00091AE0"/>
    <w:rsid w:val="000A14C9"/>
    <w:rsid w:val="000C64E4"/>
    <w:rsid w:val="000D777E"/>
    <w:rsid w:val="000E7AF5"/>
    <w:rsid w:val="000F30A3"/>
    <w:rsid w:val="00121012"/>
    <w:rsid w:val="00126596"/>
    <w:rsid w:val="0012789F"/>
    <w:rsid w:val="00147733"/>
    <w:rsid w:val="001506D8"/>
    <w:rsid w:val="00155662"/>
    <w:rsid w:val="00157737"/>
    <w:rsid w:val="00161D6B"/>
    <w:rsid w:val="00183683"/>
    <w:rsid w:val="001844DC"/>
    <w:rsid w:val="00194974"/>
    <w:rsid w:val="001963FA"/>
    <w:rsid w:val="001A2EF4"/>
    <w:rsid w:val="001A65E5"/>
    <w:rsid w:val="001B15FA"/>
    <w:rsid w:val="001B38B8"/>
    <w:rsid w:val="001B703F"/>
    <w:rsid w:val="001D272D"/>
    <w:rsid w:val="001E1E65"/>
    <w:rsid w:val="001F39A7"/>
    <w:rsid w:val="001F39F8"/>
    <w:rsid w:val="00230C25"/>
    <w:rsid w:val="00230E70"/>
    <w:rsid w:val="00234E21"/>
    <w:rsid w:val="002515D8"/>
    <w:rsid w:val="0025603A"/>
    <w:rsid w:val="002577CC"/>
    <w:rsid w:val="00261091"/>
    <w:rsid w:val="002630D7"/>
    <w:rsid w:val="00263CC8"/>
    <w:rsid w:val="00263E2C"/>
    <w:rsid w:val="002712F6"/>
    <w:rsid w:val="002735A0"/>
    <w:rsid w:val="00275542"/>
    <w:rsid w:val="0027710A"/>
    <w:rsid w:val="002863B2"/>
    <w:rsid w:val="00293243"/>
    <w:rsid w:val="00293E85"/>
    <w:rsid w:val="002A7FDD"/>
    <w:rsid w:val="002C02D1"/>
    <w:rsid w:val="002C05ED"/>
    <w:rsid w:val="002C34AC"/>
    <w:rsid w:val="002D500C"/>
    <w:rsid w:val="002E54D2"/>
    <w:rsid w:val="002E739A"/>
    <w:rsid w:val="002F0B40"/>
    <w:rsid w:val="002F58D3"/>
    <w:rsid w:val="002F71BD"/>
    <w:rsid w:val="003036E9"/>
    <w:rsid w:val="00323E3E"/>
    <w:rsid w:val="00331C4E"/>
    <w:rsid w:val="003371A8"/>
    <w:rsid w:val="00337B50"/>
    <w:rsid w:val="00342FD4"/>
    <w:rsid w:val="003467F9"/>
    <w:rsid w:val="00347F74"/>
    <w:rsid w:val="00350AAF"/>
    <w:rsid w:val="0035149B"/>
    <w:rsid w:val="003657CF"/>
    <w:rsid w:val="003755E4"/>
    <w:rsid w:val="00380ED3"/>
    <w:rsid w:val="00391CAB"/>
    <w:rsid w:val="0039291E"/>
    <w:rsid w:val="00393355"/>
    <w:rsid w:val="00397A12"/>
    <w:rsid w:val="003A25E8"/>
    <w:rsid w:val="003A4F0B"/>
    <w:rsid w:val="003A6907"/>
    <w:rsid w:val="003A7179"/>
    <w:rsid w:val="003B0D07"/>
    <w:rsid w:val="003B4526"/>
    <w:rsid w:val="003B5F3A"/>
    <w:rsid w:val="003D0BFC"/>
    <w:rsid w:val="003D2D29"/>
    <w:rsid w:val="003D3AAC"/>
    <w:rsid w:val="003D4956"/>
    <w:rsid w:val="003D5335"/>
    <w:rsid w:val="003E0B27"/>
    <w:rsid w:val="003F4C63"/>
    <w:rsid w:val="00404E02"/>
    <w:rsid w:val="00416903"/>
    <w:rsid w:val="00440A51"/>
    <w:rsid w:val="00445385"/>
    <w:rsid w:val="00453823"/>
    <w:rsid w:val="0046297F"/>
    <w:rsid w:val="00463488"/>
    <w:rsid w:val="004636AA"/>
    <w:rsid w:val="00470846"/>
    <w:rsid w:val="00473947"/>
    <w:rsid w:val="00476452"/>
    <w:rsid w:val="00484342"/>
    <w:rsid w:val="00487BB2"/>
    <w:rsid w:val="004A3201"/>
    <w:rsid w:val="004C15FE"/>
    <w:rsid w:val="004C18CF"/>
    <w:rsid w:val="004C585D"/>
    <w:rsid w:val="004D1799"/>
    <w:rsid w:val="004E3B14"/>
    <w:rsid w:val="004F2266"/>
    <w:rsid w:val="004F38E2"/>
    <w:rsid w:val="00504DE4"/>
    <w:rsid w:val="005310B2"/>
    <w:rsid w:val="00532B07"/>
    <w:rsid w:val="00541B23"/>
    <w:rsid w:val="0054303A"/>
    <w:rsid w:val="00553497"/>
    <w:rsid w:val="0056154F"/>
    <w:rsid w:val="00564BD9"/>
    <w:rsid w:val="00565F57"/>
    <w:rsid w:val="0059117A"/>
    <w:rsid w:val="00596160"/>
    <w:rsid w:val="005A26C0"/>
    <w:rsid w:val="005A6C5C"/>
    <w:rsid w:val="005C0B9C"/>
    <w:rsid w:val="005D2C4F"/>
    <w:rsid w:val="005E0359"/>
    <w:rsid w:val="005E5A17"/>
    <w:rsid w:val="005F5D8B"/>
    <w:rsid w:val="00601335"/>
    <w:rsid w:val="006029F0"/>
    <w:rsid w:val="00615CC8"/>
    <w:rsid w:val="00616D2E"/>
    <w:rsid w:val="006259A8"/>
    <w:rsid w:val="00664A22"/>
    <w:rsid w:val="00674D8A"/>
    <w:rsid w:val="006854A3"/>
    <w:rsid w:val="00686A65"/>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553"/>
    <w:rsid w:val="00721BAC"/>
    <w:rsid w:val="00722BCC"/>
    <w:rsid w:val="00733367"/>
    <w:rsid w:val="0073656F"/>
    <w:rsid w:val="00740012"/>
    <w:rsid w:val="007447A6"/>
    <w:rsid w:val="00744C2E"/>
    <w:rsid w:val="007502CE"/>
    <w:rsid w:val="00752210"/>
    <w:rsid w:val="007620D2"/>
    <w:rsid w:val="00767F02"/>
    <w:rsid w:val="00770A88"/>
    <w:rsid w:val="007761C4"/>
    <w:rsid w:val="00777E7A"/>
    <w:rsid w:val="007904DF"/>
    <w:rsid w:val="00790BA3"/>
    <w:rsid w:val="00794920"/>
    <w:rsid w:val="00794DDB"/>
    <w:rsid w:val="007A1719"/>
    <w:rsid w:val="007A3A40"/>
    <w:rsid w:val="007A5A42"/>
    <w:rsid w:val="007A6740"/>
    <w:rsid w:val="007B1CA1"/>
    <w:rsid w:val="007B36A2"/>
    <w:rsid w:val="007C6743"/>
    <w:rsid w:val="007D0B4B"/>
    <w:rsid w:val="007D132D"/>
    <w:rsid w:val="007E2BC3"/>
    <w:rsid w:val="007F1EA8"/>
    <w:rsid w:val="00813FF5"/>
    <w:rsid w:val="00821A42"/>
    <w:rsid w:val="00823D3F"/>
    <w:rsid w:val="00827C31"/>
    <w:rsid w:val="00832E7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90032E"/>
    <w:rsid w:val="00901D25"/>
    <w:rsid w:val="00913C48"/>
    <w:rsid w:val="00914A65"/>
    <w:rsid w:val="00917711"/>
    <w:rsid w:val="00921DD7"/>
    <w:rsid w:val="00924F6A"/>
    <w:rsid w:val="00926E8C"/>
    <w:rsid w:val="00933E17"/>
    <w:rsid w:val="00941B4D"/>
    <w:rsid w:val="00942B3A"/>
    <w:rsid w:val="00946019"/>
    <w:rsid w:val="00950563"/>
    <w:rsid w:val="00951B89"/>
    <w:rsid w:val="00967626"/>
    <w:rsid w:val="00970CB8"/>
    <w:rsid w:val="00976833"/>
    <w:rsid w:val="00977757"/>
    <w:rsid w:val="00982E79"/>
    <w:rsid w:val="009902AE"/>
    <w:rsid w:val="009911D6"/>
    <w:rsid w:val="00996334"/>
    <w:rsid w:val="009A5AA0"/>
    <w:rsid w:val="009B3EC4"/>
    <w:rsid w:val="009B7AF0"/>
    <w:rsid w:val="009C41FA"/>
    <w:rsid w:val="009E1D40"/>
    <w:rsid w:val="009E30DB"/>
    <w:rsid w:val="009F2661"/>
    <w:rsid w:val="009F6F93"/>
    <w:rsid w:val="00A00662"/>
    <w:rsid w:val="00A069D6"/>
    <w:rsid w:val="00A07404"/>
    <w:rsid w:val="00A13992"/>
    <w:rsid w:val="00A1691F"/>
    <w:rsid w:val="00A20856"/>
    <w:rsid w:val="00A24F55"/>
    <w:rsid w:val="00A265A0"/>
    <w:rsid w:val="00A300CF"/>
    <w:rsid w:val="00A4260E"/>
    <w:rsid w:val="00A4273C"/>
    <w:rsid w:val="00A436E3"/>
    <w:rsid w:val="00A63F1E"/>
    <w:rsid w:val="00A80324"/>
    <w:rsid w:val="00AB1B74"/>
    <w:rsid w:val="00AB4A14"/>
    <w:rsid w:val="00AC2DE8"/>
    <w:rsid w:val="00AD0188"/>
    <w:rsid w:val="00AD16FB"/>
    <w:rsid w:val="00AD483D"/>
    <w:rsid w:val="00AE0A0D"/>
    <w:rsid w:val="00AE242A"/>
    <w:rsid w:val="00AE3543"/>
    <w:rsid w:val="00AF06E7"/>
    <w:rsid w:val="00AF15ED"/>
    <w:rsid w:val="00AF3AEC"/>
    <w:rsid w:val="00B02334"/>
    <w:rsid w:val="00B126A5"/>
    <w:rsid w:val="00B2348F"/>
    <w:rsid w:val="00B34027"/>
    <w:rsid w:val="00B57F26"/>
    <w:rsid w:val="00B85FDD"/>
    <w:rsid w:val="00B9514E"/>
    <w:rsid w:val="00BA35DD"/>
    <w:rsid w:val="00BB269D"/>
    <w:rsid w:val="00BC6670"/>
    <w:rsid w:val="00BD20AE"/>
    <w:rsid w:val="00BF3BD3"/>
    <w:rsid w:val="00C030AC"/>
    <w:rsid w:val="00C07A6E"/>
    <w:rsid w:val="00C20B10"/>
    <w:rsid w:val="00C24911"/>
    <w:rsid w:val="00C276BB"/>
    <w:rsid w:val="00C34133"/>
    <w:rsid w:val="00C43CCD"/>
    <w:rsid w:val="00C46330"/>
    <w:rsid w:val="00C46AAF"/>
    <w:rsid w:val="00C628D0"/>
    <w:rsid w:val="00C63190"/>
    <w:rsid w:val="00C6591A"/>
    <w:rsid w:val="00C671D4"/>
    <w:rsid w:val="00C77034"/>
    <w:rsid w:val="00CA6BC8"/>
    <w:rsid w:val="00CA7C8D"/>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81758"/>
    <w:rsid w:val="00D8358D"/>
    <w:rsid w:val="00D86AD1"/>
    <w:rsid w:val="00D876DB"/>
    <w:rsid w:val="00D95754"/>
    <w:rsid w:val="00DA28E2"/>
    <w:rsid w:val="00DA5BBB"/>
    <w:rsid w:val="00DA66C1"/>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7A73"/>
    <w:rsid w:val="00E55A86"/>
    <w:rsid w:val="00E6185E"/>
    <w:rsid w:val="00E747D2"/>
    <w:rsid w:val="00E81D1C"/>
    <w:rsid w:val="00E87B34"/>
    <w:rsid w:val="00E92FED"/>
    <w:rsid w:val="00E95775"/>
    <w:rsid w:val="00EA1B54"/>
    <w:rsid w:val="00EB261C"/>
    <w:rsid w:val="00EB5230"/>
    <w:rsid w:val="00EC1A7E"/>
    <w:rsid w:val="00EC1C42"/>
    <w:rsid w:val="00EC470B"/>
    <w:rsid w:val="00EE3AA8"/>
    <w:rsid w:val="00EE61AB"/>
    <w:rsid w:val="00F05F11"/>
    <w:rsid w:val="00F061F6"/>
    <w:rsid w:val="00F1504B"/>
    <w:rsid w:val="00F2282F"/>
    <w:rsid w:val="00F32068"/>
    <w:rsid w:val="00F32ED2"/>
    <w:rsid w:val="00F32F50"/>
    <w:rsid w:val="00F4008C"/>
    <w:rsid w:val="00F52EAB"/>
    <w:rsid w:val="00F6776F"/>
    <w:rsid w:val="00F7530A"/>
    <w:rsid w:val="00F83649"/>
    <w:rsid w:val="00F86904"/>
    <w:rsid w:val="00FA647E"/>
    <w:rsid w:val="00FC1414"/>
    <w:rsid w:val="00FD360F"/>
    <w:rsid w:val="00FE741F"/>
    <w:rsid w:val="00FE7C3B"/>
    <w:rsid w:val="00FF4505"/>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9F2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9F2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2117-9F77-43AF-B2C3-E550D91FE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creg</Template>
  <TotalTime>0</TotalTime>
  <Pages>3</Pages>
  <Words>716</Words>
  <Characters>3926</Characters>
  <Application>Microsoft Office Word</Application>
  <DocSecurity>0</DocSecurity>
  <PresentationFormat/>
  <Lines>32</Lines>
  <Paragraphs>9</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4633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2015-08-18T20:30:00Z</cp:lastPrinted>
  <dcterms:created xsi:type="dcterms:W3CDTF">2015-08-18T20:54:00Z</dcterms:created>
  <dcterms:modified xsi:type="dcterms:W3CDTF">2015-08-18T20:54:00Z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