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E7F" w:rsidRDefault="00825E7F">
      <w:pPr>
        <w:rPr>
          <w:rFonts w:ascii="Arial" w:hAnsi="Arial" w:cs="Arial"/>
          <w:sz w:val="22"/>
          <w:szCs w:val="22"/>
        </w:rPr>
      </w:pPr>
    </w:p>
    <w:p w:rsidR="00D914DA" w:rsidRPr="003D3FB3" w:rsidRDefault="00697863">
      <w:pPr>
        <w:rPr>
          <w:rFonts w:ascii="Arial" w:hAnsi="Arial" w:cs="Arial"/>
          <w:sz w:val="22"/>
          <w:szCs w:val="22"/>
        </w:rPr>
      </w:pPr>
      <w:r w:rsidRPr="003D3FB3">
        <w:rPr>
          <w:rFonts w:ascii="Arial" w:hAnsi="Arial" w:cs="Arial"/>
          <w:sz w:val="22"/>
          <w:szCs w:val="22"/>
        </w:rPr>
        <w:t xml:space="preserve">Bogotá, D.C.,  </w:t>
      </w:r>
      <w:r w:rsidR="00825E7F">
        <w:rPr>
          <w:rFonts w:ascii="Arial" w:hAnsi="Arial" w:cs="Arial"/>
          <w:sz w:val="22"/>
          <w:szCs w:val="22"/>
        </w:rPr>
        <w:t>30 de diciembre de 2010</w:t>
      </w:r>
    </w:p>
    <w:p w:rsidR="00D914DA" w:rsidRDefault="00D914DA">
      <w:pPr>
        <w:pStyle w:val="Ttulo"/>
        <w:rPr>
          <w:i/>
          <w:iCs/>
          <w:sz w:val="22"/>
        </w:rPr>
      </w:pPr>
    </w:p>
    <w:p w:rsidR="00825E7F" w:rsidRDefault="00825E7F">
      <w:pPr>
        <w:pStyle w:val="Ttulo"/>
        <w:rPr>
          <w:i/>
          <w:iCs/>
          <w:sz w:val="22"/>
        </w:rPr>
      </w:pPr>
    </w:p>
    <w:p w:rsidR="00D914DA" w:rsidRPr="004622C9" w:rsidRDefault="00697863">
      <w:pPr>
        <w:pStyle w:val="Ttulo"/>
        <w:rPr>
          <w:rFonts w:eastAsia="Arial Unicode MS"/>
          <w:iCs/>
          <w:sz w:val="40"/>
          <w:szCs w:val="40"/>
        </w:rPr>
      </w:pPr>
      <w:r w:rsidRPr="004622C9">
        <w:rPr>
          <w:iCs/>
          <w:sz w:val="40"/>
          <w:szCs w:val="40"/>
        </w:rPr>
        <w:t xml:space="preserve">CIRCULAR No. </w:t>
      </w:r>
      <w:r w:rsidR="00825E7F">
        <w:rPr>
          <w:iCs/>
          <w:sz w:val="40"/>
          <w:szCs w:val="40"/>
        </w:rPr>
        <w:t>090</w:t>
      </w:r>
    </w:p>
    <w:p w:rsidR="00D914DA" w:rsidRDefault="00D914DA">
      <w:pPr>
        <w:rPr>
          <w:rFonts w:ascii="Arial" w:hAnsi="Arial" w:cs="Arial"/>
          <w:spacing w:val="-5"/>
          <w:lang w:val="es-MX" w:eastAsia="en-US"/>
        </w:rPr>
      </w:pPr>
    </w:p>
    <w:p w:rsidR="00717D78" w:rsidRDefault="00717D78">
      <w:pPr>
        <w:rPr>
          <w:rFonts w:ascii="Arial" w:hAnsi="Arial" w:cs="Arial"/>
          <w:spacing w:val="-5"/>
          <w:lang w:val="es-MX" w:eastAsia="en-US"/>
        </w:rPr>
      </w:pPr>
    </w:p>
    <w:p w:rsidR="00D914DA" w:rsidRDefault="00697863" w:rsidP="004622C9">
      <w:pPr>
        <w:ind w:left="1410" w:hanging="1410"/>
        <w:jc w:val="both"/>
        <w:rPr>
          <w:rFonts w:ascii="Arial" w:hAnsi="Arial" w:cs="Arial"/>
        </w:rPr>
      </w:pPr>
      <w:r>
        <w:rPr>
          <w:rFonts w:ascii="Arial" w:hAnsi="Arial" w:cs="Arial"/>
        </w:rPr>
        <w:t>PARA:</w:t>
      </w:r>
      <w:r>
        <w:rPr>
          <w:rFonts w:ascii="Arial" w:hAnsi="Arial" w:cs="Arial"/>
          <w:b/>
          <w:bCs/>
        </w:rPr>
        <w:tab/>
      </w:r>
      <w:r>
        <w:rPr>
          <w:rFonts w:ascii="Arial" w:hAnsi="Arial" w:cs="Arial"/>
        </w:rPr>
        <w:t>EMPRESAS DE SERVICIOS PÚBLICOS DE LOS SECTORES DE ENERGÍA ELÉCTRICA Y DEMÁS INTERESADOS</w:t>
      </w:r>
    </w:p>
    <w:p w:rsidR="00D914DA" w:rsidRDefault="00D914DA">
      <w:pPr>
        <w:ind w:left="1410" w:hanging="1410"/>
        <w:rPr>
          <w:rFonts w:ascii="Arial" w:hAnsi="Arial" w:cs="Arial"/>
          <w:spacing w:val="-5"/>
          <w:lang w:eastAsia="en-US"/>
        </w:rPr>
      </w:pPr>
    </w:p>
    <w:p w:rsidR="00D914DA" w:rsidRDefault="00D914DA">
      <w:pPr>
        <w:ind w:left="1410" w:hanging="1410"/>
        <w:rPr>
          <w:rFonts w:ascii="Arial" w:hAnsi="Arial" w:cs="Arial"/>
          <w:spacing w:val="-5"/>
          <w:lang w:eastAsia="en-US"/>
        </w:rPr>
      </w:pPr>
    </w:p>
    <w:p w:rsidR="00D914DA" w:rsidRDefault="00697863">
      <w:pPr>
        <w:ind w:left="1410" w:hanging="1410"/>
        <w:rPr>
          <w:rFonts w:ascii="Arial" w:hAnsi="Arial" w:cs="Arial"/>
        </w:rPr>
      </w:pPr>
      <w:r>
        <w:rPr>
          <w:rFonts w:ascii="Arial" w:hAnsi="Arial" w:cs="Arial"/>
        </w:rPr>
        <w:t>DE:</w:t>
      </w:r>
      <w:r>
        <w:rPr>
          <w:rFonts w:ascii="Arial" w:hAnsi="Arial" w:cs="Arial"/>
        </w:rPr>
        <w:tab/>
        <w:t>DIRECCIÓN EJECUTIVA</w:t>
      </w:r>
    </w:p>
    <w:p w:rsidR="00D914DA" w:rsidRDefault="00D914DA">
      <w:pPr>
        <w:ind w:left="1410" w:hanging="1410"/>
        <w:rPr>
          <w:rFonts w:ascii="Arial" w:hAnsi="Arial" w:cs="Arial"/>
          <w:spacing w:val="-5"/>
          <w:lang w:eastAsia="en-US"/>
        </w:rPr>
      </w:pPr>
    </w:p>
    <w:p w:rsidR="00D914DA" w:rsidRDefault="00D914DA">
      <w:pPr>
        <w:ind w:left="1410" w:hanging="1410"/>
        <w:rPr>
          <w:rFonts w:ascii="Arial" w:hAnsi="Arial" w:cs="Arial"/>
          <w:spacing w:val="-5"/>
          <w:lang w:eastAsia="en-US"/>
        </w:rPr>
      </w:pPr>
    </w:p>
    <w:p w:rsidR="00D914DA" w:rsidRDefault="00697863">
      <w:pPr>
        <w:ind w:left="1410" w:hanging="1410"/>
        <w:jc w:val="both"/>
        <w:rPr>
          <w:rFonts w:ascii="Arial" w:hAnsi="Arial" w:cs="Arial"/>
          <w:spacing w:val="-5"/>
          <w:lang w:eastAsia="en-US"/>
        </w:rPr>
      </w:pPr>
      <w:r>
        <w:rPr>
          <w:rFonts w:ascii="Arial" w:hAnsi="Arial" w:cs="Arial"/>
        </w:rPr>
        <w:t>ASUNTO:</w:t>
      </w:r>
      <w:r>
        <w:rPr>
          <w:rFonts w:ascii="Arial" w:hAnsi="Arial" w:cs="Arial"/>
        </w:rPr>
        <w:tab/>
      </w:r>
      <w:r w:rsidR="00BF68B8">
        <w:rPr>
          <w:rFonts w:ascii="Arial" w:hAnsi="Arial" w:cs="Arial"/>
        </w:rPr>
        <w:t xml:space="preserve">TALLER </w:t>
      </w:r>
      <w:r w:rsidR="00717D78">
        <w:rPr>
          <w:rFonts w:ascii="Arial" w:hAnsi="Arial" w:cs="Arial"/>
        </w:rPr>
        <w:t xml:space="preserve">DE PRESENTACIÓN DE LA </w:t>
      </w:r>
      <w:r w:rsidR="000F0A78">
        <w:rPr>
          <w:rFonts w:ascii="Arial" w:hAnsi="Arial" w:cs="Arial"/>
        </w:rPr>
        <w:t>RESOLUCIÓN CREG-182 DE 2010</w:t>
      </w:r>
    </w:p>
    <w:p w:rsidR="00D914DA" w:rsidRDefault="00D914DA">
      <w:pPr>
        <w:ind w:left="1410" w:hanging="1410"/>
        <w:rPr>
          <w:rFonts w:ascii="Arial" w:hAnsi="Arial" w:cs="Arial"/>
        </w:rPr>
      </w:pPr>
    </w:p>
    <w:p w:rsidR="000601C7" w:rsidRDefault="00C62705" w:rsidP="00825E7F">
      <w:pPr>
        <w:pStyle w:val="Textoindependiente"/>
        <w:spacing w:after="0"/>
        <w:rPr>
          <w:rFonts w:cs="Arial"/>
          <w:szCs w:val="22"/>
        </w:rPr>
      </w:pPr>
      <w:r>
        <w:br/>
      </w:r>
      <w:r w:rsidRPr="003D3FB3">
        <w:rPr>
          <w:rFonts w:cs="Arial"/>
          <w:szCs w:val="22"/>
        </w:rPr>
        <w:t xml:space="preserve">La Dirección Ejecutiva de la Comisión de Regulación de Energía y Gas, se permite </w:t>
      </w:r>
      <w:r w:rsidR="00717D78">
        <w:rPr>
          <w:rFonts w:cs="Arial"/>
          <w:szCs w:val="22"/>
        </w:rPr>
        <w:t>invitar a agentes y terceros interesados al taller para presentación la Resolución CREG-182 de 2010 “</w:t>
      </w:r>
      <w:r w:rsidR="00717D78" w:rsidRPr="00717D78">
        <w:rPr>
          <w:rFonts w:cs="Arial"/>
          <w:i/>
          <w:szCs w:val="22"/>
        </w:rPr>
        <w:t>Por la cual se ordena hacer público un proyecto de resolución de carácter general, por la cual se define una opción con gas natural importado para respaldar Obligaciones de Energía Firme del Cargo por Confiabilidad</w:t>
      </w:r>
      <w:r w:rsidR="00717D78" w:rsidRPr="00717D78">
        <w:rPr>
          <w:rFonts w:cs="Arial"/>
          <w:szCs w:val="22"/>
        </w:rPr>
        <w:t>”</w:t>
      </w:r>
      <w:r w:rsidR="000601C7" w:rsidRPr="003D3FB3">
        <w:rPr>
          <w:rFonts w:cs="Arial"/>
          <w:szCs w:val="22"/>
        </w:rPr>
        <w:t>.</w:t>
      </w:r>
    </w:p>
    <w:p w:rsidR="00825E7F" w:rsidRPr="003D3FB3" w:rsidRDefault="00825E7F" w:rsidP="00825E7F">
      <w:pPr>
        <w:pStyle w:val="Textoindependiente"/>
        <w:spacing w:after="0"/>
        <w:rPr>
          <w:rFonts w:cs="Arial"/>
          <w:szCs w:val="22"/>
        </w:rPr>
      </w:pPr>
    </w:p>
    <w:p w:rsidR="00BF68B8" w:rsidRDefault="00717D78" w:rsidP="00825E7F">
      <w:pPr>
        <w:pStyle w:val="Textoindependiente"/>
        <w:spacing w:after="0"/>
        <w:rPr>
          <w:rFonts w:cs="Arial"/>
          <w:szCs w:val="22"/>
        </w:rPr>
      </w:pPr>
      <w:r>
        <w:rPr>
          <w:rFonts w:cs="Arial"/>
          <w:szCs w:val="22"/>
        </w:rPr>
        <w:t xml:space="preserve">El taller </w:t>
      </w:r>
      <w:r w:rsidR="00BF68B8" w:rsidRPr="003D3FB3">
        <w:rPr>
          <w:rFonts w:cs="Arial"/>
          <w:szCs w:val="22"/>
        </w:rPr>
        <w:t xml:space="preserve">se realizará el </w:t>
      </w:r>
      <w:r w:rsidRPr="00717D78">
        <w:rPr>
          <w:rFonts w:cs="Arial"/>
          <w:b/>
          <w:szCs w:val="22"/>
        </w:rPr>
        <w:t xml:space="preserve">jueves </w:t>
      </w:r>
      <w:r w:rsidR="00BF68B8" w:rsidRPr="003D3FB3">
        <w:rPr>
          <w:rFonts w:cs="Arial"/>
          <w:b/>
          <w:szCs w:val="22"/>
        </w:rPr>
        <w:t xml:space="preserve">13 de </w:t>
      </w:r>
      <w:r>
        <w:rPr>
          <w:rFonts w:cs="Arial"/>
          <w:b/>
          <w:szCs w:val="22"/>
        </w:rPr>
        <w:t xml:space="preserve">enero </w:t>
      </w:r>
      <w:r w:rsidR="00BF68B8" w:rsidRPr="003D3FB3">
        <w:rPr>
          <w:rFonts w:cs="Arial"/>
          <w:b/>
          <w:szCs w:val="22"/>
        </w:rPr>
        <w:t>de 201</w:t>
      </w:r>
      <w:r>
        <w:rPr>
          <w:rFonts w:cs="Arial"/>
          <w:b/>
          <w:szCs w:val="22"/>
        </w:rPr>
        <w:t>1</w:t>
      </w:r>
      <w:r w:rsidR="00BF68B8" w:rsidRPr="003D3FB3">
        <w:rPr>
          <w:rFonts w:cs="Arial"/>
          <w:szCs w:val="22"/>
        </w:rPr>
        <w:t xml:space="preserve"> a </w:t>
      </w:r>
      <w:r>
        <w:rPr>
          <w:rFonts w:cs="Arial"/>
          <w:szCs w:val="22"/>
        </w:rPr>
        <w:t xml:space="preserve">partir de </w:t>
      </w:r>
      <w:r w:rsidR="00BF68B8" w:rsidRPr="003D3FB3">
        <w:rPr>
          <w:rFonts w:cs="Arial"/>
          <w:szCs w:val="22"/>
        </w:rPr>
        <w:t xml:space="preserve">las </w:t>
      </w:r>
      <w:r>
        <w:rPr>
          <w:rFonts w:cs="Arial"/>
          <w:szCs w:val="22"/>
        </w:rPr>
        <w:t>10</w:t>
      </w:r>
      <w:r w:rsidR="00BF68B8" w:rsidRPr="003D3FB3">
        <w:rPr>
          <w:rFonts w:cs="Arial"/>
          <w:szCs w:val="22"/>
        </w:rPr>
        <w:t>:00</w:t>
      </w:r>
      <w:r w:rsidR="00AB45C0" w:rsidRPr="003D3FB3">
        <w:rPr>
          <w:rFonts w:cs="Arial"/>
          <w:szCs w:val="22"/>
        </w:rPr>
        <w:t xml:space="preserve"> </w:t>
      </w:r>
      <w:r w:rsidR="00825E7F">
        <w:rPr>
          <w:rFonts w:cs="Arial"/>
          <w:szCs w:val="22"/>
        </w:rPr>
        <w:t>de la mañana</w:t>
      </w:r>
      <w:r w:rsidR="00BF68B8" w:rsidRPr="003D3FB3">
        <w:rPr>
          <w:rFonts w:cs="Arial"/>
          <w:szCs w:val="22"/>
        </w:rPr>
        <w:t xml:space="preserve"> en el auditorio de la CREG, calle 116 # 7-15, </w:t>
      </w:r>
      <w:proofErr w:type="spellStart"/>
      <w:r w:rsidR="00BF68B8" w:rsidRPr="003D3FB3">
        <w:rPr>
          <w:rFonts w:cs="Arial"/>
          <w:szCs w:val="22"/>
        </w:rPr>
        <w:t>Int</w:t>
      </w:r>
      <w:proofErr w:type="spellEnd"/>
      <w:r w:rsidR="00BF68B8" w:rsidRPr="003D3FB3">
        <w:rPr>
          <w:rFonts w:cs="Arial"/>
          <w:szCs w:val="22"/>
        </w:rPr>
        <w:t>. 2, piso 9</w:t>
      </w:r>
      <w:r w:rsidR="00825E7F">
        <w:rPr>
          <w:rFonts w:cs="Arial"/>
          <w:szCs w:val="22"/>
        </w:rPr>
        <w:t>º</w:t>
      </w:r>
      <w:proofErr w:type="gramStart"/>
      <w:r w:rsidR="00825E7F">
        <w:rPr>
          <w:rFonts w:cs="Arial"/>
          <w:szCs w:val="22"/>
        </w:rPr>
        <w:t>.</w:t>
      </w:r>
      <w:r w:rsidR="00BF68B8" w:rsidRPr="003D3FB3">
        <w:rPr>
          <w:rFonts w:cs="Arial"/>
          <w:szCs w:val="22"/>
        </w:rPr>
        <w:t>.</w:t>
      </w:r>
      <w:proofErr w:type="gramEnd"/>
    </w:p>
    <w:p w:rsidR="00825E7F" w:rsidRPr="003D3FB3" w:rsidRDefault="00825E7F" w:rsidP="00825E7F">
      <w:pPr>
        <w:pStyle w:val="Textoindependiente"/>
        <w:spacing w:after="0"/>
        <w:rPr>
          <w:rFonts w:cs="Arial"/>
          <w:szCs w:val="22"/>
        </w:rPr>
      </w:pPr>
    </w:p>
    <w:p w:rsidR="00BF68B8" w:rsidRPr="003D3FB3" w:rsidRDefault="00BF68B8" w:rsidP="00825E7F">
      <w:pPr>
        <w:pStyle w:val="Textoindependiente"/>
        <w:spacing w:after="0"/>
        <w:rPr>
          <w:rFonts w:cs="Arial"/>
          <w:szCs w:val="22"/>
        </w:rPr>
      </w:pPr>
      <w:r w:rsidRPr="003D3FB3">
        <w:rPr>
          <w:rFonts w:cs="Arial"/>
          <w:szCs w:val="22"/>
        </w:rPr>
        <w:t xml:space="preserve">Las personas interesadas se deben registrar hasta el </w:t>
      </w:r>
      <w:r w:rsidR="00717D78">
        <w:rPr>
          <w:rFonts w:cs="Arial"/>
          <w:szCs w:val="22"/>
        </w:rPr>
        <w:t>11</w:t>
      </w:r>
      <w:r w:rsidRPr="003D3FB3">
        <w:rPr>
          <w:rFonts w:cs="Arial"/>
          <w:szCs w:val="22"/>
        </w:rPr>
        <w:t xml:space="preserve"> de </w:t>
      </w:r>
      <w:r w:rsidR="00717D78">
        <w:rPr>
          <w:rFonts w:cs="Arial"/>
          <w:szCs w:val="22"/>
        </w:rPr>
        <w:t>enero d</w:t>
      </w:r>
      <w:r w:rsidRPr="003D3FB3">
        <w:rPr>
          <w:rFonts w:cs="Arial"/>
          <w:szCs w:val="22"/>
        </w:rPr>
        <w:t>e 201</w:t>
      </w:r>
      <w:r w:rsidR="00717D78">
        <w:rPr>
          <w:rFonts w:cs="Arial"/>
          <w:szCs w:val="22"/>
        </w:rPr>
        <w:t>1</w:t>
      </w:r>
      <w:r w:rsidRPr="003D3FB3">
        <w:rPr>
          <w:rFonts w:cs="Arial"/>
          <w:szCs w:val="22"/>
        </w:rPr>
        <w:t xml:space="preserve"> a través del aplicativo de Calendario de Eventos que se tiene en el portal de la CREG (</w:t>
      </w:r>
      <w:hyperlink r:id="rId6" w:history="1">
        <w:r w:rsidR="00825E7F" w:rsidRPr="00EA5474">
          <w:rPr>
            <w:rStyle w:val="Hipervnculo"/>
            <w:rFonts w:cs="Arial"/>
            <w:szCs w:val="22"/>
          </w:rPr>
          <w:t>www.creg.gov.co</w:t>
        </w:r>
      </w:hyperlink>
      <w:r w:rsidRPr="003D3FB3">
        <w:rPr>
          <w:rFonts w:cs="Arial"/>
          <w:szCs w:val="22"/>
        </w:rPr>
        <w:t xml:space="preserve">). Allí, en la parte derecha encontrarán el calendario de eventos con la información del taller y deberán dar </w:t>
      </w:r>
      <w:proofErr w:type="spellStart"/>
      <w:r w:rsidRPr="003D3FB3">
        <w:rPr>
          <w:rFonts w:cs="Arial"/>
          <w:szCs w:val="22"/>
        </w:rPr>
        <w:t>click</w:t>
      </w:r>
      <w:proofErr w:type="spellEnd"/>
      <w:r w:rsidRPr="003D3FB3">
        <w:rPr>
          <w:rFonts w:cs="Arial"/>
          <w:szCs w:val="22"/>
        </w:rPr>
        <w:t xml:space="preserve"> en más información, donde se desplegará un formulario que deben diligenciar para quedar inscritos automáticamente.</w:t>
      </w:r>
    </w:p>
    <w:p w:rsidR="00BF68B8" w:rsidRPr="003D3FB3" w:rsidRDefault="00BF68B8" w:rsidP="00825E7F">
      <w:pPr>
        <w:pStyle w:val="Textoindependiente"/>
        <w:spacing w:after="0"/>
        <w:jc w:val="left"/>
        <w:rPr>
          <w:rFonts w:cs="Arial"/>
          <w:szCs w:val="22"/>
        </w:rPr>
      </w:pPr>
    </w:p>
    <w:p w:rsidR="00D914DA" w:rsidRDefault="00697863" w:rsidP="00825E7F">
      <w:pPr>
        <w:pStyle w:val="Textoindependiente"/>
        <w:spacing w:after="0"/>
        <w:jc w:val="left"/>
        <w:rPr>
          <w:rFonts w:cs="Arial"/>
          <w:szCs w:val="22"/>
        </w:rPr>
      </w:pPr>
      <w:r w:rsidRPr="003D3FB3">
        <w:rPr>
          <w:rFonts w:cs="Arial"/>
          <w:szCs w:val="22"/>
        </w:rPr>
        <w:t>Cordialmente,</w:t>
      </w:r>
    </w:p>
    <w:p w:rsidR="003D3FB3" w:rsidRPr="003D3FB3" w:rsidRDefault="003D3FB3">
      <w:pPr>
        <w:pStyle w:val="Textoindependiente"/>
        <w:spacing w:after="0"/>
        <w:jc w:val="left"/>
        <w:rPr>
          <w:rFonts w:cs="Arial"/>
          <w:szCs w:val="22"/>
        </w:rPr>
      </w:pPr>
    </w:p>
    <w:p w:rsidR="00D914DA" w:rsidRDefault="00D914DA">
      <w:pPr>
        <w:pStyle w:val="Textoindependiente"/>
        <w:spacing w:after="0"/>
        <w:jc w:val="left"/>
        <w:rPr>
          <w:rFonts w:cs="Arial"/>
          <w:szCs w:val="22"/>
        </w:rPr>
      </w:pPr>
    </w:p>
    <w:p w:rsidR="00717D78" w:rsidRDefault="00717D78">
      <w:pPr>
        <w:pStyle w:val="Textoindependiente"/>
        <w:spacing w:after="0"/>
        <w:jc w:val="left"/>
        <w:rPr>
          <w:rFonts w:cs="Arial"/>
          <w:szCs w:val="22"/>
        </w:rPr>
      </w:pPr>
    </w:p>
    <w:p w:rsidR="00717D78" w:rsidRPr="003D3FB3" w:rsidRDefault="00717D78">
      <w:pPr>
        <w:pStyle w:val="Textoindependiente"/>
        <w:spacing w:after="0"/>
        <w:jc w:val="left"/>
        <w:rPr>
          <w:rFonts w:cs="Arial"/>
          <w:szCs w:val="22"/>
        </w:rPr>
      </w:pPr>
    </w:p>
    <w:p w:rsidR="00D914DA" w:rsidRPr="003D3FB3" w:rsidRDefault="00D914DA">
      <w:pPr>
        <w:pStyle w:val="Textoindependiente"/>
        <w:spacing w:after="0"/>
        <w:jc w:val="left"/>
        <w:rPr>
          <w:rFonts w:cs="Arial"/>
          <w:szCs w:val="22"/>
        </w:rPr>
      </w:pPr>
    </w:p>
    <w:p w:rsidR="00CE7461" w:rsidRPr="003D3FB3" w:rsidRDefault="00A137ED">
      <w:pPr>
        <w:pStyle w:val="Textoindependiente"/>
        <w:spacing w:after="0"/>
        <w:jc w:val="center"/>
        <w:rPr>
          <w:rFonts w:cs="Arial"/>
          <w:szCs w:val="22"/>
        </w:rPr>
      </w:pPr>
      <w:r w:rsidRPr="003D3FB3">
        <w:rPr>
          <w:rFonts w:cs="Arial"/>
          <w:szCs w:val="22"/>
        </w:rPr>
        <w:t>JAVIER AUGUSTO DÍAZ VELASCO</w:t>
      </w:r>
    </w:p>
    <w:p w:rsidR="00CE7461" w:rsidRPr="003D3FB3" w:rsidRDefault="000601C7">
      <w:pPr>
        <w:pStyle w:val="Textoindependiente"/>
        <w:spacing w:after="0"/>
        <w:jc w:val="center"/>
        <w:rPr>
          <w:rFonts w:cs="Arial"/>
          <w:szCs w:val="22"/>
        </w:rPr>
      </w:pPr>
      <w:r w:rsidRPr="003D3FB3">
        <w:rPr>
          <w:rFonts w:cs="Arial"/>
          <w:szCs w:val="22"/>
        </w:rPr>
        <w:t>Director  Ejecutivo</w:t>
      </w:r>
    </w:p>
    <w:sectPr w:rsidR="00CE7461" w:rsidRPr="003D3FB3" w:rsidSect="00825E7F">
      <w:headerReference w:type="default" r:id="rId7"/>
      <w:footerReference w:type="default" r:id="rId8"/>
      <w:pgSz w:w="12242" w:h="15842" w:code="1"/>
      <w:pgMar w:top="1701" w:right="1985" w:bottom="1418" w:left="2268" w:header="709" w:footer="5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E3C" w:rsidRDefault="00657E3C">
      <w:r>
        <w:separator/>
      </w:r>
    </w:p>
  </w:endnote>
  <w:endnote w:type="continuationSeparator" w:id="0">
    <w:p w:rsidR="00657E3C" w:rsidRDefault="00657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326" w:rsidRDefault="00453326">
    <w:pPr>
      <w:pStyle w:val="Piedepgina"/>
      <w:ind w:right="360"/>
      <w:jc w:val="right"/>
      <w:rPr>
        <w:sz w:val="12"/>
      </w:rPr>
    </w:pPr>
  </w:p>
  <w:p w:rsidR="00453326" w:rsidRPr="004622C9" w:rsidRDefault="00453326" w:rsidP="005C43D5">
    <w:pPr>
      <w:pStyle w:val="Piedepgina"/>
      <w:pBdr>
        <w:top w:val="dotted" w:sz="4" w:space="1" w:color="auto"/>
      </w:pBdr>
      <w:jc w:val="center"/>
      <w:rPr>
        <w:rFonts w:ascii="Arial" w:hAnsi="Arial" w:cs="Arial"/>
        <w:sz w:val="14"/>
      </w:rPr>
    </w:pPr>
    <w:r w:rsidRPr="004622C9">
      <w:rPr>
        <w:rFonts w:ascii="Arial" w:hAnsi="Arial" w:cs="Arial"/>
      </w:rPr>
      <w:sym w:font="Wingdings" w:char="F028"/>
    </w:r>
    <w:r w:rsidRPr="004622C9">
      <w:rPr>
        <w:rFonts w:ascii="Arial" w:hAnsi="Arial" w:cs="Arial"/>
        <w:sz w:val="14"/>
      </w:rPr>
      <w:t xml:space="preserve"> 6032020</w:t>
    </w:r>
    <w:r w:rsidRPr="004622C9">
      <w:rPr>
        <w:rFonts w:ascii="Arial" w:hAnsi="Arial" w:cs="Arial"/>
        <w:b/>
        <w:sz w:val="14"/>
      </w:rPr>
      <w:t xml:space="preserve">   </w:t>
    </w:r>
    <w:proofErr w:type="gramStart"/>
    <w:r w:rsidRPr="004622C9">
      <w:rPr>
        <w:rFonts w:ascii="Arial" w:hAnsi="Arial" w:cs="Arial"/>
        <w:b/>
        <w:sz w:val="14"/>
      </w:rPr>
      <w:t>FAX :</w:t>
    </w:r>
    <w:proofErr w:type="gramEnd"/>
    <w:r w:rsidRPr="004622C9">
      <w:rPr>
        <w:rFonts w:ascii="Arial" w:hAnsi="Arial" w:cs="Arial"/>
        <w:sz w:val="14"/>
      </w:rPr>
      <w:t xml:space="preserve">  6032100 / 6032049 </w:t>
    </w:r>
    <w:r w:rsidRPr="004622C9">
      <w:rPr>
        <w:rFonts w:ascii="Arial" w:hAnsi="Arial" w:cs="Arial"/>
        <w:b/>
        <w:i/>
        <w:sz w:val="14"/>
      </w:rPr>
      <w:t xml:space="preserve">  url: </w:t>
    </w:r>
    <w:r w:rsidRPr="004622C9">
      <w:rPr>
        <w:rFonts w:ascii="Arial" w:hAnsi="Arial" w:cs="Arial"/>
        <w:i/>
        <w:sz w:val="14"/>
      </w:rPr>
      <w:t>www.creg.gov.co</w:t>
    </w:r>
    <w:r w:rsidRPr="004622C9">
      <w:rPr>
        <w:rFonts w:ascii="Arial" w:hAnsi="Arial" w:cs="Arial"/>
        <w:b/>
        <w:i/>
        <w:sz w:val="14"/>
      </w:rPr>
      <w:t xml:space="preserve">  e-mail: </w:t>
    </w:r>
    <w:r w:rsidRPr="004622C9">
      <w:rPr>
        <w:rFonts w:ascii="Arial" w:hAnsi="Arial" w:cs="Arial"/>
        <w:sz w:val="14"/>
      </w:rPr>
      <w:t>creg@creg.gov.co</w:t>
    </w:r>
  </w:p>
  <w:p w:rsidR="00453326" w:rsidRPr="004622C9" w:rsidRDefault="00453326" w:rsidP="005C43D5">
    <w:pPr>
      <w:pStyle w:val="Piedepgina"/>
      <w:pBdr>
        <w:top w:val="dotted" w:sz="4" w:space="1" w:color="auto"/>
      </w:pBdr>
      <w:jc w:val="center"/>
      <w:rPr>
        <w:rFonts w:ascii="Arial" w:hAnsi="Arial" w:cs="Arial"/>
      </w:rPr>
    </w:pPr>
    <w:r w:rsidRPr="004622C9">
      <w:rPr>
        <w:rFonts w:ascii="Arial" w:hAnsi="Arial" w:cs="Arial"/>
      </w:rPr>
      <w:sym w:font="Wingdings" w:char="F02A"/>
    </w:r>
    <w:r w:rsidRPr="004622C9">
      <w:rPr>
        <w:rFonts w:ascii="Arial" w:hAnsi="Arial" w:cs="Arial"/>
      </w:rPr>
      <w:t xml:space="preserve"> </w:t>
    </w:r>
    <w:r w:rsidRPr="004622C9">
      <w:rPr>
        <w:rFonts w:ascii="Arial" w:hAnsi="Arial" w:cs="Arial"/>
        <w:sz w:val="14"/>
        <w:szCs w:val="14"/>
      </w:rPr>
      <w:t>Av</w:t>
    </w:r>
    <w:r w:rsidRPr="004622C9">
      <w:rPr>
        <w:rFonts w:ascii="Arial" w:hAnsi="Arial" w:cs="Arial"/>
      </w:rPr>
      <w:t>.</w:t>
    </w:r>
    <w:r w:rsidRPr="004622C9">
      <w:rPr>
        <w:rFonts w:ascii="Arial" w:hAnsi="Arial" w:cs="Arial"/>
        <w:sz w:val="14"/>
      </w:rPr>
      <w:t xml:space="preserve"> Calle 116 No.7-15 Int.2, Piso 9, Ofi.901, Edif. </w:t>
    </w:r>
    <w:proofErr w:type="spellStart"/>
    <w:r w:rsidRPr="004622C9">
      <w:rPr>
        <w:rFonts w:ascii="Arial" w:hAnsi="Arial" w:cs="Arial"/>
        <w:sz w:val="14"/>
      </w:rPr>
      <w:t>Cusezar</w:t>
    </w:r>
    <w:proofErr w:type="spellEnd"/>
    <w:r w:rsidRPr="004622C9">
      <w:rPr>
        <w:rFonts w:ascii="Arial" w:hAnsi="Arial" w:cs="Arial"/>
        <w:sz w:val="14"/>
      </w:rPr>
      <w:t xml:space="preserve"> Bogotá, D.C. Colombia</w:t>
    </w:r>
  </w:p>
  <w:p w:rsidR="00453326" w:rsidRDefault="0045332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E3C" w:rsidRDefault="00657E3C">
      <w:r>
        <w:separator/>
      </w:r>
    </w:p>
  </w:footnote>
  <w:footnote w:type="continuationSeparator" w:id="0">
    <w:p w:rsidR="00657E3C" w:rsidRDefault="00657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326" w:rsidRDefault="000F0A78">
    <w:pPr>
      <w:pStyle w:val="Encabezado"/>
    </w:pPr>
    <w:r>
      <w:rPr>
        <w:noProof/>
        <w:sz w:val="20"/>
        <w:lang w:val="es-CO" w:eastAsia="es-CO"/>
      </w:rPr>
      <w:drawing>
        <wp:anchor distT="0" distB="0" distL="114300" distR="114300" simplePos="0" relativeHeight="251657728" behindDoc="0" locked="0" layoutInCell="1" allowOverlap="1">
          <wp:simplePos x="0" y="0"/>
          <wp:positionH relativeFrom="column">
            <wp:posOffset>4246245</wp:posOffset>
          </wp:positionH>
          <wp:positionV relativeFrom="paragraph">
            <wp:posOffset>-55245</wp:posOffset>
          </wp:positionV>
          <wp:extent cx="1463040" cy="671830"/>
          <wp:effectExtent l="19050" t="0" r="3810" b="0"/>
          <wp:wrapTopAndBottom/>
          <wp:docPr id="1" name="Imagen 1" descr="logo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reg"/>
                  <pic:cNvPicPr>
                    <a:picLocks noChangeAspect="1" noChangeArrowheads="1"/>
                  </pic:cNvPicPr>
                </pic:nvPicPr>
                <pic:blipFill>
                  <a:blip r:embed="rId1"/>
                  <a:srcRect/>
                  <a:stretch>
                    <a:fillRect/>
                  </a:stretch>
                </pic:blipFill>
                <pic:spPr bwMode="auto">
                  <a:xfrm>
                    <a:off x="0" y="0"/>
                    <a:ext cx="1463040" cy="67183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rsids>
    <w:rsidRoot w:val="00C62705"/>
    <w:rsid w:val="000601C7"/>
    <w:rsid w:val="00080F63"/>
    <w:rsid w:val="000F0A78"/>
    <w:rsid w:val="000F5B8C"/>
    <w:rsid w:val="0013751F"/>
    <w:rsid w:val="00300229"/>
    <w:rsid w:val="00376C77"/>
    <w:rsid w:val="003A2A13"/>
    <w:rsid w:val="003D3FB3"/>
    <w:rsid w:val="003F638C"/>
    <w:rsid w:val="00413D0A"/>
    <w:rsid w:val="00453326"/>
    <w:rsid w:val="004609CD"/>
    <w:rsid w:val="004622C9"/>
    <w:rsid w:val="00475C2C"/>
    <w:rsid w:val="005813F9"/>
    <w:rsid w:val="005C43D5"/>
    <w:rsid w:val="006502F2"/>
    <w:rsid w:val="00657E3C"/>
    <w:rsid w:val="00671313"/>
    <w:rsid w:val="00686E93"/>
    <w:rsid w:val="00697863"/>
    <w:rsid w:val="00697971"/>
    <w:rsid w:val="00717D78"/>
    <w:rsid w:val="007D1CE0"/>
    <w:rsid w:val="00824E11"/>
    <w:rsid w:val="00825E7F"/>
    <w:rsid w:val="00830B1B"/>
    <w:rsid w:val="00831D2A"/>
    <w:rsid w:val="00833C34"/>
    <w:rsid w:val="00944937"/>
    <w:rsid w:val="00991FE2"/>
    <w:rsid w:val="00A137ED"/>
    <w:rsid w:val="00A55D5E"/>
    <w:rsid w:val="00A772CB"/>
    <w:rsid w:val="00A85B88"/>
    <w:rsid w:val="00AB45C0"/>
    <w:rsid w:val="00AC25DC"/>
    <w:rsid w:val="00AD5E2F"/>
    <w:rsid w:val="00B15439"/>
    <w:rsid w:val="00B932E4"/>
    <w:rsid w:val="00BF68B8"/>
    <w:rsid w:val="00C62705"/>
    <w:rsid w:val="00CE7461"/>
    <w:rsid w:val="00D02981"/>
    <w:rsid w:val="00D914DA"/>
    <w:rsid w:val="00E10957"/>
    <w:rsid w:val="00F20EDD"/>
    <w:rsid w:val="00F9063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4DA"/>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D914DA"/>
    <w:pPr>
      <w:spacing w:after="120"/>
      <w:jc w:val="both"/>
    </w:pPr>
    <w:rPr>
      <w:rFonts w:ascii="Arial" w:hAnsi="Arial"/>
      <w:sz w:val="22"/>
    </w:rPr>
  </w:style>
  <w:style w:type="paragraph" w:styleId="Ttulo">
    <w:name w:val="Title"/>
    <w:basedOn w:val="Normal"/>
    <w:qFormat/>
    <w:rsid w:val="00D914DA"/>
    <w:pPr>
      <w:spacing w:before="240" w:after="60"/>
      <w:jc w:val="center"/>
      <w:outlineLvl w:val="0"/>
    </w:pPr>
    <w:rPr>
      <w:rFonts w:ascii="Arial" w:hAnsi="Arial" w:cs="Arial"/>
      <w:b/>
      <w:bCs/>
      <w:spacing w:val="-5"/>
      <w:kern w:val="28"/>
      <w:sz w:val="32"/>
      <w:szCs w:val="32"/>
      <w:lang w:eastAsia="en-US"/>
    </w:rPr>
  </w:style>
  <w:style w:type="paragraph" w:styleId="Encabezado">
    <w:name w:val="header"/>
    <w:basedOn w:val="Normal"/>
    <w:semiHidden/>
    <w:rsid w:val="00D914DA"/>
    <w:pPr>
      <w:tabs>
        <w:tab w:val="center" w:pos="4252"/>
        <w:tab w:val="right" w:pos="8504"/>
      </w:tabs>
    </w:pPr>
  </w:style>
  <w:style w:type="paragraph" w:styleId="Piedepgina">
    <w:name w:val="footer"/>
    <w:basedOn w:val="Normal"/>
    <w:link w:val="PiedepginaCar"/>
    <w:semiHidden/>
    <w:rsid w:val="00D914DA"/>
    <w:pPr>
      <w:tabs>
        <w:tab w:val="center" w:pos="4252"/>
        <w:tab w:val="right" w:pos="8504"/>
      </w:tabs>
    </w:pPr>
  </w:style>
  <w:style w:type="paragraph" w:styleId="NormalWeb">
    <w:name w:val="Normal (Web)"/>
    <w:basedOn w:val="Normal"/>
    <w:uiPriority w:val="99"/>
    <w:semiHidden/>
    <w:unhideWhenUsed/>
    <w:rsid w:val="00C62705"/>
    <w:pPr>
      <w:spacing w:before="100" w:beforeAutospacing="1" w:after="100" w:afterAutospacing="1"/>
    </w:pPr>
  </w:style>
  <w:style w:type="character" w:styleId="Hipervnculo">
    <w:name w:val="Hyperlink"/>
    <w:basedOn w:val="Fuentedeprrafopredeter"/>
    <w:uiPriority w:val="99"/>
    <w:unhideWhenUsed/>
    <w:rsid w:val="00C62705"/>
    <w:rPr>
      <w:color w:val="0000FF"/>
      <w:u w:val="single"/>
    </w:rPr>
  </w:style>
  <w:style w:type="character" w:customStyle="1" w:styleId="PiedepginaCar">
    <w:name w:val="Pie de página Car"/>
    <w:basedOn w:val="Fuentedeprrafopredeter"/>
    <w:link w:val="Piedepgina"/>
    <w:semiHidden/>
    <w:rsid w:val="00686E93"/>
    <w:rPr>
      <w:sz w:val="24"/>
      <w:szCs w:val="24"/>
    </w:rPr>
  </w:style>
  <w:style w:type="paragraph" w:styleId="Textodeglobo">
    <w:name w:val="Balloon Text"/>
    <w:basedOn w:val="Normal"/>
    <w:link w:val="TextodegloboCar"/>
    <w:uiPriority w:val="99"/>
    <w:semiHidden/>
    <w:unhideWhenUsed/>
    <w:rsid w:val="00A55D5E"/>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D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568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g.gov.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206</Words>
  <Characters>1110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Bogotá, D</vt:lpstr>
    </vt:vector>
  </TitlesOfParts>
  <Company>CREG</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Creg</dc:creator>
  <cp:lastModifiedBy>memurillo</cp:lastModifiedBy>
  <cp:revision>4</cp:revision>
  <cp:lastPrinted>2010-12-31T00:40:00Z</cp:lastPrinted>
  <dcterms:created xsi:type="dcterms:W3CDTF">2010-12-29T14:32:00Z</dcterms:created>
  <dcterms:modified xsi:type="dcterms:W3CDTF">2010-12-31T00:41:00Z</dcterms:modified>
</cp:coreProperties>
</file>