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4E55D8">
        <w:rPr>
          <w:rFonts w:ascii="Arial" w:hAnsi="Arial" w:cs="Arial"/>
          <w:sz w:val="22"/>
          <w:szCs w:val="22"/>
          <w:lang w:val="es-MX"/>
        </w:rPr>
        <w:t>m</w:t>
      </w:r>
      <w:r w:rsidR="002139DF">
        <w:rPr>
          <w:rFonts w:ascii="Arial" w:hAnsi="Arial" w:cs="Arial"/>
          <w:sz w:val="22"/>
          <w:szCs w:val="22"/>
          <w:lang w:val="es-MX"/>
        </w:rPr>
        <w:t xml:space="preserve">arzo </w:t>
      </w:r>
      <w:r w:rsidR="004E55D8">
        <w:rPr>
          <w:rFonts w:ascii="Arial" w:hAnsi="Arial" w:cs="Arial"/>
          <w:sz w:val="22"/>
          <w:szCs w:val="22"/>
          <w:lang w:val="es-MX"/>
        </w:rPr>
        <w:t>21</w:t>
      </w:r>
      <w:r w:rsidR="002139DF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E55D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013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2139DF" w:rsidRPr="002139DF" w:rsidRDefault="002139DF" w:rsidP="002139DF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PARA: </w:t>
      </w:r>
      <w:r>
        <w:rPr>
          <w:rFonts w:ascii="Arial" w:hAnsi="Arial" w:cs="Arial"/>
          <w:b/>
        </w:rPr>
        <w:tab/>
      </w:r>
      <w:r w:rsidRPr="002139DF">
        <w:rPr>
          <w:rFonts w:ascii="Arial" w:hAnsi="Arial" w:cs="Arial"/>
          <w:b/>
        </w:rPr>
        <w:t>EMPRESAS PRESTADORAS DEL SERVICIO PÚBLICO DE ENERGÍA ELÉCTRICA Y TERCEROS INTERESADOS</w:t>
      </w: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  <w:r w:rsidRPr="002139DF">
        <w:rPr>
          <w:rFonts w:ascii="Arial" w:hAnsi="Arial" w:cs="Arial"/>
          <w:b/>
        </w:rPr>
        <w:t>DE:</w:t>
      </w:r>
      <w:r w:rsidRPr="002139DF">
        <w:rPr>
          <w:rFonts w:ascii="Arial" w:hAnsi="Arial" w:cs="Arial"/>
          <w:b/>
        </w:rPr>
        <w:tab/>
        <w:t>DIRECCIÓN EJECUTIVA DE LA COMISIÓN DE REGULACIÓN DE ENERGÍA Y GAS, CREG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2139DF">
        <w:rPr>
          <w:rFonts w:ascii="Arial" w:hAnsi="Arial" w:cs="Arial"/>
          <w:b/>
        </w:rPr>
        <w:t>PUBLICACIÓN INFORMES FINALES PANEL DE EXPERTOS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4E55D8" w:rsidRPr="009E0F14" w:rsidRDefault="004E55D8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>En el marco de un estudio general del Mercado de Energía Mayorista, la Comisión de Regulación de Energía y Gas, CREG</w:t>
      </w:r>
      <w:r w:rsidR="00CF059F">
        <w:rPr>
          <w:rFonts w:ascii="Arial" w:eastAsia="Times New Roman" w:hAnsi="Arial" w:cs="Times New Roman"/>
          <w:spacing w:val="-5"/>
          <w:szCs w:val="22"/>
          <w:lang w:val="es-CO"/>
        </w:rPr>
        <w:t>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contrató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a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los siguientes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expertos en mercados de energía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: Nils Von der Ferh, Luciano de Castro y David Harbord</w:t>
      </w:r>
      <w:r w:rsidR="00CF059F">
        <w:rPr>
          <w:rFonts w:ascii="Arial" w:eastAsia="Times New Roman" w:hAnsi="Arial" w:cs="Times New Roman"/>
          <w:spacing w:val="-5"/>
          <w:szCs w:val="22"/>
          <w:lang w:val="es-CO"/>
        </w:rPr>
        <w:t>;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así como al experto en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mercados financieros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Diego Jara. Lo anterior, con el fin de que analizaran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las propuestas de la CREG en materia de mercado de corto plazo, mercado de contratos y Cargo por Confiabilidad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. Estos expertos participaron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en un panel que se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llevó 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>a cabo en la cuidad de Bogotá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, los días 6, 7 y 8 de octubre de 2016.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Con esta circular, 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la Dirección Ejecutiva de la Comisión de Regulación de Energía y Gas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procede a publicar</w:t>
      </w:r>
      <w:r w:rsidR="00D576FD">
        <w:rPr>
          <w:rFonts w:ascii="Arial" w:eastAsia="Times New Roman" w:hAnsi="Arial" w:cs="Times New Roman"/>
          <w:spacing w:val="-5"/>
          <w:szCs w:val="22"/>
          <w:lang w:val="es-CO"/>
        </w:rPr>
        <w:t>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para conocimiento del público en general, los informes finales presentados por los cuatro (4) expertos a la CREG.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</w:p>
    <w:p w:rsidR="002139DF" w:rsidRDefault="002139DF" w:rsidP="002139DF">
      <w:pPr>
        <w:pStyle w:val="Textoindependiente"/>
        <w:spacing w:after="0" w:line="240" w:lineRule="auto"/>
        <w:rPr>
          <w:szCs w:val="24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D576FD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GERMAN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</w:rPr>
        <w:t>Anexo</w:t>
      </w:r>
      <w:r w:rsidR="00D576FD">
        <w:rPr>
          <w:rFonts w:cs="Arial"/>
        </w:rPr>
        <w:t>s</w:t>
      </w:r>
      <w:r>
        <w:rPr>
          <w:rFonts w:cs="Arial"/>
        </w:rPr>
        <w:t>:</w:t>
      </w:r>
      <w:r w:rsidR="00D576FD">
        <w:rPr>
          <w:rFonts w:cs="Arial"/>
        </w:rPr>
        <w:t xml:space="preserve"> Informe final de los expertos contratos.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78" w:rsidRDefault="00944A78" w:rsidP="00D3044D">
      <w:r>
        <w:separator/>
      </w:r>
    </w:p>
  </w:endnote>
  <w:endnote w:type="continuationSeparator" w:id="0">
    <w:p w:rsidR="00944A78" w:rsidRDefault="00944A78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78" w:rsidRDefault="00944A78" w:rsidP="00D3044D">
      <w:r>
        <w:separator/>
      </w:r>
    </w:p>
  </w:footnote>
  <w:footnote w:type="continuationSeparator" w:id="0">
    <w:p w:rsidR="00944A78" w:rsidRDefault="00944A78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139DF"/>
    <w:rsid w:val="002A2432"/>
    <w:rsid w:val="002E0DAE"/>
    <w:rsid w:val="002F0A84"/>
    <w:rsid w:val="002F737B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4E55D8"/>
    <w:rsid w:val="0053042A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F7C20"/>
    <w:rsid w:val="008047C2"/>
    <w:rsid w:val="00804E80"/>
    <w:rsid w:val="008254E5"/>
    <w:rsid w:val="008D11BA"/>
    <w:rsid w:val="00922D60"/>
    <w:rsid w:val="009378A1"/>
    <w:rsid w:val="00944A78"/>
    <w:rsid w:val="00963B76"/>
    <w:rsid w:val="00966960"/>
    <w:rsid w:val="009823F7"/>
    <w:rsid w:val="009D0ECA"/>
    <w:rsid w:val="009D3E00"/>
    <w:rsid w:val="009E4411"/>
    <w:rsid w:val="00A35E81"/>
    <w:rsid w:val="00A566D9"/>
    <w:rsid w:val="00A62DC2"/>
    <w:rsid w:val="00A94073"/>
    <w:rsid w:val="00AB1B80"/>
    <w:rsid w:val="00AD4DC5"/>
    <w:rsid w:val="00AF5A1D"/>
    <w:rsid w:val="00B66D2A"/>
    <w:rsid w:val="00BA7595"/>
    <w:rsid w:val="00BF7304"/>
    <w:rsid w:val="00C24869"/>
    <w:rsid w:val="00C73028"/>
    <w:rsid w:val="00C80840"/>
    <w:rsid w:val="00C9142D"/>
    <w:rsid w:val="00CA0DD1"/>
    <w:rsid w:val="00CA7997"/>
    <w:rsid w:val="00CB590F"/>
    <w:rsid w:val="00CC3B9D"/>
    <w:rsid w:val="00CC4390"/>
    <w:rsid w:val="00CF059F"/>
    <w:rsid w:val="00D03901"/>
    <w:rsid w:val="00D171B2"/>
    <w:rsid w:val="00D3044D"/>
    <w:rsid w:val="00D5357C"/>
    <w:rsid w:val="00D576FD"/>
    <w:rsid w:val="00D64248"/>
    <w:rsid w:val="00D717EE"/>
    <w:rsid w:val="00D81061"/>
    <w:rsid w:val="00D87F17"/>
    <w:rsid w:val="00E4791A"/>
    <w:rsid w:val="00E62666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C32C-A8FF-41C9-8E90-5A8A6E45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2017-03-22T14:08:00Z</dcterms:created>
  <dcterms:modified xsi:type="dcterms:W3CDTF">2017-03-22T14:08:00Z</dcterms:modified>
</cp:coreProperties>
</file>