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5BC6" w14:textId="059798FB" w:rsidR="006A249F" w:rsidRPr="00327775" w:rsidRDefault="007A555B" w:rsidP="00327775">
      <w:pPr>
        <w:jc w:val="center"/>
        <w:rPr>
          <w:b/>
          <w:bCs/>
          <w:sz w:val="24"/>
          <w:szCs w:val="24"/>
          <w:lang w:val="es-MX"/>
        </w:rPr>
      </w:pPr>
      <w:r>
        <w:rPr>
          <w:b/>
          <w:bCs/>
          <w:sz w:val="24"/>
          <w:szCs w:val="24"/>
          <w:lang w:val="es-MX"/>
        </w:rPr>
        <w:t xml:space="preserve">GUÍA DEL </w:t>
      </w:r>
      <w:r w:rsidR="002A37CD" w:rsidRPr="00327775">
        <w:rPr>
          <w:b/>
          <w:bCs/>
          <w:sz w:val="24"/>
          <w:szCs w:val="24"/>
          <w:lang w:val="es-MX"/>
        </w:rPr>
        <w:t xml:space="preserve">EJEMPLO DE CÁLCULO </w:t>
      </w:r>
      <w:r w:rsidR="00327775">
        <w:rPr>
          <w:b/>
          <w:bCs/>
          <w:sz w:val="24"/>
          <w:szCs w:val="24"/>
          <w:lang w:val="es-MX"/>
        </w:rPr>
        <w:t xml:space="preserve">DE LOS </w:t>
      </w:r>
      <w:r w:rsidR="002A37CD" w:rsidRPr="00327775">
        <w:rPr>
          <w:b/>
          <w:bCs/>
          <w:sz w:val="24"/>
          <w:szCs w:val="24"/>
          <w:lang w:val="es-MX"/>
        </w:rPr>
        <w:t>INDICADORES DE CALIDAD DEL SERVICIO EN LOS SISTEMAS DE DISTRIBUCIÓN LOCAL</w:t>
      </w:r>
    </w:p>
    <w:p w14:paraId="1001D043" w14:textId="57A71C4C" w:rsidR="002A37CD" w:rsidRDefault="002A37CD" w:rsidP="002A37CD">
      <w:pPr>
        <w:rPr>
          <w:lang w:val="es-MX"/>
        </w:rPr>
      </w:pPr>
      <w:r>
        <w:rPr>
          <w:lang w:val="es-MX"/>
        </w:rPr>
        <w:t xml:space="preserve">La Comisión de Regulación de Energía y Gas, CREG, con base en lo establecido en el numeral 3.5 del anexo de la Resolución CREG 101 032 de 2022, publica el ejemplo de cálculo de los indicadores de calidad del servicio que deberá ser utilizado durante las verificaciones de la aplicación de la regulación de calidad </w:t>
      </w:r>
      <w:r w:rsidR="00A74E5F">
        <w:rPr>
          <w:lang w:val="es-MX"/>
        </w:rPr>
        <w:t>establecida en la Resolución CREG 015 de 2018</w:t>
      </w:r>
      <w:r>
        <w:rPr>
          <w:lang w:val="es-MX"/>
        </w:rPr>
        <w:t>.</w:t>
      </w:r>
    </w:p>
    <w:p w14:paraId="69CECAEB" w14:textId="0B1EFBEE" w:rsidR="00AB088E" w:rsidRDefault="002A37CD" w:rsidP="002A37CD">
      <w:pPr>
        <w:rPr>
          <w:lang w:val="es-MX"/>
        </w:rPr>
      </w:pPr>
      <w:r>
        <w:rPr>
          <w:lang w:val="es-MX"/>
        </w:rPr>
        <w:t xml:space="preserve">El ejemplo de cálculo </w:t>
      </w:r>
      <w:r w:rsidR="00215AAC">
        <w:rPr>
          <w:lang w:val="es-MX"/>
        </w:rPr>
        <w:t>tiene el propósito de identificar las consideraciones que deben tenerse en cuenta al momento de realizar el cálculo de los indicadores de calidad del servicio</w:t>
      </w:r>
      <w:r w:rsidR="00AB088E">
        <w:rPr>
          <w:lang w:val="es-MX"/>
        </w:rPr>
        <w:t xml:space="preserve"> mediante la información reportada por las empresas al LAC y al SUI</w:t>
      </w:r>
      <w:r w:rsidR="00A74E5F">
        <w:rPr>
          <w:lang w:val="es-MX"/>
        </w:rPr>
        <w:t xml:space="preserve">. </w:t>
      </w:r>
    </w:p>
    <w:p w14:paraId="6EA109D0" w14:textId="23F7CAF3" w:rsidR="00D052BD" w:rsidRDefault="00F3236B" w:rsidP="002A37CD">
      <w:pPr>
        <w:rPr>
          <w:lang w:val="es-MX"/>
        </w:rPr>
      </w:pPr>
      <w:r>
        <w:rPr>
          <w:lang w:val="es-MX"/>
        </w:rPr>
        <w:t xml:space="preserve">Debe tenerse en cuenta que este ejemplo no es un aplicativo de cálculo y, por lo tanto, los verificadores y demás usuarios deberán construir o utilizar un aplicativo construido con una herramienta de software capaz de </w:t>
      </w:r>
      <w:r w:rsidR="00B87E5D">
        <w:rPr>
          <w:lang w:val="es-MX"/>
        </w:rPr>
        <w:t>manejar</w:t>
      </w:r>
      <w:r>
        <w:rPr>
          <w:lang w:val="es-MX"/>
        </w:rPr>
        <w:t xml:space="preserve"> el volumen de la información a procesar.</w:t>
      </w:r>
    </w:p>
    <w:p w14:paraId="5E02DCE2" w14:textId="06EEB8CA" w:rsidR="005C3002" w:rsidRDefault="00D052BD" w:rsidP="002A37CD">
      <w:pPr>
        <w:rPr>
          <w:lang w:val="es-MX"/>
        </w:rPr>
      </w:pPr>
      <w:r>
        <w:rPr>
          <w:lang w:val="es-MX"/>
        </w:rPr>
        <w:t>El ejemplo de cálculo consta de dos archivos en formato Excel denominados</w:t>
      </w:r>
      <w:r w:rsidR="00327775">
        <w:rPr>
          <w:lang w:val="es-MX"/>
        </w:rPr>
        <w:t xml:space="preserve"> </w:t>
      </w:r>
      <w:r w:rsidR="003167DA">
        <w:rPr>
          <w:lang w:val="es-MX"/>
        </w:rPr>
        <w:t>“1.Procesamiento_Interrupciones.xlsx”</w:t>
      </w:r>
      <w:r w:rsidR="00F3236B">
        <w:rPr>
          <w:lang w:val="es-MX"/>
        </w:rPr>
        <w:t xml:space="preserve"> </w:t>
      </w:r>
      <w:r w:rsidR="003167DA">
        <w:rPr>
          <w:lang w:val="es-MX"/>
        </w:rPr>
        <w:t>y “2.</w:t>
      </w:r>
      <w:bookmarkStart w:id="0" w:name="_Hlk131171358"/>
      <w:r w:rsidR="003167DA">
        <w:rPr>
          <w:lang w:val="es-MX"/>
        </w:rPr>
        <w:t>Ejemplo_cálculo_indicadores.xlsx</w:t>
      </w:r>
      <w:bookmarkEnd w:id="0"/>
      <w:r w:rsidR="003167DA">
        <w:rPr>
          <w:lang w:val="es-MX"/>
        </w:rPr>
        <w:t>”</w:t>
      </w:r>
      <w:r w:rsidR="00327775">
        <w:rPr>
          <w:lang w:val="es-MX"/>
        </w:rPr>
        <w:t xml:space="preserve"> en los que</w:t>
      </w:r>
      <w:r w:rsidR="00C50323">
        <w:rPr>
          <w:lang w:val="es-MX"/>
        </w:rPr>
        <w:t>,</w:t>
      </w:r>
      <w:r w:rsidR="00327775">
        <w:rPr>
          <w:lang w:val="es-MX"/>
        </w:rPr>
        <w:t xml:space="preserve"> con</w:t>
      </w:r>
      <w:r w:rsidR="00C50323">
        <w:rPr>
          <w:lang w:val="es-MX"/>
        </w:rPr>
        <w:t xml:space="preserve"> una muestra de datos simulada, </w:t>
      </w:r>
      <w:r w:rsidR="0018373D">
        <w:rPr>
          <w:lang w:val="es-MX"/>
        </w:rPr>
        <w:t xml:space="preserve">se </w:t>
      </w:r>
      <w:r w:rsidR="00711373">
        <w:rPr>
          <w:lang w:val="es-MX"/>
        </w:rPr>
        <w:t xml:space="preserve">presenta </w:t>
      </w:r>
      <w:r w:rsidR="00C50323">
        <w:rPr>
          <w:lang w:val="es-MX"/>
        </w:rPr>
        <w:t xml:space="preserve">paso por paso </w:t>
      </w:r>
      <w:r w:rsidR="007F582F">
        <w:rPr>
          <w:lang w:val="es-MX"/>
        </w:rPr>
        <w:t>un</w:t>
      </w:r>
      <w:r w:rsidR="00C50323">
        <w:rPr>
          <w:lang w:val="es-MX"/>
        </w:rPr>
        <w:t xml:space="preserve">a </w:t>
      </w:r>
      <w:r w:rsidR="007F582F">
        <w:rPr>
          <w:lang w:val="es-MX"/>
        </w:rPr>
        <w:t xml:space="preserve">guía de </w:t>
      </w:r>
      <w:r w:rsidR="00C50323">
        <w:rPr>
          <w:lang w:val="es-MX"/>
        </w:rPr>
        <w:t>c</w:t>
      </w:r>
      <w:r w:rsidR="007F582F">
        <w:rPr>
          <w:lang w:val="es-MX"/>
        </w:rPr>
        <w:t>á</w:t>
      </w:r>
      <w:r w:rsidR="00C50323">
        <w:rPr>
          <w:lang w:val="es-MX"/>
        </w:rPr>
        <w:t>lcul</w:t>
      </w:r>
      <w:r w:rsidR="007F582F">
        <w:rPr>
          <w:lang w:val="es-MX"/>
        </w:rPr>
        <w:t>o de</w:t>
      </w:r>
      <w:r w:rsidR="00C50323">
        <w:rPr>
          <w:lang w:val="es-MX"/>
        </w:rPr>
        <w:t xml:space="preserve"> los indicadores SAIDI, SAIFI, DIU, FIU, MAIFI y CAIDI, con base en las disposiciones y fórmulas establecidas en la Resolución CREG 015 de 2018.</w:t>
      </w:r>
      <w:r w:rsidR="00711373">
        <w:rPr>
          <w:lang w:val="es-MX"/>
        </w:rPr>
        <w:t xml:space="preserve"> </w:t>
      </w:r>
      <w:r w:rsidR="005C3002">
        <w:rPr>
          <w:lang w:val="es-MX"/>
        </w:rPr>
        <w:t xml:space="preserve">El ejemplo </w:t>
      </w:r>
      <w:r w:rsidR="00821005">
        <w:rPr>
          <w:lang w:val="es-MX"/>
        </w:rPr>
        <w:t>es hecho a través de Excel, al ser una herramienta de conocimiento general, de fácil comprensión.</w:t>
      </w:r>
    </w:p>
    <w:p w14:paraId="3EB39062" w14:textId="7D9E0585" w:rsidR="00F3236B" w:rsidRDefault="00821005" w:rsidP="002A37CD">
      <w:pPr>
        <w:rPr>
          <w:lang w:val="es-MX"/>
        </w:rPr>
      </w:pPr>
      <w:r>
        <w:rPr>
          <w:lang w:val="es-MX"/>
        </w:rPr>
        <w:t>D</w:t>
      </w:r>
      <w:r w:rsidR="0018373D">
        <w:rPr>
          <w:lang w:val="es-MX"/>
        </w:rPr>
        <w:t xml:space="preserve">ebe tenerse en cuenta que la programación presentada en el ejemplo no constituye una única manera de realizar el cálculo, pues en la construcción del aplicativo de cada verificador o interesado pueden identificarse </w:t>
      </w:r>
      <w:r w:rsidR="00EA561F">
        <w:rPr>
          <w:lang w:val="es-MX"/>
        </w:rPr>
        <w:t>otras</w:t>
      </w:r>
      <w:r w:rsidR="0018373D">
        <w:rPr>
          <w:lang w:val="es-MX"/>
        </w:rPr>
        <w:t xml:space="preserve"> opciones de programación que </w:t>
      </w:r>
      <w:r w:rsidR="00EA561F">
        <w:rPr>
          <w:lang w:val="es-MX"/>
        </w:rPr>
        <w:t>incluyan las consideraciones necesarias para el cálculo y lleguen al mismo resultado.</w:t>
      </w:r>
    </w:p>
    <w:p w14:paraId="7B390CB2" w14:textId="35CB7974" w:rsidR="006C29B5" w:rsidRDefault="003D6E7C" w:rsidP="002A37CD">
      <w:pPr>
        <w:rPr>
          <w:lang w:val="es-MX"/>
        </w:rPr>
      </w:pPr>
      <w:r w:rsidRPr="00A22520">
        <w:rPr>
          <w:lang w:val="es-MX"/>
        </w:rPr>
        <w:t xml:space="preserve">Los archivos del ejemplo </w:t>
      </w:r>
      <w:r w:rsidR="00742741" w:rsidRPr="00A22520">
        <w:rPr>
          <w:lang w:val="es-MX"/>
        </w:rPr>
        <w:t xml:space="preserve">no han sido concebidos como una plantilla para que las empresas ni los verificadores realicen directamente </w:t>
      </w:r>
      <w:r w:rsidR="00C15891" w:rsidRPr="00A22520">
        <w:rPr>
          <w:lang w:val="es-MX"/>
        </w:rPr>
        <w:t xml:space="preserve">el </w:t>
      </w:r>
      <w:r w:rsidR="00742741" w:rsidRPr="00A22520">
        <w:rPr>
          <w:lang w:val="es-MX"/>
        </w:rPr>
        <w:t>c</w:t>
      </w:r>
      <w:r w:rsidR="00C15891" w:rsidRPr="00A22520">
        <w:rPr>
          <w:lang w:val="es-MX"/>
        </w:rPr>
        <w:t>á</w:t>
      </w:r>
      <w:r w:rsidR="00742741" w:rsidRPr="00A22520">
        <w:rPr>
          <w:lang w:val="es-MX"/>
        </w:rPr>
        <w:t>lculo</w:t>
      </w:r>
      <w:r w:rsidR="00C15891" w:rsidRPr="00A22520">
        <w:rPr>
          <w:lang w:val="es-MX"/>
        </w:rPr>
        <w:t xml:space="preserve"> de indicadores</w:t>
      </w:r>
      <w:r w:rsidR="00742741" w:rsidRPr="00A22520">
        <w:rPr>
          <w:lang w:val="es-MX"/>
        </w:rPr>
        <w:t xml:space="preserve">, teniendo en cuenta que, en la mayoría de </w:t>
      </w:r>
      <w:proofErr w:type="gramStart"/>
      <w:r w:rsidR="00742741" w:rsidRPr="00A22520">
        <w:rPr>
          <w:lang w:val="es-MX"/>
        </w:rPr>
        <w:t>casos</w:t>
      </w:r>
      <w:proofErr w:type="gramEnd"/>
      <w:r w:rsidR="00742741" w:rsidRPr="00A22520">
        <w:rPr>
          <w:lang w:val="es-MX"/>
        </w:rPr>
        <w:t>, el volumen de información que se debe calcular</w:t>
      </w:r>
      <w:r w:rsidR="00C15891" w:rsidRPr="00A22520">
        <w:rPr>
          <w:lang w:val="es-MX"/>
        </w:rPr>
        <w:t xml:space="preserve"> es muy alto para manejarse utilizando una hoja de cálculo de Excel. Es responsabilidad de la firma verificadora o del OR la implementación de los cálculos presentados en un sistema que soporte el volumen de información a manejar</w:t>
      </w:r>
      <w:r w:rsidR="00441CCF" w:rsidRPr="00A22520">
        <w:rPr>
          <w:lang w:val="es-MX"/>
        </w:rPr>
        <w:t xml:space="preserve"> bien sea en un conjunto de scripts utilizando Python </w:t>
      </w:r>
      <w:r w:rsidR="0030274D" w:rsidRPr="00A22520">
        <w:rPr>
          <w:lang w:val="es-MX"/>
        </w:rPr>
        <w:t xml:space="preserve">(con </w:t>
      </w:r>
      <w:r w:rsidR="00441CCF" w:rsidRPr="00A22520">
        <w:rPr>
          <w:lang w:val="es-MX"/>
        </w:rPr>
        <w:t>Pandas</w:t>
      </w:r>
      <w:r w:rsidR="0030274D" w:rsidRPr="00A22520">
        <w:rPr>
          <w:lang w:val="es-MX"/>
        </w:rPr>
        <w:t xml:space="preserve"> y/o librerías adicionales)</w:t>
      </w:r>
      <w:r w:rsidR="00441CCF" w:rsidRPr="00A22520">
        <w:rPr>
          <w:lang w:val="es-MX"/>
        </w:rPr>
        <w:t xml:space="preserve">, Matlab, R o cualquier otra herramienta que permita obtener </w:t>
      </w:r>
      <w:r w:rsidR="0030274D" w:rsidRPr="00A22520">
        <w:rPr>
          <w:lang w:val="es-MX"/>
        </w:rPr>
        <w:t>el mismo</w:t>
      </w:r>
      <w:r w:rsidR="00441CCF" w:rsidRPr="00A22520">
        <w:rPr>
          <w:lang w:val="es-MX"/>
        </w:rPr>
        <w:t xml:space="preserve"> resultado </w:t>
      </w:r>
      <w:r w:rsidR="0030274D" w:rsidRPr="00A22520">
        <w:rPr>
          <w:lang w:val="es-MX"/>
        </w:rPr>
        <w:t>presentado en el ejemplo</w:t>
      </w:r>
      <w:r w:rsidR="00D713CF" w:rsidRPr="00A22520">
        <w:rPr>
          <w:lang w:val="es-MX"/>
        </w:rPr>
        <w:t xml:space="preserve"> para los datos de prueba</w:t>
      </w:r>
      <w:r w:rsidR="00441CCF" w:rsidRPr="00A22520">
        <w:rPr>
          <w:lang w:val="es-MX"/>
        </w:rPr>
        <w:t>.</w:t>
      </w:r>
    </w:p>
    <w:p w14:paraId="2973A1C6" w14:textId="10398D1A" w:rsidR="00827338" w:rsidRDefault="007906A5" w:rsidP="002A37CD">
      <w:pPr>
        <w:rPr>
          <w:lang w:val="es-MX"/>
        </w:rPr>
      </w:pPr>
      <w:r>
        <w:rPr>
          <w:lang w:val="es-MX"/>
        </w:rPr>
        <w:t>Para e</w:t>
      </w:r>
      <w:r w:rsidR="00BB3918">
        <w:rPr>
          <w:lang w:val="es-MX"/>
        </w:rPr>
        <w:t>l</w:t>
      </w:r>
      <w:r>
        <w:rPr>
          <w:lang w:val="es-MX"/>
        </w:rPr>
        <w:t xml:space="preserve"> cálculo debe utilizarse la información </w:t>
      </w:r>
      <w:r w:rsidR="006C4CB5">
        <w:rPr>
          <w:lang w:val="es-MX"/>
        </w:rPr>
        <w:t xml:space="preserve">contenida en </w:t>
      </w:r>
      <w:r w:rsidR="00BB3918">
        <w:rPr>
          <w:lang w:val="es-MX"/>
        </w:rPr>
        <w:t>los reportes diarios de eventos</w:t>
      </w:r>
      <w:r w:rsidR="00BA7DCB">
        <w:rPr>
          <w:lang w:val="es-MX"/>
        </w:rPr>
        <w:t xml:space="preserve"> y </w:t>
      </w:r>
      <w:r w:rsidR="003615C8">
        <w:rPr>
          <w:lang w:val="es-MX"/>
        </w:rPr>
        <w:t xml:space="preserve">en los </w:t>
      </w:r>
      <w:r w:rsidR="00BA7DCB">
        <w:rPr>
          <w:lang w:val="es-MX"/>
        </w:rPr>
        <w:t>ajuste</w:t>
      </w:r>
      <w:r w:rsidR="003615C8">
        <w:rPr>
          <w:lang w:val="es-MX"/>
        </w:rPr>
        <w:t>s</w:t>
      </w:r>
      <w:r w:rsidR="00BA7DCB">
        <w:rPr>
          <w:lang w:val="es-MX"/>
        </w:rPr>
        <w:t xml:space="preserve"> al reporte de eventos</w:t>
      </w:r>
      <w:r w:rsidR="00BB3918">
        <w:rPr>
          <w:lang w:val="es-MX"/>
        </w:rPr>
        <w:t xml:space="preserve"> </w:t>
      </w:r>
      <w:r w:rsidR="00BA7DCB">
        <w:rPr>
          <w:lang w:val="es-MX"/>
        </w:rPr>
        <w:t xml:space="preserve">de que tratan los numerales 5.2.11.3.2 y 5.2.11.3.3 del Anexo General de la Resolución CREG 015 de 2018, </w:t>
      </w:r>
      <w:r w:rsidR="006C4CB5">
        <w:rPr>
          <w:lang w:val="es-MX"/>
        </w:rPr>
        <w:t xml:space="preserve">suministrada </w:t>
      </w:r>
      <w:r w:rsidR="00BA7DCB">
        <w:rPr>
          <w:lang w:val="es-MX"/>
        </w:rPr>
        <w:t xml:space="preserve">a los verificadores </w:t>
      </w:r>
      <w:r w:rsidR="006C4CB5">
        <w:rPr>
          <w:lang w:val="es-MX"/>
        </w:rPr>
        <w:t>por</w:t>
      </w:r>
      <w:r w:rsidR="00BA7DCB">
        <w:rPr>
          <w:lang w:val="es-MX"/>
        </w:rPr>
        <w:t xml:space="preserve"> parte del</w:t>
      </w:r>
      <w:r w:rsidR="006C4CB5">
        <w:rPr>
          <w:lang w:val="es-MX"/>
        </w:rPr>
        <w:t xml:space="preserve"> LAC</w:t>
      </w:r>
      <w:r w:rsidR="00BA7DCB">
        <w:rPr>
          <w:lang w:val="es-MX"/>
        </w:rPr>
        <w:t>. Así mismo</w:t>
      </w:r>
      <w:r w:rsidR="003615C8">
        <w:rPr>
          <w:lang w:val="es-MX"/>
        </w:rPr>
        <w:t>,</w:t>
      </w:r>
      <w:r w:rsidR="00BA7DCB">
        <w:rPr>
          <w:lang w:val="es-MX"/>
        </w:rPr>
        <w:t xml:space="preserve"> deberá utilizarse la </w:t>
      </w:r>
      <w:r w:rsidR="006C4CB5">
        <w:rPr>
          <w:lang w:val="es-MX"/>
        </w:rPr>
        <w:t xml:space="preserve">información de </w:t>
      </w:r>
      <w:r w:rsidR="003615C8">
        <w:rPr>
          <w:lang w:val="es-MX"/>
        </w:rPr>
        <w:t>vinculación</w:t>
      </w:r>
      <w:r w:rsidR="006C4CB5">
        <w:rPr>
          <w:lang w:val="es-MX"/>
        </w:rPr>
        <w:t xml:space="preserve"> de </w:t>
      </w:r>
      <w:r w:rsidR="003615C8">
        <w:rPr>
          <w:lang w:val="es-MX"/>
        </w:rPr>
        <w:t xml:space="preserve">los </w:t>
      </w:r>
      <w:r w:rsidR="006C4CB5">
        <w:rPr>
          <w:lang w:val="es-MX"/>
        </w:rPr>
        <w:t>usuarios</w:t>
      </w:r>
      <w:r w:rsidR="003615C8">
        <w:rPr>
          <w:lang w:val="es-MX"/>
        </w:rPr>
        <w:t xml:space="preserve"> al sistema,</w:t>
      </w:r>
      <w:r w:rsidR="00B92245" w:rsidRPr="00B92245">
        <w:rPr>
          <w:lang w:val="es-MX"/>
        </w:rPr>
        <w:t xml:space="preserve"> </w:t>
      </w:r>
      <w:r w:rsidR="00B92245">
        <w:rPr>
          <w:lang w:val="es-MX"/>
        </w:rPr>
        <w:t>suministrada al verificador por parte de la SSPD y</w:t>
      </w:r>
      <w:r w:rsidR="00BB3918">
        <w:rPr>
          <w:lang w:val="es-MX"/>
        </w:rPr>
        <w:t xml:space="preserve"> </w:t>
      </w:r>
      <w:r w:rsidR="00BA7DCB">
        <w:rPr>
          <w:lang w:val="es-MX"/>
        </w:rPr>
        <w:t xml:space="preserve">reportada </w:t>
      </w:r>
      <w:r w:rsidR="003615C8">
        <w:rPr>
          <w:lang w:val="es-MX"/>
        </w:rPr>
        <w:t xml:space="preserve">por los OR </w:t>
      </w:r>
      <w:r w:rsidR="00BA7DCB">
        <w:rPr>
          <w:lang w:val="es-MX"/>
        </w:rPr>
        <w:t xml:space="preserve">al SUI </w:t>
      </w:r>
      <w:r w:rsidR="00B92245">
        <w:rPr>
          <w:lang w:val="es-MX"/>
        </w:rPr>
        <w:t xml:space="preserve">en el </w:t>
      </w:r>
      <w:r w:rsidR="003615C8">
        <w:rPr>
          <w:lang w:val="es-MX"/>
        </w:rPr>
        <w:t>Formato TC1 de la Resolución SSPD 20212200012515</w:t>
      </w:r>
      <w:r w:rsidR="003336E9">
        <w:rPr>
          <w:rStyle w:val="FootnoteReference"/>
          <w:lang w:val="es-MX"/>
        </w:rPr>
        <w:footnoteReference w:id="1"/>
      </w:r>
      <w:r w:rsidR="003615C8">
        <w:rPr>
          <w:lang w:val="es-MX"/>
        </w:rPr>
        <w:t xml:space="preserve"> de 2021 o</w:t>
      </w:r>
      <w:r w:rsidR="003336E9">
        <w:rPr>
          <w:lang w:val="es-MX"/>
        </w:rPr>
        <w:t>,</w:t>
      </w:r>
      <w:r w:rsidR="003615C8">
        <w:rPr>
          <w:lang w:val="es-MX"/>
        </w:rPr>
        <w:t xml:space="preserve"> en caso de </w:t>
      </w:r>
      <w:r w:rsidR="00B92245">
        <w:rPr>
          <w:lang w:val="es-MX"/>
        </w:rPr>
        <w:t xml:space="preserve">que el OR no estuviese habilitado </w:t>
      </w:r>
      <w:r w:rsidR="003336E9">
        <w:rPr>
          <w:lang w:val="es-MX"/>
        </w:rPr>
        <w:t xml:space="preserve">para reportar en este formato, </w:t>
      </w:r>
      <w:r w:rsidR="003615C8">
        <w:rPr>
          <w:lang w:val="es-MX"/>
        </w:rPr>
        <w:t>el OR Formato 1 de la Resolución</w:t>
      </w:r>
      <w:r w:rsidR="00B92245">
        <w:rPr>
          <w:lang w:val="es-MX"/>
        </w:rPr>
        <w:t xml:space="preserve"> 2010400008055 de </w:t>
      </w:r>
      <w:r w:rsidR="00357BE7">
        <w:rPr>
          <w:lang w:val="es-MX"/>
        </w:rPr>
        <w:t>2010.</w:t>
      </w:r>
      <w:r w:rsidR="00BA7DCB">
        <w:rPr>
          <w:lang w:val="es-MX"/>
        </w:rPr>
        <w:t xml:space="preserve"> Es importante </w:t>
      </w:r>
      <w:proofErr w:type="gramStart"/>
      <w:r w:rsidR="00BA7DCB">
        <w:rPr>
          <w:lang w:val="es-MX"/>
        </w:rPr>
        <w:lastRenderedPageBreak/>
        <w:t>mencionar</w:t>
      </w:r>
      <w:proofErr w:type="gramEnd"/>
      <w:r w:rsidR="00BA7DCB">
        <w:rPr>
          <w:lang w:val="es-MX"/>
        </w:rPr>
        <w:t xml:space="preserve"> que la información debe abarcar el año completo de análisis más la información de los </w:t>
      </w:r>
      <w:r w:rsidR="00BA7DCB" w:rsidRPr="007C3393">
        <w:rPr>
          <w:lang w:val="es-MX"/>
        </w:rPr>
        <w:t>11</w:t>
      </w:r>
      <w:r w:rsidR="00BA7DCB">
        <w:rPr>
          <w:lang w:val="es-MX"/>
        </w:rPr>
        <w:t xml:space="preserve"> meses anteriores al inicio del año de análisis, ya que esta información es requerida para el cálculo de los indicadores de calidad individual. </w:t>
      </w:r>
    </w:p>
    <w:p w14:paraId="2955B19E" w14:textId="44D59AF1" w:rsidR="00D052BD" w:rsidRDefault="00D052BD" w:rsidP="002A37CD">
      <w:pPr>
        <w:rPr>
          <w:lang w:val="es-MX"/>
        </w:rPr>
      </w:pPr>
      <w:r>
        <w:rPr>
          <w:lang w:val="es-MX"/>
        </w:rPr>
        <w:t>A continuación</w:t>
      </w:r>
      <w:r w:rsidR="00DD4B76">
        <w:rPr>
          <w:lang w:val="es-MX"/>
        </w:rPr>
        <w:t>,</w:t>
      </w:r>
      <w:r>
        <w:rPr>
          <w:lang w:val="es-MX"/>
        </w:rPr>
        <w:t xml:space="preserve"> se</w:t>
      </w:r>
      <w:r w:rsidR="00F50AD4">
        <w:rPr>
          <w:lang w:val="es-MX"/>
        </w:rPr>
        <w:t xml:space="preserve"> presenta </w:t>
      </w:r>
      <w:r w:rsidR="00357BE7">
        <w:rPr>
          <w:lang w:val="es-MX"/>
        </w:rPr>
        <w:t xml:space="preserve">la descripción del objeto de cada una de las hojas de cálculo que conforman los dos archivos publicados, los cuales componen el ejemplo de </w:t>
      </w:r>
      <w:r w:rsidR="00F50AD4">
        <w:rPr>
          <w:lang w:val="es-MX"/>
        </w:rPr>
        <w:t>cálculo de los indicadores de calidad del servicio</w:t>
      </w:r>
      <w:r w:rsidR="00357BE7">
        <w:rPr>
          <w:lang w:val="es-MX"/>
        </w:rPr>
        <w:t xml:space="preserve"> en los SDL</w:t>
      </w:r>
      <w:r w:rsidR="00DD4B76">
        <w:rPr>
          <w:lang w:val="es-MX"/>
        </w:rPr>
        <w:t xml:space="preserve">. </w:t>
      </w:r>
    </w:p>
    <w:p w14:paraId="41D67F9C" w14:textId="0743466D" w:rsidR="00DD4B76" w:rsidRPr="00FA37FF" w:rsidRDefault="00DD4B76" w:rsidP="007F582F">
      <w:pPr>
        <w:pStyle w:val="ListParagraph"/>
        <w:keepNext/>
        <w:numPr>
          <w:ilvl w:val="0"/>
          <w:numId w:val="1"/>
        </w:numPr>
        <w:ind w:left="357" w:hanging="357"/>
        <w:rPr>
          <w:b/>
          <w:bCs/>
          <w:lang w:val="es-MX"/>
        </w:rPr>
      </w:pPr>
      <w:r w:rsidRPr="00FA37FF">
        <w:rPr>
          <w:b/>
          <w:bCs/>
          <w:lang w:val="es-MX"/>
        </w:rPr>
        <w:t>Procesamiento_Interrupciones.xlsx</w:t>
      </w:r>
    </w:p>
    <w:p w14:paraId="3AF176D9" w14:textId="27F76EA2" w:rsidR="00DD4B76" w:rsidRDefault="00DD4B76" w:rsidP="00DD4B76">
      <w:pPr>
        <w:rPr>
          <w:lang w:val="es-MX"/>
        </w:rPr>
      </w:pPr>
      <w:r>
        <w:rPr>
          <w:lang w:val="es-MX"/>
        </w:rPr>
        <w:t>Mediante este archivo se realiza el procesamiento de la información de eventos</w:t>
      </w:r>
      <w:r w:rsidR="00F50AD4">
        <w:rPr>
          <w:lang w:val="es-MX"/>
        </w:rPr>
        <w:t>, reportada por los OR al LAC</w:t>
      </w:r>
      <w:r w:rsidR="00C03812">
        <w:rPr>
          <w:lang w:val="es-MX"/>
        </w:rPr>
        <w:t xml:space="preserve">, con el fin de </w:t>
      </w:r>
      <w:r w:rsidR="00EB6521">
        <w:rPr>
          <w:lang w:val="es-MX"/>
        </w:rPr>
        <w:t>disponerla en las condiciones necesarias para el cálculo de los diferentes indicadores.</w:t>
      </w:r>
      <w:r w:rsidR="001065BF">
        <w:rPr>
          <w:lang w:val="es-MX"/>
        </w:rPr>
        <w:t xml:space="preserve"> Para esto, en las hojas de cálculo que se exponen a continuación se describen</w:t>
      </w:r>
      <w:r w:rsidR="00827338">
        <w:rPr>
          <w:lang w:val="es-MX"/>
        </w:rPr>
        <w:t xml:space="preserve"> los pasos seguidos en el ejemplo para ello.</w:t>
      </w:r>
    </w:p>
    <w:p w14:paraId="7507F55D" w14:textId="55188D3A" w:rsidR="00827338" w:rsidRDefault="00F262A3" w:rsidP="00B86EF5">
      <w:pPr>
        <w:pStyle w:val="ListParagraph"/>
        <w:numPr>
          <w:ilvl w:val="0"/>
          <w:numId w:val="2"/>
        </w:numPr>
        <w:ind w:left="714" w:hanging="357"/>
        <w:contextualSpacing w:val="0"/>
        <w:rPr>
          <w:lang w:val="es-MX"/>
        </w:rPr>
      </w:pPr>
      <w:r w:rsidRPr="00942A60">
        <w:rPr>
          <w:b/>
          <w:bCs/>
          <w:lang w:val="es-MX"/>
        </w:rPr>
        <w:t>Introducción:</w:t>
      </w:r>
      <w:r>
        <w:rPr>
          <w:lang w:val="es-MX"/>
        </w:rPr>
        <w:t xml:space="preserve"> Descripción de</w:t>
      </w:r>
      <w:r w:rsidR="00DB23C9">
        <w:rPr>
          <w:lang w:val="es-MX"/>
        </w:rPr>
        <w:t xml:space="preserve"> las secciones que conforma</w:t>
      </w:r>
      <w:r w:rsidR="001A5616">
        <w:rPr>
          <w:lang w:val="es-MX"/>
        </w:rPr>
        <w:t>n</w:t>
      </w:r>
      <w:r w:rsidR="00DB23C9">
        <w:rPr>
          <w:lang w:val="es-MX"/>
        </w:rPr>
        <w:t xml:space="preserve"> e</w:t>
      </w:r>
      <w:r w:rsidR="00BC3C36">
        <w:rPr>
          <w:lang w:val="es-MX"/>
        </w:rPr>
        <w:t>l</w:t>
      </w:r>
      <w:r w:rsidR="00DB23C9">
        <w:rPr>
          <w:lang w:val="es-MX"/>
        </w:rPr>
        <w:t xml:space="preserve"> archivo.</w:t>
      </w:r>
    </w:p>
    <w:p w14:paraId="3D50B808" w14:textId="41DE3A4C" w:rsidR="00F262A3" w:rsidRDefault="00F262A3" w:rsidP="00B86EF5">
      <w:pPr>
        <w:pStyle w:val="ListParagraph"/>
        <w:numPr>
          <w:ilvl w:val="0"/>
          <w:numId w:val="2"/>
        </w:numPr>
        <w:ind w:left="714" w:hanging="357"/>
        <w:contextualSpacing w:val="0"/>
        <w:rPr>
          <w:lang w:val="es-MX"/>
        </w:rPr>
      </w:pPr>
      <w:r w:rsidRPr="00942A60">
        <w:rPr>
          <w:b/>
          <w:bCs/>
          <w:lang w:val="es-MX"/>
        </w:rPr>
        <w:t>0_EVENTOCARGA_Diccionario</w:t>
      </w:r>
      <w:r w:rsidR="00DB23C9" w:rsidRPr="00942A60">
        <w:rPr>
          <w:b/>
          <w:bCs/>
          <w:lang w:val="es-MX"/>
        </w:rPr>
        <w:t>:</w:t>
      </w:r>
      <w:r w:rsidR="00DB23C9">
        <w:rPr>
          <w:lang w:val="es-MX"/>
        </w:rPr>
        <w:t xml:space="preserve"> Descripción del contenido de las columnas de l</w:t>
      </w:r>
      <w:r w:rsidR="00942A60">
        <w:rPr>
          <w:lang w:val="es-MX"/>
        </w:rPr>
        <w:t>a información reportada al LAC.</w:t>
      </w:r>
    </w:p>
    <w:p w14:paraId="7BACF9FA" w14:textId="79590535" w:rsidR="00F262A3" w:rsidRDefault="00F262A3" w:rsidP="00B86EF5">
      <w:pPr>
        <w:pStyle w:val="ListParagraph"/>
        <w:numPr>
          <w:ilvl w:val="0"/>
          <w:numId w:val="2"/>
        </w:numPr>
        <w:ind w:left="714" w:hanging="357"/>
        <w:contextualSpacing w:val="0"/>
        <w:rPr>
          <w:lang w:val="es-MX"/>
        </w:rPr>
      </w:pPr>
      <w:r w:rsidRPr="00942A60">
        <w:rPr>
          <w:b/>
          <w:bCs/>
          <w:lang w:val="es-MX"/>
        </w:rPr>
        <w:t>0_EVENTOCARGA</w:t>
      </w:r>
      <w:r w:rsidR="00942A60" w:rsidRPr="00942A60">
        <w:rPr>
          <w:b/>
          <w:bCs/>
          <w:lang w:val="es-MX"/>
        </w:rPr>
        <w:t>:</w:t>
      </w:r>
      <w:r w:rsidR="00942A60">
        <w:rPr>
          <w:lang w:val="es-MX"/>
        </w:rPr>
        <w:t xml:space="preserve"> Información del reporte diario de eventos al LAC.</w:t>
      </w:r>
      <w:r w:rsidR="00D26FA0">
        <w:rPr>
          <w:lang w:val="es-MX"/>
        </w:rPr>
        <w:t xml:space="preserve"> </w:t>
      </w:r>
      <w:r w:rsidR="00847F22">
        <w:rPr>
          <w:lang w:val="es-MX"/>
        </w:rPr>
        <w:t>Ya incorpora</w:t>
      </w:r>
      <w:r w:rsidR="00D26FA0">
        <w:rPr>
          <w:lang w:val="es-MX"/>
        </w:rPr>
        <w:t xml:space="preserve"> los ajustes mensuales</w:t>
      </w:r>
      <w:r w:rsidR="00847F22">
        <w:rPr>
          <w:lang w:val="es-MX"/>
        </w:rPr>
        <w:t xml:space="preserve"> solicitados por los OR.</w:t>
      </w:r>
    </w:p>
    <w:p w14:paraId="4F721B3D" w14:textId="1A47F904" w:rsidR="00F262A3" w:rsidRDefault="00F262A3" w:rsidP="00B86EF5">
      <w:pPr>
        <w:pStyle w:val="ListParagraph"/>
        <w:numPr>
          <w:ilvl w:val="0"/>
          <w:numId w:val="2"/>
        </w:numPr>
        <w:ind w:left="714" w:hanging="357"/>
        <w:contextualSpacing w:val="0"/>
        <w:rPr>
          <w:lang w:val="es-MX"/>
        </w:rPr>
      </w:pPr>
      <w:r w:rsidRPr="00942A60">
        <w:rPr>
          <w:b/>
          <w:bCs/>
          <w:lang w:val="es-MX"/>
        </w:rPr>
        <w:t>0b_AJUSTES_MENSUALES</w:t>
      </w:r>
      <w:r w:rsidR="00942A60" w:rsidRPr="00942A60">
        <w:rPr>
          <w:b/>
          <w:bCs/>
          <w:lang w:val="es-MX"/>
        </w:rPr>
        <w:t>:</w:t>
      </w:r>
      <w:r w:rsidR="00942A60">
        <w:rPr>
          <w:lang w:val="es-MX"/>
        </w:rPr>
        <w:t xml:space="preserve"> Información del ajuste al reporte de eventos ante el LAC.</w:t>
      </w:r>
      <w:r w:rsidR="00BB162C">
        <w:rPr>
          <w:lang w:val="es-MX"/>
        </w:rPr>
        <w:t xml:space="preserve"> Dado que </w:t>
      </w:r>
      <w:r w:rsidR="00BA4D96">
        <w:rPr>
          <w:lang w:val="es-MX"/>
        </w:rPr>
        <w:t xml:space="preserve">la hoja </w:t>
      </w:r>
      <w:r w:rsidR="00B629CE" w:rsidRPr="00B629CE">
        <w:rPr>
          <w:lang w:val="es-MX"/>
        </w:rPr>
        <w:t>“</w:t>
      </w:r>
      <w:r w:rsidR="00BA4D96" w:rsidRPr="00A22520">
        <w:rPr>
          <w:lang w:val="es-MX"/>
        </w:rPr>
        <w:t>0_EVENTOCARGA</w:t>
      </w:r>
      <w:r w:rsidR="00B629CE" w:rsidRPr="00A22520">
        <w:rPr>
          <w:lang w:val="es-MX"/>
        </w:rPr>
        <w:t>”</w:t>
      </w:r>
      <w:r w:rsidR="00BA4D96">
        <w:rPr>
          <w:b/>
          <w:bCs/>
          <w:lang w:val="es-MX"/>
        </w:rPr>
        <w:t xml:space="preserve"> </w:t>
      </w:r>
      <w:r w:rsidR="00BA4D96">
        <w:rPr>
          <w:lang w:val="es-MX"/>
        </w:rPr>
        <w:t xml:space="preserve">ya contiene los ajustes mensuales, </w:t>
      </w:r>
      <w:r w:rsidR="00655166">
        <w:rPr>
          <w:lang w:val="es-MX"/>
        </w:rPr>
        <w:t>se utiliza solamente para calcular estadísticas de los eventos ajustados.</w:t>
      </w:r>
    </w:p>
    <w:p w14:paraId="52A43A6B" w14:textId="4C7A7262" w:rsidR="007F3A7F" w:rsidRPr="00A22520" w:rsidRDefault="007F3A7F" w:rsidP="00982C6D">
      <w:pPr>
        <w:pStyle w:val="ListParagraph"/>
        <w:numPr>
          <w:ilvl w:val="0"/>
          <w:numId w:val="2"/>
        </w:numPr>
        <w:ind w:left="714" w:hanging="357"/>
        <w:contextualSpacing w:val="0"/>
        <w:rPr>
          <w:b/>
          <w:bCs/>
          <w:lang w:val="es-MX"/>
        </w:rPr>
      </w:pPr>
      <w:r w:rsidRPr="00942A60">
        <w:rPr>
          <w:b/>
          <w:bCs/>
          <w:lang w:val="es-MX"/>
        </w:rPr>
        <w:t>Estadísticas eventos ajustados</w:t>
      </w:r>
      <w:r w:rsidR="00942A60" w:rsidRPr="00942A60">
        <w:rPr>
          <w:b/>
          <w:bCs/>
          <w:lang w:val="es-MX"/>
        </w:rPr>
        <w:t>:</w:t>
      </w:r>
      <w:r w:rsidR="00942A60">
        <w:rPr>
          <w:lang w:val="es-MX"/>
        </w:rPr>
        <w:t xml:space="preserve"> Se utiliza para realizar la estadística del ajuste a los eventos hecho por el OR.</w:t>
      </w:r>
      <w:r w:rsidR="00655166">
        <w:rPr>
          <w:lang w:val="es-MX"/>
        </w:rPr>
        <w:t xml:space="preserve"> El resultado se utiliza en la hoj</w:t>
      </w:r>
      <w:r w:rsidR="00655166" w:rsidRPr="00B629CE">
        <w:rPr>
          <w:lang w:val="es-MX"/>
        </w:rPr>
        <w:t xml:space="preserve">a </w:t>
      </w:r>
      <w:r w:rsidR="00B629CE" w:rsidRPr="00B629CE">
        <w:rPr>
          <w:lang w:val="es-MX"/>
        </w:rPr>
        <w:t>“</w:t>
      </w:r>
      <w:r w:rsidR="00655166" w:rsidRPr="00A22520">
        <w:rPr>
          <w:lang w:val="es-MX"/>
        </w:rPr>
        <w:t>Evolución indicadores</w:t>
      </w:r>
      <w:r w:rsidR="00B629CE" w:rsidRPr="00A22520">
        <w:rPr>
          <w:lang w:val="es-MX"/>
        </w:rPr>
        <w:t>”</w:t>
      </w:r>
      <w:r w:rsidR="00655166" w:rsidRPr="00B629CE">
        <w:rPr>
          <w:lang w:val="es-MX"/>
        </w:rPr>
        <w:t xml:space="preserve"> del archivo </w:t>
      </w:r>
      <w:r w:rsidR="00B629CE" w:rsidRPr="00B629CE">
        <w:rPr>
          <w:lang w:val="es-MX"/>
        </w:rPr>
        <w:t>“</w:t>
      </w:r>
      <w:r w:rsidR="00982C6D" w:rsidRPr="00B629CE">
        <w:rPr>
          <w:lang w:val="es-MX"/>
        </w:rPr>
        <w:t xml:space="preserve">2. </w:t>
      </w:r>
      <w:r w:rsidR="00982C6D" w:rsidRPr="00A22520">
        <w:rPr>
          <w:lang w:val="es-MX"/>
        </w:rPr>
        <w:t>Ejemplo_cálculo_indicadores.xlsx</w:t>
      </w:r>
      <w:r w:rsidR="00B629CE" w:rsidRPr="00A22520">
        <w:rPr>
          <w:lang w:val="es-MX"/>
        </w:rPr>
        <w:t>”</w:t>
      </w:r>
      <w:r w:rsidR="00982C6D" w:rsidRPr="00A22520">
        <w:rPr>
          <w:lang w:val="es-MX"/>
        </w:rPr>
        <w:t>.</w:t>
      </w:r>
    </w:p>
    <w:p w14:paraId="6787B423" w14:textId="759C4EFD" w:rsidR="007F3A7F" w:rsidRDefault="007F3A7F" w:rsidP="00B86EF5">
      <w:pPr>
        <w:pStyle w:val="ListParagraph"/>
        <w:numPr>
          <w:ilvl w:val="0"/>
          <w:numId w:val="2"/>
        </w:numPr>
        <w:ind w:left="714" w:hanging="357"/>
        <w:contextualSpacing w:val="0"/>
        <w:rPr>
          <w:lang w:val="es-MX"/>
        </w:rPr>
      </w:pPr>
      <w:r w:rsidRPr="00510026">
        <w:rPr>
          <w:b/>
          <w:bCs/>
          <w:lang w:val="es-MX"/>
        </w:rPr>
        <w:t>1_EVENTOCARGA</w:t>
      </w:r>
      <w:r w:rsidR="00942A60" w:rsidRPr="00510026">
        <w:rPr>
          <w:b/>
          <w:bCs/>
          <w:lang w:val="es-MX"/>
        </w:rPr>
        <w:t>:</w:t>
      </w:r>
      <w:r w:rsidR="00510026">
        <w:rPr>
          <w:lang w:val="es-MX"/>
        </w:rPr>
        <w:t xml:space="preserve"> </w:t>
      </w:r>
      <w:r w:rsidR="001C67D9">
        <w:rPr>
          <w:lang w:val="es-MX"/>
        </w:rPr>
        <w:t>Contiene la información de reporte diario con ajustes</w:t>
      </w:r>
      <w:r w:rsidR="003A2D63">
        <w:rPr>
          <w:lang w:val="es-MX"/>
        </w:rPr>
        <w:t xml:space="preserve"> de la hoja </w:t>
      </w:r>
      <w:r w:rsidR="00B629CE" w:rsidRPr="00B629CE">
        <w:rPr>
          <w:lang w:val="es-MX"/>
        </w:rPr>
        <w:t>“</w:t>
      </w:r>
      <w:r w:rsidR="003A2D63" w:rsidRPr="00A22520">
        <w:rPr>
          <w:lang w:val="es-MX"/>
        </w:rPr>
        <w:t>0_EVENTOCARGA</w:t>
      </w:r>
      <w:r w:rsidR="00B629CE" w:rsidRPr="00A22520">
        <w:rPr>
          <w:lang w:val="es-MX"/>
        </w:rPr>
        <w:t>”</w:t>
      </w:r>
      <w:r w:rsidR="001C67D9" w:rsidRPr="00B629CE">
        <w:rPr>
          <w:lang w:val="es-MX"/>
        </w:rPr>
        <w:t xml:space="preserve">. </w:t>
      </w:r>
      <w:r w:rsidR="003A2D63" w:rsidRPr="00B629CE">
        <w:rPr>
          <w:lang w:val="es-MX"/>
        </w:rPr>
        <w:t>Adicionalmente</w:t>
      </w:r>
      <w:r w:rsidR="003A2D63">
        <w:rPr>
          <w:lang w:val="es-MX"/>
        </w:rPr>
        <w:t xml:space="preserve"> d</w:t>
      </w:r>
      <w:r w:rsidR="00EE38FA">
        <w:rPr>
          <w:lang w:val="es-MX"/>
        </w:rPr>
        <w:t xml:space="preserve">iscrimina, en columnas aparte, </w:t>
      </w:r>
      <w:r w:rsidR="00510026">
        <w:rPr>
          <w:lang w:val="es-MX"/>
        </w:rPr>
        <w:t>la información de mes y año de inicio y finalización de cada evento.</w:t>
      </w:r>
    </w:p>
    <w:p w14:paraId="44E47C0E" w14:textId="518918C5" w:rsidR="007F3A7F" w:rsidRDefault="007F3A7F" w:rsidP="00B86EF5">
      <w:pPr>
        <w:pStyle w:val="ListParagraph"/>
        <w:numPr>
          <w:ilvl w:val="0"/>
          <w:numId w:val="2"/>
        </w:numPr>
        <w:ind w:left="714" w:hanging="357"/>
        <w:contextualSpacing w:val="0"/>
        <w:rPr>
          <w:lang w:val="es-MX"/>
        </w:rPr>
      </w:pPr>
      <w:r w:rsidRPr="00510026">
        <w:rPr>
          <w:b/>
          <w:bCs/>
          <w:lang w:val="es-MX"/>
        </w:rPr>
        <w:t>2_EVENTOCARGA</w:t>
      </w:r>
      <w:r w:rsidR="00510026" w:rsidRPr="00510026">
        <w:rPr>
          <w:b/>
          <w:bCs/>
          <w:lang w:val="es-MX"/>
        </w:rPr>
        <w:t>:</w:t>
      </w:r>
      <w:r w:rsidR="00510026">
        <w:rPr>
          <w:lang w:val="es-MX"/>
        </w:rPr>
        <w:t xml:space="preserve"> </w:t>
      </w:r>
      <w:r w:rsidR="00EE38FA">
        <w:rPr>
          <w:lang w:val="es-MX"/>
        </w:rPr>
        <w:t>Contiene la información de reporte diario con ajustes, pero e</w:t>
      </w:r>
      <w:r w:rsidR="00510026">
        <w:rPr>
          <w:lang w:val="es-MX"/>
        </w:rPr>
        <w:t>limina</w:t>
      </w:r>
      <w:r w:rsidR="00EE38FA">
        <w:rPr>
          <w:lang w:val="es-MX"/>
        </w:rPr>
        <w:t>ndo</w:t>
      </w:r>
      <w:r w:rsidR="00510026">
        <w:rPr>
          <w:lang w:val="es-MX"/>
        </w:rPr>
        <w:t xml:space="preserve"> la información del periodo que no sea requerido para los cálculos, en caso de que exista. Por ejemplo, corta los eventos que pasan al siguiente año si no son requeridos para el cálculo respectivo.</w:t>
      </w:r>
    </w:p>
    <w:p w14:paraId="4346B8E3" w14:textId="15114FF9" w:rsidR="007F3A7F" w:rsidRDefault="007F3A7F" w:rsidP="00B86EF5">
      <w:pPr>
        <w:pStyle w:val="ListParagraph"/>
        <w:numPr>
          <w:ilvl w:val="0"/>
          <w:numId w:val="2"/>
        </w:numPr>
        <w:ind w:left="714" w:hanging="357"/>
        <w:contextualSpacing w:val="0"/>
      </w:pPr>
      <w:bookmarkStart w:id="1" w:name="_Hlk130982281"/>
      <w:r w:rsidRPr="001C67D9">
        <w:rPr>
          <w:b/>
          <w:bCs/>
        </w:rPr>
        <w:t>3_4_EC_CON_CAUSAS_DURACION</w:t>
      </w:r>
      <w:bookmarkEnd w:id="1"/>
      <w:r w:rsidR="00510026" w:rsidRPr="001C67D9">
        <w:rPr>
          <w:b/>
          <w:bCs/>
        </w:rPr>
        <w:t>:</w:t>
      </w:r>
      <w:r w:rsidR="00510026">
        <w:t xml:space="preserve"> </w:t>
      </w:r>
      <w:r w:rsidR="00EE38FA">
        <w:rPr>
          <w:lang w:val="es-MX"/>
        </w:rPr>
        <w:t xml:space="preserve">Contiene la información de la hoja anterior, pero agregando </w:t>
      </w:r>
      <w:r w:rsidR="00510026">
        <w:t>la causa de cada evento</w:t>
      </w:r>
      <w:r w:rsidR="001C67D9">
        <w:t xml:space="preserve"> </w:t>
      </w:r>
      <w:r w:rsidR="00EE38FA">
        <w:t>y la identificación de</w:t>
      </w:r>
      <w:r w:rsidR="001C67D9">
        <w:t xml:space="preserve"> si es excluida. Calcula la duración de cada evento, pero solo con el objeto de identificar aquellos que no tengan fecha de inicio o de finalización.</w:t>
      </w:r>
    </w:p>
    <w:p w14:paraId="5BCD2150" w14:textId="1C6C420A" w:rsidR="007F3A7F" w:rsidRDefault="007F3A7F" w:rsidP="00B86EF5">
      <w:pPr>
        <w:pStyle w:val="ListParagraph"/>
        <w:numPr>
          <w:ilvl w:val="0"/>
          <w:numId w:val="2"/>
        </w:numPr>
        <w:ind w:left="714" w:hanging="357"/>
        <w:contextualSpacing w:val="0"/>
      </w:pPr>
      <w:r w:rsidRPr="001C67D9">
        <w:rPr>
          <w:b/>
          <w:bCs/>
        </w:rPr>
        <w:t>Causas_interrupciones</w:t>
      </w:r>
      <w:r w:rsidR="001C67D9" w:rsidRPr="001C67D9">
        <w:rPr>
          <w:b/>
          <w:bCs/>
        </w:rPr>
        <w:t>:</w:t>
      </w:r>
      <w:r w:rsidR="001C67D9">
        <w:t xml:space="preserve"> Listado de causas de los eventos definida por la Circular CREG 063 de 2019 o la que la modifique o sustituya.</w:t>
      </w:r>
    </w:p>
    <w:p w14:paraId="5231AD91" w14:textId="2E06D409" w:rsidR="007F3A7F" w:rsidRPr="00A22520" w:rsidRDefault="007F3A7F" w:rsidP="00B86EF5">
      <w:pPr>
        <w:pStyle w:val="ListParagraph"/>
        <w:numPr>
          <w:ilvl w:val="0"/>
          <w:numId w:val="2"/>
        </w:numPr>
        <w:ind w:left="714" w:hanging="357"/>
        <w:contextualSpacing w:val="0"/>
      </w:pPr>
      <w:bookmarkStart w:id="2" w:name="_Hlk130982746"/>
      <w:r w:rsidRPr="00EE38FA">
        <w:rPr>
          <w:b/>
          <w:bCs/>
        </w:rPr>
        <w:lastRenderedPageBreak/>
        <w:t>duraci</w:t>
      </w:r>
      <w:r w:rsidR="00424F63">
        <w:rPr>
          <w:b/>
          <w:bCs/>
        </w:rPr>
        <w:t>o</w:t>
      </w:r>
      <w:r w:rsidRPr="00EE38FA">
        <w:rPr>
          <w:b/>
          <w:bCs/>
        </w:rPr>
        <w:t>n_no_null</w:t>
      </w:r>
      <w:bookmarkEnd w:id="2"/>
      <w:r w:rsidR="001C67D9" w:rsidRPr="00EE38FA">
        <w:rPr>
          <w:b/>
          <w:bCs/>
        </w:rPr>
        <w:t>:</w:t>
      </w:r>
      <w:r w:rsidR="001C67D9">
        <w:t xml:space="preserve"> </w:t>
      </w:r>
      <w:r w:rsidR="005C5339">
        <w:rPr>
          <w:lang w:val="es-MX"/>
        </w:rPr>
        <w:t>Contiene</w:t>
      </w:r>
      <w:r w:rsidR="00EE38FA">
        <w:rPr>
          <w:lang w:val="es-MX"/>
        </w:rPr>
        <w:t xml:space="preserve"> la información de eventos que tiene</w:t>
      </w:r>
      <w:r w:rsidR="005C5339">
        <w:rPr>
          <w:lang w:val="es-MX"/>
        </w:rPr>
        <w:t>n</w:t>
      </w:r>
      <w:r w:rsidR="00EE38FA">
        <w:rPr>
          <w:lang w:val="es-MX"/>
        </w:rPr>
        <w:t xml:space="preserve"> fecha de inicio </w:t>
      </w:r>
      <w:r w:rsidR="005C5339">
        <w:rPr>
          <w:lang w:val="es-MX"/>
        </w:rPr>
        <w:t>y</w:t>
      </w:r>
      <w:r w:rsidR="00EE38FA">
        <w:rPr>
          <w:lang w:val="es-MX"/>
        </w:rPr>
        <w:t xml:space="preserve"> de finalización</w:t>
      </w:r>
      <w:r w:rsidR="005C5339">
        <w:rPr>
          <w:lang w:val="es-MX"/>
        </w:rPr>
        <w:t>, identificada en la hoja “</w:t>
      </w:r>
      <w:r w:rsidR="005C5339" w:rsidRPr="005C5339">
        <w:rPr>
          <w:lang w:val="es-MX"/>
        </w:rPr>
        <w:t>3_4_EC_CON_CAUSAS_DURACION</w:t>
      </w:r>
      <w:r w:rsidR="005C5339">
        <w:rPr>
          <w:lang w:val="es-MX"/>
        </w:rPr>
        <w:t>”.</w:t>
      </w:r>
    </w:p>
    <w:p w14:paraId="21536E26" w14:textId="2BE04E75" w:rsidR="002B0CF8" w:rsidRPr="00A22520" w:rsidRDefault="00283BC8" w:rsidP="00B86EF5">
      <w:pPr>
        <w:pStyle w:val="ListParagraph"/>
        <w:numPr>
          <w:ilvl w:val="0"/>
          <w:numId w:val="2"/>
        </w:numPr>
        <w:ind w:left="714" w:hanging="357"/>
        <w:contextualSpacing w:val="0"/>
        <w:rPr>
          <w:b/>
          <w:bCs/>
        </w:rPr>
      </w:pPr>
      <w:r w:rsidRPr="00A22520">
        <w:rPr>
          <w:b/>
          <w:bCs/>
        </w:rPr>
        <w:t>duracion_no_null_filtered</w:t>
      </w:r>
      <w:r>
        <w:rPr>
          <w:b/>
          <w:bCs/>
        </w:rPr>
        <w:t xml:space="preserve">: </w:t>
      </w:r>
      <w:r>
        <w:t xml:space="preserve">Contiene la información </w:t>
      </w:r>
      <w:r w:rsidR="00424F63">
        <w:t xml:space="preserve">de la hoja “duracion_no_null”, </w:t>
      </w:r>
      <w:r w:rsidR="00E67FE3">
        <w:t xml:space="preserve">excluyendo eventos </w:t>
      </w:r>
      <w:r w:rsidR="00FF0698">
        <w:t>repetidos</w:t>
      </w:r>
      <w:r w:rsidR="00E67FE3">
        <w:t xml:space="preserve"> que tengan un </w:t>
      </w:r>
      <w:r w:rsidR="0091036B">
        <w:t xml:space="preserve">valor del campo “CARGAID” distinto. Se toman la fecha de inicio </w:t>
      </w:r>
      <w:r w:rsidR="00FF0698">
        <w:t>y fecha de finalización de la última carga, y la causa del evento de la primera carga.</w:t>
      </w:r>
    </w:p>
    <w:p w14:paraId="75C246A1" w14:textId="61AF6CBF" w:rsidR="007F3A7F" w:rsidRDefault="00424F63" w:rsidP="00B86EF5">
      <w:pPr>
        <w:pStyle w:val="ListParagraph"/>
        <w:numPr>
          <w:ilvl w:val="0"/>
          <w:numId w:val="2"/>
        </w:numPr>
        <w:ind w:left="714" w:hanging="357"/>
        <w:contextualSpacing w:val="0"/>
      </w:pPr>
      <w:r w:rsidRPr="005C5339">
        <w:rPr>
          <w:b/>
          <w:bCs/>
        </w:rPr>
        <w:t>eventos incompletos</w:t>
      </w:r>
      <w:r w:rsidR="00EE38FA" w:rsidRPr="005C5339">
        <w:rPr>
          <w:b/>
          <w:bCs/>
        </w:rPr>
        <w:t>:</w:t>
      </w:r>
      <w:r w:rsidR="005C5339">
        <w:t xml:space="preserve"> </w:t>
      </w:r>
      <w:r w:rsidR="005C5339">
        <w:rPr>
          <w:lang w:val="es-MX"/>
        </w:rPr>
        <w:t>Contiene la información de eventos que no tienen fecha de inicio o de finalización, identificada en la hoja “</w:t>
      </w:r>
      <w:r w:rsidR="005C5339" w:rsidRPr="005C5339">
        <w:rPr>
          <w:lang w:val="es-MX"/>
        </w:rPr>
        <w:t>3_4_EC_CON_CAUSAS_DURACION</w:t>
      </w:r>
      <w:r w:rsidR="005C5339">
        <w:rPr>
          <w:lang w:val="es-MX"/>
        </w:rPr>
        <w:t>”.</w:t>
      </w:r>
    </w:p>
    <w:p w14:paraId="05B2A15C" w14:textId="21EBB30E" w:rsidR="007F3A7F" w:rsidRDefault="007F3A7F" w:rsidP="00B86EF5">
      <w:pPr>
        <w:pStyle w:val="ListParagraph"/>
        <w:numPr>
          <w:ilvl w:val="0"/>
          <w:numId w:val="2"/>
        </w:numPr>
        <w:ind w:left="714" w:hanging="357"/>
        <w:contextualSpacing w:val="0"/>
      </w:pPr>
      <w:r w:rsidRPr="00FA37FF">
        <w:rPr>
          <w:b/>
          <w:bCs/>
        </w:rPr>
        <w:t>eventos_inc_inicio</w:t>
      </w:r>
      <w:r w:rsidR="005C5339" w:rsidRPr="00FA37FF">
        <w:rPr>
          <w:b/>
          <w:bCs/>
        </w:rPr>
        <w:t>:</w:t>
      </w:r>
      <w:r w:rsidR="005C5339">
        <w:t xml:space="preserve"> </w:t>
      </w:r>
      <w:r w:rsidR="00FA37FF">
        <w:t>A la información de la hoja “</w:t>
      </w:r>
      <w:r w:rsidR="00FA37FF" w:rsidRPr="00FA37FF">
        <w:t>eventos_incompletos</w:t>
      </w:r>
      <w:r w:rsidR="00FA37FF">
        <w:t>”</w:t>
      </w:r>
      <w:r w:rsidR="009C47A4">
        <w:t xml:space="preserve"> que </w:t>
      </w:r>
      <w:r w:rsidR="00AF2087">
        <w:t xml:space="preserve">tenga fecha de inicio pero </w:t>
      </w:r>
      <w:r w:rsidR="009C47A4">
        <w:t xml:space="preserve">no tenga fecha de </w:t>
      </w:r>
      <w:r w:rsidR="009C47A4" w:rsidRPr="00A22520">
        <w:t>finalización</w:t>
      </w:r>
      <w:r w:rsidR="00FA37FF">
        <w:t xml:space="preserve"> se le crean llaves necesarias para el procesamiento de la información y se identifica para cada evento el código de la última carga, cuando para el evento exista más de una</w:t>
      </w:r>
      <w:r w:rsidR="00EB4B6E">
        <w:t xml:space="preserve"> carga</w:t>
      </w:r>
      <w:r w:rsidR="00FA37FF">
        <w:t>.</w:t>
      </w:r>
    </w:p>
    <w:p w14:paraId="025F221F" w14:textId="6A40E77E" w:rsidR="007F3A7F" w:rsidRDefault="007F3A7F" w:rsidP="00B86EF5">
      <w:pPr>
        <w:pStyle w:val="ListParagraph"/>
        <w:numPr>
          <w:ilvl w:val="0"/>
          <w:numId w:val="2"/>
        </w:numPr>
        <w:ind w:left="714" w:hanging="357"/>
        <w:contextualSpacing w:val="0"/>
      </w:pPr>
      <w:r w:rsidRPr="009C47A4">
        <w:rPr>
          <w:b/>
          <w:bCs/>
        </w:rPr>
        <w:t>eventos_tofill_ini_0</w:t>
      </w:r>
      <w:r w:rsidR="00FA37FF" w:rsidRPr="009C47A4">
        <w:rPr>
          <w:b/>
          <w:bCs/>
        </w:rPr>
        <w:t>:</w:t>
      </w:r>
      <w:r w:rsidR="00FA37FF">
        <w:t xml:space="preserve"> Se</w:t>
      </w:r>
      <w:r w:rsidR="009C47A4">
        <w:t xml:space="preserve"> depura la información de la </w:t>
      </w:r>
      <w:r w:rsidR="009C47A4" w:rsidRPr="00D47182">
        <w:t>hoja “</w:t>
      </w:r>
      <w:r w:rsidR="00D47182" w:rsidRPr="00A22520">
        <w:t>eventos_inc_inicio</w:t>
      </w:r>
      <w:r w:rsidR="009C47A4" w:rsidRPr="00D47182">
        <w:t xml:space="preserve">” </w:t>
      </w:r>
      <w:r w:rsidR="00FA37FF" w:rsidRPr="00D47182">
        <w:t>deja</w:t>
      </w:r>
      <w:r w:rsidR="009C47A4" w:rsidRPr="00D47182">
        <w:t>ndo</w:t>
      </w:r>
      <w:r w:rsidR="00FA37FF">
        <w:t xml:space="preserve"> solo un registro por evento. </w:t>
      </w:r>
      <w:r w:rsidR="009C47A4">
        <w:t>Para esto se e</w:t>
      </w:r>
      <w:r w:rsidR="00FA37FF">
        <w:t xml:space="preserve">liminan los registros de los eventos que tienen más de una carga. Se asigna como fecha de </w:t>
      </w:r>
      <w:r w:rsidR="00FA37FF" w:rsidRPr="00A22520">
        <w:t xml:space="preserve">inicio </w:t>
      </w:r>
      <w:r w:rsidR="00FA37FF">
        <w:t>del evento la que se reportó en la última carga.</w:t>
      </w:r>
    </w:p>
    <w:p w14:paraId="67DF71C9" w14:textId="1BB5335A" w:rsidR="007F3A7F" w:rsidRDefault="007F3A7F" w:rsidP="00B86EF5">
      <w:pPr>
        <w:pStyle w:val="ListParagraph"/>
        <w:numPr>
          <w:ilvl w:val="0"/>
          <w:numId w:val="2"/>
        </w:numPr>
        <w:ind w:left="714" w:hanging="357"/>
        <w:contextualSpacing w:val="0"/>
      </w:pPr>
      <w:proofErr w:type="spellStart"/>
      <w:r w:rsidRPr="009C47A4">
        <w:rPr>
          <w:b/>
          <w:bCs/>
        </w:rPr>
        <w:t>eventos_in</w:t>
      </w:r>
      <w:r w:rsidR="0001551E">
        <w:rPr>
          <w:b/>
          <w:bCs/>
        </w:rPr>
        <w:t>c</w:t>
      </w:r>
      <w:r w:rsidRPr="009C47A4">
        <w:rPr>
          <w:b/>
          <w:bCs/>
        </w:rPr>
        <w:t>_fin</w:t>
      </w:r>
      <w:proofErr w:type="spellEnd"/>
      <w:r w:rsidR="009C47A4" w:rsidRPr="009C47A4">
        <w:rPr>
          <w:b/>
          <w:bCs/>
        </w:rPr>
        <w:t>:</w:t>
      </w:r>
      <w:r w:rsidR="009C47A4">
        <w:t xml:space="preserve"> A la información de la hoja “</w:t>
      </w:r>
      <w:r w:rsidR="009C47A4" w:rsidRPr="00FA37FF">
        <w:t>eventos_incompletos</w:t>
      </w:r>
      <w:r w:rsidR="009C47A4">
        <w:t>” que</w:t>
      </w:r>
      <w:r w:rsidR="00AF2087">
        <w:t xml:space="preserve"> tenga fecha de finalización pero</w:t>
      </w:r>
      <w:r w:rsidR="009C47A4">
        <w:t xml:space="preserve"> no tenga fecha de </w:t>
      </w:r>
      <w:r w:rsidR="009C47A4" w:rsidRPr="00A22520">
        <w:t>inicio</w:t>
      </w:r>
      <w:r w:rsidR="009C47A4">
        <w:t xml:space="preserve"> se le crean llaves necesarias para el procesamiento de la información y se identifica para cada evento el código de la última carga, cuando para el evento exista más de una</w:t>
      </w:r>
      <w:r w:rsidR="00EB4B6E">
        <w:t xml:space="preserve"> carga</w:t>
      </w:r>
      <w:r w:rsidR="009C47A4">
        <w:t>.</w:t>
      </w:r>
    </w:p>
    <w:p w14:paraId="15766122" w14:textId="117FBF6B" w:rsidR="007F3A7F" w:rsidRDefault="007F3A7F" w:rsidP="00B86EF5">
      <w:pPr>
        <w:pStyle w:val="ListParagraph"/>
        <w:numPr>
          <w:ilvl w:val="0"/>
          <w:numId w:val="2"/>
        </w:numPr>
        <w:ind w:left="714" w:hanging="357"/>
        <w:contextualSpacing w:val="0"/>
      </w:pPr>
      <w:r w:rsidRPr="00AA3ED9">
        <w:rPr>
          <w:b/>
          <w:bCs/>
        </w:rPr>
        <w:t>eventos_tofill_fin_0</w:t>
      </w:r>
      <w:r w:rsidR="009C47A4" w:rsidRPr="00AA3ED9">
        <w:rPr>
          <w:b/>
          <w:bCs/>
        </w:rPr>
        <w:t>:</w:t>
      </w:r>
      <w:r w:rsidR="009C47A4">
        <w:t xml:space="preserve"> </w:t>
      </w:r>
      <w:r w:rsidR="00EB4B6E">
        <w:t>Se depura la información de la hoja “</w:t>
      </w:r>
      <w:proofErr w:type="spellStart"/>
      <w:r w:rsidR="0001551E" w:rsidRPr="0001551E">
        <w:t>eventos_inc_fin</w:t>
      </w:r>
      <w:proofErr w:type="spellEnd"/>
      <w:r w:rsidR="00EB4B6E">
        <w:t xml:space="preserve">” dejando solo un registro por evento. Para esto se eliminan los registros de los eventos que tienen más de una carga. Se asigna como fecha de </w:t>
      </w:r>
      <w:r w:rsidR="00EB4B6E" w:rsidRPr="00A22520">
        <w:t>finalización</w:t>
      </w:r>
      <w:r w:rsidR="00EB4B6E">
        <w:t xml:space="preserve"> del evento la que se reportó en la última carga.</w:t>
      </w:r>
    </w:p>
    <w:p w14:paraId="7A4CF9D2" w14:textId="51DD17A7" w:rsidR="007F3A7F" w:rsidRDefault="007F3A7F" w:rsidP="00EF516F">
      <w:pPr>
        <w:pStyle w:val="ListParagraph"/>
        <w:numPr>
          <w:ilvl w:val="0"/>
          <w:numId w:val="2"/>
        </w:numPr>
        <w:ind w:left="714" w:hanging="357"/>
        <w:contextualSpacing w:val="0"/>
      </w:pPr>
      <w:r w:rsidRPr="00EF516F">
        <w:rPr>
          <w:b/>
          <w:bCs/>
        </w:rPr>
        <w:t>4B_EVENTOS_RELLENADOS</w:t>
      </w:r>
      <w:r w:rsidR="00AA3ED9" w:rsidRPr="00EF516F">
        <w:rPr>
          <w:b/>
          <w:bCs/>
        </w:rPr>
        <w:t>:</w:t>
      </w:r>
      <w:r w:rsidR="00DB7145">
        <w:t xml:space="preserve"> </w:t>
      </w:r>
      <w:r w:rsidR="00EF516F">
        <w:t>En esta hoja se une la información de los eventos que no tenían fecha de inicio y los eventos que no tenían fecha de finalización, que fueron rellenados (hojas “</w:t>
      </w:r>
      <w:r w:rsidR="00EF516F" w:rsidRPr="00AA3ED9">
        <w:t>eventos_tofill_ini_0</w:t>
      </w:r>
      <w:r w:rsidR="00EF516F">
        <w:t>” y “</w:t>
      </w:r>
      <w:r w:rsidR="00EF516F" w:rsidRPr="00AA3ED9">
        <w:t>eventos_tofill_fin_0”</w:t>
      </w:r>
      <w:r w:rsidR="00EF516F">
        <w:t xml:space="preserve">). </w:t>
      </w:r>
      <w:r w:rsidR="00E33ED5">
        <w:t>Para</w:t>
      </w:r>
      <w:r w:rsidR="00DB7145">
        <w:t xml:space="preserve"> los eventos repetidos pero con causas diferentes</w:t>
      </w:r>
      <w:r w:rsidR="00E33ED5">
        <w:t xml:space="preserve">, </w:t>
      </w:r>
      <w:r w:rsidR="00DB7145">
        <w:t xml:space="preserve"> se deja </w:t>
      </w:r>
      <w:r w:rsidR="00E33ED5">
        <w:t>la causa</w:t>
      </w:r>
      <w:r w:rsidR="005A3740">
        <w:t xml:space="preserve"> del reporte inicial (</w:t>
      </w:r>
      <w:r w:rsidR="00DB7145">
        <w:t>con el menor número de carga</w:t>
      </w:r>
      <w:r w:rsidR="005A3740">
        <w:t>)</w:t>
      </w:r>
    </w:p>
    <w:p w14:paraId="7F17A38F" w14:textId="5F1DE40C" w:rsidR="007F3A7F" w:rsidRPr="00DB7145" w:rsidRDefault="007F3A7F" w:rsidP="00B86EF5">
      <w:pPr>
        <w:pStyle w:val="ListParagraph"/>
        <w:numPr>
          <w:ilvl w:val="0"/>
          <w:numId w:val="2"/>
        </w:numPr>
        <w:ind w:left="714" w:hanging="357"/>
        <w:contextualSpacing w:val="0"/>
      </w:pPr>
      <w:r w:rsidRPr="00586E4D">
        <w:rPr>
          <w:b/>
          <w:bCs/>
        </w:rPr>
        <w:t>5_EC_EVENTOS_NO_EXC</w:t>
      </w:r>
      <w:r w:rsidR="00DB7145" w:rsidRPr="00586E4D">
        <w:rPr>
          <w:b/>
          <w:bCs/>
        </w:rPr>
        <w:t>:</w:t>
      </w:r>
      <w:r w:rsidR="00DB7145">
        <w:t xml:space="preserve"> </w:t>
      </w:r>
      <w:r w:rsidR="00DB7145" w:rsidRPr="00631019">
        <w:t>U</w:t>
      </w:r>
      <w:r w:rsidR="00DB7145">
        <w:t xml:space="preserve">ne la información de los eventos </w:t>
      </w:r>
      <w:r w:rsidR="00DB7145">
        <w:rPr>
          <w:lang w:val="es-MX"/>
        </w:rPr>
        <w:t>que tienen fecha de inicio y de finalización (hoja “</w:t>
      </w:r>
      <w:r w:rsidR="007A3EDB" w:rsidRPr="00DB7145">
        <w:rPr>
          <w:lang w:val="es-MX"/>
        </w:rPr>
        <w:t>duracion_no_null</w:t>
      </w:r>
      <w:r w:rsidR="007A3EDB">
        <w:rPr>
          <w:lang w:val="es-MX"/>
        </w:rPr>
        <w:t>_filtered</w:t>
      </w:r>
      <w:r w:rsidR="00DB7145">
        <w:rPr>
          <w:lang w:val="es-MX"/>
        </w:rPr>
        <w:t>”) y</w:t>
      </w:r>
      <w:r w:rsidR="002F2ABA">
        <w:rPr>
          <w:lang w:val="es-MX"/>
        </w:rPr>
        <w:t xml:space="preserve"> la de</w:t>
      </w:r>
      <w:r w:rsidR="00DB7145">
        <w:rPr>
          <w:lang w:val="es-MX"/>
        </w:rPr>
        <w:t xml:space="preserve"> los</w:t>
      </w:r>
      <w:r w:rsidR="002F2ABA">
        <w:rPr>
          <w:lang w:val="es-MX"/>
        </w:rPr>
        <w:t xml:space="preserve"> eventos</w:t>
      </w:r>
      <w:r w:rsidR="00DB7145">
        <w:rPr>
          <w:lang w:val="es-MX"/>
        </w:rPr>
        <w:t xml:space="preserve"> que se rellenaron (hoja “</w:t>
      </w:r>
      <w:r w:rsidR="00DB7145" w:rsidRPr="00DB7145">
        <w:rPr>
          <w:lang w:val="es-MX"/>
        </w:rPr>
        <w:t>4B_EVENTOS_RELLENADOS</w:t>
      </w:r>
      <w:r w:rsidR="00DB7145">
        <w:rPr>
          <w:lang w:val="es-MX"/>
        </w:rPr>
        <w:t>”).</w:t>
      </w:r>
      <w:r w:rsidR="0002723D">
        <w:rPr>
          <w:lang w:val="es-MX"/>
        </w:rPr>
        <w:t xml:space="preserve"> Sin embargo</w:t>
      </w:r>
      <w:r w:rsidR="002F2ABA">
        <w:rPr>
          <w:lang w:val="es-MX"/>
        </w:rPr>
        <w:t>,</w:t>
      </w:r>
      <w:r w:rsidR="0002723D">
        <w:rPr>
          <w:lang w:val="es-MX"/>
        </w:rPr>
        <w:t xml:space="preserve"> solo se toman las columnas necesarias para calcular la duración de los eventos no excluibles mayores a tres minutos, menores a tres minutos y aplicables a usuarios de alumbrado público. El ejemplo incluye un campo para identificar las </w:t>
      </w:r>
      <w:r w:rsidR="0002723D" w:rsidRPr="0002723D">
        <w:rPr>
          <w:lang w:val="es-MX"/>
        </w:rPr>
        <w:t>horas definidas para la prestación del servicio de alumbrado público</w:t>
      </w:r>
      <w:r w:rsidR="0002723D">
        <w:rPr>
          <w:lang w:val="es-MX"/>
        </w:rPr>
        <w:t>.</w:t>
      </w:r>
    </w:p>
    <w:p w14:paraId="01308229" w14:textId="34C6C24D" w:rsidR="007F3A7F" w:rsidRDefault="008F7822" w:rsidP="00B86EF5">
      <w:pPr>
        <w:pStyle w:val="ListParagraph"/>
        <w:numPr>
          <w:ilvl w:val="0"/>
          <w:numId w:val="2"/>
        </w:numPr>
        <w:ind w:left="714" w:hanging="357"/>
        <w:contextualSpacing w:val="0"/>
      </w:pPr>
      <w:bookmarkStart w:id="3" w:name="_Hlk131085164"/>
      <w:r>
        <w:rPr>
          <w:b/>
          <w:bCs/>
        </w:rPr>
        <w:t>6_</w:t>
      </w:r>
      <w:r w:rsidR="007F3A7F" w:rsidRPr="00FB0EFF">
        <w:rPr>
          <w:b/>
          <w:bCs/>
        </w:rPr>
        <w:t>IA_CREG_F</w:t>
      </w:r>
      <w:bookmarkEnd w:id="3"/>
      <w:r w:rsidR="00586E4D" w:rsidRPr="00FB0EFF">
        <w:rPr>
          <w:b/>
          <w:bCs/>
        </w:rPr>
        <w:t>:</w:t>
      </w:r>
      <w:r w:rsidR="00586E4D">
        <w:t xml:space="preserve"> Se eliminan los eventos que son excluibles de acuerdo con la regulación y la Circular CREG 063 de 2019</w:t>
      </w:r>
      <w:r w:rsidR="00BC7628">
        <w:t>, para utilizar en el cálculo de los indicadores de frecuencia.</w:t>
      </w:r>
    </w:p>
    <w:p w14:paraId="6117A0CE" w14:textId="6A52E42C" w:rsidR="007F3A7F" w:rsidRDefault="007F3A7F" w:rsidP="00B86EF5">
      <w:pPr>
        <w:pStyle w:val="ListParagraph"/>
        <w:numPr>
          <w:ilvl w:val="0"/>
          <w:numId w:val="2"/>
        </w:numPr>
        <w:ind w:left="714" w:hanging="357"/>
        <w:contextualSpacing w:val="0"/>
      </w:pPr>
      <w:r w:rsidRPr="00FB0EFF">
        <w:rPr>
          <w:b/>
          <w:bCs/>
        </w:rPr>
        <w:lastRenderedPageBreak/>
        <w:t>Cantidad eventos x causa</w:t>
      </w:r>
      <w:r w:rsidR="00FB0EFF" w:rsidRPr="00FB0EFF">
        <w:rPr>
          <w:b/>
          <w:bCs/>
        </w:rPr>
        <w:t>:</w:t>
      </w:r>
      <w:r w:rsidR="00FB0EFF">
        <w:t xml:space="preserve"> Hoja creada para el análisis de la verificación, en la que se identifica la cantidad y la duración de eventos por causa.</w:t>
      </w:r>
    </w:p>
    <w:p w14:paraId="205D2937" w14:textId="68B75C27" w:rsidR="007F3A7F" w:rsidRDefault="007F3A7F" w:rsidP="00B86EF5">
      <w:pPr>
        <w:pStyle w:val="ListParagraph"/>
        <w:numPr>
          <w:ilvl w:val="0"/>
          <w:numId w:val="2"/>
        </w:numPr>
        <w:ind w:left="714" w:hanging="357"/>
        <w:contextualSpacing w:val="0"/>
      </w:pPr>
      <w:proofErr w:type="spellStart"/>
      <w:r w:rsidRPr="00FB0EFF">
        <w:rPr>
          <w:b/>
          <w:bCs/>
        </w:rPr>
        <w:t>Eventos_varios_mes</w:t>
      </w:r>
      <w:r w:rsidR="00FB0EFF" w:rsidRPr="00FB0EFF">
        <w:rPr>
          <w:b/>
          <w:bCs/>
        </w:rPr>
        <w:t>es</w:t>
      </w:r>
      <w:proofErr w:type="spellEnd"/>
      <w:r w:rsidR="00FB0EFF" w:rsidRPr="00FB0EFF">
        <w:rPr>
          <w:b/>
          <w:bCs/>
        </w:rPr>
        <w:t>:</w:t>
      </w:r>
      <w:r w:rsidR="00FB0EFF">
        <w:t xml:space="preserve"> Contiene </w:t>
      </w:r>
      <w:r w:rsidR="0026000C">
        <w:t>l</w:t>
      </w:r>
      <w:r w:rsidR="00FB0EFF">
        <w:t xml:space="preserve">a información de eventos que pasan de un mes a otro </w:t>
      </w:r>
      <w:r w:rsidR="0026000C">
        <w:t>e</w:t>
      </w:r>
      <w:r w:rsidR="00EE48C7">
        <w:t xml:space="preserve"> incluye una macro para </w:t>
      </w:r>
      <w:r w:rsidR="00FB0EFF">
        <w:t>separa</w:t>
      </w:r>
      <w:r w:rsidR="00EE48C7">
        <w:t>r</w:t>
      </w:r>
      <w:r w:rsidR="00FB0EFF">
        <w:t xml:space="preserve"> por meses el respectivo evento. Esta hoja se utiliza para el cálculo de los indicadores de duración.</w:t>
      </w:r>
    </w:p>
    <w:p w14:paraId="75E4A8B2" w14:textId="77777777" w:rsidR="00F116F6" w:rsidRDefault="007F3A7F" w:rsidP="00B86EF5">
      <w:pPr>
        <w:pStyle w:val="ListParagraph"/>
        <w:numPr>
          <w:ilvl w:val="0"/>
          <w:numId w:val="2"/>
        </w:numPr>
        <w:ind w:left="714" w:hanging="357"/>
        <w:contextualSpacing w:val="0"/>
      </w:pPr>
      <w:proofErr w:type="spellStart"/>
      <w:r w:rsidRPr="00EE4E17">
        <w:rPr>
          <w:b/>
          <w:bCs/>
        </w:rPr>
        <w:t>Eventos_varios_meses_split</w:t>
      </w:r>
      <w:proofErr w:type="spellEnd"/>
      <w:r w:rsidR="00EE48C7" w:rsidRPr="00EE4E17">
        <w:rPr>
          <w:b/>
          <w:bCs/>
        </w:rPr>
        <w:t>:</w:t>
      </w:r>
      <w:r w:rsidR="0026000C">
        <w:t xml:space="preserve"> Contiene la información de eventos que pasan de un mes a otro ya separados después de usar la macro in</w:t>
      </w:r>
      <w:r w:rsidR="00EE4E17">
        <w:t>cluida en la hoja “</w:t>
      </w:r>
      <w:proofErr w:type="spellStart"/>
      <w:r w:rsidR="00EE4E17" w:rsidRPr="00EE4E17">
        <w:t>Eventos_varios_meses</w:t>
      </w:r>
      <w:proofErr w:type="spellEnd"/>
      <w:r w:rsidR="00EE4E17" w:rsidRPr="00EE4E17">
        <w:t>”</w:t>
      </w:r>
      <w:r w:rsidR="00EE4E17">
        <w:t>.</w:t>
      </w:r>
      <w:r w:rsidR="00F116F6">
        <w:t xml:space="preserve"> Esta hoja se utiliza para el cálculo de los indicadores de duración.</w:t>
      </w:r>
    </w:p>
    <w:p w14:paraId="46EEFFEB" w14:textId="700DDA06" w:rsidR="007F3A7F" w:rsidRDefault="007F3A7F" w:rsidP="00B86EF5">
      <w:pPr>
        <w:pStyle w:val="ListParagraph"/>
        <w:numPr>
          <w:ilvl w:val="0"/>
          <w:numId w:val="2"/>
        </w:numPr>
        <w:ind w:left="714" w:hanging="357"/>
        <w:contextualSpacing w:val="0"/>
      </w:pPr>
      <w:r w:rsidRPr="00631019">
        <w:rPr>
          <w:b/>
          <w:bCs/>
        </w:rPr>
        <w:t>5_EC_EVENTOS_NO_EXC</w:t>
      </w:r>
      <w:r w:rsidR="00631019" w:rsidRPr="00631019">
        <w:rPr>
          <w:b/>
          <w:bCs/>
        </w:rPr>
        <w:t>_D</w:t>
      </w:r>
      <w:r w:rsidR="00EE4E17" w:rsidRPr="00631019">
        <w:rPr>
          <w:b/>
          <w:bCs/>
        </w:rPr>
        <w:t>:</w:t>
      </w:r>
      <w:r w:rsidR="00F116F6">
        <w:t xml:space="preserve"> Contiene la información</w:t>
      </w:r>
      <w:r w:rsidR="00631019">
        <w:t xml:space="preserve"> de la hoja </w:t>
      </w:r>
      <w:r w:rsidR="00631019" w:rsidRPr="00631019">
        <w:t>“5_6_EC_TEST_EVENTOS_NO_EXC” pero sin los registros de los eventos que pasan de un mes a otro, l</w:t>
      </w:r>
      <w:r w:rsidR="00273250">
        <w:t>os</w:t>
      </w:r>
      <w:r w:rsidR="00631019" w:rsidRPr="00631019">
        <w:t xml:space="preserve"> cual</w:t>
      </w:r>
      <w:r w:rsidR="00631019">
        <w:t>e</w:t>
      </w:r>
      <w:r w:rsidR="00631019" w:rsidRPr="00631019">
        <w:t xml:space="preserve">s </w:t>
      </w:r>
      <w:r w:rsidR="00631019">
        <w:t>s</w:t>
      </w:r>
      <w:r w:rsidR="00631019" w:rsidRPr="00631019">
        <w:t>e reemplaza</w:t>
      </w:r>
      <w:r w:rsidR="00631019">
        <w:t>n</w:t>
      </w:r>
      <w:r w:rsidR="00631019" w:rsidRPr="00631019">
        <w:t xml:space="preserve"> con la información de la hoja</w:t>
      </w:r>
      <w:r w:rsidR="00631019">
        <w:rPr>
          <w:b/>
          <w:bCs/>
        </w:rPr>
        <w:t xml:space="preserve"> </w:t>
      </w:r>
      <w:r w:rsidR="00631019" w:rsidRPr="00631019">
        <w:t>“</w:t>
      </w:r>
      <w:proofErr w:type="spellStart"/>
      <w:r w:rsidR="00631019" w:rsidRPr="00631019">
        <w:t>Eventos_varios_meses_split</w:t>
      </w:r>
      <w:proofErr w:type="spellEnd"/>
      <w:r w:rsidR="00631019" w:rsidRPr="00631019">
        <w:t>”</w:t>
      </w:r>
      <w:r w:rsidR="00273250">
        <w:t xml:space="preserve">. Se </w:t>
      </w:r>
      <w:r w:rsidR="00273250">
        <w:rPr>
          <w:lang w:val="es-MX"/>
        </w:rPr>
        <w:t xml:space="preserve">calcula la duración de los eventos no excluibles mayores a tres minutos, menores a tres minutos y aplicables a usuarios de alumbrado público. El ejemplo incluye un campo para identificar las </w:t>
      </w:r>
      <w:r w:rsidR="00273250" w:rsidRPr="0002723D">
        <w:rPr>
          <w:lang w:val="es-MX"/>
        </w:rPr>
        <w:t>horas definidas para la prestación del servicio de alumbrado público</w:t>
      </w:r>
      <w:r w:rsidR="00273250">
        <w:rPr>
          <w:lang w:val="es-MX"/>
        </w:rPr>
        <w:t>.</w:t>
      </w:r>
    </w:p>
    <w:p w14:paraId="3B55D381" w14:textId="4818DABD" w:rsidR="00DB23C9" w:rsidRDefault="008F7822" w:rsidP="00B86EF5">
      <w:pPr>
        <w:pStyle w:val="ListParagraph"/>
        <w:numPr>
          <w:ilvl w:val="0"/>
          <w:numId w:val="2"/>
        </w:numPr>
        <w:ind w:left="714" w:hanging="357"/>
        <w:contextualSpacing w:val="0"/>
      </w:pPr>
      <w:r>
        <w:rPr>
          <w:b/>
          <w:bCs/>
        </w:rPr>
        <w:t>6_</w:t>
      </w:r>
      <w:r w:rsidR="00DB23C9" w:rsidRPr="00C96155">
        <w:rPr>
          <w:b/>
          <w:bCs/>
        </w:rPr>
        <w:t>IA_CREG_D</w:t>
      </w:r>
      <w:r w:rsidR="00273250" w:rsidRPr="00C96155">
        <w:rPr>
          <w:b/>
          <w:bCs/>
        </w:rPr>
        <w:t>:</w:t>
      </w:r>
      <w:r w:rsidR="00BC7628">
        <w:t xml:space="preserve"> Se eliminan los eventos que son excluibles de acuerdo con la regulación y la Circular CREG 063 de 2019, para utilizar en el cálculo de los indicadores de duración.</w:t>
      </w:r>
    </w:p>
    <w:p w14:paraId="5F557533" w14:textId="6171C175" w:rsidR="00DB23C9" w:rsidRDefault="00DB23C9" w:rsidP="00B86EF5">
      <w:pPr>
        <w:pStyle w:val="ListParagraph"/>
        <w:numPr>
          <w:ilvl w:val="0"/>
          <w:numId w:val="2"/>
        </w:numPr>
        <w:ind w:left="714" w:hanging="357"/>
        <w:contextualSpacing w:val="0"/>
      </w:pPr>
      <w:proofErr w:type="spellStart"/>
      <w:r w:rsidRPr="00C96155">
        <w:rPr>
          <w:b/>
          <w:bCs/>
        </w:rPr>
        <w:t>InterrupcionesF</w:t>
      </w:r>
      <w:proofErr w:type="spellEnd"/>
      <w:r w:rsidR="00C96155" w:rsidRPr="00C96155">
        <w:rPr>
          <w:b/>
          <w:bCs/>
        </w:rPr>
        <w:t>:</w:t>
      </w:r>
      <w:r w:rsidR="00C96155">
        <w:t xml:space="preserve"> Mediante tabla dinámica y con base en la información de la hoja “</w:t>
      </w:r>
      <w:r w:rsidR="00C96155" w:rsidRPr="00C96155">
        <w:t>IA_CREG_F</w:t>
      </w:r>
      <w:r w:rsidR="00C96155">
        <w:t>” se calcula la frecuencia</w:t>
      </w:r>
      <w:r w:rsidR="005739D2">
        <w:t xml:space="preserve"> de interrupciones</w:t>
      </w:r>
      <w:r w:rsidR="00C96155">
        <w:t xml:space="preserve"> por elemento y por mes, discriminando los mayores a 3 minutos, los menores 3 minutos y los relacionados con usuarios de alumbrado público.</w:t>
      </w:r>
    </w:p>
    <w:p w14:paraId="23E20229" w14:textId="73E91487" w:rsidR="00DB23C9" w:rsidRPr="007F3A7F" w:rsidRDefault="00DB23C9" w:rsidP="00B86EF5">
      <w:pPr>
        <w:pStyle w:val="ListParagraph"/>
        <w:numPr>
          <w:ilvl w:val="0"/>
          <w:numId w:val="2"/>
        </w:numPr>
        <w:ind w:left="714" w:hanging="357"/>
        <w:contextualSpacing w:val="0"/>
      </w:pPr>
      <w:proofErr w:type="spellStart"/>
      <w:r w:rsidRPr="00C96155">
        <w:rPr>
          <w:b/>
          <w:bCs/>
        </w:rPr>
        <w:t>InterrupcionesD</w:t>
      </w:r>
      <w:proofErr w:type="spellEnd"/>
      <w:r w:rsidR="00C96155" w:rsidRPr="00C96155">
        <w:rPr>
          <w:b/>
          <w:bCs/>
        </w:rPr>
        <w:t>:</w:t>
      </w:r>
      <w:r w:rsidR="00C96155">
        <w:t xml:space="preserve"> Mediante tabla dinámica y con base en la información de la hoja “</w:t>
      </w:r>
      <w:r w:rsidR="00C96155" w:rsidRPr="00C96155">
        <w:t>IA_CREG_</w:t>
      </w:r>
      <w:r w:rsidR="00C96155">
        <w:t>D” se calcula la duración por elemento y por mes, discriminando los mayores a 3 minutos, los menores 3 minutos y los relacionados con usuarios de alumbrado público.</w:t>
      </w:r>
    </w:p>
    <w:p w14:paraId="1C89BD6B" w14:textId="6355093C" w:rsidR="007F582F" w:rsidRPr="007F582F" w:rsidRDefault="007F582F" w:rsidP="007F582F">
      <w:pPr>
        <w:pStyle w:val="ListParagraph"/>
        <w:numPr>
          <w:ilvl w:val="0"/>
          <w:numId w:val="1"/>
        </w:numPr>
        <w:rPr>
          <w:b/>
          <w:bCs/>
          <w:lang w:val="es-MX"/>
        </w:rPr>
      </w:pPr>
      <w:r w:rsidRPr="007F582F">
        <w:rPr>
          <w:b/>
          <w:bCs/>
          <w:lang w:val="es-MX"/>
        </w:rPr>
        <w:t xml:space="preserve">Ejemplo_cálculo_indicadores.xlsx </w:t>
      </w:r>
    </w:p>
    <w:p w14:paraId="71FB315C" w14:textId="27DE5C9D" w:rsidR="007F582F" w:rsidRDefault="007F582F" w:rsidP="007F582F">
      <w:pPr>
        <w:rPr>
          <w:lang w:val="es-MX"/>
        </w:rPr>
      </w:pPr>
      <w:r w:rsidRPr="007F582F">
        <w:rPr>
          <w:lang w:val="es-MX"/>
        </w:rPr>
        <w:t>Mediante este archivo se realiza el procesamiento de la información de eventos</w:t>
      </w:r>
      <w:r>
        <w:rPr>
          <w:lang w:val="es-MX"/>
        </w:rPr>
        <w:t xml:space="preserve"> preparada mediante el archivo “</w:t>
      </w:r>
      <w:r w:rsidRPr="007F582F">
        <w:rPr>
          <w:lang w:val="es-MX"/>
        </w:rPr>
        <w:t>Procesamiento_Interrupciones.xlsx</w:t>
      </w:r>
      <w:r>
        <w:rPr>
          <w:lang w:val="es-MX"/>
        </w:rPr>
        <w:t>”</w:t>
      </w:r>
      <w:r w:rsidRPr="007F582F">
        <w:rPr>
          <w:lang w:val="es-MX"/>
        </w:rPr>
        <w:t xml:space="preserve"> </w:t>
      </w:r>
      <w:r>
        <w:rPr>
          <w:lang w:val="es-MX"/>
        </w:rPr>
        <w:t xml:space="preserve">junto con la información </w:t>
      </w:r>
      <w:r w:rsidRPr="007F582F">
        <w:rPr>
          <w:lang w:val="es-MX"/>
        </w:rPr>
        <w:t xml:space="preserve">de vinculación de usuarios a la red, reportada por los OR al </w:t>
      </w:r>
      <w:r w:rsidR="00BC3C36">
        <w:rPr>
          <w:lang w:val="es-MX"/>
        </w:rPr>
        <w:t>SUI</w:t>
      </w:r>
      <w:r w:rsidRPr="007F582F">
        <w:rPr>
          <w:lang w:val="es-MX"/>
        </w:rPr>
        <w:t xml:space="preserve">, </w:t>
      </w:r>
      <w:r w:rsidR="00BC3C36">
        <w:rPr>
          <w:lang w:val="es-MX"/>
        </w:rPr>
        <w:t>para realizar el cálculo de los indicadores de calidad del servicio</w:t>
      </w:r>
      <w:r w:rsidRPr="007F582F">
        <w:rPr>
          <w:lang w:val="es-MX"/>
        </w:rPr>
        <w:t>. Para esto, en las hojas de cálculo que se exponen a continuación se describen los pasos seguidos en el ejemplo para ello.</w:t>
      </w:r>
    </w:p>
    <w:p w14:paraId="76C78A65" w14:textId="2B19718E" w:rsidR="00BC3C36" w:rsidRDefault="00BC3C36" w:rsidP="00BC3C36">
      <w:pPr>
        <w:pStyle w:val="ListParagraph"/>
        <w:numPr>
          <w:ilvl w:val="0"/>
          <w:numId w:val="2"/>
        </w:numPr>
        <w:ind w:left="714" w:hanging="357"/>
        <w:contextualSpacing w:val="0"/>
        <w:rPr>
          <w:lang w:val="es-MX"/>
        </w:rPr>
      </w:pPr>
      <w:r w:rsidRPr="00942A60">
        <w:rPr>
          <w:b/>
          <w:bCs/>
          <w:lang w:val="es-MX"/>
        </w:rPr>
        <w:t>Introducción:</w:t>
      </w:r>
      <w:r>
        <w:rPr>
          <w:lang w:val="es-MX"/>
        </w:rPr>
        <w:t xml:space="preserve"> Descripción de las secciones que conforma el archivo.</w:t>
      </w:r>
    </w:p>
    <w:p w14:paraId="0A262A3C" w14:textId="14EF9DD0" w:rsidR="00BC3C36" w:rsidRDefault="00BC3C36" w:rsidP="00BC3C36">
      <w:pPr>
        <w:pStyle w:val="ListParagraph"/>
        <w:numPr>
          <w:ilvl w:val="0"/>
          <w:numId w:val="2"/>
        </w:numPr>
        <w:ind w:left="714" w:hanging="357"/>
        <w:contextualSpacing w:val="0"/>
        <w:rPr>
          <w:lang w:val="es-MX"/>
        </w:rPr>
      </w:pPr>
      <w:proofErr w:type="spellStart"/>
      <w:r w:rsidRPr="00EF5E12">
        <w:rPr>
          <w:b/>
          <w:bCs/>
          <w:lang w:val="es-MX"/>
        </w:rPr>
        <w:t>InterrupcionesD</w:t>
      </w:r>
      <w:proofErr w:type="spellEnd"/>
      <w:r w:rsidR="00257FD5" w:rsidRPr="00EF5E12">
        <w:rPr>
          <w:b/>
          <w:bCs/>
          <w:lang w:val="es-MX"/>
        </w:rPr>
        <w:t>:</w:t>
      </w:r>
      <w:r w:rsidR="00257FD5">
        <w:rPr>
          <w:lang w:val="es-MX"/>
        </w:rPr>
        <w:t xml:space="preserve"> Viene de la hoja “</w:t>
      </w:r>
      <w:proofErr w:type="spellStart"/>
      <w:r w:rsidR="00257FD5">
        <w:rPr>
          <w:lang w:val="es-MX"/>
        </w:rPr>
        <w:t>InterrupcionesD</w:t>
      </w:r>
      <w:proofErr w:type="spellEnd"/>
      <w:r w:rsidR="00257FD5">
        <w:rPr>
          <w:lang w:val="es-MX"/>
        </w:rPr>
        <w:t>” del archivo “</w:t>
      </w:r>
      <w:r w:rsidR="0000367D">
        <w:rPr>
          <w:lang w:val="es-MX"/>
        </w:rPr>
        <w:t>1.</w:t>
      </w:r>
      <w:r w:rsidR="00257FD5" w:rsidRPr="007F582F">
        <w:rPr>
          <w:lang w:val="es-MX"/>
        </w:rPr>
        <w:t>Procesamiento_Interrupciones.xlsx</w:t>
      </w:r>
      <w:r w:rsidR="00257FD5">
        <w:rPr>
          <w:lang w:val="es-MX"/>
        </w:rPr>
        <w:t>”. Se adiciona una llave para cruzar información</w:t>
      </w:r>
      <w:r w:rsidR="003A3C49">
        <w:rPr>
          <w:lang w:val="es-MX"/>
        </w:rPr>
        <w:t>.</w:t>
      </w:r>
    </w:p>
    <w:p w14:paraId="60CD336D" w14:textId="57280AF7" w:rsidR="00BC3C36" w:rsidRDefault="00BC3C36" w:rsidP="00BC3C36">
      <w:pPr>
        <w:pStyle w:val="ListParagraph"/>
        <w:numPr>
          <w:ilvl w:val="0"/>
          <w:numId w:val="2"/>
        </w:numPr>
        <w:ind w:left="714" w:hanging="357"/>
        <w:contextualSpacing w:val="0"/>
        <w:rPr>
          <w:lang w:val="es-MX"/>
        </w:rPr>
      </w:pPr>
      <w:proofErr w:type="spellStart"/>
      <w:r w:rsidRPr="00EF5E12">
        <w:rPr>
          <w:b/>
          <w:bCs/>
          <w:lang w:val="es-MX"/>
        </w:rPr>
        <w:t>InterrupcionesF</w:t>
      </w:r>
      <w:proofErr w:type="spellEnd"/>
      <w:r w:rsidR="003A3C49" w:rsidRPr="00EF5E12">
        <w:rPr>
          <w:b/>
          <w:bCs/>
          <w:lang w:val="es-MX"/>
        </w:rPr>
        <w:t>:</w:t>
      </w:r>
      <w:r w:rsidR="003A3C49">
        <w:rPr>
          <w:lang w:val="es-MX"/>
        </w:rPr>
        <w:t xml:space="preserve"> Viene de la hoja “</w:t>
      </w:r>
      <w:proofErr w:type="spellStart"/>
      <w:r w:rsidR="003A3C49">
        <w:rPr>
          <w:lang w:val="es-MX"/>
        </w:rPr>
        <w:t>InterrupcionesF</w:t>
      </w:r>
      <w:proofErr w:type="spellEnd"/>
      <w:r w:rsidR="003A3C49">
        <w:rPr>
          <w:lang w:val="es-MX"/>
        </w:rPr>
        <w:t>” del archivo “</w:t>
      </w:r>
      <w:r w:rsidR="0000367D">
        <w:rPr>
          <w:lang w:val="es-MX"/>
        </w:rPr>
        <w:t>1.</w:t>
      </w:r>
      <w:r w:rsidR="003A3C49" w:rsidRPr="007F582F">
        <w:rPr>
          <w:lang w:val="es-MX"/>
        </w:rPr>
        <w:t>Procesamiento_Interrupciones.xlsx</w:t>
      </w:r>
      <w:r w:rsidR="003A3C49">
        <w:rPr>
          <w:lang w:val="es-MX"/>
        </w:rPr>
        <w:t>”. Se adiciona una llave para cruzar información.</w:t>
      </w:r>
    </w:p>
    <w:p w14:paraId="2E6FA8C4" w14:textId="3AF01383" w:rsidR="00EF5E12" w:rsidRPr="00EF5E12" w:rsidRDefault="00BC3C36" w:rsidP="00EF5E12">
      <w:pPr>
        <w:pStyle w:val="ListParagraph"/>
        <w:numPr>
          <w:ilvl w:val="0"/>
          <w:numId w:val="2"/>
        </w:numPr>
        <w:rPr>
          <w:lang w:val="es-MX"/>
        </w:rPr>
      </w:pPr>
      <w:proofErr w:type="spellStart"/>
      <w:r w:rsidRPr="00EF5E12">
        <w:rPr>
          <w:b/>
          <w:bCs/>
          <w:lang w:val="es-MX"/>
        </w:rPr>
        <w:lastRenderedPageBreak/>
        <w:t>UsuariosSUI</w:t>
      </w:r>
      <w:proofErr w:type="spellEnd"/>
      <w:r w:rsidR="003A3C49" w:rsidRPr="00EF5E12">
        <w:rPr>
          <w:b/>
          <w:bCs/>
          <w:lang w:val="es-MX"/>
        </w:rPr>
        <w:t>:</w:t>
      </w:r>
      <w:r w:rsidR="003A3C49" w:rsidRPr="00EF5E12">
        <w:rPr>
          <w:lang w:val="es-MX"/>
        </w:rPr>
        <w:t xml:space="preserve"> </w:t>
      </w:r>
      <w:r w:rsidR="00EF5E12" w:rsidRPr="00EF5E12">
        <w:rPr>
          <w:lang w:val="es-MX"/>
        </w:rPr>
        <w:t>Contiene la información por elemento (transformador o alimentador) de número de usuarios, número de usuarios de alumbrado público, nivel de tensión y grupo de calidad, mercado y código DANE. Para obtener esta información debe haberse seguido el procedimiento descrito en la hoja “Procesamiento usuarios SUI</w:t>
      </w:r>
      <w:r w:rsidR="00EF5E12">
        <w:rPr>
          <w:lang w:val="es-MX"/>
        </w:rPr>
        <w:t>”</w:t>
      </w:r>
    </w:p>
    <w:p w14:paraId="7DD37751" w14:textId="45840CE9" w:rsidR="00BC3C36" w:rsidRDefault="00BC3C36" w:rsidP="00BC3C36">
      <w:pPr>
        <w:pStyle w:val="ListParagraph"/>
        <w:numPr>
          <w:ilvl w:val="0"/>
          <w:numId w:val="2"/>
        </w:numPr>
        <w:ind w:left="714" w:hanging="357"/>
        <w:contextualSpacing w:val="0"/>
        <w:rPr>
          <w:lang w:val="es-MX"/>
        </w:rPr>
      </w:pPr>
      <w:proofErr w:type="gramStart"/>
      <w:r w:rsidRPr="00EF5E12">
        <w:rPr>
          <w:b/>
          <w:bCs/>
          <w:lang w:val="es-MX"/>
        </w:rPr>
        <w:t>Procesamiento usuarios</w:t>
      </w:r>
      <w:proofErr w:type="gramEnd"/>
      <w:r w:rsidRPr="00EF5E12">
        <w:rPr>
          <w:b/>
          <w:bCs/>
          <w:lang w:val="es-MX"/>
        </w:rPr>
        <w:t xml:space="preserve"> SUI</w:t>
      </w:r>
      <w:r w:rsidR="00EF5E12" w:rsidRPr="00EF5E12">
        <w:rPr>
          <w:b/>
          <w:bCs/>
          <w:lang w:val="es-MX"/>
        </w:rPr>
        <w:t>:</w:t>
      </w:r>
      <w:r w:rsidR="00EF5E12">
        <w:rPr>
          <w:lang w:val="es-MX"/>
        </w:rPr>
        <w:t xml:space="preserve"> Describe el procedimiento utilizado para obtener la información contenida en la hoja “</w:t>
      </w:r>
      <w:proofErr w:type="spellStart"/>
      <w:r w:rsidR="00EF5E12" w:rsidRPr="00EF5E12">
        <w:rPr>
          <w:lang w:val="es-MX"/>
        </w:rPr>
        <w:t>UsuariosSUI</w:t>
      </w:r>
      <w:proofErr w:type="spellEnd"/>
      <w:r w:rsidR="00EF5E12" w:rsidRPr="00EF5E12">
        <w:rPr>
          <w:lang w:val="es-MX"/>
        </w:rPr>
        <w:t>”</w:t>
      </w:r>
      <w:r w:rsidR="00EF5E12">
        <w:rPr>
          <w:lang w:val="es-MX"/>
        </w:rPr>
        <w:t>, a partir de la información de vinculación de usuarios a la red reportada en el SUI.</w:t>
      </w:r>
    </w:p>
    <w:p w14:paraId="363A5D68" w14:textId="59DEFC31" w:rsidR="00BC3C36" w:rsidRDefault="00BC3C36" w:rsidP="00BC3C36">
      <w:pPr>
        <w:pStyle w:val="ListParagraph"/>
        <w:numPr>
          <w:ilvl w:val="0"/>
          <w:numId w:val="2"/>
        </w:numPr>
        <w:ind w:left="714" w:hanging="357"/>
        <w:contextualSpacing w:val="0"/>
        <w:rPr>
          <w:lang w:val="es-MX"/>
        </w:rPr>
      </w:pPr>
      <w:r w:rsidRPr="009C71F0">
        <w:rPr>
          <w:b/>
          <w:bCs/>
          <w:lang w:val="es-MX"/>
        </w:rPr>
        <w:t>IRF Municipios</w:t>
      </w:r>
      <w:r w:rsidR="00EF5E12" w:rsidRPr="009C71F0">
        <w:rPr>
          <w:b/>
          <w:bCs/>
          <w:lang w:val="es-MX"/>
        </w:rPr>
        <w:t>:</w:t>
      </w:r>
      <w:r w:rsidR="00EF5E12">
        <w:rPr>
          <w:lang w:val="es-MX"/>
        </w:rPr>
        <w:t xml:space="preserve"> </w:t>
      </w:r>
      <w:r w:rsidR="00D440C8">
        <w:rPr>
          <w:lang w:val="es-MX"/>
        </w:rPr>
        <w:t xml:space="preserve">Contiene la tabla de índices de riesgo </w:t>
      </w:r>
      <w:r w:rsidR="007928AF">
        <w:rPr>
          <w:lang w:val="es-MX"/>
        </w:rPr>
        <w:t xml:space="preserve">de falla </w:t>
      </w:r>
      <w:r w:rsidR="00D440C8">
        <w:rPr>
          <w:lang w:val="es-MX"/>
        </w:rPr>
        <w:t>por municipio</w:t>
      </w:r>
      <w:r w:rsidR="007928AF">
        <w:rPr>
          <w:lang w:val="es-MX"/>
        </w:rPr>
        <w:t>, IRF,</w:t>
      </w:r>
      <w:r w:rsidR="00D440C8">
        <w:rPr>
          <w:lang w:val="es-MX"/>
        </w:rPr>
        <w:t xml:space="preserve"> del capítulo 16 del anexo general de la Resolución CREG 015 de 2018</w:t>
      </w:r>
      <w:r w:rsidR="00AA05CF">
        <w:rPr>
          <w:lang w:val="es-MX"/>
        </w:rPr>
        <w:t>.</w:t>
      </w:r>
      <w:r w:rsidR="00084732">
        <w:rPr>
          <w:lang w:val="es-MX"/>
        </w:rPr>
        <w:t xml:space="preserve">  </w:t>
      </w:r>
    </w:p>
    <w:p w14:paraId="2A1B182F" w14:textId="1F2D6554" w:rsidR="00BC3C36" w:rsidRPr="009C71F0" w:rsidRDefault="00BC3C36" w:rsidP="009C71F0">
      <w:pPr>
        <w:pStyle w:val="ListParagraph"/>
        <w:numPr>
          <w:ilvl w:val="0"/>
          <w:numId w:val="2"/>
        </w:numPr>
        <w:ind w:left="714" w:hanging="357"/>
        <w:contextualSpacing w:val="0"/>
        <w:rPr>
          <w:lang w:val="es-MX"/>
        </w:rPr>
      </w:pPr>
      <w:r w:rsidRPr="009C71F0">
        <w:rPr>
          <w:b/>
          <w:bCs/>
          <w:lang w:val="es-MX"/>
        </w:rPr>
        <w:t>SAIDI</w:t>
      </w:r>
      <w:r w:rsidR="00084732" w:rsidRPr="009C71F0">
        <w:rPr>
          <w:b/>
          <w:bCs/>
          <w:lang w:val="es-MX"/>
        </w:rPr>
        <w:t>:</w:t>
      </w:r>
      <w:r w:rsidR="00084732">
        <w:rPr>
          <w:lang w:val="es-MX"/>
        </w:rPr>
        <w:t xml:space="preserve"> Contiene la formulación</w:t>
      </w:r>
      <w:r w:rsidR="00F92CD8">
        <w:rPr>
          <w:lang w:val="es-MX"/>
        </w:rPr>
        <w:t xml:space="preserve"> e instrucciones</w:t>
      </w:r>
      <w:r w:rsidR="00084732">
        <w:rPr>
          <w:lang w:val="es-MX"/>
        </w:rPr>
        <w:t xml:space="preserve"> para</w:t>
      </w:r>
      <w:r w:rsidR="009C71F0">
        <w:rPr>
          <w:lang w:val="es-MX"/>
        </w:rPr>
        <w:t>, a partir de la información de las hojas anteriores,</w:t>
      </w:r>
      <w:r w:rsidR="00084732">
        <w:rPr>
          <w:lang w:val="es-MX"/>
        </w:rPr>
        <w:t xml:space="preserve"> calcular el indicador SAIDI  </w:t>
      </w:r>
      <w:r w:rsidR="009C71F0">
        <w:rPr>
          <w:lang w:val="es-MX"/>
        </w:rPr>
        <w:t>mensual y luego e</w:t>
      </w:r>
      <w:r w:rsidR="00084732">
        <w:rPr>
          <w:lang w:val="es-MX"/>
        </w:rPr>
        <w:t>l</w:t>
      </w:r>
      <w:r w:rsidR="009C71F0">
        <w:rPr>
          <w:lang w:val="es-MX"/>
        </w:rPr>
        <w:t xml:space="preserve"> SAIDI</w:t>
      </w:r>
      <w:r w:rsidR="00084732">
        <w:rPr>
          <w:lang w:val="es-MX"/>
        </w:rPr>
        <w:t xml:space="preserve"> anual</w:t>
      </w:r>
      <w:r w:rsidR="009C71F0">
        <w:rPr>
          <w:lang w:val="es-MX"/>
        </w:rPr>
        <w:t>.</w:t>
      </w:r>
    </w:p>
    <w:p w14:paraId="271EFB68" w14:textId="4BBBCDB4" w:rsidR="00BC3C36" w:rsidRDefault="00BC3C36" w:rsidP="00BC3C36">
      <w:pPr>
        <w:pStyle w:val="ListParagraph"/>
        <w:numPr>
          <w:ilvl w:val="0"/>
          <w:numId w:val="2"/>
        </w:numPr>
        <w:ind w:left="714" w:hanging="357"/>
        <w:contextualSpacing w:val="0"/>
        <w:rPr>
          <w:lang w:val="es-MX"/>
        </w:rPr>
      </w:pPr>
      <w:r w:rsidRPr="009C71F0">
        <w:rPr>
          <w:b/>
          <w:bCs/>
          <w:lang w:val="es-MX"/>
        </w:rPr>
        <w:t>SAIFI_MAIFI</w:t>
      </w:r>
      <w:r w:rsidR="009C71F0" w:rsidRPr="009C71F0">
        <w:rPr>
          <w:b/>
          <w:bCs/>
          <w:lang w:val="es-MX"/>
        </w:rPr>
        <w:t>:</w:t>
      </w:r>
      <w:r w:rsidR="009C71F0" w:rsidRPr="009C71F0">
        <w:rPr>
          <w:lang w:val="es-MX"/>
        </w:rPr>
        <w:t xml:space="preserve"> </w:t>
      </w:r>
      <w:r w:rsidR="009C71F0">
        <w:rPr>
          <w:lang w:val="es-MX"/>
        </w:rPr>
        <w:t xml:space="preserve">Contiene la formulación </w:t>
      </w:r>
      <w:r w:rsidR="00F92CD8">
        <w:rPr>
          <w:lang w:val="es-MX"/>
        </w:rPr>
        <w:t xml:space="preserve">e instrucciones </w:t>
      </w:r>
      <w:r w:rsidR="009C71F0">
        <w:rPr>
          <w:lang w:val="es-MX"/>
        </w:rPr>
        <w:t>para, a partir de la información de las hojas anteriores, calcular los indicadores SAIFI y MAIFI mensuales y luego el SAIFI y el MAIFI anuales.</w:t>
      </w:r>
    </w:p>
    <w:p w14:paraId="32B246D2" w14:textId="68D721FA" w:rsidR="00BC3C36" w:rsidRDefault="00BC3C36" w:rsidP="00BC3C36">
      <w:pPr>
        <w:pStyle w:val="ListParagraph"/>
        <w:numPr>
          <w:ilvl w:val="0"/>
          <w:numId w:val="2"/>
        </w:numPr>
        <w:ind w:left="714" w:hanging="357"/>
        <w:contextualSpacing w:val="0"/>
        <w:rPr>
          <w:lang w:val="es-MX"/>
        </w:rPr>
      </w:pPr>
      <w:r w:rsidRPr="00F92CD8">
        <w:rPr>
          <w:b/>
          <w:bCs/>
          <w:lang w:val="es-MX"/>
        </w:rPr>
        <w:t>CAIDI</w:t>
      </w:r>
      <w:r w:rsidR="009C71F0" w:rsidRPr="00F92CD8">
        <w:rPr>
          <w:b/>
          <w:bCs/>
          <w:lang w:val="es-MX"/>
        </w:rPr>
        <w:t>:</w:t>
      </w:r>
      <w:r w:rsidR="00F92CD8">
        <w:rPr>
          <w:lang w:val="es-MX"/>
        </w:rPr>
        <w:t xml:space="preserve"> Contiene la formulación para, a partir de la información de las hojas anteriores, calcular el indicador CAIDI mensual y luego anual.</w:t>
      </w:r>
    </w:p>
    <w:p w14:paraId="03B98A87" w14:textId="32DC0C0F" w:rsidR="00BC3C36" w:rsidRDefault="00BC3C36" w:rsidP="00BC3C36">
      <w:pPr>
        <w:pStyle w:val="ListParagraph"/>
        <w:numPr>
          <w:ilvl w:val="0"/>
          <w:numId w:val="2"/>
        </w:numPr>
        <w:ind w:left="714" w:hanging="357"/>
        <w:contextualSpacing w:val="0"/>
        <w:rPr>
          <w:lang w:val="es-MX"/>
        </w:rPr>
      </w:pPr>
      <w:proofErr w:type="spellStart"/>
      <w:r w:rsidRPr="00734637">
        <w:rPr>
          <w:b/>
          <w:bCs/>
          <w:lang w:val="es-MX"/>
        </w:rPr>
        <w:t>DIU_elemento</w:t>
      </w:r>
      <w:proofErr w:type="spellEnd"/>
      <w:r w:rsidR="00F92CD8" w:rsidRPr="00734637">
        <w:rPr>
          <w:b/>
          <w:bCs/>
          <w:lang w:val="es-MX"/>
        </w:rPr>
        <w:t>:</w:t>
      </w:r>
      <w:r w:rsidR="00F92CD8">
        <w:rPr>
          <w:lang w:val="es-MX"/>
        </w:rPr>
        <w:t xml:space="preserve"> </w:t>
      </w:r>
      <w:r w:rsidR="00D80DF1">
        <w:rPr>
          <w:lang w:val="es-MX"/>
        </w:rPr>
        <w:t>Con base en la información de la hoja “</w:t>
      </w:r>
      <w:proofErr w:type="spellStart"/>
      <w:r w:rsidR="00D80DF1" w:rsidRPr="00D80DF1">
        <w:rPr>
          <w:lang w:val="es-MX"/>
        </w:rPr>
        <w:t>InterrupcionesD</w:t>
      </w:r>
      <w:proofErr w:type="spellEnd"/>
      <w:r w:rsidR="00D80DF1">
        <w:rPr>
          <w:lang w:val="es-MX"/>
        </w:rPr>
        <w:t xml:space="preserve">” y la de la hoja </w:t>
      </w:r>
      <w:r w:rsidR="00D80DF1" w:rsidRPr="00734637">
        <w:rPr>
          <w:lang w:val="es-MX"/>
        </w:rPr>
        <w:t>“</w:t>
      </w:r>
      <w:proofErr w:type="spellStart"/>
      <w:r w:rsidR="00D80DF1" w:rsidRPr="00734637">
        <w:rPr>
          <w:lang w:val="es-MX"/>
        </w:rPr>
        <w:t>UsuariosSUI</w:t>
      </w:r>
      <w:proofErr w:type="spellEnd"/>
      <w:r w:rsidR="00D80DF1" w:rsidRPr="00734637">
        <w:rPr>
          <w:lang w:val="es-MX"/>
        </w:rPr>
        <w:t>” se calcula mensualmente</w:t>
      </w:r>
      <w:r w:rsidR="00734637" w:rsidRPr="00734637">
        <w:rPr>
          <w:lang w:val="es-MX"/>
        </w:rPr>
        <w:t xml:space="preserve"> el indicador DIU</w:t>
      </w:r>
      <w:r w:rsidR="00D80DF1" w:rsidRPr="00734637">
        <w:rPr>
          <w:lang w:val="es-MX"/>
        </w:rPr>
        <w:t xml:space="preserve"> para cada elemento</w:t>
      </w:r>
      <w:r w:rsidR="00734637" w:rsidRPr="00734637">
        <w:rPr>
          <w:lang w:val="es-MX"/>
        </w:rPr>
        <w:t>, discriminando el aplicable a usuarios de alumbrado público.</w:t>
      </w:r>
      <w:r w:rsidR="00D80DF1" w:rsidRPr="00734637">
        <w:rPr>
          <w:lang w:val="es-MX"/>
        </w:rPr>
        <w:t xml:space="preserve"> </w:t>
      </w:r>
      <w:r w:rsidR="00734637" w:rsidRPr="00734637">
        <w:rPr>
          <w:lang w:val="es-MX"/>
        </w:rPr>
        <w:t>Con</w:t>
      </w:r>
      <w:r w:rsidR="00D80DF1" w:rsidRPr="00734637">
        <w:rPr>
          <w:lang w:val="es-MX"/>
        </w:rPr>
        <w:t xml:space="preserve"> base en estos cálculos se </w:t>
      </w:r>
      <w:r w:rsidR="00734637" w:rsidRPr="00734637">
        <w:rPr>
          <w:lang w:val="es-MX"/>
        </w:rPr>
        <w:t>estima el nivel de calidad</w:t>
      </w:r>
      <w:r w:rsidR="00734637">
        <w:rPr>
          <w:lang w:val="es-MX"/>
        </w:rPr>
        <w:t xml:space="preserve"> por</w:t>
      </w:r>
      <w:r w:rsidR="00734637" w:rsidRPr="00734637">
        <w:rPr>
          <w:lang w:val="es-MX"/>
        </w:rPr>
        <w:t xml:space="preserve"> grupo de calidad</w:t>
      </w:r>
      <w:r w:rsidR="00734637">
        <w:rPr>
          <w:lang w:val="es-MX"/>
        </w:rPr>
        <w:t xml:space="preserve">, en términos de duración, con el fin de servir de insumo en el </w:t>
      </w:r>
      <w:r w:rsidR="00734637" w:rsidRPr="00734637">
        <w:rPr>
          <w:lang w:val="es-MX"/>
        </w:rPr>
        <w:t>análisis de</w:t>
      </w:r>
      <w:r w:rsidR="00734637">
        <w:rPr>
          <w:lang w:val="es-MX"/>
        </w:rPr>
        <w:t>l desempeño del</w:t>
      </w:r>
      <w:r w:rsidR="00734637" w:rsidRPr="00734637">
        <w:rPr>
          <w:lang w:val="es-MX"/>
        </w:rPr>
        <w:t xml:space="preserve"> OR.</w:t>
      </w:r>
      <w:r w:rsidR="00D80DF1" w:rsidRPr="00734637">
        <w:rPr>
          <w:lang w:val="es-MX"/>
        </w:rPr>
        <w:t xml:space="preserve"> </w:t>
      </w:r>
    </w:p>
    <w:p w14:paraId="16B0015A" w14:textId="112ED50F" w:rsidR="00BC3C36" w:rsidRDefault="00BC3C36" w:rsidP="00BC3C36">
      <w:pPr>
        <w:pStyle w:val="ListParagraph"/>
        <w:numPr>
          <w:ilvl w:val="0"/>
          <w:numId w:val="2"/>
        </w:numPr>
        <w:ind w:left="714" w:hanging="357"/>
        <w:contextualSpacing w:val="0"/>
        <w:rPr>
          <w:lang w:val="es-MX"/>
        </w:rPr>
      </w:pPr>
      <w:proofErr w:type="spellStart"/>
      <w:r w:rsidRPr="000D0541">
        <w:rPr>
          <w:b/>
          <w:bCs/>
          <w:lang w:val="es-MX"/>
        </w:rPr>
        <w:t>FIU_elemento</w:t>
      </w:r>
      <w:proofErr w:type="spellEnd"/>
      <w:r w:rsidR="00734637" w:rsidRPr="000D0541">
        <w:rPr>
          <w:b/>
          <w:bCs/>
          <w:lang w:val="es-MX"/>
        </w:rPr>
        <w:t>:</w:t>
      </w:r>
      <w:r w:rsidR="00734637">
        <w:rPr>
          <w:lang w:val="es-MX"/>
        </w:rPr>
        <w:t xml:space="preserve"> Con base en la información de la hoja “</w:t>
      </w:r>
      <w:proofErr w:type="spellStart"/>
      <w:r w:rsidR="00734637" w:rsidRPr="00D80DF1">
        <w:rPr>
          <w:lang w:val="es-MX"/>
        </w:rPr>
        <w:t>Interrupciones</w:t>
      </w:r>
      <w:r w:rsidR="00734637">
        <w:rPr>
          <w:lang w:val="es-MX"/>
        </w:rPr>
        <w:t>F</w:t>
      </w:r>
      <w:proofErr w:type="spellEnd"/>
      <w:r w:rsidR="00734637">
        <w:rPr>
          <w:lang w:val="es-MX"/>
        </w:rPr>
        <w:t xml:space="preserve">” y la de la hoja </w:t>
      </w:r>
      <w:r w:rsidR="00734637" w:rsidRPr="00734637">
        <w:rPr>
          <w:lang w:val="es-MX"/>
        </w:rPr>
        <w:t>“</w:t>
      </w:r>
      <w:proofErr w:type="spellStart"/>
      <w:r w:rsidR="00734637" w:rsidRPr="00734637">
        <w:rPr>
          <w:lang w:val="es-MX"/>
        </w:rPr>
        <w:t>UsuariosSUI</w:t>
      </w:r>
      <w:proofErr w:type="spellEnd"/>
      <w:r w:rsidR="00734637" w:rsidRPr="00734637">
        <w:rPr>
          <w:lang w:val="es-MX"/>
        </w:rPr>
        <w:t xml:space="preserve">” se calcula mensualmente el indicador </w:t>
      </w:r>
      <w:r w:rsidR="00734637">
        <w:rPr>
          <w:lang w:val="es-MX"/>
        </w:rPr>
        <w:t>F</w:t>
      </w:r>
      <w:r w:rsidR="00734637" w:rsidRPr="00734637">
        <w:rPr>
          <w:lang w:val="es-MX"/>
        </w:rPr>
        <w:t>IU para cada elemento, discriminando el aplicable a usuarios de alumbrado público. Con base en estos cálculos se estima el nivel de calidad</w:t>
      </w:r>
      <w:r w:rsidR="00734637">
        <w:rPr>
          <w:lang w:val="es-MX"/>
        </w:rPr>
        <w:t xml:space="preserve"> por</w:t>
      </w:r>
      <w:r w:rsidR="00734637" w:rsidRPr="00734637">
        <w:rPr>
          <w:lang w:val="es-MX"/>
        </w:rPr>
        <w:t xml:space="preserve"> grupo de calidad</w:t>
      </w:r>
      <w:r w:rsidR="00734637">
        <w:rPr>
          <w:lang w:val="es-MX"/>
        </w:rPr>
        <w:t xml:space="preserve">, en términos de frecuencia, con el fin de servir de insumo en el </w:t>
      </w:r>
      <w:r w:rsidR="00734637" w:rsidRPr="00734637">
        <w:rPr>
          <w:lang w:val="es-MX"/>
        </w:rPr>
        <w:t>análisis de</w:t>
      </w:r>
      <w:r w:rsidR="00734637">
        <w:rPr>
          <w:lang w:val="es-MX"/>
        </w:rPr>
        <w:t>l desempeño del</w:t>
      </w:r>
      <w:r w:rsidR="00734637" w:rsidRPr="00734637">
        <w:rPr>
          <w:lang w:val="es-MX"/>
        </w:rPr>
        <w:t xml:space="preserve"> OR.</w:t>
      </w:r>
    </w:p>
    <w:p w14:paraId="17E3ECDE" w14:textId="27F1CAF2" w:rsidR="00257FD5" w:rsidRDefault="00257FD5" w:rsidP="00BC3C36">
      <w:pPr>
        <w:pStyle w:val="ListParagraph"/>
        <w:numPr>
          <w:ilvl w:val="0"/>
          <w:numId w:val="2"/>
        </w:numPr>
        <w:ind w:left="714" w:hanging="357"/>
        <w:contextualSpacing w:val="0"/>
        <w:rPr>
          <w:lang w:val="es-MX"/>
        </w:rPr>
      </w:pPr>
      <w:proofErr w:type="spellStart"/>
      <w:r w:rsidRPr="00551A37">
        <w:rPr>
          <w:b/>
          <w:bCs/>
          <w:lang w:val="es-MX"/>
        </w:rPr>
        <w:t>DIU_x_usuario</w:t>
      </w:r>
      <w:proofErr w:type="spellEnd"/>
      <w:r w:rsidR="001C0E84" w:rsidRPr="00551A37">
        <w:rPr>
          <w:b/>
          <w:bCs/>
          <w:lang w:val="es-MX"/>
        </w:rPr>
        <w:t>:</w:t>
      </w:r>
      <w:r w:rsidR="001C0E84">
        <w:rPr>
          <w:lang w:val="es-MX"/>
        </w:rPr>
        <w:t xml:space="preserve"> </w:t>
      </w:r>
      <w:r w:rsidR="00551A37">
        <w:rPr>
          <w:lang w:val="es-MX"/>
        </w:rPr>
        <w:t>Contiene</w:t>
      </w:r>
      <w:r w:rsidR="00C203D4">
        <w:rPr>
          <w:lang w:val="es-MX"/>
        </w:rPr>
        <w:t xml:space="preserve"> el resultado de ejecutar</w:t>
      </w:r>
      <w:r w:rsidR="00551A37">
        <w:rPr>
          <w:lang w:val="es-MX"/>
        </w:rPr>
        <w:t xml:space="preserve"> </w:t>
      </w:r>
      <w:r w:rsidR="00C203D4">
        <w:rPr>
          <w:lang w:val="es-MX"/>
        </w:rPr>
        <w:t>un</w:t>
      </w:r>
      <w:r w:rsidR="00551A37">
        <w:rPr>
          <w:lang w:val="es-MX"/>
        </w:rPr>
        <w:t>a macro para expandir a nivel de usuario la información de duración de eventos que se encontraba a nivel de elemento. Este procesamiento se utiliza para analizar mediante estadística la calidad brindada por el OR a nivel de grupo de calidad</w:t>
      </w:r>
      <w:r w:rsidR="000B3D14">
        <w:rPr>
          <w:lang w:val="es-MX"/>
        </w:rPr>
        <w:t>, y para graficar la evolución de los indicadores</w:t>
      </w:r>
      <w:r w:rsidR="00551A37">
        <w:rPr>
          <w:lang w:val="es-MX"/>
        </w:rPr>
        <w:t xml:space="preserve">. </w:t>
      </w:r>
    </w:p>
    <w:p w14:paraId="6DDE97C0" w14:textId="020372CB" w:rsidR="00257FD5" w:rsidRDefault="00257FD5" w:rsidP="00BC3C36">
      <w:pPr>
        <w:pStyle w:val="ListParagraph"/>
        <w:numPr>
          <w:ilvl w:val="0"/>
          <w:numId w:val="2"/>
        </w:numPr>
        <w:ind w:left="714" w:hanging="357"/>
        <w:contextualSpacing w:val="0"/>
        <w:rPr>
          <w:lang w:val="es-MX"/>
        </w:rPr>
      </w:pPr>
      <w:proofErr w:type="spellStart"/>
      <w:r w:rsidRPr="00350430">
        <w:rPr>
          <w:b/>
          <w:bCs/>
          <w:lang w:val="es-MX"/>
        </w:rPr>
        <w:t>FIU_x_usuario</w:t>
      </w:r>
      <w:proofErr w:type="spellEnd"/>
      <w:r w:rsidR="00551A37" w:rsidRPr="00350430">
        <w:rPr>
          <w:b/>
          <w:bCs/>
          <w:lang w:val="es-MX"/>
        </w:rPr>
        <w:t>:</w:t>
      </w:r>
      <w:r w:rsidR="00551A37">
        <w:rPr>
          <w:lang w:val="es-MX"/>
        </w:rPr>
        <w:t xml:space="preserve"> </w:t>
      </w:r>
      <w:r w:rsidR="007F3574">
        <w:rPr>
          <w:lang w:val="es-MX"/>
        </w:rPr>
        <w:t>Contiene el resultado de ejecutar una macro para expandir a nivel de usuario la información de duración de eventos que se encontraba a nivel de elemento</w:t>
      </w:r>
      <w:r w:rsidR="007F3574" w:rsidDel="007F3574">
        <w:rPr>
          <w:lang w:val="es-MX"/>
        </w:rPr>
        <w:t xml:space="preserve"> </w:t>
      </w:r>
      <w:r w:rsidR="00551A37">
        <w:rPr>
          <w:lang w:val="es-MX"/>
        </w:rPr>
        <w:t>. Este procesamiento se utiliza para analizar mediante estadística la calidad brindada por el OR a nivel de grupo de calidad.</w:t>
      </w:r>
    </w:p>
    <w:p w14:paraId="60D52D62" w14:textId="13F885B3" w:rsidR="00C203D4" w:rsidRPr="00A22520" w:rsidRDefault="00C203D4" w:rsidP="00BC3C36">
      <w:pPr>
        <w:pStyle w:val="ListParagraph"/>
        <w:numPr>
          <w:ilvl w:val="0"/>
          <w:numId w:val="2"/>
        </w:numPr>
        <w:ind w:left="714" w:hanging="357"/>
        <w:contextualSpacing w:val="0"/>
        <w:rPr>
          <w:lang w:val="es-MX"/>
        </w:rPr>
      </w:pPr>
      <w:r w:rsidRPr="00A22520">
        <w:rPr>
          <w:b/>
          <w:bCs/>
          <w:lang w:val="es-MX"/>
        </w:rPr>
        <w:t>DIU_GC</w:t>
      </w:r>
      <w:r>
        <w:rPr>
          <w:b/>
          <w:bCs/>
          <w:lang w:val="es-MX"/>
        </w:rPr>
        <w:t>:</w:t>
      </w:r>
      <w:r w:rsidR="007F3574">
        <w:rPr>
          <w:b/>
          <w:bCs/>
          <w:lang w:val="es-MX"/>
        </w:rPr>
        <w:t xml:space="preserve"> </w:t>
      </w:r>
      <w:r w:rsidR="007F3574" w:rsidRPr="00A22520">
        <w:rPr>
          <w:lang w:val="es-MX"/>
        </w:rPr>
        <w:t>Contiene el cálculo de estadísticas de los indicadores de calidad individual de duración</w:t>
      </w:r>
      <w:r w:rsidR="00E52A4E" w:rsidRPr="00A22520">
        <w:rPr>
          <w:lang w:val="es-MX"/>
        </w:rPr>
        <w:t xml:space="preserve">, por mes para el año de análisis. Se presentan valores promedio, percentil 50,  </w:t>
      </w:r>
      <w:r w:rsidR="00E52A4E" w:rsidRPr="00A22520">
        <w:rPr>
          <w:lang w:val="es-MX"/>
        </w:rPr>
        <w:lastRenderedPageBreak/>
        <w:t>percentil 85 y número de usuarios por mes y por grupo de calidad, tanto para usuarios de alumbrado público como para usuarios que no son de alumbrado público.</w:t>
      </w:r>
    </w:p>
    <w:p w14:paraId="115F60E6" w14:textId="36EF6921" w:rsidR="00C203D4" w:rsidRPr="00E52A4E" w:rsidRDefault="00C203D4" w:rsidP="00E52A4E">
      <w:pPr>
        <w:pStyle w:val="ListParagraph"/>
        <w:numPr>
          <w:ilvl w:val="0"/>
          <w:numId w:val="2"/>
        </w:numPr>
        <w:ind w:left="714" w:hanging="357"/>
        <w:contextualSpacing w:val="0"/>
        <w:rPr>
          <w:lang w:val="es-MX"/>
        </w:rPr>
      </w:pPr>
      <w:r>
        <w:rPr>
          <w:b/>
          <w:bCs/>
          <w:lang w:val="es-MX"/>
        </w:rPr>
        <w:t>FIU_GC:</w:t>
      </w:r>
      <w:r w:rsidR="00E52A4E" w:rsidRPr="00E52A4E">
        <w:rPr>
          <w:lang w:val="es-MX"/>
        </w:rPr>
        <w:t xml:space="preserve"> </w:t>
      </w:r>
      <w:r w:rsidR="00E52A4E" w:rsidRPr="007617D6">
        <w:rPr>
          <w:lang w:val="es-MX"/>
        </w:rPr>
        <w:t xml:space="preserve">Contiene el cálculo de estadísticas de los indicadores de calidad individual de </w:t>
      </w:r>
      <w:r w:rsidR="00E52A4E">
        <w:rPr>
          <w:lang w:val="es-MX"/>
        </w:rPr>
        <w:t>frecuencia</w:t>
      </w:r>
      <w:r w:rsidR="00E52A4E" w:rsidRPr="007617D6">
        <w:rPr>
          <w:lang w:val="es-MX"/>
        </w:rPr>
        <w:t>, por mes para el año de análisis. Se presentan valores promedio, percentil 50,  percentil 85 y número de usuarios por mes y por grupo de calidad, tanto para usuarios de alumbrado público como para usuarios que no son de alumbrado público.</w:t>
      </w:r>
    </w:p>
    <w:p w14:paraId="33695D04" w14:textId="5CD6F0D7" w:rsidR="00257FD5" w:rsidRDefault="00257FD5" w:rsidP="00BC3C36">
      <w:pPr>
        <w:pStyle w:val="ListParagraph"/>
        <w:numPr>
          <w:ilvl w:val="0"/>
          <w:numId w:val="2"/>
        </w:numPr>
        <w:ind w:left="714" w:hanging="357"/>
        <w:contextualSpacing w:val="0"/>
        <w:rPr>
          <w:lang w:val="es-MX"/>
        </w:rPr>
      </w:pPr>
      <w:r w:rsidRPr="00350430">
        <w:rPr>
          <w:b/>
          <w:bCs/>
          <w:lang w:val="es-MX"/>
        </w:rPr>
        <w:t>Evolución indicadores:</w:t>
      </w:r>
      <w:r w:rsidR="00350430">
        <w:rPr>
          <w:lang w:val="es-MX"/>
        </w:rPr>
        <w:t xml:space="preserve"> Contiene tablas dinámicas a través de las cuales se obtienen gráficas y tablas para presentar en el informe, en las que se muestran los resultados tras el cálculo de los indicadores. También contiene las instrucciones para elaborar mapas que permiten visualizar y comparar en escalas de colores, a nivel de municipio, el nivel de calidad brindado por el OR Estos mapas se incluyen y analizan en el informe del verificador.</w:t>
      </w:r>
    </w:p>
    <w:p w14:paraId="29ECD041" w14:textId="2C16E5EE" w:rsidR="00257FD5" w:rsidRDefault="00257FD5" w:rsidP="00BC3C36">
      <w:pPr>
        <w:pStyle w:val="ListParagraph"/>
        <w:numPr>
          <w:ilvl w:val="0"/>
          <w:numId w:val="2"/>
        </w:numPr>
        <w:ind w:left="714" w:hanging="357"/>
        <w:contextualSpacing w:val="0"/>
        <w:rPr>
          <w:lang w:val="es-MX"/>
        </w:rPr>
      </w:pPr>
      <w:r w:rsidRPr="004E64C9">
        <w:rPr>
          <w:b/>
          <w:bCs/>
          <w:lang w:val="es-MX"/>
        </w:rPr>
        <w:t>Guía macro repetir filas</w:t>
      </w:r>
      <w:r w:rsidR="004E64C9" w:rsidRPr="004E64C9">
        <w:rPr>
          <w:b/>
          <w:bCs/>
          <w:lang w:val="es-MX"/>
        </w:rPr>
        <w:t>:</w:t>
      </w:r>
      <w:r w:rsidR="004E64C9">
        <w:rPr>
          <w:lang w:val="es-MX"/>
        </w:rPr>
        <w:t xml:space="preserve"> Indica la manera de utilizar en Excel la macro mostrada para obtener la información de las hojas “</w:t>
      </w:r>
      <w:proofErr w:type="spellStart"/>
      <w:r w:rsidR="004E64C9" w:rsidRPr="004E64C9">
        <w:rPr>
          <w:lang w:val="es-MX"/>
        </w:rPr>
        <w:t>DIU_x_usuario</w:t>
      </w:r>
      <w:proofErr w:type="spellEnd"/>
      <w:r w:rsidR="004E64C9" w:rsidRPr="004E64C9">
        <w:rPr>
          <w:lang w:val="es-MX"/>
        </w:rPr>
        <w:t>” y “</w:t>
      </w:r>
      <w:proofErr w:type="spellStart"/>
      <w:r w:rsidR="004E64C9" w:rsidRPr="004E64C9">
        <w:rPr>
          <w:lang w:val="es-MX"/>
        </w:rPr>
        <w:t>FIU_x_usuario</w:t>
      </w:r>
      <w:proofErr w:type="spellEnd"/>
      <w:r w:rsidR="004E64C9" w:rsidRPr="004E64C9">
        <w:rPr>
          <w:lang w:val="es-MX"/>
        </w:rPr>
        <w:t>”</w:t>
      </w:r>
      <w:r w:rsidR="004E64C9">
        <w:rPr>
          <w:lang w:val="es-MX"/>
        </w:rPr>
        <w:t>.</w:t>
      </w:r>
    </w:p>
    <w:p w14:paraId="1D89A14D" w14:textId="61C68791" w:rsidR="002A37CD" w:rsidRPr="008B3A5C" w:rsidRDefault="00257FD5" w:rsidP="002A37CD">
      <w:pPr>
        <w:pStyle w:val="ListParagraph"/>
        <w:numPr>
          <w:ilvl w:val="0"/>
          <w:numId w:val="2"/>
        </w:numPr>
        <w:ind w:left="714" w:hanging="357"/>
        <w:contextualSpacing w:val="0"/>
        <w:rPr>
          <w:lang w:val="es-MX"/>
        </w:rPr>
      </w:pPr>
      <w:r w:rsidRPr="008B3A5C">
        <w:rPr>
          <w:b/>
          <w:bCs/>
          <w:lang w:val="es-MX"/>
        </w:rPr>
        <w:t>MunicipiosMGN2020</w:t>
      </w:r>
      <w:r w:rsidR="004E64C9" w:rsidRPr="008B3A5C">
        <w:rPr>
          <w:b/>
          <w:bCs/>
          <w:lang w:val="es-MX"/>
        </w:rPr>
        <w:t>:</w:t>
      </w:r>
      <w:r w:rsidR="004E64C9" w:rsidRPr="008B3A5C">
        <w:rPr>
          <w:lang w:val="es-MX"/>
        </w:rPr>
        <w:t xml:space="preserve"> Contiene </w:t>
      </w:r>
      <w:r w:rsidR="0048760B">
        <w:rPr>
          <w:lang w:val="es-MX"/>
        </w:rPr>
        <w:t>un listado</w:t>
      </w:r>
      <w:r w:rsidR="004E64C9" w:rsidRPr="008B3A5C">
        <w:rPr>
          <w:lang w:val="es-MX"/>
        </w:rPr>
        <w:t xml:space="preserve"> </w:t>
      </w:r>
      <w:r w:rsidR="0048760B">
        <w:rPr>
          <w:lang w:val="es-MX"/>
        </w:rPr>
        <w:t>de los</w:t>
      </w:r>
      <w:r w:rsidR="004E64C9" w:rsidRPr="008B3A5C">
        <w:rPr>
          <w:lang w:val="es-MX"/>
        </w:rPr>
        <w:t xml:space="preserve"> municipios</w:t>
      </w:r>
      <w:r w:rsidR="008159B6">
        <w:rPr>
          <w:lang w:val="es-MX"/>
        </w:rPr>
        <w:t xml:space="preserve"> y departamentos</w:t>
      </w:r>
      <w:r w:rsidR="004E64C9" w:rsidRPr="008B3A5C">
        <w:rPr>
          <w:lang w:val="es-MX"/>
        </w:rPr>
        <w:t xml:space="preserve"> del país</w:t>
      </w:r>
      <w:r w:rsidR="0048760B">
        <w:rPr>
          <w:lang w:val="es-MX"/>
        </w:rPr>
        <w:t xml:space="preserve"> y su respectivo código</w:t>
      </w:r>
      <w:r w:rsidR="004E64C9" w:rsidRPr="008B3A5C">
        <w:rPr>
          <w:lang w:val="es-MX"/>
        </w:rPr>
        <w:t>, utilizada para</w:t>
      </w:r>
      <w:r w:rsidR="008159B6">
        <w:rPr>
          <w:lang w:val="es-MX"/>
        </w:rPr>
        <w:t xml:space="preserve"> asignar </w:t>
      </w:r>
      <w:r w:rsidR="006357B5">
        <w:rPr>
          <w:lang w:val="es-MX"/>
        </w:rPr>
        <w:t>los elementos y usuarios a un municipio y</w:t>
      </w:r>
      <w:r w:rsidR="004E64C9" w:rsidRPr="008B3A5C">
        <w:rPr>
          <w:lang w:val="es-MX"/>
        </w:rPr>
        <w:t xml:space="preserve"> elaborar los m</w:t>
      </w:r>
      <w:r w:rsidR="008B3A5C" w:rsidRPr="008B3A5C">
        <w:rPr>
          <w:lang w:val="es-MX"/>
        </w:rPr>
        <w:t>a</w:t>
      </w:r>
      <w:r w:rsidR="004E64C9" w:rsidRPr="008B3A5C">
        <w:rPr>
          <w:lang w:val="es-MX"/>
        </w:rPr>
        <w:t>pas de la hoja</w:t>
      </w:r>
      <w:r w:rsidR="008B3A5C" w:rsidRPr="008B3A5C">
        <w:rPr>
          <w:lang w:val="es-MX"/>
        </w:rPr>
        <w:t xml:space="preserve"> “Evolución indicadores”</w:t>
      </w:r>
      <w:r w:rsidR="004E64C9" w:rsidRPr="008B3A5C">
        <w:rPr>
          <w:lang w:val="es-MX"/>
        </w:rPr>
        <w:t xml:space="preserve">. Esta información es consultada en el sitio web del </w:t>
      </w:r>
      <w:r w:rsidR="008B3A5C" w:rsidRPr="008B3A5C">
        <w:rPr>
          <w:lang w:val="es-MX"/>
        </w:rPr>
        <w:t>DANE.</w:t>
      </w:r>
      <w:r w:rsidR="00E3428B">
        <w:rPr>
          <w:lang w:val="es-MX"/>
        </w:rPr>
        <w:t xml:space="preserve"> (</w:t>
      </w:r>
      <w:hyperlink r:id="rId11" w:history="1">
        <w:r w:rsidR="00E3428B" w:rsidRPr="00BA6162">
          <w:rPr>
            <w:rStyle w:val="Hyperlink"/>
            <w:lang w:val="es-MX"/>
          </w:rPr>
          <w:t>https://geoportal.dane.gov.co/servicios/descarga-y-metadatos/descarga-mgn-marco-geoestadistico-nacional/</w:t>
        </w:r>
      </w:hyperlink>
      <w:r w:rsidR="00E3428B">
        <w:rPr>
          <w:lang w:val="es-MX"/>
        </w:rPr>
        <w:t xml:space="preserve">) </w:t>
      </w:r>
    </w:p>
    <w:sectPr w:rsidR="002A37CD" w:rsidRPr="008B3A5C" w:rsidSect="00F53AD9">
      <w:headerReference w:type="default" r:id="rId12"/>
      <w:footerReference w:type="default" r:id="rId13"/>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261E" w14:textId="77777777" w:rsidR="00AA74A2" w:rsidRDefault="00AA74A2" w:rsidP="00F53AD9">
      <w:pPr>
        <w:spacing w:after="0" w:line="240" w:lineRule="auto"/>
      </w:pPr>
      <w:r>
        <w:separator/>
      </w:r>
    </w:p>
  </w:endnote>
  <w:endnote w:type="continuationSeparator" w:id="0">
    <w:p w14:paraId="5A6E5801" w14:textId="77777777" w:rsidR="00AA74A2" w:rsidRDefault="00AA74A2" w:rsidP="00F5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752658"/>
      <w:docPartObj>
        <w:docPartGallery w:val="Page Numbers (Bottom of Page)"/>
        <w:docPartUnique/>
      </w:docPartObj>
    </w:sdtPr>
    <w:sdtEndPr/>
    <w:sdtContent>
      <w:sdt>
        <w:sdtPr>
          <w:id w:val="-1769616900"/>
          <w:docPartObj>
            <w:docPartGallery w:val="Page Numbers (Top of Page)"/>
            <w:docPartUnique/>
          </w:docPartObj>
        </w:sdtPr>
        <w:sdtEndPr/>
        <w:sdtContent>
          <w:p w14:paraId="433F264D" w14:textId="54FB65A7" w:rsidR="00327775" w:rsidRDefault="00327775">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61EC2AE" w14:textId="77777777" w:rsidR="00327775" w:rsidRDefault="0032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F987" w14:textId="77777777" w:rsidR="00AA74A2" w:rsidRDefault="00AA74A2" w:rsidP="00F53AD9">
      <w:pPr>
        <w:spacing w:after="0" w:line="240" w:lineRule="auto"/>
      </w:pPr>
      <w:r>
        <w:separator/>
      </w:r>
    </w:p>
  </w:footnote>
  <w:footnote w:type="continuationSeparator" w:id="0">
    <w:p w14:paraId="72978341" w14:textId="77777777" w:rsidR="00AA74A2" w:rsidRDefault="00AA74A2" w:rsidP="00F53AD9">
      <w:pPr>
        <w:spacing w:after="0" w:line="240" w:lineRule="auto"/>
      </w:pPr>
      <w:r>
        <w:continuationSeparator/>
      </w:r>
    </w:p>
  </w:footnote>
  <w:footnote w:id="1">
    <w:p w14:paraId="3EAF0757" w14:textId="351475F6" w:rsidR="003336E9" w:rsidRDefault="003336E9">
      <w:pPr>
        <w:pStyle w:val="FootnoteText"/>
      </w:pPr>
      <w:r>
        <w:rPr>
          <w:rStyle w:val="FootnoteReference"/>
        </w:rPr>
        <w:footnoteRef/>
      </w:r>
      <w:r>
        <w:t xml:space="preserve"> O la que la modifique o sustituya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14B" w14:textId="67660BF1" w:rsidR="00F53AD9" w:rsidRDefault="00F53AD9" w:rsidP="00F53AD9">
    <w:pPr>
      <w:pStyle w:val="Header"/>
      <w:tabs>
        <w:tab w:val="clear" w:pos="4419"/>
        <w:tab w:val="left" w:pos="7274"/>
      </w:tabs>
      <w:ind w:right="-1369"/>
    </w:pPr>
    <w:r>
      <w:rPr>
        <w:noProof/>
      </w:rPr>
      <w:drawing>
        <wp:anchor distT="0" distB="0" distL="114300" distR="114300" simplePos="0" relativeHeight="251660288" behindDoc="1" locked="0" layoutInCell="1" allowOverlap="1" wp14:anchorId="143EBBB4" wp14:editId="7E8C3B12">
          <wp:simplePos x="0" y="0"/>
          <wp:positionH relativeFrom="column">
            <wp:posOffset>3265198</wp:posOffset>
          </wp:positionH>
          <wp:positionV relativeFrom="paragraph">
            <wp:posOffset>46935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C2ED15" wp14:editId="50A8C60B">
          <wp:simplePos x="0" y="0"/>
          <wp:positionH relativeFrom="column">
            <wp:posOffset>-481330</wp:posOffset>
          </wp:positionH>
          <wp:positionV relativeFrom="paragraph">
            <wp:posOffset>11099</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5ECC21FE" w14:textId="77777777" w:rsidR="00F53AD9" w:rsidRDefault="00F5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3C57"/>
    <w:multiLevelType w:val="hybridMultilevel"/>
    <w:tmpl w:val="0AE2E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7CB0AD8"/>
    <w:multiLevelType w:val="hybridMultilevel"/>
    <w:tmpl w:val="F2E6F7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527215648">
    <w:abstractNumId w:val="1"/>
  </w:num>
  <w:num w:numId="2" w16cid:durableId="98855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CD"/>
    <w:rsid w:val="0000367D"/>
    <w:rsid w:val="0001551E"/>
    <w:rsid w:val="0002723D"/>
    <w:rsid w:val="00084732"/>
    <w:rsid w:val="000B31C5"/>
    <w:rsid w:val="000B3D14"/>
    <w:rsid w:val="000D0541"/>
    <w:rsid w:val="001065BF"/>
    <w:rsid w:val="0016405D"/>
    <w:rsid w:val="0018373D"/>
    <w:rsid w:val="001A5616"/>
    <w:rsid w:val="001C0E84"/>
    <w:rsid w:val="001C67D9"/>
    <w:rsid w:val="00212962"/>
    <w:rsid w:val="00215AAC"/>
    <w:rsid w:val="00257FD5"/>
    <w:rsid w:val="0026000C"/>
    <w:rsid w:val="00273250"/>
    <w:rsid w:val="00283BC8"/>
    <w:rsid w:val="002A37CD"/>
    <w:rsid w:val="002B0CF8"/>
    <w:rsid w:val="002F2ABA"/>
    <w:rsid w:val="0030274D"/>
    <w:rsid w:val="003167DA"/>
    <w:rsid w:val="00327775"/>
    <w:rsid w:val="003336E9"/>
    <w:rsid w:val="00350430"/>
    <w:rsid w:val="00357B5A"/>
    <w:rsid w:val="00357BE7"/>
    <w:rsid w:val="003615C8"/>
    <w:rsid w:val="003A2D63"/>
    <w:rsid w:val="003A3C49"/>
    <w:rsid w:val="003D6E7C"/>
    <w:rsid w:val="00424F63"/>
    <w:rsid w:val="00441CCF"/>
    <w:rsid w:val="00453938"/>
    <w:rsid w:val="00463ED8"/>
    <w:rsid w:val="0048760B"/>
    <w:rsid w:val="004E64C9"/>
    <w:rsid w:val="00510026"/>
    <w:rsid w:val="0054081B"/>
    <w:rsid w:val="00551A37"/>
    <w:rsid w:val="005739D2"/>
    <w:rsid w:val="00586E4D"/>
    <w:rsid w:val="00594BFB"/>
    <w:rsid w:val="005A3740"/>
    <w:rsid w:val="005C3002"/>
    <w:rsid w:val="005C5339"/>
    <w:rsid w:val="005C6259"/>
    <w:rsid w:val="00621018"/>
    <w:rsid w:val="0062205D"/>
    <w:rsid w:val="00631019"/>
    <w:rsid w:val="006357B5"/>
    <w:rsid w:val="006521F1"/>
    <w:rsid w:val="00655166"/>
    <w:rsid w:val="00697B2A"/>
    <w:rsid w:val="006A249F"/>
    <w:rsid w:val="006C29B5"/>
    <w:rsid w:val="006C4CB5"/>
    <w:rsid w:val="00711373"/>
    <w:rsid w:val="00734637"/>
    <w:rsid w:val="00742741"/>
    <w:rsid w:val="00756457"/>
    <w:rsid w:val="007566D1"/>
    <w:rsid w:val="00770A7D"/>
    <w:rsid w:val="007906A5"/>
    <w:rsid w:val="007928AF"/>
    <w:rsid w:val="007A3EDB"/>
    <w:rsid w:val="007A555B"/>
    <w:rsid w:val="007C3393"/>
    <w:rsid w:val="007F3574"/>
    <w:rsid w:val="007F3A7F"/>
    <w:rsid w:val="007F582F"/>
    <w:rsid w:val="00806CE1"/>
    <w:rsid w:val="008159B6"/>
    <w:rsid w:val="00821005"/>
    <w:rsid w:val="00827338"/>
    <w:rsid w:val="00847F22"/>
    <w:rsid w:val="008B3A5C"/>
    <w:rsid w:val="008D184F"/>
    <w:rsid w:val="008F7822"/>
    <w:rsid w:val="0091036B"/>
    <w:rsid w:val="00942A60"/>
    <w:rsid w:val="00982C6D"/>
    <w:rsid w:val="009C47A4"/>
    <w:rsid w:val="009C71F0"/>
    <w:rsid w:val="00A22520"/>
    <w:rsid w:val="00A57639"/>
    <w:rsid w:val="00A74E5F"/>
    <w:rsid w:val="00AA05CF"/>
    <w:rsid w:val="00AA3ED9"/>
    <w:rsid w:val="00AA74A2"/>
    <w:rsid w:val="00AB088E"/>
    <w:rsid w:val="00AF2087"/>
    <w:rsid w:val="00B629CE"/>
    <w:rsid w:val="00B76867"/>
    <w:rsid w:val="00B86EF5"/>
    <w:rsid w:val="00B87E5D"/>
    <w:rsid w:val="00B92245"/>
    <w:rsid w:val="00BA4D96"/>
    <w:rsid w:val="00BA7DCB"/>
    <w:rsid w:val="00BB162C"/>
    <w:rsid w:val="00BB3918"/>
    <w:rsid w:val="00BC3C36"/>
    <w:rsid w:val="00BC6D23"/>
    <w:rsid w:val="00BC7628"/>
    <w:rsid w:val="00C03812"/>
    <w:rsid w:val="00C045C0"/>
    <w:rsid w:val="00C15240"/>
    <w:rsid w:val="00C15891"/>
    <w:rsid w:val="00C203D4"/>
    <w:rsid w:val="00C50323"/>
    <w:rsid w:val="00C5608C"/>
    <w:rsid w:val="00C7332E"/>
    <w:rsid w:val="00C96155"/>
    <w:rsid w:val="00CE2781"/>
    <w:rsid w:val="00D052BD"/>
    <w:rsid w:val="00D26FA0"/>
    <w:rsid w:val="00D440C8"/>
    <w:rsid w:val="00D47182"/>
    <w:rsid w:val="00D713CF"/>
    <w:rsid w:val="00D80DF1"/>
    <w:rsid w:val="00DB23C9"/>
    <w:rsid w:val="00DB7145"/>
    <w:rsid w:val="00DC37E6"/>
    <w:rsid w:val="00DD42B3"/>
    <w:rsid w:val="00DD4B76"/>
    <w:rsid w:val="00E33ED5"/>
    <w:rsid w:val="00E3428B"/>
    <w:rsid w:val="00E52A4E"/>
    <w:rsid w:val="00E67FE3"/>
    <w:rsid w:val="00E80B85"/>
    <w:rsid w:val="00EA561F"/>
    <w:rsid w:val="00EB4B6E"/>
    <w:rsid w:val="00EB6521"/>
    <w:rsid w:val="00EE38FA"/>
    <w:rsid w:val="00EE48C7"/>
    <w:rsid w:val="00EE4E17"/>
    <w:rsid w:val="00EF516F"/>
    <w:rsid w:val="00EF5E12"/>
    <w:rsid w:val="00F116F6"/>
    <w:rsid w:val="00F2366D"/>
    <w:rsid w:val="00F262A3"/>
    <w:rsid w:val="00F3236B"/>
    <w:rsid w:val="00F50AD4"/>
    <w:rsid w:val="00F53AD9"/>
    <w:rsid w:val="00F92CD8"/>
    <w:rsid w:val="00FA37FF"/>
    <w:rsid w:val="00FB0EFF"/>
    <w:rsid w:val="00FF06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7250"/>
  <w15:chartTrackingRefBased/>
  <w15:docId w15:val="{D0E8D530-6EE7-4168-8832-347CD198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D9"/>
    <w:pPr>
      <w:tabs>
        <w:tab w:val="center" w:pos="4419"/>
        <w:tab w:val="right" w:pos="8838"/>
      </w:tabs>
      <w:spacing w:after="0" w:line="240" w:lineRule="auto"/>
    </w:pPr>
  </w:style>
  <w:style w:type="character" w:customStyle="1" w:styleId="HeaderChar">
    <w:name w:val="Header Char"/>
    <w:basedOn w:val="DefaultParagraphFont"/>
    <w:link w:val="Header"/>
    <w:uiPriority w:val="99"/>
    <w:rsid w:val="00F53AD9"/>
  </w:style>
  <w:style w:type="paragraph" w:styleId="Footer">
    <w:name w:val="footer"/>
    <w:basedOn w:val="Normal"/>
    <w:link w:val="FooterChar"/>
    <w:uiPriority w:val="99"/>
    <w:unhideWhenUsed/>
    <w:rsid w:val="00F53AD9"/>
    <w:pPr>
      <w:tabs>
        <w:tab w:val="center" w:pos="4419"/>
        <w:tab w:val="right" w:pos="8838"/>
      </w:tabs>
      <w:spacing w:after="0" w:line="240" w:lineRule="auto"/>
    </w:pPr>
  </w:style>
  <w:style w:type="character" w:customStyle="1" w:styleId="FooterChar">
    <w:name w:val="Footer Char"/>
    <w:basedOn w:val="DefaultParagraphFont"/>
    <w:link w:val="Footer"/>
    <w:uiPriority w:val="99"/>
    <w:rsid w:val="00F53AD9"/>
  </w:style>
  <w:style w:type="character" w:styleId="CommentReference">
    <w:name w:val="annotation reference"/>
    <w:basedOn w:val="DefaultParagraphFont"/>
    <w:uiPriority w:val="99"/>
    <w:semiHidden/>
    <w:unhideWhenUsed/>
    <w:rsid w:val="00C50323"/>
    <w:rPr>
      <w:sz w:val="16"/>
      <w:szCs w:val="16"/>
    </w:rPr>
  </w:style>
  <w:style w:type="paragraph" w:styleId="CommentText">
    <w:name w:val="annotation text"/>
    <w:basedOn w:val="Normal"/>
    <w:link w:val="CommentTextChar"/>
    <w:uiPriority w:val="99"/>
    <w:unhideWhenUsed/>
    <w:rsid w:val="00C50323"/>
    <w:pPr>
      <w:spacing w:line="240" w:lineRule="auto"/>
    </w:pPr>
    <w:rPr>
      <w:sz w:val="20"/>
      <w:szCs w:val="20"/>
    </w:rPr>
  </w:style>
  <w:style w:type="character" w:customStyle="1" w:styleId="CommentTextChar">
    <w:name w:val="Comment Text Char"/>
    <w:basedOn w:val="DefaultParagraphFont"/>
    <w:link w:val="CommentText"/>
    <w:uiPriority w:val="99"/>
    <w:rsid w:val="00C50323"/>
    <w:rPr>
      <w:sz w:val="20"/>
      <w:szCs w:val="20"/>
    </w:rPr>
  </w:style>
  <w:style w:type="paragraph" w:styleId="CommentSubject">
    <w:name w:val="annotation subject"/>
    <w:basedOn w:val="CommentText"/>
    <w:next w:val="CommentText"/>
    <w:link w:val="CommentSubjectChar"/>
    <w:uiPriority w:val="99"/>
    <w:semiHidden/>
    <w:unhideWhenUsed/>
    <w:rsid w:val="00C50323"/>
    <w:rPr>
      <w:b/>
      <w:bCs/>
    </w:rPr>
  </w:style>
  <w:style w:type="character" w:customStyle="1" w:styleId="CommentSubjectChar">
    <w:name w:val="Comment Subject Char"/>
    <w:basedOn w:val="CommentTextChar"/>
    <w:link w:val="CommentSubject"/>
    <w:uiPriority w:val="99"/>
    <w:semiHidden/>
    <w:rsid w:val="00C50323"/>
    <w:rPr>
      <w:b/>
      <w:bCs/>
      <w:sz w:val="20"/>
      <w:szCs w:val="20"/>
    </w:rPr>
  </w:style>
  <w:style w:type="paragraph" w:styleId="ListParagraph">
    <w:name w:val="List Paragraph"/>
    <w:basedOn w:val="Normal"/>
    <w:uiPriority w:val="34"/>
    <w:qFormat/>
    <w:rsid w:val="00DD4B76"/>
    <w:pPr>
      <w:ind w:left="720"/>
      <w:contextualSpacing/>
    </w:pPr>
  </w:style>
  <w:style w:type="paragraph" w:styleId="FootnoteText">
    <w:name w:val="footnote text"/>
    <w:basedOn w:val="Normal"/>
    <w:link w:val="FootnoteTextChar"/>
    <w:uiPriority w:val="99"/>
    <w:semiHidden/>
    <w:unhideWhenUsed/>
    <w:rsid w:val="003336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6E9"/>
    <w:rPr>
      <w:sz w:val="20"/>
      <w:szCs w:val="20"/>
    </w:rPr>
  </w:style>
  <w:style w:type="character" w:styleId="FootnoteReference">
    <w:name w:val="footnote reference"/>
    <w:basedOn w:val="DefaultParagraphFont"/>
    <w:uiPriority w:val="99"/>
    <w:semiHidden/>
    <w:unhideWhenUsed/>
    <w:rsid w:val="003336E9"/>
    <w:rPr>
      <w:vertAlign w:val="superscript"/>
    </w:rPr>
  </w:style>
  <w:style w:type="paragraph" w:styleId="Revision">
    <w:name w:val="Revision"/>
    <w:hidden/>
    <w:uiPriority w:val="99"/>
    <w:semiHidden/>
    <w:rsid w:val="00D26FA0"/>
    <w:pPr>
      <w:spacing w:after="0" w:line="240" w:lineRule="auto"/>
    </w:pPr>
  </w:style>
  <w:style w:type="character" w:styleId="Hyperlink">
    <w:name w:val="Hyperlink"/>
    <w:basedOn w:val="DefaultParagraphFont"/>
    <w:uiPriority w:val="99"/>
    <w:unhideWhenUsed/>
    <w:rsid w:val="00E3428B"/>
    <w:rPr>
      <w:color w:val="0563C1" w:themeColor="hyperlink"/>
      <w:u w:val="single"/>
    </w:rPr>
  </w:style>
  <w:style w:type="character" w:styleId="UnresolvedMention">
    <w:name w:val="Unresolved Mention"/>
    <w:basedOn w:val="DefaultParagraphFont"/>
    <w:uiPriority w:val="99"/>
    <w:semiHidden/>
    <w:unhideWhenUsed/>
    <w:rsid w:val="00E3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oportal.dane.gov.co/servicios/descarga-y-metadatos/descarga-mgn-marco-geoestadistico-nacion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3b0f96-b5b1-4e49-b4e4-fe2e03524fb1">
      <Terms xmlns="http://schemas.microsoft.com/office/infopath/2007/PartnerControls"/>
    </lcf76f155ced4ddcb4097134ff3c332f>
    <TaxCatchAll xmlns="c5e5cbd5-b537-433f-ad65-25b80b2e3e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B02C8705523DC41BAFE527388A8158F" ma:contentTypeVersion="13" ma:contentTypeDescription="Crear nuevo documento." ma:contentTypeScope="" ma:versionID="6c3669a1edf267be4db5f990c9965fa7">
  <xsd:schema xmlns:xsd="http://www.w3.org/2001/XMLSchema" xmlns:xs="http://www.w3.org/2001/XMLSchema" xmlns:p="http://schemas.microsoft.com/office/2006/metadata/properties" xmlns:ns2="c13b0f96-b5b1-4e49-b4e4-fe2e03524fb1" xmlns:ns3="c5e5cbd5-b537-433f-ad65-25b80b2e3e81" targetNamespace="http://schemas.microsoft.com/office/2006/metadata/properties" ma:root="true" ma:fieldsID="95660642de22a76b9dbef80ebeb736b2" ns2:_="" ns3:_="">
    <xsd:import namespace="c13b0f96-b5b1-4e49-b4e4-fe2e03524fb1"/>
    <xsd:import namespace="c5e5cbd5-b537-433f-ad65-25b80b2e3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b0f96-b5b1-4e49-b4e4-fe2e0352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5cbd5-b537-433f-ad65-25b80b2e3e8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1bcdaa71-d7cb-4efa-8b82-e5a66d5a5888}" ma:internalName="TaxCatchAll" ma:showField="CatchAllData" ma:web="c5e5cbd5-b537-433f-ad65-25b80b2e3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B0F0-6869-438B-9EC7-2F30049C2AD9}">
  <ds:schemaRefs>
    <ds:schemaRef ds:uri="http://schemas.microsoft.com/office/2006/metadata/properties"/>
    <ds:schemaRef ds:uri="http://schemas.microsoft.com/office/infopath/2007/PartnerControls"/>
    <ds:schemaRef ds:uri="c13b0f96-b5b1-4e49-b4e4-fe2e03524fb1"/>
    <ds:schemaRef ds:uri="c5e5cbd5-b537-433f-ad65-25b80b2e3e81"/>
  </ds:schemaRefs>
</ds:datastoreItem>
</file>

<file path=customXml/itemProps2.xml><?xml version="1.0" encoding="utf-8"?>
<ds:datastoreItem xmlns:ds="http://schemas.openxmlformats.org/officeDocument/2006/customXml" ds:itemID="{3F56D901-714B-40F1-9535-D525224AED2F}">
  <ds:schemaRefs>
    <ds:schemaRef ds:uri="http://schemas.microsoft.com/sharepoint/v3/contenttype/forms"/>
  </ds:schemaRefs>
</ds:datastoreItem>
</file>

<file path=customXml/itemProps3.xml><?xml version="1.0" encoding="utf-8"?>
<ds:datastoreItem xmlns:ds="http://schemas.openxmlformats.org/officeDocument/2006/customXml" ds:itemID="{9DA0066B-FA76-49AE-9B7A-04953D07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b0f96-b5b1-4e49-b4e4-fe2e03524fb1"/>
    <ds:schemaRef ds:uri="c5e5cbd5-b537-433f-ad65-25b80b2e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DCAAD-BF14-4580-AF67-BB1518BB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2395</Words>
  <Characters>13173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Jeanneth Romero Lopez</dc:creator>
  <cp:keywords/>
  <dc:description/>
  <cp:lastModifiedBy>Mateo Cortes</cp:lastModifiedBy>
  <cp:revision>3</cp:revision>
  <dcterms:created xsi:type="dcterms:W3CDTF">2023-04-28T20:15:00Z</dcterms:created>
  <dcterms:modified xsi:type="dcterms:W3CDTF">2023-04-28T20:16:00Z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0x010100CB02C8705523DC41BAFE527388A8158F</vt:lpwstr>
  </property>
  <property fmtid="{D5CDD505-2E9C-101B-9397-08002B2CF9AE}" pid="3" name="MediaServiceImageTags">
    <vt:lpwstr/>
  </property>
</Properties>
</file>