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</w:t>
      </w:r>
      <w:r w:rsidR="00591593">
        <w:rPr>
          <w:rFonts w:ascii="Arial" w:hAnsi="Arial" w:cs="Arial"/>
          <w:sz w:val="22"/>
          <w:szCs w:val="22"/>
          <w:lang w:val="es-MX"/>
        </w:rPr>
        <w:t xml:space="preserve">febrero </w:t>
      </w:r>
      <w:r w:rsidR="0027337A">
        <w:rPr>
          <w:rFonts w:ascii="Arial" w:hAnsi="Arial" w:cs="Arial"/>
          <w:sz w:val="22"/>
          <w:szCs w:val="22"/>
          <w:lang w:val="es-MX"/>
        </w:rPr>
        <w:t>4</w:t>
      </w:r>
      <w:r w:rsidR="00AB6A82">
        <w:rPr>
          <w:rFonts w:ascii="Arial" w:hAnsi="Arial" w:cs="Arial"/>
          <w:sz w:val="22"/>
          <w:szCs w:val="22"/>
          <w:lang w:val="es-MX"/>
        </w:rPr>
        <w:t xml:space="preserve"> </w:t>
      </w:r>
      <w:r w:rsidR="00817775">
        <w:rPr>
          <w:rFonts w:ascii="Arial" w:hAnsi="Arial" w:cs="Arial"/>
          <w:sz w:val="22"/>
          <w:szCs w:val="22"/>
          <w:lang w:val="es-MX"/>
        </w:rPr>
        <w:t>de 201</w:t>
      </w:r>
      <w:r w:rsidR="00E81BBF">
        <w:rPr>
          <w:rFonts w:ascii="Arial" w:hAnsi="Arial" w:cs="Arial"/>
          <w:sz w:val="22"/>
          <w:szCs w:val="22"/>
          <w:lang w:val="es-MX"/>
        </w:rPr>
        <w:t>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27337A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No.008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CF6068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PARA: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817775" w:rsidRPr="00817775">
        <w:rPr>
          <w:rFonts w:ascii="Arial" w:hAnsi="Arial" w:cs="Arial"/>
          <w:b/>
          <w:sz w:val="22"/>
          <w:szCs w:val="22"/>
        </w:rPr>
        <w:t>EMPRESAS GENERADORAS</w:t>
      </w:r>
      <w:r w:rsidR="00CF6068">
        <w:rPr>
          <w:rFonts w:ascii="Arial" w:hAnsi="Arial" w:cs="Arial"/>
          <w:b/>
          <w:sz w:val="22"/>
          <w:szCs w:val="22"/>
        </w:rPr>
        <w:t xml:space="preserve"> Y COMERCIALIZADORES DE ENERGÍA</w:t>
      </w:r>
      <w:r w:rsidR="007A02A5">
        <w:rPr>
          <w:rFonts w:ascii="Arial" w:hAnsi="Arial" w:cs="Arial"/>
          <w:b/>
          <w:sz w:val="22"/>
          <w:szCs w:val="22"/>
        </w:rPr>
        <w:t xml:space="preserve"> </w:t>
      </w:r>
      <w:r w:rsidR="00817775" w:rsidRPr="00817775">
        <w:rPr>
          <w:rFonts w:ascii="Arial" w:hAnsi="Arial" w:cs="Arial"/>
          <w:b/>
          <w:sz w:val="22"/>
          <w:szCs w:val="22"/>
        </w:rPr>
        <w:t>ELÉCTRICA EN EL SIN Y TERCEROS INTERESADOS</w:t>
      </w:r>
      <w:r w:rsidRPr="00817775">
        <w:rPr>
          <w:rFonts w:ascii="Arial" w:hAnsi="Arial" w:cs="Arial"/>
          <w:b/>
          <w:sz w:val="22"/>
          <w:szCs w:val="22"/>
        </w:rPr>
        <w:tab/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817775" w:rsidP="00E81BBF">
      <w:pPr>
        <w:pStyle w:val="Sangradetextonormal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 xml:space="preserve">DE: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7E16DF" w:rsidRPr="00817775">
        <w:rPr>
          <w:rFonts w:ascii="Arial" w:hAnsi="Arial" w:cs="Arial"/>
          <w:b/>
          <w:sz w:val="22"/>
          <w:szCs w:val="22"/>
        </w:rPr>
        <w:t>DIRECCIÓN EJECUTIVA</w:t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7E16DF" w:rsidP="007E16DF">
      <w:pPr>
        <w:spacing w:line="216" w:lineRule="auto"/>
        <w:rPr>
          <w:rFonts w:ascii="Arial" w:hAnsi="Arial" w:cs="Arial"/>
          <w:sz w:val="22"/>
          <w:szCs w:val="22"/>
        </w:rPr>
      </w:pPr>
    </w:p>
    <w:p w:rsidR="007E16DF" w:rsidRPr="00817775" w:rsidRDefault="007E16DF" w:rsidP="00E81BBF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ASUNTO: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5C5842">
        <w:rPr>
          <w:rFonts w:ascii="Arial" w:hAnsi="Arial" w:cs="Arial"/>
          <w:b/>
          <w:sz w:val="22"/>
          <w:szCs w:val="22"/>
        </w:rPr>
        <w:t>PUBLICACIÓN DE</w:t>
      </w:r>
      <w:r w:rsidR="00591593">
        <w:rPr>
          <w:rFonts w:ascii="Arial" w:hAnsi="Arial" w:cs="Arial"/>
          <w:b/>
          <w:sz w:val="22"/>
          <w:szCs w:val="22"/>
        </w:rPr>
        <w:t xml:space="preserve">L INFORME FINAL </w:t>
      </w:r>
      <w:r w:rsidR="00AF1729">
        <w:rPr>
          <w:rFonts w:ascii="Arial" w:hAnsi="Arial" w:cs="Arial"/>
          <w:b/>
          <w:sz w:val="22"/>
          <w:szCs w:val="22"/>
        </w:rPr>
        <w:t>DEL ESTUDIO</w:t>
      </w:r>
      <w:r w:rsidR="00AB7E5F">
        <w:rPr>
          <w:rFonts w:ascii="Arial" w:hAnsi="Arial" w:cs="Arial"/>
          <w:b/>
          <w:sz w:val="22"/>
          <w:szCs w:val="22"/>
        </w:rPr>
        <w:t xml:space="preserve"> DE CONSULTORÍA PARA </w:t>
      </w:r>
      <w:r w:rsidR="00AB7E5F" w:rsidRPr="00AB7E5F">
        <w:rPr>
          <w:rFonts w:ascii="Arial" w:hAnsi="Arial" w:cs="Arial"/>
          <w:b/>
          <w:sz w:val="22"/>
          <w:szCs w:val="22"/>
        </w:rPr>
        <w:t>HACER EL ANÁLISIS Y PROPUESTAS DE REGLAMENTACIÓN DE LOS SERVICIOS COMPLEMENTARIOS QUE SE REQUIEREN EN EL SISTEM</w:t>
      </w:r>
      <w:r w:rsidR="00AB7E5F">
        <w:rPr>
          <w:rFonts w:ascii="Arial" w:hAnsi="Arial" w:cs="Arial"/>
          <w:b/>
          <w:sz w:val="22"/>
          <w:szCs w:val="22"/>
        </w:rPr>
        <w:t xml:space="preserve">A INTERCONECTADO NACIONAL (SIN) </w:t>
      </w:r>
    </w:p>
    <w:p w:rsidR="007E16DF" w:rsidRPr="00817775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90047B" w:rsidRDefault="00817775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La Comisión de Regulación de Energía y Gas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CREG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</w:t>
      </w:r>
      <w:r w:rsidR="00DE6475">
        <w:rPr>
          <w:rFonts w:cs="Arial"/>
          <w:sz w:val="22"/>
          <w:szCs w:val="22"/>
          <w:shd w:val="clear" w:color="auto" w:fill="FFFFFF"/>
        </w:rPr>
        <w:t xml:space="preserve">por medio del </w:t>
      </w:r>
      <w:r w:rsidR="0090047B">
        <w:rPr>
          <w:rFonts w:cs="Arial"/>
          <w:sz w:val="22"/>
          <w:szCs w:val="22"/>
          <w:shd w:val="clear" w:color="auto" w:fill="FFFFFF"/>
        </w:rPr>
        <w:t>concurso 2018-00</w:t>
      </w:r>
      <w:r w:rsidR="00AB7E5F">
        <w:rPr>
          <w:rFonts w:cs="Arial"/>
          <w:sz w:val="22"/>
          <w:szCs w:val="22"/>
          <w:shd w:val="clear" w:color="auto" w:fill="FFFFFF"/>
        </w:rPr>
        <w:t>3</w:t>
      </w:r>
      <w:r w:rsidR="001E17EB">
        <w:rPr>
          <w:rFonts w:cs="Arial"/>
          <w:sz w:val="22"/>
          <w:szCs w:val="22"/>
          <w:shd w:val="clear" w:color="auto" w:fill="FFFFFF"/>
        </w:rPr>
        <w:t xml:space="preserve"> que se </w:t>
      </w:r>
      <w:r w:rsidR="00DE6475">
        <w:rPr>
          <w:rFonts w:cs="Arial"/>
          <w:sz w:val="22"/>
          <w:szCs w:val="22"/>
          <w:shd w:val="clear" w:color="auto" w:fill="FFFFFF"/>
        </w:rPr>
        <w:t>realizó a través</w:t>
      </w:r>
      <w:r w:rsidR="001E17EB">
        <w:rPr>
          <w:rFonts w:cs="Arial"/>
          <w:sz w:val="22"/>
          <w:szCs w:val="22"/>
          <w:shd w:val="clear" w:color="auto" w:fill="FFFFFF"/>
        </w:rPr>
        <w:t xml:space="preserve"> </w:t>
      </w:r>
      <w:r w:rsidR="00DE6475">
        <w:rPr>
          <w:rFonts w:cs="Arial"/>
          <w:sz w:val="22"/>
          <w:szCs w:val="22"/>
          <w:shd w:val="clear" w:color="auto" w:fill="FFFFFF"/>
        </w:rPr>
        <w:t>d</w:t>
      </w:r>
      <w:r w:rsidR="001E17EB">
        <w:rPr>
          <w:rFonts w:cs="Arial"/>
          <w:sz w:val="22"/>
          <w:szCs w:val="22"/>
          <w:shd w:val="clear" w:color="auto" w:fill="FFFFFF"/>
        </w:rPr>
        <w:t xml:space="preserve">el SECOP II, </w:t>
      </w:r>
      <w:r w:rsidR="0090047B">
        <w:rPr>
          <w:rFonts w:cs="Arial"/>
          <w:sz w:val="22"/>
          <w:szCs w:val="22"/>
          <w:shd w:val="clear" w:color="auto" w:fill="FFFFFF"/>
        </w:rPr>
        <w:t xml:space="preserve">contrató </w:t>
      </w:r>
      <w:r w:rsidR="009C5B5A">
        <w:rPr>
          <w:rFonts w:cs="Arial"/>
          <w:sz w:val="22"/>
          <w:szCs w:val="22"/>
          <w:shd w:val="clear" w:color="auto" w:fill="FFFFFF"/>
        </w:rPr>
        <w:t>a</w:t>
      </w:r>
      <w:r w:rsidR="00AB7E5F">
        <w:rPr>
          <w:rFonts w:cs="Arial"/>
          <w:sz w:val="22"/>
          <w:szCs w:val="22"/>
          <w:shd w:val="clear" w:color="auto" w:fill="FFFFFF"/>
        </w:rPr>
        <w:t>l consorcio PSR-DI-AVANTE-3</w:t>
      </w:r>
      <w:r w:rsidR="009C5B5A">
        <w:rPr>
          <w:rFonts w:cs="Arial"/>
          <w:sz w:val="22"/>
          <w:szCs w:val="22"/>
          <w:shd w:val="clear" w:color="auto" w:fill="FFFFFF"/>
        </w:rPr>
        <w:t xml:space="preserve"> </w:t>
      </w:r>
      <w:r w:rsidR="0090047B">
        <w:rPr>
          <w:rFonts w:cs="Arial"/>
          <w:sz w:val="22"/>
          <w:szCs w:val="22"/>
          <w:shd w:val="clear" w:color="auto" w:fill="FFFFFF"/>
        </w:rPr>
        <w:t xml:space="preserve">para </w:t>
      </w:r>
      <w:r w:rsidR="00AB7E5F" w:rsidRPr="00AB7E5F">
        <w:rPr>
          <w:rFonts w:cs="Arial"/>
          <w:sz w:val="22"/>
          <w:szCs w:val="22"/>
          <w:shd w:val="clear" w:color="auto" w:fill="FFFFFF"/>
        </w:rPr>
        <w:t>hacer el análisis y propuestas de reglamentación de los Servicios Complementarios que se requieren en el Sistema Interconectado Nacional (SIN), teniendo en cuenta la penetración de generación intermitente y nuevas tecnologías en alta y baja tensión</w:t>
      </w:r>
      <w:r w:rsidR="00AB7E5F">
        <w:rPr>
          <w:rFonts w:cs="Arial"/>
          <w:sz w:val="22"/>
          <w:szCs w:val="22"/>
          <w:shd w:val="clear" w:color="auto" w:fill="FFFFFF"/>
        </w:rPr>
        <w:t>.</w:t>
      </w:r>
    </w:p>
    <w:p w:rsidR="0090047B" w:rsidRDefault="0090047B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5C5842" w:rsidRDefault="00591593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A</w:t>
      </w:r>
      <w:r w:rsidR="001E17EB">
        <w:rPr>
          <w:rFonts w:cs="Arial"/>
          <w:sz w:val="22"/>
          <w:szCs w:val="22"/>
          <w:shd w:val="clear" w:color="auto" w:fill="FFFFFF"/>
        </w:rPr>
        <w:t xml:space="preserve"> través de las </w:t>
      </w:r>
      <w:r w:rsidR="000A565A">
        <w:rPr>
          <w:rFonts w:cs="Arial"/>
          <w:sz w:val="22"/>
          <w:szCs w:val="22"/>
          <w:shd w:val="clear" w:color="auto" w:fill="FFFFFF"/>
        </w:rPr>
        <w:t>Circular</w:t>
      </w:r>
      <w:r w:rsidR="00E81BBF">
        <w:rPr>
          <w:rFonts w:cs="Arial"/>
          <w:sz w:val="22"/>
          <w:szCs w:val="22"/>
          <w:shd w:val="clear" w:color="auto" w:fill="FFFFFF"/>
        </w:rPr>
        <w:t>es</w:t>
      </w:r>
      <w:r w:rsidR="000A565A">
        <w:rPr>
          <w:rFonts w:cs="Arial"/>
          <w:sz w:val="22"/>
          <w:szCs w:val="22"/>
          <w:shd w:val="clear" w:color="auto" w:fill="FFFFFF"/>
        </w:rPr>
        <w:t xml:space="preserve"> CREG No. 0</w:t>
      </w:r>
      <w:r w:rsidR="00AB7E5F">
        <w:rPr>
          <w:rFonts w:cs="Arial"/>
          <w:sz w:val="22"/>
          <w:szCs w:val="22"/>
          <w:shd w:val="clear" w:color="auto" w:fill="FFFFFF"/>
        </w:rPr>
        <w:t>98</w:t>
      </w:r>
      <w:r w:rsidR="00E81BBF">
        <w:rPr>
          <w:rFonts w:cs="Arial"/>
          <w:sz w:val="22"/>
          <w:szCs w:val="22"/>
          <w:shd w:val="clear" w:color="auto" w:fill="FFFFFF"/>
        </w:rPr>
        <w:t xml:space="preserve"> y 0</w:t>
      </w:r>
      <w:r w:rsidR="00AB7E5F">
        <w:rPr>
          <w:rFonts w:cs="Arial"/>
          <w:sz w:val="22"/>
          <w:szCs w:val="22"/>
          <w:shd w:val="clear" w:color="auto" w:fill="FFFFFF"/>
        </w:rPr>
        <w:t>8</w:t>
      </w:r>
      <w:r w:rsidR="00E81BBF">
        <w:rPr>
          <w:rFonts w:cs="Arial"/>
          <w:sz w:val="22"/>
          <w:szCs w:val="22"/>
          <w:shd w:val="clear" w:color="auto" w:fill="FFFFFF"/>
        </w:rPr>
        <w:t>2</w:t>
      </w:r>
      <w:r w:rsidR="000A565A">
        <w:rPr>
          <w:rFonts w:cs="Arial"/>
          <w:sz w:val="22"/>
          <w:szCs w:val="22"/>
          <w:shd w:val="clear" w:color="auto" w:fill="FFFFFF"/>
        </w:rPr>
        <w:t xml:space="preserve"> de 2018, </w:t>
      </w:r>
      <w:r w:rsidR="00AB7E5F">
        <w:rPr>
          <w:rFonts w:cs="Arial"/>
          <w:sz w:val="22"/>
          <w:szCs w:val="22"/>
          <w:shd w:val="clear" w:color="auto" w:fill="FFFFFF"/>
        </w:rPr>
        <w:t>se publicaron</w:t>
      </w:r>
      <w:r w:rsidR="00F95A31">
        <w:rPr>
          <w:rFonts w:cs="Arial"/>
          <w:sz w:val="22"/>
          <w:szCs w:val="22"/>
          <w:shd w:val="clear" w:color="auto" w:fill="FFFFFF"/>
        </w:rPr>
        <w:t xml:space="preserve"> informes </w:t>
      </w:r>
      <w:r>
        <w:rPr>
          <w:rFonts w:cs="Arial"/>
          <w:sz w:val="22"/>
          <w:szCs w:val="22"/>
          <w:shd w:val="clear" w:color="auto" w:fill="FFFFFF"/>
        </w:rPr>
        <w:t xml:space="preserve">parciales </w:t>
      </w:r>
      <w:r w:rsidR="00F95A31">
        <w:rPr>
          <w:rFonts w:cs="Arial"/>
          <w:sz w:val="22"/>
          <w:szCs w:val="22"/>
          <w:shd w:val="clear" w:color="auto" w:fill="FFFFFF"/>
        </w:rPr>
        <w:t>con</w:t>
      </w:r>
      <w:r w:rsidR="00AB7E5F">
        <w:rPr>
          <w:rFonts w:cs="Arial"/>
          <w:sz w:val="22"/>
          <w:szCs w:val="22"/>
          <w:shd w:val="clear" w:color="auto" w:fill="FFFFFF"/>
        </w:rPr>
        <w:t xml:space="preserve"> </w:t>
      </w:r>
      <w:r>
        <w:rPr>
          <w:rFonts w:cs="Arial"/>
          <w:sz w:val="22"/>
          <w:szCs w:val="22"/>
          <w:shd w:val="clear" w:color="auto" w:fill="FFFFFF"/>
        </w:rPr>
        <w:t xml:space="preserve">los </w:t>
      </w:r>
      <w:r w:rsidR="00AB7E5F">
        <w:rPr>
          <w:rFonts w:cs="Arial"/>
          <w:sz w:val="22"/>
          <w:szCs w:val="22"/>
          <w:shd w:val="clear" w:color="auto" w:fill="FFFFFF"/>
        </w:rPr>
        <w:t>avances del estudio y a través de las Circulares CREG No. 096 y 081</w:t>
      </w:r>
      <w:r w:rsidR="001E17EB">
        <w:rPr>
          <w:rFonts w:cs="Arial"/>
          <w:sz w:val="22"/>
          <w:szCs w:val="22"/>
          <w:shd w:val="clear" w:color="auto" w:fill="FFFFFF"/>
        </w:rPr>
        <w:t xml:space="preserve"> la</w:t>
      </w:r>
      <w:r w:rsidR="0063642E">
        <w:rPr>
          <w:rFonts w:cs="Arial"/>
          <w:sz w:val="22"/>
          <w:szCs w:val="22"/>
          <w:shd w:val="clear" w:color="auto" w:fill="FFFFFF"/>
        </w:rPr>
        <w:t>s</w:t>
      </w:r>
      <w:r w:rsidR="001E17EB">
        <w:rPr>
          <w:rFonts w:cs="Arial"/>
          <w:sz w:val="22"/>
          <w:szCs w:val="22"/>
          <w:shd w:val="clear" w:color="auto" w:fill="FFFFFF"/>
        </w:rPr>
        <w:t xml:space="preserve"> invitaci</w:t>
      </w:r>
      <w:r w:rsidR="0063642E">
        <w:rPr>
          <w:rFonts w:cs="Arial"/>
          <w:sz w:val="22"/>
          <w:szCs w:val="22"/>
          <w:shd w:val="clear" w:color="auto" w:fill="FFFFFF"/>
        </w:rPr>
        <w:t>o</w:t>
      </w:r>
      <w:r w:rsidR="001E17EB">
        <w:rPr>
          <w:rFonts w:cs="Arial"/>
          <w:sz w:val="22"/>
          <w:szCs w:val="22"/>
          <w:shd w:val="clear" w:color="auto" w:fill="FFFFFF"/>
        </w:rPr>
        <w:t>n</w:t>
      </w:r>
      <w:r w:rsidR="0063642E">
        <w:rPr>
          <w:rFonts w:cs="Arial"/>
          <w:sz w:val="22"/>
          <w:szCs w:val="22"/>
          <w:shd w:val="clear" w:color="auto" w:fill="FFFFFF"/>
        </w:rPr>
        <w:t>es</w:t>
      </w:r>
      <w:r w:rsidR="001E17EB">
        <w:rPr>
          <w:rFonts w:cs="Arial"/>
          <w:sz w:val="22"/>
          <w:szCs w:val="22"/>
          <w:shd w:val="clear" w:color="auto" w:fill="FFFFFF"/>
        </w:rPr>
        <w:t xml:space="preserve"> </w:t>
      </w:r>
      <w:r w:rsidR="000A565A">
        <w:rPr>
          <w:rFonts w:cs="Arial"/>
          <w:sz w:val="22"/>
          <w:szCs w:val="22"/>
          <w:shd w:val="clear" w:color="auto" w:fill="FFFFFF"/>
        </w:rPr>
        <w:t>a la</w:t>
      </w:r>
      <w:r w:rsidR="0063642E">
        <w:rPr>
          <w:rFonts w:cs="Arial"/>
          <w:sz w:val="22"/>
          <w:szCs w:val="22"/>
          <w:shd w:val="clear" w:color="auto" w:fill="FFFFFF"/>
        </w:rPr>
        <w:t>s</w:t>
      </w:r>
      <w:r w:rsidR="000A565A">
        <w:rPr>
          <w:rFonts w:cs="Arial"/>
          <w:sz w:val="22"/>
          <w:szCs w:val="22"/>
          <w:shd w:val="clear" w:color="auto" w:fill="FFFFFF"/>
        </w:rPr>
        <w:t xml:space="preserve"> jornada</w:t>
      </w:r>
      <w:r w:rsidR="0063642E">
        <w:rPr>
          <w:rFonts w:cs="Arial"/>
          <w:sz w:val="22"/>
          <w:szCs w:val="22"/>
          <w:shd w:val="clear" w:color="auto" w:fill="FFFFFF"/>
        </w:rPr>
        <w:t>s</w:t>
      </w:r>
      <w:r w:rsidR="000A565A">
        <w:rPr>
          <w:rFonts w:cs="Arial"/>
          <w:sz w:val="22"/>
          <w:szCs w:val="22"/>
          <w:shd w:val="clear" w:color="auto" w:fill="FFFFFF"/>
        </w:rPr>
        <w:t xml:space="preserve"> de socialización de </w:t>
      </w:r>
      <w:r w:rsidR="00F95A31">
        <w:rPr>
          <w:rFonts w:cs="Arial"/>
          <w:sz w:val="22"/>
          <w:szCs w:val="22"/>
          <w:shd w:val="clear" w:color="auto" w:fill="FFFFFF"/>
        </w:rPr>
        <w:t>dichos avances</w:t>
      </w:r>
      <w:r w:rsidR="000A565A">
        <w:rPr>
          <w:rFonts w:cs="Arial"/>
          <w:sz w:val="22"/>
          <w:szCs w:val="22"/>
          <w:shd w:val="clear" w:color="auto" w:fill="FFFFFF"/>
        </w:rPr>
        <w:t xml:space="preserve">. </w:t>
      </w:r>
    </w:p>
    <w:p w:rsidR="005C5842" w:rsidRDefault="005C5842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17775" w:rsidRDefault="001E17EB" w:rsidP="000A565A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>Una vez r</w:t>
      </w:r>
      <w:r w:rsidR="00E81BBF">
        <w:rPr>
          <w:rFonts w:cs="Arial"/>
          <w:sz w:val="22"/>
          <w:szCs w:val="22"/>
          <w:shd w:val="clear" w:color="auto" w:fill="FFFFFF"/>
        </w:rPr>
        <w:t>ecibido</w:t>
      </w:r>
      <w:r>
        <w:rPr>
          <w:rFonts w:cs="Arial"/>
          <w:sz w:val="22"/>
          <w:szCs w:val="22"/>
          <w:shd w:val="clear" w:color="auto" w:fill="FFFFFF"/>
        </w:rPr>
        <w:t>s</w:t>
      </w:r>
      <w:r w:rsidR="00E81BBF">
        <w:rPr>
          <w:rFonts w:cs="Arial"/>
          <w:sz w:val="22"/>
          <w:szCs w:val="22"/>
          <w:shd w:val="clear" w:color="auto" w:fill="FFFFFF"/>
        </w:rPr>
        <w:t xml:space="preserve"> los comentarios </w:t>
      </w:r>
      <w:r>
        <w:rPr>
          <w:rFonts w:cs="Arial"/>
          <w:sz w:val="22"/>
          <w:szCs w:val="22"/>
          <w:shd w:val="clear" w:color="auto" w:fill="FFFFFF"/>
        </w:rPr>
        <w:t>de los participantes de la</w:t>
      </w:r>
      <w:r w:rsidR="0063642E">
        <w:rPr>
          <w:rFonts w:cs="Arial"/>
          <w:sz w:val="22"/>
          <w:szCs w:val="22"/>
          <w:shd w:val="clear" w:color="auto" w:fill="FFFFFF"/>
        </w:rPr>
        <w:t>s</w:t>
      </w:r>
      <w:r>
        <w:rPr>
          <w:rFonts w:cs="Arial"/>
          <w:sz w:val="22"/>
          <w:szCs w:val="22"/>
          <w:shd w:val="clear" w:color="auto" w:fill="FFFFFF"/>
        </w:rPr>
        <w:t xml:space="preserve"> jornada</w:t>
      </w:r>
      <w:r w:rsidR="0063642E">
        <w:rPr>
          <w:rFonts w:cs="Arial"/>
          <w:sz w:val="22"/>
          <w:szCs w:val="22"/>
          <w:shd w:val="clear" w:color="auto" w:fill="FFFFFF"/>
        </w:rPr>
        <w:t>s</w:t>
      </w:r>
      <w:r>
        <w:rPr>
          <w:rFonts w:cs="Arial"/>
          <w:sz w:val="22"/>
          <w:szCs w:val="22"/>
          <w:shd w:val="clear" w:color="auto" w:fill="FFFFFF"/>
        </w:rPr>
        <w:t xml:space="preserve"> de socialización</w:t>
      </w:r>
      <w:r w:rsidR="00E81BBF">
        <w:rPr>
          <w:rFonts w:cs="Arial"/>
          <w:sz w:val="22"/>
          <w:szCs w:val="22"/>
          <w:shd w:val="clear" w:color="auto" w:fill="FFFFFF"/>
        </w:rPr>
        <w:t xml:space="preserve">, analizados y respondidos por </w:t>
      </w:r>
      <w:r w:rsidR="009C373F">
        <w:rPr>
          <w:rFonts w:cs="Arial"/>
          <w:sz w:val="22"/>
          <w:szCs w:val="22"/>
          <w:shd w:val="clear" w:color="auto" w:fill="FFFFFF"/>
        </w:rPr>
        <w:t>el Consorcio PSR-DI-AVANTE-3</w:t>
      </w:r>
      <w:r w:rsidR="00E81BBF">
        <w:rPr>
          <w:rFonts w:cs="Arial"/>
          <w:sz w:val="22"/>
          <w:szCs w:val="22"/>
          <w:shd w:val="clear" w:color="auto" w:fill="FFFFFF"/>
        </w:rPr>
        <w:t xml:space="preserve">, se publica </w:t>
      </w:r>
      <w:r w:rsidR="009C373F">
        <w:rPr>
          <w:rFonts w:cs="Arial"/>
          <w:sz w:val="22"/>
          <w:szCs w:val="22"/>
          <w:shd w:val="clear" w:color="auto" w:fill="FFFFFF"/>
        </w:rPr>
        <w:t>el</w:t>
      </w:r>
      <w:r w:rsidR="00E81BBF">
        <w:rPr>
          <w:rFonts w:cs="Arial"/>
          <w:sz w:val="22"/>
          <w:szCs w:val="22"/>
          <w:shd w:val="clear" w:color="auto" w:fill="FFFFFF"/>
        </w:rPr>
        <w:t xml:space="preserve"> informe final del estudio </w:t>
      </w:r>
      <w:r w:rsidR="00591593">
        <w:rPr>
          <w:rFonts w:cs="Arial"/>
          <w:sz w:val="22"/>
          <w:szCs w:val="22"/>
          <w:shd w:val="clear" w:color="auto" w:fill="FFFFFF"/>
        </w:rPr>
        <w:t xml:space="preserve">que recopila todos los análisis </w:t>
      </w:r>
      <w:r w:rsidR="00E81BBF">
        <w:rPr>
          <w:rFonts w:cs="Arial"/>
          <w:sz w:val="22"/>
          <w:szCs w:val="22"/>
          <w:shd w:val="clear" w:color="auto" w:fill="FFFFFF"/>
        </w:rPr>
        <w:t xml:space="preserve">para conocimiento de los interesados. </w:t>
      </w: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Cordialmente,</w:t>
      </w:r>
    </w:p>
    <w:p w:rsidR="007E16DF" w:rsidRPr="00817775" w:rsidRDefault="007E16DF" w:rsidP="007E16DF">
      <w:pPr>
        <w:jc w:val="center"/>
        <w:rPr>
          <w:rFonts w:ascii="Arial" w:eastAsia="Times New Roman" w:hAnsi="Arial" w:cs="Arial"/>
          <w:spacing w:val="-5"/>
          <w:sz w:val="22"/>
          <w:szCs w:val="22"/>
          <w:shd w:val="clear" w:color="auto" w:fill="FFFFFF"/>
          <w:lang w:val="es-CO"/>
        </w:rPr>
      </w:pPr>
    </w:p>
    <w:p w:rsidR="007E16DF" w:rsidRPr="00817775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817775" w:rsidP="00817775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F444AD">
        <w:rPr>
          <w:rFonts w:cs="Arial"/>
        </w:rPr>
        <w:t>I</w:t>
      </w:r>
      <w:r w:rsidR="009C373F">
        <w:rPr>
          <w:rFonts w:cs="Arial"/>
        </w:rPr>
        <w:t>nforme</w:t>
      </w:r>
      <w:r w:rsidR="001E17EB">
        <w:rPr>
          <w:rFonts w:cs="Arial"/>
        </w:rPr>
        <w:t xml:space="preserve"> </w:t>
      </w:r>
      <w:r w:rsidR="009C373F">
        <w:rPr>
          <w:rFonts w:cs="Arial"/>
        </w:rPr>
        <w:t>f</w:t>
      </w:r>
      <w:r w:rsidR="001E17EB">
        <w:rPr>
          <w:rFonts w:cs="Arial"/>
        </w:rPr>
        <w:t>inal</w:t>
      </w:r>
      <w:r w:rsidR="005C5842">
        <w:rPr>
          <w:rFonts w:cs="Arial"/>
        </w:rPr>
        <w:t>.</w:t>
      </w:r>
      <w:r w:rsidR="00817775">
        <w:rPr>
          <w:rFonts w:cs="Arial"/>
        </w:rPr>
        <w:t xml:space="preserve"> </w:t>
      </w:r>
    </w:p>
    <w:sectPr w:rsidR="007E16DF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0B" w:rsidRDefault="0057700B" w:rsidP="00AA0519">
      <w:r>
        <w:separator/>
      </w:r>
    </w:p>
  </w:endnote>
  <w:endnote w:type="continuationSeparator" w:id="0">
    <w:p w:rsidR="0057700B" w:rsidRDefault="0057700B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0B" w:rsidRDefault="0057700B" w:rsidP="00AA0519">
      <w:r>
        <w:separator/>
      </w:r>
    </w:p>
  </w:footnote>
  <w:footnote w:type="continuationSeparator" w:id="0">
    <w:p w:rsidR="0057700B" w:rsidRDefault="0057700B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 w:rsidP="003F2F4B">
    <w:pPr>
      <w:pStyle w:val="Encabezado"/>
    </w:pPr>
  </w:p>
  <w:p w:rsidR="00C607DA" w:rsidRDefault="00C607DA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7CAC"/>
    <w:rsid w:val="000A565A"/>
    <w:rsid w:val="001761F0"/>
    <w:rsid w:val="001842F6"/>
    <w:rsid w:val="001E17EB"/>
    <w:rsid w:val="00237288"/>
    <w:rsid w:val="0027337A"/>
    <w:rsid w:val="00370748"/>
    <w:rsid w:val="003C12F8"/>
    <w:rsid w:val="003C7E1C"/>
    <w:rsid w:val="003F2F4B"/>
    <w:rsid w:val="004637DB"/>
    <w:rsid w:val="004832B6"/>
    <w:rsid w:val="004D6A7B"/>
    <w:rsid w:val="005555C7"/>
    <w:rsid w:val="0057700B"/>
    <w:rsid w:val="00591593"/>
    <w:rsid w:val="005C5842"/>
    <w:rsid w:val="0063642E"/>
    <w:rsid w:val="00735E1F"/>
    <w:rsid w:val="00757D47"/>
    <w:rsid w:val="007A02A5"/>
    <w:rsid w:val="007E16DF"/>
    <w:rsid w:val="007F08EA"/>
    <w:rsid w:val="00816448"/>
    <w:rsid w:val="00817775"/>
    <w:rsid w:val="008A77B8"/>
    <w:rsid w:val="008B4FD7"/>
    <w:rsid w:val="008B57A7"/>
    <w:rsid w:val="0090047B"/>
    <w:rsid w:val="009A3312"/>
    <w:rsid w:val="009C373F"/>
    <w:rsid w:val="009C5B5A"/>
    <w:rsid w:val="009D3FBF"/>
    <w:rsid w:val="00A15CDD"/>
    <w:rsid w:val="00A82605"/>
    <w:rsid w:val="00AA0519"/>
    <w:rsid w:val="00AB6A82"/>
    <w:rsid w:val="00AB7E5F"/>
    <w:rsid w:val="00AE4AEA"/>
    <w:rsid w:val="00AF1729"/>
    <w:rsid w:val="00C2240A"/>
    <w:rsid w:val="00C607DA"/>
    <w:rsid w:val="00CF4070"/>
    <w:rsid w:val="00CF6068"/>
    <w:rsid w:val="00DE6475"/>
    <w:rsid w:val="00E81BBF"/>
    <w:rsid w:val="00F444AD"/>
    <w:rsid w:val="00F95A31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8177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4AD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71CD-6E47-48B1-A6EC-7AF99DC1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2019-02-04T21:55:00Z</dcterms:created>
  <dcterms:modified xsi:type="dcterms:W3CDTF">2019-02-04T21:55:00Z</dcterms:modified>
</cp:coreProperties>
</file>