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F12AED" w:rsidRDefault="007E16DF" w:rsidP="00B16B5E">
      <w:pPr>
        <w:rPr>
          <w:rFonts w:ascii="Arial" w:hAnsi="Arial" w:cs="Arial"/>
          <w:lang w:val="es-MX"/>
        </w:rPr>
      </w:pPr>
      <w:bookmarkStart w:id="0" w:name="_GoBack"/>
      <w:bookmarkEnd w:id="0"/>
      <w:r w:rsidRPr="00F12AED">
        <w:rPr>
          <w:rFonts w:ascii="Arial" w:hAnsi="Arial" w:cs="Arial"/>
          <w:lang w:val="es-MX"/>
        </w:rPr>
        <w:t>Bogotá, D. C.,</w:t>
      </w:r>
      <w:r w:rsidR="00817775" w:rsidRPr="00F12AED">
        <w:rPr>
          <w:rFonts w:ascii="Arial" w:hAnsi="Arial" w:cs="Arial"/>
          <w:lang w:val="es-MX"/>
        </w:rPr>
        <w:t xml:space="preserve"> </w:t>
      </w:r>
      <w:r w:rsidR="00DE0EC4">
        <w:rPr>
          <w:rFonts w:ascii="Arial" w:hAnsi="Arial" w:cs="Arial"/>
          <w:lang w:val="es-MX"/>
        </w:rPr>
        <w:t>octu</w:t>
      </w:r>
      <w:r w:rsidR="0050291C" w:rsidRPr="00F12AED">
        <w:rPr>
          <w:rFonts w:ascii="Arial" w:hAnsi="Arial" w:cs="Arial"/>
          <w:lang w:val="es-MX"/>
        </w:rPr>
        <w:t xml:space="preserve">bre </w:t>
      </w:r>
      <w:r w:rsidR="00753719">
        <w:rPr>
          <w:rFonts w:ascii="Arial" w:hAnsi="Arial" w:cs="Arial"/>
          <w:lang w:val="es-MX"/>
        </w:rPr>
        <w:t>30</w:t>
      </w:r>
      <w:r w:rsidR="00471EF6" w:rsidRPr="00F12AED">
        <w:rPr>
          <w:rFonts w:ascii="Arial" w:hAnsi="Arial" w:cs="Arial"/>
          <w:lang w:val="es-MX"/>
        </w:rPr>
        <w:t xml:space="preserve"> </w:t>
      </w:r>
      <w:r w:rsidR="008E1742" w:rsidRPr="00F12AED">
        <w:rPr>
          <w:rFonts w:ascii="Arial" w:hAnsi="Arial" w:cs="Arial"/>
          <w:lang w:val="es-MX"/>
        </w:rPr>
        <w:t>d</w:t>
      </w:r>
      <w:r w:rsidR="00785C31" w:rsidRPr="00F12AED">
        <w:rPr>
          <w:rFonts w:ascii="Arial" w:hAnsi="Arial" w:cs="Arial"/>
          <w:lang w:val="es-MX"/>
        </w:rPr>
        <w:t>e 2019</w:t>
      </w:r>
    </w:p>
    <w:p w:rsidR="007E16DF" w:rsidRPr="00F12AED" w:rsidRDefault="007E16DF" w:rsidP="00B16B5E">
      <w:pPr>
        <w:rPr>
          <w:rFonts w:ascii="Arial" w:hAnsi="Arial" w:cs="Arial"/>
          <w:lang w:val="es-MX"/>
        </w:rPr>
      </w:pPr>
    </w:p>
    <w:p w:rsidR="007E16DF" w:rsidRDefault="007E16DF" w:rsidP="00B16B5E">
      <w:pPr>
        <w:rPr>
          <w:rFonts w:ascii="Arial" w:hAnsi="Arial" w:cs="Arial"/>
          <w:lang w:val="es-MX"/>
        </w:rPr>
      </w:pPr>
    </w:p>
    <w:p w:rsidR="007E16DF" w:rsidRPr="00F12AED" w:rsidRDefault="007E16DF" w:rsidP="00B16B5E">
      <w:pPr>
        <w:rPr>
          <w:rFonts w:ascii="Arial" w:hAnsi="Arial" w:cs="Arial"/>
          <w:lang w:val="es-MX"/>
        </w:rPr>
      </w:pPr>
    </w:p>
    <w:p w:rsidR="007E16DF" w:rsidRPr="009E0F14" w:rsidRDefault="007E16DF" w:rsidP="00B16B5E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75371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092</w:t>
      </w:r>
    </w:p>
    <w:p w:rsidR="007E16DF" w:rsidRPr="00F12AED" w:rsidRDefault="007E16DF" w:rsidP="00B16B5E">
      <w:pPr>
        <w:rPr>
          <w:rFonts w:ascii="Arial" w:hAnsi="Arial" w:cs="Arial"/>
        </w:rPr>
      </w:pPr>
    </w:p>
    <w:p w:rsidR="007E16DF" w:rsidRDefault="007E16DF" w:rsidP="00B16B5E">
      <w:pPr>
        <w:rPr>
          <w:rFonts w:ascii="Arial" w:hAnsi="Arial" w:cs="Arial"/>
          <w:lang w:val="es-MX"/>
        </w:rPr>
      </w:pPr>
    </w:p>
    <w:p w:rsidR="007E16DF" w:rsidRPr="00F12AED" w:rsidRDefault="007E16DF" w:rsidP="00B16B5E">
      <w:pPr>
        <w:rPr>
          <w:rFonts w:ascii="Arial" w:hAnsi="Arial" w:cs="Arial"/>
          <w:lang w:val="es-MX"/>
        </w:rPr>
      </w:pPr>
    </w:p>
    <w:p w:rsidR="00BC39B8" w:rsidRPr="009E4411" w:rsidRDefault="007E16DF" w:rsidP="00D43E6E">
      <w:pPr>
        <w:pStyle w:val="Sangradetextonormal"/>
        <w:spacing w:after="0"/>
        <w:ind w:left="1410" w:hanging="1410"/>
        <w:jc w:val="both"/>
        <w:rPr>
          <w:rFonts w:ascii="Arial" w:hAnsi="Arial" w:cs="Arial"/>
          <w:b/>
        </w:rPr>
      </w:pPr>
      <w:r w:rsidRPr="00785C31">
        <w:rPr>
          <w:rFonts w:ascii="Arial" w:hAnsi="Arial" w:cs="Arial"/>
          <w:b/>
          <w:szCs w:val="22"/>
        </w:rPr>
        <w:t>PARA:</w:t>
      </w:r>
      <w:r w:rsidR="00817775" w:rsidRPr="00785C31">
        <w:rPr>
          <w:rFonts w:ascii="Arial" w:hAnsi="Arial" w:cs="Arial"/>
          <w:b/>
          <w:szCs w:val="22"/>
        </w:rPr>
        <w:t xml:space="preserve"> </w:t>
      </w:r>
      <w:r w:rsidR="00CF6068" w:rsidRPr="00785C31">
        <w:rPr>
          <w:rFonts w:ascii="Arial" w:hAnsi="Arial" w:cs="Arial"/>
          <w:b/>
          <w:szCs w:val="22"/>
        </w:rPr>
        <w:tab/>
      </w:r>
      <w:r w:rsidR="00BC39B8">
        <w:rPr>
          <w:rFonts w:ascii="Arial" w:hAnsi="Arial" w:cs="Arial"/>
          <w:b/>
        </w:rPr>
        <w:t>EMPRESAS PRESTADORAS DE SERVICIOS PUBLICOS GAS C</w:t>
      </w:r>
      <w:r w:rsidR="00D43E6E">
        <w:rPr>
          <w:rFonts w:ascii="Arial" w:hAnsi="Arial" w:cs="Arial"/>
          <w:b/>
        </w:rPr>
        <w:t>OMBUSTIBLE POR REDES DE TUBERIA y TERCEROS INTERESADOS</w:t>
      </w:r>
    </w:p>
    <w:p w:rsidR="007E16DF" w:rsidRPr="00785C31" w:rsidRDefault="007E16DF" w:rsidP="00B16B5E">
      <w:pPr>
        <w:ind w:left="1410" w:hanging="1410"/>
        <w:rPr>
          <w:rFonts w:ascii="Arial" w:hAnsi="Arial" w:cs="Arial"/>
          <w:b/>
          <w:szCs w:val="22"/>
        </w:rPr>
      </w:pPr>
    </w:p>
    <w:p w:rsidR="007E16DF" w:rsidRPr="00785C31" w:rsidRDefault="00817775" w:rsidP="00B16B5E">
      <w:pPr>
        <w:pStyle w:val="Sangradetextonormal"/>
        <w:spacing w:after="0"/>
        <w:ind w:left="1410" w:hanging="1410"/>
        <w:jc w:val="both"/>
        <w:rPr>
          <w:rFonts w:ascii="Arial" w:hAnsi="Arial" w:cs="Arial"/>
          <w:b/>
          <w:szCs w:val="22"/>
        </w:rPr>
      </w:pPr>
      <w:r w:rsidRPr="00785C31">
        <w:rPr>
          <w:rFonts w:ascii="Arial" w:hAnsi="Arial" w:cs="Arial"/>
          <w:b/>
          <w:szCs w:val="22"/>
        </w:rPr>
        <w:t xml:space="preserve">DE: </w:t>
      </w:r>
      <w:r w:rsidR="00CF6068" w:rsidRPr="00785C31">
        <w:rPr>
          <w:rFonts w:ascii="Arial" w:hAnsi="Arial" w:cs="Arial"/>
          <w:b/>
          <w:szCs w:val="22"/>
        </w:rPr>
        <w:tab/>
      </w:r>
      <w:r w:rsidR="007E16DF" w:rsidRPr="00785C31">
        <w:rPr>
          <w:rFonts w:ascii="Arial" w:hAnsi="Arial" w:cs="Arial"/>
          <w:b/>
          <w:szCs w:val="22"/>
        </w:rPr>
        <w:t>DIRECCIÓN EJECUTIVA</w:t>
      </w:r>
    </w:p>
    <w:p w:rsidR="007E16DF" w:rsidRPr="00785C31" w:rsidRDefault="007E16DF" w:rsidP="00B16B5E">
      <w:pPr>
        <w:rPr>
          <w:rFonts w:ascii="Arial" w:hAnsi="Arial" w:cs="Arial"/>
          <w:szCs w:val="22"/>
        </w:rPr>
      </w:pPr>
    </w:p>
    <w:p w:rsidR="00BC39B8" w:rsidRPr="00BC39B8" w:rsidRDefault="007E16DF" w:rsidP="00B16B5E">
      <w:pPr>
        <w:pStyle w:val="Instruccionesdecorreo"/>
        <w:spacing w:before="0" w:after="0" w:line="240" w:lineRule="auto"/>
        <w:ind w:left="1410" w:hanging="1410"/>
        <w:rPr>
          <w:rFonts w:eastAsiaTheme="minorEastAsia" w:cs="Arial"/>
          <w:b/>
          <w:spacing w:val="0"/>
          <w:sz w:val="24"/>
          <w:szCs w:val="24"/>
        </w:rPr>
      </w:pPr>
      <w:r w:rsidRPr="00785C31">
        <w:rPr>
          <w:rFonts w:cs="Arial"/>
          <w:b/>
          <w:szCs w:val="22"/>
        </w:rPr>
        <w:t>ASUNTO:</w:t>
      </w:r>
      <w:r w:rsidR="00817775" w:rsidRPr="00785C31">
        <w:rPr>
          <w:rFonts w:cs="Arial"/>
          <w:b/>
          <w:szCs w:val="22"/>
        </w:rPr>
        <w:t xml:space="preserve"> </w:t>
      </w:r>
      <w:r w:rsidR="00CF6068" w:rsidRPr="00785C31">
        <w:rPr>
          <w:rFonts w:cs="Arial"/>
          <w:b/>
          <w:szCs w:val="22"/>
        </w:rPr>
        <w:tab/>
      </w:r>
      <w:r w:rsidR="00BC39B8">
        <w:rPr>
          <w:rFonts w:eastAsiaTheme="minorEastAsia" w:cs="Arial"/>
          <w:b/>
          <w:spacing w:val="0"/>
          <w:sz w:val="24"/>
          <w:szCs w:val="24"/>
          <w:lang w:val="es-ES_tradnl"/>
        </w:rPr>
        <w:t>PUBLICACIÓN TÉRMINOS</w:t>
      </w:r>
      <w:r w:rsidR="00BC39B8" w:rsidRPr="00907088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 DE REFERENCIA PARA</w:t>
      </w:r>
      <w:r w:rsidR="0050291C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 </w:t>
      </w:r>
      <w:r w:rsidR="0050291C" w:rsidRPr="0050291C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LA REVISIÓN </w:t>
      </w:r>
      <w:r w:rsidR="003C3131" w:rsidRPr="003C3131">
        <w:rPr>
          <w:rFonts w:eastAsiaTheme="minorEastAsia" w:cs="Arial"/>
          <w:b/>
          <w:spacing w:val="0"/>
          <w:sz w:val="24"/>
          <w:szCs w:val="24"/>
          <w:lang w:val="es-ES_tradnl"/>
        </w:rPr>
        <w:t xml:space="preserve">DE </w:t>
      </w:r>
      <w:r w:rsidR="003C3131">
        <w:rPr>
          <w:rFonts w:eastAsiaTheme="minorEastAsia" w:cs="Arial"/>
          <w:b/>
          <w:spacing w:val="0"/>
          <w:sz w:val="24"/>
          <w:szCs w:val="24"/>
          <w:lang w:val="es-ES_tradnl"/>
        </w:rPr>
        <w:t>L</w:t>
      </w:r>
      <w:r w:rsidR="001949BF">
        <w:rPr>
          <w:rFonts w:eastAsiaTheme="minorEastAsia" w:cs="Arial"/>
          <w:b/>
          <w:spacing w:val="0"/>
          <w:sz w:val="24"/>
          <w:szCs w:val="24"/>
          <w:lang w:val="es-ES_tradnl"/>
        </w:rPr>
        <w:t>OS Lí</w:t>
      </w:r>
      <w:r w:rsidR="003C3131" w:rsidRPr="003C3131">
        <w:rPr>
          <w:rFonts w:eastAsiaTheme="minorEastAsia" w:cs="Arial"/>
          <w:b/>
          <w:spacing w:val="0"/>
          <w:sz w:val="24"/>
          <w:szCs w:val="24"/>
          <w:lang w:val="es-ES_tradnl"/>
        </w:rPr>
        <w:t>MITES Y DISPOSICIONES QUE APLICAN A LOS USUARIOS NO REGULADOS DEL SERVICIO PÚBL</w:t>
      </w:r>
      <w:r w:rsidR="003C3131">
        <w:rPr>
          <w:rFonts w:eastAsiaTheme="minorEastAsia" w:cs="Arial"/>
          <w:b/>
          <w:spacing w:val="0"/>
          <w:sz w:val="24"/>
          <w:szCs w:val="24"/>
          <w:lang w:val="es-ES_tradnl"/>
        </w:rPr>
        <w:t>ICO DOMICILIARIO DE GAS NATURAL</w:t>
      </w:r>
      <w:r w:rsidR="0050291C" w:rsidRPr="0050291C">
        <w:rPr>
          <w:rFonts w:eastAsiaTheme="minorEastAsia" w:cs="Arial"/>
          <w:b/>
          <w:spacing w:val="0"/>
          <w:sz w:val="24"/>
          <w:szCs w:val="24"/>
          <w:lang w:val="es-ES_tradnl"/>
        </w:rPr>
        <w:t>.</w:t>
      </w:r>
    </w:p>
    <w:p w:rsidR="00B765D0" w:rsidRDefault="00B765D0" w:rsidP="00B16B5E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B16B5E" w:rsidRDefault="00F157FD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  <w:r w:rsidRPr="00F157FD">
        <w:rPr>
          <w:rFonts w:cs="Arial"/>
          <w:sz w:val="24"/>
          <w:szCs w:val="22"/>
          <w:shd w:val="clear" w:color="auto" w:fill="FFFFFF"/>
          <w:lang w:val="es-ES"/>
        </w:rPr>
        <w:t>La Comisión</w:t>
      </w:r>
      <w:r w:rsidR="00A650A4">
        <w:rPr>
          <w:rFonts w:cs="Arial"/>
          <w:sz w:val="24"/>
          <w:szCs w:val="22"/>
          <w:shd w:val="clear" w:color="auto" w:fill="FFFFFF"/>
          <w:lang w:val="es-ES"/>
        </w:rPr>
        <w:t>,</w:t>
      </w:r>
      <w:r w:rsidRPr="00F157FD"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 w:rsidR="006A0E89">
        <w:rPr>
          <w:rFonts w:cs="Arial"/>
          <w:sz w:val="24"/>
          <w:szCs w:val="22"/>
          <w:shd w:val="clear" w:color="auto" w:fill="FFFFFF"/>
          <w:lang w:val="es-ES"/>
        </w:rPr>
        <w:t>dentro de sus proyectos regulatorios</w:t>
      </w:r>
      <w:r w:rsidR="00B16B5E">
        <w:rPr>
          <w:rFonts w:cs="Arial"/>
          <w:sz w:val="24"/>
          <w:szCs w:val="22"/>
          <w:shd w:val="clear" w:color="auto" w:fill="FFFFFF"/>
          <w:lang w:val="es-ES"/>
        </w:rPr>
        <w:t xml:space="preserve"> para el año 2020</w:t>
      </w:r>
      <w:r w:rsidR="00A650A4">
        <w:rPr>
          <w:rFonts w:cs="Arial"/>
          <w:sz w:val="24"/>
          <w:szCs w:val="22"/>
          <w:shd w:val="clear" w:color="auto" w:fill="FFFFFF"/>
          <w:lang w:val="es-ES"/>
        </w:rPr>
        <w:t>,</w:t>
      </w:r>
      <w:r w:rsidR="006A0E89"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>
        <w:rPr>
          <w:rFonts w:cs="Arial"/>
          <w:sz w:val="24"/>
          <w:szCs w:val="22"/>
          <w:shd w:val="clear" w:color="auto" w:fill="FFFFFF"/>
          <w:lang w:val="es-ES"/>
        </w:rPr>
        <w:t>tiene previsto</w:t>
      </w:r>
      <w:r w:rsidR="00B16B5E">
        <w:rPr>
          <w:rFonts w:cs="Arial"/>
          <w:sz w:val="24"/>
          <w:szCs w:val="22"/>
          <w:shd w:val="clear" w:color="auto" w:fill="FFFFFF"/>
          <w:lang w:val="es-ES"/>
        </w:rPr>
        <w:t xml:space="preserve"> la expedición de la nueva metodología para </w:t>
      </w:r>
      <w:r w:rsidR="00B16B5E" w:rsidRPr="00B16B5E">
        <w:rPr>
          <w:rFonts w:cs="Arial"/>
          <w:sz w:val="24"/>
          <w:szCs w:val="22"/>
          <w:shd w:val="clear" w:color="auto" w:fill="FFFFFF"/>
          <w:lang w:val="es-ES"/>
        </w:rPr>
        <w:t>establecer la fórmula tarifaria para el siguiente periodo tarifario, que permita determinar los costos unitarios de prestación del servicio y las tarifas aplicables a los usuarios regulados del servicio de gas combustible por redes de tubería</w:t>
      </w:r>
      <w:r w:rsidR="002D6DA0">
        <w:rPr>
          <w:rFonts w:cs="Arial"/>
          <w:sz w:val="24"/>
          <w:szCs w:val="22"/>
          <w:shd w:val="clear" w:color="auto" w:fill="FFFFFF"/>
          <w:lang w:val="es-ES"/>
        </w:rPr>
        <w:t>.</w:t>
      </w:r>
    </w:p>
    <w:p w:rsidR="00B16B5E" w:rsidRDefault="00B16B5E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</w:p>
    <w:p w:rsidR="00B16B5E" w:rsidRDefault="00B16B5E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  <w:r>
        <w:rPr>
          <w:rFonts w:cs="Arial"/>
          <w:sz w:val="24"/>
          <w:szCs w:val="22"/>
          <w:shd w:val="clear" w:color="auto" w:fill="FFFFFF"/>
          <w:lang w:val="es-ES"/>
        </w:rPr>
        <w:t>En este sentido,</w:t>
      </w:r>
      <w:r w:rsidRPr="00B16B5E">
        <w:rPr>
          <w:rFonts w:cs="Arial"/>
          <w:sz w:val="24"/>
          <w:szCs w:val="22"/>
          <w:shd w:val="clear" w:color="auto" w:fill="FFFFFF"/>
          <w:lang w:val="es-ES"/>
        </w:rPr>
        <w:t xml:space="preserve"> mediante resolución CREG 071 de 2019 la Comisión puso en conocimiento de los agentes, usuarios y terceros interesados las bases sobre las cuales se realizarán los estudios para establecer la fórmula tarifaria </w:t>
      </w:r>
      <w:r>
        <w:rPr>
          <w:rFonts w:cs="Arial"/>
          <w:sz w:val="24"/>
          <w:szCs w:val="22"/>
          <w:shd w:val="clear" w:color="auto" w:fill="FFFFFF"/>
          <w:lang w:val="es-ES"/>
        </w:rPr>
        <w:t>en cuestión.</w:t>
      </w:r>
    </w:p>
    <w:p w:rsidR="00B16B5E" w:rsidRDefault="00B16B5E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</w:p>
    <w:p w:rsidR="00B16B5E" w:rsidRPr="00B16B5E" w:rsidRDefault="00B16B5E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  <w:r w:rsidRPr="00B16B5E">
        <w:rPr>
          <w:rFonts w:cs="Arial"/>
          <w:sz w:val="24"/>
          <w:szCs w:val="22"/>
          <w:shd w:val="clear" w:color="auto" w:fill="FFFFFF"/>
          <w:lang w:val="es-ES"/>
        </w:rPr>
        <w:t>De lo expuesto en las bases se señala, dentro de los retos de la nueva fórmula tarifaria</w:t>
      </w:r>
      <w:r>
        <w:rPr>
          <w:rFonts w:cs="Arial"/>
          <w:sz w:val="24"/>
          <w:szCs w:val="22"/>
          <w:shd w:val="clear" w:color="auto" w:fill="FFFFFF"/>
          <w:lang w:val="es-ES"/>
        </w:rPr>
        <w:t>,</w:t>
      </w:r>
      <w:r w:rsidRPr="00B16B5E">
        <w:rPr>
          <w:rFonts w:cs="Arial"/>
          <w:sz w:val="24"/>
          <w:szCs w:val="22"/>
          <w:shd w:val="clear" w:color="auto" w:fill="FFFFFF"/>
          <w:lang w:val="es-ES"/>
        </w:rPr>
        <w:t xml:space="preserve"> el de “</w:t>
      </w:r>
      <w:r w:rsidRPr="00C76B42">
        <w:rPr>
          <w:rFonts w:cs="Arial"/>
          <w:i/>
          <w:sz w:val="24"/>
          <w:szCs w:val="22"/>
          <w:shd w:val="clear" w:color="auto" w:fill="FFFFFF"/>
          <w:lang w:val="es-ES"/>
        </w:rPr>
        <w:t>flexibilizar las medidas para que los usuarios puedan cambiar su característica de usuario regulado a no regulado</w:t>
      </w:r>
      <w:r w:rsidRPr="00B16B5E">
        <w:rPr>
          <w:rFonts w:cs="Arial"/>
          <w:sz w:val="24"/>
          <w:szCs w:val="22"/>
          <w:shd w:val="clear" w:color="auto" w:fill="FFFFFF"/>
          <w:lang w:val="es-ES"/>
        </w:rPr>
        <w:t>”.</w:t>
      </w:r>
    </w:p>
    <w:p w:rsidR="00B16B5E" w:rsidRPr="00B16B5E" w:rsidRDefault="00B16B5E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</w:p>
    <w:p w:rsidR="00B16B5E" w:rsidRDefault="00B16B5E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  <w:r w:rsidRPr="00B16B5E">
        <w:rPr>
          <w:rFonts w:cs="Arial"/>
          <w:sz w:val="24"/>
          <w:szCs w:val="22"/>
          <w:shd w:val="clear" w:color="auto" w:fill="FFFFFF"/>
          <w:lang w:val="es-ES"/>
        </w:rPr>
        <w:t xml:space="preserve">En este contexto, en el numeral 9 del anexo general de la mencionada resolución se señalan los aspectos que deben estudiarse para el próximo periodo tarifario, </w:t>
      </w:r>
      <w:r w:rsidR="00C76B42">
        <w:rPr>
          <w:rFonts w:cs="Arial"/>
          <w:sz w:val="24"/>
          <w:szCs w:val="22"/>
          <w:shd w:val="clear" w:color="auto" w:fill="FFFFFF"/>
          <w:lang w:val="es-ES"/>
        </w:rPr>
        <w:t>donde</w:t>
      </w:r>
      <w:r w:rsidRPr="00B16B5E">
        <w:rPr>
          <w:rFonts w:cs="Arial"/>
          <w:sz w:val="24"/>
          <w:szCs w:val="22"/>
          <w:shd w:val="clear" w:color="auto" w:fill="FFFFFF"/>
          <w:lang w:val="es-ES"/>
        </w:rPr>
        <w:t xml:space="preserve"> se encuentran</w:t>
      </w:r>
      <w:r w:rsidR="002D52D8">
        <w:rPr>
          <w:rFonts w:cs="Arial"/>
          <w:sz w:val="24"/>
          <w:szCs w:val="22"/>
          <w:shd w:val="clear" w:color="auto" w:fill="FFFFFF"/>
          <w:lang w:val="es-ES"/>
        </w:rPr>
        <w:t>, entre otros,</w:t>
      </w:r>
      <w:r w:rsidRPr="00B16B5E">
        <w:rPr>
          <w:rFonts w:cs="Arial"/>
          <w:sz w:val="24"/>
          <w:szCs w:val="22"/>
          <w:shd w:val="clear" w:color="auto" w:fill="FFFFFF"/>
          <w:lang w:val="es-ES"/>
        </w:rPr>
        <w:t xml:space="preserve"> el desarrollo de un estudio sobre el límite y disposiciones para usuario regulado y no regulado, con el objeto de revisar las condicione</w:t>
      </w:r>
      <w:r w:rsidR="007B7FD1">
        <w:rPr>
          <w:rFonts w:cs="Arial"/>
          <w:sz w:val="24"/>
          <w:szCs w:val="22"/>
          <w:shd w:val="clear" w:color="auto" w:fill="FFFFFF"/>
          <w:lang w:val="es-ES"/>
        </w:rPr>
        <w:t xml:space="preserve">s vigentes sobre esta clasificación y analizar el efecto que ello tiene en la actividad de </w:t>
      </w:r>
      <w:r w:rsidRPr="00B16B5E">
        <w:rPr>
          <w:rFonts w:cs="Arial"/>
          <w:sz w:val="24"/>
          <w:szCs w:val="22"/>
          <w:shd w:val="clear" w:color="auto" w:fill="FFFFFF"/>
          <w:lang w:val="es-ES"/>
        </w:rPr>
        <w:t>comercializa</w:t>
      </w:r>
      <w:r w:rsidR="007B7FD1">
        <w:rPr>
          <w:rFonts w:cs="Arial"/>
          <w:sz w:val="24"/>
          <w:szCs w:val="22"/>
          <w:shd w:val="clear" w:color="auto" w:fill="FFFFFF"/>
          <w:lang w:val="es-ES"/>
        </w:rPr>
        <w:t>ción en la prestación del servicio de gas combustible por redes.</w:t>
      </w:r>
    </w:p>
    <w:p w:rsidR="007B7FD1" w:rsidRPr="00B16B5E" w:rsidRDefault="007B7FD1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</w:p>
    <w:p w:rsidR="00C6778A" w:rsidRDefault="00B16B5E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  <w:r w:rsidRPr="00B16B5E">
        <w:rPr>
          <w:rFonts w:cs="Arial"/>
          <w:sz w:val="24"/>
          <w:szCs w:val="22"/>
          <w:shd w:val="clear" w:color="auto" w:fill="FFFFFF"/>
          <w:lang w:val="es-ES"/>
        </w:rPr>
        <w:t>Tomando en considerac</w:t>
      </w:r>
      <w:r w:rsidR="000029B5">
        <w:rPr>
          <w:rFonts w:cs="Arial"/>
          <w:sz w:val="24"/>
          <w:szCs w:val="22"/>
          <w:shd w:val="clear" w:color="auto" w:fill="FFFFFF"/>
          <w:lang w:val="es-ES"/>
        </w:rPr>
        <w:t xml:space="preserve">ión lo anteriormente expuesto, </w:t>
      </w:r>
      <w:r w:rsidRPr="00B16B5E">
        <w:rPr>
          <w:rFonts w:cs="Arial"/>
          <w:sz w:val="24"/>
          <w:szCs w:val="22"/>
          <w:shd w:val="clear" w:color="auto" w:fill="FFFFFF"/>
          <w:lang w:val="es-ES"/>
        </w:rPr>
        <w:t>la Comisión requiere contratar el desarrollo de un estudio para la revisión de los límites de consumo de los usuarios regulados y no regulados del servicio públ</w:t>
      </w:r>
      <w:r w:rsidR="00C6778A">
        <w:rPr>
          <w:rFonts w:cs="Arial"/>
          <w:sz w:val="24"/>
          <w:szCs w:val="22"/>
          <w:shd w:val="clear" w:color="auto" w:fill="FFFFFF"/>
          <w:lang w:val="es-ES"/>
        </w:rPr>
        <w:t xml:space="preserve">ico domiciliario de gas natural y en </w:t>
      </w:r>
      <w:r w:rsidR="00C6778A">
        <w:rPr>
          <w:rFonts w:cs="Arial"/>
          <w:sz w:val="24"/>
          <w:szCs w:val="22"/>
          <w:shd w:val="clear" w:color="auto" w:fill="FFFFFF"/>
          <w:lang w:val="es-ES"/>
        </w:rPr>
        <w:lastRenderedPageBreak/>
        <w:t xml:space="preserve">consecuencia ha identificado la necesidad de </w:t>
      </w:r>
      <w:r w:rsidR="00C6778A" w:rsidRPr="00B16B5E">
        <w:rPr>
          <w:rFonts w:cs="Arial"/>
          <w:sz w:val="24"/>
          <w:szCs w:val="22"/>
          <w:shd w:val="clear" w:color="auto" w:fill="FFFFFF"/>
          <w:lang w:val="es-ES"/>
        </w:rPr>
        <w:t>con</w:t>
      </w:r>
      <w:r w:rsidR="00C6778A">
        <w:rPr>
          <w:rFonts w:cs="Arial"/>
          <w:sz w:val="24"/>
          <w:szCs w:val="22"/>
          <w:shd w:val="clear" w:color="auto" w:fill="FFFFFF"/>
          <w:lang w:val="es-ES"/>
        </w:rPr>
        <w:t>tar</w:t>
      </w:r>
      <w:r w:rsidR="00C6778A" w:rsidRPr="00B16B5E"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 w:rsidR="00C6778A">
        <w:rPr>
          <w:rFonts w:cs="Arial"/>
          <w:sz w:val="24"/>
          <w:szCs w:val="22"/>
          <w:shd w:val="clear" w:color="auto" w:fill="FFFFFF"/>
          <w:lang w:val="es-ES"/>
        </w:rPr>
        <w:t xml:space="preserve">con una </w:t>
      </w:r>
      <w:r w:rsidR="000029B5">
        <w:rPr>
          <w:rFonts w:cs="Arial"/>
          <w:sz w:val="24"/>
          <w:szCs w:val="22"/>
          <w:shd w:val="clear" w:color="auto" w:fill="FFFFFF"/>
          <w:lang w:val="es-ES"/>
        </w:rPr>
        <w:t>retroalimentación</w:t>
      </w:r>
      <w:r w:rsidR="00C6778A">
        <w:rPr>
          <w:rFonts w:cs="Arial"/>
          <w:sz w:val="24"/>
          <w:szCs w:val="22"/>
          <w:shd w:val="clear" w:color="auto" w:fill="FFFFFF"/>
          <w:lang w:val="es-ES"/>
        </w:rPr>
        <w:t xml:space="preserve"> de los prestadores del servicio y terceros interesados para que dicho estudio abarque todos los asuntos y aspectos que deban ser considerados para este análisis.</w:t>
      </w:r>
    </w:p>
    <w:p w:rsidR="00C6778A" w:rsidRDefault="00C6778A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</w:p>
    <w:p w:rsidR="009C4466" w:rsidRDefault="009C4466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  <w:r>
        <w:rPr>
          <w:rFonts w:cs="Arial"/>
          <w:sz w:val="24"/>
          <w:szCs w:val="22"/>
          <w:shd w:val="clear" w:color="auto" w:fill="FFFFFF"/>
          <w:lang w:val="es-ES"/>
        </w:rPr>
        <w:t>En este sentido</w:t>
      </w:r>
      <w:r w:rsidR="002D52D8">
        <w:rPr>
          <w:rFonts w:cs="Arial"/>
          <w:sz w:val="24"/>
          <w:szCs w:val="22"/>
          <w:shd w:val="clear" w:color="auto" w:fill="FFFFFF"/>
          <w:lang w:val="es-ES"/>
        </w:rPr>
        <w:t>,</w:t>
      </w:r>
      <w:r>
        <w:rPr>
          <w:rFonts w:cs="Arial"/>
          <w:sz w:val="24"/>
          <w:szCs w:val="22"/>
          <w:shd w:val="clear" w:color="auto" w:fill="FFFFFF"/>
          <w:lang w:val="es-ES"/>
        </w:rPr>
        <w:t xml:space="preserve"> se </w:t>
      </w:r>
      <w:r w:rsidR="00F157FD">
        <w:rPr>
          <w:rFonts w:cs="Arial"/>
          <w:sz w:val="24"/>
          <w:szCs w:val="22"/>
          <w:shd w:val="clear" w:color="auto" w:fill="FFFFFF"/>
          <w:lang w:val="es-ES"/>
        </w:rPr>
        <w:t>somete a</w:t>
      </w:r>
      <w:r w:rsidR="00B24E7B" w:rsidRPr="00F157FD">
        <w:rPr>
          <w:rFonts w:cs="Arial"/>
          <w:sz w:val="24"/>
          <w:szCs w:val="22"/>
          <w:shd w:val="clear" w:color="auto" w:fill="FFFFFF"/>
          <w:lang w:val="es-ES"/>
        </w:rPr>
        <w:t xml:space="preserve"> comentarios</w:t>
      </w:r>
      <w:r w:rsidR="008E1742">
        <w:rPr>
          <w:rFonts w:cs="Arial"/>
          <w:sz w:val="24"/>
          <w:szCs w:val="22"/>
          <w:shd w:val="clear" w:color="auto" w:fill="FFFFFF"/>
          <w:lang w:val="es-ES"/>
        </w:rPr>
        <w:t xml:space="preserve"> de los </w:t>
      </w:r>
      <w:r>
        <w:rPr>
          <w:rFonts w:cs="Arial"/>
          <w:sz w:val="24"/>
          <w:szCs w:val="22"/>
          <w:shd w:val="clear" w:color="auto" w:fill="FFFFFF"/>
          <w:lang w:val="es-ES"/>
        </w:rPr>
        <w:t xml:space="preserve">agentes involucrados en las actividades de la prestación </w:t>
      </w:r>
      <w:r w:rsidR="00C5449A">
        <w:rPr>
          <w:rFonts w:cs="Arial"/>
          <w:sz w:val="24"/>
          <w:szCs w:val="22"/>
          <w:shd w:val="clear" w:color="auto" w:fill="FFFFFF"/>
          <w:lang w:val="es-ES"/>
        </w:rPr>
        <w:t>del servicio público domiciliario de gas combustible</w:t>
      </w:r>
      <w:r w:rsidR="00F12AED">
        <w:rPr>
          <w:rFonts w:cs="Arial"/>
          <w:sz w:val="24"/>
          <w:szCs w:val="22"/>
          <w:shd w:val="clear" w:color="auto" w:fill="FFFFFF"/>
          <w:lang w:val="es-ES"/>
        </w:rPr>
        <w:t xml:space="preserve"> por redes de tubería</w:t>
      </w:r>
      <w:r>
        <w:rPr>
          <w:rFonts w:cs="Arial"/>
          <w:sz w:val="24"/>
          <w:szCs w:val="22"/>
          <w:shd w:val="clear" w:color="auto" w:fill="FFFFFF"/>
          <w:lang w:val="es-ES"/>
        </w:rPr>
        <w:t>, así como potenciales consultores</w:t>
      </w:r>
      <w:r w:rsidR="00A650A4">
        <w:rPr>
          <w:rFonts w:cs="Arial"/>
          <w:sz w:val="24"/>
          <w:szCs w:val="22"/>
          <w:shd w:val="clear" w:color="auto" w:fill="FFFFFF"/>
          <w:lang w:val="es-ES"/>
        </w:rPr>
        <w:t>,</w:t>
      </w:r>
      <w:r w:rsidR="00F157FD"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 w:rsidR="00C76B42">
        <w:rPr>
          <w:rFonts w:cs="Arial"/>
          <w:sz w:val="24"/>
          <w:szCs w:val="22"/>
          <w:shd w:val="clear" w:color="auto" w:fill="FFFFFF"/>
          <w:lang w:val="es-ES"/>
        </w:rPr>
        <w:t>el borrador de los</w:t>
      </w:r>
      <w:r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 w:rsidR="008E1742">
        <w:rPr>
          <w:rFonts w:cs="Arial"/>
          <w:sz w:val="24"/>
          <w:szCs w:val="22"/>
          <w:shd w:val="clear" w:color="auto" w:fill="FFFFFF"/>
          <w:lang w:val="es-ES"/>
        </w:rPr>
        <w:t>Términos de R</w:t>
      </w:r>
      <w:r w:rsidR="00B24E7B" w:rsidRPr="00F157FD">
        <w:rPr>
          <w:rFonts w:cs="Arial"/>
          <w:sz w:val="24"/>
          <w:szCs w:val="22"/>
          <w:shd w:val="clear" w:color="auto" w:fill="FFFFFF"/>
          <w:lang w:val="es-ES"/>
        </w:rPr>
        <w:t>eferencia</w:t>
      </w:r>
      <w:r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r w:rsidR="00C91D68">
        <w:rPr>
          <w:rFonts w:cs="Arial"/>
          <w:sz w:val="24"/>
          <w:szCs w:val="22"/>
          <w:shd w:val="clear" w:color="auto" w:fill="FFFFFF"/>
          <w:lang w:val="es-ES"/>
        </w:rPr>
        <w:t xml:space="preserve">correspondientes </w:t>
      </w:r>
      <w:r w:rsidR="00C76B42">
        <w:rPr>
          <w:rFonts w:cs="Arial"/>
          <w:sz w:val="24"/>
          <w:szCs w:val="22"/>
          <w:shd w:val="clear" w:color="auto" w:fill="FFFFFF"/>
          <w:lang w:val="es-ES"/>
        </w:rPr>
        <w:t xml:space="preserve">al </w:t>
      </w:r>
      <w:r>
        <w:rPr>
          <w:rFonts w:cs="Arial"/>
          <w:sz w:val="24"/>
          <w:szCs w:val="22"/>
          <w:shd w:val="clear" w:color="auto" w:fill="FFFFFF"/>
          <w:lang w:val="es-ES"/>
        </w:rPr>
        <w:t xml:space="preserve">estudio a contratar con </w:t>
      </w:r>
      <w:r w:rsidRPr="00F157FD">
        <w:rPr>
          <w:rFonts w:cs="Arial"/>
          <w:sz w:val="24"/>
          <w:szCs w:val="22"/>
          <w:shd w:val="clear" w:color="auto" w:fill="FFFFFF"/>
          <w:lang w:val="es-ES"/>
        </w:rPr>
        <w:t xml:space="preserve">el propósito </w:t>
      </w:r>
      <w:r w:rsidR="00C91D68">
        <w:rPr>
          <w:rFonts w:cs="Arial"/>
          <w:sz w:val="24"/>
          <w:szCs w:val="22"/>
          <w:shd w:val="clear" w:color="auto" w:fill="FFFFFF"/>
          <w:lang w:val="es-ES"/>
        </w:rPr>
        <w:t xml:space="preserve">de </w:t>
      </w:r>
      <w:r w:rsidRPr="00F157FD">
        <w:rPr>
          <w:rFonts w:cs="Arial"/>
          <w:sz w:val="24"/>
          <w:szCs w:val="22"/>
          <w:shd w:val="clear" w:color="auto" w:fill="FFFFFF"/>
          <w:lang w:val="es-ES"/>
        </w:rPr>
        <w:t xml:space="preserve">que los interesados hagan comentarios </w:t>
      </w:r>
      <w:r>
        <w:rPr>
          <w:rFonts w:cs="Arial"/>
          <w:sz w:val="24"/>
          <w:szCs w:val="22"/>
          <w:shd w:val="clear" w:color="auto" w:fill="FFFFFF"/>
          <w:lang w:val="es-ES"/>
        </w:rPr>
        <w:t>y sugerencias</w:t>
      </w:r>
      <w:r w:rsidR="00A650A4">
        <w:rPr>
          <w:rFonts w:cs="Arial"/>
          <w:sz w:val="24"/>
          <w:szCs w:val="22"/>
          <w:shd w:val="clear" w:color="auto" w:fill="FFFFFF"/>
          <w:lang w:val="es-ES"/>
        </w:rPr>
        <w:t xml:space="preserve"> para ser considerados por la Comisión </w:t>
      </w:r>
      <w:r w:rsidRPr="00F157FD">
        <w:rPr>
          <w:rFonts w:cs="Arial"/>
          <w:sz w:val="24"/>
          <w:szCs w:val="22"/>
          <w:shd w:val="clear" w:color="auto" w:fill="FFFFFF"/>
          <w:lang w:val="es-ES"/>
        </w:rPr>
        <w:t>antes de ini</w:t>
      </w:r>
      <w:r>
        <w:rPr>
          <w:rFonts w:cs="Arial"/>
          <w:sz w:val="24"/>
          <w:szCs w:val="22"/>
          <w:shd w:val="clear" w:color="auto" w:fill="FFFFFF"/>
          <w:lang w:val="es-ES"/>
        </w:rPr>
        <w:t>ciar el proceso de contratación.</w:t>
      </w:r>
    </w:p>
    <w:p w:rsidR="009C4466" w:rsidRDefault="009C4466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</w:p>
    <w:p w:rsidR="00B765D0" w:rsidRDefault="009C4466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  <w:r>
        <w:rPr>
          <w:rFonts w:cs="Arial"/>
          <w:sz w:val="24"/>
          <w:szCs w:val="22"/>
          <w:shd w:val="clear" w:color="auto" w:fill="FFFFFF"/>
          <w:lang w:val="es-ES"/>
        </w:rPr>
        <w:t>De acuerdo con lo anterior</w:t>
      </w:r>
      <w:r w:rsidR="00B765D0">
        <w:rPr>
          <w:rFonts w:cs="Arial"/>
          <w:sz w:val="24"/>
          <w:szCs w:val="22"/>
          <w:shd w:val="clear" w:color="auto" w:fill="FFFFFF"/>
          <w:lang w:val="es-ES"/>
        </w:rPr>
        <w:t xml:space="preserve"> agradecemos hacer sus comentarios </w:t>
      </w:r>
      <w:r w:rsidR="00344B1B">
        <w:rPr>
          <w:rFonts w:cs="Arial"/>
          <w:sz w:val="24"/>
          <w:szCs w:val="22"/>
          <w:shd w:val="clear" w:color="auto" w:fill="FFFFFF"/>
          <w:lang w:val="es-ES"/>
        </w:rPr>
        <w:t xml:space="preserve">a los Términos de Referencia  que se anexan, </w:t>
      </w:r>
      <w:r>
        <w:rPr>
          <w:rFonts w:cs="Arial"/>
          <w:sz w:val="24"/>
          <w:szCs w:val="22"/>
          <w:shd w:val="clear" w:color="auto" w:fill="FFFFFF"/>
          <w:lang w:val="es-ES"/>
        </w:rPr>
        <w:t xml:space="preserve">hasta </w:t>
      </w:r>
      <w:r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el </w:t>
      </w:r>
      <w:r w:rsidR="00120F7F" w:rsidRPr="000F66CD">
        <w:rPr>
          <w:rFonts w:cs="Arial"/>
          <w:sz w:val="24"/>
          <w:szCs w:val="22"/>
          <w:shd w:val="clear" w:color="auto" w:fill="FFFFFF"/>
          <w:lang w:val="es-ES"/>
        </w:rPr>
        <w:t>15</w:t>
      </w:r>
      <w:r w:rsidR="009046FF" w:rsidRPr="000F66CD">
        <w:rPr>
          <w:rFonts w:cs="Arial"/>
          <w:sz w:val="24"/>
          <w:szCs w:val="22"/>
          <w:shd w:val="clear" w:color="auto" w:fill="FFFFFF"/>
          <w:lang w:val="es-ES"/>
        </w:rPr>
        <w:t xml:space="preserve"> de </w:t>
      </w:r>
      <w:r w:rsidR="00A72D33" w:rsidRPr="000F66CD">
        <w:rPr>
          <w:rFonts w:cs="Arial"/>
          <w:sz w:val="24"/>
          <w:szCs w:val="22"/>
          <w:shd w:val="clear" w:color="auto" w:fill="FFFFFF"/>
          <w:lang w:val="es-ES"/>
        </w:rPr>
        <w:t>noviem</w:t>
      </w:r>
      <w:r w:rsidR="00C76B42" w:rsidRPr="000F66CD">
        <w:rPr>
          <w:rFonts w:cs="Arial"/>
          <w:sz w:val="24"/>
          <w:szCs w:val="22"/>
          <w:shd w:val="clear" w:color="auto" w:fill="FFFFFF"/>
          <w:lang w:val="es-ES"/>
        </w:rPr>
        <w:t>bre</w:t>
      </w:r>
      <w:r w:rsidRPr="000F66CD">
        <w:rPr>
          <w:rFonts w:cs="Arial"/>
          <w:sz w:val="24"/>
          <w:szCs w:val="22"/>
          <w:shd w:val="clear" w:color="auto" w:fill="FFFFFF"/>
          <w:lang w:val="es-ES"/>
        </w:rPr>
        <w:t xml:space="preserve"> del presente año,</w:t>
      </w:r>
      <w:r>
        <w:rPr>
          <w:rFonts w:cs="Arial"/>
          <w:sz w:val="24"/>
          <w:szCs w:val="22"/>
          <w:shd w:val="clear" w:color="auto" w:fill="FFFFFF"/>
          <w:lang w:val="es-ES"/>
        </w:rPr>
        <w:t xml:space="preserve"> inclusive, </w:t>
      </w:r>
      <w:r w:rsidR="001D3D3F">
        <w:rPr>
          <w:rFonts w:cs="Arial"/>
          <w:sz w:val="24"/>
          <w:szCs w:val="22"/>
          <w:shd w:val="clear" w:color="auto" w:fill="FFFFFF"/>
          <w:lang w:val="es-ES"/>
        </w:rPr>
        <w:t>los cuales</w:t>
      </w:r>
      <w:r>
        <w:rPr>
          <w:rFonts w:cs="Arial"/>
          <w:sz w:val="24"/>
          <w:szCs w:val="22"/>
          <w:shd w:val="clear" w:color="auto" w:fill="FFFFFF"/>
          <w:lang w:val="es-ES"/>
        </w:rPr>
        <w:t xml:space="preserve"> deberá</w:t>
      </w:r>
      <w:r w:rsidR="001D3D3F">
        <w:rPr>
          <w:rFonts w:cs="Arial"/>
          <w:sz w:val="24"/>
          <w:szCs w:val="22"/>
          <w:shd w:val="clear" w:color="auto" w:fill="FFFFFF"/>
          <w:lang w:val="es-ES"/>
        </w:rPr>
        <w:t>n</w:t>
      </w:r>
      <w:r>
        <w:rPr>
          <w:rFonts w:cs="Arial"/>
          <w:sz w:val="24"/>
          <w:szCs w:val="22"/>
          <w:shd w:val="clear" w:color="auto" w:fill="FFFFFF"/>
          <w:lang w:val="es-ES"/>
        </w:rPr>
        <w:t xml:space="preserve"> ser enviados</w:t>
      </w:r>
      <w:r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a</w:t>
      </w:r>
      <w:r>
        <w:rPr>
          <w:rFonts w:cs="Arial"/>
          <w:sz w:val="24"/>
          <w:szCs w:val="22"/>
          <w:shd w:val="clear" w:color="auto" w:fill="FFFFFF"/>
          <w:lang w:val="es-ES"/>
        </w:rPr>
        <w:t>l correo electrónico</w:t>
      </w:r>
      <w:r w:rsidRPr="00785C31">
        <w:rPr>
          <w:rFonts w:cs="Arial"/>
          <w:sz w:val="24"/>
          <w:szCs w:val="22"/>
          <w:shd w:val="clear" w:color="auto" w:fill="FFFFFF"/>
          <w:lang w:val="es-ES"/>
        </w:rPr>
        <w:t xml:space="preserve"> </w:t>
      </w:r>
      <w:hyperlink r:id="rId8" w:history="1">
        <w:r w:rsidRPr="004C1EE2">
          <w:rPr>
            <w:rStyle w:val="Hipervnculo"/>
            <w:rFonts w:cs="Arial"/>
            <w:sz w:val="24"/>
            <w:szCs w:val="22"/>
            <w:shd w:val="clear" w:color="auto" w:fill="FFFFFF"/>
            <w:lang w:val="es-ES"/>
          </w:rPr>
          <w:t>creg@creg.gov.co</w:t>
        </w:r>
      </w:hyperlink>
      <w:r w:rsidR="00C76B42" w:rsidRPr="00C76B42">
        <w:rPr>
          <w:rStyle w:val="Hipervnculo"/>
          <w:rFonts w:cs="Arial"/>
          <w:color w:val="000000" w:themeColor="text1"/>
          <w:sz w:val="24"/>
          <w:szCs w:val="22"/>
          <w:u w:val="none"/>
          <w:shd w:val="clear" w:color="auto" w:fill="FFFFFF"/>
          <w:lang w:val="es-ES"/>
        </w:rPr>
        <w:t>.</w:t>
      </w:r>
    </w:p>
    <w:p w:rsidR="00F157FD" w:rsidRPr="00F157FD" w:rsidRDefault="00F157FD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  <w:lang w:val="es-ES"/>
        </w:rPr>
      </w:pPr>
    </w:p>
    <w:p w:rsidR="00F157FD" w:rsidRDefault="00F157FD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</w:p>
    <w:p w:rsidR="00655CA2" w:rsidRPr="00785C31" w:rsidRDefault="007E16DF" w:rsidP="00B16B5E">
      <w:pPr>
        <w:pStyle w:val="Textoindependiente"/>
        <w:spacing w:after="0" w:line="240" w:lineRule="auto"/>
        <w:rPr>
          <w:rFonts w:cs="Arial"/>
          <w:sz w:val="24"/>
          <w:szCs w:val="22"/>
          <w:shd w:val="clear" w:color="auto" w:fill="FFFFFF"/>
        </w:rPr>
      </w:pPr>
      <w:r w:rsidRPr="00785C31">
        <w:rPr>
          <w:rFonts w:cs="Arial"/>
          <w:sz w:val="24"/>
          <w:szCs w:val="22"/>
          <w:shd w:val="clear" w:color="auto" w:fill="FFFFFF"/>
        </w:rPr>
        <w:t>Cordialmente,</w:t>
      </w:r>
    </w:p>
    <w:p w:rsidR="007E16DF" w:rsidRDefault="007E16DF" w:rsidP="00B16B5E">
      <w:pPr>
        <w:jc w:val="center"/>
        <w:rPr>
          <w:rFonts w:ascii="Arial" w:eastAsia="Times New Roman" w:hAnsi="Arial" w:cs="Arial"/>
          <w:spacing w:val="-5"/>
          <w:szCs w:val="22"/>
          <w:shd w:val="clear" w:color="auto" w:fill="FFFFFF"/>
          <w:lang w:val="es-CO"/>
        </w:rPr>
      </w:pPr>
    </w:p>
    <w:p w:rsidR="00655CA2" w:rsidRPr="00785C31" w:rsidRDefault="00655CA2" w:rsidP="00B16B5E">
      <w:pPr>
        <w:jc w:val="center"/>
        <w:rPr>
          <w:rFonts w:ascii="Arial" w:eastAsia="Times New Roman" w:hAnsi="Arial" w:cs="Arial"/>
          <w:spacing w:val="-5"/>
          <w:szCs w:val="22"/>
          <w:shd w:val="clear" w:color="auto" w:fill="FFFFFF"/>
          <w:lang w:val="es-CO"/>
        </w:rPr>
      </w:pPr>
    </w:p>
    <w:p w:rsidR="007E16DF" w:rsidRPr="00785C31" w:rsidRDefault="007E16DF" w:rsidP="00B16B5E">
      <w:pPr>
        <w:jc w:val="center"/>
        <w:rPr>
          <w:rFonts w:ascii="Arial" w:hAnsi="Arial" w:cs="Arial"/>
          <w:szCs w:val="22"/>
        </w:rPr>
      </w:pPr>
    </w:p>
    <w:p w:rsidR="007E16DF" w:rsidRPr="00785C31" w:rsidRDefault="007E16DF" w:rsidP="00B16B5E">
      <w:pPr>
        <w:jc w:val="center"/>
        <w:rPr>
          <w:rFonts w:ascii="Arial" w:hAnsi="Arial" w:cs="Arial"/>
          <w:szCs w:val="22"/>
        </w:rPr>
      </w:pPr>
    </w:p>
    <w:p w:rsidR="007E16DF" w:rsidRPr="00785C31" w:rsidRDefault="007E16DF" w:rsidP="00B16B5E">
      <w:pPr>
        <w:pStyle w:val="Textoindependiente"/>
        <w:spacing w:after="0" w:line="240" w:lineRule="auto"/>
        <w:rPr>
          <w:rFonts w:cs="Arial"/>
          <w:sz w:val="24"/>
          <w:szCs w:val="22"/>
        </w:rPr>
      </w:pPr>
    </w:p>
    <w:p w:rsidR="007E16DF" w:rsidRPr="00785C31" w:rsidRDefault="00817775" w:rsidP="00B16B5E">
      <w:pPr>
        <w:pStyle w:val="Textoindependiente"/>
        <w:spacing w:after="0" w:line="240" w:lineRule="auto"/>
        <w:jc w:val="center"/>
        <w:rPr>
          <w:rFonts w:cs="Arial"/>
          <w:sz w:val="24"/>
          <w:szCs w:val="22"/>
        </w:rPr>
      </w:pPr>
      <w:r w:rsidRPr="00785C31">
        <w:rPr>
          <w:rFonts w:cs="Arial"/>
          <w:sz w:val="24"/>
          <w:szCs w:val="22"/>
        </w:rPr>
        <w:t>CHRISTIAN JARAMILLO HERRERA</w:t>
      </w:r>
    </w:p>
    <w:p w:rsidR="007E16DF" w:rsidRDefault="007E16DF" w:rsidP="00B16B5E">
      <w:pPr>
        <w:pStyle w:val="Textoindependiente"/>
        <w:spacing w:after="0" w:line="240" w:lineRule="auto"/>
        <w:rPr>
          <w:rFonts w:cs="Arial"/>
        </w:rPr>
      </w:pPr>
    </w:p>
    <w:p w:rsidR="008E1742" w:rsidRDefault="008E1742" w:rsidP="00B16B5E">
      <w:pPr>
        <w:pStyle w:val="Textoindependiente"/>
        <w:spacing w:after="0" w:line="240" w:lineRule="auto"/>
        <w:rPr>
          <w:rFonts w:cs="Arial"/>
        </w:rPr>
      </w:pPr>
    </w:p>
    <w:p w:rsidR="00753719" w:rsidRDefault="00753719" w:rsidP="00B16B5E">
      <w:pPr>
        <w:pStyle w:val="Textoindependiente"/>
        <w:spacing w:after="0" w:line="240" w:lineRule="auto"/>
        <w:rPr>
          <w:rFonts w:cs="Arial"/>
        </w:rPr>
      </w:pPr>
    </w:p>
    <w:p w:rsidR="00753719" w:rsidRDefault="00753719" w:rsidP="00B16B5E">
      <w:pPr>
        <w:pStyle w:val="Textoindependiente"/>
        <w:spacing w:after="0" w:line="240" w:lineRule="auto"/>
        <w:rPr>
          <w:rFonts w:cs="Arial"/>
        </w:rPr>
      </w:pPr>
    </w:p>
    <w:p w:rsidR="00CB3F95" w:rsidRPr="00C76B42" w:rsidRDefault="008E1742" w:rsidP="00B16B5E">
      <w:pPr>
        <w:pStyle w:val="Textoindependiente"/>
        <w:spacing w:after="0" w:line="240" w:lineRule="auto"/>
        <w:rPr>
          <w:rFonts w:cs="Arial"/>
        </w:rPr>
      </w:pPr>
      <w:r w:rsidRPr="00C76B42">
        <w:rPr>
          <w:rFonts w:cs="Arial"/>
        </w:rPr>
        <w:t>Anexo</w:t>
      </w:r>
      <w:r w:rsidR="00CB3F95" w:rsidRPr="00C76B42">
        <w:rPr>
          <w:rFonts w:cs="Arial"/>
        </w:rPr>
        <w:t>s</w:t>
      </w:r>
      <w:r w:rsidRPr="00C76B42">
        <w:rPr>
          <w:rFonts w:cs="Arial"/>
        </w:rPr>
        <w:t xml:space="preserve">: </w:t>
      </w:r>
      <w:r w:rsidR="00C76B42" w:rsidRPr="00C76B42">
        <w:rPr>
          <w:rFonts w:cs="Arial"/>
        </w:rPr>
        <w:t>Borrador Términos de Referencia “</w:t>
      </w:r>
      <w:r w:rsidR="004B2CC8" w:rsidRPr="004B2CC8">
        <w:rPr>
          <w:rFonts w:cs="Arial"/>
          <w:i/>
        </w:rPr>
        <w:t>ES</w:t>
      </w:r>
      <w:r w:rsidR="00634103">
        <w:rPr>
          <w:rFonts w:cs="Arial"/>
          <w:i/>
        </w:rPr>
        <w:t>TUDIO PARA LA REVISIÓN DE LOS Lí</w:t>
      </w:r>
      <w:r w:rsidR="004B2CC8" w:rsidRPr="004B2CC8">
        <w:rPr>
          <w:rFonts w:cs="Arial"/>
          <w:i/>
        </w:rPr>
        <w:t xml:space="preserve">MITES Y DISPOSICIONES QUE APLICAN A LOS USUARIOS </w:t>
      </w:r>
      <w:r w:rsidR="00956686">
        <w:rPr>
          <w:rFonts w:cs="Arial"/>
          <w:i/>
        </w:rPr>
        <w:t xml:space="preserve">REGULADOS Y </w:t>
      </w:r>
      <w:r w:rsidR="004B2CC8" w:rsidRPr="004B2CC8">
        <w:rPr>
          <w:rFonts w:cs="Arial"/>
          <w:i/>
        </w:rPr>
        <w:t>NO REGULADOS DEL SERVICIO PÚBL</w:t>
      </w:r>
      <w:r w:rsidR="004B2CC8">
        <w:rPr>
          <w:rFonts w:cs="Arial"/>
          <w:i/>
        </w:rPr>
        <w:t>ICO DOMICILIARIO DE GAS NATURAL</w:t>
      </w:r>
      <w:r w:rsidR="00C76B42" w:rsidRPr="00C76B42">
        <w:rPr>
          <w:rFonts w:cs="Arial"/>
        </w:rPr>
        <w:t>”.</w:t>
      </w:r>
    </w:p>
    <w:sectPr w:rsidR="00CB3F95" w:rsidRPr="00C76B42" w:rsidSect="007709A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75" w:rsidRDefault="00A81575" w:rsidP="00AA0519">
      <w:r>
        <w:separator/>
      </w:r>
    </w:p>
  </w:endnote>
  <w:endnote w:type="continuationSeparator" w:id="0">
    <w:p w:rsidR="00A81575" w:rsidRDefault="00A81575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FD" w:rsidRDefault="00F157FD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FD" w:rsidRDefault="00F157FD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75" w:rsidRDefault="00A81575" w:rsidP="00AA0519">
      <w:r>
        <w:separator/>
      </w:r>
    </w:p>
  </w:footnote>
  <w:footnote w:type="continuationSeparator" w:id="0">
    <w:p w:rsidR="00A81575" w:rsidRDefault="00A81575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9AC" w:rsidRDefault="007709AC">
    <w:pPr>
      <w:pStyle w:val="Encabezado"/>
      <w:rPr>
        <w:noProof/>
        <w:lang w:val="es-CO" w:eastAsia="es-CO"/>
      </w:rPr>
    </w:pPr>
  </w:p>
  <w:p w:rsidR="00F157FD" w:rsidRDefault="00471EF6">
    <w:pPr>
      <w:pStyle w:val="Encabezado"/>
    </w:pPr>
    <w:r>
      <w:rPr>
        <w:noProof/>
        <w:lang w:val="es-CO" w:eastAsia="es-CO"/>
      </w:rPr>
      <w:drawing>
        <wp:inline distT="0" distB="0" distL="0" distR="0" wp14:anchorId="5F257F49" wp14:editId="3C910F60">
          <wp:extent cx="5612130" cy="591800"/>
          <wp:effectExtent l="0" t="0" r="0" b="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157FD" w:rsidRPr="007709AC" w:rsidRDefault="007709AC">
    <w:pPr>
      <w:pStyle w:val="Encabezado"/>
      <w:rPr>
        <w:i/>
        <w:sz w:val="18"/>
        <w:szCs w:val="18"/>
        <w:u w:val="single"/>
      </w:rPr>
    </w:pPr>
    <w:r w:rsidRPr="007709AC">
      <w:rPr>
        <w:i/>
        <w:sz w:val="18"/>
        <w:szCs w:val="18"/>
        <w:u w:val="single"/>
      </w:rPr>
      <w:t>Circular0</w:t>
    </w:r>
    <w:r w:rsidR="00753719">
      <w:rPr>
        <w:i/>
        <w:sz w:val="18"/>
        <w:szCs w:val="18"/>
        <w:u w:val="single"/>
      </w:rPr>
      <w:t>92</w:t>
    </w:r>
  </w:p>
  <w:p w:rsidR="007709AC" w:rsidRPr="007709AC" w:rsidRDefault="002D6DA0">
    <w:pPr>
      <w:pStyle w:val="Encabezado"/>
      <w:rPr>
        <w:i/>
        <w:sz w:val="18"/>
        <w:szCs w:val="18"/>
        <w:u w:val="single"/>
      </w:rPr>
    </w:pPr>
    <w:r>
      <w:rPr>
        <w:i/>
        <w:sz w:val="18"/>
        <w:szCs w:val="18"/>
        <w:u w:val="single"/>
      </w:rPr>
      <w:t>Octu</w:t>
    </w:r>
    <w:r w:rsidR="00B16B5E">
      <w:rPr>
        <w:i/>
        <w:sz w:val="18"/>
        <w:szCs w:val="18"/>
        <w:u w:val="single"/>
      </w:rPr>
      <w:t xml:space="preserve">bre </w:t>
    </w:r>
    <w:r w:rsidR="007709AC" w:rsidRPr="007709AC">
      <w:rPr>
        <w:i/>
        <w:sz w:val="18"/>
        <w:szCs w:val="18"/>
        <w:u w:val="single"/>
      </w:rPr>
      <w:t>de 2019</w:t>
    </w:r>
  </w:p>
  <w:p w:rsidR="007709AC" w:rsidRPr="007709AC" w:rsidRDefault="007709AC">
    <w:pPr>
      <w:pStyle w:val="Encabezado"/>
      <w:rPr>
        <w:i/>
        <w:sz w:val="18"/>
        <w:szCs w:val="18"/>
        <w:u w:val="single"/>
      </w:rPr>
    </w:pPr>
    <w:r w:rsidRPr="007709AC">
      <w:rPr>
        <w:b/>
        <w:bCs/>
        <w:i/>
        <w:sz w:val="18"/>
        <w:szCs w:val="18"/>
        <w:u w:val="single"/>
      </w:rPr>
      <w:fldChar w:fldCharType="begin"/>
    </w:r>
    <w:r w:rsidRPr="007709AC">
      <w:rPr>
        <w:b/>
        <w:bCs/>
        <w:i/>
        <w:sz w:val="18"/>
        <w:szCs w:val="18"/>
        <w:u w:val="single"/>
      </w:rPr>
      <w:instrText>PAGE  \* Arabic  \* MERGEFORMAT</w:instrText>
    </w:r>
    <w:r w:rsidRPr="007709AC">
      <w:rPr>
        <w:b/>
        <w:bCs/>
        <w:i/>
        <w:sz w:val="18"/>
        <w:szCs w:val="18"/>
        <w:u w:val="single"/>
      </w:rPr>
      <w:fldChar w:fldCharType="separate"/>
    </w:r>
    <w:r w:rsidR="00A26DA2" w:rsidRPr="00A26DA2">
      <w:rPr>
        <w:b/>
        <w:bCs/>
        <w:i/>
        <w:noProof/>
        <w:sz w:val="18"/>
        <w:szCs w:val="18"/>
        <w:u w:val="single"/>
        <w:lang w:val="es-ES"/>
      </w:rPr>
      <w:t>2</w:t>
    </w:r>
    <w:r w:rsidRPr="007709AC">
      <w:rPr>
        <w:b/>
        <w:bCs/>
        <w:i/>
        <w:sz w:val="18"/>
        <w:szCs w:val="18"/>
        <w:u w:val="single"/>
      </w:rPr>
      <w:fldChar w:fldCharType="end"/>
    </w:r>
    <w:r w:rsidRPr="007709AC">
      <w:rPr>
        <w:i/>
        <w:sz w:val="18"/>
        <w:szCs w:val="18"/>
        <w:u w:val="single"/>
        <w:lang w:val="es-ES"/>
      </w:rPr>
      <w:t xml:space="preserve"> / </w:t>
    </w:r>
    <w:r w:rsidRPr="007709AC">
      <w:rPr>
        <w:b/>
        <w:bCs/>
        <w:i/>
        <w:sz w:val="18"/>
        <w:szCs w:val="18"/>
        <w:u w:val="single"/>
      </w:rPr>
      <w:fldChar w:fldCharType="begin"/>
    </w:r>
    <w:r w:rsidRPr="007709AC">
      <w:rPr>
        <w:b/>
        <w:bCs/>
        <w:i/>
        <w:sz w:val="18"/>
        <w:szCs w:val="18"/>
        <w:u w:val="single"/>
      </w:rPr>
      <w:instrText>NUMPAGES  \* Arabic  \* MERGEFORMAT</w:instrText>
    </w:r>
    <w:r w:rsidRPr="007709AC">
      <w:rPr>
        <w:b/>
        <w:bCs/>
        <w:i/>
        <w:sz w:val="18"/>
        <w:szCs w:val="18"/>
        <w:u w:val="single"/>
      </w:rPr>
      <w:fldChar w:fldCharType="separate"/>
    </w:r>
    <w:r w:rsidR="00A26DA2" w:rsidRPr="00A26DA2">
      <w:rPr>
        <w:b/>
        <w:bCs/>
        <w:i/>
        <w:noProof/>
        <w:sz w:val="18"/>
        <w:szCs w:val="18"/>
        <w:u w:val="single"/>
        <w:lang w:val="es-ES"/>
      </w:rPr>
      <w:t>2</w:t>
    </w:r>
    <w:r w:rsidRPr="007709AC">
      <w:rPr>
        <w:b/>
        <w:bCs/>
        <w:i/>
        <w:sz w:val="18"/>
        <w:szCs w:val="18"/>
        <w:u w:val="single"/>
      </w:rPr>
      <w:fldChar w:fldCharType="end"/>
    </w:r>
  </w:p>
  <w:p w:rsidR="007709AC" w:rsidRDefault="007709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7FD" w:rsidRDefault="00471EF6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5F257F49" wp14:editId="3C910F60">
          <wp:extent cx="5612130" cy="591800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157FD" w:rsidRDefault="00F157FD" w:rsidP="003F2F4B">
    <w:pPr>
      <w:pStyle w:val="Encabezado"/>
    </w:pPr>
  </w:p>
  <w:p w:rsidR="00F157FD" w:rsidRDefault="00F157FD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D0B95"/>
    <w:multiLevelType w:val="hybridMultilevel"/>
    <w:tmpl w:val="0E60F3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7FE7"/>
    <w:multiLevelType w:val="hybridMultilevel"/>
    <w:tmpl w:val="0722FB1A"/>
    <w:lvl w:ilvl="0" w:tplc="4FB8C5C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29B5"/>
    <w:rsid w:val="00007308"/>
    <w:rsid w:val="00067CAC"/>
    <w:rsid w:val="000A565A"/>
    <w:rsid w:val="000B6384"/>
    <w:rsid w:val="000F66CD"/>
    <w:rsid w:val="00120F7F"/>
    <w:rsid w:val="0012592A"/>
    <w:rsid w:val="00184A5B"/>
    <w:rsid w:val="00192D20"/>
    <w:rsid w:val="001949BF"/>
    <w:rsid w:val="001D3D3F"/>
    <w:rsid w:val="001E17EB"/>
    <w:rsid w:val="00216266"/>
    <w:rsid w:val="00246114"/>
    <w:rsid w:val="00274AEF"/>
    <w:rsid w:val="00291DC4"/>
    <w:rsid w:val="002A549B"/>
    <w:rsid w:val="002B782A"/>
    <w:rsid w:val="002D52D8"/>
    <w:rsid w:val="002D6DA0"/>
    <w:rsid w:val="00344B1B"/>
    <w:rsid w:val="00370748"/>
    <w:rsid w:val="003B0AF8"/>
    <w:rsid w:val="003B1EAE"/>
    <w:rsid w:val="003C12F8"/>
    <w:rsid w:val="003C3131"/>
    <w:rsid w:val="003C7E1C"/>
    <w:rsid w:val="003F2F4B"/>
    <w:rsid w:val="003F3BA1"/>
    <w:rsid w:val="00412586"/>
    <w:rsid w:val="00446556"/>
    <w:rsid w:val="004549F2"/>
    <w:rsid w:val="004637DB"/>
    <w:rsid w:val="00463A04"/>
    <w:rsid w:val="00465E26"/>
    <w:rsid w:val="00467F6F"/>
    <w:rsid w:val="00471EF6"/>
    <w:rsid w:val="004A5C6B"/>
    <w:rsid w:val="004B2CC8"/>
    <w:rsid w:val="004C4660"/>
    <w:rsid w:val="004D6A7B"/>
    <w:rsid w:val="004F35F2"/>
    <w:rsid w:val="0050291C"/>
    <w:rsid w:val="00577E64"/>
    <w:rsid w:val="0059532C"/>
    <w:rsid w:val="005A6C76"/>
    <w:rsid w:val="005C374E"/>
    <w:rsid w:val="005C5842"/>
    <w:rsid w:val="005E2605"/>
    <w:rsid w:val="005F0E9F"/>
    <w:rsid w:val="00623656"/>
    <w:rsid w:val="006328D7"/>
    <w:rsid w:val="00634103"/>
    <w:rsid w:val="00655CA2"/>
    <w:rsid w:val="006636C4"/>
    <w:rsid w:val="00665DD7"/>
    <w:rsid w:val="006677D0"/>
    <w:rsid w:val="006801DB"/>
    <w:rsid w:val="006A0E89"/>
    <w:rsid w:val="00703D68"/>
    <w:rsid w:val="007228DC"/>
    <w:rsid w:val="00735E1F"/>
    <w:rsid w:val="00753719"/>
    <w:rsid w:val="007709AC"/>
    <w:rsid w:val="00785C31"/>
    <w:rsid w:val="007918CC"/>
    <w:rsid w:val="007B6F34"/>
    <w:rsid w:val="007B7FD1"/>
    <w:rsid w:val="007E16DF"/>
    <w:rsid w:val="007F08EA"/>
    <w:rsid w:val="00816448"/>
    <w:rsid w:val="00817775"/>
    <w:rsid w:val="008316BD"/>
    <w:rsid w:val="008B4FD7"/>
    <w:rsid w:val="008B57A7"/>
    <w:rsid w:val="008C532D"/>
    <w:rsid w:val="008D2869"/>
    <w:rsid w:val="008E1742"/>
    <w:rsid w:val="0090047B"/>
    <w:rsid w:val="009046FF"/>
    <w:rsid w:val="00941ED6"/>
    <w:rsid w:val="009560D5"/>
    <w:rsid w:val="00956686"/>
    <w:rsid w:val="009A3312"/>
    <w:rsid w:val="009C4466"/>
    <w:rsid w:val="009C5B5A"/>
    <w:rsid w:val="009D3FBF"/>
    <w:rsid w:val="009E21DF"/>
    <w:rsid w:val="00A060C2"/>
    <w:rsid w:val="00A11FA6"/>
    <w:rsid w:val="00A15CDD"/>
    <w:rsid w:val="00A26DA2"/>
    <w:rsid w:val="00A3518F"/>
    <w:rsid w:val="00A650A4"/>
    <w:rsid w:val="00A657B8"/>
    <w:rsid w:val="00A679EA"/>
    <w:rsid w:val="00A71EC4"/>
    <w:rsid w:val="00A72D33"/>
    <w:rsid w:val="00A81575"/>
    <w:rsid w:val="00A82605"/>
    <w:rsid w:val="00AA0519"/>
    <w:rsid w:val="00AF1729"/>
    <w:rsid w:val="00B16B5E"/>
    <w:rsid w:val="00B24E7B"/>
    <w:rsid w:val="00B327F9"/>
    <w:rsid w:val="00B5153D"/>
    <w:rsid w:val="00B765D0"/>
    <w:rsid w:val="00B84A59"/>
    <w:rsid w:val="00B9431F"/>
    <w:rsid w:val="00B949DA"/>
    <w:rsid w:val="00BC17AF"/>
    <w:rsid w:val="00BC39B8"/>
    <w:rsid w:val="00C51BBC"/>
    <w:rsid w:val="00C5449A"/>
    <w:rsid w:val="00C607DA"/>
    <w:rsid w:val="00C6778A"/>
    <w:rsid w:val="00C76B42"/>
    <w:rsid w:val="00C91D68"/>
    <w:rsid w:val="00CB399F"/>
    <w:rsid w:val="00CB3F95"/>
    <w:rsid w:val="00CD7F36"/>
    <w:rsid w:val="00CE5960"/>
    <w:rsid w:val="00CF4070"/>
    <w:rsid w:val="00CF6068"/>
    <w:rsid w:val="00D11BD5"/>
    <w:rsid w:val="00D259FF"/>
    <w:rsid w:val="00D42246"/>
    <w:rsid w:val="00D43E6E"/>
    <w:rsid w:val="00D735D2"/>
    <w:rsid w:val="00D935CF"/>
    <w:rsid w:val="00DA3622"/>
    <w:rsid w:val="00DA38A5"/>
    <w:rsid w:val="00DE0EC4"/>
    <w:rsid w:val="00DE6475"/>
    <w:rsid w:val="00DE7B94"/>
    <w:rsid w:val="00DF2B33"/>
    <w:rsid w:val="00E34040"/>
    <w:rsid w:val="00E352AD"/>
    <w:rsid w:val="00E81BBF"/>
    <w:rsid w:val="00EC7EFC"/>
    <w:rsid w:val="00ED4B6C"/>
    <w:rsid w:val="00F02C84"/>
    <w:rsid w:val="00F12AED"/>
    <w:rsid w:val="00F145BE"/>
    <w:rsid w:val="00F157FD"/>
    <w:rsid w:val="00F35B77"/>
    <w:rsid w:val="00F77350"/>
    <w:rsid w:val="00FA206B"/>
    <w:rsid w:val="00FB68B1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2D5145EA-9B36-4EA6-A3C9-90A40584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817775"/>
    <w:rPr>
      <w:color w:val="0000FF"/>
      <w:u w:val="single"/>
    </w:rPr>
  </w:style>
  <w:style w:type="paragraph" w:customStyle="1" w:styleId="Instruccionesdecorreo">
    <w:name w:val="Instrucciones de correo"/>
    <w:basedOn w:val="Normal"/>
    <w:next w:val="Normal"/>
    <w:rsid w:val="00BC39B8"/>
    <w:pPr>
      <w:spacing w:before="120" w:after="220" w:line="220" w:lineRule="atLeast"/>
      <w:jc w:val="both"/>
    </w:pPr>
    <w:rPr>
      <w:rFonts w:ascii="Arial" w:eastAsia="Times New Roman" w:hAnsi="Arial" w:cs="Times New Roman"/>
      <w:caps/>
      <w:spacing w:val="-5"/>
      <w:sz w:val="22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9624-5E6E-469E-9139-50F9D25A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dcterms:created xsi:type="dcterms:W3CDTF">2019-10-30T15:01:00Z</dcterms:created>
  <dcterms:modified xsi:type="dcterms:W3CDTF">2019-10-30T15:01:00Z</dcterms:modified>
</cp:coreProperties>
</file>