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226459"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74991535" r:id="rId9"/>
        </w:object>
      </w:r>
    </w:p>
    <w:p w14:paraId="0442A3A2" w14:textId="1167ED36"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B03E225" w14:textId="77777777" w:rsidR="00B05567" w:rsidRPr="00082CE8" w:rsidRDefault="00B05567" w:rsidP="00082CE8">
      <w:pPr>
        <w:rPr>
          <w:b/>
          <w:lang w:val="es-ES_tradnl"/>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11AC1A0C"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F85CC7">
        <w:rPr>
          <w:rFonts w:ascii="Bookman Old Style" w:hAnsi="Bookman Old Style"/>
          <w:sz w:val="24"/>
          <w:szCs w:val="24"/>
        </w:rPr>
        <w:t xml:space="preserve"> </w:t>
      </w:r>
      <w:r w:rsidR="00F85CC7" w:rsidRPr="00F85CC7">
        <w:rPr>
          <w:rFonts w:ascii="Bookman Old Style" w:hAnsi="Bookman Old Style"/>
          <w:sz w:val="32"/>
          <w:szCs w:val="32"/>
        </w:rPr>
        <w:t>228</w:t>
      </w:r>
      <w:r w:rsidR="00795BFB" w:rsidRPr="00F85CC7">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AD36C1D"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F85CC7" w:rsidRPr="00F85CC7">
        <w:rPr>
          <w:rFonts w:ascii="Bookman Old Style" w:hAnsi="Bookman Old Style"/>
          <w:bCs/>
          <w:sz w:val="32"/>
          <w:szCs w:val="32"/>
        </w:rPr>
        <w:t>11 DIC. 2020</w:t>
      </w:r>
      <w:r w:rsidR="00F85CC7">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32CB55E8" w14:textId="22039B51" w:rsidR="00656686" w:rsidRPr="00341E8F" w:rsidRDefault="00273C2C" w:rsidP="001B564F">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de </w:t>
      </w:r>
      <w:r w:rsidR="00B65501">
        <w:rPr>
          <w:rFonts w:ascii="Bookman Old Style" w:hAnsi="Bookman Old Style" w:cs="Arial"/>
          <w:lang w:val="es-ES_tradnl"/>
        </w:rPr>
        <w:t xml:space="preserve">Gas Licuado de Petróleo </w:t>
      </w:r>
      <w:r w:rsidR="00686DF8">
        <w:rPr>
          <w:rFonts w:ascii="Bookman Old Style" w:hAnsi="Bookman Old Style" w:cs="Arial"/>
          <w:lang w:val="es-ES_tradnl"/>
        </w:rPr>
        <w:t>(</w:t>
      </w:r>
      <w:r w:rsidR="00B65501">
        <w:rPr>
          <w:rFonts w:ascii="Bookman Old Style" w:hAnsi="Bookman Old Style" w:cs="Arial"/>
          <w:lang w:val="es-ES_tradnl"/>
        </w:rPr>
        <w:t>GLP</w:t>
      </w:r>
      <w:r w:rsidR="00686DF8">
        <w:rPr>
          <w:rFonts w:ascii="Bookman Old Style" w:hAnsi="Bookman Old Style" w:cs="Arial"/>
          <w:lang w:val="es-ES_tradnl"/>
        </w:rPr>
        <w:t>)</w:t>
      </w:r>
      <w:r w:rsidR="00B65501">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843FC9" w:rsidRPr="00BE1461">
        <w:rPr>
          <w:rFonts w:ascii="Bookman Old Style" w:hAnsi="Bookman Old Style" w:cs="Arial"/>
          <w:lang w:val="es-ES_tradnl"/>
        </w:rPr>
        <w:t xml:space="preserve">por </w:t>
      </w:r>
      <w:r w:rsidR="003A795A">
        <w:rPr>
          <w:rFonts w:ascii="Bookman Old Style" w:hAnsi="Bookman Old Style" w:cs="Arial"/>
          <w:lang w:val="es-ES_tradnl"/>
        </w:rPr>
        <w:t>el</w:t>
      </w:r>
      <w:r w:rsidR="00BE1461" w:rsidRPr="00BE1461">
        <w:rPr>
          <w:rFonts w:ascii="Bookman Old Style" w:hAnsi="Bookman Old Style" w:cs="Arial"/>
          <w:lang w:val="es-ES_tradnl"/>
        </w:rPr>
        <w:t xml:space="preserve"> municipio de </w:t>
      </w:r>
      <w:r w:rsidR="008143CD">
        <w:rPr>
          <w:rFonts w:ascii="Bookman Old Style" w:hAnsi="Bookman Old Style" w:cs="Arial"/>
          <w:lang w:val="es-ES_tradnl"/>
        </w:rPr>
        <w:t>Marulanda</w:t>
      </w:r>
      <w:r w:rsidR="00BE1461" w:rsidRPr="00BE1461">
        <w:rPr>
          <w:rFonts w:ascii="Bookman Old Style" w:hAnsi="Bookman Old Style" w:cs="Arial"/>
          <w:lang w:val="es-ES_tradnl"/>
        </w:rPr>
        <w:t xml:space="preserve">, departamento </w:t>
      </w:r>
      <w:r w:rsidR="00887DA5">
        <w:rPr>
          <w:rFonts w:ascii="Bookman Old Style" w:hAnsi="Bookman Old Style" w:cs="Arial"/>
          <w:lang w:val="es-ES_tradnl"/>
        </w:rPr>
        <w:t xml:space="preserve">de </w:t>
      </w:r>
      <w:r w:rsidR="0002076E">
        <w:rPr>
          <w:rFonts w:ascii="Bookman Old Style" w:hAnsi="Bookman Old Style" w:cs="Arial"/>
          <w:lang w:val="es-ES_tradnl"/>
        </w:rPr>
        <w:t>Caldas</w:t>
      </w:r>
      <w:r w:rsidR="001B564F">
        <w:rPr>
          <w:rFonts w:ascii="Bookman Old Style" w:hAnsi="Bookman Old Style" w:cs="Arial"/>
          <w:lang w:val="es-ES_tradnl"/>
        </w:rPr>
        <w:t>.</w:t>
      </w: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0D6E9285"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4A7193DB" w14:textId="2234F779"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 xml:space="preserve">se establecieron los criterios generales para remunerar la actividad </w:t>
      </w:r>
      <w:r w:rsidRPr="009B3468">
        <w:rPr>
          <w:rFonts w:ascii="Bookman Old Style" w:hAnsi="Bookman Old Style" w:cs="Arial"/>
          <w:color w:val="000000" w:themeColor="text1"/>
        </w:rPr>
        <w:lastRenderedPageBreak/>
        <w:t>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2CA48EDB" w14:textId="6ACAC635" w:rsidR="006E4FCB" w:rsidRPr="00A96E4D" w:rsidRDefault="005519C8" w:rsidP="006E4FCB">
      <w:pPr>
        <w:spacing w:before="240" w:after="240" w:line="23" w:lineRule="atLeast"/>
        <w:ind w:left="0"/>
        <w:jc w:val="both"/>
        <w:rPr>
          <w:rFonts w:ascii="Bookman Old Style" w:hAnsi="Bookman Old Style" w:cs="Arial"/>
        </w:rPr>
      </w:pPr>
      <w:bookmarkStart w:id="1" w:name="_Hlk51598320"/>
      <w:r>
        <w:rPr>
          <w:rFonts w:ascii="Bookman Old Style" w:hAnsi="Bookman Old Style" w:cs="Arial"/>
        </w:rPr>
        <w:t>L</w:t>
      </w:r>
      <w:r w:rsidR="006E4FCB" w:rsidRPr="00A96E4D">
        <w:rPr>
          <w:rFonts w:ascii="Bookman Old Style" w:hAnsi="Bookman Old Style" w:cs="Arial"/>
        </w:rPr>
        <w:t>a Empresa ENSERP S.A. E.S.P., a través de la comunicación radicada en la CREG bajo el número E-2020-000958 de 5 de febrero de 2020, y con base en los criterios generales para la remuneración de la actividad de distribución de gas combustible por redes de tubería definidos en la Metodología, solicitó aprobación de cargos de distribución y comercialización por redes para el Mercado Relevante de distribución para el siguiente per</w:t>
      </w:r>
      <w:r w:rsidR="0093034C">
        <w:rPr>
          <w:rFonts w:ascii="Bookman Old Style" w:hAnsi="Bookman Old Style" w:cs="Arial"/>
        </w:rPr>
        <w:t>í</w:t>
      </w:r>
      <w:r w:rsidR="006E4FCB" w:rsidRPr="00A96E4D">
        <w:rPr>
          <w:rFonts w:ascii="Bookman Old Style" w:hAnsi="Bookman Old Style" w:cs="Arial"/>
        </w:rPr>
        <w:t xml:space="preserve">odo tarifario conformado </w:t>
      </w:r>
      <w:r w:rsidR="001B564F">
        <w:rPr>
          <w:rFonts w:ascii="Bookman Old Style" w:hAnsi="Bookman Old Style" w:cs="Arial"/>
        </w:rPr>
        <w:t xml:space="preserve">como se indica en el </w:t>
      </w:r>
      <w:r w:rsidR="00DE4D86">
        <w:rPr>
          <w:rFonts w:ascii="Bookman Old Style" w:hAnsi="Bookman Old Style" w:cs="Arial"/>
        </w:rPr>
        <w:t>c</w:t>
      </w:r>
      <w:r w:rsidR="001B564F">
        <w:rPr>
          <w:rFonts w:ascii="Bookman Old Style" w:hAnsi="Bookman Old Style" w:cs="Arial"/>
        </w:rPr>
        <w:t>uadro 1.</w:t>
      </w:r>
    </w:p>
    <w:p w14:paraId="40093A81" w14:textId="0757A2A1" w:rsidR="006E4FCB" w:rsidRPr="0093034C" w:rsidRDefault="006E4FCB" w:rsidP="006E4FCB">
      <w:pPr>
        <w:keepNext/>
        <w:spacing w:before="240" w:after="240" w:line="23" w:lineRule="atLeast"/>
        <w:ind w:left="0"/>
        <w:contextualSpacing/>
        <w:jc w:val="center"/>
        <w:rPr>
          <w:rFonts w:ascii="Bookman Old Style" w:hAnsi="Bookman Old Style" w:cs="Arial"/>
          <w:b/>
          <w:bCs/>
          <w:sz w:val="16"/>
          <w:szCs w:val="16"/>
        </w:rPr>
      </w:pPr>
      <w:r w:rsidRPr="0093034C">
        <w:rPr>
          <w:rFonts w:ascii="Bookman Old Style" w:hAnsi="Bookman Old Style" w:cs="Arial"/>
          <w:b/>
          <w:bCs/>
          <w:sz w:val="16"/>
          <w:szCs w:val="16"/>
        </w:rPr>
        <w:t xml:space="preserve">Cuadro </w:t>
      </w:r>
      <w:r w:rsidR="00C90216" w:rsidRPr="0093034C">
        <w:rPr>
          <w:rFonts w:ascii="Bookman Old Style" w:hAnsi="Bookman Old Style" w:cs="Arial"/>
          <w:b/>
          <w:bCs/>
          <w:sz w:val="16"/>
          <w:szCs w:val="16"/>
        </w:rPr>
        <w:t>1</w:t>
      </w:r>
    </w:p>
    <w:tbl>
      <w:tblPr>
        <w:tblW w:w="5000" w:type="pct"/>
        <w:jc w:val="center"/>
        <w:tblCellMar>
          <w:left w:w="70" w:type="dxa"/>
          <w:right w:w="70" w:type="dxa"/>
        </w:tblCellMar>
        <w:tblLook w:val="04A0" w:firstRow="1" w:lastRow="0" w:firstColumn="1" w:lastColumn="0" w:noHBand="0" w:noVBand="1"/>
      </w:tblPr>
      <w:tblGrid>
        <w:gridCol w:w="3162"/>
        <w:gridCol w:w="3163"/>
        <w:gridCol w:w="3163"/>
      </w:tblGrid>
      <w:tr w:rsidR="006E4FCB" w:rsidRPr="00A96E4D" w14:paraId="2F255706" w14:textId="77777777" w:rsidTr="008532B0">
        <w:trPr>
          <w:trHeight w:val="525"/>
          <w:jc w:val="center"/>
        </w:trPr>
        <w:tc>
          <w:tcPr>
            <w:tcW w:w="166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1643A0"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2D2605"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185FF0" w14:textId="77777777" w:rsidR="006E4FCB" w:rsidRPr="00A96E4D" w:rsidRDefault="006E4FCB" w:rsidP="00163031">
            <w:pPr>
              <w:spacing w:before="240" w:after="240" w:line="23" w:lineRule="atLeast"/>
              <w:ind w:left="0"/>
              <w:contextualSpacing/>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6E4FCB" w:rsidRPr="00A96E4D" w14:paraId="581E602C" w14:textId="77777777" w:rsidTr="00163031">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46885D0B"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17446</w:t>
            </w:r>
          </w:p>
        </w:tc>
        <w:tc>
          <w:tcPr>
            <w:tcW w:w="1667" w:type="pct"/>
            <w:tcBorders>
              <w:top w:val="nil"/>
              <w:left w:val="nil"/>
              <w:bottom w:val="single" w:sz="4" w:space="0" w:color="auto"/>
              <w:right w:val="single" w:sz="4" w:space="0" w:color="auto"/>
            </w:tcBorders>
            <w:shd w:val="clear" w:color="000000" w:fill="FFFFFF"/>
            <w:noWrap/>
            <w:vAlign w:val="center"/>
            <w:hideMark/>
          </w:tcPr>
          <w:p w14:paraId="78663CFE"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Marulanda</w:t>
            </w:r>
          </w:p>
        </w:tc>
        <w:tc>
          <w:tcPr>
            <w:tcW w:w="1667" w:type="pct"/>
            <w:tcBorders>
              <w:top w:val="nil"/>
              <w:left w:val="nil"/>
              <w:bottom w:val="single" w:sz="4" w:space="0" w:color="auto"/>
              <w:right w:val="single" w:sz="4" w:space="0" w:color="auto"/>
            </w:tcBorders>
            <w:shd w:val="clear" w:color="000000" w:fill="FFFFFF"/>
            <w:noWrap/>
            <w:vAlign w:val="center"/>
            <w:hideMark/>
          </w:tcPr>
          <w:p w14:paraId="053EDFDA"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r w:rsidR="006E4FCB" w:rsidRPr="00A96E4D" w14:paraId="715D6CBD" w14:textId="77777777" w:rsidTr="00163031">
        <w:trPr>
          <w:trHeight w:val="300"/>
          <w:jc w:val="center"/>
        </w:trPr>
        <w:tc>
          <w:tcPr>
            <w:tcW w:w="1666" w:type="pct"/>
            <w:tcBorders>
              <w:top w:val="nil"/>
              <w:left w:val="single" w:sz="4" w:space="0" w:color="auto"/>
              <w:bottom w:val="single" w:sz="4" w:space="0" w:color="auto"/>
              <w:right w:val="single" w:sz="4" w:space="0" w:color="auto"/>
            </w:tcBorders>
            <w:shd w:val="clear" w:color="000000" w:fill="FFFFFF"/>
            <w:noWrap/>
            <w:vAlign w:val="center"/>
            <w:hideMark/>
          </w:tcPr>
          <w:p w14:paraId="205C57BF"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17662</w:t>
            </w:r>
          </w:p>
        </w:tc>
        <w:tc>
          <w:tcPr>
            <w:tcW w:w="1667" w:type="pct"/>
            <w:tcBorders>
              <w:top w:val="nil"/>
              <w:left w:val="nil"/>
              <w:bottom w:val="single" w:sz="4" w:space="0" w:color="auto"/>
              <w:right w:val="single" w:sz="4" w:space="0" w:color="auto"/>
            </w:tcBorders>
            <w:shd w:val="clear" w:color="000000" w:fill="FFFFFF"/>
            <w:noWrap/>
            <w:vAlign w:val="center"/>
            <w:hideMark/>
          </w:tcPr>
          <w:p w14:paraId="119EF31C"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Samaná</w:t>
            </w:r>
          </w:p>
        </w:tc>
        <w:tc>
          <w:tcPr>
            <w:tcW w:w="1667" w:type="pct"/>
            <w:tcBorders>
              <w:top w:val="nil"/>
              <w:left w:val="nil"/>
              <w:bottom w:val="single" w:sz="4" w:space="0" w:color="auto"/>
              <w:right w:val="single" w:sz="4" w:space="0" w:color="auto"/>
            </w:tcBorders>
            <w:shd w:val="clear" w:color="000000" w:fill="FFFFFF"/>
            <w:noWrap/>
            <w:vAlign w:val="center"/>
            <w:hideMark/>
          </w:tcPr>
          <w:p w14:paraId="19E13FE8" w14:textId="77777777" w:rsidR="006E4FCB" w:rsidRPr="00A96E4D" w:rsidRDefault="006E4FCB" w:rsidP="00163031">
            <w:pPr>
              <w:spacing w:before="240" w:after="240" w:line="23" w:lineRule="atLeast"/>
              <w:ind w:left="0"/>
              <w:contextualSpacing/>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Caldas</w:t>
            </w:r>
          </w:p>
        </w:tc>
      </w:tr>
    </w:tbl>
    <w:p w14:paraId="2821771D"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El día 17 de febrero de 2020, la Empresa ENSERP S.A. E.S.P. mediante radicado CREG E-2020-001303 remitió a la Comisión la copia del radicado UPME con las proyecciones y el estudio de demanda del mercado relevante para la evaluación metodológica y concepto. </w:t>
      </w:r>
    </w:p>
    <w:p w14:paraId="26E34F1B" w14:textId="77777777" w:rsidR="006E4FCB" w:rsidRPr="00A96E4D" w:rsidRDefault="006E4FCB" w:rsidP="006E4FCB">
      <w:pPr>
        <w:spacing w:before="240" w:after="240" w:line="23" w:lineRule="atLeast"/>
        <w:ind w:left="0" w:right="-1"/>
        <w:jc w:val="both"/>
        <w:rPr>
          <w:rFonts w:ascii="Bookman Old Style" w:hAnsi="Bookman Old Style" w:cs="Arial"/>
        </w:rPr>
      </w:pPr>
      <w:r w:rsidRPr="00A96E4D">
        <w:rPr>
          <w:rFonts w:ascii="Bookman Old Style" w:hAnsi="Bookman Old Style" w:cs="Arial"/>
        </w:rPr>
        <w:t>La Unidad de Planeación Minero-Energética, UPME, mediante comunicación con radicado CREG E-2020-001594 de 24 de febrero de 2020, remitió la evaluación metodológica de las proyecciones de demanda para el mercado propuesto por la Empresa ENSERP S.A. E.S.P., conforme a lo establecido en la Metodología.</w:t>
      </w:r>
    </w:p>
    <w:p w14:paraId="795E81CB" w14:textId="77777777"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La Comisión dentro del procedimiento para la aprobación de cargos, solicitó a la empresa mediante oficio CREG S-2020-001183 de 25 de febrero de 2020 la remisión de la información relacionada con </w:t>
      </w:r>
      <w:r w:rsidRPr="00A96E4D">
        <w:rPr>
          <w:rFonts w:ascii="Bookman Old Style" w:hAnsi="Bookman Old Style" w:cs="Arial"/>
          <w:spacing w:val="-5"/>
          <w:lang w:val="es-CO"/>
        </w:rPr>
        <w:t>Certificado de Existencia y Representación Legal expedido por la correspondiente Cámara de Comercio, con vigencia no mayor a dos (2) meses, en cumplimiento de los requisitos exigidos en la Metodología</w:t>
      </w:r>
      <w:r w:rsidRPr="00A96E4D">
        <w:rPr>
          <w:rFonts w:ascii="Bookman Old Style" w:hAnsi="Bookman Old Style" w:cs="Arial"/>
        </w:rPr>
        <w:t>, solicitud que fue atendida por la empresa con radicado CREG E-2020-001699 del 26 de febrero de 2020.</w:t>
      </w:r>
    </w:p>
    <w:p w14:paraId="39A6316C" w14:textId="451E5974" w:rsidR="006E4FCB" w:rsidRPr="00A96E4D" w:rsidRDefault="006E4FCB" w:rsidP="006E4FCB">
      <w:pPr>
        <w:spacing w:before="240" w:after="240" w:line="23" w:lineRule="atLeast"/>
        <w:ind w:left="0"/>
        <w:jc w:val="both"/>
        <w:rPr>
          <w:rFonts w:ascii="Bookman Old Style" w:hAnsi="Bookman Old Style" w:cs="Arial"/>
        </w:rPr>
      </w:pPr>
      <w:r w:rsidRPr="00A96E4D">
        <w:rPr>
          <w:rFonts w:ascii="Bookman Old Style" w:hAnsi="Bookman Old Style" w:cs="Arial"/>
        </w:rPr>
        <w:t xml:space="preserve">Mediante Auto con radicado CREG I-2020-002389 proferido el día 18 de junio de 2020, la Comisión de Regulación de Energía y Gas dispuso iniciar la respectiva actuación administrativa con fundamento en la solicitud presentada por la Empresa ENSERP S.A. E.S.P. para la aprobación de los cargos de distribución de gas licuado de petróleo por redes de tubería para el mercado relevante conformado por los municipios indicados en el cuadro </w:t>
      </w:r>
      <w:r w:rsidR="00C90216">
        <w:rPr>
          <w:rFonts w:ascii="Bookman Old Style" w:hAnsi="Bookman Old Style" w:cs="Arial"/>
        </w:rPr>
        <w:t>1</w:t>
      </w:r>
      <w:r w:rsidRPr="00A96E4D">
        <w:rPr>
          <w:rFonts w:ascii="Bookman Old Style" w:hAnsi="Bookman Old Style" w:cs="Arial"/>
        </w:rPr>
        <w:t>.</w:t>
      </w:r>
    </w:p>
    <w:bookmarkEnd w:id="1"/>
    <w:p w14:paraId="37C2CCA2" w14:textId="385A8118" w:rsidR="006E4FCB" w:rsidRPr="00A96E4D" w:rsidRDefault="006E4FCB" w:rsidP="006E4FCB">
      <w:pPr>
        <w:pStyle w:val="Textoindependiente"/>
        <w:spacing w:before="240" w:after="240" w:line="23" w:lineRule="atLeast"/>
        <w:ind w:left="0"/>
        <w:jc w:val="both"/>
        <w:rPr>
          <w:rFonts w:ascii="Bookman Old Style" w:eastAsiaTheme="minorEastAsia" w:hAnsi="Bookman Old Style"/>
          <w:b w:val="0"/>
          <w:bCs w:val="0"/>
          <w:lang w:val="es-ES_tradnl"/>
        </w:rPr>
      </w:pPr>
      <w:r w:rsidRPr="00A96E4D">
        <w:rPr>
          <w:rFonts w:ascii="Bookman Old Style" w:eastAsiaTheme="minorEastAsia" w:hAnsi="Bookman Old Style"/>
          <w:b w:val="0"/>
          <w:bCs w:val="0"/>
          <w:lang w:val="es-ES_tradnl"/>
        </w:rPr>
        <w:t xml:space="preserve">Por otra parte, y para los efectos del Artículo 37 del Código de Procedimiento Administrativo y de lo Contencioso Administrativo, la Comisión publicó en su </w:t>
      </w:r>
      <w:r w:rsidRPr="00A96E4D">
        <w:rPr>
          <w:rFonts w:ascii="Bookman Old Style" w:eastAsiaTheme="minorEastAsia" w:hAnsi="Bookman Old Style"/>
          <w:b w:val="0"/>
          <w:bCs w:val="0"/>
          <w:lang w:val="es-ES_tradnl"/>
        </w:rPr>
        <w:lastRenderedPageBreak/>
        <w:t xml:space="preserve">página Web y en el Diario Oficial No. 51.350 del 19 de junio de 2020, el Aviso No. 040 de 2020, en el cual hace saber de la solicitud presentada por la </w:t>
      </w:r>
      <w:r w:rsidRPr="00A96E4D">
        <w:rPr>
          <w:rFonts w:ascii="Bookman Old Style" w:hAnsi="Bookman Old Style"/>
          <w:b w:val="0"/>
          <w:bCs w:val="0"/>
        </w:rPr>
        <w:t>Empresa ENSERP S.A. E.S.P.</w:t>
      </w:r>
      <w:r w:rsidRPr="00A96E4D">
        <w:rPr>
          <w:rFonts w:ascii="Bookman Old Style" w:eastAsiaTheme="minorEastAsia" w:hAnsi="Bookman Old Style"/>
          <w:b w:val="0"/>
          <w:bCs w:val="0"/>
          <w:lang w:val="es-ES_tradnl"/>
        </w:rPr>
        <w:t xml:space="preserve"> para la aprobación de cargos de distribución de gas GLP por redes de tubería para mercado relevante conformado por los municipios de Marulanda y Samaná en el departamento de Caldas, a fin de que los terceros interesados pu</w:t>
      </w:r>
      <w:r>
        <w:rPr>
          <w:rFonts w:ascii="Bookman Old Style" w:eastAsiaTheme="minorEastAsia" w:hAnsi="Bookman Old Style"/>
          <w:b w:val="0"/>
          <w:bCs w:val="0"/>
          <w:lang w:val="es-ES_tradnl"/>
        </w:rPr>
        <w:t>dieran</w:t>
      </w:r>
      <w:r w:rsidRPr="00A96E4D">
        <w:rPr>
          <w:rFonts w:ascii="Bookman Old Style" w:eastAsiaTheme="minorEastAsia" w:hAnsi="Bookman Old Style"/>
          <w:b w:val="0"/>
          <w:bCs w:val="0"/>
          <w:lang w:val="es-ES_tradnl"/>
        </w:rPr>
        <w:t xml:space="preserve"> hacerse parte en la respectiva actuación.</w:t>
      </w:r>
      <w:r w:rsidR="00C90216">
        <w:rPr>
          <w:rFonts w:ascii="Bookman Old Style" w:eastAsiaTheme="minorEastAsia" w:hAnsi="Bookman Old Style"/>
          <w:b w:val="0"/>
          <w:bCs w:val="0"/>
          <w:lang w:val="es-ES_tradnl"/>
        </w:rPr>
        <w:t xml:space="preserve"> </w:t>
      </w:r>
    </w:p>
    <w:p w14:paraId="473138DE" w14:textId="77777777" w:rsidR="006E4FCB" w:rsidRPr="00A96E4D" w:rsidRDefault="006E4FCB" w:rsidP="006E4FCB">
      <w:pPr>
        <w:pStyle w:val="Textoindependiente"/>
        <w:spacing w:before="240" w:after="240" w:line="23" w:lineRule="atLeast"/>
        <w:ind w:left="0"/>
        <w:jc w:val="both"/>
        <w:rPr>
          <w:rFonts w:ascii="Bookman Old Style" w:hAnsi="Bookman Old Style"/>
          <w:b w:val="0"/>
          <w:bCs w:val="0"/>
        </w:rPr>
      </w:pPr>
      <w:r w:rsidRPr="00A96E4D">
        <w:rPr>
          <w:rFonts w:ascii="Bookman Old Style" w:hAnsi="Bookman Old Style"/>
          <w:b w:val="0"/>
          <w:bCs w:val="0"/>
        </w:rPr>
        <w:t xml:space="preserve">Teniendo en cuenta que las empresas ENERGY GAS S.A.S. E.S.P. y ENSERP S.A. E.S.P. presentaron solicitud tarifaria para Mercados Relevantes diferentes, pero que tienen en común el </w:t>
      </w:r>
      <w:r>
        <w:rPr>
          <w:rFonts w:ascii="Bookman Old Style" w:hAnsi="Bookman Old Style"/>
          <w:b w:val="0"/>
          <w:bCs w:val="0"/>
        </w:rPr>
        <w:t>m</w:t>
      </w:r>
      <w:r w:rsidRPr="00A96E4D">
        <w:rPr>
          <w:rFonts w:ascii="Bookman Old Style" w:hAnsi="Bookman Old Style"/>
          <w:b w:val="0"/>
          <w:bCs w:val="0"/>
        </w:rPr>
        <w:t xml:space="preserve">unicipio de Samaná, en el </w:t>
      </w:r>
      <w:r>
        <w:rPr>
          <w:rFonts w:ascii="Bookman Old Style" w:hAnsi="Bookman Old Style"/>
          <w:b w:val="0"/>
          <w:bCs w:val="0"/>
        </w:rPr>
        <w:t>d</w:t>
      </w:r>
      <w:r w:rsidRPr="00A96E4D">
        <w:rPr>
          <w:rFonts w:ascii="Bookman Old Style" w:hAnsi="Bookman Old Style"/>
          <w:b w:val="0"/>
          <w:bCs w:val="0"/>
        </w:rPr>
        <w:t>epartamento de Caldas, se deberá cumplir con lo estipulado en el literal b), numeral 6.6 del artículo 6 de la Metodología, relacionado con las solicitudes de cargos tramitados paralelamente.</w:t>
      </w:r>
    </w:p>
    <w:p w14:paraId="465F8A91" w14:textId="4A0CB5E2" w:rsidR="006E4FCB" w:rsidRDefault="00DE4D86" w:rsidP="006E4FCB">
      <w:pPr>
        <w:pStyle w:val="Textoindependiente"/>
        <w:spacing w:before="240" w:after="240" w:line="23" w:lineRule="atLeast"/>
        <w:ind w:left="0"/>
        <w:jc w:val="both"/>
        <w:rPr>
          <w:rFonts w:ascii="Bookman Old Style" w:hAnsi="Bookman Old Style"/>
          <w:b w:val="0"/>
          <w:bCs w:val="0"/>
        </w:rPr>
      </w:pPr>
      <w:r>
        <w:rPr>
          <w:rFonts w:ascii="Bookman Old Style" w:hAnsi="Bookman Old Style"/>
          <w:b w:val="0"/>
          <w:bCs w:val="0"/>
        </w:rPr>
        <w:t>Por</w:t>
      </w:r>
      <w:r w:rsidR="006E4FCB" w:rsidRPr="00A96E4D">
        <w:rPr>
          <w:rFonts w:ascii="Bookman Old Style" w:hAnsi="Bookman Old Style"/>
          <w:b w:val="0"/>
          <w:bCs w:val="0"/>
        </w:rPr>
        <w:t xml:space="preserve"> lo anterior, mediante Auto con radicado CREG I-2020-002800 proferido el 27 de julio de 2020 la Comisión procedió a realizar la vinculación de la Empresa ENSERP S.A. E.S.P. dentro del expediente 2019-0148 </w:t>
      </w:r>
      <w:r w:rsidR="00565E75">
        <w:rPr>
          <w:rFonts w:ascii="Bookman Old Style" w:hAnsi="Bookman Old Style"/>
          <w:b w:val="0"/>
          <w:bCs w:val="0"/>
        </w:rPr>
        <w:t xml:space="preserve">perteneciente a la Empresa ENERGY GAS S.A.S. E.S.P., </w:t>
      </w:r>
      <w:r w:rsidR="006E4FCB" w:rsidRPr="00A96E4D">
        <w:rPr>
          <w:rFonts w:ascii="Bookman Old Style" w:hAnsi="Bookman Old Style"/>
          <w:b w:val="0"/>
          <w:bCs w:val="0"/>
        </w:rPr>
        <w:t xml:space="preserve">con el objeto de decidir sobre la solicitud de aprobación de cargos de distribución y comercialización de </w:t>
      </w:r>
      <w:r w:rsidR="00120AA4">
        <w:rPr>
          <w:rFonts w:ascii="Bookman Old Style" w:hAnsi="Bookman Old Style"/>
          <w:b w:val="0"/>
          <w:bCs w:val="0"/>
        </w:rPr>
        <w:t>G</w:t>
      </w:r>
      <w:r w:rsidR="006E4FCB" w:rsidRPr="00A96E4D">
        <w:rPr>
          <w:rFonts w:ascii="Bookman Old Style" w:hAnsi="Bookman Old Style"/>
          <w:b w:val="0"/>
          <w:bCs w:val="0"/>
        </w:rPr>
        <w:t xml:space="preserve">as </w:t>
      </w:r>
      <w:r w:rsidR="00120AA4">
        <w:rPr>
          <w:rFonts w:ascii="Bookman Old Style" w:hAnsi="Bookman Old Style"/>
          <w:b w:val="0"/>
          <w:bCs w:val="0"/>
        </w:rPr>
        <w:t>L</w:t>
      </w:r>
      <w:r w:rsidR="006E4FCB" w:rsidRPr="00A96E4D">
        <w:rPr>
          <w:rFonts w:ascii="Bookman Old Style" w:hAnsi="Bookman Old Style"/>
          <w:b w:val="0"/>
          <w:bCs w:val="0"/>
        </w:rPr>
        <w:t xml:space="preserve">icuado de </w:t>
      </w:r>
      <w:r w:rsidR="00120AA4">
        <w:rPr>
          <w:rFonts w:ascii="Bookman Old Style" w:hAnsi="Bookman Old Style"/>
          <w:b w:val="0"/>
          <w:bCs w:val="0"/>
        </w:rPr>
        <w:t>P</w:t>
      </w:r>
      <w:r w:rsidR="006E4FCB" w:rsidRPr="00A96E4D">
        <w:rPr>
          <w:rFonts w:ascii="Bookman Old Style" w:hAnsi="Bookman Old Style"/>
          <w:b w:val="0"/>
          <w:bCs w:val="0"/>
        </w:rPr>
        <w:t>etróleo -GLP- por redes de tubería, de acuerdo con la Metodología, para el mercado relevante conformado</w:t>
      </w:r>
      <w:r w:rsidR="00565E75">
        <w:rPr>
          <w:rFonts w:ascii="Bookman Old Style" w:hAnsi="Bookman Old Style"/>
          <w:b w:val="0"/>
          <w:bCs w:val="0"/>
        </w:rPr>
        <w:t xml:space="preserve"> indicado en el cuadro </w:t>
      </w:r>
      <w:r w:rsidR="00CD7704">
        <w:rPr>
          <w:rFonts w:ascii="Bookman Old Style" w:hAnsi="Bookman Old Style"/>
          <w:b w:val="0"/>
          <w:bCs w:val="0"/>
        </w:rPr>
        <w:t>2.</w:t>
      </w:r>
    </w:p>
    <w:p w14:paraId="5A53C86C" w14:textId="4475FD7E" w:rsidR="006E4FCB" w:rsidRPr="00932219" w:rsidRDefault="006E4FCB" w:rsidP="008532B0">
      <w:pPr>
        <w:pStyle w:val="Textoindependiente"/>
        <w:spacing w:before="240" w:line="23" w:lineRule="atLeast"/>
        <w:ind w:left="0"/>
        <w:rPr>
          <w:rFonts w:ascii="Bookman Old Style" w:hAnsi="Bookman Old Style"/>
          <w:sz w:val="16"/>
          <w:szCs w:val="16"/>
        </w:rPr>
      </w:pPr>
      <w:r w:rsidRPr="00932219">
        <w:rPr>
          <w:rFonts w:ascii="Bookman Old Style" w:hAnsi="Bookman Old Style"/>
          <w:sz w:val="16"/>
          <w:szCs w:val="16"/>
        </w:rPr>
        <w:t xml:space="preserve">Cuadro </w:t>
      </w:r>
      <w:r w:rsidR="00932219">
        <w:rPr>
          <w:rFonts w:ascii="Bookman Old Style" w:hAnsi="Bookman Old Style"/>
          <w:sz w:val="16"/>
          <w:szCs w:val="16"/>
        </w:rPr>
        <w:t>2</w:t>
      </w:r>
    </w:p>
    <w:tbl>
      <w:tblPr>
        <w:tblW w:w="5000" w:type="pct"/>
        <w:jc w:val="center"/>
        <w:tblCellMar>
          <w:left w:w="70" w:type="dxa"/>
          <w:right w:w="70" w:type="dxa"/>
        </w:tblCellMar>
        <w:tblLook w:val="04A0" w:firstRow="1" w:lastRow="0" w:firstColumn="1" w:lastColumn="0" w:noHBand="0" w:noVBand="1"/>
      </w:tblPr>
      <w:tblGrid>
        <w:gridCol w:w="2372"/>
        <w:gridCol w:w="2372"/>
        <w:gridCol w:w="2372"/>
        <w:gridCol w:w="2372"/>
      </w:tblGrid>
      <w:tr w:rsidR="006E4FCB" w:rsidRPr="00A96E4D" w14:paraId="201553D9" w14:textId="77777777" w:rsidTr="00E94748">
        <w:trPr>
          <w:trHeight w:val="525"/>
          <w:jc w:val="center"/>
        </w:trPr>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CB8B7"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43872A62"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71CCA4" w14:textId="77777777" w:rsidR="006E4FCB" w:rsidRPr="00A96E4D" w:rsidRDefault="006E4FCB" w:rsidP="00163031">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CENTRO POBLADO</w:t>
            </w:r>
          </w:p>
        </w:tc>
        <w:tc>
          <w:tcPr>
            <w:tcW w:w="125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FC47DA8" w14:textId="77777777" w:rsidR="006E4FCB" w:rsidRPr="00A96E4D" w:rsidRDefault="006E4FCB" w:rsidP="00163031">
            <w:pPr>
              <w:spacing w:line="23" w:lineRule="atLeast"/>
              <w:ind w:left="19"/>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6E4FCB" w:rsidRPr="00174C9F" w14:paraId="20CEF557"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6D3E800D"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11C352DC"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E7733"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163F98A0"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3A127EEE"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3EA6BB76"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17662001</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1D7261D4"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FD230"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Berlín</w:t>
            </w:r>
          </w:p>
        </w:tc>
        <w:tc>
          <w:tcPr>
            <w:tcW w:w="1250" w:type="pct"/>
            <w:tcBorders>
              <w:top w:val="nil"/>
              <w:left w:val="nil"/>
              <w:bottom w:val="single" w:sz="4" w:space="0" w:color="auto"/>
              <w:right w:val="single" w:sz="4" w:space="0" w:color="auto"/>
            </w:tcBorders>
            <w:shd w:val="clear" w:color="000000" w:fill="FFFFFF"/>
            <w:noWrap/>
            <w:vAlign w:val="center"/>
            <w:hideMark/>
          </w:tcPr>
          <w:p w14:paraId="07CF62EB"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238F5BF2"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729C34B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17662003</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6D9F62E3"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19BF9"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Florencia</w:t>
            </w:r>
          </w:p>
        </w:tc>
        <w:tc>
          <w:tcPr>
            <w:tcW w:w="1250" w:type="pct"/>
            <w:tcBorders>
              <w:top w:val="nil"/>
              <w:left w:val="nil"/>
              <w:bottom w:val="single" w:sz="4" w:space="0" w:color="auto"/>
              <w:right w:val="single" w:sz="4" w:space="0" w:color="auto"/>
            </w:tcBorders>
            <w:shd w:val="clear" w:color="000000" w:fill="FFFFFF"/>
            <w:noWrap/>
            <w:vAlign w:val="center"/>
            <w:hideMark/>
          </w:tcPr>
          <w:p w14:paraId="50E95C86"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3A89655B"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4DC70F8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17662007</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68ABAC38"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Samaná</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ADC0E"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San Diego</w:t>
            </w:r>
          </w:p>
        </w:tc>
        <w:tc>
          <w:tcPr>
            <w:tcW w:w="1250" w:type="pct"/>
            <w:tcBorders>
              <w:top w:val="nil"/>
              <w:left w:val="nil"/>
              <w:bottom w:val="single" w:sz="4" w:space="0" w:color="auto"/>
              <w:right w:val="single" w:sz="4" w:space="0" w:color="auto"/>
            </w:tcBorders>
            <w:shd w:val="clear" w:color="000000" w:fill="FFFFFF"/>
            <w:noWrap/>
            <w:vAlign w:val="center"/>
            <w:hideMark/>
          </w:tcPr>
          <w:p w14:paraId="5ED8B44A"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r w:rsidR="006E4FCB" w:rsidRPr="00174C9F" w14:paraId="40234581" w14:textId="77777777" w:rsidTr="00163031">
        <w:trPr>
          <w:trHeight w:val="300"/>
          <w:jc w:val="center"/>
        </w:trPr>
        <w:tc>
          <w:tcPr>
            <w:tcW w:w="1250" w:type="pct"/>
            <w:tcBorders>
              <w:top w:val="nil"/>
              <w:left w:val="single" w:sz="4" w:space="0" w:color="auto"/>
              <w:bottom w:val="single" w:sz="4" w:space="0" w:color="auto"/>
              <w:right w:val="single" w:sz="4" w:space="0" w:color="auto"/>
            </w:tcBorders>
            <w:shd w:val="clear" w:color="000000" w:fill="FFFFFF"/>
            <w:noWrap/>
            <w:vAlign w:val="center"/>
            <w:hideMark/>
          </w:tcPr>
          <w:p w14:paraId="4402322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17446</w:t>
            </w:r>
          </w:p>
        </w:tc>
        <w:tc>
          <w:tcPr>
            <w:tcW w:w="1250" w:type="pct"/>
            <w:tcBorders>
              <w:top w:val="single" w:sz="4" w:space="0" w:color="auto"/>
              <w:left w:val="nil"/>
              <w:bottom w:val="single" w:sz="4" w:space="0" w:color="auto"/>
              <w:right w:val="single" w:sz="4" w:space="0" w:color="auto"/>
            </w:tcBorders>
            <w:shd w:val="clear" w:color="000000" w:fill="FFFFFF"/>
            <w:vAlign w:val="center"/>
          </w:tcPr>
          <w:p w14:paraId="234B7AD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Marulanda</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B4F83B" w14:textId="77777777" w:rsidR="006E4FCB" w:rsidRPr="00174C9F" w:rsidRDefault="006E4FCB" w:rsidP="00163031">
            <w:pPr>
              <w:spacing w:line="23" w:lineRule="atLeast"/>
              <w:ind w:left="0"/>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w:t>
            </w:r>
          </w:p>
        </w:tc>
        <w:tc>
          <w:tcPr>
            <w:tcW w:w="1250" w:type="pct"/>
            <w:tcBorders>
              <w:top w:val="nil"/>
              <w:left w:val="nil"/>
              <w:bottom w:val="single" w:sz="4" w:space="0" w:color="auto"/>
              <w:right w:val="single" w:sz="4" w:space="0" w:color="auto"/>
            </w:tcBorders>
            <w:shd w:val="clear" w:color="000000" w:fill="FFFFFF"/>
            <w:noWrap/>
            <w:vAlign w:val="center"/>
            <w:hideMark/>
          </w:tcPr>
          <w:p w14:paraId="36A3ACA7" w14:textId="77777777" w:rsidR="006E4FCB" w:rsidRPr="00174C9F" w:rsidRDefault="006E4FCB" w:rsidP="00163031">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bl>
    <w:p w14:paraId="242E409A" w14:textId="59F04C00" w:rsidR="006E4FCB" w:rsidRPr="00A96E4D" w:rsidRDefault="00CD7704" w:rsidP="006E4FCB">
      <w:pPr>
        <w:widowControl w:val="0"/>
        <w:adjustRightInd w:val="0"/>
        <w:spacing w:before="240" w:after="240"/>
        <w:ind w:left="0" w:right="20"/>
        <w:jc w:val="both"/>
        <w:rPr>
          <w:rFonts w:ascii="Bookman Old Style" w:hAnsi="Bookman Old Style" w:cs="Arial"/>
          <w:szCs w:val="22"/>
        </w:rPr>
      </w:pPr>
      <w:r>
        <w:rPr>
          <w:rFonts w:ascii="Bookman Old Style" w:hAnsi="Bookman Old Style" w:cs="Arial"/>
          <w:szCs w:val="22"/>
        </w:rPr>
        <w:t>En consecuencia</w:t>
      </w:r>
      <w:r w:rsidR="006E4FCB" w:rsidRPr="00A96E4D">
        <w:rPr>
          <w:rFonts w:ascii="Bookman Old Style" w:hAnsi="Bookman Old Style" w:cs="Arial"/>
          <w:szCs w:val="22"/>
        </w:rPr>
        <w:t xml:space="preserve">, se procedió a comunicar a cada empresa el </w:t>
      </w:r>
      <w:r w:rsidR="006E4FCB">
        <w:rPr>
          <w:rFonts w:ascii="Bookman Old Style" w:hAnsi="Bookman Old Style" w:cs="Arial"/>
          <w:szCs w:val="22"/>
        </w:rPr>
        <w:t>A</w:t>
      </w:r>
      <w:r w:rsidR="006E4FCB" w:rsidRPr="00A96E4D">
        <w:rPr>
          <w:rFonts w:ascii="Bookman Old Style" w:hAnsi="Bookman Old Style" w:cs="Arial"/>
          <w:szCs w:val="22"/>
        </w:rPr>
        <w:t>uto de vinculación mediante los radicados CREG S-2020-003998 y S-2020-004002.</w:t>
      </w:r>
    </w:p>
    <w:p w14:paraId="1D712C83" w14:textId="020DA299" w:rsidR="006E4FCB" w:rsidRPr="00A96E4D" w:rsidRDefault="006E4FCB" w:rsidP="006E4FCB">
      <w:pPr>
        <w:widowControl w:val="0"/>
        <w:adjustRightInd w:val="0"/>
        <w:spacing w:before="240" w:after="240"/>
        <w:ind w:left="0" w:right="20"/>
        <w:jc w:val="both"/>
        <w:rPr>
          <w:rFonts w:ascii="Bookman Old Style" w:hAnsi="Bookman Old Style" w:cs="Arial"/>
          <w:szCs w:val="22"/>
        </w:rPr>
      </w:pPr>
      <w:r w:rsidRPr="00A96E4D">
        <w:rPr>
          <w:rFonts w:ascii="Bookman Old Style" w:hAnsi="Bookman Old Style" w:cs="Arial"/>
          <w:szCs w:val="22"/>
        </w:rPr>
        <w:t>Conforme a lo estipulado en el literal b), numeral 6.6 del artículo 6 de la</w:t>
      </w:r>
      <w:r>
        <w:rPr>
          <w:rFonts w:ascii="Bookman Old Style" w:hAnsi="Bookman Old Style" w:cs="Arial"/>
          <w:szCs w:val="22"/>
        </w:rPr>
        <w:t xml:space="preserve"> Metodología</w:t>
      </w:r>
      <w:r w:rsidRPr="00A96E4D">
        <w:rPr>
          <w:rFonts w:ascii="Bookman Old Style" w:hAnsi="Bookman Old Style" w:cs="Arial"/>
          <w:szCs w:val="22"/>
        </w:rPr>
        <w:t>, relacionado con las solicitudes de cargos tramitados paralelamente, la CREG envió a cada distribuidor un resumen de la otra solicitud</w:t>
      </w:r>
      <w:r w:rsidR="00224330">
        <w:rPr>
          <w:rFonts w:ascii="Bookman Old Style" w:hAnsi="Bookman Old Style" w:cs="Arial"/>
          <w:szCs w:val="22"/>
        </w:rPr>
        <w:t>,</w:t>
      </w:r>
      <w:r w:rsidRPr="00A96E4D">
        <w:rPr>
          <w:rFonts w:ascii="Bookman Old Style" w:hAnsi="Bookman Old Style" w:cs="Arial"/>
          <w:szCs w:val="22"/>
        </w:rPr>
        <w:t xml:space="preserve"> con el propósito de recibir dentro de los quince (15) días hábiles siguientes al envío de la comunicación, los comentarios sobre la misma o acuerdos sobre la conformación del mercado relevante de distribución. </w:t>
      </w:r>
    </w:p>
    <w:p w14:paraId="19C56BE4" w14:textId="25A538AD" w:rsidR="006E4FCB" w:rsidRPr="00A96E4D" w:rsidRDefault="006E4FCB" w:rsidP="006E4FCB">
      <w:pPr>
        <w:widowControl w:val="0"/>
        <w:adjustRightInd w:val="0"/>
        <w:spacing w:before="240" w:after="240"/>
        <w:ind w:left="0" w:right="20"/>
        <w:jc w:val="both"/>
        <w:rPr>
          <w:rFonts w:ascii="Bookman Old Style" w:hAnsi="Bookman Old Style" w:cs="Arial"/>
          <w:szCs w:val="22"/>
        </w:rPr>
      </w:pPr>
      <w:r w:rsidRPr="00A96E4D">
        <w:rPr>
          <w:rFonts w:ascii="Bookman Old Style" w:hAnsi="Bookman Old Style" w:cs="Arial"/>
          <w:szCs w:val="22"/>
        </w:rPr>
        <w:t>De esta manera</w:t>
      </w:r>
      <w:r w:rsidR="005519C8">
        <w:rPr>
          <w:rFonts w:ascii="Bookman Old Style" w:hAnsi="Bookman Old Style" w:cs="Arial"/>
          <w:szCs w:val="22"/>
        </w:rPr>
        <w:t>,</w:t>
      </w:r>
      <w:r w:rsidRPr="00A96E4D">
        <w:rPr>
          <w:rFonts w:ascii="Bookman Old Style" w:hAnsi="Bookman Old Style" w:cs="Arial"/>
          <w:szCs w:val="22"/>
        </w:rPr>
        <w:t xml:space="preserve"> y por considerarlo relevante en el proceso de aprobación de los cargos de distribución de gas combustible para el mercado relevante propuesto, la Comisión mediante oficios con radicados CREG S-2020-004131 de 31 de julio de 2020 y CREG S-2020-004169 de 4 de agosto de 2020, dio traslado a las empresas ENERGY GAS S.A.S. E.S.P. y ENSERP S.A. E.S.P., respectivamente, del resumen de la información reportada por la otra empresa relacionada con su solicitud tarifaria.</w:t>
      </w:r>
    </w:p>
    <w:p w14:paraId="45C8DC8D" w14:textId="4BE6006E" w:rsidR="006E4FCB" w:rsidRDefault="006E4FCB" w:rsidP="006E4FCB">
      <w:pPr>
        <w:pStyle w:val="Default"/>
        <w:jc w:val="both"/>
        <w:rPr>
          <w:rFonts w:ascii="Bookman Old Style" w:eastAsia="Times New Roman" w:hAnsi="Bookman Old Style"/>
          <w:color w:val="auto"/>
          <w:szCs w:val="22"/>
          <w:lang w:eastAsia="es-ES"/>
        </w:rPr>
      </w:pPr>
      <w:r w:rsidRPr="00A96E4D">
        <w:rPr>
          <w:rFonts w:ascii="Bookman Old Style" w:hAnsi="Bookman Old Style"/>
          <w:color w:val="auto"/>
        </w:rPr>
        <w:t xml:space="preserve">Mediante </w:t>
      </w:r>
      <w:r w:rsidRPr="00A96E4D">
        <w:rPr>
          <w:rFonts w:ascii="Bookman Old Style" w:eastAsia="Times New Roman" w:hAnsi="Bookman Old Style"/>
          <w:color w:val="auto"/>
          <w:szCs w:val="22"/>
          <w:lang w:eastAsia="es-ES"/>
        </w:rPr>
        <w:t>comunicación con radicado CREG E-2020-009475 de 11 de agosto de 2020, la empresa ENSERP S.A. E.S.P., dio respuesta confirmando “</w:t>
      </w:r>
      <w:r w:rsidRPr="00A96E4D">
        <w:rPr>
          <w:rFonts w:ascii="Bookman Old Style" w:eastAsia="Times New Roman" w:hAnsi="Bookman Old Style"/>
          <w:i/>
          <w:iCs/>
          <w:color w:val="auto"/>
          <w:szCs w:val="22"/>
          <w:lang w:eastAsia="es-ES"/>
        </w:rPr>
        <w:t xml:space="preserve">que la </w:t>
      </w:r>
      <w:r w:rsidRPr="00A96E4D">
        <w:rPr>
          <w:rFonts w:ascii="Bookman Old Style" w:eastAsia="Times New Roman" w:hAnsi="Bookman Old Style"/>
          <w:i/>
          <w:iCs/>
          <w:color w:val="auto"/>
          <w:szCs w:val="22"/>
          <w:lang w:eastAsia="es-ES"/>
        </w:rPr>
        <w:lastRenderedPageBreak/>
        <w:t>información remitida no tiene comentarios, ya que las inversiones y gastos dependen de cada empresa y diseño de las redes. Señalo que la solicitud tarifaria de la EMPRESA NACIONAL DE SERVICIOS PÚBLICOS - ENSERP S.A E.S.P. corresponde a dos municipios y por tanto tiene mayor cubrimiento de mercado ya que dentro de estos municipios antes mencionados se incluyen los centros poblados, a los cuales se les puede aplicar el mismo cargo</w:t>
      </w:r>
      <w:r w:rsidRPr="00A96E4D">
        <w:rPr>
          <w:rFonts w:ascii="Bookman Old Style" w:eastAsia="Times New Roman" w:hAnsi="Bookman Old Style"/>
          <w:color w:val="auto"/>
          <w:szCs w:val="22"/>
          <w:lang w:eastAsia="es-ES"/>
        </w:rPr>
        <w:t xml:space="preserve">”. </w:t>
      </w:r>
    </w:p>
    <w:p w14:paraId="77EDDC98" w14:textId="7963101D" w:rsidR="009713A1" w:rsidRDefault="00CD7704" w:rsidP="001709BB">
      <w:pPr>
        <w:adjustRightInd w:val="0"/>
        <w:spacing w:before="240" w:after="240"/>
        <w:ind w:left="0" w:right="20"/>
        <w:jc w:val="both"/>
        <w:rPr>
          <w:rFonts w:ascii="Bookman Old Style" w:hAnsi="Bookman Old Style" w:cs="Arial"/>
        </w:rPr>
      </w:pPr>
      <w:r>
        <w:rPr>
          <w:rFonts w:ascii="Bookman Old Style" w:hAnsi="Bookman Old Style" w:cs="Arial"/>
        </w:rPr>
        <w:t xml:space="preserve">Al respecto, debe </w:t>
      </w:r>
      <w:r w:rsidR="009713A1">
        <w:rPr>
          <w:rFonts w:ascii="Bookman Old Style" w:hAnsi="Bookman Old Style" w:cs="Arial"/>
        </w:rPr>
        <w:t xml:space="preserve">tenerse en cuenta que la empresa ENSERP S.A. E.S.P.  presentó información de inversión y de demanda </w:t>
      </w:r>
      <w:r w:rsidR="004435AD">
        <w:rPr>
          <w:rFonts w:ascii="Bookman Old Style" w:hAnsi="Bookman Old Style" w:cs="Arial"/>
        </w:rPr>
        <w:t xml:space="preserve">solamente </w:t>
      </w:r>
      <w:r w:rsidR="009713A1">
        <w:rPr>
          <w:rFonts w:ascii="Bookman Old Style" w:hAnsi="Bookman Old Style" w:cs="Arial"/>
        </w:rPr>
        <w:t>para las cabeceras municipales de los municipios de Marulanda y Samaná</w:t>
      </w:r>
      <w:r>
        <w:rPr>
          <w:rFonts w:ascii="Bookman Old Style" w:hAnsi="Bookman Old Style" w:cs="Arial"/>
        </w:rPr>
        <w:t xml:space="preserve"> en el departamento de Caldas,</w:t>
      </w:r>
      <w:r w:rsidR="004435AD">
        <w:rPr>
          <w:rFonts w:ascii="Bookman Old Style" w:hAnsi="Bookman Old Style" w:cs="Arial"/>
        </w:rPr>
        <w:t xml:space="preserve"> mientras que</w:t>
      </w:r>
      <w:r w:rsidR="009713A1">
        <w:rPr>
          <w:rFonts w:ascii="Bookman Old Style" w:hAnsi="Bookman Old Style" w:cs="Arial"/>
        </w:rPr>
        <w:t xml:space="preserve"> la empresa ENERGY GAS S.A.S. E.S</w:t>
      </w:r>
      <w:r w:rsidR="0041256E">
        <w:rPr>
          <w:rFonts w:ascii="Bookman Old Style" w:hAnsi="Bookman Old Style" w:cs="Arial"/>
        </w:rPr>
        <w:t>.</w:t>
      </w:r>
      <w:r w:rsidR="009713A1">
        <w:rPr>
          <w:rFonts w:ascii="Bookman Old Style" w:hAnsi="Bookman Old Style" w:cs="Arial"/>
        </w:rPr>
        <w:t>P.</w:t>
      </w:r>
      <w:r w:rsidR="004435AD">
        <w:rPr>
          <w:rFonts w:ascii="Bookman Old Style" w:hAnsi="Bookman Old Style" w:cs="Arial"/>
        </w:rPr>
        <w:t>,</w:t>
      </w:r>
      <w:r w:rsidR="0041256E">
        <w:rPr>
          <w:rFonts w:ascii="Bookman Old Style" w:hAnsi="Bookman Old Style" w:cs="Arial"/>
        </w:rPr>
        <w:t xml:space="preserve"> </w:t>
      </w:r>
      <w:r w:rsidR="004435AD">
        <w:rPr>
          <w:rFonts w:ascii="Bookman Old Style" w:hAnsi="Bookman Old Style" w:cs="Arial"/>
        </w:rPr>
        <w:t>si bien su</w:t>
      </w:r>
      <w:r w:rsidR="0041256E">
        <w:rPr>
          <w:rFonts w:ascii="Bookman Old Style" w:hAnsi="Bookman Old Style" w:cs="Arial"/>
        </w:rPr>
        <w:t xml:space="preserve"> </w:t>
      </w:r>
      <w:r w:rsidR="004435AD">
        <w:rPr>
          <w:rFonts w:ascii="Bookman Old Style" w:hAnsi="Bookman Old Style" w:cs="Arial"/>
        </w:rPr>
        <w:t>solicitud solo incluía al</w:t>
      </w:r>
      <w:r w:rsidR="0041256E">
        <w:rPr>
          <w:rFonts w:ascii="Bookman Old Style" w:hAnsi="Bookman Old Style" w:cs="Arial"/>
        </w:rPr>
        <w:t xml:space="preserve"> Municipio de Samaná</w:t>
      </w:r>
      <w:r w:rsidR="004435AD">
        <w:rPr>
          <w:rFonts w:ascii="Bookman Old Style" w:hAnsi="Bookman Old Style" w:cs="Arial"/>
        </w:rPr>
        <w:t>, esta también incluyó a</w:t>
      </w:r>
      <w:r w:rsidR="0041256E">
        <w:rPr>
          <w:rFonts w:ascii="Bookman Old Style" w:hAnsi="Bookman Old Style" w:cs="Arial"/>
        </w:rPr>
        <w:t xml:space="preserve"> los centros poblados</w:t>
      </w:r>
      <w:r>
        <w:rPr>
          <w:rFonts w:ascii="Bookman Old Style" w:hAnsi="Bookman Old Style" w:cs="Arial"/>
        </w:rPr>
        <w:t xml:space="preserve"> de </w:t>
      </w:r>
      <w:r w:rsidR="0041256E">
        <w:rPr>
          <w:rFonts w:ascii="Bookman Old Style" w:hAnsi="Bookman Old Style" w:cs="Arial"/>
        </w:rPr>
        <w:t xml:space="preserve">Berlín, Florencia y San Diego, </w:t>
      </w:r>
      <w:r w:rsidR="004435AD">
        <w:rPr>
          <w:rFonts w:ascii="Bookman Old Style" w:hAnsi="Bookman Old Style" w:cs="Arial"/>
        </w:rPr>
        <w:t>demostra</w:t>
      </w:r>
      <w:r>
        <w:rPr>
          <w:rFonts w:ascii="Bookman Old Style" w:hAnsi="Bookman Old Style" w:cs="Arial"/>
        </w:rPr>
        <w:t>ndo así</w:t>
      </w:r>
      <w:r w:rsidR="004435AD">
        <w:rPr>
          <w:rFonts w:ascii="Bookman Old Style" w:hAnsi="Bookman Old Style" w:cs="Arial"/>
        </w:rPr>
        <w:t xml:space="preserve"> </w:t>
      </w:r>
      <w:r w:rsidR="0041256E">
        <w:rPr>
          <w:rFonts w:ascii="Bookman Old Style" w:hAnsi="Bookman Old Style" w:cs="Arial"/>
        </w:rPr>
        <w:t xml:space="preserve">un mayor monto de inversión y un mayor número de conexiones </w:t>
      </w:r>
      <w:r w:rsidR="004435AD">
        <w:rPr>
          <w:rFonts w:ascii="Bookman Old Style" w:hAnsi="Bookman Old Style" w:cs="Arial"/>
        </w:rPr>
        <w:t>frente a lo presentado por la primera empresa</w:t>
      </w:r>
      <w:r w:rsidR="0041256E">
        <w:rPr>
          <w:rFonts w:ascii="Bookman Old Style" w:hAnsi="Bookman Old Style" w:cs="Arial"/>
        </w:rPr>
        <w:t>.</w:t>
      </w:r>
      <w:r w:rsidR="0021486E">
        <w:rPr>
          <w:rFonts w:ascii="Bookman Old Style" w:hAnsi="Bookman Old Style" w:cs="Arial"/>
        </w:rPr>
        <w:t xml:space="preserve"> </w:t>
      </w:r>
    </w:p>
    <w:p w14:paraId="355227C8" w14:textId="38704D2C" w:rsidR="001709BB" w:rsidRPr="00A96E4D" w:rsidRDefault="001709BB" w:rsidP="001709BB">
      <w:pPr>
        <w:adjustRightInd w:val="0"/>
        <w:spacing w:before="240" w:after="240"/>
        <w:ind w:left="0" w:right="20"/>
        <w:jc w:val="both"/>
        <w:rPr>
          <w:rFonts w:ascii="Bookman Old Style" w:hAnsi="Bookman Old Style" w:cs="Arial"/>
        </w:rPr>
      </w:pPr>
      <w:r w:rsidRPr="00A96E4D">
        <w:rPr>
          <w:rFonts w:ascii="Bookman Old Style" w:hAnsi="Bookman Old Style" w:cs="Arial"/>
        </w:rPr>
        <w:t>El Numeral 9.3 del Artículo 9 de la Resolución CREG 202 de 2013 establece lo siguiente:</w:t>
      </w:r>
    </w:p>
    <w:p w14:paraId="2BCD04FD" w14:textId="77777777" w:rsidR="001709BB" w:rsidRPr="00A96E4D" w:rsidRDefault="001709BB" w:rsidP="001709BB">
      <w:pPr>
        <w:tabs>
          <w:tab w:val="left" w:pos="7513"/>
        </w:tabs>
        <w:spacing w:before="240" w:after="240"/>
        <w:ind w:left="284"/>
        <w:jc w:val="both"/>
        <w:rPr>
          <w:rFonts w:ascii="Bookman Old Style" w:hAnsi="Bookman Old Style" w:cs="Arial"/>
          <w:b/>
          <w:i/>
          <w:sz w:val="22"/>
          <w:szCs w:val="20"/>
        </w:rPr>
      </w:pPr>
      <w:r w:rsidRPr="00A96E4D">
        <w:rPr>
          <w:rFonts w:ascii="Bookman Old Style" w:hAnsi="Bookman Old Style" w:cs="Arial"/>
          <w:b/>
          <w:i/>
          <w:sz w:val="22"/>
          <w:szCs w:val="20"/>
        </w:rPr>
        <w:t>“9.3. CARGOS DE DISTRIBUCIÓN EN SISTEMAS DE DISTRIBUCIÓN QUE NO TIENEN CONECTADOS USUARIOS A LA RED PRIMARIA.</w:t>
      </w:r>
    </w:p>
    <w:p w14:paraId="734535E0" w14:textId="77777777" w:rsidR="001709BB" w:rsidRPr="00A96E4D" w:rsidRDefault="001709BB" w:rsidP="001709BB">
      <w:pPr>
        <w:tabs>
          <w:tab w:val="left" w:pos="7513"/>
        </w:tabs>
        <w:spacing w:before="240" w:after="240"/>
        <w:ind w:left="284"/>
        <w:jc w:val="both"/>
        <w:rPr>
          <w:rFonts w:ascii="Bookman Old Style" w:hAnsi="Bookman Old Style" w:cs="Arial"/>
          <w:i/>
          <w:sz w:val="22"/>
          <w:szCs w:val="20"/>
        </w:rPr>
      </w:pPr>
      <w:r w:rsidRPr="00A96E4D">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deben excluir a los usuarios residenciales”.</w:t>
      </w:r>
    </w:p>
    <w:p w14:paraId="4130B5A8" w14:textId="686E3194" w:rsidR="001709BB" w:rsidRPr="00A96E4D" w:rsidRDefault="001709BB" w:rsidP="001709BB">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A96E4D">
        <w:rPr>
          <w:rFonts w:ascii="Bookman Old Style" w:hAnsi="Bookman Old Style" w:cs="Arial"/>
        </w:rPr>
        <w:t>Dado que los sistemas de distribución presentados por las empresas ENERGY GAS S.A.S. E.S.P. y ENSERP S.A. E.S.P. para el mercado relevante solicitado cuenta</w:t>
      </w:r>
      <w:r w:rsidR="00CD7704">
        <w:rPr>
          <w:rFonts w:ascii="Bookman Old Style" w:hAnsi="Bookman Old Style" w:cs="Arial"/>
        </w:rPr>
        <w:t>n</w:t>
      </w:r>
      <w:r w:rsidRPr="00A96E4D">
        <w:rPr>
          <w:rFonts w:ascii="Bookman Old Style" w:hAnsi="Bookman Old Style" w:cs="Arial"/>
        </w:rPr>
        <w:t xml:space="preserve"> con red primaria y secundaria, y todos sus usuarios están conectados a la red secundaria, se podrá determinar para este mercado relevante un solo cargo de distribución que será aplicable a los usuarios de uso residencial y usuarios diferentes al uso residencial.</w:t>
      </w:r>
    </w:p>
    <w:p w14:paraId="04B5BB70" w14:textId="2F17B245" w:rsidR="001709BB" w:rsidRPr="00A96E4D" w:rsidRDefault="00CD7704" w:rsidP="001709BB">
      <w:pPr>
        <w:adjustRightInd w:val="0"/>
        <w:spacing w:before="240" w:after="240"/>
        <w:ind w:left="0" w:right="20"/>
        <w:jc w:val="both"/>
        <w:rPr>
          <w:rFonts w:ascii="Bookman Old Style" w:hAnsi="Bookman Old Style" w:cs="Arial"/>
        </w:rPr>
      </w:pPr>
      <w:r>
        <w:rPr>
          <w:rFonts w:ascii="Bookman Old Style" w:hAnsi="Bookman Old Style" w:cs="Arial"/>
        </w:rPr>
        <w:t>Así las cosas</w:t>
      </w:r>
      <w:r w:rsidR="001709BB" w:rsidRPr="00A96E4D">
        <w:rPr>
          <w:rFonts w:ascii="Bookman Old Style" w:hAnsi="Bookman Old Style" w:cs="Arial"/>
        </w:rPr>
        <w:t>, como resultado del análisis de la información presentada a la Comisión por ENSERP S.A. E.S.P. mediante radicados CREG E-2020-000958 y E-2020-001699, se realizaron los ajustes pertinentes a la información requerida para el cálculo del cargo de distribución de que trata la Metodología contenida en las Resoluciones CREG 202 de 2013, 138 de 2014, 090 y 132 de 2018, y 011 de 2020, según se relacionan, con su respectivo sustento, en el documento soporte de la presente Resolución.</w:t>
      </w:r>
    </w:p>
    <w:p w14:paraId="4B56FEEF" w14:textId="1E60069F" w:rsidR="004435AD" w:rsidRPr="0027772E" w:rsidRDefault="004435AD" w:rsidP="004435AD">
      <w:pPr>
        <w:widowControl w:val="0"/>
        <w:adjustRightInd w:val="0"/>
        <w:spacing w:before="240" w:after="240"/>
        <w:ind w:left="0" w:right="20"/>
        <w:jc w:val="both"/>
        <w:rPr>
          <w:rFonts w:ascii="Bookman Old Style" w:hAnsi="Bookman Old Style" w:cs="Arial"/>
        </w:rPr>
      </w:pPr>
      <w:r>
        <w:rPr>
          <w:rFonts w:ascii="Bookman Old Style" w:hAnsi="Bookman Old Style" w:cs="Arial"/>
        </w:rPr>
        <w:t>T</w:t>
      </w:r>
      <w:r w:rsidRPr="0027772E">
        <w:rPr>
          <w:rFonts w:ascii="Bookman Old Style" w:hAnsi="Bookman Old Style" w:cs="Arial"/>
        </w:rPr>
        <w:t xml:space="preserve">eniendo en cuenta que las empresas ENERGY GAS S.A.S. E.S.P. y </w:t>
      </w:r>
      <w:r>
        <w:rPr>
          <w:rFonts w:ascii="Bookman Old Style" w:hAnsi="Bookman Old Style" w:cs="Arial"/>
        </w:rPr>
        <w:t xml:space="preserve">ENSERP </w:t>
      </w:r>
      <w:r w:rsidRPr="0027772E">
        <w:rPr>
          <w:rFonts w:ascii="Bookman Old Style" w:hAnsi="Bookman Old Style" w:cs="Arial"/>
        </w:rPr>
        <w:t xml:space="preserve">S.A. E.S.P. presentaron solicitud tarifaria para Mercados Relevantes diferentes, pero que tienen en común el </w:t>
      </w:r>
      <w:r w:rsidR="00F21373">
        <w:rPr>
          <w:rFonts w:ascii="Bookman Old Style" w:hAnsi="Bookman Old Style" w:cs="Arial"/>
        </w:rPr>
        <w:t>m</w:t>
      </w:r>
      <w:r w:rsidRPr="0027772E">
        <w:rPr>
          <w:rFonts w:ascii="Bookman Old Style" w:hAnsi="Bookman Old Style" w:cs="Arial"/>
        </w:rPr>
        <w:t xml:space="preserve">unicipio de Samaná, en el </w:t>
      </w:r>
      <w:r w:rsidR="00F21373">
        <w:rPr>
          <w:rFonts w:ascii="Bookman Old Style" w:hAnsi="Bookman Old Style" w:cs="Arial"/>
        </w:rPr>
        <w:t>d</w:t>
      </w:r>
      <w:r w:rsidRPr="0027772E">
        <w:rPr>
          <w:rFonts w:ascii="Bookman Old Style" w:hAnsi="Bookman Old Style" w:cs="Arial"/>
        </w:rPr>
        <w:t>epartamento de Caldas, se deberá cumplir con lo estipulado en el literal b), numeral 6.6 del artículo 6 de la Metodología, relacionado con las solicitudes de cargos tramitados paralelamente.</w:t>
      </w:r>
    </w:p>
    <w:p w14:paraId="1D3D2E9F" w14:textId="293DF358" w:rsidR="004435AD" w:rsidRPr="00F85CC7" w:rsidRDefault="00F21373" w:rsidP="004435AD">
      <w:pPr>
        <w:widowControl w:val="0"/>
        <w:adjustRightInd w:val="0"/>
        <w:spacing w:before="240" w:after="240"/>
        <w:ind w:left="0" w:right="20"/>
        <w:jc w:val="both"/>
        <w:rPr>
          <w:rFonts w:ascii="Bookman Old Style" w:hAnsi="Bookman Old Style" w:cs="Arial"/>
        </w:rPr>
      </w:pPr>
      <w:r>
        <w:rPr>
          <w:rFonts w:ascii="Bookman Old Style" w:hAnsi="Bookman Old Style" w:cs="Arial"/>
        </w:rPr>
        <w:t>E</w:t>
      </w:r>
      <w:r w:rsidR="004435AD" w:rsidRPr="0027772E">
        <w:rPr>
          <w:rFonts w:ascii="Bookman Old Style" w:hAnsi="Bookman Old Style" w:cs="Arial"/>
        </w:rPr>
        <w:t>n relación con las solicitudes de cargos tramitados paralelamente, la CREG</w:t>
      </w:r>
      <w:r w:rsidR="004435AD">
        <w:rPr>
          <w:rFonts w:ascii="Bookman Old Style" w:hAnsi="Bookman Old Style" w:cs="Arial"/>
        </w:rPr>
        <w:t xml:space="preserve"> evaluará la solicitud que cumpla de mejor manera los indicadores en relación con los costos totales de prestación del servicio al usuario y la cobertura en </w:t>
      </w:r>
      <w:r w:rsidR="004435AD">
        <w:rPr>
          <w:rFonts w:ascii="Bookman Old Style" w:hAnsi="Bookman Old Style" w:cs="Arial"/>
        </w:rPr>
        <w:lastRenderedPageBreak/>
        <w:t xml:space="preserve">municipios </w:t>
      </w:r>
      <w:r w:rsidR="004435AD" w:rsidRPr="00F21373">
        <w:rPr>
          <w:rFonts w:ascii="Bookman Old Style" w:hAnsi="Bookman Old Style" w:cs="Arial"/>
        </w:rPr>
        <w:t>nuevos</w:t>
      </w:r>
      <w:r w:rsidR="00B303D4" w:rsidRPr="00F21373">
        <w:rPr>
          <w:rFonts w:ascii="Bookman Old Style" w:hAnsi="Bookman Old Style" w:cs="Arial"/>
        </w:rPr>
        <w:t xml:space="preserve">. </w:t>
      </w:r>
      <w:r w:rsidR="004435AD" w:rsidRPr="00F21373">
        <w:rPr>
          <w:rFonts w:ascii="Bookman Old Style" w:hAnsi="Bookman Old Style" w:cs="Arial"/>
        </w:rPr>
        <w:t>Adicionalmente</w:t>
      </w:r>
      <w:r w:rsidR="004435AD">
        <w:rPr>
          <w:rFonts w:ascii="Bookman Old Style" w:hAnsi="Bookman Old Style" w:cs="Arial"/>
        </w:rPr>
        <w:t>, se podrá evaluar la conveniencia de</w:t>
      </w:r>
      <w:r w:rsidR="004435AD" w:rsidRPr="0027772E">
        <w:rPr>
          <w:rFonts w:ascii="Bookman Old Style" w:hAnsi="Bookman Old Style" w:cs="Arial"/>
        </w:rPr>
        <w:t xml:space="preserve"> </w:t>
      </w:r>
      <w:r w:rsidR="004435AD">
        <w:rPr>
          <w:rFonts w:ascii="Bookman Old Style" w:hAnsi="Bookman Old Style" w:cs="Arial"/>
        </w:rPr>
        <w:t xml:space="preserve">extraer de las solicitudes el municipio en común para conformar un mercado relevante independiente. En consecuencia, debido a los resultados de los análisis de las solicitudes antes mencionadas se </w:t>
      </w:r>
      <w:r w:rsidR="00A651DF">
        <w:rPr>
          <w:rFonts w:ascii="Bookman Old Style" w:hAnsi="Bookman Old Style" w:cs="Arial"/>
        </w:rPr>
        <w:t>consideró</w:t>
      </w:r>
      <w:r w:rsidR="004435AD">
        <w:rPr>
          <w:rFonts w:ascii="Bookman Old Style" w:hAnsi="Bookman Old Style" w:cs="Arial"/>
        </w:rPr>
        <w:t xml:space="preserve"> pertinente extraer de la solicitud de la empresa ENSERP S.A. E.S.P. al municipio de Marulanda, departamento de Caldas, de manera que se pudiera conformar un nuevo mercado relevante </w:t>
      </w:r>
      <w:r w:rsidR="004435AD" w:rsidRPr="0027772E">
        <w:rPr>
          <w:rFonts w:ascii="Bookman Old Style" w:hAnsi="Bookman Old Style" w:cs="Arial"/>
        </w:rPr>
        <w:t xml:space="preserve">y, con base en la información presentada en la solicitud tarifaria, </w:t>
      </w:r>
      <w:r w:rsidR="004435AD">
        <w:rPr>
          <w:rFonts w:ascii="Bookman Old Style" w:hAnsi="Bookman Old Style" w:cs="Arial"/>
        </w:rPr>
        <w:t>poder</w:t>
      </w:r>
      <w:r w:rsidR="004435AD" w:rsidRPr="0027772E">
        <w:rPr>
          <w:rFonts w:ascii="Bookman Old Style" w:hAnsi="Bookman Old Style" w:cs="Arial"/>
        </w:rPr>
        <w:t xml:space="preserve"> calcula</w:t>
      </w:r>
      <w:r w:rsidR="004435AD">
        <w:rPr>
          <w:rFonts w:ascii="Bookman Old Style" w:hAnsi="Bookman Old Style" w:cs="Arial"/>
        </w:rPr>
        <w:t>r</w:t>
      </w:r>
      <w:r w:rsidR="004435AD" w:rsidRPr="0027772E">
        <w:rPr>
          <w:rFonts w:ascii="Bookman Old Style" w:hAnsi="Bookman Old Style" w:cs="Arial"/>
        </w:rPr>
        <w:t xml:space="preserve"> y </w:t>
      </w:r>
      <w:r w:rsidR="004435AD" w:rsidRPr="00F85CC7">
        <w:rPr>
          <w:rFonts w:ascii="Bookman Old Style" w:hAnsi="Bookman Old Style" w:cs="Arial"/>
        </w:rPr>
        <w:t>aprobar el cargo de distribución para este nuevo mercado.</w:t>
      </w:r>
    </w:p>
    <w:p w14:paraId="1FED5BF6" w14:textId="3DCC2AC0" w:rsidR="00B303D4" w:rsidRPr="00A96E4D" w:rsidRDefault="00B303D4" w:rsidP="00B303D4">
      <w:pPr>
        <w:widowControl w:val="0"/>
        <w:adjustRightInd w:val="0"/>
        <w:spacing w:before="240" w:after="240"/>
        <w:ind w:left="0" w:right="20"/>
        <w:jc w:val="both"/>
        <w:rPr>
          <w:rFonts w:ascii="Bookman Old Style" w:hAnsi="Bookman Old Style" w:cs="Arial"/>
        </w:rPr>
      </w:pPr>
      <w:r w:rsidRPr="00F85CC7">
        <w:rPr>
          <w:rFonts w:ascii="Bookman Old Style" w:hAnsi="Bookman Old Style" w:cs="Arial"/>
        </w:rPr>
        <w:t>Los análisis correspondientes, se encuentran incorporados en el Documento CREG-</w:t>
      </w:r>
      <w:r w:rsidR="00F85CC7" w:rsidRPr="00F85CC7">
        <w:rPr>
          <w:rFonts w:ascii="Bookman Old Style" w:hAnsi="Bookman Old Style" w:cs="Arial"/>
        </w:rPr>
        <w:t>181</w:t>
      </w:r>
      <w:r w:rsidRPr="00F85CC7">
        <w:rPr>
          <w:rFonts w:ascii="Bookman Old Style" w:hAnsi="Bookman Old Style" w:cs="Arial"/>
        </w:rPr>
        <w:t xml:space="preserve"> de 2020, soporte de la</w:t>
      </w:r>
      <w:r w:rsidRPr="00A96E4D">
        <w:rPr>
          <w:rFonts w:ascii="Bookman Old Style" w:hAnsi="Bookman Old Style" w:cs="Arial"/>
        </w:rPr>
        <w:t xml:space="preserve"> presente resolución.</w:t>
      </w:r>
    </w:p>
    <w:p w14:paraId="001604A0" w14:textId="430A129C"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9E4DE2">
        <w:rPr>
          <w:rFonts w:ascii="Bookman Old Style" w:hAnsi="Bookman Old Style" w:cs="Arial"/>
        </w:rPr>
        <w:t>CREG</w:t>
      </w:r>
      <w:r w:rsidR="0048729E">
        <w:rPr>
          <w:rFonts w:ascii="Bookman Old Style" w:hAnsi="Bookman Old Style" w:cs="Arial"/>
        </w:rPr>
        <w:t xml:space="preserve"> </w:t>
      </w:r>
      <w:r w:rsidR="00F85CC7">
        <w:rPr>
          <w:rFonts w:ascii="Bookman Old Style" w:hAnsi="Bookman Old Style" w:cs="Arial"/>
        </w:rPr>
        <w:t>181</w:t>
      </w:r>
      <w:r w:rsidR="00667387" w:rsidRPr="00082CE8">
        <w:rPr>
          <w:rFonts w:ascii="Bookman Old Style" w:hAnsi="Bookman Old Style" w:cs="Arial"/>
        </w:rPr>
        <w:t xml:space="preserve"> </w:t>
      </w:r>
      <w:r w:rsidRPr="00667387">
        <w:rPr>
          <w:rFonts w:ascii="Bookman Old Style" w:hAnsi="Bookman Old Style" w:cs="Arial"/>
        </w:rPr>
        <w:t>de</w:t>
      </w:r>
      <w:r w:rsidRPr="009E4DE2">
        <w:rPr>
          <w:rFonts w:ascii="Bookman Old Style" w:hAnsi="Bookman Old Style" w:cs="Arial"/>
        </w:rPr>
        <w:t xml:space="preserve"> 2020.</w:t>
      </w:r>
    </w:p>
    <w:p w14:paraId="5FAEB6F5" w14:textId="2333EF33" w:rsidR="001B16D1" w:rsidRPr="001954E9" w:rsidRDefault="001B16D1" w:rsidP="001B16D1">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090</w:t>
      </w:r>
      <w:r w:rsidR="00E638B1">
        <w:rPr>
          <w:rFonts w:ascii="Bookman Old Style" w:hAnsi="Bookman Old Style" w:cs="Arial"/>
        </w:rPr>
        <w:t xml:space="preserve"> y </w:t>
      </w:r>
      <w:r>
        <w:rPr>
          <w:rFonts w:ascii="Bookman Old Style" w:hAnsi="Bookman Old Style" w:cs="Arial"/>
        </w:rPr>
        <w:t>132 de 2018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53A30D25"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4415ED">
        <w:rPr>
          <w:rFonts w:ascii="Bookman Old Style" w:hAnsi="Bookman Old Style" w:cs="Arial"/>
          <w:color w:val="000000"/>
          <w:spacing w:val="-3"/>
        </w:rPr>
        <w:t>1065</w:t>
      </w:r>
      <w:r w:rsidR="009B5845">
        <w:rPr>
          <w:rFonts w:ascii="Bookman Old Style" w:hAnsi="Bookman Old Style" w:cs="Arial"/>
          <w:color w:val="000000"/>
          <w:spacing w:val="-3"/>
        </w:rPr>
        <w:t xml:space="preserve"> </w:t>
      </w:r>
      <w:r w:rsidRPr="00F85CC7">
        <w:rPr>
          <w:rFonts w:ascii="Bookman Old Style" w:hAnsi="Bookman Old Style" w:cs="Arial"/>
          <w:color w:val="000000"/>
          <w:spacing w:val="-3"/>
        </w:rPr>
        <w:t>del</w:t>
      </w:r>
      <w:r w:rsidR="00CD73E0" w:rsidRPr="00F85CC7">
        <w:rPr>
          <w:rFonts w:ascii="Bookman Old Style" w:hAnsi="Bookman Old Style" w:cs="Arial"/>
          <w:color w:val="000000"/>
          <w:spacing w:val="-3"/>
        </w:rPr>
        <w:t xml:space="preserve"> </w:t>
      </w:r>
      <w:r w:rsidR="004415ED" w:rsidRPr="00F85CC7">
        <w:rPr>
          <w:rFonts w:ascii="Bookman Old Style" w:hAnsi="Bookman Old Style" w:cs="Arial"/>
          <w:color w:val="000000"/>
          <w:spacing w:val="-3"/>
        </w:rPr>
        <w:t>11</w:t>
      </w:r>
      <w:r w:rsidR="009B5845" w:rsidRPr="00F85CC7">
        <w:rPr>
          <w:rFonts w:ascii="Bookman Old Style" w:hAnsi="Bookman Old Style" w:cs="Arial"/>
          <w:color w:val="000000"/>
          <w:spacing w:val="-3"/>
        </w:rPr>
        <w:t xml:space="preserve"> </w:t>
      </w:r>
      <w:r w:rsidRPr="00F85CC7">
        <w:rPr>
          <w:rFonts w:ascii="Bookman Old Style" w:hAnsi="Bookman Old Style" w:cs="Arial"/>
          <w:color w:val="000000"/>
          <w:spacing w:val="-3"/>
        </w:rPr>
        <w:t xml:space="preserve">de </w:t>
      </w:r>
      <w:r w:rsidR="004415ED" w:rsidRPr="00F85CC7">
        <w:rPr>
          <w:rFonts w:ascii="Bookman Old Style" w:hAnsi="Bookman Old Style" w:cs="Arial"/>
          <w:color w:val="000000"/>
          <w:spacing w:val="-3"/>
        </w:rPr>
        <w:t xml:space="preserve">diciembre </w:t>
      </w:r>
      <w:r w:rsidRPr="00F85CC7">
        <w:rPr>
          <w:rFonts w:ascii="Bookman Old Style" w:hAnsi="Bookman Old Style" w:cs="Arial"/>
          <w:color w:val="000000"/>
          <w:spacing w:val="-3"/>
        </w:rPr>
        <w:t>de 20</w:t>
      </w:r>
      <w:r w:rsidR="00DE3AEB" w:rsidRPr="00F85CC7">
        <w:rPr>
          <w:rFonts w:ascii="Bookman Old Style" w:hAnsi="Bookman Old Style" w:cs="Arial"/>
          <w:color w:val="000000"/>
          <w:spacing w:val="-3"/>
        </w:rPr>
        <w:t>20</w:t>
      </w:r>
      <w:r w:rsidRPr="00F85CC7">
        <w:rPr>
          <w:rFonts w:ascii="Bookman Old Style" w:hAnsi="Bookman Old Style" w:cs="Arial"/>
          <w:color w:val="000000"/>
          <w:spacing w:val="-3"/>
        </w:rPr>
        <w:t xml:space="preserve">, </w:t>
      </w:r>
      <w:r w:rsidR="001A7622" w:rsidRPr="00F85CC7">
        <w:rPr>
          <w:rFonts w:ascii="Bookman Old Style" w:hAnsi="Bookman Old Style"/>
          <w:color w:val="000000"/>
          <w:lang w:val="es-ES_tradnl"/>
        </w:rPr>
        <w:t>aprob</w:t>
      </w:r>
      <w:r w:rsidRPr="00F85CC7">
        <w:rPr>
          <w:rFonts w:ascii="Bookman Old Style" w:hAnsi="Bookman Old Style"/>
          <w:color w:val="000000"/>
          <w:lang w:val="es-ES_tradnl"/>
        </w:rPr>
        <w:t xml:space="preserve">ó expedir la presente </w:t>
      </w:r>
      <w:r w:rsidR="00570E58" w:rsidRPr="00F85CC7">
        <w:rPr>
          <w:rFonts w:ascii="Bookman Old Style" w:hAnsi="Bookman Old Style"/>
          <w:color w:val="000000"/>
          <w:lang w:val="es-ES_tradnl"/>
        </w:rPr>
        <w:t>R</w:t>
      </w:r>
      <w:r w:rsidRPr="00F85CC7">
        <w:rPr>
          <w:rFonts w:ascii="Bookman Old Style" w:hAnsi="Bookman Old Style"/>
          <w:color w:val="000000"/>
          <w:lang w:val="es-ES_tradnl"/>
        </w:rPr>
        <w:t>esolución</w:t>
      </w:r>
      <w:r w:rsidR="00570E58" w:rsidRPr="00F85CC7">
        <w:rPr>
          <w:rFonts w:ascii="Bookman Old Style" w:hAnsi="Bookman Old Style"/>
          <w:color w:val="000000"/>
          <w:lang w:val="es-ES_tradnl"/>
        </w:rPr>
        <w:t xml:space="preserve"> y, en consecuen</w:t>
      </w:r>
      <w:r w:rsidR="00570E58">
        <w:rPr>
          <w:rFonts w:ascii="Bookman Old Style" w:hAnsi="Bookman Old Style"/>
          <w:color w:val="000000"/>
          <w:lang w:val="es-ES_tradnl"/>
        </w:rPr>
        <w:t>cia</w:t>
      </w:r>
      <w:r w:rsidR="00C851BC">
        <w:rPr>
          <w:rFonts w:ascii="Bookman Old Style" w:hAnsi="Bookman Old Style"/>
          <w:color w:val="000000"/>
          <w:lang w:val="es-ES_tradnl"/>
        </w:rPr>
        <w:t>,</w:t>
      </w:r>
    </w:p>
    <w:p w14:paraId="2DC9434A" w14:textId="3F0781C1" w:rsidR="00273C2C" w:rsidRPr="00B2622A" w:rsidRDefault="00273C2C" w:rsidP="00530F35">
      <w:pPr>
        <w:keepNext/>
        <w:spacing w:before="360" w:after="36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9CF3B8D"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495D6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F1648F">
        <w:rPr>
          <w:rFonts w:ascii="Bookman Old Style" w:hAnsi="Bookman Old Style" w:cs="Arial"/>
        </w:rPr>
        <w:t>s</w:t>
      </w:r>
      <w:r w:rsidR="007213C9">
        <w:rPr>
          <w:rFonts w:ascii="Bookman Old Style" w:hAnsi="Bookman Old Style" w:cs="Arial"/>
        </w:rPr>
        <w:t xml:space="preserve"> resoluci</w:t>
      </w:r>
      <w:r w:rsidR="00F1648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A58BF">
        <w:rPr>
          <w:rFonts w:ascii="Bookman Old Style" w:hAnsi="Bookman Old Style" w:cs="Arial"/>
          <w:szCs w:val="20"/>
          <w:lang w:val="es-ES_tradnl"/>
        </w:rPr>
        <w:t>el</w:t>
      </w:r>
      <w:r w:rsidR="009F40BC">
        <w:rPr>
          <w:rFonts w:ascii="Bookman Old Style" w:hAnsi="Bookman Old Style" w:cs="Arial"/>
        </w:rPr>
        <w:t xml:space="preserve"> </w:t>
      </w:r>
      <w:r w:rsidR="00834B60">
        <w:rPr>
          <w:rFonts w:ascii="Bookman Old Style" w:hAnsi="Bookman Old Style" w:cs="Arial"/>
        </w:rPr>
        <w:t>siguiente</w:t>
      </w:r>
      <w:r w:rsidR="00103092">
        <w:rPr>
          <w:rFonts w:ascii="Bookman Old Style" w:hAnsi="Bookman Old Style" w:cs="Arial"/>
        </w:rPr>
        <w:t xml:space="preserve"> </w:t>
      </w:r>
      <w:r w:rsidR="00495D6B">
        <w:rPr>
          <w:rFonts w:ascii="Bookman Old Style" w:hAnsi="Bookman Old Style" w:cs="Arial"/>
        </w:rPr>
        <w:t>municipio</w:t>
      </w:r>
      <w:r w:rsidR="00103092">
        <w:rPr>
          <w:rFonts w:ascii="Bookman Old Style" w:hAnsi="Bookman Old Style" w:cs="Arial"/>
        </w:rPr>
        <w:t>:</w:t>
      </w:r>
    </w:p>
    <w:p w14:paraId="2412636D" w14:textId="159C3004" w:rsidR="00E638B1" w:rsidRPr="00E638B1" w:rsidRDefault="00E638B1" w:rsidP="00E638B1">
      <w:pPr>
        <w:keepNext/>
        <w:spacing w:line="23" w:lineRule="atLeast"/>
        <w:ind w:left="0"/>
        <w:contextualSpacing/>
        <w:jc w:val="center"/>
        <w:rPr>
          <w:rFonts w:ascii="Bookman Old Style" w:hAnsi="Bookman Old Style" w:cs="Arial"/>
          <w:b/>
          <w:bCs/>
          <w:sz w:val="16"/>
          <w:szCs w:val="16"/>
        </w:rPr>
      </w:pPr>
      <w:r w:rsidRPr="0093034C">
        <w:rPr>
          <w:rFonts w:ascii="Bookman Old Style" w:hAnsi="Bookman Old Style" w:cs="Arial"/>
          <w:b/>
          <w:bCs/>
          <w:sz w:val="16"/>
          <w:szCs w:val="16"/>
        </w:rPr>
        <w:lastRenderedPageBreak/>
        <w:t xml:space="preserve">Cuadro </w:t>
      </w:r>
      <w:r>
        <w:rPr>
          <w:rFonts w:ascii="Bookman Old Style" w:hAnsi="Bookman Old Style" w:cs="Arial"/>
          <w:b/>
          <w:bCs/>
          <w:sz w:val="16"/>
          <w:szCs w:val="16"/>
        </w:rPr>
        <w:t>3</w:t>
      </w:r>
    </w:p>
    <w:tbl>
      <w:tblPr>
        <w:tblW w:w="5000" w:type="pct"/>
        <w:jc w:val="center"/>
        <w:tblCellMar>
          <w:left w:w="70" w:type="dxa"/>
          <w:right w:w="70" w:type="dxa"/>
        </w:tblCellMar>
        <w:tblLook w:val="04A0" w:firstRow="1" w:lastRow="0" w:firstColumn="1" w:lastColumn="0" w:noHBand="0" w:noVBand="1"/>
      </w:tblPr>
      <w:tblGrid>
        <w:gridCol w:w="3164"/>
        <w:gridCol w:w="3163"/>
        <w:gridCol w:w="3161"/>
      </w:tblGrid>
      <w:tr w:rsidR="008B7984" w:rsidRPr="00A96E4D" w14:paraId="038C38C3" w14:textId="77777777" w:rsidTr="00023109">
        <w:trPr>
          <w:trHeight w:val="525"/>
          <w:tblHeader/>
          <w:jc w:val="center"/>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A17C6" w14:textId="77777777" w:rsidR="008B7984" w:rsidRPr="00A96E4D" w:rsidRDefault="008B7984" w:rsidP="00B16730">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CÓDIGO DANE</w:t>
            </w:r>
          </w:p>
        </w:tc>
        <w:tc>
          <w:tcPr>
            <w:tcW w:w="166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73EEFD77" w14:textId="77777777" w:rsidR="008B7984" w:rsidRPr="00A96E4D" w:rsidRDefault="008B7984" w:rsidP="00B16730">
            <w:pPr>
              <w:spacing w:line="23" w:lineRule="atLeast"/>
              <w:ind w:left="0"/>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MUNICIPIO</w:t>
            </w:r>
          </w:p>
        </w:tc>
        <w:tc>
          <w:tcPr>
            <w:tcW w:w="166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ADA47D" w14:textId="77777777" w:rsidR="008B7984" w:rsidRPr="00A96E4D" w:rsidRDefault="008B7984" w:rsidP="00B16730">
            <w:pPr>
              <w:spacing w:line="23" w:lineRule="atLeast"/>
              <w:ind w:left="19"/>
              <w:jc w:val="center"/>
              <w:rPr>
                <w:rFonts w:ascii="Bookman Old Style" w:hAnsi="Bookman Old Style" w:cs="Arial"/>
                <w:b/>
                <w:bCs/>
                <w:sz w:val="20"/>
                <w:szCs w:val="20"/>
                <w:lang w:val="es-CO" w:eastAsia="es-CO"/>
              </w:rPr>
            </w:pPr>
            <w:r w:rsidRPr="00A96E4D">
              <w:rPr>
                <w:rFonts w:ascii="Bookman Old Style" w:hAnsi="Bookman Old Style" w:cs="Arial"/>
                <w:b/>
                <w:bCs/>
                <w:sz w:val="20"/>
                <w:szCs w:val="20"/>
                <w:lang w:val="es-CO" w:eastAsia="es-CO"/>
              </w:rPr>
              <w:t>DEPARTAMENTO</w:t>
            </w:r>
          </w:p>
        </w:tc>
      </w:tr>
      <w:tr w:rsidR="008B7984" w:rsidRPr="00174C9F" w14:paraId="68993EE3" w14:textId="77777777" w:rsidTr="00023109">
        <w:trPr>
          <w:trHeight w:val="3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A5327" w14:textId="2D0EABE8" w:rsidR="008B7984" w:rsidRPr="00174C9F" w:rsidRDefault="008B7984" w:rsidP="00B16730">
            <w:pPr>
              <w:spacing w:line="23" w:lineRule="atLeast"/>
              <w:ind w:left="0"/>
              <w:jc w:val="center"/>
              <w:rPr>
                <w:rFonts w:ascii="Bookman Old Style" w:hAnsi="Bookman Old Style" w:cs="Arial"/>
                <w:sz w:val="20"/>
                <w:szCs w:val="20"/>
                <w:lang w:val="es-CO" w:eastAsia="es-CO"/>
              </w:rPr>
            </w:pPr>
            <w:r w:rsidRPr="00A96E4D">
              <w:rPr>
                <w:rFonts w:ascii="Bookman Old Style" w:hAnsi="Bookman Old Style" w:cs="Arial"/>
                <w:sz w:val="20"/>
                <w:szCs w:val="20"/>
                <w:lang w:val="es-CO" w:eastAsia="es-CO"/>
              </w:rPr>
              <w:t>17446</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4B04CF7E" w14:textId="0C854FDE" w:rsidR="008B7984" w:rsidRPr="00174C9F" w:rsidRDefault="008B7984" w:rsidP="00B16730">
            <w:pPr>
              <w:spacing w:line="23" w:lineRule="atLeast"/>
              <w:ind w:left="0"/>
              <w:jc w:val="center"/>
              <w:rPr>
                <w:rFonts w:ascii="Bookman Old Style" w:hAnsi="Bookman Old Style" w:cs="Arial"/>
                <w:sz w:val="20"/>
                <w:szCs w:val="20"/>
                <w:lang w:val="es-CO" w:eastAsia="es-CO"/>
              </w:rPr>
            </w:pPr>
            <w:r>
              <w:rPr>
                <w:rFonts w:ascii="Bookman Old Style" w:hAnsi="Bookman Old Style" w:cs="Arial"/>
                <w:sz w:val="20"/>
                <w:szCs w:val="20"/>
                <w:lang w:val="es-CO" w:eastAsia="es-CO"/>
              </w:rPr>
              <w:t>Marulanda</w:t>
            </w:r>
          </w:p>
        </w:tc>
        <w:tc>
          <w:tcPr>
            <w:tcW w:w="16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8E155" w14:textId="77777777" w:rsidR="008B7984" w:rsidRPr="00174C9F" w:rsidRDefault="008B7984" w:rsidP="00B16730">
            <w:pPr>
              <w:spacing w:line="23" w:lineRule="atLeast"/>
              <w:ind w:left="19"/>
              <w:jc w:val="center"/>
              <w:rPr>
                <w:rFonts w:ascii="Bookman Old Style" w:hAnsi="Bookman Old Style" w:cs="Arial"/>
                <w:sz w:val="20"/>
                <w:szCs w:val="20"/>
                <w:lang w:val="es-CO" w:eastAsia="es-CO"/>
              </w:rPr>
            </w:pPr>
            <w:r w:rsidRPr="00174C9F">
              <w:rPr>
                <w:rFonts w:ascii="Bookman Old Style" w:hAnsi="Bookman Old Style" w:cs="Arial"/>
                <w:sz w:val="20"/>
                <w:szCs w:val="20"/>
                <w:lang w:val="es-CO" w:eastAsia="es-CO"/>
              </w:rPr>
              <w:t>Caldas</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0A4C6F2A"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r w:rsidR="008716CA">
        <w:rPr>
          <w:rFonts w:ascii="Bookman Old Style" w:hAnsi="Bookman Old Style" w:cs="Arial"/>
        </w:rPr>
        <w:t xml:space="preserve"> 504,560,323</w:t>
      </w:r>
      <w:r w:rsidR="0084009E" w:rsidRPr="0084009E">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w:t>
      </w:r>
      <w:r w:rsidR="008716CA">
        <w:rPr>
          <w:rFonts w:ascii="Bookman Old Style" w:hAnsi="Bookman Old Style" w:cs="Arial"/>
        </w:rPr>
        <w:t>9</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6500D4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tblCellMar>
          <w:left w:w="70" w:type="dxa"/>
          <w:right w:w="70" w:type="dxa"/>
        </w:tblCellMar>
        <w:tblLook w:val="04A0" w:firstRow="1" w:lastRow="0" w:firstColumn="1" w:lastColumn="0" w:noHBand="0" w:noVBand="1"/>
      </w:tblPr>
      <w:tblGrid>
        <w:gridCol w:w="4071"/>
        <w:gridCol w:w="1805"/>
        <w:gridCol w:w="1805"/>
        <w:gridCol w:w="1807"/>
      </w:tblGrid>
      <w:tr w:rsidR="008716CA" w:rsidRPr="008716CA" w14:paraId="178D6577" w14:textId="77777777" w:rsidTr="0093034C">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DCE015" w14:textId="77777777" w:rsidR="008716CA" w:rsidRPr="008716CA" w:rsidRDefault="008716CA" w:rsidP="0093034C">
            <w:pPr>
              <w:jc w:val="center"/>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Usuarios de Uso Residencial y Usuarios Diferentes a los de Uso Residencial</w:t>
            </w:r>
          </w:p>
        </w:tc>
      </w:tr>
      <w:tr w:rsidR="008716CA" w:rsidRPr="008716CA" w14:paraId="78DE5F9C" w14:textId="77777777" w:rsidTr="0093034C">
        <w:trPr>
          <w:trHeight w:val="454"/>
        </w:trPr>
        <w:tc>
          <w:tcPr>
            <w:tcW w:w="214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67A45EC" w14:textId="77777777" w:rsidR="008716CA" w:rsidRPr="008716CA" w:rsidRDefault="008716CA" w:rsidP="008716CA">
            <w:pPr>
              <w:ind w:left="0"/>
              <w:jc w:val="center"/>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Variable</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3BD93159" w14:textId="77777777" w:rsidR="008716CA" w:rsidRPr="008716CA" w:rsidRDefault="008716CA" w:rsidP="008716CA">
            <w:pPr>
              <w:ind w:left="0"/>
              <w:jc w:val="center"/>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Año 2020</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1646E92B" w14:textId="77777777" w:rsidR="008716CA" w:rsidRPr="008716CA" w:rsidRDefault="008716CA" w:rsidP="008716CA">
            <w:pPr>
              <w:ind w:left="4"/>
              <w:jc w:val="center"/>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Año 2021</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396BD530" w14:textId="77777777" w:rsidR="008716CA" w:rsidRPr="008716CA" w:rsidRDefault="008716CA" w:rsidP="008716CA">
            <w:pPr>
              <w:ind w:left="37"/>
              <w:jc w:val="center"/>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Año 2022 en adelante</w:t>
            </w:r>
          </w:p>
        </w:tc>
      </w:tr>
      <w:tr w:rsidR="008716CA" w:rsidRPr="008716CA" w14:paraId="71D67BBF" w14:textId="77777777" w:rsidTr="0093034C">
        <w:trPr>
          <w:trHeight w:val="300"/>
        </w:trPr>
        <w:tc>
          <w:tcPr>
            <w:tcW w:w="2146" w:type="pct"/>
            <w:tcBorders>
              <w:top w:val="nil"/>
              <w:left w:val="single" w:sz="4" w:space="0" w:color="auto"/>
              <w:bottom w:val="single" w:sz="4" w:space="0" w:color="auto"/>
              <w:right w:val="single" w:sz="4" w:space="0" w:color="auto"/>
            </w:tcBorders>
            <w:shd w:val="clear" w:color="000000" w:fill="FFFFFF"/>
            <w:vAlign w:val="center"/>
            <w:hideMark/>
          </w:tcPr>
          <w:p w14:paraId="0606E753" w14:textId="77777777" w:rsidR="008716CA" w:rsidRPr="008716CA" w:rsidRDefault="008716CA" w:rsidP="008716CA">
            <w:pPr>
              <w:ind w:left="0"/>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IBMNRPk</w:t>
            </w:r>
          </w:p>
        </w:tc>
        <w:tc>
          <w:tcPr>
            <w:tcW w:w="951" w:type="pct"/>
            <w:tcBorders>
              <w:top w:val="nil"/>
              <w:left w:val="nil"/>
              <w:bottom w:val="single" w:sz="4" w:space="0" w:color="auto"/>
              <w:right w:val="single" w:sz="4" w:space="0" w:color="auto"/>
            </w:tcBorders>
            <w:shd w:val="clear" w:color="000000" w:fill="FFFFFF"/>
            <w:vAlign w:val="center"/>
            <w:hideMark/>
          </w:tcPr>
          <w:p w14:paraId="51E5142C" w14:textId="77777777" w:rsidR="008716CA" w:rsidRPr="008716CA" w:rsidRDefault="008716CA" w:rsidP="008716CA">
            <w:pPr>
              <w:ind w:left="0"/>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90,651,221</w:t>
            </w:r>
          </w:p>
        </w:tc>
        <w:tc>
          <w:tcPr>
            <w:tcW w:w="951" w:type="pct"/>
            <w:tcBorders>
              <w:top w:val="nil"/>
              <w:left w:val="nil"/>
              <w:bottom w:val="single" w:sz="4" w:space="0" w:color="auto"/>
              <w:right w:val="single" w:sz="4" w:space="0" w:color="auto"/>
            </w:tcBorders>
            <w:shd w:val="clear" w:color="000000" w:fill="FFFFFF"/>
            <w:vAlign w:val="center"/>
            <w:hideMark/>
          </w:tcPr>
          <w:p w14:paraId="5C43BE97" w14:textId="77777777" w:rsidR="008716CA" w:rsidRPr="008716CA" w:rsidRDefault="008716CA" w:rsidP="008716CA">
            <w:pPr>
              <w:ind w:left="4"/>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90,780,746</w:t>
            </w:r>
          </w:p>
        </w:tc>
        <w:tc>
          <w:tcPr>
            <w:tcW w:w="951" w:type="pct"/>
            <w:tcBorders>
              <w:top w:val="nil"/>
              <w:left w:val="nil"/>
              <w:bottom w:val="single" w:sz="4" w:space="0" w:color="auto"/>
              <w:right w:val="single" w:sz="4" w:space="0" w:color="auto"/>
            </w:tcBorders>
            <w:shd w:val="clear" w:color="000000" w:fill="FFFFFF"/>
            <w:vAlign w:val="center"/>
          </w:tcPr>
          <w:p w14:paraId="2DF38232" w14:textId="77777777" w:rsidR="008716CA" w:rsidRPr="008716CA" w:rsidRDefault="008716CA" w:rsidP="008716CA">
            <w:pPr>
              <w:ind w:left="37"/>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90,910,642</w:t>
            </w:r>
          </w:p>
        </w:tc>
      </w:tr>
      <w:tr w:rsidR="008716CA" w:rsidRPr="008716CA" w14:paraId="56908CEB" w14:textId="77777777" w:rsidTr="0093034C">
        <w:trPr>
          <w:trHeight w:val="300"/>
        </w:trPr>
        <w:tc>
          <w:tcPr>
            <w:tcW w:w="2146" w:type="pct"/>
            <w:tcBorders>
              <w:top w:val="nil"/>
              <w:left w:val="single" w:sz="4" w:space="0" w:color="auto"/>
              <w:bottom w:val="single" w:sz="4" w:space="0" w:color="auto"/>
              <w:right w:val="single" w:sz="4" w:space="0" w:color="auto"/>
            </w:tcBorders>
            <w:shd w:val="clear" w:color="000000" w:fill="FFFFFF"/>
            <w:vAlign w:val="center"/>
            <w:hideMark/>
          </w:tcPr>
          <w:p w14:paraId="4C564872" w14:textId="77777777" w:rsidR="008716CA" w:rsidRPr="008716CA" w:rsidRDefault="008716CA" w:rsidP="008716CA">
            <w:pPr>
              <w:ind w:left="0"/>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IBMNRSk</w:t>
            </w:r>
          </w:p>
        </w:tc>
        <w:tc>
          <w:tcPr>
            <w:tcW w:w="951" w:type="pct"/>
            <w:tcBorders>
              <w:top w:val="nil"/>
              <w:left w:val="nil"/>
              <w:bottom w:val="single" w:sz="4" w:space="0" w:color="auto"/>
              <w:right w:val="single" w:sz="4" w:space="0" w:color="auto"/>
            </w:tcBorders>
            <w:shd w:val="clear" w:color="000000" w:fill="FFFFFF"/>
            <w:vAlign w:val="center"/>
            <w:hideMark/>
          </w:tcPr>
          <w:p w14:paraId="25261335" w14:textId="77777777" w:rsidR="008716CA" w:rsidRPr="008716CA" w:rsidRDefault="008716CA" w:rsidP="008716CA">
            <w:pPr>
              <w:ind w:left="0"/>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376,009,806</w:t>
            </w:r>
          </w:p>
        </w:tc>
        <w:tc>
          <w:tcPr>
            <w:tcW w:w="951" w:type="pct"/>
            <w:tcBorders>
              <w:top w:val="nil"/>
              <w:left w:val="nil"/>
              <w:bottom w:val="single" w:sz="4" w:space="0" w:color="auto"/>
              <w:right w:val="single" w:sz="4" w:space="0" w:color="auto"/>
            </w:tcBorders>
            <w:shd w:val="clear" w:color="000000" w:fill="FFFFFF"/>
            <w:vAlign w:val="center"/>
            <w:hideMark/>
          </w:tcPr>
          <w:p w14:paraId="40BBB145" w14:textId="77777777" w:rsidR="008716CA" w:rsidRPr="008716CA" w:rsidRDefault="008716CA" w:rsidP="008716CA">
            <w:pPr>
              <w:ind w:left="4"/>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376,547,059</w:t>
            </w:r>
          </w:p>
        </w:tc>
        <w:tc>
          <w:tcPr>
            <w:tcW w:w="951" w:type="pct"/>
            <w:tcBorders>
              <w:top w:val="nil"/>
              <w:left w:val="nil"/>
              <w:bottom w:val="single" w:sz="4" w:space="0" w:color="auto"/>
              <w:right w:val="single" w:sz="4" w:space="0" w:color="auto"/>
            </w:tcBorders>
            <w:shd w:val="clear" w:color="000000" w:fill="FFFFFF"/>
            <w:vAlign w:val="center"/>
          </w:tcPr>
          <w:p w14:paraId="7B8C75CF" w14:textId="77777777" w:rsidR="008716CA" w:rsidRPr="008716CA" w:rsidRDefault="008716CA" w:rsidP="008716CA">
            <w:pPr>
              <w:ind w:left="37"/>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377,085,849</w:t>
            </w:r>
          </w:p>
        </w:tc>
      </w:tr>
      <w:tr w:rsidR="008716CA" w:rsidRPr="008716CA" w14:paraId="5052EA41" w14:textId="77777777" w:rsidTr="0093034C">
        <w:trPr>
          <w:trHeight w:val="300"/>
        </w:trPr>
        <w:tc>
          <w:tcPr>
            <w:tcW w:w="2146" w:type="pct"/>
            <w:tcBorders>
              <w:top w:val="nil"/>
              <w:left w:val="single" w:sz="4" w:space="0" w:color="auto"/>
              <w:bottom w:val="single" w:sz="4" w:space="0" w:color="auto"/>
              <w:right w:val="single" w:sz="4" w:space="0" w:color="auto"/>
            </w:tcBorders>
            <w:shd w:val="clear" w:color="000000" w:fill="FFFFFF"/>
            <w:vAlign w:val="center"/>
            <w:hideMark/>
          </w:tcPr>
          <w:p w14:paraId="027B03FE" w14:textId="77777777" w:rsidR="008716CA" w:rsidRPr="008716CA" w:rsidRDefault="008716CA" w:rsidP="008716CA">
            <w:pPr>
              <w:ind w:left="0"/>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VP(Q(PR)NoResRSk + Q(PR)Resk)</w:t>
            </w:r>
          </w:p>
        </w:tc>
        <w:tc>
          <w:tcPr>
            <w:tcW w:w="951" w:type="pct"/>
            <w:tcBorders>
              <w:top w:val="nil"/>
              <w:left w:val="nil"/>
              <w:bottom w:val="single" w:sz="4" w:space="0" w:color="auto"/>
              <w:right w:val="single" w:sz="4" w:space="0" w:color="auto"/>
            </w:tcBorders>
            <w:shd w:val="clear" w:color="000000" w:fill="FFFFFF"/>
            <w:vAlign w:val="center"/>
            <w:hideMark/>
          </w:tcPr>
          <w:p w14:paraId="4454DAF9" w14:textId="77777777" w:rsidR="008716CA" w:rsidRPr="008716CA" w:rsidRDefault="008716CA" w:rsidP="008716CA">
            <w:pPr>
              <w:ind w:left="0"/>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350,931</w:t>
            </w:r>
          </w:p>
        </w:tc>
        <w:tc>
          <w:tcPr>
            <w:tcW w:w="951" w:type="pct"/>
            <w:tcBorders>
              <w:top w:val="nil"/>
              <w:left w:val="nil"/>
              <w:bottom w:val="single" w:sz="4" w:space="0" w:color="auto"/>
              <w:right w:val="single" w:sz="4" w:space="0" w:color="auto"/>
            </w:tcBorders>
            <w:shd w:val="clear" w:color="000000" w:fill="FFFFFF"/>
            <w:vAlign w:val="center"/>
            <w:hideMark/>
          </w:tcPr>
          <w:p w14:paraId="0661690A" w14:textId="77777777" w:rsidR="008716CA" w:rsidRPr="008716CA" w:rsidRDefault="008716CA" w:rsidP="008716CA">
            <w:pPr>
              <w:ind w:left="4"/>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354,626</w:t>
            </w:r>
          </w:p>
        </w:tc>
        <w:tc>
          <w:tcPr>
            <w:tcW w:w="951" w:type="pct"/>
            <w:tcBorders>
              <w:top w:val="nil"/>
              <w:left w:val="nil"/>
              <w:bottom w:val="single" w:sz="4" w:space="0" w:color="auto"/>
              <w:right w:val="single" w:sz="4" w:space="0" w:color="auto"/>
            </w:tcBorders>
            <w:shd w:val="clear" w:color="000000" w:fill="FFFFFF"/>
            <w:vAlign w:val="center"/>
          </w:tcPr>
          <w:p w14:paraId="6207624C" w14:textId="77777777" w:rsidR="008716CA" w:rsidRPr="008716CA" w:rsidRDefault="008716CA" w:rsidP="008716CA">
            <w:pPr>
              <w:ind w:left="37"/>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358,384</w:t>
            </w:r>
          </w:p>
        </w:tc>
      </w:tr>
      <w:tr w:rsidR="008716CA" w:rsidRPr="008716CA" w14:paraId="2FB377FD" w14:textId="77777777" w:rsidTr="0093034C">
        <w:trPr>
          <w:trHeight w:val="300"/>
        </w:trPr>
        <w:tc>
          <w:tcPr>
            <w:tcW w:w="2146" w:type="pct"/>
            <w:tcBorders>
              <w:top w:val="nil"/>
              <w:left w:val="single" w:sz="4" w:space="0" w:color="auto"/>
              <w:bottom w:val="single" w:sz="4" w:space="0" w:color="auto"/>
              <w:right w:val="single" w:sz="4" w:space="0" w:color="auto"/>
            </w:tcBorders>
            <w:shd w:val="clear" w:color="000000" w:fill="FFFFFF"/>
            <w:vAlign w:val="center"/>
            <w:hideMark/>
          </w:tcPr>
          <w:p w14:paraId="17F1A7FE" w14:textId="77777777" w:rsidR="008716CA" w:rsidRPr="008716CA" w:rsidRDefault="008716CA" w:rsidP="008716CA">
            <w:pPr>
              <w:ind w:left="0"/>
              <w:rPr>
                <w:rFonts w:ascii="Bookman Old Style" w:hAnsi="Bookman Old Style" w:cs="Arial"/>
                <w:b/>
                <w:bCs/>
                <w:color w:val="000000"/>
                <w:sz w:val="18"/>
                <w:szCs w:val="18"/>
                <w:lang w:eastAsia="es-CO"/>
              </w:rPr>
            </w:pPr>
            <w:r w:rsidRPr="008716CA">
              <w:rPr>
                <w:rFonts w:ascii="Bookman Old Style" w:hAnsi="Bookman Old Style" w:cs="Arial"/>
                <w:b/>
                <w:bCs/>
                <w:color w:val="000000"/>
                <w:sz w:val="18"/>
                <w:szCs w:val="18"/>
                <w:lang w:eastAsia="es-CO"/>
              </w:rPr>
              <w:t>VP(Q(PR)Tk</w:t>
            </w:r>
          </w:p>
        </w:tc>
        <w:tc>
          <w:tcPr>
            <w:tcW w:w="951" w:type="pct"/>
            <w:tcBorders>
              <w:top w:val="nil"/>
              <w:left w:val="nil"/>
              <w:bottom w:val="single" w:sz="4" w:space="0" w:color="auto"/>
              <w:right w:val="single" w:sz="4" w:space="0" w:color="auto"/>
            </w:tcBorders>
            <w:shd w:val="clear" w:color="000000" w:fill="FFFFFF"/>
            <w:vAlign w:val="center"/>
            <w:hideMark/>
          </w:tcPr>
          <w:p w14:paraId="2CC66FBA" w14:textId="77777777" w:rsidR="008716CA" w:rsidRPr="008716CA" w:rsidRDefault="008716CA" w:rsidP="008716CA">
            <w:pPr>
              <w:ind w:left="0"/>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350,931</w:t>
            </w:r>
          </w:p>
        </w:tc>
        <w:tc>
          <w:tcPr>
            <w:tcW w:w="951" w:type="pct"/>
            <w:tcBorders>
              <w:top w:val="nil"/>
              <w:left w:val="nil"/>
              <w:bottom w:val="single" w:sz="4" w:space="0" w:color="auto"/>
              <w:right w:val="single" w:sz="4" w:space="0" w:color="auto"/>
            </w:tcBorders>
            <w:shd w:val="clear" w:color="000000" w:fill="FFFFFF"/>
            <w:vAlign w:val="center"/>
            <w:hideMark/>
          </w:tcPr>
          <w:p w14:paraId="53B8EBBD" w14:textId="77777777" w:rsidR="008716CA" w:rsidRPr="008716CA" w:rsidRDefault="008716CA" w:rsidP="008716CA">
            <w:pPr>
              <w:ind w:left="4"/>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354,626</w:t>
            </w:r>
          </w:p>
        </w:tc>
        <w:tc>
          <w:tcPr>
            <w:tcW w:w="951" w:type="pct"/>
            <w:tcBorders>
              <w:top w:val="nil"/>
              <w:left w:val="nil"/>
              <w:bottom w:val="single" w:sz="4" w:space="0" w:color="auto"/>
              <w:right w:val="single" w:sz="4" w:space="0" w:color="auto"/>
            </w:tcBorders>
            <w:shd w:val="clear" w:color="000000" w:fill="FFFFFF"/>
            <w:vAlign w:val="center"/>
          </w:tcPr>
          <w:p w14:paraId="7838A233" w14:textId="77777777" w:rsidR="008716CA" w:rsidRPr="008716CA" w:rsidRDefault="008716CA" w:rsidP="008716CA">
            <w:pPr>
              <w:ind w:left="37"/>
              <w:jc w:val="center"/>
              <w:rPr>
                <w:rFonts w:ascii="Bookman Old Style" w:hAnsi="Bookman Old Style" w:cs="Arial"/>
                <w:color w:val="000000"/>
                <w:sz w:val="18"/>
                <w:szCs w:val="18"/>
                <w:lang w:eastAsia="es-CO"/>
              </w:rPr>
            </w:pPr>
            <w:r w:rsidRPr="008716CA">
              <w:rPr>
                <w:rFonts w:ascii="Bookman Old Style" w:hAnsi="Bookman Old Style" w:cs="Arial"/>
                <w:color w:val="000000"/>
                <w:sz w:val="18"/>
                <w:szCs w:val="18"/>
                <w:lang w:eastAsia="es-CO"/>
              </w:rPr>
              <w:t>358,384</w:t>
            </w:r>
          </w:p>
        </w:tc>
      </w:tr>
    </w:tbl>
    <w:p w14:paraId="72BCD11E" w14:textId="0FA07F0A"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4F8A264B" w14:textId="6107401F"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w:t>
      </w:r>
      <w:r w:rsidR="00BB54AF" w:rsidRPr="00235180">
        <w:rPr>
          <w:rFonts w:ascii="Bookman Old Style" w:hAnsi="Bookman Old Style" w:cs="Arial"/>
          <w:bCs/>
        </w:rPr>
        <w:t>p</w:t>
      </w:r>
      <w:r w:rsidR="001B63E5" w:rsidRPr="00235180">
        <w:rPr>
          <w:rFonts w:ascii="Bookman Old Style" w:hAnsi="Bookman Old Style" w:cs="Arial"/>
          <w:bCs/>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w:t>
      </w:r>
      <w:r w:rsidR="00235180" w:rsidRPr="00235180">
        <w:rPr>
          <w:rFonts w:ascii="Bookman Old Style" w:hAnsi="Bookman Old Style" w:cs="Arial"/>
          <w:bCs/>
        </w:rPr>
        <w:t>de acuerdo con el promedio de las relaciones de kilómetros del municipio de Marulanda sobre el total de kilómetros de red del mercado propuesto inicialmente a la CREG y de la inversión base del municipio de Marulanda sobre la inversión base total propuesto inicialmente a la CREG</w:t>
      </w:r>
      <w:r w:rsidR="001B63E5" w:rsidRPr="00B71DA3">
        <w:rPr>
          <w:rFonts w:ascii="Bookman Old Style" w:hAnsi="Bookman Old Style" w:cs="Arial"/>
          <w:bCs/>
        </w:rPr>
        <w:t xml:space="preserve">,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A71047">
        <w:rPr>
          <w:rFonts w:ascii="Bookman Old Style" w:hAnsi="Bookman Old Style" w:cs="Arial"/>
          <w:bCs/>
        </w:rPr>
        <w:t>6</w:t>
      </w:r>
      <w:r w:rsidR="003723CC" w:rsidRPr="00B71DA3">
        <w:rPr>
          <w:rFonts w:ascii="Bookman Old Style" w:hAnsi="Bookman Old Style" w:cs="Arial"/>
          <w:bCs/>
        </w:rPr>
        <w:t>.</w:t>
      </w:r>
      <w:r w:rsidR="00A71047">
        <w:rPr>
          <w:rFonts w:ascii="Bookman Old Style" w:hAnsi="Bookman Old Style" w:cs="Arial"/>
          <w:bCs/>
        </w:rPr>
        <w:t>28</w:t>
      </w:r>
      <w:r w:rsidR="001B63E5" w:rsidRPr="00B71DA3">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A71047">
        <w:rPr>
          <w:rFonts w:ascii="Bookman Old Style" w:hAnsi="Bookman Old Style" w:cs="Arial"/>
          <w:bCs/>
        </w:rPr>
        <w:t>99.91</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4574"/>
        <w:gridCol w:w="1638"/>
        <w:gridCol w:w="1638"/>
        <w:gridCol w:w="1638"/>
      </w:tblGrid>
      <w:tr w:rsidR="001C72CB" w:rsidRPr="001C72CB" w14:paraId="3F313000" w14:textId="77777777" w:rsidTr="00A71047">
        <w:trPr>
          <w:trHeight w:val="600"/>
        </w:trPr>
        <w:tc>
          <w:tcPr>
            <w:tcW w:w="24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C102E3"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Componente</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398AE1B"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2020</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5C34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2021</w:t>
            </w:r>
          </w:p>
        </w:tc>
        <w:tc>
          <w:tcPr>
            <w:tcW w:w="86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521660" w14:textId="77777777" w:rsidR="001C72CB" w:rsidRPr="002763ED" w:rsidRDefault="001C72CB" w:rsidP="001C72CB">
            <w:pPr>
              <w:ind w:left="0"/>
              <w:jc w:val="center"/>
              <w:rPr>
                <w:rFonts w:ascii="Bookman Old Style" w:hAnsi="Bookman Old Style" w:cs="Arial"/>
                <w:b/>
                <w:bCs/>
                <w:color w:val="000000"/>
                <w:sz w:val="18"/>
                <w:szCs w:val="18"/>
                <w:lang w:val="es-CO" w:eastAsia="es-CO"/>
              </w:rPr>
            </w:pPr>
            <w:r w:rsidRPr="002763ED">
              <w:rPr>
                <w:rFonts w:ascii="Bookman Old Style" w:hAnsi="Bookman Old Style" w:cs="Arial"/>
                <w:b/>
                <w:bCs/>
                <w:color w:val="000000"/>
                <w:sz w:val="18"/>
                <w:szCs w:val="18"/>
                <w:lang w:val="es-CO" w:eastAsia="es-CO"/>
              </w:rPr>
              <w:t>Año 2022 en adelante</w:t>
            </w:r>
          </w:p>
        </w:tc>
      </w:tr>
      <w:tr w:rsidR="00A71047" w:rsidRPr="00A71047" w14:paraId="735054CC" w14:textId="77777777" w:rsidTr="00A71047">
        <w:trPr>
          <w:trHeight w:val="300"/>
        </w:trPr>
        <w:tc>
          <w:tcPr>
            <w:tcW w:w="2410" w:type="pct"/>
            <w:tcBorders>
              <w:top w:val="nil"/>
              <w:left w:val="single" w:sz="4" w:space="0" w:color="auto"/>
              <w:bottom w:val="single" w:sz="4" w:space="0" w:color="auto"/>
              <w:right w:val="single" w:sz="4" w:space="0" w:color="auto"/>
            </w:tcBorders>
            <w:shd w:val="clear" w:color="auto" w:fill="auto"/>
            <w:noWrap/>
            <w:vAlign w:val="center"/>
            <w:hideMark/>
          </w:tcPr>
          <w:p w14:paraId="5D0B42A5" w14:textId="77777777" w:rsidR="00A71047" w:rsidRPr="00A71047" w:rsidRDefault="00A71047" w:rsidP="00A71047">
            <w:pPr>
              <w:ind w:left="0"/>
              <w:jc w:val="both"/>
              <w:rPr>
                <w:rFonts w:ascii="Bookman Old Style" w:hAnsi="Bookman Old Style" w:cs="Arial"/>
                <w:b/>
                <w:bCs/>
                <w:color w:val="000000"/>
                <w:sz w:val="18"/>
                <w:szCs w:val="18"/>
                <w:lang w:val="es-CO" w:eastAsia="es-CO"/>
              </w:rPr>
            </w:pPr>
            <w:r w:rsidRPr="00A71047">
              <w:rPr>
                <w:rFonts w:ascii="Bookman Old Style" w:hAnsi="Bookman Old Style" w:cs="Arial"/>
                <w:b/>
                <w:bCs/>
                <w:color w:val="000000"/>
                <w:sz w:val="18"/>
                <w:szCs w:val="18"/>
                <w:lang w:val="es-CO" w:eastAsia="es-CO"/>
              </w:rPr>
              <w:t>Valor Presente AOM, con nivel de eficiencia</w:t>
            </w:r>
          </w:p>
        </w:tc>
        <w:tc>
          <w:tcPr>
            <w:tcW w:w="863" w:type="pct"/>
            <w:tcBorders>
              <w:top w:val="nil"/>
              <w:left w:val="nil"/>
              <w:bottom w:val="single" w:sz="4" w:space="0" w:color="auto"/>
              <w:right w:val="single" w:sz="4" w:space="0" w:color="auto"/>
            </w:tcBorders>
            <w:shd w:val="clear" w:color="auto" w:fill="auto"/>
            <w:noWrap/>
            <w:vAlign w:val="center"/>
          </w:tcPr>
          <w:p w14:paraId="14089B32" w14:textId="4F0B7C4F" w:rsidR="00A71047" w:rsidRPr="00A71047" w:rsidRDefault="00A71047" w:rsidP="00A71047">
            <w:pPr>
              <w:ind w:left="0"/>
              <w:jc w:val="center"/>
              <w:rPr>
                <w:rFonts w:ascii="Bookman Old Style" w:hAnsi="Bookman Old Style" w:cs="Arial"/>
                <w:color w:val="000000"/>
                <w:sz w:val="18"/>
                <w:szCs w:val="18"/>
                <w:lang w:val="es-CO" w:eastAsia="es-CO"/>
              </w:rPr>
            </w:pPr>
            <w:r w:rsidRPr="00A71047">
              <w:rPr>
                <w:rFonts w:ascii="Bookman Old Style" w:hAnsi="Bookman Old Style"/>
                <w:color w:val="000000"/>
                <w:sz w:val="18"/>
                <w:szCs w:val="18"/>
              </w:rPr>
              <w:t>234.499.011</w:t>
            </w:r>
          </w:p>
        </w:tc>
        <w:tc>
          <w:tcPr>
            <w:tcW w:w="863" w:type="pct"/>
            <w:tcBorders>
              <w:top w:val="nil"/>
              <w:left w:val="nil"/>
              <w:bottom w:val="single" w:sz="4" w:space="0" w:color="auto"/>
              <w:right w:val="single" w:sz="4" w:space="0" w:color="auto"/>
            </w:tcBorders>
            <w:shd w:val="clear" w:color="auto" w:fill="auto"/>
            <w:noWrap/>
            <w:vAlign w:val="center"/>
          </w:tcPr>
          <w:p w14:paraId="29368C2E" w14:textId="2DA9D635" w:rsidR="00A71047" w:rsidRPr="00A71047" w:rsidRDefault="00A71047" w:rsidP="00A71047">
            <w:pPr>
              <w:ind w:left="0"/>
              <w:jc w:val="center"/>
              <w:rPr>
                <w:rFonts w:ascii="Bookman Old Style" w:hAnsi="Bookman Old Style" w:cs="Arial"/>
                <w:color w:val="000000"/>
                <w:sz w:val="18"/>
                <w:szCs w:val="18"/>
                <w:lang w:val="es-CO" w:eastAsia="es-CO"/>
              </w:rPr>
            </w:pPr>
            <w:r w:rsidRPr="00A71047">
              <w:rPr>
                <w:rFonts w:ascii="Bookman Old Style" w:hAnsi="Bookman Old Style"/>
                <w:color w:val="000000"/>
                <w:sz w:val="18"/>
                <w:szCs w:val="18"/>
              </w:rPr>
              <w:t>236.856.602</w:t>
            </w:r>
          </w:p>
        </w:tc>
        <w:tc>
          <w:tcPr>
            <w:tcW w:w="863" w:type="pct"/>
            <w:tcBorders>
              <w:top w:val="nil"/>
              <w:left w:val="nil"/>
              <w:bottom w:val="single" w:sz="4" w:space="0" w:color="auto"/>
              <w:right w:val="single" w:sz="4" w:space="0" w:color="auto"/>
            </w:tcBorders>
            <w:shd w:val="clear" w:color="auto" w:fill="auto"/>
            <w:noWrap/>
            <w:vAlign w:val="center"/>
          </w:tcPr>
          <w:p w14:paraId="2CAC9156" w14:textId="6F5F0C28" w:rsidR="00A71047" w:rsidRPr="00A71047" w:rsidRDefault="00A71047" w:rsidP="00A71047">
            <w:pPr>
              <w:ind w:left="0"/>
              <w:jc w:val="center"/>
              <w:rPr>
                <w:rFonts w:ascii="Bookman Old Style" w:hAnsi="Bookman Old Style" w:cs="Arial"/>
                <w:color w:val="000000"/>
                <w:sz w:val="18"/>
                <w:szCs w:val="18"/>
                <w:lang w:val="es-CO" w:eastAsia="es-CO"/>
              </w:rPr>
            </w:pPr>
            <w:r w:rsidRPr="00A71047">
              <w:rPr>
                <w:rFonts w:ascii="Bookman Old Style" w:hAnsi="Bookman Old Style"/>
                <w:color w:val="000000"/>
                <w:sz w:val="18"/>
                <w:szCs w:val="18"/>
              </w:rPr>
              <w:t>239.254.114</w:t>
            </w:r>
          </w:p>
        </w:tc>
      </w:tr>
    </w:tbl>
    <w:p w14:paraId="5AE402A5" w14:textId="37798DF3"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10FDFD5F" w14:textId="36996657"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tblCellMar>
          <w:left w:w="70" w:type="dxa"/>
          <w:right w:w="70" w:type="dxa"/>
        </w:tblCellMar>
        <w:tblLook w:val="04A0" w:firstRow="1" w:lastRow="0" w:firstColumn="1" w:lastColumn="0" w:noHBand="0" w:noVBand="1"/>
      </w:tblPr>
      <w:tblGrid>
        <w:gridCol w:w="4070"/>
        <w:gridCol w:w="1805"/>
        <w:gridCol w:w="1805"/>
        <w:gridCol w:w="1808"/>
      </w:tblGrid>
      <w:tr w:rsidR="00A71047" w:rsidRPr="00A71047" w14:paraId="5F1E5052" w14:textId="77777777" w:rsidTr="0093034C">
        <w:trPr>
          <w:trHeight w:val="51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95567" w14:textId="77777777" w:rsidR="00A71047" w:rsidRPr="00A71047" w:rsidRDefault="00A71047" w:rsidP="0093034C">
            <w:pPr>
              <w:jc w:val="center"/>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Usuarios de Uso Residencial y Usuarios Diferentes a los de Uso Residencial</w:t>
            </w:r>
          </w:p>
        </w:tc>
      </w:tr>
      <w:tr w:rsidR="00A71047" w:rsidRPr="00A71047" w14:paraId="3FBE07D1" w14:textId="77777777" w:rsidTr="00A71047">
        <w:trPr>
          <w:trHeight w:val="510"/>
          <w:tblHeader/>
        </w:trPr>
        <w:tc>
          <w:tcPr>
            <w:tcW w:w="214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8FC3607" w14:textId="77777777" w:rsidR="00A71047" w:rsidRPr="00A71047" w:rsidRDefault="00A71047" w:rsidP="00A71047">
            <w:pPr>
              <w:ind w:left="0"/>
              <w:jc w:val="center"/>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Variable</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6EB17505" w14:textId="77777777" w:rsidR="00A71047" w:rsidRPr="00A71047" w:rsidRDefault="00A71047" w:rsidP="00A71047">
            <w:pPr>
              <w:ind w:left="0"/>
              <w:jc w:val="center"/>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 xml:space="preserve">Año 2020 </w:t>
            </w:r>
          </w:p>
        </w:tc>
        <w:tc>
          <w:tcPr>
            <w:tcW w:w="951" w:type="pct"/>
            <w:tcBorders>
              <w:top w:val="nil"/>
              <w:left w:val="nil"/>
              <w:bottom w:val="single" w:sz="4" w:space="0" w:color="auto"/>
              <w:right w:val="single" w:sz="4" w:space="0" w:color="auto"/>
            </w:tcBorders>
            <w:shd w:val="clear" w:color="auto" w:fill="BFBFBF" w:themeFill="background1" w:themeFillShade="BF"/>
            <w:vAlign w:val="center"/>
            <w:hideMark/>
          </w:tcPr>
          <w:p w14:paraId="28E32FC9" w14:textId="77777777" w:rsidR="00A71047" w:rsidRPr="00A71047" w:rsidRDefault="00A71047" w:rsidP="00A71047">
            <w:pPr>
              <w:ind w:left="4"/>
              <w:jc w:val="center"/>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Año 2021</w:t>
            </w:r>
          </w:p>
        </w:tc>
        <w:tc>
          <w:tcPr>
            <w:tcW w:w="952" w:type="pct"/>
            <w:tcBorders>
              <w:top w:val="nil"/>
              <w:left w:val="nil"/>
              <w:bottom w:val="single" w:sz="4" w:space="0" w:color="auto"/>
              <w:right w:val="single" w:sz="4" w:space="0" w:color="auto"/>
            </w:tcBorders>
            <w:shd w:val="clear" w:color="auto" w:fill="BFBFBF" w:themeFill="background1" w:themeFillShade="BF"/>
            <w:vAlign w:val="center"/>
            <w:hideMark/>
          </w:tcPr>
          <w:p w14:paraId="2EAD0C4F" w14:textId="77777777" w:rsidR="00A71047" w:rsidRPr="00A71047" w:rsidRDefault="00A71047" w:rsidP="00A71047">
            <w:pPr>
              <w:ind w:left="37"/>
              <w:jc w:val="center"/>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Año 2022 en adelante</w:t>
            </w:r>
          </w:p>
        </w:tc>
      </w:tr>
      <w:tr w:rsidR="00A71047" w:rsidRPr="00A71047" w14:paraId="0CB14571" w14:textId="77777777" w:rsidTr="00434BCE">
        <w:trPr>
          <w:trHeight w:val="300"/>
        </w:trPr>
        <w:tc>
          <w:tcPr>
            <w:tcW w:w="2145" w:type="pct"/>
            <w:tcBorders>
              <w:top w:val="nil"/>
              <w:left w:val="single" w:sz="4" w:space="0" w:color="auto"/>
              <w:bottom w:val="single" w:sz="4" w:space="0" w:color="auto"/>
              <w:right w:val="single" w:sz="4" w:space="0" w:color="auto"/>
            </w:tcBorders>
            <w:shd w:val="clear" w:color="auto" w:fill="auto"/>
            <w:vAlign w:val="center"/>
            <w:hideMark/>
          </w:tcPr>
          <w:p w14:paraId="783EC3F3" w14:textId="77777777" w:rsidR="00A71047" w:rsidRPr="00A71047" w:rsidRDefault="00A71047" w:rsidP="00434BCE">
            <w:pPr>
              <w:ind w:left="0"/>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VP(AOM(PR))RPk</w:t>
            </w:r>
          </w:p>
        </w:tc>
        <w:tc>
          <w:tcPr>
            <w:tcW w:w="951" w:type="pct"/>
            <w:tcBorders>
              <w:top w:val="nil"/>
              <w:left w:val="nil"/>
              <w:bottom w:val="single" w:sz="4" w:space="0" w:color="auto"/>
              <w:right w:val="single" w:sz="4" w:space="0" w:color="auto"/>
            </w:tcBorders>
            <w:shd w:val="clear" w:color="auto" w:fill="auto"/>
            <w:vAlign w:val="center"/>
          </w:tcPr>
          <w:p w14:paraId="1AF0381E" w14:textId="77777777" w:rsidR="00A71047" w:rsidRPr="00A71047" w:rsidRDefault="00A71047" w:rsidP="00434BCE">
            <w:pPr>
              <w:ind w:left="0"/>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24,519,095</w:t>
            </w:r>
          </w:p>
        </w:tc>
        <w:tc>
          <w:tcPr>
            <w:tcW w:w="951" w:type="pct"/>
            <w:tcBorders>
              <w:top w:val="nil"/>
              <w:left w:val="nil"/>
              <w:bottom w:val="single" w:sz="4" w:space="0" w:color="auto"/>
              <w:right w:val="single" w:sz="4" w:space="0" w:color="auto"/>
            </w:tcBorders>
            <w:shd w:val="clear" w:color="auto" w:fill="auto"/>
            <w:vAlign w:val="center"/>
          </w:tcPr>
          <w:p w14:paraId="0CA58DAD" w14:textId="77777777" w:rsidR="00A71047" w:rsidRPr="00A71047" w:rsidRDefault="00A71047" w:rsidP="00434BCE">
            <w:pPr>
              <w:ind w:left="4"/>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24,765,604</w:t>
            </w:r>
          </w:p>
        </w:tc>
        <w:tc>
          <w:tcPr>
            <w:tcW w:w="952" w:type="pct"/>
            <w:tcBorders>
              <w:top w:val="nil"/>
              <w:left w:val="nil"/>
              <w:bottom w:val="single" w:sz="4" w:space="0" w:color="auto"/>
              <w:right w:val="single" w:sz="4" w:space="0" w:color="auto"/>
            </w:tcBorders>
            <w:shd w:val="clear" w:color="auto" w:fill="auto"/>
            <w:vAlign w:val="center"/>
          </w:tcPr>
          <w:p w14:paraId="4638D0DB" w14:textId="77777777" w:rsidR="00A71047" w:rsidRPr="00A71047" w:rsidRDefault="00A71047" w:rsidP="00434BCE">
            <w:pPr>
              <w:ind w:left="37"/>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25,016,286</w:t>
            </w:r>
          </w:p>
        </w:tc>
      </w:tr>
      <w:tr w:rsidR="00A71047" w:rsidRPr="00A71047" w14:paraId="6FE9DFE6" w14:textId="77777777" w:rsidTr="00434BCE">
        <w:trPr>
          <w:trHeight w:val="300"/>
        </w:trPr>
        <w:tc>
          <w:tcPr>
            <w:tcW w:w="2145" w:type="pct"/>
            <w:tcBorders>
              <w:top w:val="nil"/>
              <w:left w:val="single" w:sz="4" w:space="0" w:color="auto"/>
              <w:bottom w:val="single" w:sz="4" w:space="0" w:color="auto"/>
              <w:right w:val="single" w:sz="4" w:space="0" w:color="auto"/>
            </w:tcBorders>
            <w:shd w:val="clear" w:color="auto" w:fill="auto"/>
            <w:vAlign w:val="center"/>
            <w:hideMark/>
          </w:tcPr>
          <w:p w14:paraId="07C1B867" w14:textId="77777777" w:rsidR="00A71047" w:rsidRPr="00A71047" w:rsidRDefault="00A71047" w:rsidP="00434BCE">
            <w:pPr>
              <w:ind w:left="0"/>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VP(AOM((PR))RSk</w:t>
            </w:r>
          </w:p>
        </w:tc>
        <w:tc>
          <w:tcPr>
            <w:tcW w:w="951" w:type="pct"/>
            <w:tcBorders>
              <w:top w:val="nil"/>
              <w:left w:val="nil"/>
              <w:bottom w:val="single" w:sz="4" w:space="0" w:color="auto"/>
              <w:right w:val="single" w:sz="4" w:space="0" w:color="auto"/>
            </w:tcBorders>
            <w:shd w:val="clear" w:color="auto" w:fill="auto"/>
            <w:vAlign w:val="center"/>
          </w:tcPr>
          <w:p w14:paraId="2DCBEB4F" w14:textId="77777777" w:rsidR="00A71047" w:rsidRPr="00A71047" w:rsidRDefault="00A71047" w:rsidP="00434BCE">
            <w:pPr>
              <w:ind w:left="0"/>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209,979,916</w:t>
            </w:r>
          </w:p>
        </w:tc>
        <w:tc>
          <w:tcPr>
            <w:tcW w:w="951" w:type="pct"/>
            <w:tcBorders>
              <w:top w:val="nil"/>
              <w:left w:val="nil"/>
              <w:bottom w:val="single" w:sz="4" w:space="0" w:color="auto"/>
              <w:right w:val="single" w:sz="4" w:space="0" w:color="auto"/>
            </w:tcBorders>
            <w:shd w:val="clear" w:color="auto" w:fill="auto"/>
            <w:vAlign w:val="center"/>
          </w:tcPr>
          <w:p w14:paraId="030F0FC4" w14:textId="77777777" w:rsidR="00A71047" w:rsidRPr="00A71047" w:rsidRDefault="00A71047" w:rsidP="00434BCE">
            <w:pPr>
              <w:ind w:left="4"/>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212,090,998</w:t>
            </w:r>
          </w:p>
        </w:tc>
        <w:tc>
          <w:tcPr>
            <w:tcW w:w="952" w:type="pct"/>
            <w:tcBorders>
              <w:top w:val="nil"/>
              <w:left w:val="nil"/>
              <w:bottom w:val="single" w:sz="4" w:space="0" w:color="auto"/>
              <w:right w:val="single" w:sz="4" w:space="0" w:color="auto"/>
            </w:tcBorders>
            <w:shd w:val="clear" w:color="auto" w:fill="auto"/>
            <w:vAlign w:val="center"/>
          </w:tcPr>
          <w:p w14:paraId="73DC926A" w14:textId="77777777" w:rsidR="00A71047" w:rsidRPr="00A71047" w:rsidRDefault="00A71047" w:rsidP="00434BCE">
            <w:pPr>
              <w:ind w:left="37"/>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214,237,828</w:t>
            </w:r>
          </w:p>
        </w:tc>
      </w:tr>
      <w:tr w:rsidR="00A71047" w:rsidRPr="00A71047" w14:paraId="6B3FC81C" w14:textId="77777777" w:rsidTr="00434BCE">
        <w:trPr>
          <w:trHeight w:val="300"/>
        </w:trPr>
        <w:tc>
          <w:tcPr>
            <w:tcW w:w="2145" w:type="pct"/>
            <w:tcBorders>
              <w:top w:val="nil"/>
              <w:left w:val="single" w:sz="4" w:space="0" w:color="auto"/>
              <w:bottom w:val="single" w:sz="4" w:space="0" w:color="auto"/>
              <w:right w:val="single" w:sz="4" w:space="0" w:color="auto"/>
            </w:tcBorders>
            <w:shd w:val="clear" w:color="auto" w:fill="auto"/>
            <w:vAlign w:val="center"/>
            <w:hideMark/>
          </w:tcPr>
          <w:p w14:paraId="7A3F60FA" w14:textId="77777777" w:rsidR="00A71047" w:rsidRPr="00A71047" w:rsidRDefault="00A71047" w:rsidP="00434BCE">
            <w:pPr>
              <w:ind w:left="0"/>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(VP(Q(PR)NoResRSk + Q(PR)Resk)</w:t>
            </w:r>
          </w:p>
        </w:tc>
        <w:tc>
          <w:tcPr>
            <w:tcW w:w="951" w:type="pct"/>
            <w:tcBorders>
              <w:top w:val="nil"/>
              <w:left w:val="nil"/>
              <w:bottom w:val="single" w:sz="4" w:space="0" w:color="auto"/>
              <w:right w:val="single" w:sz="4" w:space="0" w:color="auto"/>
            </w:tcBorders>
            <w:shd w:val="clear" w:color="auto" w:fill="auto"/>
            <w:vAlign w:val="center"/>
          </w:tcPr>
          <w:p w14:paraId="6C7862B6" w14:textId="77777777" w:rsidR="00A71047" w:rsidRPr="00A71047" w:rsidRDefault="00A71047" w:rsidP="00434BCE">
            <w:pPr>
              <w:ind w:left="0"/>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350,931</w:t>
            </w:r>
          </w:p>
        </w:tc>
        <w:tc>
          <w:tcPr>
            <w:tcW w:w="951" w:type="pct"/>
            <w:tcBorders>
              <w:top w:val="nil"/>
              <w:left w:val="nil"/>
              <w:bottom w:val="single" w:sz="4" w:space="0" w:color="auto"/>
              <w:right w:val="single" w:sz="4" w:space="0" w:color="auto"/>
            </w:tcBorders>
            <w:shd w:val="clear" w:color="auto" w:fill="auto"/>
            <w:vAlign w:val="center"/>
          </w:tcPr>
          <w:p w14:paraId="616FBEC0" w14:textId="77777777" w:rsidR="00A71047" w:rsidRPr="00A71047" w:rsidRDefault="00A71047" w:rsidP="00434BCE">
            <w:pPr>
              <w:ind w:left="4"/>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354,626</w:t>
            </w:r>
          </w:p>
        </w:tc>
        <w:tc>
          <w:tcPr>
            <w:tcW w:w="952" w:type="pct"/>
            <w:tcBorders>
              <w:top w:val="nil"/>
              <w:left w:val="nil"/>
              <w:bottom w:val="single" w:sz="4" w:space="0" w:color="auto"/>
              <w:right w:val="single" w:sz="4" w:space="0" w:color="auto"/>
            </w:tcBorders>
            <w:shd w:val="clear" w:color="auto" w:fill="auto"/>
            <w:vAlign w:val="center"/>
          </w:tcPr>
          <w:p w14:paraId="16F5B57A" w14:textId="77777777" w:rsidR="00A71047" w:rsidRPr="00A71047" w:rsidRDefault="00A71047" w:rsidP="00434BCE">
            <w:pPr>
              <w:ind w:left="37"/>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358,384</w:t>
            </w:r>
          </w:p>
        </w:tc>
      </w:tr>
      <w:tr w:rsidR="00A71047" w:rsidRPr="00A71047" w14:paraId="4C4954F0" w14:textId="77777777" w:rsidTr="00434BCE">
        <w:trPr>
          <w:trHeight w:val="300"/>
        </w:trPr>
        <w:tc>
          <w:tcPr>
            <w:tcW w:w="2145" w:type="pct"/>
            <w:tcBorders>
              <w:top w:val="nil"/>
              <w:left w:val="single" w:sz="4" w:space="0" w:color="auto"/>
              <w:bottom w:val="single" w:sz="4" w:space="0" w:color="auto"/>
              <w:right w:val="single" w:sz="4" w:space="0" w:color="auto"/>
            </w:tcBorders>
            <w:shd w:val="clear" w:color="auto" w:fill="auto"/>
            <w:vAlign w:val="center"/>
            <w:hideMark/>
          </w:tcPr>
          <w:p w14:paraId="08ECBC42" w14:textId="77777777" w:rsidR="00A71047" w:rsidRPr="00A71047" w:rsidRDefault="00A71047" w:rsidP="00434BCE">
            <w:pPr>
              <w:ind w:left="0"/>
              <w:rPr>
                <w:rFonts w:ascii="Bookman Old Style" w:hAnsi="Bookman Old Style" w:cs="Arial"/>
                <w:b/>
                <w:bCs/>
                <w:color w:val="000000"/>
                <w:sz w:val="18"/>
                <w:szCs w:val="18"/>
                <w:lang w:eastAsia="es-CO"/>
              </w:rPr>
            </w:pPr>
            <w:r w:rsidRPr="00A71047">
              <w:rPr>
                <w:rFonts w:ascii="Bookman Old Style" w:hAnsi="Bookman Old Style" w:cs="Arial"/>
                <w:b/>
                <w:bCs/>
                <w:color w:val="000000"/>
                <w:sz w:val="18"/>
                <w:szCs w:val="18"/>
                <w:lang w:eastAsia="es-CO"/>
              </w:rPr>
              <w:t>VP(Q(PR))Tk</w:t>
            </w:r>
          </w:p>
        </w:tc>
        <w:tc>
          <w:tcPr>
            <w:tcW w:w="951" w:type="pct"/>
            <w:tcBorders>
              <w:top w:val="nil"/>
              <w:left w:val="nil"/>
              <w:bottom w:val="single" w:sz="4" w:space="0" w:color="auto"/>
              <w:right w:val="single" w:sz="4" w:space="0" w:color="auto"/>
            </w:tcBorders>
            <w:shd w:val="clear" w:color="auto" w:fill="auto"/>
            <w:vAlign w:val="center"/>
          </w:tcPr>
          <w:p w14:paraId="7CFEDA9B" w14:textId="77777777" w:rsidR="00A71047" w:rsidRPr="00A71047" w:rsidRDefault="00A71047" w:rsidP="00434BCE">
            <w:pPr>
              <w:ind w:left="0"/>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350,931</w:t>
            </w:r>
          </w:p>
        </w:tc>
        <w:tc>
          <w:tcPr>
            <w:tcW w:w="951" w:type="pct"/>
            <w:tcBorders>
              <w:top w:val="nil"/>
              <w:left w:val="nil"/>
              <w:bottom w:val="single" w:sz="4" w:space="0" w:color="auto"/>
              <w:right w:val="single" w:sz="4" w:space="0" w:color="auto"/>
            </w:tcBorders>
            <w:shd w:val="clear" w:color="auto" w:fill="auto"/>
            <w:vAlign w:val="center"/>
          </w:tcPr>
          <w:p w14:paraId="58157A12" w14:textId="77777777" w:rsidR="00A71047" w:rsidRPr="00A71047" w:rsidRDefault="00A71047" w:rsidP="00434BCE">
            <w:pPr>
              <w:ind w:left="4"/>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354,626</w:t>
            </w:r>
          </w:p>
        </w:tc>
        <w:tc>
          <w:tcPr>
            <w:tcW w:w="952" w:type="pct"/>
            <w:tcBorders>
              <w:top w:val="nil"/>
              <w:left w:val="nil"/>
              <w:bottom w:val="single" w:sz="4" w:space="0" w:color="auto"/>
              <w:right w:val="single" w:sz="4" w:space="0" w:color="auto"/>
            </w:tcBorders>
            <w:shd w:val="clear" w:color="auto" w:fill="auto"/>
            <w:vAlign w:val="center"/>
          </w:tcPr>
          <w:p w14:paraId="4AF8F7DA" w14:textId="77777777" w:rsidR="00A71047" w:rsidRPr="00A71047" w:rsidRDefault="00A71047" w:rsidP="00434BCE">
            <w:pPr>
              <w:ind w:left="37"/>
              <w:jc w:val="center"/>
              <w:rPr>
                <w:rFonts w:ascii="Bookman Old Style" w:hAnsi="Bookman Old Style" w:cs="Arial"/>
                <w:color w:val="000000"/>
                <w:sz w:val="18"/>
                <w:szCs w:val="18"/>
                <w:lang w:eastAsia="es-CO"/>
              </w:rPr>
            </w:pPr>
            <w:r w:rsidRPr="00A71047">
              <w:rPr>
                <w:rFonts w:ascii="Bookman Old Style" w:hAnsi="Bookman Old Style" w:cs="Arial"/>
                <w:color w:val="000000"/>
                <w:sz w:val="18"/>
                <w:szCs w:val="18"/>
                <w:lang w:eastAsia="es-CO"/>
              </w:rPr>
              <w:t>358,384</w:t>
            </w:r>
          </w:p>
        </w:tc>
      </w:tr>
    </w:tbl>
    <w:p w14:paraId="351609A9" w14:textId="1A94FD9F"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201</w:t>
      </w:r>
      <w:r w:rsidR="008D3405">
        <w:rPr>
          <w:rFonts w:ascii="Bookman Old Style" w:hAnsi="Bookman Old Style" w:cs="Arial"/>
          <w:sz w:val="16"/>
        </w:rPr>
        <w:t>9</w:t>
      </w:r>
      <w:r w:rsidRPr="003723CC">
        <w:rPr>
          <w:rFonts w:ascii="Bookman Old Style" w:hAnsi="Bookman Old Style" w:cs="Arial"/>
          <w:sz w:val="16"/>
        </w:rPr>
        <w:t>.</w:t>
      </w:r>
    </w:p>
    <w:p w14:paraId="369D0FA5" w14:textId="279D12DC"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4C33AA" w:rsidRPr="00434BCE" w14:paraId="169DA849" w14:textId="77777777" w:rsidTr="0029230B">
        <w:trPr>
          <w:trHeight w:val="531"/>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3F5B48" w14:textId="397DF5FD" w:rsidR="004C33AA" w:rsidRPr="00434BCE" w:rsidRDefault="004C33AA" w:rsidP="004C33AA">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Usuarios de Uso Residencial</w:t>
            </w:r>
          </w:p>
        </w:tc>
      </w:tr>
      <w:tr w:rsidR="004C33AA" w:rsidRPr="00434BCE" w14:paraId="62D2C6F3" w14:textId="77777777" w:rsidTr="0029230B">
        <w:trPr>
          <w:trHeight w:val="510"/>
          <w:tblHeader/>
        </w:trPr>
        <w:tc>
          <w:tcPr>
            <w:tcW w:w="180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4DA4CE" w14:textId="77777777" w:rsidR="004C33AA" w:rsidRPr="00434BCE" w:rsidRDefault="004C33AA" w:rsidP="004C33AA">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auto" w:fill="BFBFBF" w:themeFill="background1" w:themeFillShade="BF"/>
            <w:vAlign w:val="center"/>
            <w:hideMark/>
          </w:tcPr>
          <w:p w14:paraId="72B833B9" w14:textId="77777777" w:rsidR="004C33AA" w:rsidRPr="00434BCE" w:rsidRDefault="004C33AA" w:rsidP="004C33AA">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1FA52596" w14:textId="77777777" w:rsidR="004C33AA" w:rsidRPr="00434BCE" w:rsidRDefault="004C33AA" w:rsidP="004C33AA">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1D9FBC31" w14:textId="77777777" w:rsidR="004C33AA" w:rsidRPr="00434BCE" w:rsidRDefault="004C33AA" w:rsidP="004C33AA">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Año 2021</w:t>
            </w:r>
          </w:p>
        </w:tc>
        <w:tc>
          <w:tcPr>
            <w:tcW w:w="920" w:type="pct"/>
            <w:tcBorders>
              <w:top w:val="nil"/>
              <w:left w:val="nil"/>
              <w:bottom w:val="single" w:sz="4" w:space="0" w:color="auto"/>
              <w:right w:val="single" w:sz="4" w:space="0" w:color="auto"/>
            </w:tcBorders>
            <w:shd w:val="clear" w:color="auto" w:fill="BFBFBF" w:themeFill="background1" w:themeFillShade="BF"/>
            <w:vAlign w:val="center"/>
            <w:hideMark/>
          </w:tcPr>
          <w:p w14:paraId="14036F55" w14:textId="77777777" w:rsidR="004C33AA" w:rsidRPr="00434BCE" w:rsidRDefault="004C33AA" w:rsidP="004C33AA">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Año 2022 en adelante</w:t>
            </w:r>
          </w:p>
        </w:tc>
      </w:tr>
      <w:tr w:rsidR="00434BCE" w:rsidRPr="00434BCE" w14:paraId="274D13B3"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4B274586" w14:textId="6F326ED7" w:rsidR="00434BCE" w:rsidRPr="00434BCE" w:rsidRDefault="00434BCE" w:rsidP="00434BCE">
            <w:pPr>
              <w:ind w:left="0"/>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Cargo de Distribución Total</w:t>
            </w:r>
          </w:p>
        </w:tc>
        <w:tc>
          <w:tcPr>
            <w:tcW w:w="435" w:type="pct"/>
            <w:tcBorders>
              <w:top w:val="nil"/>
              <w:left w:val="nil"/>
              <w:bottom w:val="single" w:sz="4" w:space="0" w:color="auto"/>
              <w:right w:val="single" w:sz="4" w:space="0" w:color="auto"/>
            </w:tcBorders>
            <w:shd w:val="clear" w:color="auto" w:fill="auto"/>
            <w:vAlign w:val="center"/>
            <w:hideMark/>
          </w:tcPr>
          <w:p w14:paraId="3CA2F913" w14:textId="77777777" w:rsidR="00434BCE" w:rsidRPr="00434BCE"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val="es-CO" w:eastAsia="es-CO"/>
              </w:rPr>
              <w:t>$/m</w:t>
            </w:r>
            <w:r w:rsidRPr="00434BCE">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533A2E1C" w14:textId="02EE1B10" w:rsidR="00434BCE" w:rsidRPr="00434BCE"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1,998.00</w:t>
            </w:r>
          </w:p>
        </w:tc>
        <w:tc>
          <w:tcPr>
            <w:tcW w:w="921" w:type="pct"/>
            <w:tcBorders>
              <w:top w:val="nil"/>
              <w:left w:val="nil"/>
              <w:bottom w:val="single" w:sz="4" w:space="0" w:color="auto"/>
              <w:right w:val="single" w:sz="4" w:space="0" w:color="auto"/>
            </w:tcBorders>
            <w:shd w:val="clear" w:color="auto" w:fill="auto"/>
            <w:vAlign w:val="center"/>
          </w:tcPr>
          <w:p w14:paraId="7A07CAB3" w14:textId="69854C8C" w:rsidR="00434BCE" w:rsidRPr="00434BCE"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1,985.71</w:t>
            </w:r>
          </w:p>
        </w:tc>
        <w:tc>
          <w:tcPr>
            <w:tcW w:w="920" w:type="pct"/>
            <w:tcBorders>
              <w:top w:val="nil"/>
              <w:left w:val="nil"/>
              <w:bottom w:val="single" w:sz="4" w:space="0" w:color="auto"/>
              <w:right w:val="single" w:sz="4" w:space="0" w:color="auto"/>
            </w:tcBorders>
            <w:shd w:val="clear" w:color="auto" w:fill="auto"/>
            <w:vAlign w:val="center"/>
          </w:tcPr>
          <w:p w14:paraId="17F82FC3" w14:textId="7429679D" w:rsidR="00434BCE" w:rsidRPr="00434BCE"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1,973.44</w:t>
            </w:r>
          </w:p>
        </w:tc>
      </w:tr>
      <w:tr w:rsidR="00434BCE" w:rsidRPr="00434BCE" w14:paraId="08EDD10B"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52F974EC" w14:textId="4BE986ED" w:rsidR="00434BCE" w:rsidRPr="00434BCE" w:rsidRDefault="00434BCE" w:rsidP="00434BCE">
            <w:pPr>
              <w:ind w:left="0"/>
              <w:jc w:val="both"/>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val="es-CO" w:eastAsia="es-CO"/>
              </w:rPr>
              <w:t>Componente de Inversión</w:t>
            </w:r>
          </w:p>
        </w:tc>
        <w:tc>
          <w:tcPr>
            <w:tcW w:w="435" w:type="pct"/>
            <w:tcBorders>
              <w:top w:val="nil"/>
              <w:left w:val="nil"/>
              <w:bottom w:val="single" w:sz="4" w:space="0" w:color="auto"/>
              <w:right w:val="single" w:sz="4" w:space="0" w:color="auto"/>
            </w:tcBorders>
            <w:shd w:val="clear" w:color="auto" w:fill="auto"/>
            <w:vAlign w:val="center"/>
            <w:hideMark/>
          </w:tcPr>
          <w:p w14:paraId="470752BB" w14:textId="77777777"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val="es-CO" w:eastAsia="es-CO"/>
              </w:rPr>
              <w:t>$/m</w:t>
            </w:r>
            <w:r w:rsidRPr="00434BCE">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7EFDB755" w14:textId="0087B035"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1,329.78</w:t>
            </w:r>
          </w:p>
        </w:tc>
        <w:tc>
          <w:tcPr>
            <w:tcW w:w="921" w:type="pct"/>
            <w:tcBorders>
              <w:top w:val="nil"/>
              <w:left w:val="nil"/>
              <w:bottom w:val="single" w:sz="4" w:space="0" w:color="auto"/>
              <w:right w:val="single" w:sz="4" w:space="0" w:color="auto"/>
            </w:tcBorders>
            <w:shd w:val="clear" w:color="auto" w:fill="auto"/>
            <w:vAlign w:val="center"/>
          </w:tcPr>
          <w:p w14:paraId="666F2B31" w14:textId="67CA6F01"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1,317.81</w:t>
            </w:r>
          </w:p>
        </w:tc>
        <w:tc>
          <w:tcPr>
            <w:tcW w:w="920" w:type="pct"/>
            <w:tcBorders>
              <w:top w:val="nil"/>
              <w:left w:val="nil"/>
              <w:bottom w:val="single" w:sz="4" w:space="0" w:color="auto"/>
              <w:right w:val="single" w:sz="4" w:space="0" w:color="auto"/>
            </w:tcBorders>
            <w:shd w:val="clear" w:color="auto" w:fill="auto"/>
            <w:vAlign w:val="center"/>
          </w:tcPr>
          <w:p w14:paraId="51D8E59E" w14:textId="2201E8EC"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1,305.85</w:t>
            </w:r>
          </w:p>
        </w:tc>
      </w:tr>
      <w:tr w:rsidR="00434BCE" w:rsidRPr="00434BCE" w14:paraId="2841096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26794307" w14:textId="77777777" w:rsidR="00434BCE" w:rsidRPr="00434BCE" w:rsidRDefault="00434BCE" w:rsidP="00434BCE">
            <w:pPr>
              <w:ind w:left="0"/>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150D2795" w14:textId="77777777"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val="es-CO" w:eastAsia="es-CO"/>
              </w:rPr>
              <w:t>$/m</w:t>
            </w:r>
            <w:r w:rsidRPr="00434BCE">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34B42FE9" w14:textId="56C90562"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668.22</w:t>
            </w:r>
          </w:p>
        </w:tc>
        <w:tc>
          <w:tcPr>
            <w:tcW w:w="921" w:type="pct"/>
            <w:tcBorders>
              <w:top w:val="nil"/>
              <w:left w:val="nil"/>
              <w:bottom w:val="single" w:sz="4" w:space="0" w:color="auto"/>
              <w:right w:val="single" w:sz="4" w:space="0" w:color="auto"/>
            </w:tcBorders>
            <w:shd w:val="clear" w:color="auto" w:fill="auto"/>
            <w:vAlign w:val="center"/>
          </w:tcPr>
          <w:p w14:paraId="7F9EBAA2" w14:textId="562202DF"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667.91</w:t>
            </w:r>
          </w:p>
        </w:tc>
        <w:tc>
          <w:tcPr>
            <w:tcW w:w="920" w:type="pct"/>
            <w:tcBorders>
              <w:top w:val="nil"/>
              <w:left w:val="nil"/>
              <w:bottom w:val="single" w:sz="4" w:space="0" w:color="auto"/>
              <w:right w:val="single" w:sz="4" w:space="0" w:color="auto"/>
            </w:tcBorders>
            <w:shd w:val="clear" w:color="auto" w:fill="auto"/>
            <w:vAlign w:val="center"/>
          </w:tcPr>
          <w:p w14:paraId="076AD383" w14:textId="14A632D5" w:rsidR="00434BCE" w:rsidRPr="00434BCE"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667.59</w:t>
            </w:r>
          </w:p>
        </w:tc>
      </w:tr>
    </w:tbl>
    <w:p w14:paraId="72207021" w14:textId="16EA729E"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Pr="003723CC">
        <w:rPr>
          <w:rFonts w:ascii="Bookman Old Style" w:hAnsi="Bookman Old Style" w:cs="Arial"/>
          <w:sz w:val="16"/>
          <w:lang w:val="es-CO" w:eastAsia="x-none"/>
        </w:rPr>
        <w:t>1</w:t>
      </w:r>
      <w:r w:rsidR="008D0B47">
        <w:rPr>
          <w:rFonts w:ascii="Bookman Old Style" w:hAnsi="Bookman Old Style" w:cs="Arial"/>
          <w:sz w:val="16"/>
          <w:lang w:val="es-CO" w:eastAsia="x-none"/>
        </w:rPr>
        <w:t>9.</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03698DD4"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421"/>
        <w:gridCol w:w="825"/>
        <w:gridCol w:w="1748"/>
        <w:gridCol w:w="1748"/>
        <w:gridCol w:w="1746"/>
      </w:tblGrid>
      <w:tr w:rsidR="00720582" w:rsidRPr="004C33AA" w14:paraId="3CED1A06" w14:textId="77777777" w:rsidTr="0029230B">
        <w:trPr>
          <w:trHeight w:val="531"/>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BD0ECA" w14:textId="0B5DD8B5"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Usuarios</w:t>
            </w:r>
            <w:r>
              <w:rPr>
                <w:rFonts w:ascii="Bookman Old Style" w:hAnsi="Bookman Old Style" w:cs="Arial"/>
                <w:b/>
                <w:bCs/>
                <w:color w:val="000000"/>
                <w:sz w:val="18"/>
                <w:szCs w:val="18"/>
                <w:lang w:val="es-CO" w:eastAsia="es-CO"/>
              </w:rPr>
              <w:t xml:space="preserve"> Diferentes a los</w:t>
            </w:r>
            <w:r w:rsidRPr="004C33AA">
              <w:rPr>
                <w:rFonts w:ascii="Bookman Old Style" w:hAnsi="Bookman Old Style" w:cs="Arial"/>
                <w:b/>
                <w:bCs/>
                <w:color w:val="000000"/>
                <w:sz w:val="18"/>
                <w:szCs w:val="18"/>
                <w:lang w:val="es-CO" w:eastAsia="es-CO"/>
              </w:rPr>
              <w:t xml:space="preserve"> de Uso Residencial</w:t>
            </w:r>
          </w:p>
        </w:tc>
      </w:tr>
      <w:tr w:rsidR="00720582" w:rsidRPr="004C33AA" w14:paraId="6D04B326" w14:textId="77777777" w:rsidTr="00670D35">
        <w:trPr>
          <w:trHeight w:val="510"/>
          <w:tblHeader/>
        </w:trPr>
        <w:tc>
          <w:tcPr>
            <w:tcW w:w="180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0C2C52"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Componente</w:t>
            </w:r>
          </w:p>
        </w:tc>
        <w:tc>
          <w:tcPr>
            <w:tcW w:w="435" w:type="pct"/>
            <w:tcBorders>
              <w:top w:val="nil"/>
              <w:left w:val="nil"/>
              <w:bottom w:val="single" w:sz="4" w:space="0" w:color="auto"/>
              <w:right w:val="single" w:sz="4" w:space="0" w:color="auto"/>
            </w:tcBorders>
            <w:shd w:val="clear" w:color="auto" w:fill="BFBFBF" w:themeFill="background1" w:themeFillShade="BF"/>
            <w:vAlign w:val="center"/>
            <w:hideMark/>
          </w:tcPr>
          <w:p w14:paraId="410D4551" w14:textId="77777777" w:rsidR="00720582" w:rsidRPr="004C33AA" w:rsidRDefault="00720582" w:rsidP="004F0B24">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35291443"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2020</w:t>
            </w:r>
          </w:p>
        </w:tc>
        <w:tc>
          <w:tcPr>
            <w:tcW w:w="921" w:type="pct"/>
            <w:tcBorders>
              <w:top w:val="nil"/>
              <w:left w:val="nil"/>
              <w:bottom w:val="single" w:sz="4" w:space="0" w:color="auto"/>
              <w:right w:val="single" w:sz="4" w:space="0" w:color="auto"/>
            </w:tcBorders>
            <w:shd w:val="clear" w:color="auto" w:fill="BFBFBF" w:themeFill="background1" w:themeFillShade="BF"/>
            <w:vAlign w:val="center"/>
            <w:hideMark/>
          </w:tcPr>
          <w:p w14:paraId="03FB0E08"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2021</w:t>
            </w:r>
          </w:p>
        </w:tc>
        <w:tc>
          <w:tcPr>
            <w:tcW w:w="920" w:type="pct"/>
            <w:tcBorders>
              <w:top w:val="nil"/>
              <w:left w:val="nil"/>
              <w:bottom w:val="single" w:sz="4" w:space="0" w:color="auto"/>
              <w:right w:val="single" w:sz="4" w:space="0" w:color="auto"/>
            </w:tcBorders>
            <w:shd w:val="clear" w:color="auto" w:fill="BFBFBF" w:themeFill="background1" w:themeFillShade="BF"/>
            <w:vAlign w:val="center"/>
            <w:hideMark/>
          </w:tcPr>
          <w:p w14:paraId="51560B84" w14:textId="77777777" w:rsidR="00720582" w:rsidRPr="004C33AA" w:rsidRDefault="00720582" w:rsidP="004F0B24">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Año 2022 en adelante</w:t>
            </w:r>
          </w:p>
        </w:tc>
      </w:tr>
      <w:tr w:rsidR="00434BCE" w:rsidRPr="004C33AA" w14:paraId="32DF694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68599DBB" w14:textId="02F8FE53" w:rsidR="00434BCE" w:rsidRPr="004C33AA" w:rsidRDefault="00434BCE" w:rsidP="00434BCE">
            <w:pPr>
              <w:ind w:left="0"/>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 xml:space="preserve">Cargo de </w:t>
            </w:r>
            <w:r>
              <w:rPr>
                <w:rFonts w:ascii="Bookman Old Style" w:hAnsi="Bookman Old Style" w:cs="Arial"/>
                <w:b/>
                <w:bCs/>
                <w:color w:val="000000"/>
                <w:sz w:val="18"/>
                <w:szCs w:val="18"/>
                <w:lang w:val="es-CO" w:eastAsia="es-CO"/>
              </w:rPr>
              <w:t>D</w:t>
            </w:r>
            <w:r w:rsidRPr="004C33AA">
              <w:rPr>
                <w:rFonts w:ascii="Bookman Old Style" w:hAnsi="Bookman Old Style" w:cs="Arial"/>
                <w:b/>
                <w:bCs/>
                <w:color w:val="000000"/>
                <w:sz w:val="18"/>
                <w:szCs w:val="18"/>
                <w:lang w:val="es-CO" w:eastAsia="es-CO"/>
              </w:rPr>
              <w:t>istribución Total</w:t>
            </w:r>
          </w:p>
        </w:tc>
        <w:tc>
          <w:tcPr>
            <w:tcW w:w="435" w:type="pct"/>
            <w:tcBorders>
              <w:top w:val="nil"/>
              <w:left w:val="nil"/>
              <w:bottom w:val="single" w:sz="4" w:space="0" w:color="auto"/>
              <w:right w:val="single" w:sz="4" w:space="0" w:color="auto"/>
            </w:tcBorders>
            <w:shd w:val="clear" w:color="auto" w:fill="auto"/>
            <w:vAlign w:val="center"/>
            <w:hideMark/>
          </w:tcPr>
          <w:p w14:paraId="5105028C" w14:textId="77777777" w:rsidR="00434BCE" w:rsidRPr="004C33AA" w:rsidRDefault="00434BCE" w:rsidP="00434BCE">
            <w:pPr>
              <w:ind w:left="0"/>
              <w:jc w:val="center"/>
              <w:rPr>
                <w:rFonts w:ascii="Bookman Old Style" w:hAnsi="Bookman Old Style" w:cs="Arial"/>
                <w:b/>
                <w:bCs/>
                <w:color w:val="000000"/>
                <w:sz w:val="18"/>
                <w:szCs w:val="18"/>
                <w:lang w:val="es-CO" w:eastAsia="es-CO"/>
              </w:rPr>
            </w:pPr>
            <w:r w:rsidRPr="004C33AA">
              <w:rPr>
                <w:rFonts w:ascii="Bookman Old Style" w:hAnsi="Bookman Old Style" w:cs="Arial"/>
                <w:b/>
                <w:bCs/>
                <w:color w:val="000000"/>
                <w:sz w:val="18"/>
                <w:szCs w:val="18"/>
                <w:lang w:val="es-CO" w:eastAsia="es-CO"/>
              </w:rPr>
              <w:t>$/m</w:t>
            </w:r>
            <w:r w:rsidRPr="004C33AA">
              <w:rPr>
                <w:rFonts w:ascii="Bookman Old Style" w:hAnsi="Bookman Old Style" w:cs="Arial"/>
                <w:b/>
                <w:bCs/>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483F991D" w14:textId="724B8568" w:rsidR="00434BCE" w:rsidRPr="004C33AA"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1,998.00</w:t>
            </w:r>
          </w:p>
        </w:tc>
        <w:tc>
          <w:tcPr>
            <w:tcW w:w="921" w:type="pct"/>
            <w:tcBorders>
              <w:top w:val="nil"/>
              <w:left w:val="nil"/>
              <w:bottom w:val="single" w:sz="4" w:space="0" w:color="auto"/>
              <w:right w:val="single" w:sz="4" w:space="0" w:color="auto"/>
            </w:tcBorders>
            <w:shd w:val="clear" w:color="auto" w:fill="auto"/>
            <w:vAlign w:val="center"/>
          </w:tcPr>
          <w:p w14:paraId="4AE1C8B9" w14:textId="6B7A0B5D" w:rsidR="00434BCE" w:rsidRPr="004C33AA"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1,985.71</w:t>
            </w:r>
          </w:p>
        </w:tc>
        <w:tc>
          <w:tcPr>
            <w:tcW w:w="920" w:type="pct"/>
            <w:tcBorders>
              <w:top w:val="nil"/>
              <w:left w:val="nil"/>
              <w:bottom w:val="single" w:sz="4" w:space="0" w:color="auto"/>
              <w:right w:val="single" w:sz="4" w:space="0" w:color="auto"/>
            </w:tcBorders>
            <w:shd w:val="clear" w:color="auto" w:fill="auto"/>
            <w:vAlign w:val="center"/>
          </w:tcPr>
          <w:p w14:paraId="52DE3D38" w14:textId="23FFE1E6" w:rsidR="00434BCE" w:rsidRPr="004C33AA" w:rsidRDefault="00434BCE" w:rsidP="00434BCE">
            <w:pPr>
              <w:ind w:left="0"/>
              <w:jc w:val="center"/>
              <w:rPr>
                <w:rFonts w:ascii="Bookman Old Style" w:hAnsi="Bookman Old Style" w:cs="Arial"/>
                <w:b/>
                <w:bCs/>
                <w:color w:val="000000"/>
                <w:sz w:val="18"/>
                <w:szCs w:val="18"/>
                <w:lang w:val="es-CO" w:eastAsia="es-CO"/>
              </w:rPr>
            </w:pPr>
            <w:r w:rsidRPr="00434BCE">
              <w:rPr>
                <w:rFonts w:ascii="Bookman Old Style" w:hAnsi="Bookman Old Style" w:cs="Arial"/>
                <w:b/>
                <w:bCs/>
                <w:color w:val="000000"/>
                <w:sz w:val="18"/>
                <w:szCs w:val="18"/>
                <w:lang w:eastAsia="es-CO"/>
              </w:rPr>
              <w:t>1,973.44</w:t>
            </w:r>
          </w:p>
        </w:tc>
      </w:tr>
      <w:tr w:rsidR="00434BCE" w:rsidRPr="004C33AA" w14:paraId="2D2D3008"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FD6C420" w14:textId="57E029C9" w:rsidR="00434BCE" w:rsidRPr="004C33AA" w:rsidRDefault="00434BCE" w:rsidP="00434BCE">
            <w:pPr>
              <w:ind w:left="0"/>
              <w:jc w:val="both"/>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 xml:space="preserve">Componente de </w:t>
            </w:r>
            <w:r>
              <w:rPr>
                <w:rFonts w:ascii="Bookman Old Style" w:hAnsi="Bookman Old Style" w:cs="Arial"/>
                <w:color w:val="000000"/>
                <w:sz w:val="18"/>
                <w:szCs w:val="18"/>
                <w:lang w:val="es-CO" w:eastAsia="es-CO"/>
              </w:rPr>
              <w:t>I</w:t>
            </w:r>
            <w:r w:rsidRPr="004C33AA">
              <w:rPr>
                <w:rFonts w:ascii="Bookman Old Style" w:hAnsi="Bookman Old Style" w:cs="Arial"/>
                <w:color w:val="000000"/>
                <w:sz w:val="18"/>
                <w:szCs w:val="18"/>
                <w:lang w:val="es-CO" w:eastAsia="es-CO"/>
              </w:rPr>
              <w:t>nversión</w:t>
            </w:r>
          </w:p>
        </w:tc>
        <w:tc>
          <w:tcPr>
            <w:tcW w:w="435" w:type="pct"/>
            <w:tcBorders>
              <w:top w:val="nil"/>
              <w:left w:val="nil"/>
              <w:bottom w:val="single" w:sz="4" w:space="0" w:color="auto"/>
              <w:right w:val="single" w:sz="4" w:space="0" w:color="auto"/>
            </w:tcBorders>
            <w:shd w:val="clear" w:color="auto" w:fill="auto"/>
            <w:vAlign w:val="center"/>
            <w:hideMark/>
          </w:tcPr>
          <w:p w14:paraId="2D2ED8B7" w14:textId="77777777" w:rsidR="00434BCE" w:rsidRPr="004C33AA" w:rsidRDefault="00434BCE" w:rsidP="00434BCE">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793CBD31" w14:textId="0C1238FB"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1,329.78</w:t>
            </w:r>
          </w:p>
        </w:tc>
        <w:tc>
          <w:tcPr>
            <w:tcW w:w="921" w:type="pct"/>
            <w:tcBorders>
              <w:top w:val="nil"/>
              <w:left w:val="nil"/>
              <w:bottom w:val="single" w:sz="4" w:space="0" w:color="auto"/>
              <w:right w:val="single" w:sz="4" w:space="0" w:color="auto"/>
            </w:tcBorders>
            <w:shd w:val="clear" w:color="auto" w:fill="auto"/>
            <w:vAlign w:val="center"/>
          </w:tcPr>
          <w:p w14:paraId="2A330367" w14:textId="2AAE04A9"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1,317.81</w:t>
            </w:r>
          </w:p>
        </w:tc>
        <w:tc>
          <w:tcPr>
            <w:tcW w:w="920" w:type="pct"/>
            <w:tcBorders>
              <w:top w:val="nil"/>
              <w:left w:val="nil"/>
              <w:bottom w:val="single" w:sz="4" w:space="0" w:color="auto"/>
              <w:right w:val="single" w:sz="4" w:space="0" w:color="auto"/>
            </w:tcBorders>
            <w:shd w:val="clear" w:color="auto" w:fill="auto"/>
            <w:vAlign w:val="center"/>
          </w:tcPr>
          <w:p w14:paraId="021650FA" w14:textId="1A3FEC15"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1,305.85</w:t>
            </w:r>
          </w:p>
        </w:tc>
      </w:tr>
      <w:tr w:rsidR="00434BCE" w:rsidRPr="004C33AA" w14:paraId="42DEEACA" w14:textId="77777777" w:rsidTr="00670D35">
        <w:trPr>
          <w:trHeight w:val="300"/>
        </w:trPr>
        <w:tc>
          <w:tcPr>
            <w:tcW w:w="1803" w:type="pct"/>
            <w:tcBorders>
              <w:top w:val="nil"/>
              <w:left w:val="single" w:sz="4" w:space="0" w:color="auto"/>
              <w:bottom w:val="single" w:sz="4" w:space="0" w:color="auto"/>
              <w:right w:val="single" w:sz="4" w:space="0" w:color="auto"/>
            </w:tcBorders>
            <w:shd w:val="clear" w:color="auto" w:fill="auto"/>
            <w:vAlign w:val="center"/>
            <w:hideMark/>
          </w:tcPr>
          <w:p w14:paraId="39987900" w14:textId="77777777" w:rsidR="00434BCE" w:rsidRPr="004C33AA" w:rsidRDefault="00434BCE" w:rsidP="00434BCE">
            <w:pPr>
              <w:ind w:left="0"/>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Componente Gastos AOM</w:t>
            </w:r>
          </w:p>
        </w:tc>
        <w:tc>
          <w:tcPr>
            <w:tcW w:w="435" w:type="pct"/>
            <w:tcBorders>
              <w:top w:val="nil"/>
              <w:left w:val="nil"/>
              <w:bottom w:val="single" w:sz="4" w:space="0" w:color="auto"/>
              <w:right w:val="single" w:sz="4" w:space="0" w:color="auto"/>
            </w:tcBorders>
            <w:shd w:val="clear" w:color="auto" w:fill="auto"/>
            <w:vAlign w:val="center"/>
            <w:hideMark/>
          </w:tcPr>
          <w:p w14:paraId="2966DA88" w14:textId="77777777" w:rsidR="00434BCE" w:rsidRPr="004C33AA" w:rsidRDefault="00434BCE" w:rsidP="00434BCE">
            <w:pPr>
              <w:ind w:left="0"/>
              <w:jc w:val="center"/>
              <w:rPr>
                <w:rFonts w:ascii="Bookman Old Style" w:hAnsi="Bookman Old Style" w:cs="Arial"/>
                <w:color w:val="000000"/>
                <w:sz w:val="18"/>
                <w:szCs w:val="18"/>
                <w:lang w:val="es-CO" w:eastAsia="es-CO"/>
              </w:rPr>
            </w:pPr>
            <w:r w:rsidRPr="004C33AA">
              <w:rPr>
                <w:rFonts w:ascii="Bookman Old Style" w:hAnsi="Bookman Old Style" w:cs="Arial"/>
                <w:color w:val="000000"/>
                <w:sz w:val="18"/>
                <w:szCs w:val="18"/>
                <w:lang w:val="es-CO" w:eastAsia="es-CO"/>
              </w:rPr>
              <w:t>$/m</w:t>
            </w:r>
            <w:r w:rsidRPr="004C33AA">
              <w:rPr>
                <w:rFonts w:ascii="Bookman Old Style" w:hAnsi="Bookman Old Style" w:cs="Arial"/>
                <w:color w:val="000000"/>
                <w:sz w:val="18"/>
                <w:szCs w:val="18"/>
                <w:vertAlign w:val="superscript"/>
                <w:lang w:val="es-CO" w:eastAsia="es-CO"/>
              </w:rPr>
              <w:t>3</w:t>
            </w:r>
          </w:p>
        </w:tc>
        <w:tc>
          <w:tcPr>
            <w:tcW w:w="921" w:type="pct"/>
            <w:tcBorders>
              <w:top w:val="nil"/>
              <w:left w:val="nil"/>
              <w:bottom w:val="single" w:sz="4" w:space="0" w:color="auto"/>
              <w:right w:val="single" w:sz="4" w:space="0" w:color="auto"/>
            </w:tcBorders>
            <w:shd w:val="clear" w:color="auto" w:fill="auto"/>
            <w:vAlign w:val="center"/>
          </w:tcPr>
          <w:p w14:paraId="69DA4B9A" w14:textId="2F4C1241"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668.22</w:t>
            </w:r>
          </w:p>
        </w:tc>
        <w:tc>
          <w:tcPr>
            <w:tcW w:w="921" w:type="pct"/>
            <w:tcBorders>
              <w:top w:val="nil"/>
              <w:left w:val="nil"/>
              <w:bottom w:val="single" w:sz="4" w:space="0" w:color="auto"/>
              <w:right w:val="single" w:sz="4" w:space="0" w:color="auto"/>
            </w:tcBorders>
            <w:shd w:val="clear" w:color="auto" w:fill="auto"/>
            <w:vAlign w:val="center"/>
          </w:tcPr>
          <w:p w14:paraId="7693359F" w14:textId="0271627A"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667.91</w:t>
            </w:r>
          </w:p>
        </w:tc>
        <w:tc>
          <w:tcPr>
            <w:tcW w:w="920" w:type="pct"/>
            <w:tcBorders>
              <w:top w:val="nil"/>
              <w:left w:val="nil"/>
              <w:bottom w:val="single" w:sz="4" w:space="0" w:color="auto"/>
              <w:right w:val="single" w:sz="4" w:space="0" w:color="auto"/>
            </w:tcBorders>
            <w:shd w:val="clear" w:color="auto" w:fill="auto"/>
            <w:vAlign w:val="center"/>
          </w:tcPr>
          <w:p w14:paraId="087D1D6F" w14:textId="4E6D3501" w:rsidR="00434BCE" w:rsidRPr="004C33AA" w:rsidRDefault="00434BCE" w:rsidP="00434BCE">
            <w:pPr>
              <w:ind w:left="0"/>
              <w:jc w:val="center"/>
              <w:rPr>
                <w:rFonts w:ascii="Bookman Old Style" w:hAnsi="Bookman Old Style" w:cs="Arial"/>
                <w:color w:val="000000"/>
                <w:sz w:val="18"/>
                <w:szCs w:val="18"/>
                <w:lang w:val="es-CO" w:eastAsia="es-CO"/>
              </w:rPr>
            </w:pPr>
            <w:r w:rsidRPr="00434BCE">
              <w:rPr>
                <w:rFonts w:ascii="Bookman Old Style" w:hAnsi="Bookman Old Style" w:cs="Arial"/>
                <w:color w:val="000000"/>
                <w:sz w:val="18"/>
                <w:szCs w:val="18"/>
                <w:lang w:eastAsia="es-CO"/>
              </w:rPr>
              <w:t>667.59</w:t>
            </w:r>
          </w:p>
        </w:tc>
      </w:tr>
    </w:tbl>
    <w:p w14:paraId="628A1626" w14:textId="0EF6AFCA"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8D0B47">
        <w:rPr>
          <w:rFonts w:ascii="Bookman Old Style" w:hAnsi="Bookman Old Style" w:cs="Arial"/>
          <w:sz w:val="16"/>
          <w:lang w:val="es-CO" w:eastAsia="x-none"/>
        </w:rPr>
        <w:t>9.</w:t>
      </w:r>
    </w:p>
    <w:p w14:paraId="7E4D6A28" w14:textId="6C97C8C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Resoluciones CREG 202 de 2013, 138 de 2014, 090</w:t>
      </w:r>
      <w:r w:rsidR="00E638B1">
        <w:rPr>
          <w:rFonts w:ascii="Bookman Old Style" w:hAnsi="Bookman Old Style" w:cs="Arial"/>
        </w:rPr>
        <w:t xml:space="preserve"> y</w:t>
      </w:r>
      <w:r w:rsidR="00EA4BAD" w:rsidRPr="006C7C28">
        <w:rPr>
          <w:rFonts w:ascii="Bookman Old Style" w:hAnsi="Bookman Old Style" w:cs="Arial"/>
        </w:rPr>
        <w:t xml:space="preserve"> </w:t>
      </w:r>
      <w:r w:rsidR="00EA4BAD">
        <w:rPr>
          <w:rFonts w:ascii="Bookman Old Style" w:hAnsi="Bookman Old Style" w:cs="Arial"/>
        </w:rPr>
        <w:t>132 de 2018</w:t>
      </w:r>
      <w:r w:rsidR="00EA4BAD" w:rsidRPr="006C7C28">
        <w:rPr>
          <w:rFonts w:ascii="Bookman Old Style" w:hAnsi="Bookman Old Style" w:cs="Arial"/>
        </w:rPr>
        <w:t xml:space="preserve"> y 011 de 2020</w:t>
      </w:r>
      <w:r w:rsidR="00704D01">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3B50B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3B50B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01193AF"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75668E">
        <w:rPr>
          <w:rFonts w:ascii="Bookman Old Style" w:hAnsi="Bookman Old Style" w:cs="Arial"/>
          <w:lang w:val="es-ES_tradnl"/>
        </w:rPr>
        <w:t>ENSERP</w:t>
      </w:r>
      <w:r w:rsidR="00B94B23">
        <w:rPr>
          <w:rFonts w:ascii="Bookman Old Style" w:hAnsi="Bookman Old Style" w:cs="Arial"/>
          <w:lang w:val="es-ES_tradnl"/>
        </w:rPr>
        <w:t xml:space="preserve"> S.A. E.S.P.</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28D70B7F" w14:textId="77777777" w:rsidR="00B05567" w:rsidRDefault="00B05567" w:rsidP="002C465D">
      <w:pPr>
        <w:widowControl w:val="0"/>
        <w:adjustRightInd w:val="0"/>
        <w:ind w:left="0" w:right="20"/>
        <w:jc w:val="both"/>
        <w:rPr>
          <w:rFonts w:ascii="Bookman Old Style" w:hAnsi="Bookman Old Style" w:cs="Arial"/>
          <w:spacing w:val="-4"/>
        </w:rPr>
      </w:pPr>
    </w:p>
    <w:p w14:paraId="59181E28" w14:textId="3BF78205" w:rsidR="002C465D" w:rsidRPr="001954E9"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259CD652" w14:textId="2B9D8EBB" w:rsidR="00FD458E" w:rsidRDefault="00FD458E" w:rsidP="002C465D">
      <w:pPr>
        <w:widowControl w:val="0"/>
        <w:adjustRightInd w:val="0"/>
        <w:ind w:left="0" w:right="20"/>
        <w:rPr>
          <w:rFonts w:ascii="Bookman Old Style" w:hAnsi="Bookman Old Style" w:cs="Arial"/>
          <w:b/>
        </w:rPr>
      </w:pPr>
    </w:p>
    <w:p w14:paraId="46F8E652" w14:textId="1A563E56" w:rsidR="003C7C9F" w:rsidRDefault="003C7C9F"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4E20DE8" w14:textId="32AACA27" w:rsidR="00D47F65" w:rsidRDefault="00D47F65" w:rsidP="00341E8F">
      <w:pPr>
        <w:widowControl w:val="0"/>
        <w:adjustRightInd w:val="0"/>
        <w:ind w:left="0" w:right="20"/>
        <w:jc w:val="both"/>
        <w:rPr>
          <w:rFonts w:ascii="Bookman Old Style" w:hAnsi="Bookman Old Style" w:cs="Arial"/>
        </w:rPr>
      </w:pPr>
    </w:p>
    <w:p w14:paraId="10F99DEC" w14:textId="644CD8FD" w:rsidR="00273C2C"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A7E2F">
        <w:rPr>
          <w:rFonts w:ascii="Bookman Old Style" w:hAnsi="Bookman Old Style" w:cs="Arial"/>
        </w:rPr>
        <w:t xml:space="preserve"> </w:t>
      </w:r>
      <w:r w:rsidR="00F85CC7" w:rsidRPr="00F85CC7">
        <w:rPr>
          <w:rFonts w:ascii="Bookman Old Style" w:hAnsi="Bookman Old Style" w:cs="Arial"/>
          <w:b/>
          <w:bCs/>
        </w:rPr>
        <w:t>11 DIC. 2020</w:t>
      </w:r>
    </w:p>
    <w:p w14:paraId="29A5F98F" w14:textId="5F63B1EC" w:rsidR="00F23A42" w:rsidRDefault="00F23A42" w:rsidP="002C465D">
      <w:pPr>
        <w:widowControl w:val="0"/>
        <w:adjustRightInd w:val="0"/>
        <w:ind w:left="0" w:right="20"/>
        <w:rPr>
          <w:rFonts w:ascii="Bookman Old Style" w:hAnsi="Bookman Old Style" w:cs="Arial"/>
        </w:rPr>
      </w:pPr>
    </w:p>
    <w:p w14:paraId="4BD04CB1" w14:textId="111B0908" w:rsidR="007059D1" w:rsidRDefault="007059D1" w:rsidP="002C465D">
      <w:pPr>
        <w:widowControl w:val="0"/>
        <w:adjustRightInd w:val="0"/>
        <w:ind w:left="0" w:right="20"/>
        <w:rPr>
          <w:rFonts w:ascii="Bookman Old Style" w:hAnsi="Bookman Old Style" w:cs="Arial"/>
        </w:rPr>
      </w:pPr>
    </w:p>
    <w:p w14:paraId="55362C81" w14:textId="77777777" w:rsidR="007059D1" w:rsidRDefault="007059D1"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6E7BF062" w:rsidR="00F23A42" w:rsidRPr="006E2F05" w:rsidRDefault="00C2252E" w:rsidP="00F3749E">
            <w:pPr>
              <w:widowControl w:val="0"/>
              <w:adjustRightInd w:val="0"/>
              <w:ind w:left="0"/>
              <w:jc w:val="center"/>
              <w:rPr>
                <w:rFonts w:ascii="Bookman Old Style" w:hAnsi="Bookman Old Style" w:cs="Arial"/>
                <w:b/>
              </w:rPr>
            </w:pPr>
            <w:r>
              <w:rPr>
                <w:rFonts w:ascii="Bookman Old Style" w:hAnsi="Bookman Old Style" w:cs="Arial"/>
                <w:b/>
              </w:rPr>
              <w:t>MARÍA CLAUDIA A</w:t>
            </w:r>
            <w:r w:rsidR="006E2F05" w:rsidRPr="006E2F05">
              <w:rPr>
                <w:rFonts w:ascii="Bookman Old Style" w:hAnsi="Bookman Old Style" w:cs="Arial"/>
                <w:b/>
              </w:rPr>
              <w:t>LZATE MONROY</w:t>
            </w:r>
          </w:p>
        </w:tc>
      </w:tr>
      <w:tr w:rsidR="00F23A42" w14:paraId="36DB8A25" w14:textId="77777777" w:rsidTr="00F3749E">
        <w:tc>
          <w:tcPr>
            <w:tcW w:w="4744" w:type="dxa"/>
          </w:tcPr>
          <w:p w14:paraId="6504DAED" w14:textId="0A63F744"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F85CC7">
              <w:rPr>
                <w:rFonts w:ascii="Bookman Old Style" w:hAnsi="Bookman Old Style"/>
              </w:rPr>
              <w:t>, Delegado</w:t>
            </w:r>
          </w:p>
        </w:tc>
        <w:tc>
          <w:tcPr>
            <w:tcW w:w="4744" w:type="dxa"/>
          </w:tcPr>
          <w:p w14:paraId="064F9A35" w14:textId="0E5B9FC0"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w:t>
            </w:r>
            <w:r w:rsidR="006E2F05">
              <w:rPr>
                <w:rFonts w:ascii="Bookman Old Style" w:hAnsi="Bookman Old Style" w:cs="Arial"/>
                <w:spacing w:val="-3"/>
              </w:rPr>
              <w:t>a</w:t>
            </w:r>
            <w:r w:rsidRPr="00C23C35">
              <w:rPr>
                <w:rFonts w:ascii="Bookman Old Style" w:hAnsi="Bookman Old Style" w:cs="Arial"/>
                <w:spacing w:val="-3"/>
              </w:rPr>
              <w:t xml:space="preserve"> Ejecutiv</w:t>
            </w:r>
            <w:r w:rsidR="006E2F05">
              <w:rPr>
                <w:rFonts w:ascii="Bookman Old Style" w:hAnsi="Bookman Old Style" w:cs="Arial"/>
                <w:spacing w:val="-3"/>
              </w:rPr>
              <w:t>a (E)</w:t>
            </w:r>
          </w:p>
        </w:tc>
      </w:tr>
      <w:tr w:rsidR="00F23A42" w14:paraId="4C45A330" w14:textId="77777777" w:rsidTr="00F3749E">
        <w:tc>
          <w:tcPr>
            <w:tcW w:w="4744" w:type="dxa"/>
          </w:tcPr>
          <w:p w14:paraId="1F4F6B56" w14:textId="381199DC"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5FDDC1C8" w14:textId="77777777" w:rsidR="00E4203B" w:rsidRDefault="00E4203B" w:rsidP="009B1FF7">
      <w:pPr>
        <w:widowControl w:val="0"/>
        <w:adjustRightInd w:val="0"/>
        <w:ind w:left="0"/>
        <w:jc w:val="center"/>
        <w:rPr>
          <w:rFonts w:ascii="Bookman Old Style" w:hAnsi="Bookman Old Style" w:cs="Arial"/>
          <w:b/>
          <w:bCs/>
        </w:rPr>
      </w:pP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2E22E653"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1413"/>
        <w:gridCol w:w="1559"/>
        <w:gridCol w:w="709"/>
        <w:gridCol w:w="850"/>
        <w:gridCol w:w="851"/>
        <w:gridCol w:w="709"/>
        <w:gridCol w:w="481"/>
        <w:gridCol w:w="482"/>
        <w:gridCol w:w="482"/>
        <w:gridCol w:w="482"/>
        <w:gridCol w:w="482"/>
        <w:gridCol w:w="784"/>
      </w:tblGrid>
      <w:tr w:rsidR="00023109" w:rsidRPr="00023109" w14:paraId="63109E50" w14:textId="77777777" w:rsidTr="0093034C">
        <w:trPr>
          <w:trHeight w:val="300"/>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AF4340"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Municipio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3BD39"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Unidad Constructiva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6F1EC8"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FCA7CA"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Costo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BDAEA5"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Tipo de Inversión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E1EDF8"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Red</w:t>
            </w:r>
          </w:p>
        </w:tc>
        <w:tc>
          <w:tcPr>
            <w:tcW w:w="2409"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7330DD"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Cantidad</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66C2C"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COSTO TOTAL</w:t>
            </w:r>
          </w:p>
        </w:tc>
      </w:tr>
      <w:tr w:rsidR="00023109" w:rsidRPr="00023109" w14:paraId="38A35731" w14:textId="77777777" w:rsidTr="0093034C">
        <w:trPr>
          <w:trHeight w:val="300"/>
        </w:trPr>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64419"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15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F2F2D"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19EC0"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3F794"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DBBB7"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711E1"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c>
          <w:tcPr>
            <w:tcW w:w="481" w:type="dxa"/>
            <w:tcBorders>
              <w:top w:val="nil"/>
              <w:left w:val="nil"/>
              <w:bottom w:val="single" w:sz="4" w:space="0" w:color="auto"/>
              <w:right w:val="single" w:sz="4" w:space="0" w:color="auto"/>
            </w:tcBorders>
            <w:shd w:val="clear" w:color="auto" w:fill="BFBFBF" w:themeFill="background1" w:themeFillShade="BF"/>
            <w:vAlign w:val="center"/>
            <w:hideMark/>
          </w:tcPr>
          <w:p w14:paraId="22C5B9A3"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Año 1</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166F5971"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Año 2</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48C6F282"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Año 3</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13523062"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Año 4</w:t>
            </w:r>
          </w:p>
        </w:tc>
        <w:tc>
          <w:tcPr>
            <w:tcW w:w="482" w:type="dxa"/>
            <w:tcBorders>
              <w:top w:val="nil"/>
              <w:left w:val="nil"/>
              <w:bottom w:val="single" w:sz="4" w:space="0" w:color="auto"/>
              <w:right w:val="single" w:sz="4" w:space="0" w:color="auto"/>
            </w:tcBorders>
            <w:shd w:val="clear" w:color="auto" w:fill="BFBFBF" w:themeFill="background1" w:themeFillShade="BF"/>
            <w:vAlign w:val="center"/>
            <w:hideMark/>
          </w:tcPr>
          <w:p w14:paraId="5316DA32" w14:textId="77777777" w:rsidR="00023109" w:rsidRPr="00023109" w:rsidRDefault="00023109" w:rsidP="00023109">
            <w:pPr>
              <w:ind w:left="0"/>
              <w:jc w:val="center"/>
              <w:rPr>
                <w:rFonts w:asciiTheme="minorHAnsi" w:hAnsiTheme="minorHAnsi" w:cs="Arial"/>
                <w:b/>
                <w:bCs/>
                <w:color w:val="000000"/>
                <w:sz w:val="12"/>
                <w:szCs w:val="12"/>
                <w:lang w:val="es-CO" w:eastAsia="es-CO"/>
              </w:rPr>
            </w:pPr>
            <w:r w:rsidRPr="00023109">
              <w:rPr>
                <w:rFonts w:asciiTheme="minorHAnsi" w:hAnsiTheme="minorHAnsi" w:cs="Arial"/>
                <w:b/>
                <w:bCs/>
                <w:color w:val="000000"/>
                <w:sz w:val="12"/>
                <w:szCs w:val="12"/>
                <w:lang w:val="es-CO" w:eastAsia="es-CO"/>
              </w:rPr>
              <w:t>Año 5</w:t>
            </w:r>
          </w:p>
        </w:tc>
        <w:tc>
          <w:tcPr>
            <w:tcW w:w="7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D8BA7" w14:textId="77777777" w:rsidR="00023109" w:rsidRPr="00023109" w:rsidRDefault="00023109" w:rsidP="00023109">
            <w:pPr>
              <w:ind w:left="0"/>
              <w:jc w:val="center"/>
              <w:rPr>
                <w:rFonts w:asciiTheme="minorHAnsi" w:hAnsiTheme="minorHAnsi" w:cs="Arial"/>
                <w:b/>
                <w:bCs/>
                <w:color w:val="000000"/>
                <w:sz w:val="12"/>
                <w:szCs w:val="12"/>
                <w:lang w:val="es-CO" w:eastAsia="es-CO"/>
              </w:rPr>
            </w:pPr>
          </w:p>
        </w:tc>
      </w:tr>
      <w:tr w:rsidR="00023109" w:rsidRPr="00023109" w14:paraId="5B8E9719"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54BE4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67139A14"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760AE2C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1AAAF39E"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36,381,072</w:t>
            </w:r>
          </w:p>
        </w:tc>
        <w:tc>
          <w:tcPr>
            <w:tcW w:w="851" w:type="dxa"/>
            <w:tcBorders>
              <w:top w:val="nil"/>
              <w:left w:val="nil"/>
              <w:bottom w:val="single" w:sz="4" w:space="0" w:color="auto"/>
              <w:right w:val="single" w:sz="4" w:space="0" w:color="auto"/>
            </w:tcBorders>
            <w:shd w:val="clear" w:color="auto" w:fill="auto"/>
            <w:noWrap/>
            <w:vAlign w:val="center"/>
            <w:hideMark/>
          </w:tcPr>
          <w:p w14:paraId="2B50A9A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508A0AF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5AD2A92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0.07</w:t>
            </w:r>
          </w:p>
        </w:tc>
        <w:tc>
          <w:tcPr>
            <w:tcW w:w="482" w:type="dxa"/>
            <w:tcBorders>
              <w:top w:val="nil"/>
              <w:left w:val="nil"/>
              <w:bottom w:val="single" w:sz="4" w:space="0" w:color="auto"/>
              <w:right w:val="single" w:sz="4" w:space="0" w:color="auto"/>
            </w:tcBorders>
            <w:shd w:val="clear" w:color="auto" w:fill="auto"/>
            <w:noWrap/>
            <w:vAlign w:val="center"/>
            <w:hideMark/>
          </w:tcPr>
          <w:p w14:paraId="5EAF07D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BCCAD6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6262522"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06B70FB"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24DA08C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2,546,675</w:t>
            </w:r>
          </w:p>
        </w:tc>
      </w:tr>
      <w:tr w:rsidR="00023109" w:rsidRPr="00023109" w14:paraId="16597107"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4782C3"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3A701CC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7A0DB385"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7AACE75B"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57,288,965</w:t>
            </w:r>
          </w:p>
        </w:tc>
        <w:tc>
          <w:tcPr>
            <w:tcW w:w="851" w:type="dxa"/>
            <w:tcBorders>
              <w:top w:val="nil"/>
              <w:left w:val="nil"/>
              <w:bottom w:val="single" w:sz="4" w:space="0" w:color="auto"/>
              <w:right w:val="single" w:sz="4" w:space="0" w:color="auto"/>
            </w:tcBorders>
            <w:shd w:val="clear" w:color="auto" w:fill="auto"/>
            <w:noWrap/>
            <w:vAlign w:val="center"/>
            <w:hideMark/>
          </w:tcPr>
          <w:p w14:paraId="56347994"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362915C8"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61356C86"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2.022</w:t>
            </w:r>
          </w:p>
        </w:tc>
        <w:tc>
          <w:tcPr>
            <w:tcW w:w="482" w:type="dxa"/>
            <w:tcBorders>
              <w:top w:val="nil"/>
              <w:left w:val="nil"/>
              <w:bottom w:val="single" w:sz="4" w:space="0" w:color="auto"/>
              <w:right w:val="single" w:sz="4" w:space="0" w:color="auto"/>
            </w:tcBorders>
            <w:shd w:val="clear" w:color="auto" w:fill="auto"/>
            <w:noWrap/>
            <w:vAlign w:val="center"/>
            <w:hideMark/>
          </w:tcPr>
          <w:p w14:paraId="59914CD6"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63D86C2"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71679238"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D61751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0ED4D76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115,838,287</w:t>
            </w:r>
          </w:p>
        </w:tc>
      </w:tr>
      <w:tr w:rsidR="00023109" w:rsidRPr="00023109" w14:paraId="225F7962"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51D9C3"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5F1BB48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44E8883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27BE758E"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81,209,866</w:t>
            </w:r>
          </w:p>
        </w:tc>
        <w:tc>
          <w:tcPr>
            <w:tcW w:w="851" w:type="dxa"/>
            <w:tcBorders>
              <w:top w:val="nil"/>
              <w:left w:val="nil"/>
              <w:bottom w:val="single" w:sz="4" w:space="0" w:color="auto"/>
              <w:right w:val="single" w:sz="4" w:space="0" w:color="auto"/>
            </w:tcBorders>
            <w:shd w:val="clear" w:color="auto" w:fill="auto"/>
            <w:noWrap/>
            <w:vAlign w:val="center"/>
            <w:hideMark/>
          </w:tcPr>
          <w:p w14:paraId="50B09EAE"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22C447B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5F00DEEC"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3.413</w:t>
            </w:r>
          </w:p>
        </w:tc>
        <w:tc>
          <w:tcPr>
            <w:tcW w:w="482" w:type="dxa"/>
            <w:tcBorders>
              <w:top w:val="nil"/>
              <w:left w:val="nil"/>
              <w:bottom w:val="single" w:sz="4" w:space="0" w:color="auto"/>
              <w:right w:val="single" w:sz="4" w:space="0" w:color="auto"/>
            </w:tcBorders>
            <w:shd w:val="clear" w:color="auto" w:fill="auto"/>
            <w:noWrap/>
            <w:vAlign w:val="center"/>
            <w:hideMark/>
          </w:tcPr>
          <w:p w14:paraId="3F74E59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298B43E"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7474E98"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59EED2B"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7CFD743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277,169,272</w:t>
            </w:r>
          </w:p>
        </w:tc>
      </w:tr>
      <w:tr w:rsidR="00023109" w:rsidRPr="00023109" w14:paraId="118F8583"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C0689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47782C7C"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684F7885"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4BCF8099"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20,949,337</w:t>
            </w:r>
          </w:p>
        </w:tc>
        <w:tc>
          <w:tcPr>
            <w:tcW w:w="851" w:type="dxa"/>
            <w:tcBorders>
              <w:top w:val="nil"/>
              <w:left w:val="nil"/>
              <w:bottom w:val="single" w:sz="4" w:space="0" w:color="auto"/>
              <w:right w:val="single" w:sz="4" w:space="0" w:color="auto"/>
            </w:tcBorders>
            <w:shd w:val="clear" w:color="auto" w:fill="auto"/>
            <w:noWrap/>
            <w:vAlign w:val="center"/>
            <w:hideMark/>
          </w:tcPr>
          <w:p w14:paraId="72855834"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auto" w:fill="auto"/>
            <w:noWrap/>
            <w:vAlign w:val="center"/>
            <w:hideMark/>
          </w:tcPr>
          <w:p w14:paraId="0095AEF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Secundaria</w:t>
            </w:r>
          </w:p>
        </w:tc>
        <w:tc>
          <w:tcPr>
            <w:tcW w:w="481" w:type="dxa"/>
            <w:tcBorders>
              <w:top w:val="nil"/>
              <w:left w:val="nil"/>
              <w:bottom w:val="single" w:sz="4" w:space="0" w:color="auto"/>
              <w:right w:val="single" w:sz="4" w:space="0" w:color="auto"/>
            </w:tcBorders>
            <w:shd w:val="clear" w:color="auto" w:fill="auto"/>
            <w:noWrap/>
            <w:vAlign w:val="center"/>
            <w:hideMark/>
          </w:tcPr>
          <w:p w14:paraId="09650455"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0.566</w:t>
            </w:r>
          </w:p>
        </w:tc>
        <w:tc>
          <w:tcPr>
            <w:tcW w:w="482" w:type="dxa"/>
            <w:tcBorders>
              <w:top w:val="nil"/>
              <w:left w:val="nil"/>
              <w:bottom w:val="single" w:sz="4" w:space="0" w:color="auto"/>
              <w:right w:val="single" w:sz="4" w:space="0" w:color="auto"/>
            </w:tcBorders>
            <w:shd w:val="clear" w:color="auto" w:fill="auto"/>
            <w:noWrap/>
            <w:vAlign w:val="center"/>
            <w:hideMark/>
          </w:tcPr>
          <w:p w14:paraId="0363EDE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BA963C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1C66CB9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2E9D1159"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5AAF48FA"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11,857,325</w:t>
            </w:r>
          </w:p>
        </w:tc>
      </w:tr>
      <w:tr w:rsidR="00023109" w:rsidRPr="00023109" w14:paraId="002B8DD2"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01B6E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3ED36EC0"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Cabezas de prueba o columnas de agua</w:t>
            </w:r>
          </w:p>
        </w:tc>
        <w:tc>
          <w:tcPr>
            <w:tcW w:w="709" w:type="dxa"/>
            <w:tcBorders>
              <w:top w:val="nil"/>
              <w:left w:val="nil"/>
              <w:bottom w:val="single" w:sz="4" w:space="0" w:color="auto"/>
              <w:right w:val="single" w:sz="4" w:space="0" w:color="auto"/>
            </w:tcBorders>
            <w:shd w:val="clear" w:color="auto" w:fill="auto"/>
            <w:noWrap/>
            <w:vAlign w:val="center"/>
            <w:hideMark/>
          </w:tcPr>
          <w:p w14:paraId="504C8E9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PLI02</w:t>
            </w:r>
          </w:p>
        </w:tc>
        <w:tc>
          <w:tcPr>
            <w:tcW w:w="850" w:type="dxa"/>
            <w:tcBorders>
              <w:top w:val="nil"/>
              <w:left w:val="nil"/>
              <w:bottom w:val="single" w:sz="4" w:space="0" w:color="auto"/>
              <w:right w:val="single" w:sz="4" w:space="0" w:color="auto"/>
            </w:tcBorders>
            <w:shd w:val="clear" w:color="auto" w:fill="auto"/>
            <w:noWrap/>
            <w:vAlign w:val="center"/>
            <w:hideMark/>
          </w:tcPr>
          <w:p w14:paraId="24083F8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437,933</w:t>
            </w:r>
          </w:p>
        </w:tc>
        <w:tc>
          <w:tcPr>
            <w:tcW w:w="851" w:type="dxa"/>
            <w:tcBorders>
              <w:top w:val="nil"/>
              <w:left w:val="nil"/>
              <w:bottom w:val="single" w:sz="4" w:space="0" w:color="auto"/>
              <w:right w:val="single" w:sz="4" w:space="0" w:color="auto"/>
            </w:tcBorders>
            <w:shd w:val="clear" w:color="auto" w:fill="auto"/>
            <w:noWrap/>
            <w:vAlign w:val="center"/>
            <w:hideMark/>
          </w:tcPr>
          <w:p w14:paraId="6B7B0399"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de Control de Calidad</w:t>
            </w:r>
          </w:p>
        </w:tc>
        <w:tc>
          <w:tcPr>
            <w:tcW w:w="709" w:type="dxa"/>
            <w:tcBorders>
              <w:top w:val="nil"/>
              <w:left w:val="nil"/>
              <w:bottom w:val="single" w:sz="4" w:space="0" w:color="auto"/>
              <w:right w:val="single" w:sz="4" w:space="0" w:color="auto"/>
            </w:tcBorders>
            <w:shd w:val="clear" w:color="auto" w:fill="auto"/>
            <w:noWrap/>
            <w:vAlign w:val="center"/>
            <w:hideMark/>
          </w:tcPr>
          <w:p w14:paraId="6945FCB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3CFBF2BC"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289BE75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007EF86"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4B7C8A25"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3CC9C91"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5B9F0FBC"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437,933</w:t>
            </w:r>
          </w:p>
        </w:tc>
      </w:tr>
      <w:tr w:rsidR="00023109" w:rsidRPr="00023109" w14:paraId="7A5DF38C" w14:textId="77777777" w:rsidTr="0093034C">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EC61B2"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Marulanda-Caldas</w:t>
            </w:r>
          </w:p>
        </w:tc>
        <w:tc>
          <w:tcPr>
            <w:tcW w:w="1559" w:type="dxa"/>
            <w:tcBorders>
              <w:top w:val="nil"/>
              <w:left w:val="nil"/>
              <w:bottom w:val="single" w:sz="4" w:space="0" w:color="auto"/>
              <w:right w:val="single" w:sz="4" w:space="0" w:color="auto"/>
            </w:tcBorders>
            <w:shd w:val="clear" w:color="auto" w:fill="auto"/>
            <w:noWrap/>
            <w:vAlign w:val="center"/>
            <w:hideMark/>
          </w:tcPr>
          <w:p w14:paraId="046CAA2F"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Estación de GLP de 2000 galones</w:t>
            </w:r>
          </w:p>
        </w:tc>
        <w:tc>
          <w:tcPr>
            <w:tcW w:w="709" w:type="dxa"/>
            <w:tcBorders>
              <w:top w:val="nil"/>
              <w:left w:val="nil"/>
              <w:bottom w:val="single" w:sz="4" w:space="0" w:color="auto"/>
              <w:right w:val="single" w:sz="4" w:space="0" w:color="auto"/>
            </w:tcBorders>
            <w:shd w:val="clear" w:color="auto" w:fill="auto"/>
            <w:noWrap/>
            <w:vAlign w:val="center"/>
            <w:hideMark/>
          </w:tcPr>
          <w:p w14:paraId="57C977A2"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auto" w:fill="auto"/>
            <w:noWrap/>
            <w:vAlign w:val="center"/>
            <w:hideMark/>
          </w:tcPr>
          <w:p w14:paraId="66FF6248"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96,710,831</w:t>
            </w:r>
          </w:p>
        </w:tc>
        <w:tc>
          <w:tcPr>
            <w:tcW w:w="851" w:type="dxa"/>
            <w:tcBorders>
              <w:top w:val="nil"/>
              <w:left w:val="nil"/>
              <w:bottom w:val="single" w:sz="4" w:space="0" w:color="auto"/>
              <w:right w:val="single" w:sz="4" w:space="0" w:color="auto"/>
            </w:tcBorders>
            <w:shd w:val="clear" w:color="auto" w:fill="auto"/>
            <w:noWrap/>
            <w:vAlign w:val="center"/>
            <w:hideMark/>
          </w:tcPr>
          <w:p w14:paraId="6E6A5B97"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auto" w:fill="auto"/>
            <w:noWrap/>
            <w:vAlign w:val="center"/>
            <w:hideMark/>
          </w:tcPr>
          <w:p w14:paraId="01489E3B"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Primaria</w:t>
            </w:r>
          </w:p>
        </w:tc>
        <w:tc>
          <w:tcPr>
            <w:tcW w:w="481" w:type="dxa"/>
            <w:tcBorders>
              <w:top w:val="nil"/>
              <w:left w:val="nil"/>
              <w:bottom w:val="single" w:sz="4" w:space="0" w:color="auto"/>
              <w:right w:val="single" w:sz="4" w:space="0" w:color="auto"/>
            </w:tcBorders>
            <w:shd w:val="clear" w:color="auto" w:fill="auto"/>
            <w:noWrap/>
            <w:vAlign w:val="center"/>
            <w:hideMark/>
          </w:tcPr>
          <w:p w14:paraId="59EADFF9"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1</w:t>
            </w:r>
          </w:p>
        </w:tc>
        <w:tc>
          <w:tcPr>
            <w:tcW w:w="482" w:type="dxa"/>
            <w:tcBorders>
              <w:top w:val="nil"/>
              <w:left w:val="nil"/>
              <w:bottom w:val="single" w:sz="4" w:space="0" w:color="auto"/>
              <w:right w:val="single" w:sz="4" w:space="0" w:color="auto"/>
            </w:tcBorders>
            <w:shd w:val="clear" w:color="auto" w:fill="auto"/>
            <w:noWrap/>
            <w:vAlign w:val="center"/>
            <w:hideMark/>
          </w:tcPr>
          <w:p w14:paraId="229F498C"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53D548F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385DF68A"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482" w:type="dxa"/>
            <w:tcBorders>
              <w:top w:val="nil"/>
              <w:left w:val="nil"/>
              <w:bottom w:val="single" w:sz="4" w:space="0" w:color="auto"/>
              <w:right w:val="single" w:sz="4" w:space="0" w:color="auto"/>
            </w:tcBorders>
            <w:shd w:val="clear" w:color="auto" w:fill="auto"/>
            <w:noWrap/>
            <w:vAlign w:val="center"/>
            <w:hideMark/>
          </w:tcPr>
          <w:p w14:paraId="07C7E3CD"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w:t>
            </w:r>
          </w:p>
        </w:tc>
        <w:tc>
          <w:tcPr>
            <w:tcW w:w="784" w:type="dxa"/>
            <w:tcBorders>
              <w:top w:val="nil"/>
              <w:left w:val="nil"/>
              <w:bottom w:val="single" w:sz="4" w:space="0" w:color="auto"/>
              <w:right w:val="single" w:sz="4" w:space="0" w:color="auto"/>
            </w:tcBorders>
            <w:shd w:val="clear" w:color="auto" w:fill="auto"/>
            <w:noWrap/>
            <w:vAlign w:val="center"/>
            <w:hideMark/>
          </w:tcPr>
          <w:p w14:paraId="1A7AF6E2" w14:textId="77777777" w:rsidR="00023109" w:rsidRPr="00023109" w:rsidRDefault="00023109" w:rsidP="00023109">
            <w:pPr>
              <w:ind w:left="0"/>
              <w:jc w:val="center"/>
              <w:rPr>
                <w:rFonts w:asciiTheme="minorHAnsi" w:hAnsiTheme="minorHAnsi"/>
                <w:color w:val="000000"/>
                <w:sz w:val="12"/>
                <w:szCs w:val="12"/>
                <w:lang w:val="es-CO" w:eastAsia="es-CO"/>
              </w:rPr>
            </w:pPr>
            <w:r w:rsidRPr="00023109">
              <w:rPr>
                <w:rFonts w:asciiTheme="minorHAnsi" w:hAnsiTheme="minorHAnsi"/>
                <w:color w:val="000000"/>
                <w:sz w:val="12"/>
                <w:szCs w:val="12"/>
                <w:lang w:val="es-CO" w:eastAsia="es-CO"/>
              </w:rPr>
              <w:t>96,710,831</w:t>
            </w:r>
          </w:p>
        </w:tc>
      </w:tr>
    </w:tbl>
    <w:p w14:paraId="521DE114" w14:textId="53F60A8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023109">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662BFDC5" w:rsidR="00B71DA3" w:rsidRDefault="00B71DA3" w:rsidP="00341E8F">
      <w:pPr>
        <w:widowControl w:val="0"/>
        <w:adjustRightInd w:val="0"/>
        <w:ind w:left="0"/>
        <w:jc w:val="center"/>
        <w:rPr>
          <w:rFonts w:ascii="Bookman Old Style" w:hAnsi="Bookman Old Style" w:cs="Arial"/>
          <w:bCs/>
          <w:sz w:val="20"/>
        </w:rPr>
      </w:pPr>
    </w:p>
    <w:p w14:paraId="40B35A9D" w14:textId="0A1CD90C" w:rsidR="00B71DA3" w:rsidRDefault="00B71DA3" w:rsidP="00341E8F">
      <w:pPr>
        <w:widowControl w:val="0"/>
        <w:adjustRightInd w:val="0"/>
        <w:ind w:left="0"/>
        <w:jc w:val="center"/>
        <w:rPr>
          <w:rFonts w:ascii="Bookman Old Style" w:hAnsi="Bookman Old Style" w:cs="Arial"/>
          <w:bCs/>
          <w:sz w:val="20"/>
        </w:rPr>
      </w:pPr>
    </w:p>
    <w:p w14:paraId="0FBF555D" w14:textId="3A3A8682" w:rsidR="00C03153" w:rsidRDefault="00C03153" w:rsidP="00341E8F">
      <w:pPr>
        <w:widowControl w:val="0"/>
        <w:adjustRightInd w:val="0"/>
        <w:ind w:left="0"/>
        <w:jc w:val="center"/>
        <w:rPr>
          <w:rFonts w:ascii="Bookman Old Style" w:hAnsi="Bookman Old Style" w:cs="Arial"/>
          <w:bCs/>
          <w:sz w:val="20"/>
        </w:rPr>
      </w:pPr>
    </w:p>
    <w:p w14:paraId="72470C21" w14:textId="2AA94533" w:rsidR="00C03153" w:rsidRDefault="00C03153" w:rsidP="00341E8F">
      <w:pPr>
        <w:widowControl w:val="0"/>
        <w:adjustRightInd w:val="0"/>
        <w:ind w:left="0"/>
        <w:jc w:val="center"/>
        <w:rPr>
          <w:rFonts w:ascii="Bookman Old Style" w:hAnsi="Bookman Old Style" w:cs="Arial"/>
          <w:bCs/>
          <w:sz w:val="20"/>
        </w:rPr>
      </w:pPr>
    </w:p>
    <w:p w14:paraId="3AD08F11" w14:textId="6E0D5B56" w:rsidR="00C03153" w:rsidRDefault="00C0315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E2F05" w:rsidRPr="00C23C35" w14:paraId="1627C108" w14:textId="77777777" w:rsidTr="00071279">
        <w:tc>
          <w:tcPr>
            <w:tcW w:w="4744" w:type="dxa"/>
          </w:tcPr>
          <w:p w14:paraId="03DCB89C" w14:textId="1E0522DA"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2EAA3677" w:rsidR="006E2F05" w:rsidRPr="00C23C35" w:rsidRDefault="00337C69" w:rsidP="006E2F05">
            <w:pPr>
              <w:widowControl w:val="0"/>
              <w:adjustRightInd w:val="0"/>
              <w:ind w:left="0"/>
              <w:jc w:val="center"/>
              <w:rPr>
                <w:rFonts w:ascii="Bookman Old Style" w:hAnsi="Bookman Old Style" w:cs="Arial"/>
                <w:bCs/>
              </w:rPr>
            </w:pPr>
            <w:r>
              <w:rPr>
                <w:rFonts w:ascii="Bookman Old Style" w:hAnsi="Bookman Old Style" w:cs="Arial"/>
                <w:b/>
              </w:rPr>
              <w:t>MARÍA CLAUDIA A</w:t>
            </w:r>
            <w:r w:rsidR="006E2F05" w:rsidRPr="006E2F05">
              <w:rPr>
                <w:rFonts w:ascii="Bookman Old Style" w:hAnsi="Bookman Old Style" w:cs="Arial"/>
                <w:b/>
              </w:rPr>
              <w:t>LZATE MONROY</w:t>
            </w:r>
          </w:p>
        </w:tc>
      </w:tr>
      <w:tr w:rsidR="006E2F05" w:rsidRPr="00C23C35" w14:paraId="5F904B4B" w14:textId="77777777" w:rsidTr="00071279">
        <w:tc>
          <w:tcPr>
            <w:tcW w:w="4744" w:type="dxa"/>
          </w:tcPr>
          <w:p w14:paraId="0E250E06" w14:textId="43449C6E"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6976F5">
              <w:rPr>
                <w:rFonts w:ascii="Bookman Old Style" w:hAnsi="Bookman Old Style"/>
              </w:rPr>
              <w:t>, Delegado</w:t>
            </w:r>
          </w:p>
        </w:tc>
        <w:tc>
          <w:tcPr>
            <w:tcW w:w="4744" w:type="dxa"/>
          </w:tcPr>
          <w:p w14:paraId="3E97C5E9" w14:textId="5F4A14FC"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w:t>
            </w:r>
            <w:r>
              <w:rPr>
                <w:rFonts w:ascii="Bookman Old Style" w:hAnsi="Bookman Old Style" w:cs="Arial"/>
                <w:spacing w:val="-3"/>
              </w:rPr>
              <w:t>a</w:t>
            </w:r>
            <w:r w:rsidRPr="00C23C35">
              <w:rPr>
                <w:rFonts w:ascii="Bookman Old Style" w:hAnsi="Bookman Old Style" w:cs="Arial"/>
                <w:spacing w:val="-3"/>
              </w:rPr>
              <w:t xml:space="preserve"> Ejecutiv</w:t>
            </w:r>
            <w:r>
              <w:rPr>
                <w:rFonts w:ascii="Bookman Old Style" w:hAnsi="Bookman Old Style" w:cs="Arial"/>
                <w:spacing w:val="-3"/>
              </w:rPr>
              <w:t>a (E)</w:t>
            </w:r>
          </w:p>
        </w:tc>
      </w:tr>
      <w:tr w:rsidR="00071279" w:rsidRPr="00C23C35" w14:paraId="7B712B71" w14:textId="77777777" w:rsidTr="00071279">
        <w:tc>
          <w:tcPr>
            <w:tcW w:w="4744" w:type="dxa"/>
          </w:tcPr>
          <w:p w14:paraId="3DA5594F" w14:textId="3A31F523"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4DAFBF61" w14:textId="521AB055" w:rsidR="00F46E7E" w:rsidRDefault="00F46E7E" w:rsidP="00341E8F">
      <w:pPr>
        <w:widowControl w:val="0"/>
        <w:adjustRightInd w:val="0"/>
        <w:ind w:left="0"/>
        <w:jc w:val="center"/>
        <w:rPr>
          <w:rFonts w:ascii="Bookman Old Style" w:hAnsi="Bookman Old Style" w:cs="Arial"/>
          <w:bCs/>
          <w:sz w:val="20"/>
        </w:rPr>
      </w:pPr>
    </w:p>
    <w:p w14:paraId="64EB9D7F" w14:textId="1F5F4320" w:rsidR="00F46E7E" w:rsidRDefault="00F46E7E" w:rsidP="00341E8F">
      <w:pPr>
        <w:widowControl w:val="0"/>
        <w:adjustRightInd w:val="0"/>
        <w:ind w:left="0"/>
        <w:jc w:val="center"/>
        <w:rPr>
          <w:rFonts w:ascii="Bookman Old Style" w:hAnsi="Bookman Old Style" w:cs="Arial"/>
          <w:bCs/>
          <w:sz w:val="20"/>
        </w:rPr>
      </w:pPr>
    </w:p>
    <w:p w14:paraId="59020535" w14:textId="2EDA81E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r w:rsidR="00851581">
        <w:rPr>
          <w:rFonts w:ascii="Bookman Old Style" w:hAnsi="Bookman Old Style" w:cs="Arial"/>
          <w:b/>
          <w:bCs/>
        </w:rPr>
        <w:t xml:space="preserve"> </w:t>
      </w:r>
    </w:p>
    <w:p w14:paraId="3D8EB9B1" w14:textId="77777777" w:rsidR="00273C2C" w:rsidRPr="00787475" w:rsidRDefault="00273C2C" w:rsidP="004D7020">
      <w:pPr>
        <w:widowControl w:val="0"/>
        <w:adjustRightInd w:val="0"/>
        <w:ind w:left="0"/>
        <w:jc w:val="center"/>
        <w:rPr>
          <w:rFonts w:ascii="Bookman Old Style" w:hAnsi="Bookman Old Style" w:cs="Arial"/>
          <w:b/>
          <w:bCs/>
          <w:sz w:val="16"/>
          <w:szCs w:val="16"/>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787475" w:rsidRDefault="00893CDB" w:rsidP="00341E8F">
      <w:pPr>
        <w:widowControl w:val="0"/>
        <w:adjustRightInd w:val="0"/>
        <w:ind w:left="0"/>
        <w:jc w:val="center"/>
        <w:rPr>
          <w:rFonts w:ascii="Bookman Old Style" w:hAnsi="Bookman Old Style" w:cs="Arial"/>
          <w:b/>
          <w:sz w:val="16"/>
          <w:szCs w:val="16"/>
        </w:rPr>
      </w:pPr>
    </w:p>
    <w:p w14:paraId="4A3CCE08" w14:textId="55A8BAFE"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227"/>
        <w:gridCol w:w="799"/>
        <w:gridCol w:w="740"/>
        <w:gridCol w:w="755"/>
        <w:gridCol w:w="740"/>
        <w:gridCol w:w="753"/>
        <w:gridCol w:w="740"/>
        <w:gridCol w:w="753"/>
        <w:gridCol w:w="740"/>
        <w:gridCol w:w="753"/>
        <w:gridCol w:w="740"/>
        <w:gridCol w:w="748"/>
      </w:tblGrid>
      <w:tr w:rsidR="008B7984" w:rsidRPr="008B7984" w14:paraId="018791C5" w14:textId="77777777" w:rsidTr="0093034C">
        <w:trPr>
          <w:trHeight w:val="283"/>
          <w:tblHeader/>
        </w:trPr>
        <w:tc>
          <w:tcPr>
            <w:tcW w:w="6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A0111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BCA1B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788"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955EE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w:t>
            </w:r>
          </w:p>
        </w:tc>
        <w:tc>
          <w:tcPr>
            <w:tcW w:w="78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6565F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2</w:t>
            </w:r>
          </w:p>
        </w:tc>
        <w:tc>
          <w:tcPr>
            <w:tcW w:w="78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06274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3</w:t>
            </w:r>
          </w:p>
        </w:tc>
        <w:tc>
          <w:tcPr>
            <w:tcW w:w="78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1D812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4</w:t>
            </w:r>
          </w:p>
        </w:tc>
        <w:tc>
          <w:tcPr>
            <w:tcW w:w="785"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9F044A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5</w:t>
            </w:r>
          </w:p>
        </w:tc>
      </w:tr>
      <w:tr w:rsidR="008B7984" w:rsidRPr="008B7984" w14:paraId="4B93D83F" w14:textId="77777777" w:rsidTr="0093034C">
        <w:trPr>
          <w:trHeight w:val="283"/>
          <w:tblHeader/>
        </w:trPr>
        <w:tc>
          <w:tcPr>
            <w:tcW w:w="64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EFDBC7"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21"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CF3763"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390" w:type="pct"/>
            <w:tcBorders>
              <w:top w:val="nil"/>
              <w:left w:val="nil"/>
              <w:bottom w:val="single" w:sz="4" w:space="0" w:color="auto"/>
              <w:right w:val="single" w:sz="4" w:space="0" w:color="auto"/>
            </w:tcBorders>
            <w:shd w:val="clear" w:color="auto" w:fill="BFBFBF" w:themeFill="background1" w:themeFillShade="BF"/>
            <w:noWrap/>
            <w:vAlign w:val="center"/>
            <w:hideMark/>
          </w:tcPr>
          <w:p w14:paraId="0C8CAAF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8" w:type="pct"/>
            <w:tcBorders>
              <w:top w:val="nil"/>
              <w:left w:val="nil"/>
              <w:bottom w:val="single" w:sz="4" w:space="0" w:color="auto"/>
              <w:right w:val="single" w:sz="4" w:space="0" w:color="auto"/>
            </w:tcBorders>
            <w:shd w:val="clear" w:color="auto" w:fill="BFBFBF" w:themeFill="background1" w:themeFillShade="BF"/>
            <w:noWrap/>
            <w:vAlign w:val="center"/>
            <w:hideMark/>
          </w:tcPr>
          <w:p w14:paraId="0B87324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auto" w:fill="BFBFBF" w:themeFill="background1" w:themeFillShade="BF"/>
            <w:noWrap/>
            <w:vAlign w:val="center"/>
            <w:hideMark/>
          </w:tcPr>
          <w:p w14:paraId="5C9F926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7" w:type="pct"/>
            <w:tcBorders>
              <w:top w:val="nil"/>
              <w:left w:val="nil"/>
              <w:bottom w:val="single" w:sz="4" w:space="0" w:color="auto"/>
              <w:right w:val="single" w:sz="4" w:space="0" w:color="auto"/>
            </w:tcBorders>
            <w:shd w:val="clear" w:color="auto" w:fill="BFBFBF" w:themeFill="background1" w:themeFillShade="BF"/>
            <w:noWrap/>
            <w:vAlign w:val="center"/>
            <w:hideMark/>
          </w:tcPr>
          <w:p w14:paraId="70C0220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auto" w:fill="BFBFBF" w:themeFill="background1" w:themeFillShade="BF"/>
            <w:noWrap/>
            <w:vAlign w:val="center"/>
            <w:hideMark/>
          </w:tcPr>
          <w:p w14:paraId="15E6519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7" w:type="pct"/>
            <w:tcBorders>
              <w:top w:val="nil"/>
              <w:left w:val="nil"/>
              <w:bottom w:val="single" w:sz="4" w:space="0" w:color="auto"/>
              <w:right w:val="single" w:sz="4" w:space="0" w:color="auto"/>
            </w:tcBorders>
            <w:shd w:val="clear" w:color="auto" w:fill="BFBFBF" w:themeFill="background1" w:themeFillShade="BF"/>
            <w:noWrap/>
            <w:vAlign w:val="center"/>
            <w:hideMark/>
          </w:tcPr>
          <w:p w14:paraId="3FD5E39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auto" w:fill="BFBFBF" w:themeFill="background1" w:themeFillShade="BF"/>
            <w:noWrap/>
            <w:vAlign w:val="center"/>
            <w:hideMark/>
          </w:tcPr>
          <w:p w14:paraId="0B89768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7" w:type="pct"/>
            <w:tcBorders>
              <w:top w:val="nil"/>
              <w:left w:val="nil"/>
              <w:bottom w:val="single" w:sz="4" w:space="0" w:color="auto"/>
              <w:right w:val="single" w:sz="4" w:space="0" w:color="auto"/>
            </w:tcBorders>
            <w:shd w:val="clear" w:color="auto" w:fill="BFBFBF" w:themeFill="background1" w:themeFillShade="BF"/>
            <w:noWrap/>
            <w:vAlign w:val="center"/>
            <w:hideMark/>
          </w:tcPr>
          <w:p w14:paraId="3395860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auto" w:fill="BFBFBF" w:themeFill="background1" w:themeFillShade="BF"/>
            <w:noWrap/>
            <w:vAlign w:val="center"/>
            <w:hideMark/>
          </w:tcPr>
          <w:p w14:paraId="0A441BC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5" w:type="pct"/>
            <w:tcBorders>
              <w:top w:val="nil"/>
              <w:left w:val="nil"/>
              <w:bottom w:val="single" w:sz="4" w:space="0" w:color="auto"/>
              <w:right w:val="single" w:sz="4" w:space="0" w:color="auto"/>
            </w:tcBorders>
            <w:shd w:val="clear" w:color="auto" w:fill="BFBFBF" w:themeFill="background1" w:themeFillShade="BF"/>
            <w:noWrap/>
            <w:vAlign w:val="center"/>
            <w:hideMark/>
          </w:tcPr>
          <w:p w14:paraId="71EA7B9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4F74F001"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01DBCFE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68C4147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390" w:type="pct"/>
            <w:tcBorders>
              <w:top w:val="nil"/>
              <w:left w:val="nil"/>
              <w:bottom w:val="single" w:sz="4" w:space="0" w:color="auto"/>
              <w:right w:val="single" w:sz="4" w:space="0" w:color="auto"/>
            </w:tcBorders>
            <w:shd w:val="clear" w:color="000000" w:fill="FFFFFF"/>
            <w:noWrap/>
            <w:vAlign w:val="center"/>
            <w:hideMark/>
          </w:tcPr>
          <w:p w14:paraId="45528FA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0B5E93E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530</w:t>
            </w:r>
          </w:p>
        </w:tc>
        <w:tc>
          <w:tcPr>
            <w:tcW w:w="390" w:type="pct"/>
            <w:tcBorders>
              <w:top w:val="nil"/>
              <w:left w:val="nil"/>
              <w:bottom w:val="single" w:sz="4" w:space="0" w:color="auto"/>
              <w:right w:val="single" w:sz="4" w:space="0" w:color="auto"/>
            </w:tcBorders>
            <w:shd w:val="clear" w:color="000000" w:fill="FFFFFF"/>
            <w:noWrap/>
            <w:vAlign w:val="center"/>
            <w:hideMark/>
          </w:tcPr>
          <w:p w14:paraId="465DA7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1FACF2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537</w:t>
            </w:r>
          </w:p>
        </w:tc>
        <w:tc>
          <w:tcPr>
            <w:tcW w:w="390" w:type="pct"/>
            <w:tcBorders>
              <w:top w:val="nil"/>
              <w:left w:val="nil"/>
              <w:bottom w:val="single" w:sz="4" w:space="0" w:color="auto"/>
              <w:right w:val="single" w:sz="4" w:space="0" w:color="auto"/>
            </w:tcBorders>
            <w:shd w:val="clear" w:color="000000" w:fill="FFFFFF"/>
            <w:noWrap/>
            <w:vAlign w:val="center"/>
            <w:hideMark/>
          </w:tcPr>
          <w:p w14:paraId="5DEA75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6B7B56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544</w:t>
            </w:r>
          </w:p>
        </w:tc>
        <w:tc>
          <w:tcPr>
            <w:tcW w:w="390" w:type="pct"/>
            <w:tcBorders>
              <w:top w:val="nil"/>
              <w:left w:val="nil"/>
              <w:bottom w:val="single" w:sz="4" w:space="0" w:color="auto"/>
              <w:right w:val="single" w:sz="4" w:space="0" w:color="auto"/>
            </w:tcBorders>
            <w:shd w:val="clear" w:color="000000" w:fill="FFFFFF"/>
            <w:noWrap/>
            <w:vAlign w:val="center"/>
            <w:hideMark/>
          </w:tcPr>
          <w:p w14:paraId="50B7641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2687DC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551</w:t>
            </w:r>
          </w:p>
        </w:tc>
        <w:tc>
          <w:tcPr>
            <w:tcW w:w="390" w:type="pct"/>
            <w:tcBorders>
              <w:top w:val="nil"/>
              <w:left w:val="nil"/>
              <w:bottom w:val="single" w:sz="4" w:space="0" w:color="auto"/>
              <w:right w:val="single" w:sz="4" w:space="0" w:color="auto"/>
            </w:tcBorders>
            <w:shd w:val="clear" w:color="000000" w:fill="FFFFFF"/>
            <w:noWrap/>
            <w:vAlign w:val="center"/>
            <w:hideMark/>
          </w:tcPr>
          <w:p w14:paraId="452647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6895A20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558</w:t>
            </w:r>
          </w:p>
        </w:tc>
      </w:tr>
      <w:tr w:rsidR="008B7984" w:rsidRPr="008B7984" w14:paraId="719EBA60"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542848E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2882A1E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390" w:type="pct"/>
            <w:tcBorders>
              <w:top w:val="nil"/>
              <w:left w:val="nil"/>
              <w:bottom w:val="single" w:sz="4" w:space="0" w:color="auto"/>
              <w:right w:val="single" w:sz="4" w:space="0" w:color="auto"/>
            </w:tcBorders>
            <w:shd w:val="clear" w:color="000000" w:fill="FFFFFF"/>
            <w:noWrap/>
            <w:vAlign w:val="center"/>
            <w:hideMark/>
          </w:tcPr>
          <w:p w14:paraId="3689499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4BDA2F8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60</w:t>
            </w:r>
          </w:p>
        </w:tc>
        <w:tc>
          <w:tcPr>
            <w:tcW w:w="390" w:type="pct"/>
            <w:tcBorders>
              <w:top w:val="nil"/>
              <w:left w:val="nil"/>
              <w:bottom w:val="single" w:sz="4" w:space="0" w:color="auto"/>
              <w:right w:val="single" w:sz="4" w:space="0" w:color="auto"/>
            </w:tcBorders>
            <w:shd w:val="clear" w:color="000000" w:fill="FFFFFF"/>
            <w:noWrap/>
            <w:vAlign w:val="center"/>
            <w:hideMark/>
          </w:tcPr>
          <w:p w14:paraId="0C5E34E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52104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61</w:t>
            </w:r>
          </w:p>
        </w:tc>
        <w:tc>
          <w:tcPr>
            <w:tcW w:w="390" w:type="pct"/>
            <w:tcBorders>
              <w:top w:val="nil"/>
              <w:left w:val="nil"/>
              <w:bottom w:val="single" w:sz="4" w:space="0" w:color="auto"/>
              <w:right w:val="single" w:sz="4" w:space="0" w:color="auto"/>
            </w:tcBorders>
            <w:shd w:val="clear" w:color="000000" w:fill="FFFFFF"/>
            <w:noWrap/>
            <w:vAlign w:val="center"/>
            <w:hideMark/>
          </w:tcPr>
          <w:p w14:paraId="2EADB0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585116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62</w:t>
            </w:r>
          </w:p>
        </w:tc>
        <w:tc>
          <w:tcPr>
            <w:tcW w:w="390" w:type="pct"/>
            <w:tcBorders>
              <w:top w:val="nil"/>
              <w:left w:val="nil"/>
              <w:bottom w:val="single" w:sz="4" w:space="0" w:color="auto"/>
              <w:right w:val="single" w:sz="4" w:space="0" w:color="auto"/>
            </w:tcBorders>
            <w:shd w:val="clear" w:color="000000" w:fill="FFFFFF"/>
            <w:noWrap/>
            <w:vAlign w:val="center"/>
            <w:hideMark/>
          </w:tcPr>
          <w:p w14:paraId="39D12E6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28EE52F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63</w:t>
            </w:r>
          </w:p>
        </w:tc>
        <w:tc>
          <w:tcPr>
            <w:tcW w:w="390" w:type="pct"/>
            <w:tcBorders>
              <w:top w:val="nil"/>
              <w:left w:val="nil"/>
              <w:bottom w:val="single" w:sz="4" w:space="0" w:color="auto"/>
              <w:right w:val="single" w:sz="4" w:space="0" w:color="auto"/>
            </w:tcBorders>
            <w:shd w:val="clear" w:color="000000" w:fill="FFFFFF"/>
            <w:noWrap/>
            <w:vAlign w:val="center"/>
            <w:hideMark/>
          </w:tcPr>
          <w:p w14:paraId="59F1283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139FB99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64</w:t>
            </w:r>
          </w:p>
        </w:tc>
      </w:tr>
      <w:tr w:rsidR="008B7984" w:rsidRPr="008B7984" w14:paraId="031DF7A0"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7160F8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3033AB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390" w:type="pct"/>
            <w:tcBorders>
              <w:top w:val="nil"/>
              <w:left w:val="nil"/>
              <w:bottom w:val="single" w:sz="4" w:space="0" w:color="auto"/>
              <w:right w:val="single" w:sz="4" w:space="0" w:color="auto"/>
            </w:tcBorders>
            <w:shd w:val="clear" w:color="000000" w:fill="FFFFFF"/>
            <w:noWrap/>
            <w:vAlign w:val="center"/>
            <w:hideMark/>
          </w:tcPr>
          <w:p w14:paraId="494B02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5DA3DEC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470</w:t>
            </w:r>
          </w:p>
        </w:tc>
        <w:tc>
          <w:tcPr>
            <w:tcW w:w="390" w:type="pct"/>
            <w:tcBorders>
              <w:top w:val="nil"/>
              <w:left w:val="nil"/>
              <w:bottom w:val="single" w:sz="4" w:space="0" w:color="auto"/>
              <w:right w:val="single" w:sz="4" w:space="0" w:color="auto"/>
            </w:tcBorders>
            <w:shd w:val="clear" w:color="000000" w:fill="FFFFFF"/>
            <w:noWrap/>
            <w:vAlign w:val="center"/>
            <w:hideMark/>
          </w:tcPr>
          <w:p w14:paraId="72A712F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E90A7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476</w:t>
            </w:r>
          </w:p>
        </w:tc>
        <w:tc>
          <w:tcPr>
            <w:tcW w:w="390" w:type="pct"/>
            <w:tcBorders>
              <w:top w:val="nil"/>
              <w:left w:val="nil"/>
              <w:bottom w:val="single" w:sz="4" w:space="0" w:color="auto"/>
              <w:right w:val="single" w:sz="4" w:space="0" w:color="auto"/>
            </w:tcBorders>
            <w:shd w:val="clear" w:color="000000" w:fill="FFFFFF"/>
            <w:noWrap/>
            <w:vAlign w:val="center"/>
            <w:hideMark/>
          </w:tcPr>
          <w:p w14:paraId="5E68D62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76EBD02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482</w:t>
            </w:r>
          </w:p>
        </w:tc>
        <w:tc>
          <w:tcPr>
            <w:tcW w:w="390" w:type="pct"/>
            <w:tcBorders>
              <w:top w:val="nil"/>
              <w:left w:val="nil"/>
              <w:bottom w:val="single" w:sz="4" w:space="0" w:color="auto"/>
              <w:right w:val="single" w:sz="4" w:space="0" w:color="auto"/>
            </w:tcBorders>
            <w:shd w:val="clear" w:color="000000" w:fill="FFFFFF"/>
            <w:noWrap/>
            <w:vAlign w:val="center"/>
            <w:hideMark/>
          </w:tcPr>
          <w:p w14:paraId="4F9E82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EF7AFB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488</w:t>
            </w:r>
          </w:p>
        </w:tc>
        <w:tc>
          <w:tcPr>
            <w:tcW w:w="390" w:type="pct"/>
            <w:tcBorders>
              <w:top w:val="nil"/>
              <w:left w:val="nil"/>
              <w:bottom w:val="single" w:sz="4" w:space="0" w:color="auto"/>
              <w:right w:val="single" w:sz="4" w:space="0" w:color="auto"/>
            </w:tcBorders>
            <w:shd w:val="clear" w:color="000000" w:fill="FFFFFF"/>
            <w:noWrap/>
            <w:vAlign w:val="center"/>
            <w:hideMark/>
          </w:tcPr>
          <w:p w14:paraId="4F1D9B0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3DD082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494</w:t>
            </w:r>
          </w:p>
        </w:tc>
      </w:tr>
      <w:tr w:rsidR="008B7984" w:rsidRPr="008B7984" w14:paraId="1399B603"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2FB1665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43B071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390" w:type="pct"/>
            <w:tcBorders>
              <w:top w:val="nil"/>
              <w:left w:val="nil"/>
              <w:bottom w:val="single" w:sz="4" w:space="0" w:color="auto"/>
              <w:right w:val="single" w:sz="4" w:space="0" w:color="auto"/>
            </w:tcBorders>
            <w:shd w:val="clear" w:color="000000" w:fill="FFFFFF"/>
            <w:noWrap/>
            <w:vAlign w:val="center"/>
            <w:hideMark/>
          </w:tcPr>
          <w:p w14:paraId="62FF0E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6DCBA8D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391869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789F3A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F9920F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09140C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F6EBE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368F14C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2A1D319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3D0568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44AD16E"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0AE84D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0CF150F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390" w:type="pct"/>
            <w:tcBorders>
              <w:top w:val="nil"/>
              <w:left w:val="nil"/>
              <w:bottom w:val="single" w:sz="4" w:space="0" w:color="auto"/>
              <w:right w:val="single" w:sz="4" w:space="0" w:color="auto"/>
            </w:tcBorders>
            <w:shd w:val="clear" w:color="000000" w:fill="FFFFFF"/>
            <w:noWrap/>
            <w:vAlign w:val="center"/>
            <w:hideMark/>
          </w:tcPr>
          <w:p w14:paraId="20BBA8B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5A44228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2EEBC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BD505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631DC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51F005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00285D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7BD5F07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9779B4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5C8D503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4FB94BF"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35512A1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05C7EE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390" w:type="pct"/>
            <w:tcBorders>
              <w:top w:val="nil"/>
              <w:left w:val="nil"/>
              <w:bottom w:val="single" w:sz="4" w:space="0" w:color="auto"/>
              <w:right w:val="single" w:sz="4" w:space="0" w:color="auto"/>
            </w:tcBorders>
            <w:shd w:val="clear" w:color="000000" w:fill="FFFFFF"/>
            <w:noWrap/>
            <w:vAlign w:val="center"/>
            <w:hideMark/>
          </w:tcPr>
          <w:p w14:paraId="6221D8E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478B4E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4656B3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72919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4ECA6B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468302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2B0786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5AAF15E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9E78BE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12EE8F4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D15CBB3"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22864A3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14D8F55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390" w:type="pct"/>
            <w:tcBorders>
              <w:top w:val="nil"/>
              <w:left w:val="nil"/>
              <w:bottom w:val="single" w:sz="4" w:space="0" w:color="auto"/>
              <w:right w:val="single" w:sz="4" w:space="0" w:color="auto"/>
            </w:tcBorders>
            <w:shd w:val="clear" w:color="000000" w:fill="FFFFFF"/>
            <w:noWrap/>
            <w:vAlign w:val="center"/>
            <w:hideMark/>
          </w:tcPr>
          <w:p w14:paraId="624A007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4C01F0D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1802BE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2D20728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0D5FD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3C70005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2FCABD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FC5C6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3158E7C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3ABFD9D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729AF38"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783478C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10095F2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390" w:type="pct"/>
            <w:tcBorders>
              <w:top w:val="nil"/>
              <w:left w:val="nil"/>
              <w:bottom w:val="single" w:sz="4" w:space="0" w:color="auto"/>
              <w:right w:val="single" w:sz="4" w:space="0" w:color="auto"/>
            </w:tcBorders>
            <w:shd w:val="clear" w:color="000000" w:fill="FFFFFF"/>
            <w:noWrap/>
            <w:vAlign w:val="center"/>
            <w:hideMark/>
          </w:tcPr>
          <w:p w14:paraId="5294295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1901F3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7AEA1E7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2A0F50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73E425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289BA7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48C2D46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755C1CB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9C7288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186B4B0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6728A26"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4533DE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71E0F33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390" w:type="pct"/>
            <w:tcBorders>
              <w:top w:val="nil"/>
              <w:left w:val="nil"/>
              <w:bottom w:val="single" w:sz="4" w:space="0" w:color="auto"/>
              <w:right w:val="single" w:sz="4" w:space="0" w:color="auto"/>
            </w:tcBorders>
            <w:shd w:val="clear" w:color="000000" w:fill="FFFFFF"/>
            <w:noWrap/>
            <w:vAlign w:val="center"/>
            <w:hideMark/>
          </w:tcPr>
          <w:p w14:paraId="5DE076C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07388CE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1F8141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3CAD052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4AA90E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2E8637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E026EB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6E5E1B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2B51E02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7F12271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16E6F02"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232ACA1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3B98B38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390" w:type="pct"/>
            <w:tcBorders>
              <w:top w:val="nil"/>
              <w:left w:val="nil"/>
              <w:bottom w:val="single" w:sz="4" w:space="0" w:color="auto"/>
              <w:right w:val="single" w:sz="4" w:space="0" w:color="auto"/>
            </w:tcBorders>
            <w:shd w:val="clear" w:color="000000" w:fill="FFFFFF"/>
            <w:noWrap/>
            <w:vAlign w:val="center"/>
            <w:hideMark/>
          </w:tcPr>
          <w:p w14:paraId="6C2CC2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0C37FEC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5B3575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2CF8EA7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446F4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12C161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357D0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3AECC3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2818CD7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5A8F95B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966EF83" w14:textId="77777777" w:rsidTr="0093034C">
        <w:trPr>
          <w:trHeight w:val="300"/>
        </w:trPr>
        <w:tc>
          <w:tcPr>
            <w:tcW w:w="646" w:type="pct"/>
            <w:tcBorders>
              <w:top w:val="nil"/>
              <w:left w:val="single" w:sz="4" w:space="0" w:color="auto"/>
              <w:bottom w:val="single" w:sz="4" w:space="0" w:color="auto"/>
              <w:right w:val="single" w:sz="4" w:space="0" w:color="auto"/>
            </w:tcBorders>
            <w:shd w:val="clear" w:color="000000" w:fill="FFFFFF"/>
            <w:noWrap/>
            <w:vAlign w:val="center"/>
            <w:hideMark/>
          </w:tcPr>
          <w:p w14:paraId="14A573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21" w:type="pct"/>
            <w:tcBorders>
              <w:top w:val="nil"/>
              <w:left w:val="nil"/>
              <w:bottom w:val="single" w:sz="4" w:space="0" w:color="auto"/>
              <w:right w:val="single" w:sz="4" w:space="0" w:color="auto"/>
            </w:tcBorders>
            <w:shd w:val="clear" w:color="000000" w:fill="FFFFFF"/>
            <w:noWrap/>
            <w:vAlign w:val="center"/>
            <w:hideMark/>
          </w:tcPr>
          <w:p w14:paraId="2A3B6C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390" w:type="pct"/>
            <w:tcBorders>
              <w:top w:val="nil"/>
              <w:left w:val="nil"/>
              <w:bottom w:val="single" w:sz="4" w:space="0" w:color="auto"/>
              <w:right w:val="single" w:sz="4" w:space="0" w:color="auto"/>
            </w:tcBorders>
            <w:shd w:val="clear" w:color="000000" w:fill="FFFFFF"/>
            <w:noWrap/>
            <w:vAlign w:val="center"/>
            <w:hideMark/>
          </w:tcPr>
          <w:p w14:paraId="44C2103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FFFFF"/>
            <w:noWrap/>
            <w:vAlign w:val="center"/>
            <w:hideMark/>
          </w:tcPr>
          <w:p w14:paraId="63F5A1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14CB3F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56A13F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030969F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1B3320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1385783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FFFFF"/>
            <w:noWrap/>
            <w:vAlign w:val="center"/>
            <w:hideMark/>
          </w:tcPr>
          <w:p w14:paraId="0261621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0" w:type="pct"/>
            <w:tcBorders>
              <w:top w:val="nil"/>
              <w:left w:val="nil"/>
              <w:bottom w:val="single" w:sz="4" w:space="0" w:color="auto"/>
              <w:right w:val="single" w:sz="4" w:space="0" w:color="auto"/>
            </w:tcBorders>
            <w:shd w:val="clear" w:color="000000" w:fill="FFFFFF"/>
            <w:noWrap/>
            <w:vAlign w:val="center"/>
            <w:hideMark/>
          </w:tcPr>
          <w:p w14:paraId="6CFE03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FFFFF"/>
            <w:noWrap/>
            <w:vAlign w:val="center"/>
            <w:hideMark/>
          </w:tcPr>
          <w:p w14:paraId="67C8B2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9850922" w14:textId="77777777" w:rsidTr="0093034C">
        <w:trPr>
          <w:trHeight w:val="300"/>
        </w:trPr>
        <w:tc>
          <w:tcPr>
            <w:tcW w:w="1067" w:type="pct"/>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CFF45A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390" w:type="pct"/>
            <w:tcBorders>
              <w:top w:val="nil"/>
              <w:left w:val="nil"/>
              <w:bottom w:val="single" w:sz="4" w:space="0" w:color="auto"/>
              <w:right w:val="single" w:sz="4" w:space="0" w:color="auto"/>
            </w:tcBorders>
            <w:shd w:val="clear" w:color="000000" w:fill="F2F2F2"/>
            <w:noWrap/>
            <w:vAlign w:val="center"/>
            <w:hideMark/>
          </w:tcPr>
          <w:p w14:paraId="082052C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8" w:type="pct"/>
            <w:tcBorders>
              <w:top w:val="nil"/>
              <w:left w:val="nil"/>
              <w:bottom w:val="single" w:sz="4" w:space="0" w:color="auto"/>
              <w:right w:val="single" w:sz="4" w:space="0" w:color="auto"/>
            </w:tcBorders>
            <w:shd w:val="clear" w:color="000000" w:fill="F2F2F2"/>
            <w:noWrap/>
            <w:vAlign w:val="center"/>
            <w:hideMark/>
          </w:tcPr>
          <w:p w14:paraId="5B13F20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530</w:t>
            </w:r>
          </w:p>
        </w:tc>
        <w:tc>
          <w:tcPr>
            <w:tcW w:w="390" w:type="pct"/>
            <w:tcBorders>
              <w:top w:val="nil"/>
              <w:left w:val="nil"/>
              <w:bottom w:val="single" w:sz="4" w:space="0" w:color="auto"/>
              <w:right w:val="single" w:sz="4" w:space="0" w:color="auto"/>
            </w:tcBorders>
            <w:shd w:val="clear" w:color="000000" w:fill="F2F2F2"/>
            <w:noWrap/>
            <w:vAlign w:val="center"/>
            <w:hideMark/>
          </w:tcPr>
          <w:p w14:paraId="27390C0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2F2F2"/>
            <w:noWrap/>
            <w:vAlign w:val="center"/>
            <w:hideMark/>
          </w:tcPr>
          <w:p w14:paraId="528F2A5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537</w:t>
            </w:r>
          </w:p>
        </w:tc>
        <w:tc>
          <w:tcPr>
            <w:tcW w:w="390" w:type="pct"/>
            <w:tcBorders>
              <w:top w:val="nil"/>
              <w:left w:val="nil"/>
              <w:bottom w:val="single" w:sz="4" w:space="0" w:color="auto"/>
              <w:right w:val="single" w:sz="4" w:space="0" w:color="auto"/>
            </w:tcBorders>
            <w:shd w:val="clear" w:color="000000" w:fill="F2F2F2"/>
            <w:noWrap/>
            <w:vAlign w:val="center"/>
            <w:hideMark/>
          </w:tcPr>
          <w:p w14:paraId="5957C4C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2F2F2"/>
            <w:noWrap/>
            <w:vAlign w:val="center"/>
            <w:hideMark/>
          </w:tcPr>
          <w:p w14:paraId="17253EE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544</w:t>
            </w:r>
          </w:p>
        </w:tc>
        <w:tc>
          <w:tcPr>
            <w:tcW w:w="390" w:type="pct"/>
            <w:tcBorders>
              <w:top w:val="nil"/>
              <w:left w:val="nil"/>
              <w:bottom w:val="single" w:sz="4" w:space="0" w:color="auto"/>
              <w:right w:val="single" w:sz="4" w:space="0" w:color="auto"/>
            </w:tcBorders>
            <w:shd w:val="clear" w:color="000000" w:fill="F2F2F2"/>
            <w:noWrap/>
            <w:vAlign w:val="center"/>
            <w:hideMark/>
          </w:tcPr>
          <w:p w14:paraId="0AEB866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7" w:type="pct"/>
            <w:tcBorders>
              <w:top w:val="nil"/>
              <w:left w:val="nil"/>
              <w:bottom w:val="single" w:sz="4" w:space="0" w:color="auto"/>
              <w:right w:val="single" w:sz="4" w:space="0" w:color="auto"/>
            </w:tcBorders>
            <w:shd w:val="clear" w:color="000000" w:fill="F2F2F2"/>
            <w:noWrap/>
            <w:vAlign w:val="center"/>
            <w:hideMark/>
          </w:tcPr>
          <w:p w14:paraId="0890E14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551</w:t>
            </w:r>
          </w:p>
        </w:tc>
        <w:tc>
          <w:tcPr>
            <w:tcW w:w="390" w:type="pct"/>
            <w:tcBorders>
              <w:top w:val="nil"/>
              <w:left w:val="nil"/>
              <w:bottom w:val="single" w:sz="4" w:space="0" w:color="auto"/>
              <w:right w:val="single" w:sz="4" w:space="0" w:color="auto"/>
            </w:tcBorders>
            <w:shd w:val="clear" w:color="000000" w:fill="F2F2F2"/>
            <w:noWrap/>
            <w:vAlign w:val="center"/>
            <w:hideMark/>
          </w:tcPr>
          <w:p w14:paraId="391E7CC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5" w:type="pct"/>
            <w:tcBorders>
              <w:top w:val="nil"/>
              <w:left w:val="nil"/>
              <w:bottom w:val="single" w:sz="4" w:space="0" w:color="auto"/>
              <w:right w:val="single" w:sz="4" w:space="0" w:color="auto"/>
            </w:tcBorders>
            <w:shd w:val="clear" w:color="000000" w:fill="F2F2F2"/>
            <w:noWrap/>
            <w:vAlign w:val="center"/>
            <w:hideMark/>
          </w:tcPr>
          <w:p w14:paraId="61A5323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558</w:t>
            </w:r>
          </w:p>
        </w:tc>
      </w:tr>
    </w:tbl>
    <w:p w14:paraId="5E7969B9" w14:textId="77777777" w:rsidR="003C7C9F" w:rsidRPr="003C7C9F" w:rsidRDefault="003C7C9F" w:rsidP="003C7C9F">
      <w:pPr>
        <w:spacing w:before="240" w:after="240"/>
        <w:ind w:left="0"/>
        <w:contextualSpacing/>
        <w:rPr>
          <w:rFonts w:ascii="Arial" w:hAnsi="Arial" w:cs="Arial"/>
          <w:sz w:val="14"/>
          <w:szCs w:val="16"/>
          <w:lang w:val="es-CO"/>
        </w:rPr>
      </w:pPr>
    </w:p>
    <w:p w14:paraId="6DDAEDAA" w14:textId="77777777" w:rsidR="003C7C9F" w:rsidRPr="003C7C9F" w:rsidRDefault="003C7C9F"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075"/>
        <w:gridCol w:w="766"/>
        <w:gridCol w:w="760"/>
        <w:gridCol w:w="771"/>
        <w:gridCol w:w="759"/>
        <w:gridCol w:w="770"/>
        <w:gridCol w:w="759"/>
        <w:gridCol w:w="770"/>
        <w:gridCol w:w="759"/>
        <w:gridCol w:w="770"/>
        <w:gridCol w:w="759"/>
        <w:gridCol w:w="770"/>
      </w:tblGrid>
      <w:tr w:rsidR="008B7984" w:rsidRPr="008B7984" w14:paraId="137434DF" w14:textId="77777777" w:rsidTr="0093034C">
        <w:trPr>
          <w:trHeight w:val="283"/>
          <w:tblHeader/>
        </w:trPr>
        <w:tc>
          <w:tcPr>
            <w:tcW w:w="56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A9468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03F96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845D2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6</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FF7895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7</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5CFAD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8</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10E0D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9</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8DF81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10</w:t>
            </w:r>
          </w:p>
        </w:tc>
      </w:tr>
      <w:tr w:rsidR="008B7984" w:rsidRPr="008B7984" w14:paraId="413985F8" w14:textId="77777777" w:rsidTr="0093034C">
        <w:trPr>
          <w:trHeight w:val="283"/>
          <w:tblHeader/>
        </w:trPr>
        <w:tc>
          <w:tcPr>
            <w:tcW w:w="56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1D1BA9"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BB1BA1"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2C1FC56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59E5F3E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65CB218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3CD17FB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4C1CB91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04F570A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56EEE96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267D7D4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373C94C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2A23F9F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0329BB83"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56D563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369EC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0" w:type="pct"/>
            <w:tcBorders>
              <w:top w:val="nil"/>
              <w:left w:val="nil"/>
              <w:bottom w:val="single" w:sz="4" w:space="0" w:color="auto"/>
              <w:right w:val="single" w:sz="4" w:space="0" w:color="auto"/>
            </w:tcBorders>
            <w:shd w:val="clear" w:color="000000" w:fill="FFFFFF"/>
            <w:noWrap/>
            <w:vAlign w:val="center"/>
            <w:hideMark/>
          </w:tcPr>
          <w:p w14:paraId="21A2D38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E9A950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565</w:t>
            </w:r>
          </w:p>
        </w:tc>
        <w:tc>
          <w:tcPr>
            <w:tcW w:w="400" w:type="pct"/>
            <w:tcBorders>
              <w:top w:val="nil"/>
              <w:left w:val="nil"/>
              <w:bottom w:val="single" w:sz="4" w:space="0" w:color="auto"/>
              <w:right w:val="single" w:sz="4" w:space="0" w:color="auto"/>
            </w:tcBorders>
            <w:shd w:val="clear" w:color="000000" w:fill="FFFFFF"/>
            <w:noWrap/>
            <w:vAlign w:val="center"/>
            <w:hideMark/>
          </w:tcPr>
          <w:p w14:paraId="0B53E7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CF7A2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572</w:t>
            </w:r>
          </w:p>
        </w:tc>
        <w:tc>
          <w:tcPr>
            <w:tcW w:w="400" w:type="pct"/>
            <w:tcBorders>
              <w:top w:val="nil"/>
              <w:left w:val="nil"/>
              <w:bottom w:val="single" w:sz="4" w:space="0" w:color="auto"/>
              <w:right w:val="single" w:sz="4" w:space="0" w:color="auto"/>
            </w:tcBorders>
            <w:shd w:val="clear" w:color="000000" w:fill="FFFFFF"/>
            <w:noWrap/>
            <w:vAlign w:val="center"/>
            <w:hideMark/>
          </w:tcPr>
          <w:p w14:paraId="332062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C74AB8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579</w:t>
            </w:r>
          </w:p>
        </w:tc>
        <w:tc>
          <w:tcPr>
            <w:tcW w:w="400" w:type="pct"/>
            <w:tcBorders>
              <w:top w:val="nil"/>
              <w:left w:val="nil"/>
              <w:bottom w:val="single" w:sz="4" w:space="0" w:color="auto"/>
              <w:right w:val="single" w:sz="4" w:space="0" w:color="auto"/>
            </w:tcBorders>
            <w:shd w:val="clear" w:color="000000" w:fill="FFFFFF"/>
            <w:noWrap/>
            <w:vAlign w:val="center"/>
            <w:hideMark/>
          </w:tcPr>
          <w:p w14:paraId="22E6441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6CF40E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586</w:t>
            </w:r>
          </w:p>
        </w:tc>
        <w:tc>
          <w:tcPr>
            <w:tcW w:w="400" w:type="pct"/>
            <w:tcBorders>
              <w:top w:val="nil"/>
              <w:left w:val="nil"/>
              <w:bottom w:val="single" w:sz="4" w:space="0" w:color="auto"/>
              <w:right w:val="single" w:sz="4" w:space="0" w:color="auto"/>
            </w:tcBorders>
            <w:shd w:val="clear" w:color="000000" w:fill="FFFFFF"/>
            <w:noWrap/>
            <w:vAlign w:val="center"/>
            <w:hideMark/>
          </w:tcPr>
          <w:p w14:paraId="07FAE01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E73FFD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593</w:t>
            </w:r>
          </w:p>
        </w:tc>
      </w:tr>
      <w:tr w:rsidR="008B7984" w:rsidRPr="008B7984" w14:paraId="3C87455E"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730B481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2DA4AD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0" w:type="pct"/>
            <w:tcBorders>
              <w:top w:val="nil"/>
              <w:left w:val="nil"/>
              <w:bottom w:val="single" w:sz="4" w:space="0" w:color="auto"/>
              <w:right w:val="single" w:sz="4" w:space="0" w:color="auto"/>
            </w:tcBorders>
            <w:shd w:val="clear" w:color="000000" w:fill="FFFFFF"/>
            <w:noWrap/>
            <w:vAlign w:val="center"/>
            <w:hideMark/>
          </w:tcPr>
          <w:p w14:paraId="5B76F86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E241B0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65</w:t>
            </w:r>
          </w:p>
        </w:tc>
        <w:tc>
          <w:tcPr>
            <w:tcW w:w="400" w:type="pct"/>
            <w:tcBorders>
              <w:top w:val="nil"/>
              <w:left w:val="nil"/>
              <w:bottom w:val="single" w:sz="4" w:space="0" w:color="auto"/>
              <w:right w:val="single" w:sz="4" w:space="0" w:color="auto"/>
            </w:tcBorders>
            <w:shd w:val="clear" w:color="000000" w:fill="FFFFFF"/>
            <w:noWrap/>
            <w:vAlign w:val="center"/>
            <w:hideMark/>
          </w:tcPr>
          <w:p w14:paraId="4A2E8BD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6B7103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66</w:t>
            </w:r>
          </w:p>
        </w:tc>
        <w:tc>
          <w:tcPr>
            <w:tcW w:w="400" w:type="pct"/>
            <w:tcBorders>
              <w:top w:val="nil"/>
              <w:left w:val="nil"/>
              <w:bottom w:val="single" w:sz="4" w:space="0" w:color="auto"/>
              <w:right w:val="single" w:sz="4" w:space="0" w:color="auto"/>
            </w:tcBorders>
            <w:shd w:val="clear" w:color="000000" w:fill="FFFFFF"/>
            <w:noWrap/>
            <w:vAlign w:val="center"/>
            <w:hideMark/>
          </w:tcPr>
          <w:p w14:paraId="67F603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3FB64B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67</w:t>
            </w:r>
          </w:p>
        </w:tc>
        <w:tc>
          <w:tcPr>
            <w:tcW w:w="400" w:type="pct"/>
            <w:tcBorders>
              <w:top w:val="nil"/>
              <w:left w:val="nil"/>
              <w:bottom w:val="single" w:sz="4" w:space="0" w:color="auto"/>
              <w:right w:val="single" w:sz="4" w:space="0" w:color="auto"/>
            </w:tcBorders>
            <w:shd w:val="clear" w:color="000000" w:fill="FFFFFF"/>
            <w:noWrap/>
            <w:vAlign w:val="center"/>
            <w:hideMark/>
          </w:tcPr>
          <w:p w14:paraId="3E53E3F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35DAE5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68</w:t>
            </w:r>
          </w:p>
        </w:tc>
        <w:tc>
          <w:tcPr>
            <w:tcW w:w="400" w:type="pct"/>
            <w:tcBorders>
              <w:top w:val="nil"/>
              <w:left w:val="nil"/>
              <w:bottom w:val="single" w:sz="4" w:space="0" w:color="auto"/>
              <w:right w:val="single" w:sz="4" w:space="0" w:color="auto"/>
            </w:tcBorders>
            <w:shd w:val="clear" w:color="000000" w:fill="FFFFFF"/>
            <w:noWrap/>
            <w:vAlign w:val="center"/>
            <w:hideMark/>
          </w:tcPr>
          <w:p w14:paraId="2BF5DBC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1FD468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69</w:t>
            </w:r>
          </w:p>
        </w:tc>
      </w:tr>
      <w:tr w:rsidR="008B7984" w:rsidRPr="008B7984" w14:paraId="09AD1332"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2C7CF3F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0A7921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0" w:type="pct"/>
            <w:tcBorders>
              <w:top w:val="nil"/>
              <w:left w:val="nil"/>
              <w:bottom w:val="single" w:sz="4" w:space="0" w:color="auto"/>
              <w:right w:val="single" w:sz="4" w:space="0" w:color="auto"/>
            </w:tcBorders>
            <w:shd w:val="clear" w:color="000000" w:fill="FFFFFF"/>
            <w:noWrap/>
            <w:vAlign w:val="center"/>
            <w:hideMark/>
          </w:tcPr>
          <w:p w14:paraId="479C238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C0C654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500</w:t>
            </w:r>
          </w:p>
        </w:tc>
        <w:tc>
          <w:tcPr>
            <w:tcW w:w="400" w:type="pct"/>
            <w:tcBorders>
              <w:top w:val="nil"/>
              <w:left w:val="nil"/>
              <w:bottom w:val="single" w:sz="4" w:space="0" w:color="auto"/>
              <w:right w:val="single" w:sz="4" w:space="0" w:color="auto"/>
            </w:tcBorders>
            <w:shd w:val="clear" w:color="000000" w:fill="FFFFFF"/>
            <w:noWrap/>
            <w:vAlign w:val="center"/>
            <w:hideMark/>
          </w:tcPr>
          <w:p w14:paraId="1295860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D4431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506</w:t>
            </w:r>
          </w:p>
        </w:tc>
        <w:tc>
          <w:tcPr>
            <w:tcW w:w="400" w:type="pct"/>
            <w:tcBorders>
              <w:top w:val="nil"/>
              <w:left w:val="nil"/>
              <w:bottom w:val="single" w:sz="4" w:space="0" w:color="auto"/>
              <w:right w:val="single" w:sz="4" w:space="0" w:color="auto"/>
            </w:tcBorders>
            <w:shd w:val="clear" w:color="000000" w:fill="FFFFFF"/>
            <w:noWrap/>
            <w:vAlign w:val="center"/>
            <w:hideMark/>
          </w:tcPr>
          <w:p w14:paraId="0C2C161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257CC8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512</w:t>
            </w:r>
          </w:p>
        </w:tc>
        <w:tc>
          <w:tcPr>
            <w:tcW w:w="400" w:type="pct"/>
            <w:tcBorders>
              <w:top w:val="nil"/>
              <w:left w:val="nil"/>
              <w:bottom w:val="single" w:sz="4" w:space="0" w:color="auto"/>
              <w:right w:val="single" w:sz="4" w:space="0" w:color="auto"/>
            </w:tcBorders>
            <w:shd w:val="clear" w:color="000000" w:fill="FFFFFF"/>
            <w:noWrap/>
            <w:vAlign w:val="center"/>
            <w:hideMark/>
          </w:tcPr>
          <w:p w14:paraId="4D4EAAB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DF80D7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518</w:t>
            </w:r>
          </w:p>
        </w:tc>
        <w:tc>
          <w:tcPr>
            <w:tcW w:w="400" w:type="pct"/>
            <w:tcBorders>
              <w:top w:val="nil"/>
              <w:left w:val="nil"/>
              <w:bottom w:val="single" w:sz="4" w:space="0" w:color="auto"/>
              <w:right w:val="single" w:sz="4" w:space="0" w:color="auto"/>
            </w:tcBorders>
            <w:shd w:val="clear" w:color="000000" w:fill="FFFFFF"/>
            <w:noWrap/>
            <w:vAlign w:val="center"/>
            <w:hideMark/>
          </w:tcPr>
          <w:p w14:paraId="102A5A8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3E029B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524</w:t>
            </w:r>
          </w:p>
        </w:tc>
      </w:tr>
      <w:tr w:rsidR="008B7984" w:rsidRPr="008B7984" w14:paraId="41ACAE22"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FC6241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F63E9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0" w:type="pct"/>
            <w:tcBorders>
              <w:top w:val="nil"/>
              <w:left w:val="nil"/>
              <w:bottom w:val="single" w:sz="4" w:space="0" w:color="auto"/>
              <w:right w:val="single" w:sz="4" w:space="0" w:color="auto"/>
            </w:tcBorders>
            <w:shd w:val="clear" w:color="000000" w:fill="FFFFFF"/>
            <w:noWrap/>
            <w:vAlign w:val="center"/>
            <w:hideMark/>
          </w:tcPr>
          <w:p w14:paraId="370042E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013C5F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19EDF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6FC054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D6428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66AD6D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BC080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30F51A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DBD07C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7E044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FD203BE"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8A127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96A53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0" w:type="pct"/>
            <w:tcBorders>
              <w:top w:val="nil"/>
              <w:left w:val="nil"/>
              <w:bottom w:val="single" w:sz="4" w:space="0" w:color="auto"/>
              <w:right w:val="single" w:sz="4" w:space="0" w:color="auto"/>
            </w:tcBorders>
            <w:shd w:val="clear" w:color="000000" w:fill="FFFFFF"/>
            <w:noWrap/>
            <w:vAlign w:val="center"/>
            <w:hideMark/>
          </w:tcPr>
          <w:p w14:paraId="7F04E7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A3C39E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386E5F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931A08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FE84CD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DD96A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8D3495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CB114E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07B9F4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19A84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2EA89B25"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6E6695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063F5D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0" w:type="pct"/>
            <w:tcBorders>
              <w:top w:val="nil"/>
              <w:left w:val="nil"/>
              <w:bottom w:val="single" w:sz="4" w:space="0" w:color="auto"/>
              <w:right w:val="single" w:sz="4" w:space="0" w:color="auto"/>
            </w:tcBorders>
            <w:shd w:val="clear" w:color="000000" w:fill="FFFFFF"/>
            <w:noWrap/>
            <w:vAlign w:val="center"/>
            <w:hideMark/>
          </w:tcPr>
          <w:p w14:paraId="35DBEF2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172C37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AC2C38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CD46E4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C96AD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B94551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49087D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7B7A64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B720E7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1A0BE1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92CD6F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554B5C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DCE7D3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0" w:type="pct"/>
            <w:tcBorders>
              <w:top w:val="nil"/>
              <w:left w:val="nil"/>
              <w:bottom w:val="single" w:sz="4" w:space="0" w:color="auto"/>
              <w:right w:val="single" w:sz="4" w:space="0" w:color="auto"/>
            </w:tcBorders>
            <w:shd w:val="clear" w:color="000000" w:fill="FFFFFF"/>
            <w:noWrap/>
            <w:vAlign w:val="center"/>
            <w:hideMark/>
          </w:tcPr>
          <w:p w14:paraId="25A787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6FB452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09828B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85F5FA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DE6769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D5F892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51D1C9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8DDD57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154356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691F9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8A52901"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283F25C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9994D0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0" w:type="pct"/>
            <w:tcBorders>
              <w:top w:val="nil"/>
              <w:left w:val="nil"/>
              <w:bottom w:val="single" w:sz="4" w:space="0" w:color="auto"/>
              <w:right w:val="single" w:sz="4" w:space="0" w:color="auto"/>
            </w:tcBorders>
            <w:shd w:val="clear" w:color="000000" w:fill="FFFFFF"/>
            <w:noWrap/>
            <w:vAlign w:val="center"/>
            <w:hideMark/>
          </w:tcPr>
          <w:p w14:paraId="292C406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1AED6B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B6F8ED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1C75A3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7DDE6B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6E8234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29DB1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69E5F9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4C722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672AEB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A92076E"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322B7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5DDBCD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0" w:type="pct"/>
            <w:tcBorders>
              <w:top w:val="nil"/>
              <w:left w:val="nil"/>
              <w:bottom w:val="single" w:sz="4" w:space="0" w:color="auto"/>
              <w:right w:val="single" w:sz="4" w:space="0" w:color="auto"/>
            </w:tcBorders>
            <w:shd w:val="clear" w:color="000000" w:fill="FFFFFF"/>
            <w:noWrap/>
            <w:vAlign w:val="center"/>
            <w:hideMark/>
          </w:tcPr>
          <w:p w14:paraId="16A257B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D0C495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B65A4F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57620A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FCF4B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E8BC8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39B287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26C2E6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B3C0E3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9FA18B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1BD9BE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7F33EB9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5E1D78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0" w:type="pct"/>
            <w:tcBorders>
              <w:top w:val="nil"/>
              <w:left w:val="nil"/>
              <w:bottom w:val="single" w:sz="4" w:space="0" w:color="auto"/>
              <w:right w:val="single" w:sz="4" w:space="0" w:color="auto"/>
            </w:tcBorders>
            <w:shd w:val="clear" w:color="000000" w:fill="FFFFFF"/>
            <w:noWrap/>
            <w:vAlign w:val="center"/>
            <w:hideMark/>
          </w:tcPr>
          <w:p w14:paraId="4415F73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9BAA48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84749F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1EDE1B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DF9513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0AEABF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807E08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13E2F1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9A0F26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E800E9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281978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3212413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15D789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0" w:type="pct"/>
            <w:tcBorders>
              <w:top w:val="nil"/>
              <w:left w:val="nil"/>
              <w:bottom w:val="single" w:sz="4" w:space="0" w:color="auto"/>
              <w:right w:val="single" w:sz="4" w:space="0" w:color="auto"/>
            </w:tcBorders>
            <w:shd w:val="clear" w:color="000000" w:fill="FFFFFF"/>
            <w:noWrap/>
            <w:vAlign w:val="center"/>
            <w:hideMark/>
          </w:tcPr>
          <w:p w14:paraId="79E8BC0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082640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54581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6755F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FDD10F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EE14D7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465B7B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D46512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DA540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79B0E5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8161363" w14:textId="77777777" w:rsidTr="0093034C">
        <w:trPr>
          <w:trHeight w:val="300"/>
        </w:trPr>
        <w:tc>
          <w:tcPr>
            <w:tcW w:w="969"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09E651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0" w:type="pct"/>
            <w:tcBorders>
              <w:top w:val="nil"/>
              <w:left w:val="nil"/>
              <w:bottom w:val="single" w:sz="4" w:space="0" w:color="auto"/>
              <w:right w:val="single" w:sz="4" w:space="0" w:color="auto"/>
            </w:tcBorders>
            <w:shd w:val="clear" w:color="000000" w:fill="F2F2F2"/>
            <w:noWrap/>
            <w:vAlign w:val="center"/>
            <w:hideMark/>
          </w:tcPr>
          <w:p w14:paraId="1799F24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07F0C8D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565</w:t>
            </w:r>
          </w:p>
        </w:tc>
        <w:tc>
          <w:tcPr>
            <w:tcW w:w="400" w:type="pct"/>
            <w:tcBorders>
              <w:top w:val="nil"/>
              <w:left w:val="nil"/>
              <w:bottom w:val="single" w:sz="4" w:space="0" w:color="auto"/>
              <w:right w:val="single" w:sz="4" w:space="0" w:color="auto"/>
            </w:tcBorders>
            <w:shd w:val="clear" w:color="000000" w:fill="F2F2F2"/>
            <w:noWrap/>
            <w:vAlign w:val="center"/>
            <w:hideMark/>
          </w:tcPr>
          <w:p w14:paraId="3B54BBC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3CB5014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572</w:t>
            </w:r>
          </w:p>
        </w:tc>
        <w:tc>
          <w:tcPr>
            <w:tcW w:w="400" w:type="pct"/>
            <w:tcBorders>
              <w:top w:val="nil"/>
              <w:left w:val="nil"/>
              <w:bottom w:val="single" w:sz="4" w:space="0" w:color="auto"/>
              <w:right w:val="single" w:sz="4" w:space="0" w:color="auto"/>
            </w:tcBorders>
            <w:shd w:val="clear" w:color="000000" w:fill="F2F2F2"/>
            <w:noWrap/>
            <w:vAlign w:val="center"/>
            <w:hideMark/>
          </w:tcPr>
          <w:p w14:paraId="06FE28C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5F6E3D8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579</w:t>
            </w:r>
          </w:p>
        </w:tc>
        <w:tc>
          <w:tcPr>
            <w:tcW w:w="400" w:type="pct"/>
            <w:tcBorders>
              <w:top w:val="nil"/>
              <w:left w:val="nil"/>
              <w:bottom w:val="single" w:sz="4" w:space="0" w:color="auto"/>
              <w:right w:val="single" w:sz="4" w:space="0" w:color="auto"/>
            </w:tcBorders>
            <w:shd w:val="clear" w:color="000000" w:fill="F2F2F2"/>
            <w:noWrap/>
            <w:vAlign w:val="center"/>
            <w:hideMark/>
          </w:tcPr>
          <w:p w14:paraId="233BD7A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49CC4F6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586</w:t>
            </w:r>
          </w:p>
        </w:tc>
        <w:tc>
          <w:tcPr>
            <w:tcW w:w="400" w:type="pct"/>
            <w:tcBorders>
              <w:top w:val="nil"/>
              <w:left w:val="nil"/>
              <w:bottom w:val="single" w:sz="4" w:space="0" w:color="auto"/>
              <w:right w:val="single" w:sz="4" w:space="0" w:color="auto"/>
            </w:tcBorders>
            <w:shd w:val="clear" w:color="000000" w:fill="F2F2F2"/>
            <w:noWrap/>
            <w:vAlign w:val="center"/>
            <w:hideMark/>
          </w:tcPr>
          <w:p w14:paraId="3E0EC4F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57A6E11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593</w:t>
            </w:r>
          </w:p>
        </w:tc>
      </w:tr>
    </w:tbl>
    <w:p w14:paraId="4C815F2C" w14:textId="176D0F2B" w:rsidR="003C7C9F" w:rsidRDefault="003C7C9F"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075"/>
        <w:gridCol w:w="766"/>
        <w:gridCol w:w="760"/>
        <w:gridCol w:w="771"/>
        <w:gridCol w:w="759"/>
        <w:gridCol w:w="770"/>
        <w:gridCol w:w="759"/>
        <w:gridCol w:w="770"/>
        <w:gridCol w:w="759"/>
        <w:gridCol w:w="770"/>
        <w:gridCol w:w="759"/>
        <w:gridCol w:w="770"/>
      </w:tblGrid>
      <w:tr w:rsidR="008B7984" w:rsidRPr="008B7984" w14:paraId="656666CA" w14:textId="77777777" w:rsidTr="0093034C">
        <w:trPr>
          <w:trHeight w:val="300"/>
          <w:tblHeader/>
        </w:trPr>
        <w:tc>
          <w:tcPr>
            <w:tcW w:w="56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68767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9490B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98070C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11</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737A4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12</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25E20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13</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5D459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14</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4489C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15</w:t>
            </w:r>
          </w:p>
        </w:tc>
      </w:tr>
      <w:tr w:rsidR="008B7984" w:rsidRPr="008B7984" w14:paraId="7DE9AEC1" w14:textId="77777777" w:rsidTr="0093034C">
        <w:trPr>
          <w:trHeight w:val="300"/>
          <w:tblHeader/>
        </w:trPr>
        <w:tc>
          <w:tcPr>
            <w:tcW w:w="56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8248DF"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265A9"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6972C54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7307408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7843986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543A1F4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54CDBBE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73AD9A9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660FF28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0CD94D3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0773F4B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06802A7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196F87D5"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08E223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67F0C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0" w:type="pct"/>
            <w:tcBorders>
              <w:top w:val="nil"/>
              <w:left w:val="nil"/>
              <w:bottom w:val="single" w:sz="4" w:space="0" w:color="auto"/>
              <w:right w:val="single" w:sz="4" w:space="0" w:color="auto"/>
            </w:tcBorders>
            <w:shd w:val="clear" w:color="000000" w:fill="FFFFFF"/>
            <w:noWrap/>
            <w:vAlign w:val="center"/>
            <w:hideMark/>
          </w:tcPr>
          <w:p w14:paraId="331C9D6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BCE3CB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600</w:t>
            </w:r>
          </w:p>
        </w:tc>
        <w:tc>
          <w:tcPr>
            <w:tcW w:w="400" w:type="pct"/>
            <w:tcBorders>
              <w:top w:val="nil"/>
              <w:left w:val="nil"/>
              <w:bottom w:val="single" w:sz="4" w:space="0" w:color="auto"/>
              <w:right w:val="single" w:sz="4" w:space="0" w:color="auto"/>
            </w:tcBorders>
            <w:shd w:val="clear" w:color="000000" w:fill="FFFFFF"/>
            <w:noWrap/>
            <w:vAlign w:val="center"/>
            <w:hideMark/>
          </w:tcPr>
          <w:p w14:paraId="61FC5E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9C8C1D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607</w:t>
            </w:r>
          </w:p>
        </w:tc>
        <w:tc>
          <w:tcPr>
            <w:tcW w:w="400" w:type="pct"/>
            <w:tcBorders>
              <w:top w:val="nil"/>
              <w:left w:val="nil"/>
              <w:bottom w:val="single" w:sz="4" w:space="0" w:color="auto"/>
              <w:right w:val="single" w:sz="4" w:space="0" w:color="auto"/>
            </w:tcBorders>
            <w:shd w:val="clear" w:color="000000" w:fill="FFFFFF"/>
            <w:noWrap/>
            <w:vAlign w:val="center"/>
            <w:hideMark/>
          </w:tcPr>
          <w:p w14:paraId="15C0B79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D4FB9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614</w:t>
            </w:r>
          </w:p>
        </w:tc>
        <w:tc>
          <w:tcPr>
            <w:tcW w:w="400" w:type="pct"/>
            <w:tcBorders>
              <w:top w:val="nil"/>
              <w:left w:val="nil"/>
              <w:bottom w:val="single" w:sz="4" w:space="0" w:color="auto"/>
              <w:right w:val="single" w:sz="4" w:space="0" w:color="auto"/>
            </w:tcBorders>
            <w:shd w:val="clear" w:color="000000" w:fill="FFFFFF"/>
            <w:noWrap/>
            <w:vAlign w:val="center"/>
            <w:hideMark/>
          </w:tcPr>
          <w:p w14:paraId="1690270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337235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622</w:t>
            </w:r>
          </w:p>
        </w:tc>
        <w:tc>
          <w:tcPr>
            <w:tcW w:w="400" w:type="pct"/>
            <w:tcBorders>
              <w:top w:val="nil"/>
              <w:left w:val="nil"/>
              <w:bottom w:val="single" w:sz="4" w:space="0" w:color="auto"/>
              <w:right w:val="single" w:sz="4" w:space="0" w:color="auto"/>
            </w:tcBorders>
            <w:shd w:val="clear" w:color="000000" w:fill="FFFFFF"/>
            <w:noWrap/>
            <w:vAlign w:val="center"/>
            <w:hideMark/>
          </w:tcPr>
          <w:p w14:paraId="6552D57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5D3CD1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630</w:t>
            </w:r>
          </w:p>
        </w:tc>
      </w:tr>
      <w:tr w:rsidR="008B7984" w:rsidRPr="008B7984" w14:paraId="6F26F23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66BAAAC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23586A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0" w:type="pct"/>
            <w:tcBorders>
              <w:top w:val="nil"/>
              <w:left w:val="nil"/>
              <w:bottom w:val="single" w:sz="4" w:space="0" w:color="auto"/>
              <w:right w:val="single" w:sz="4" w:space="0" w:color="auto"/>
            </w:tcBorders>
            <w:shd w:val="clear" w:color="000000" w:fill="FFFFFF"/>
            <w:noWrap/>
            <w:vAlign w:val="center"/>
            <w:hideMark/>
          </w:tcPr>
          <w:p w14:paraId="7A7C8F8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79A675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70</w:t>
            </w:r>
          </w:p>
        </w:tc>
        <w:tc>
          <w:tcPr>
            <w:tcW w:w="400" w:type="pct"/>
            <w:tcBorders>
              <w:top w:val="nil"/>
              <w:left w:val="nil"/>
              <w:bottom w:val="single" w:sz="4" w:space="0" w:color="auto"/>
              <w:right w:val="single" w:sz="4" w:space="0" w:color="auto"/>
            </w:tcBorders>
            <w:shd w:val="clear" w:color="000000" w:fill="FFFFFF"/>
            <w:noWrap/>
            <w:vAlign w:val="center"/>
            <w:hideMark/>
          </w:tcPr>
          <w:p w14:paraId="197A2FE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F8D2BA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71</w:t>
            </w:r>
          </w:p>
        </w:tc>
        <w:tc>
          <w:tcPr>
            <w:tcW w:w="400" w:type="pct"/>
            <w:tcBorders>
              <w:top w:val="nil"/>
              <w:left w:val="nil"/>
              <w:bottom w:val="single" w:sz="4" w:space="0" w:color="auto"/>
              <w:right w:val="single" w:sz="4" w:space="0" w:color="auto"/>
            </w:tcBorders>
            <w:shd w:val="clear" w:color="000000" w:fill="FFFFFF"/>
            <w:noWrap/>
            <w:vAlign w:val="center"/>
            <w:hideMark/>
          </w:tcPr>
          <w:p w14:paraId="65CF90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6E6CC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72</w:t>
            </w:r>
          </w:p>
        </w:tc>
        <w:tc>
          <w:tcPr>
            <w:tcW w:w="400" w:type="pct"/>
            <w:tcBorders>
              <w:top w:val="nil"/>
              <w:left w:val="nil"/>
              <w:bottom w:val="single" w:sz="4" w:space="0" w:color="auto"/>
              <w:right w:val="single" w:sz="4" w:space="0" w:color="auto"/>
            </w:tcBorders>
            <w:shd w:val="clear" w:color="000000" w:fill="FFFFFF"/>
            <w:noWrap/>
            <w:vAlign w:val="center"/>
            <w:hideMark/>
          </w:tcPr>
          <w:p w14:paraId="3F4104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C5A4C3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73</w:t>
            </w:r>
          </w:p>
        </w:tc>
        <w:tc>
          <w:tcPr>
            <w:tcW w:w="400" w:type="pct"/>
            <w:tcBorders>
              <w:top w:val="nil"/>
              <w:left w:val="nil"/>
              <w:bottom w:val="single" w:sz="4" w:space="0" w:color="auto"/>
              <w:right w:val="single" w:sz="4" w:space="0" w:color="auto"/>
            </w:tcBorders>
            <w:shd w:val="clear" w:color="000000" w:fill="FFFFFF"/>
            <w:noWrap/>
            <w:vAlign w:val="center"/>
            <w:hideMark/>
          </w:tcPr>
          <w:p w14:paraId="6F2A52E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5BC982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74</w:t>
            </w:r>
          </w:p>
        </w:tc>
      </w:tr>
      <w:tr w:rsidR="008B7984" w:rsidRPr="008B7984" w14:paraId="5734968A"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426986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7B13CE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0" w:type="pct"/>
            <w:tcBorders>
              <w:top w:val="nil"/>
              <w:left w:val="nil"/>
              <w:bottom w:val="single" w:sz="4" w:space="0" w:color="auto"/>
              <w:right w:val="single" w:sz="4" w:space="0" w:color="auto"/>
            </w:tcBorders>
            <w:shd w:val="clear" w:color="000000" w:fill="FFFFFF"/>
            <w:noWrap/>
            <w:vAlign w:val="center"/>
            <w:hideMark/>
          </w:tcPr>
          <w:p w14:paraId="057B08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C05876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530</w:t>
            </w:r>
          </w:p>
        </w:tc>
        <w:tc>
          <w:tcPr>
            <w:tcW w:w="400" w:type="pct"/>
            <w:tcBorders>
              <w:top w:val="nil"/>
              <w:left w:val="nil"/>
              <w:bottom w:val="single" w:sz="4" w:space="0" w:color="auto"/>
              <w:right w:val="single" w:sz="4" w:space="0" w:color="auto"/>
            </w:tcBorders>
            <w:shd w:val="clear" w:color="000000" w:fill="FFFFFF"/>
            <w:noWrap/>
            <w:vAlign w:val="center"/>
            <w:hideMark/>
          </w:tcPr>
          <w:p w14:paraId="5B2898F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F81230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536</w:t>
            </w:r>
          </w:p>
        </w:tc>
        <w:tc>
          <w:tcPr>
            <w:tcW w:w="400" w:type="pct"/>
            <w:tcBorders>
              <w:top w:val="nil"/>
              <w:left w:val="nil"/>
              <w:bottom w:val="single" w:sz="4" w:space="0" w:color="auto"/>
              <w:right w:val="single" w:sz="4" w:space="0" w:color="auto"/>
            </w:tcBorders>
            <w:shd w:val="clear" w:color="000000" w:fill="FFFFFF"/>
            <w:noWrap/>
            <w:vAlign w:val="center"/>
            <w:hideMark/>
          </w:tcPr>
          <w:p w14:paraId="582ABC6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A8BBA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542</w:t>
            </w:r>
          </w:p>
        </w:tc>
        <w:tc>
          <w:tcPr>
            <w:tcW w:w="400" w:type="pct"/>
            <w:tcBorders>
              <w:top w:val="nil"/>
              <w:left w:val="nil"/>
              <w:bottom w:val="single" w:sz="4" w:space="0" w:color="auto"/>
              <w:right w:val="single" w:sz="4" w:space="0" w:color="auto"/>
            </w:tcBorders>
            <w:shd w:val="clear" w:color="000000" w:fill="FFFFFF"/>
            <w:noWrap/>
            <w:vAlign w:val="center"/>
            <w:hideMark/>
          </w:tcPr>
          <w:p w14:paraId="5D8B1B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CBC175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549</w:t>
            </w:r>
          </w:p>
        </w:tc>
        <w:tc>
          <w:tcPr>
            <w:tcW w:w="400" w:type="pct"/>
            <w:tcBorders>
              <w:top w:val="nil"/>
              <w:left w:val="nil"/>
              <w:bottom w:val="single" w:sz="4" w:space="0" w:color="auto"/>
              <w:right w:val="single" w:sz="4" w:space="0" w:color="auto"/>
            </w:tcBorders>
            <w:shd w:val="clear" w:color="000000" w:fill="FFFFFF"/>
            <w:noWrap/>
            <w:vAlign w:val="center"/>
            <w:hideMark/>
          </w:tcPr>
          <w:p w14:paraId="16D7305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865DF4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556</w:t>
            </w:r>
          </w:p>
        </w:tc>
      </w:tr>
      <w:tr w:rsidR="008B7984" w:rsidRPr="008B7984" w14:paraId="3D2A2B0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78018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846528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0" w:type="pct"/>
            <w:tcBorders>
              <w:top w:val="nil"/>
              <w:left w:val="nil"/>
              <w:bottom w:val="single" w:sz="4" w:space="0" w:color="auto"/>
              <w:right w:val="single" w:sz="4" w:space="0" w:color="auto"/>
            </w:tcBorders>
            <w:shd w:val="clear" w:color="000000" w:fill="FFFFFF"/>
            <w:noWrap/>
            <w:vAlign w:val="center"/>
            <w:hideMark/>
          </w:tcPr>
          <w:p w14:paraId="2CD94ED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7B1D49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C345EF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02C34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AF814A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A3C7A3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D28A6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B95FF7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476654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D172D1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4FB37C1"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15C119D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C09EBD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0" w:type="pct"/>
            <w:tcBorders>
              <w:top w:val="nil"/>
              <w:left w:val="nil"/>
              <w:bottom w:val="single" w:sz="4" w:space="0" w:color="auto"/>
              <w:right w:val="single" w:sz="4" w:space="0" w:color="auto"/>
            </w:tcBorders>
            <w:shd w:val="clear" w:color="000000" w:fill="FFFFFF"/>
            <w:noWrap/>
            <w:vAlign w:val="center"/>
            <w:hideMark/>
          </w:tcPr>
          <w:p w14:paraId="13AA0FB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E29D38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5A5633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4DB5DF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EB1912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D1B0B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1A037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A74574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C4463F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6BC685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9AE6932"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496CD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860AC3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0" w:type="pct"/>
            <w:tcBorders>
              <w:top w:val="nil"/>
              <w:left w:val="nil"/>
              <w:bottom w:val="single" w:sz="4" w:space="0" w:color="auto"/>
              <w:right w:val="single" w:sz="4" w:space="0" w:color="auto"/>
            </w:tcBorders>
            <w:shd w:val="clear" w:color="000000" w:fill="FFFFFF"/>
            <w:noWrap/>
            <w:vAlign w:val="center"/>
            <w:hideMark/>
          </w:tcPr>
          <w:p w14:paraId="5FBAEBC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0F3330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CF9DE0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8C677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0F27A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151CF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A897D4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799011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3CC7EF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72FA3D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E274A89"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53066C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86CBE4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0" w:type="pct"/>
            <w:tcBorders>
              <w:top w:val="nil"/>
              <w:left w:val="nil"/>
              <w:bottom w:val="single" w:sz="4" w:space="0" w:color="auto"/>
              <w:right w:val="single" w:sz="4" w:space="0" w:color="auto"/>
            </w:tcBorders>
            <w:shd w:val="clear" w:color="000000" w:fill="FFFFFF"/>
            <w:noWrap/>
            <w:vAlign w:val="center"/>
            <w:hideMark/>
          </w:tcPr>
          <w:p w14:paraId="3ECBF45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16AA6C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38DA21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B915A1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2396A7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FB514D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0EE5B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34272B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737EF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7F99D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ABC449A"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7463692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4C5A88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0" w:type="pct"/>
            <w:tcBorders>
              <w:top w:val="nil"/>
              <w:left w:val="nil"/>
              <w:bottom w:val="single" w:sz="4" w:space="0" w:color="auto"/>
              <w:right w:val="single" w:sz="4" w:space="0" w:color="auto"/>
            </w:tcBorders>
            <w:shd w:val="clear" w:color="000000" w:fill="FFFFFF"/>
            <w:noWrap/>
            <w:vAlign w:val="center"/>
            <w:hideMark/>
          </w:tcPr>
          <w:p w14:paraId="4DE009A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6DF431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E1E2AD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65D5CC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6BC473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0058A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FA262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3A5CEF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B013D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9A645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05C0DA4"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33A0AE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64B781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0" w:type="pct"/>
            <w:tcBorders>
              <w:top w:val="nil"/>
              <w:left w:val="nil"/>
              <w:bottom w:val="single" w:sz="4" w:space="0" w:color="auto"/>
              <w:right w:val="single" w:sz="4" w:space="0" w:color="auto"/>
            </w:tcBorders>
            <w:shd w:val="clear" w:color="000000" w:fill="FFFFFF"/>
            <w:noWrap/>
            <w:vAlign w:val="center"/>
            <w:hideMark/>
          </w:tcPr>
          <w:p w14:paraId="084B0C6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228BE6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01CC16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A34FD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DEC7E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4C4480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90D04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3620F3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3EE814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FE35C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A3494F6"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7684381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9690A0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0" w:type="pct"/>
            <w:tcBorders>
              <w:top w:val="nil"/>
              <w:left w:val="nil"/>
              <w:bottom w:val="single" w:sz="4" w:space="0" w:color="auto"/>
              <w:right w:val="single" w:sz="4" w:space="0" w:color="auto"/>
            </w:tcBorders>
            <w:shd w:val="clear" w:color="000000" w:fill="FFFFFF"/>
            <w:noWrap/>
            <w:vAlign w:val="center"/>
            <w:hideMark/>
          </w:tcPr>
          <w:p w14:paraId="5DB2543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D56434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16017E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E8268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BEB8BE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66248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3918E5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20D790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9E956A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7AD9B8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C170700"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0E4372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C7BC1B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0" w:type="pct"/>
            <w:tcBorders>
              <w:top w:val="nil"/>
              <w:left w:val="nil"/>
              <w:bottom w:val="single" w:sz="4" w:space="0" w:color="auto"/>
              <w:right w:val="single" w:sz="4" w:space="0" w:color="auto"/>
            </w:tcBorders>
            <w:shd w:val="clear" w:color="000000" w:fill="FFFFFF"/>
            <w:noWrap/>
            <w:vAlign w:val="center"/>
            <w:hideMark/>
          </w:tcPr>
          <w:p w14:paraId="42C2F3D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C10D2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C7794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29A0E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B2A8D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A863B2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A97759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F8643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CD08BC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78E607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ECFB72A" w14:textId="77777777" w:rsidTr="0093034C">
        <w:trPr>
          <w:trHeight w:val="300"/>
        </w:trPr>
        <w:tc>
          <w:tcPr>
            <w:tcW w:w="969"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74621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0" w:type="pct"/>
            <w:tcBorders>
              <w:top w:val="nil"/>
              <w:left w:val="nil"/>
              <w:bottom w:val="single" w:sz="4" w:space="0" w:color="auto"/>
              <w:right w:val="single" w:sz="4" w:space="0" w:color="auto"/>
            </w:tcBorders>
            <w:shd w:val="clear" w:color="000000" w:fill="F2F2F2"/>
            <w:noWrap/>
            <w:vAlign w:val="center"/>
            <w:hideMark/>
          </w:tcPr>
          <w:p w14:paraId="5DE3029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68E626C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600</w:t>
            </w:r>
          </w:p>
        </w:tc>
        <w:tc>
          <w:tcPr>
            <w:tcW w:w="400" w:type="pct"/>
            <w:tcBorders>
              <w:top w:val="nil"/>
              <w:left w:val="nil"/>
              <w:bottom w:val="single" w:sz="4" w:space="0" w:color="auto"/>
              <w:right w:val="single" w:sz="4" w:space="0" w:color="auto"/>
            </w:tcBorders>
            <w:shd w:val="clear" w:color="000000" w:fill="F2F2F2"/>
            <w:noWrap/>
            <w:vAlign w:val="center"/>
            <w:hideMark/>
          </w:tcPr>
          <w:p w14:paraId="606B742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15546C7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607</w:t>
            </w:r>
          </w:p>
        </w:tc>
        <w:tc>
          <w:tcPr>
            <w:tcW w:w="400" w:type="pct"/>
            <w:tcBorders>
              <w:top w:val="nil"/>
              <w:left w:val="nil"/>
              <w:bottom w:val="single" w:sz="4" w:space="0" w:color="auto"/>
              <w:right w:val="single" w:sz="4" w:space="0" w:color="auto"/>
            </w:tcBorders>
            <w:shd w:val="clear" w:color="000000" w:fill="F2F2F2"/>
            <w:noWrap/>
            <w:vAlign w:val="center"/>
            <w:hideMark/>
          </w:tcPr>
          <w:p w14:paraId="62D1D8B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2773A2E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614</w:t>
            </w:r>
          </w:p>
        </w:tc>
        <w:tc>
          <w:tcPr>
            <w:tcW w:w="400" w:type="pct"/>
            <w:tcBorders>
              <w:top w:val="nil"/>
              <w:left w:val="nil"/>
              <w:bottom w:val="single" w:sz="4" w:space="0" w:color="auto"/>
              <w:right w:val="single" w:sz="4" w:space="0" w:color="auto"/>
            </w:tcBorders>
            <w:shd w:val="clear" w:color="000000" w:fill="F2F2F2"/>
            <w:noWrap/>
            <w:vAlign w:val="center"/>
            <w:hideMark/>
          </w:tcPr>
          <w:p w14:paraId="1A3D10C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33BA214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622</w:t>
            </w:r>
          </w:p>
        </w:tc>
        <w:tc>
          <w:tcPr>
            <w:tcW w:w="400" w:type="pct"/>
            <w:tcBorders>
              <w:top w:val="nil"/>
              <w:left w:val="nil"/>
              <w:bottom w:val="single" w:sz="4" w:space="0" w:color="auto"/>
              <w:right w:val="single" w:sz="4" w:space="0" w:color="auto"/>
            </w:tcBorders>
            <w:shd w:val="clear" w:color="000000" w:fill="F2F2F2"/>
            <w:noWrap/>
            <w:vAlign w:val="center"/>
            <w:hideMark/>
          </w:tcPr>
          <w:p w14:paraId="069B58F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10B1C49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630</w:t>
            </w:r>
          </w:p>
        </w:tc>
      </w:tr>
    </w:tbl>
    <w:p w14:paraId="4DEB9B3E" w14:textId="62AF8352" w:rsidR="008B7984" w:rsidRDefault="008B7984" w:rsidP="003C7C9F">
      <w:pPr>
        <w:spacing w:before="240" w:after="240"/>
        <w:ind w:left="0"/>
        <w:contextualSpacing/>
        <w:rPr>
          <w:rFonts w:ascii="Arial" w:hAnsi="Arial" w:cs="Arial"/>
          <w:sz w:val="14"/>
          <w:szCs w:val="16"/>
          <w:lang w:val="es-CO"/>
        </w:rPr>
      </w:pPr>
    </w:p>
    <w:tbl>
      <w:tblPr>
        <w:tblW w:w="5000" w:type="pct"/>
        <w:tblCellMar>
          <w:left w:w="70" w:type="dxa"/>
          <w:right w:w="70" w:type="dxa"/>
        </w:tblCellMar>
        <w:tblLook w:val="04A0" w:firstRow="1" w:lastRow="0" w:firstColumn="1" w:lastColumn="0" w:noHBand="0" w:noVBand="1"/>
      </w:tblPr>
      <w:tblGrid>
        <w:gridCol w:w="1075"/>
        <w:gridCol w:w="766"/>
        <w:gridCol w:w="760"/>
        <w:gridCol w:w="771"/>
        <w:gridCol w:w="759"/>
        <w:gridCol w:w="770"/>
        <w:gridCol w:w="759"/>
        <w:gridCol w:w="770"/>
        <w:gridCol w:w="759"/>
        <w:gridCol w:w="770"/>
        <w:gridCol w:w="759"/>
        <w:gridCol w:w="770"/>
      </w:tblGrid>
      <w:tr w:rsidR="008B7984" w:rsidRPr="008B7984" w14:paraId="332F19F6" w14:textId="77777777" w:rsidTr="0093034C">
        <w:trPr>
          <w:trHeight w:val="283"/>
          <w:tblHeader/>
        </w:trPr>
        <w:tc>
          <w:tcPr>
            <w:tcW w:w="56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7FF8A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73FB6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7FC61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16</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7DEC14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17</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A8F29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18</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6E8C9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19</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14C75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20</w:t>
            </w:r>
          </w:p>
        </w:tc>
      </w:tr>
      <w:tr w:rsidR="008B7984" w:rsidRPr="008B7984" w14:paraId="7EF43F41" w14:textId="77777777" w:rsidTr="0093034C">
        <w:trPr>
          <w:trHeight w:val="283"/>
          <w:tblHeader/>
        </w:trPr>
        <w:tc>
          <w:tcPr>
            <w:tcW w:w="56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03BA4D"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0EDDD5"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1061279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7A39C05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1494078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0DF14B5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7CE504A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78F05AA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37D2865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2279ABE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0" w:type="pct"/>
            <w:tcBorders>
              <w:top w:val="nil"/>
              <w:left w:val="nil"/>
              <w:bottom w:val="single" w:sz="4" w:space="0" w:color="auto"/>
              <w:right w:val="single" w:sz="4" w:space="0" w:color="auto"/>
            </w:tcBorders>
            <w:shd w:val="clear" w:color="auto" w:fill="BFBFBF" w:themeFill="background1" w:themeFillShade="BF"/>
            <w:noWrap/>
            <w:vAlign w:val="center"/>
            <w:hideMark/>
          </w:tcPr>
          <w:p w14:paraId="30C56C8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6" w:type="pct"/>
            <w:tcBorders>
              <w:top w:val="nil"/>
              <w:left w:val="nil"/>
              <w:bottom w:val="single" w:sz="4" w:space="0" w:color="auto"/>
              <w:right w:val="single" w:sz="4" w:space="0" w:color="auto"/>
            </w:tcBorders>
            <w:shd w:val="clear" w:color="auto" w:fill="BFBFBF" w:themeFill="background1" w:themeFillShade="BF"/>
            <w:noWrap/>
            <w:vAlign w:val="center"/>
            <w:hideMark/>
          </w:tcPr>
          <w:p w14:paraId="20E1512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1B7666E5"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7B2B8FE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13BA0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0" w:type="pct"/>
            <w:tcBorders>
              <w:top w:val="nil"/>
              <w:left w:val="nil"/>
              <w:bottom w:val="single" w:sz="4" w:space="0" w:color="auto"/>
              <w:right w:val="single" w:sz="4" w:space="0" w:color="auto"/>
            </w:tcBorders>
            <w:shd w:val="clear" w:color="000000" w:fill="FFFFFF"/>
            <w:noWrap/>
            <w:vAlign w:val="center"/>
            <w:hideMark/>
          </w:tcPr>
          <w:p w14:paraId="779882A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0D8239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638</w:t>
            </w:r>
          </w:p>
        </w:tc>
        <w:tc>
          <w:tcPr>
            <w:tcW w:w="400" w:type="pct"/>
            <w:tcBorders>
              <w:top w:val="nil"/>
              <w:left w:val="nil"/>
              <w:bottom w:val="single" w:sz="4" w:space="0" w:color="auto"/>
              <w:right w:val="single" w:sz="4" w:space="0" w:color="auto"/>
            </w:tcBorders>
            <w:shd w:val="clear" w:color="000000" w:fill="FFFFFF"/>
            <w:noWrap/>
            <w:vAlign w:val="center"/>
            <w:hideMark/>
          </w:tcPr>
          <w:p w14:paraId="6EDB490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D8D693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646</w:t>
            </w:r>
          </w:p>
        </w:tc>
        <w:tc>
          <w:tcPr>
            <w:tcW w:w="400" w:type="pct"/>
            <w:tcBorders>
              <w:top w:val="nil"/>
              <w:left w:val="nil"/>
              <w:bottom w:val="single" w:sz="4" w:space="0" w:color="auto"/>
              <w:right w:val="single" w:sz="4" w:space="0" w:color="auto"/>
            </w:tcBorders>
            <w:shd w:val="clear" w:color="000000" w:fill="FFFFFF"/>
            <w:noWrap/>
            <w:vAlign w:val="center"/>
            <w:hideMark/>
          </w:tcPr>
          <w:p w14:paraId="650A042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C4EF7C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654</w:t>
            </w:r>
          </w:p>
        </w:tc>
        <w:tc>
          <w:tcPr>
            <w:tcW w:w="400" w:type="pct"/>
            <w:tcBorders>
              <w:top w:val="nil"/>
              <w:left w:val="nil"/>
              <w:bottom w:val="single" w:sz="4" w:space="0" w:color="auto"/>
              <w:right w:val="single" w:sz="4" w:space="0" w:color="auto"/>
            </w:tcBorders>
            <w:shd w:val="clear" w:color="000000" w:fill="FFFFFF"/>
            <w:noWrap/>
            <w:vAlign w:val="center"/>
            <w:hideMark/>
          </w:tcPr>
          <w:p w14:paraId="0C85824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8E40C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662</w:t>
            </w:r>
          </w:p>
        </w:tc>
        <w:tc>
          <w:tcPr>
            <w:tcW w:w="400" w:type="pct"/>
            <w:tcBorders>
              <w:top w:val="nil"/>
              <w:left w:val="nil"/>
              <w:bottom w:val="single" w:sz="4" w:space="0" w:color="auto"/>
              <w:right w:val="single" w:sz="4" w:space="0" w:color="auto"/>
            </w:tcBorders>
            <w:shd w:val="clear" w:color="000000" w:fill="FFFFFF"/>
            <w:noWrap/>
            <w:vAlign w:val="center"/>
            <w:hideMark/>
          </w:tcPr>
          <w:p w14:paraId="5FB8C1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DDFBD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670</w:t>
            </w:r>
          </w:p>
        </w:tc>
      </w:tr>
      <w:tr w:rsidR="008B7984" w:rsidRPr="008B7984" w14:paraId="19B8BA6E"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28560EE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887424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0" w:type="pct"/>
            <w:tcBorders>
              <w:top w:val="nil"/>
              <w:left w:val="nil"/>
              <w:bottom w:val="single" w:sz="4" w:space="0" w:color="auto"/>
              <w:right w:val="single" w:sz="4" w:space="0" w:color="auto"/>
            </w:tcBorders>
            <w:shd w:val="clear" w:color="000000" w:fill="FFFFFF"/>
            <w:noWrap/>
            <w:vAlign w:val="center"/>
            <w:hideMark/>
          </w:tcPr>
          <w:p w14:paraId="4805C5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07A86C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75</w:t>
            </w:r>
          </w:p>
        </w:tc>
        <w:tc>
          <w:tcPr>
            <w:tcW w:w="400" w:type="pct"/>
            <w:tcBorders>
              <w:top w:val="nil"/>
              <w:left w:val="nil"/>
              <w:bottom w:val="single" w:sz="4" w:space="0" w:color="auto"/>
              <w:right w:val="single" w:sz="4" w:space="0" w:color="auto"/>
            </w:tcBorders>
            <w:shd w:val="clear" w:color="000000" w:fill="FFFFFF"/>
            <w:noWrap/>
            <w:vAlign w:val="center"/>
            <w:hideMark/>
          </w:tcPr>
          <w:p w14:paraId="179248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201BFF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76</w:t>
            </w:r>
          </w:p>
        </w:tc>
        <w:tc>
          <w:tcPr>
            <w:tcW w:w="400" w:type="pct"/>
            <w:tcBorders>
              <w:top w:val="nil"/>
              <w:left w:val="nil"/>
              <w:bottom w:val="single" w:sz="4" w:space="0" w:color="auto"/>
              <w:right w:val="single" w:sz="4" w:space="0" w:color="auto"/>
            </w:tcBorders>
            <w:shd w:val="clear" w:color="000000" w:fill="FFFFFF"/>
            <w:noWrap/>
            <w:vAlign w:val="center"/>
            <w:hideMark/>
          </w:tcPr>
          <w:p w14:paraId="782F43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832B4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77</w:t>
            </w:r>
          </w:p>
        </w:tc>
        <w:tc>
          <w:tcPr>
            <w:tcW w:w="400" w:type="pct"/>
            <w:tcBorders>
              <w:top w:val="nil"/>
              <w:left w:val="nil"/>
              <w:bottom w:val="single" w:sz="4" w:space="0" w:color="auto"/>
              <w:right w:val="single" w:sz="4" w:space="0" w:color="auto"/>
            </w:tcBorders>
            <w:shd w:val="clear" w:color="000000" w:fill="FFFFFF"/>
            <w:noWrap/>
            <w:vAlign w:val="center"/>
            <w:hideMark/>
          </w:tcPr>
          <w:p w14:paraId="5C3AE83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AEBCA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78</w:t>
            </w:r>
          </w:p>
        </w:tc>
        <w:tc>
          <w:tcPr>
            <w:tcW w:w="400" w:type="pct"/>
            <w:tcBorders>
              <w:top w:val="nil"/>
              <w:left w:val="nil"/>
              <w:bottom w:val="single" w:sz="4" w:space="0" w:color="auto"/>
              <w:right w:val="single" w:sz="4" w:space="0" w:color="auto"/>
            </w:tcBorders>
            <w:shd w:val="clear" w:color="000000" w:fill="FFFFFF"/>
            <w:noWrap/>
            <w:vAlign w:val="center"/>
            <w:hideMark/>
          </w:tcPr>
          <w:p w14:paraId="22B6B57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65BC5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79</w:t>
            </w:r>
          </w:p>
        </w:tc>
      </w:tr>
      <w:tr w:rsidR="008B7984" w:rsidRPr="008B7984" w14:paraId="1128E65B"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5ED4CF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532BE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0" w:type="pct"/>
            <w:tcBorders>
              <w:top w:val="nil"/>
              <w:left w:val="nil"/>
              <w:bottom w:val="single" w:sz="4" w:space="0" w:color="auto"/>
              <w:right w:val="single" w:sz="4" w:space="0" w:color="auto"/>
            </w:tcBorders>
            <w:shd w:val="clear" w:color="000000" w:fill="FFFFFF"/>
            <w:noWrap/>
            <w:vAlign w:val="center"/>
            <w:hideMark/>
          </w:tcPr>
          <w:p w14:paraId="26C91EE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CB459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563</w:t>
            </w:r>
          </w:p>
        </w:tc>
        <w:tc>
          <w:tcPr>
            <w:tcW w:w="400" w:type="pct"/>
            <w:tcBorders>
              <w:top w:val="nil"/>
              <w:left w:val="nil"/>
              <w:bottom w:val="single" w:sz="4" w:space="0" w:color="auto"/>
              <w:right w:val="single" w:sz="4" w:space="0" w:color="auto"/>
            </w:tcBorders>
            <w:shd w:val="clear" w:color="000000" w:fill="FFFFFF"/>
            <w:noWrap/>
            <w:vAlign w:val="center"/>
            <w:hideMark/>
          </w:tcPr>
          <w:p w14:paraId="7DDAFA9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4CD34D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570</w:t>
            </w:r>
          </w:p>
        </w:tc>
        <w:tc>
          <w:tcPr>
            <w:tcW w:w="400" w:type="pct"/>
            <w:tcBorders>
              <w:top w:val="nil"/>
              <w:left w:val="nil"/>
              <w:bottom w:val="single" w:sz="4" w:space="0" w:color="auto"/>
              <w:right w:val="single" w:sz="4" w:space="0" w:color="auto"/>
            </w:tcBorders>
            <w:shd w:val="clear" w:color="000000" w:fill="FFFFFF"/>
            <w:noWrap/>
            <w:vAlign w:val="center"/>
            <w:hideMark/>
          </w:tcPr>
          <w:p w14:paraId="5F7049C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1CA7FC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577</w:t>
            </w:r>
          </w:p>
        </w:tc>
        <w:tc>
          <w:tcPr>
            <w:tcW w:w="400" w:type="pct"/>
            <w:tcBorders>
              <w:top w:val="nil"/>
              <w:left w:val="nil"/>
              <w:bottom w:val="single" w:sz="4" w:space="0" w:color="auto"/>
              <w:right w:val="single" w:sz="4" w:space="0" w:color="auto"/>
            </w:tcBorders>
            <w:shd w:val="clear" w:color="000000" w:fill="FFFFFF"/>
            <w:noWrap/>
            <w:vAlign w:val="center"/>
            <w:hideMark/>
          </w:tcPr>
          <w:p w14:paraId="0094C9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6F5277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584</w:t>
            </w:r>
          </w:p>
        </w:tc>
        <w:tc>
          <w:tcPr>
            <w:tcW w:w="400" w:type="pct"/>
            <w:tcBorders>
              <w:top w:val="nil"/>
              <w:left w:val="nil"/>
              <w:bottom w:val="single" w:sz="4" w:space="0" w:color="auto"/>
              <w:right w:val="single" w:sz="4" w:space="0" w:color="auto"/>
            </w:tcBorders>
            <w:shd w:val="clear" w:color="000000" w:fill="FFFFFF"/>
            <w:noWrap/>
            <w:vAlign w:val="center"/>
            <w:hideMark/>
          </w:tcPr>
          <w:p w14:paraId="65F7113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25B3C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591</w:t>
            </w:r>
          </w:p>
        </w:tc>
      </w:tr>
      <w:tr w:rsidR="008B7984" w:rsidRPr="008B7984" w14:paraId="7CD343FD"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6919E7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1D708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0" w:type="pct"/>
            <w:tcBorders>
              <w:top w:val="nil"/>
              <w:left w:val="nil"/>
              <w:bottom w:val="single" w:sz="4" w:space="0" w:color="auto"/>
              <w:right w:val="single" w:sz="4" w:space="0" w:color="auto"/>
            </w:tcBorders>
            <w:shd w:val="clear" w:color="000000" w:fill="FFFFFF"/>
            <w:noWrap/>
            <w:vAlign w:val="center"/>
            <w:hideMark/>
          </w:tcPr>
          <w:p w14:paraId="516016F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E5D929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6CD7FA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4A7DB0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6896FF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198E57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1A8E4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74B03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3C153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5AA4BC2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C661DCE"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FE42B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F69CC5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0" w:type="pct"/>
            <w:tcBorders>
              <w:top w:val="nil"/>
              <w:left w:val="nil"/>
              <w:bottom w:val="single" w:sz="4" w:space="0" w:color="auto"/>
              <w:right w:val="single" w:sz="4" w:space="0" w:color="auto"/>
            </w:tcBorders>
            <w:shd w:val="clear" w:color="000000" w:fill="FFFFFF"/>
            <w:noWrap/>
            <w:vAlign w:val="center"/>
            <w:hideMark/>
          </w:tcPr>
          <w:p w14:paraId="18D05F0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CDA3F2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BB46F3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41B5A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86B28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1F049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A4415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0F99B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2DCD78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D4648D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8B1BAC5"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492214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51493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0" w:type="pct"/>
            <w:tcBorders>
              <w:top w:val="nil"/>
              <w:left w:val="nil"/>
              <w:bottom w:val="single" w:sz="4" w:space="0" w:color="auto"/>
              <w:right w:val="single" w:sz="4" w:space="0" w:color="auto"/>
            </w:tcBorders>
            <w:shd w:val="clear" w:color="000000" w:fill="FFFFFF"/>
            <w:noWrap/>
            <w:vAlign w:val="center"/>
            <w:hideMark/>
          </w:tcPr>
          <w:p w14:paraId="716725F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D27546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8DD188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502E69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B54BF6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D4024D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0D1419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6CD10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40C1F0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00E892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FA99101"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55570A9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73DC91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0" w:type="pct"/>
            <w:tcBorders>
              <w:top w:val="nil"/>
              <w:left w:val="nil"/>
              <w:bottom w:val="single" w:sz="4" w:space="0" w:color="auto"/>
              <w:right w:val="single" w:sz="4" w:space="0" w:color="auto"/>
            </w:tcBorders>
            <w:shd w:val="clear" w:color="000000" w:fill="FFFFFF"/>
            <w:noWrap/>
            <w:vAlign w:val="center"/>
            <w:hideMark/>
          </w:tcPr>
          <w:p w14:paraId="6857BA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8A0E0A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ED738C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1AA7A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441F923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A38C94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F8D9F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73939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972A50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E3202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B97778D"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372CBF3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AAF568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0" w:type="pct"/>
            <w:tcBorders>
              <w:top w:val="nil"/>
              <w:left w:val="nil"/>
              <w:bottom w:val="single" w:sz="4" w:space="0" w:color="auto"/>
              <w:right w:val="single" w:sz="4" w:space="0" w:color="auto"/>
            </w:tcBorders>
            <w:shd w:val="clear" w:color="000000" w:fill="FFFFFF"/>
            <w:noWrap/>
            <w:vAlign w:val="center"/>
            <w:hideMark/>
          </w:tcPr>
          <w:p w14:paraId="439734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1AC46E4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CC78AB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E2137B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B62578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6C54BF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9FFD5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6AA19A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36A6B1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3EAA3B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B30E27A"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0CD22E6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64BA2A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0" w:type="pct"/>
            <w:tcBorders>
              <w:top w:val="nil"/>
              <w:left w:val="nil"/>
              <w:bottom w:val="single" w:sz="4" w:space="0" w:color="auto"/>
              <w:right w:val="single" w:sz="4" w:space="0" w:color="auto"/>
            </w:tcBorders>
            <w:shd w:val="clear" w:color="000000" w:fill="FFFFFF"/>
            <w:noWrap/>
            <w:vAlign w:val="center"/>
            <w:hideMark/>
          </w:tcPr>
          <w:p w14:paraId="4EAC9E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F4CD54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19FF1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013834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79F104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C3F7DE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ACF05A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31962A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FE9E82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B7CBB7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109C72A"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4D6D542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641994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0" w:type="pct"/>
            <w:tcBorders>
              <w:top w:val="nil"/>
              <w:left w:val="nil"/>
              <w:bottom w:val="single" w:sz="4" w:space="0" w:color="auto"/>
              <w:right w:val="single" w:sz="4" w:space="0" w:color="auto"/>
            </w:tcBorders>
            <w:shd w:val="clear" w:color="000000" w:fill="FFFFFF"/>
            <w:noWrap/>
            <w:vAlign w:val="center"/>
            <w:hideMark/>
          </w:tcPr>
          <w:p w14:paraId="4DA14A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FC51B5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07B6313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738A102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29B4C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AE55A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7BBCA43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EF60B1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10140AC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6BED7E0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2DEF24D" w14:textId="77777777" w:rsidTr="0093034C">
        <w:trPr>
          <w:trHeight w:val="300"/>
        </w:trPr>
        <w:tc>
          <w:tcPr>
            <w:tcW w:w="566" w:type="pct"/>
            <w:tcBorders>
              <w:top w:val="nil"/>
              <w:left w:val="single" w:sz="4" w:space="0" w:color="auto"/>
              <w:bottom w:val="single" w:sz="4" w:space="0" w:color="auto"/>
              <w:right w:val="single" w:sz="4" w:space="0" w:color="auto"/>
            </w:tcBorders>
            <w:shd w:val="clear" w:color="000000" w:fill="FFFFFF"/>
            <w:noWrap/>
            <w:vAlign w:val="center"/>
            <w:hideMark/>
          </w:tcPr>
          <w:p w14:paraId="3F2A55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6162F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0" w:type="pct"/>
            <w:tcBorders>
              <w:top w:val="nil"/>
              <w:left w:val="nil"/>
              <w:bottom w:val="single" w:sz="4" w:space="0" w:color="auto"/>
              <w:right w:val="single" w:sz="4" w:space="0" w:color="auto"/>
            </w:tcBorders>
            <w:shd w:val="clear" w:color="000000" w:fill="FFFFFF"/>
            <w:noWrap/>
            <w:vAlign w:val="center"/>
            <w:hideMark/>
          </w:tcPr>
          <w:p w14:paraId="2C17F0A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D77CB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7C6B40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4CF487A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5C0493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369743F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6418008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07D8F6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0" w:type="pct"/>
            <w:tcBorders>
              <w:top w:val="nil"/>
              <w:left w:val="nil"/>
              <w:bottom w:val="single" w:sz="4" w:space="0" w:color="auto"/>
              <w:right w:val="single" w:sz="4" w:space="0" w:color="auto"/>
            </w:tcBorders>
            <w:shd w:val="clear" w:color="000000" w:fill="FFFFFF"/>
            <w:noWrap/>
            <w:vAlign w:val="center"/>
            <w:hideMark/>
          </w:tcPr>
          <w:p w14:paraId="297C87E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FFFFF"/>
            <w:noWrap/>
            <w:vAlign w:val="center"/>
            <w:hideMark/>
          </w:tcPr>
          <w:p w14:paraId="29761A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885AE99" w14:textId="77777777" w:rsidTr="0093034C">
        <w:trPr>
          <w:trHeight w:val="300"/>
        </w:trPr>
        <w:tc>
          <w:tcPr>
            <w:tcW w:w="969"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E023F8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0" w:type="pct"/>
            <w:tcBorders>
              <w:top w:val="nil"/>
              <w:left w:val="nil"/>
              <w:bottom w:val="single" w:sz="4" w:space="0" w:color="auto"/>
              <w:right w:val="single" w:sz="4" w:space="0" w:color="auto"/>
            </w:tcBorders>
            <w:shd w:val="clear" w:color="000000" w:fill="F2F2F2"/>
            <w:noWrap/>
            <w:vAlign w:val="center"/>
            <w:hideMark/>
          </w:tcPr>
          <w:p w14:paraId="274AEEF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00BD341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638</w:t>
            </w:r>
          </w:p>
        </w:tc>
        <w:tc>
          <w:tcPr>
            <w:tcW w:w="400" w:type="pct"/>
            <w:tcBorders>
              <w:top w:val="nil"/>
              <w:left w:val="nil"/>
              <w:bottom w:val="single" w:sz="4" w:space="0" w:color="auto"/>
              <w:right w:val="single" w:sz="4" w:space="0" w:color="auto"/>
            </w:tcBorders>
            <w:shd w:val="clear" w:color="000000" w:fill="F2F2F2"/>
            <w:noWrap/>
            <w:vAlign w:val="center"/>
            <w:hideMark/>
          </w:tcPr>
          <w:p w14:paraId="758369E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4D83D60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646</w:t>
            </w:r>
          </w:p>
        </w:tc>
        <w:tc>
          <w:tcPr>
            <w:tcW w:w="400" w:type="pct"/>
            <w:tcBorders>
              <w:top w:val="nil"/>
              <w:left w:val="nil"/>
              <w:bottom w:val="single" w:sz="4" w:space="0" w:color="auto"/>
              <w:right w:val="single" w:sz="4" w:space="0" w:color="auto"/>
            </w:tcBorders>
            <w:shd w:val="clear" w:color="000000" w:fill="F2F2F2"/>
            <w:noWrap/>
            <w:vAlign w:val="center"/>
            <w:hideMark/>
          </w:tcPr>
          <w:p w14:paraId="55B6DEF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6394F02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654</w:t>
            </w:r>
          </w:p>
        </w:tc>
        <w:tc>
          <w:tcPr>
            <w:tcW w:w="400" w:type="pct"/>
            <w:tcBorders>
              <w:top w:val="nil"/>
              <w:left w:val="nil"/>
              <w:bottom w:val="single" w:sz="4" w:space="0" w:color="auto"/>
              <w:right w:val="single" w:sz="4" w:space="0" w:color="auto"/>
            </w:tcBorders>
            <w:shd w:val="clear" w:color="000000" w:fill="F2F2F2"/>
            <w:noWrap/>
            <w:vAlign w:val="center"/>
            <w:hideMark/>
          </w:tcPr>
          <w:p w14:paraId="63CD6E5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5B0E001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662</w:t>
            </w:r>
          </w:p>
        </w:tc>
        <w:tc>
          <w:tcPr>
            <w:tcW w:w="400" w:type="pct"/>
            <w:tcBorders>
              <w:top w:val="nil"/>
              <w:left w:val="nil"/>
              <w:bottom w:val="single" w:sz="4" w:space="0" w:color="auto"/>
              <w:right w:val="single" w:sz="4" w:space="0" w:color="auto"/>
            </w:tcBorders>
            <w:shd w:val="clear" w:color="000000" w:fill="F2F2F2"/>
            <w:noWrap/>
            <w:vAlign w:val="center"/>
            <w:hideMark/>
          </w:tcPr>
          <w:p w14:paraId="4325D34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6" w:type="pct"/>
            <w:tcBorders>
              <w:top w:val="nil"/>
              <w:left w:val="nil"/>
              <w:bottom w:val="single" w:sz="4" w:space="0" w:color="auto"/>
              <w:right w:val="single" w:sz="4" w:space="0" w:color="auto"/>
            </w:tcBorders>
            <w:shd w:val="clear" w:color="000000" w:fill="F2F2F2"/>
            <w:noWrap/>
            <w:vAlign w:val="center"/>
            <w:hideMark/>
          </w:tcPr>
          <w:p w14:paraId="1D267C9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670</w:t>
            </w:r>
          </w:p>
        </w:tc>
      </w:tr>
    </w:tbl>
    <w:p w14:paraId="2532C5CB" w14:textId="62758A12" w:rsidR="003C7C9F" w:rsidRPr="003C7C9F" w:rsidRDefault="003C7C9F" w:rsidP="00F726F4">
      <w:pPr>
        <w:spacing w:before="240" w:after="240"/>
        <w:ind w:left="0"/>
        <w:contextualSpacing/>
        <w:jc w:val="center"/>
        <w:rPr>
          <w:rFonts w:ascii="Arial" w:hAnsi="Arial" w:cs="Arial"/>
          <w:sz w:val="14"/>
          <w:szCs w:val="16"/>
          <w:lang w:val="es-CO"/>
        </w:rPr>
      </w:pPr>
      <w:r w:rsidRPr="003C7C9F">
        <w:rPr>
          <w:rFonts w:ascii="Arial" w:hAnsi="Arial" w:cs="Arial"/>
          <w:sz w:val="14"/>
          <w:szCs w:val="16"/>
          <w:lang w:val="es-CO"/>
        </w:rPr>
        <w:t>Solicitud Apli</w:t>
      </w:r>
      <w:r w:rsidR="008368E8">
        <w:rPr>
          <w:rFonts w:ascii="Arial" w:hAnsi="Arial" w:cs="Arial"/>
          <w:sz w:val="14"/>
          <w:szCs w:val="16"/>
          <w:lang w:val="es-CO"/>
        </w:rPr>
        <w:t>g</w:t>
      </w:r>
      <w:r w:rsidRPr="003C7C9F">
        <w:rPr>
          <w:rFonts w:ascii="Arial" w:hAnsi="Arial" w:cs="Arial"/>
          <w:sz w:val="14"/>
          <w:szCs w:val="16"/>
          <w:lang w:val="es-CO"/>
        </w:rPr>
        <w:t xml:space="preserve">as No. </w:t>
      </w:r>
      <w:r w:rsidR="008B7984">
        <w:rPr>
          <w:rFonts w:ascii="Arial" w:hAnsi="Arial" w:cs="Arial"/>
          <w:sz w:val="14"/>
          <w:szCs w:val="16"/>
          <w:lang w:val="es-CO"/>
        </w:rPr>
        <w:t>2024</w:t>
      </w:r>
    </w:p>
    <w:p w14:paraId="2FBEDE01" w14:textId="48578768" w:rsidR="003C7C9F" w:rsidRDefault="003C7C9F">
      <w:pPr>
        <w:widowControl w:val="0"/>
        <w:adjustRightInd w:val="0"/>
        <w:ind w:left="0"/>
        <w:jc w:val="center"/>
        <w:rPr>
          <w:rFonts w:ascii="Bookman Old Style" w:hAnsi="Bookman Old Style" w:cs="Arial"/>
          <w:b/>
          <w:sz w:val="20"/>
        </w:rPr>
      </w:pPr>
    </w:p>
    <w:p w14:paraId="66967C33" w14:textId="066B8785"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051"/>
        <w:gridCol w:w="827"/>
        <w:gridCol w:w="725"/>
        <w:gridCol w:w="725"/>
        <w:gridCol w:w="723"/>
        <w:gridCol w:w="975"/>
        <w:gridCol w:w="744"/>
        <w:gridCol w:w="744"/>
        <w:gridCol w:w="744"/>
        <w:gridCol w:w="746"/>
        <w:gridCol w:w="746"/>
        <w:gridCol w:w="738"/>
      </w:tblGrid>
      <w:tr w:rsidR="008B7984" w:rsidRPr="008B7984" w14:paraId="1EA07207" w14:textId="77777777" w:rsidTr="0093034C">
        <w:trPr>
          <w:trHeight w:val="283"/>
          <w:tblHeader/>
        </w:trPr>
        <w:tc>
          <w:tcPr>
            <w:tcW w:w="5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E8FC1C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0AB4A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76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C0788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w:t>
            </w:r>
          </w:p>
        </w:tc>
        <w:tc>
          <w:tcPr>
            <w:tcW w:w="895"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DDA0E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2</w:t>
            </w:r>
          </w:p>
        </w:tc>
        <w:tc>
          <w:tcPr>
            <w:tcW w:w="78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73668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3</w:t>
            </w:r>
          </w:p>
        </w:tc>
        <w:tc>
          <w:tcPr>
            <w:tcW w:w="785"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A325A3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4</w:t>
            </w:r>
          </w:p>
        </w:tc>
        <w:tc>
          <w:tcPr>
            <w:tcW w:w="78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8BB906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5</w:t>
            </w:r>
          </w:p>
        </w:tc>
      </w:tr>
      <w:tr w:rsidR="008B7984" w:rsidRPr="008B7984" w14:paraId="1D028AEF" w14:textId="77777777" w:rsidTr="0093034C">
        <w:trPr>
          <w:trHeight w:val="283"/>
          <w:tblHeader/>
        </w:trPr>
        <w:tc>
          <w:tcPr>
            <w:tcW w:w="55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433483"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36"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424163"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382" w:type="pct"/>
            <w:tcBorders>
              <w:top w:val="nil"/>
              <w:left w:val="nil"/>
              <w:bottom w:val="single" w:sz="4" w:space="0" w:color="auto"/>
              <w:right w:val="single" w:sz="4" w:space="0" w:color="auto"/>
            </w:tcBorders>
            <w:shd w:val="clear" w:color="auto" w:fill="BFBFBF" w:themeFill="background1" w:themeFillShade="BF"/>
            <w:noWrap/>
            <w:vAlign w:val="center"/>
            <w:hideMark/>
          </w:tcPr>
          <w:p w14:paraId="4DD3247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82" w:type="pct"/>
            <w:tcBorders>
              <w:top w:val="nil"/>
              <w:left w:val="nil"/>
              <w:bottom w:val="single" w:sz="4" w:space="0" w:color="auto"/>
              <w:right w:val="single" w:sz="4" w:space="0" w:color="auto"/>
            </w:tcBorders>
            <w:shd w:val="clear" w:color="auto" w:fill="BFBFBF" w:themeFill="background1" w:themeFillShade="BF"/>
            <w:noWrap/>
            <w:vAlign w:val="center"/>
            <w:hideMark/>
          </w:tcPr>
          <w:p w14:paraId="382BD21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81" w:type="pct"/>
            <w:tcBorders>
              <w:top w:val="nil"/>
              <w:left w:val="nil"/>
              <w:bottom w:val="single" w:sz="4" w:space="0" w:color="auto"/>
              <w:right w:val="single" w:sz="4" w:space="0" w:color="auto"/>
            </w:tcBorders>
            <w:shd w:val="clear" w:color="auto" w:fill="BFBFBF" w:themeFill="background1" w:themeFillShade="BF"/>
            <w:noWrap/>
            <w:vAlign w:val="center"/>
            <w:hideMark/>
          </w:tcPr>
          <w:p w14:paraId="0427677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514" w:type="pct"/>
            <w:tcBorders>
              <w:top w:val="nil"/>
              <w:left w:val="nil"/>
              <w:bottom w:val="single" w:sz="4" w:space="0" w:color="auto"/>
              <w:right w:val="single" w:sz="4" w:space="0" w:color="auto"/>
            </w:tcBorders>
            <w:shd w:val="clear" w:color="auto" w:fill="BFBFBF" w:themeFill="background1" w:themeFillShade="BF"/>
            <w:noWrap/>
            <w:vAlign w:val="center"/>
            <w:hideMark/>
          </w:tcPr>
          <w:p w14:paraId="76B81E8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2" w:type="pct"/>
            <w:tcBorders>
              <w:top w:val="nil"/>
              <w:left w:val="nil"/>
              <w:bottom w:val="single" w:sz="4" w:space="0" w:color="auto"/>
              <w:right w:val="single" w:sz="4" w:space="0" w:color="auto"/>
            </w:tcBorders>
            <w:shd w:val="clear" w:color="auto" w:fill="BFBFBF" w:themeFill="background1" w:themeFillShade="BF"/>
            <w:noWrap/>
            <w:vAlign w:val="center"/>
            <w:hideMark/>
          </w:tcPr>
          <w:p w14:paraId="1078485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2" w:type="pct"/>
            <w:tcBorders>
              <w:top w:val="nil"/>
              <w:left w:val="nil"/>
              <w:bottom w:val="single" w:sz="4" w:space="0" w:color="auto"/>
              <w:right w:val="single" w:sz="4" w:space="0" w:color="auto"/>
            </w:tcBorders>
            <w:shd w:val="clear" w:color="auto" w:fill="BFBFBF" w:themeFill="background1" w:themeFillShade="BF"/>
            <w:noWrap/>
            <w:vAlign w:val="center"/>
            <w:hideMark/>
          </w:tcPr>
          <w:p w14:paraId="717CBC1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2" w:type="pct"/>
            <w:tcBorders>
              <w:top w:val="nil"/>
              <w:left w:val="nil"/>
              <w:bottom w:val="single" w:sz="4" w:space="0" w:color="auto"/>
              <w:right w:val="single" w:sz="4" w:space="0" w:color="auto"/>
            </w:tcBorders>
            <w:shd w:val="clear" w:color="auto" w:fill="BFBFBF" w:themeFill="background1" w:themeFillShade="BF"/>
            <w:noWrap/>
            <w:vAlign w:val="center"/>
            <w:hideMark/>
          </w:tcPr>
          <w:p w14:paraId="5949F52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93" w:type="pct"/>
            <w:tcBorders>
              <w:top w:val="nil"/>
              <w:left w:val="nil"/>
              <w:bottom w:val="single" w:sz="4" w:space="0" w:color="auto"/>
              <w:right w:val="single" w:sz="4" w:space="0" w:color="auto"/>
            </w:tcBorders>
            <w:shd w:val="clear" w:color="auto" w:fill="BFBFBF" w:themeFill="background1" w:themeFillShade="BF"/>
            <w:noWrap/>
            <w:vAlign w:val="center"/>
            <w:hideMark/>
          </w:tcPr>
          <w:p w14:paraId="054E0D9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393" w:type="pct"/>
            <w:tcBorders>
              <w:top w:val="nil"/>
              <w:left w:val="nil"/>
              <w:bottom w:val="single" w:sz="4" w:space="0" w:color="auto"/>
              <w:right w:val="single" w:sz="4" w:space="0" w:color="auto"/>
            </w:tcBorders>
            <w:shd w:val="clear" w:color="auto" w:fill="BFBFBF" w:themeFill="background1" w:themeFillShade="BF"/>
            <w:noWrap/>
            <w:vAlign w:val="center"/>
            <w:hideMark/>
          </w:tcPr>
          <w:p w14:paraId="1E6B42F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389" w:type="pct"/>
            <w:tcBorders>
              <w:top w:val="nil"/>
              <w:left w:val="nil"/>
              <w:bottom w:val="single" w:sz="4" w:space="0" w:color="auto"/>
              <w:right w:val="single" w:sz="4" w:space="0" w:color="auto"/>
            </w:tcBorders>
            <w:shd w:val="clear" w:color="auto" w:fill="BFBFBF" w:themeFill="background1" w:themeFillShade="BF"/>
            <w:noWrap/>
            <w:vAlign w:val="center"/>
            <w:hideMark/>
          </w:tcPr>
          <w:p w14:paraId="13F444D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658C2E73"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0598B298"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4E08146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382" w:type="pct"/>
            <w:tcBorders>
              <w:top w:val="nil"/>
              <w:left w:val="nil"/>
              <w:bottom w:val="single" w:sz="4" w:space="0" w:color="auto"/>
              <w:right w:val="single" w:sz="4" w:space="0" w:color="auto"/>
            </w:tcBorders>
            <w:shd w:val="clear" w:color="000000" w:fill="FFFFFF"/>
            <w:noWrap/>
            <w:vAlign w:val="center"/>
            <w:hideMark/>
          </w:tcPr>
          <w:p w14:paraId="2704CE6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7E6F045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43,884</w:t>
            </w:r>
          </w:p>
        </w:tc>
        <w:tc>
          <w:tcPr>
            <w:tcW w:w="381" w:type="pct"/>
            <w:tcBorders>
              <w:top w:val="nil"/>
              <w:left w:val="nil"/>
              <w:bottom w:val="single" w:sz="4" w:space="0" w:color="auto"/>
              <w:right w:val="single" w:sz="4" w:space="0" w:color="auto"/>
            </w:tcBorders>
            <w:shd w:val="clear" w:color="000000" w:fill="FFFFFF"/>
            <w:noWrap/>
            <w:vAlign w:val="center"/>
            <w:hideMark/>
          </w:tcPr>
          <w:p w14:paraId="0407071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1CA7530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44,464</w:t>
            </w:r>
          </w:p>
        </w:tc>
        <w:tc>
          <w:tcPr>
            <w:tcW w:w="392" w:type="pct"/>
            <w:tcBorders>
              <w:top w:val="nil"/>
              <w:left w:val="nil"/>
              <w:bottom w:val="single" w:sz="4" w:space="0" w:color="auto"/>
              <w:right w:val="single" w:sz="4" w:space="0" w:color="auto"/>
            </w:tcBorders>
            <w:shd w:val="clear" w:color="000000" w:fill="FFFFFF"/>
            <w:noWrap/>
            <w:vAlign w:val="center"/>
            <w:hideMark/>
          </w:tcPr>
          <w:p w14:paraId="5A28CEF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6A98C60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45,044</w:t>
            </w:r>
          </w:p>
        </w:tc>
        <w:tc>
          <w:tcPr>
            <w:tcW w:w="392" w:type="pct"/>
            <w:tcBorders>
              <w:top w:val="nil"/>
              <w:left w:val="nil"/>
              <w:bottom w:val="single" w:sz="4" w:space="0" w:color="auto"/>
              <w:right w:val="single" w:sz="4" w:space="0" w:color="auto"/>
            </w:tcBorders>
            <w:shd w:val="clear" w:color="000000" w:fill="FFFFFF"/>
            <w:noWrap/>
            <w:vAlign w:val="center"/>
            <w:hideMark/>
          </w:tcPr>
          <w:p w14:paraId="01F0D9E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0FE4159D"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45,622</w:t>
            </w:r>
          </w:p>
        </w:tc>
        <w:tc>
          <w:tcPr>
            <w:tcW w:w="393" w:type="pct"/>
            <w:tcBorders>
              <w:top w:val="nil"/>
              <w:left w:val="nil"/>
              <w:bottom w:val="single" w:sz="4" w:space="0" w:color="auto"/>
              <w:right w:val="single" w:sz="4" w:space="0" w:color="auto"/>
            </w:tcBorders>
            <w:shd w:val="clear" w:color="000000" w:fill="FFFFFF"/>
            <w:noWrap/>
            <w:vAlign w:val="center"/>
            <w:hideMark/>
          </w:tcPr>
          <w:p w14:paraId="3C1DDF5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610DB2A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46,202</w:t>
            </w:r>
          </w:p>
        </w:tc>
      </w:tr>
      <w:tr w:rsidR="008B7984" w:rsidRPr="008B7984" w14:paraId="5E17DCAC"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4DDED3E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78754FB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382" w:type="pct"/>
            <w:tcBorders>
              <w:top w:val="nil"/>
              <w:left w:val="nil"/>
              <w:bottom w:val="single" w:sz="4" w:space="0" w:color="auto"/>
              <w:right w:val="single" w:sz="4" w:space="0" w:color="auto"/>
            </w:tcBorders>
            <w:shd w:val="clear" w:color="000000" w:fill="FFFFFF"/>
            <w:noWrap/>
            <w:vAlign w:val="center"/>
            <w:hideMark/>
          </w:tcPr>
          <w:p w14:paraId="477FFBC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13EB6C3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4,968</w:t>
            </w:r>
          </w:p>
        </w:tc>
        <w:tc>
          <w:tcPr>
            <w:tcW w:w="381" w:type="pct"/>
            <w:tcBorders>
              <w:top w:val="nil"/>
              <w:left w:val="nil"/>
              <w:bottom w:val="single" w:sz="4" w:space="0" w:color="auto"/>
              <w:right w:val="single" w:sz="4" w:space="0" w:color="auto"/>
            </w:tcBorders>
            <w:shd w:val="clear" w:color="000000" w:fill="FFFFFF"/>
            <w:noWrap/>
            <w:vAlign w:val="center"/>
            <w:hideMark/>
          </w:tcPr>
          <w:p w14:paraId="49A27EA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79E180E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5,051</w:t>
            </w:r>
          </w:p>
        </w:tc>
        <w:tc>
          <w:tcPr>
            <w:tcW w:w="392" w:type="pct"/>
            <w:tcBorders>
              <w:top w:val="nil"/>
              <w:left w:val="nil"/>
              <w:bottom w:val="single" w:sz="4" w:space="0" w:color="auto"/>
              <w:right w:val="single" w:sz="4" w:space="0" w:color="auto"/>
            </w:tcBorders>
            <w:shd w:val="clear" w:color="000000" w:fill="FFFFFF"/>
            <w:noWrap/>
            <w:vAlign w:val="center"/>
            <w:hideMark/>
          </w:tcPr>
          <w:p w14:paraId="5B1A9BD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26D89DD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5,134</w:t>
            </w:r>
          </w:p>
        </w:tc>
        <w:tc>
          <w:tcPr>
            <w:tcW w:w="392" w:type="pct"/>
            <w:tcBorders>
              <w:top w:val="nil"/>
              <w:left w:val="nil"/>
              <w:bottom w:val="single" w:sz="4" w:space="0" w:color="auto"/>
              <w:right w:val="single" w:sz="4" w:space="0" w:color="auto"/>
            </w:tcBorders>
            <w:shd w:val="clear" w:color="000000" w:fill="FFFFFF"/>
            <w:noWrap/>
            <w:vAlign w:val="center"/>
            <w:hideMark/>
          </w:tcPr>
          <w:p w14:paraId="5F2BC659"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2D653999"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5,216</w:t>
            </w:r>
          </w:p>
        </w:tc>
        <w:tc>
          <w:tcPr>
            <w:tcW w:w="393" w:type="pct"/>
            <w:tcBorders>
              <w:top w:val="nil"/>
              <w:left w:val="nil"/>
              <w:bottom w:val="single" w:sz="4" w:space="0" w:color="auto"/>
              <w:right w:val="single" w:sz="4" w:space="0" w:color="auto"/>
            </w:tcBorders>
            <w:shd w:val="clear" w:color="000000" w:fill="FFFFFF"/>
            <w:noWrap/>
            <w:vAlign w:val="center"/>
            <w:hideMark/>
          </w:tcPr>
          <w:p w14:paraId="1F5F605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28FF1D68"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5,299</w:t>
            </w:r>
          </w:p>
        </w:tc>
      </w:tr>
      <w:tr w:rsidR="008B7984" w:rsidRPr="008B7984" w14:paraId="0687D754"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54798DA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563CDB7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382" w:type="pct"/>
            <w:tcBorders>
              <w:top w:val="nil"/>
              <w:left w:val="nil"/>
              <w:bottom w:val="single" w:sz="4" w:space="0" w:color="auto"/>
              <w:right w:val="single" w:sz="4" w:space="0" w:color="auto"/>
            </w:tcBorders>
            <w:shd w:val="clear" w:color="000000" w:fill="FFFFFF"/>
            <w:noWrap/>
            <w:vAlign w:val="center"/>
            <w:hideMark/>
          </w:tcPr>
          <w:p w14:paraId="77BD731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39F474D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38,916</w:t>
            </w:r>
          </w:p>
        </w:tc>
        <w:tc>
          <w:tcPr>
            <w:tcW w:w="381" w:type="pct"/>
            <w:tcBorders>
              <w:top w:val="nil"/>
              <w:left w:val="nil"/>
              <w:bottom w:val="single" w:sz="4" w:space="0" w:color="auto"/>
              <w:right w:val="single" w:sz="4" w:space="0" w:color="auto"/>
            </w:tcBorders>
            <w:shd w:val="clear" w:color="000000" w:fill="FFFFFF"/>
            <w:noWrap/>
            <w:vAlign w:val="center"/>
            <w:hideMark/>
          </w:tcPr>
          <w:p w14:paraId="7234684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5F9045E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39,413</w:t>
            </w:r>
          </w:p>
        </w:tc>
        <w:tc>
          <w:tcPr>
            <w:tcW w:w="392" w:type="pct"/>
            <w:tcBorders>
              <w:top w:val="nil"/>
              <w:left w:val="nil"/>
              <w:bottom w:val="single" w:sz="4" w:space="0" w:color="auto"/>
              <w:right w:val="single" w:sz="4" w:space="0" w:color="auto"/>
            </w:tcBorders>
            <w:shd w:val="clear" w:color="000000" w:fill="FFFFFF"/>
            <w:noWrap/>
            <w:vAlign w:val="center"/>
            <w:hideMark/>
          </w:tcPr>
          <w:p w14:paraId="3CD6831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0C6ED5F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39,910</w:t>
            </w:r>
          </w:p>
        </w:tc>
        <w:tc>
          <w:tcPr>
            <w:tcW w:w="392" w:type="pct"/>
            <w:tcBorders>
              <w:top w:val="nil"/>
              <w:left w:val="nil"/>
              <w:bottom w:val="single" w:sz="4" w:space="0" w:color="auto"/>
              <w:right w:val="single" w:sz="4" w:space="0" w:color="auto"/>
            </w:tcBorders>
            <w:shd w:val="clear" w:color="000000" w:fill="FFFFFF"/>
            <w:noWrap/>
            <w:vAlign w:val="center"/>
            <w:hideMark/>
          </w:tcPr>
          <w:p w14:paraId="1313B78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7673A7F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40,406</w:t>
            </w:r>
          </w:p>
        </w:tc>
        <w:tc>
          <w:tcPr>
            <w:tcW w:w="393" w:type="pct"/>
            <w:tcBorders>
              <w:top w:val="nil"/>
              <w:left w:val="nil"/>
              <w:bottom w:val="single" w:sz="4" w:space="0" w:color="auto"/>
              <w:right w:val="single" w:sz="4" w:space="0" w:color="auto"/>
            </w:tcBorders>
            <w:shd w:val="clear" w:color="000000" w:fill="FFFFFF"/>
            <w:noWrap/>
            <w:vAlign w:val="center"/>
            <w:hideMark/>
          </w:tcPr>
          <w:p w14:paraId="4E001309"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73E72BC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40,903</w:t>
            </w:r>
          </w:p>
        </w:tc>
      </w:tr>
      <w:tr w:rsidR="008B7984" w:rsidRPr="008B7984" w14:paraId="4C9EFCC7"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245C573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058A4DB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382" w:type="pct"/>
            <w:tcBorders>
              <w:top w:val="nil"/>
              <w:left w:val="nil"/>
              <w:bottom w:val="single" w:sz="4" w:space="0" w:color="auto"/>
              <w:right w:val="single" w:sz="4" w:space="0" w:color="auto"/>
            </w:tcBorders>
            <w:shd w:val="clear" w:color="000000" w:fill="FFFFFF"/>
            <w:noWrap/>
            <w:vAlign w:val="center"/>
            <w:hideMark/>
          </w:tcPr>
          <w:p w14:paraId="25D5426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0161FF4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278A282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7A33E55E"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33F3342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1423CAA8"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3C223B6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084D333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14B1735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76A254E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C77B90C"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0A542B3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5A0BD84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382" w:type="pct"/>
            <w:tcBorders>
              <w:top w:val="nil"/>
              <w:left w:val="nil"/>
              <w:bottom w:val="single" w:sz="4" w:space="0" w:color="auto"/>
              <w:right w:val="single" w:sz="4" w:space="0" w:color="auto"/>
            </w:tcBorders>
            <w:shd w:val="clear" w:color="000000" w:fill="FFFFFF"/>
            <w:noWrap/>
            <w:vAlign w:val="center"/>
            <w:hideMark/>
          </w:tcPr>
          <w:p w14:paraId="13749461"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7A6D016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42DB1CFD"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6AF3F0A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2B63E8D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32E9817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43186C8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1B0836A9"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2525AD0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316C229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43C9F99"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3802D20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5F4154F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382" w:type="pct"/>
            <w:tcBorders>
              <w:top w:val="nil"/>
              <w:left w:val="nil"/>
              <w:bottom w:val="single" w:sz="4" w:space="0" w:color="auto"/>
              <w:right w:val="single" w:sz="4" w:space="0" w:color="auto"/>
            </w:tcBorders>
            <w:shd w:val="clear" w:color="000000" w:fill="FFFFFF"/>
            <w:noWrap/>
            <w:vAlign w:val="center"/>
            <w:hideMark/>
          </w:tcPr>
          <w:p w14:paraId="6865D841"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262622D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2014255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3FE874A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53CF4D6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52D87CF8"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563F242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4F5B329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78B03101"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1A54DA0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ED186A2"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64C389B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3C88441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382" w:type="pct"/>
            <w:tcBorders>
              <w:top w:val="nil"/>
              <w:left w:val="nil"/>
              <w:bottom w:val="single" w:sz="4" w:space="0" w:color="auto"/>
              <w:right w:val="single" w:sz="4" w:space="0" w:color="auto"/>
            </w:tcBorders>
            <w:shd w:val="clear" w:color="000000" w:fill="FFFFFF"/>
            <w:noWrap/>
            <w:vAlign w:val="center"/>
            <w:hideMark/>
          </w:tcPr>
          <w:p w14:paraId="52A83EA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1B787DE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7882328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35DA10D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09C48B7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5427A7D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105E480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0BFF2B5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572E4B7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2611400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C9FA6C4"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4726E2F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39DF2B1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382" w:type="pct"/>
            <w:tcBorders>
              <w:top w:val="nil"/>
              <w:left w:val="nil"/>
              <w:bottom w:val="single" w:sz="4" w:space="0" w:color="auto"/>
              <w:right w:val="single" w:sz="4" w:space="0" w:color="auto"/>
            </w:tcBorders>
            <w:shd w:val="clear" w:color="000000" w:fill="FFFFFF"/>
            <w:noWrap/>
            <w:vAlign w:val="center"/>
            <w:hideMark/>
          </w:tcPr>
          <w:p w14:paraId="41845AF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0DA247C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25A8E19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5AE3CD4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7045F73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47294F6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16D7B6E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6C8F796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57314FF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19D49D3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8A4FD71"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63CD5CA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58678BDD"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382" w:type="pct"/>
            <w:tcBorders>
              <w:top w:val="nil"/>
              <w:left w:val="nil"/>
              <w:bottom w:val="single" w:sz="4" w:space="0" w:color="auto"/>
              <w:right w:val="single" w:sz="4" w:space="0" w:color="auto"/>
            </w:tcBorders>
            <w:shd w:val="clear" w:color="000000" w:fill="FFFFFF"/>
            <w:noWrap/>
            <w:vAlign w:val="center"/>
            <w:hideMark/>
          </w:tcPr>
          <w:p w14:paraId="176D956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6209240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13B8D0D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3430212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357450E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4A5053D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06ACE8C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326AB7F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432055D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4A8B2F5E"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80EBB8D"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4C9BBF27"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0E01129D"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382" w:type="pct"/>
            <w:tcBorders>
              <w:top w:val="nil"/>
              <w:left w:val="nil"/>
              <w:bottom w:val="single" w:sz="4" w:space="0" w:color="auto"/>
              <w:right w:val="single" w:sz="4" w:space="0" w:color="auto"/>
            </w:tcBorders>
            <w:shd w:val="clear" w:color="000000" w:fill="FFFFFF"/>
            <w:noWrap/>
            <w:vAlign w:val="center"/>
            <w:hideMark/>
          </w:tcPr>
          <w:p w14:paraId="5A33C389"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0EE148F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73B82E2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7BCF5785"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5C5D82E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0A74907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34D630C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181AAB3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52285F03"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71D1C8BC"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A10D238" w14:textId="77777777" w:rsidTr="0093034C">
        <w:trPr>
          <w:trHeight w:val="300"/>
        </w:trPr>
        <w:tc>
          <w:tcPr>
            <w:tcW w:w="554" w:type="pct"/>
            <w:tcBorders>
              <w:top w:val="nil"/>
              <w:left w:val="single" w:sz="4" w:space="0" w:color="auto"/>
              <w:bottom w:val="single" w:sz="4" w:space="0" w:color="auto"/>
              <w:right w:val="single" w:sz="4" w:space="0" w:color="auto"/>
            </w:tcBorders>
            <w:shd w:val="clear" w:color="000000" w:fill="FFFFFF"/>
            <w:noWrap/>
            <w:vAlign w:val="center"/>
            <w:hideMark/>
          </w:tcPr>
          <w:p w14:paraId="083DCF6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36" w:type="pct"/>
            <w:tcBorders>
              <w:top w:val="nil"/>
              <w:left w:val="nil"/>
              <w:bottom w:val="single" w:sz="4" w:space="0" w:color="auto"/>
              <w:right w:val="single" w:sz="4" w:space="0" w:color="auto"/>
            </w:tcBorders>
            <w:shd w:val="clear" w:color="000000" w:fill="FFFFFF"/>
            <w:noWrap/>
            <w:vAlign w:val="center"/>
            <w:hideMark/>
          </w:tcPr>
          <w:p w14:paraId="4649E78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382" w:type="pct"/>
            <w:tcBorders>
              <w:top w:val="nil"/>
              <w:left w:val="nil"/>
              <w:bottom w:val="single" w:sz="4" w:space="0" w:color="auto"/>
              <w:right w:val="single" w:sz="4" w:space="0" w:color="auto"/>
            </w:tcBorders>
            <w:shd w:val="clear" w:color="000000" w:fill="FFFFFF"/>
            <w:noWrap/>
            <w:vAlign w:val="center"/>
            <w:hideMark/>
          </w:tcPr>
          <w:p w14:paraId="1C43E25D"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FFFFF"/>
            <w:noWrap/>
            <w:vAlign w:val="center"/>
            <w:hideMark/>
          </w:tcPr>
          <w:p w14:paraId="734FC5B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1" w:type="pct"/>
            <w:tcBorders>
              <w:top w:val="nil"/>
              <w:left w:val="nil"/>
              <w:bottom w:val="single" w:sz="4" w:space="0" w:color="auto"/>
              <w:right w:val="single" w:sz="4" w:space="0" w:color="auto"/>
            </w:tcBorders>
            <w:shd w:val="clear" w:color="000000" w:fill="FFFFFF"/>
            <w:noWrap/>
            <w:vAlign w:val="center"/>
            <w:hideMark/>
          </w:tcPr>
          <w:p w14:paraId="56615666"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FFFFF"/>
            <w:noWrap/>
            <w:vAlign w:val="center"/>
            <w:hideMark/>
          </w:tcPr>
          <w:p w14:paraId="6F3C5B3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79838CB0"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46B94222"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FFFFF"/>
            <w:noWrap/>
            <w:vAlign w:val="center"/>
            <w:hideMark/>
          </w:tcPr>
          <w:p w14:paraId="4C2AF87A"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278B5044"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FFFFF"/>
            <w:noWrap/>
            <w:vAlign w:val="center"/>
            <w:hideMark/>
          </w:tcPr>
          <w:p w14:paraId="2693026B"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FFFFF"/>
            <w:noWrap/>
            <w:vAlign w:val="center"/>
            <w:hideMark/>
          </w:tcPr>
          <w:p w14:paraId="70D081CF" w14:textId="77777777" w:rsidR="008B7984" w:rsidRPr="008B7984" w:rsidRDefault="008B7984" w:rsidP="008B7984">
            <w:pPr>
              <w:ind w:left="0"/>
              <w:contextualSpacing/>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60484B5" w14:textId="77777777" w:rsidTr="0093034C">
        <w:trPr>
          <w:trHeight w:val="300"/>
        </w:trPr>
        <w:tc>
          <w:tcPr>
            <w:tcW w:w="990"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25D7719"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382" w:type="pct"/>
            <w:tcBorders>
              <w:top w:val="nil"/>
              <w:left w:val="nil"/>
              <w:bottom w:val="single" w:sz="4" w:space="0" w:color="auto"/>
              <w:right w:val="single" w:sz="4" w:space="0" w:color="auto"/>
            </w:tcBorders>
            <w:shd w:val="clear" w:color="000000" w:fill="F2F2F2"/>
            <w:noWrap/>
            <w:vAlign w:val="center"/>
            <w:hideMark/>
          </w:tcPr>
          <w:p w14:paraId="16AEE23C"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82" w:type="pct"/>
            <w:tcBorders>
              <w:top w:val="nil"/>
              <w:left w:val="nil"/>
              <w:bottom w:val="single" w:sz="4" w:space="0" w:color="auto"/>
              <w:right w:val="single" w:sz="4" w:space="0" w:color="auto"/>
            </w:tcBorders>
            <w:shd w:val="clear" w:color="000000" w:fill="F2F2F2"/>
            <w:noWrap/>
            <w:vAlign w:val="center"/>
            <w:hideMark/>
          </w:tcPr>
          <w:p w14:paraId="4E29DDB4"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43,884</w:t>
            </w:r>
          </w:p>
        </w:tc>
        <w:tc>
          <w:tcPr>
            <w:tcW w:w="381" w:type="pct"/>
            <w:tcBorders>
              <w:top w:val="nil"/>
              <w:left w:val="nil"/>
              <w:bottom w:val="single" w:sz="4" w:space="0" w:color="auto"/>
              <w:right w:val="single" w:sz="4" w:space="0" w:color="auto"/>
            </w:tcBorders>
            <w:shd w:val="clear" w:color="000000" w:fill="F2F2F2"/>
            <w:noWrap/>
            <w:vAlign w:val="center"/>
            <w:hideMark/>
          </w:tcPr>
          <w:p w14:paraId="372B2E4A"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514" w:type="pct"/>
            <w:tcBorders>
              <w:top w:val="nil"/>
              <w:left w:val="nil"/>
              <w:bottom w:val="single" w:sz="4" w:space="0" w:color="auto"/>
              <w:right w:val="single" w:sz="4" w:space="0" w:color="auto"/>
            </w:tcBorders>
            <w:shd w:val="clear" w:color="000000" w:fill="F2F2F2"/>
            <w:noWrap/>
            <w:vAlign w:val="center"/>
            <w:hideMark/>
          </w:tcPr>
          <w:p w14:paraId="0E9B95F1"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44,464</w:t>
            </w:r>
          </w:p>
        </w:tc>
        <w:tc>
          <w:tcPr>
            <w:tcW w:w="392" w:type="pct"/>
            <w:tcBorders>
              <w:top w:val="nil"/>
              <w:left w:val="nil"/>
              <w:bottom w:val="single" w:sz="4" w:space="0" w:color="auto"/>
              <w:right w:val="single" w:sz="4" w:space="0" w:color="auto"/>
            </w:tcBorders>
            <w:shd w:val="clear" w:color="000000" w:fill="F2F2F2"/>
            <w:noWrap/>
            <w:vAlign w:val="center"/>
            <w:hideMark/>
          </w:tcPr>
          <w:p w14:paraId="01D3F5DA"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2" w:type="pct"/>
            <w:tcBorders>
              <w:top w:val="nil"/>
              <w:left w:val="nil"/>
              <w:bottom w:val="single" w:sz="4" w:space="0" w:color="auto"/>
              <w:right w:val="single" w:sz="4" w:space="0" w:color="auto"/>
            </w:tcBorders>
            <w:shd w:val="clear" w:color="000000" w:fill="F2F2F2"/>
            <w:noWrap/>
            <w:vAlign w:val="center"/>
            <w:hideMark/>
          </w:tcPr>
          <w:p w14:paraId="3B8B619F"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45,044</w:t>
            </w:r>
          </w:p>
        </w:tc>
        <w:tc>
          <w:tcPr>
            <w:tcW w:w="392" w:type="pct"/>
            <w:tcBorders>
              <w:top w:val="nil"/>
              <w:left w:val="nil"/>
              <w:bottom w:val="single" w:sz="4" w:space="0" w:color="auto"/>
              <w:right w:val="single" w:sz="4" w:space="0" w:color="auto"/>
            </w:tcBorders>
            <w:shd w:val="clear" w:color="000000" w:fill="F2F2F2"/>
            <w:noWrap/>
            <w:vAlign w:val="center"/>
            <w:hideMark/>
          </w:tcPr>
          <w:p w14:paraId="6D2CD7CB"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93" w:type="pct"/>
            <w:tcBorders>
              <w:top w:val="nil"/>
              <w:left w:val="nil"/>
              <w:bottom w:val="single" w:sz="4" w:space="0" w:color="auto"/>
              <w:right w:val="single" w:sz="4" w:space="0" w:color="auto"/>
            </w:tcBorders>
            <w:shd w:val="clear" w:color="000000" w:fill="F2F2F2"/>
            <w:noWrap/>
            <w:vAlign w:val="center"/>
            <w:hideMark/>
          </w:tcPr>
          <w:p w14:paraId="6C5F7F14"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45,622</w:t>
            </w:r>
          </w:p>
        </w:tc>
        <w:tc>
          <w:tcPr>
            <w:tcW w:w="393" w:type="pct"/>
            <w:tcBorders>
              <w:top w:val="nil"/>
              <w:left w:val="nil"/>
              <w:bottom w:val="single" w:sz="4" w:space="0" w:color="auto"/>
              <w:right w:val="single" w:sz="4" w:space="0" w:color="auto"/>
            </w:tcBorders>
            <w:shd w:val="clear" w:color="000000" w:fill="F2F2F2"/>
            <w:noWrap/>
            <w:vAlign w:val="center"/>
            <w:hideMark/>
          </w:tcPr>
          <w:p w14:paraId="269B17AE"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389" w:type="pct"/>
            <w:tcBorders>
              <w:top w:val="nil"/>
              <w:left w:val="nil"/>
              <w:bottom w:val="single" w:sz="4" w:space="0" w:color="auto"/>
              <w:right w:val="single" w:sz="4" w:space="0" w:color="auto"/>
            </w:tcBorders>
            <w:shd w:val="clear" w:color="000000" w:fill="F2F2F2"/>
            <w:noWrap/>
            <w:vAlign w:val="center"/>
            <w:hideMark/>
          </w:tcPr>
          <w:p w14:paraId="26E839F7" w14:textId="77777777" w:rsidR="008B7984" w:rsidRPr="008B7984" w:rsidRDefault="008B7984" w:rsidP="008B7984">
            <w:pPr>
              <w:ind w:left="0"/>
              <w:contextualSpacing/>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46,202</w:t>
            </w:r>
          </w:p>
        </w:tc>
      </w:tr>
    </w:tbl>
    <w:p w14:paraId="663AAB37" w14:textId="5F184F94" w:rsidR="008B7984" w:rsidRPr="00787475" w:rsidRDefault="008B7984" w:rsidP="00341E8F">
      <w:pPr>
        <w:widowControl w:val="0"/>
        <w:adjustRightInd w:val="0"/>
        <w:ind w:left="0"/>
        <w:jc w:val="center"/>
        <w:rPr>
          <w:rFonts w:ascii="Bookman Old Style" w:hAnsi="Bookman Old Style" w:cs="Arial"/>
          <w:b/>
          <w:sz w:val="16"/>
          <w:szCs w:val="16"/>
        </w:rPr>
      </w:pPr>
    </w:p>
    <w:tbl>
      <w:tblPr>
        <w:tblW w:w="5000" w:type="pct"/>
        <w:tblCellMar>
          <w:left w:w="70" w:type="dxa"/>
          <w:right w:w="70" w:type="dxa"/>
        </w:tblCellMar>
        <w:tblLook w:val="04A0" w:firstRow="1" w:lastRow="0" w:firstColumn="1" w:lastColumn="0" w:noHBand="0" w:noVBand="1"/>
      </w:tblPr>
      <w:tblGrid>
        <w:gridCol w:w="1077"/>
        <w:gridCol w:w="764"/>
        <w:gridCol w:w="764"/>
        <w:gridCol w:w="767"/>
        <w:gridCol w:w="765"/>
        <w:gridCol w:w="765"/>
        <w:gridCol w:w="765"/>
        <w:gridCol w:w="765"/>
        <w:gridCol w:w="765"/>
        <w:gridCol w:w="765"/>
        <w:gridCol w:w="765"/>
        <w:gridCol w:w="761"/>
      </w:tblGrid>
      <w:tr w:rsidR="008B7984" w:rsidRPr="008B7984" w14:paraId="2DFE78AE" w14:textId="77777777" w:rsidTr="0093034C">
        <w:trPr>
          <w:trHeight w:val="283"/>
          <w:tblHeader/>
        </w:trPr>
        <w:tc>
          <w:tcPr>
            <w:tcW w:w="56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50F36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960C2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5D49A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6</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DF4D7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7</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AB479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8</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9E532D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9</w:t>
            </w:r>
          </w:p>
        </w:tc>
        <w:tc>
          <w:tcPr>
            <w:tcW w:w="805"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8DCE9B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10</w:t>
            </w:r>
          </w:p>
        </w:tc>
      </w:tr>
      <w:tr w:rsidR="008B7984" w:rsidRPr="008B7984" w14:paraId="0D906F25" w14:textId="77777777" w:rsidTr="0093034C">
        <w:trPr>
          <w:trHeight w:val="283"/>
          <w:tblHeader/>
        </w:trPr>
        <w:tc>
          <w:tcPr>
            <w:tcW w:w="56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688055"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0FFD8B"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7A7E8DF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4" w:type="pct"/>
            <w:tcBorders>
              <w:top w:val="nil"/>
              <w:left w:val="nil"/>
              <w:bottom w:val="single" w:sz="4" w:space="0" w:color="auto"/>
              <w:right w:val="single" w:sz="4" w:space="0" w:color="auto"/>
            </w:tcBorders>
            <w:shd w:val="clear" w:color="auto" w:fill="BFBFBF" w:themeFill="background1" w:themeFillShade="BF"/>
            <w:noWrap/>
            <w:vAlign w:val="center"/>
            <w:hideMark/>
          </w:tcPr>
          <w:p w14:paraId="6419401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37BC292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488316C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680EB6A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1782DC8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1252B3B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09C4F4F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63F70CE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2" w:type="pct"/>
            <w:tcBorders>
              <w:top w:val="nil"/>
              <w:left w:val="nil"/>
              <w:bottom w:val="single" w:sz="4" w:space="0" w:color="auto"/>
              <w:right w:val="single" w:sz="4" w:space="0" w:color="auto"/>
            </w:tcBorders>
            <w:shd w:val="clear" w:color="auto" w:fill="BFBFBF" w:themeFill="background1" w:themeFillShade="BF"/>
            <w:noWrap/>
            <w:vAlign w:val="center"/>
            <w:hideMark/>
          </w:tcPr>
          <w:p w14:paraId="17B81F2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426A4533"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79048C9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E929F3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3" w:type="pct"/>
            <w:tcBorders>
              <w:top w:val="nil"/>
              <w:left w:val="nil"/>
              <w:bottom w:val="single" w:sz="4" w:space="0" w:color="auto"/>
              <w:right w:val="single" w:sz="4" w:space="0" w:color="auto"/>
            </w:tcBorders>
            <w:shd w:val="clear" w:color="000000" w:fill="FFFFFF"/>
            <w:noWrap/>
            <w:vAlign w:val="center"/>
            <w:hideMark/>
          </w:tcPr>
          <w:p w14:paraId="19F33F3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23CD4E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46,782</w:t>
            </w:r>
          </w:p>
        </w:tc>
        <w:tc>
          <w:tcPr>
            <w:tcW w:w="403" w:type="pct"/>
            <w:tcBorders>
              <w:top w:val="nil"/>
              <w:left w:val="nil"/>
              <w:bottom w:val="single" w:sz="4" w:space="0" w:color="auto"/>
              <w:right w:val="single" w:sz="4" w:space="0" w:color="auto"/>
            </w:tcBorders>
            <w:shd w:val="clear" w:color="000000" w:fill="FFFFFF"/>
            <w:noWrap/>
            <w:vAlign w:val="center"/>
            <w:hideMark/>
          </w:tcPr>
          <w:p w14:paraId="164FAB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969616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47,362</w:t>
            </w:r>
          </w:p>
        </w:tc>
        <w:tc>
          <w:tcPr>
            <w:tcW w:w="403" w:type="pct"/>
            <w:tcBorders>
              <w:top w:val="nil"/>
              <w:left w:val="nil"/>
              <w:bottom w:val="single" w:sz="4" w:space="0" w:color="auto"/>
              <w:right w:val="single" w:sz="4" w:space="0" w:color="auto"/>
            </w:tcBorders>
            <w:shd w:val="clear" w:color="000000" w:fill="FFFFFF"/>
            <w:noWrap/>
            <w:vAlign w:val="center"/>
            <w:hideMark/>
          </w:tcPr>
          <w:p w14:paraId="2ACAC4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FE4F8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47,942</w:t>
            </w:r>
          </w:p>
        </w:tc>
        <w:tc>
          <w:tcPr>
            <w:tcW w:w="403" w:type="pct"/>
            <w:tcBorders>
              <w:top w:val="nil"/>
              <w:left w:val="nil"/>
              <w:bottom w:val="single" w:sz="4" w:space="0" w:color="auto"/>
              <w:right w:val="single" w:sz="4" w:space="0" w:color="auto"/>
            </w:tcBorders>
            <w:shd w:val="clear" w:color="000000" w:fill="FFFFFF"/>
            <w:noWrap/>
            <w:vAlign w:val="center"/>
            <w:hideMark/>
          </w:tcPr>
          <w:p w14:paraId="4E0CD5B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D70139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48,520</w:t>
            </w:r>
          </w:p>
        </w:tc>
        <w:tc>
          <w:tcPr>
            <w:tcW w:w="403" w:type="pct"/>
            <w:tcBorders>
              <w:top w:val="nil"/>
              <w:left w:val="nil"/>
              <w:bottom w:val="single" w:sz="4" w:space="0" w:color="auto"/>
              <w:right w:val="single" w:sz="4" w:space="0" w:color="auto"/>
            </w:tcBorders>
            <w:shd w:val="clear" w:color="000000" w:fill="FFFFFF"/>
            <w:noWrap/>
            <w:vAlign w:val="center"/>
            <w:hideMark/>
          </w:tcPr>
          <w:p w14:paraId="2FAC6B9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04A82A4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49,100</w:t>
            </w:r>
          </w:p>
        </w:tc>
      </w:tr>
      <w:tr w:rsidR="008B7984" w:rsidRPr="008B7984" w14:paraId="629CF7B8"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01ED8E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18DBBB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3" w:type="pct"/>
            <w:tcBorders>
              <w:top w:val="nil"/>
              <w:left w:val="nil"/>
              <w:bottom w:val="single" w:sz="4" w:space="0" w:color="auto"/>
              <w:right w:val="single" w:sz="4" w:space="0" w:color="auto"/>
            </w:tcBorders>
            <w:shd w:val="clear" w:color="000000" w:fill="FFFFFF"/>
            <w:noWrap/>
            <w:vAlign w:val="center"/>
            <w:hideMark/>
          </w:tcPr>
          <w:p w14:paraId="05679E7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3365E0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5,382</w:t>
            </w:r>
          </w:p>
        </w:tc>
        <w:tc>
          <w:tcPr>
            <w:tcW w:w="403" w:type="pct"/>
            <w:tcBorders>
              <w:top w:val="nil"/>
              <w:left w:val="nil"/>
              <w:bottom w:val="single" w:sz="4" w:space="0" w:color="auto"/>
              <w:right w:val="single" w:sz="4" w:space="0" w:color="auto"/>
            </w:tcBorders>
            <w:shd w:val="clear" w:color="000000" w:fill="FFFFFF"/>
            <w:noWrap/>
            <w:vAlign w:val="center"/>
            <w:hideMark/>
          </w:tcPr>
          <w:p w14:paraId="07C1C12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F1BDF3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5,465</w:t>
            </w:r>
          </w:p>
        </w:tc>
        <w:tc>
          <w:tcPr>
            <w:tcW w:w="403" w:type="pct"/>
            <w:tcBorders>
              <w:top w:val="nil"/>
              <w:left w:val="nil"/>
              <w:bottom w:val="single" w:sz="4" w:space="0" w:color="auto"/>
              <w:right w:val="single" w:sz="4" w:space="0" w:color="auto"/>
            </w:tcBorders>
            <w:shd w:val="clear" w:color="000000" w:fill="FFFFFF"/>
            <w:noWrap/>
            <w:vAlign w:val="center"/>
            <w:hideMark/>
          </w:tcPr>
          <w:p w14:paraId="5B4E35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65E7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5,548</w:t>
            </w:r>
          </w:p>
        </w:tc>
        <w:tc>
          <w:tcPr>
            <w:tcW w:w="403" w:type="pct"/>
            <w:tcBorders>
              <w:top w:val="nil"/>
              <w:left w:val="nil"/>
              <w:bottom w:val="single" w:sz="4" w:space="0" w:color="auto"/>
              <w:right w:val="single" w:sz="4" w:space="0" w:color="auto"/>
            </w:tcBorders>
            <w:shd w:val="clear" w:color="000000" w:fill="FFFFFF"/>
            <w:noWrap/>
            <w:vAlign w:val="center"/>
            <w:hideMark/>
          </w:tcPr>
          <w:p w14:paraId="7A7B826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F47D50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5,630</w:t>
            </w:r>
          </w:p>
        </w:tc>
        <w:tc>
          <w:tcPr>
            <w:tcW w:w="403" w:type="pct"/>
            <w:tcBorders>
              <w:top w:val="nil"/>
              <w:left w:val="nil"/>
              <w:bottom w:val="single" w:sz="4" w:space="0" w:color="auto"/>
              <w:right w:val="single" w:sz="4" w:space="0" w:color="auto"/>
            </w:tcBorders>
            <w:shd w:val="clear" w:color="000000" w:fill="FFFFFF"/>
            <w:noWrap/>
            <w:vAlign w:val="center"/>
            <w:hideMark/>
          </w:tcPr>
          <w:p w14:paraId="31C485B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5B4AE0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5,713</w:t>
            </w:r>
          </w:p>
        </w:tc>
      </w:tr>
      <w:tr w:rsidR="008B7984" w:rsidRPr="008B7984" w14:paraId="2B255AE1"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3AD8431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59346E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3" w:type="pct"/>
            <w:tcBorders>
              <w:top w:val="nil"/>
              <w:left w:val="nil"/>
              <w:bottom w:val="single" w:sz="4" w:space="0" w:color="auto"/>
              <w:right w:val="single" w:sz="4" w:space="0" w:color="auto"/>
            </w:tcBorders>
            <w:shd w:val="clear" w:color="000000" w:fill="FFFFFF"/>
            <w:noWrap/>
            <w:vAlign w:val="center"/>
            <w:hideMark/>
          </w:tcPr>
          <w:p w14:paraId="4E144C4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BBE643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41,400</w:t>
            </w:r>
          </w:p>
        </w:tc>
        <w:tc>
          <w:tcPr>
            <w:tcW w:w="403" w:type="pct"/>
            <w:tcBorders>
              <w:top w:val="nil"/>
              <w:left w:val="nil"/>
              <w:bottom w:val="single" w:sz="4" w:space="0" w:color="auto"/>
              <w:right w:val="single" w:sz="4" w:space="0" w:color="auto"/>
            </w:tcBorders>
            <w:shd w:val="clear" w:color="000000" w:fill="FFFFFF"/>
            <w:noWrap/>
            <w:vAlign w:val="center"/>
            <w:hideMark/>
          </w:tcPr>
          <w:p w14:paraId="5218069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EC2DD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41,897</w:t>
            </w:r>
          </w:p>
        </w:tc>
        <w:tc>
          <w:tcPr>
            <w:tcW w:w="403" w:type="pct"/>
            <w:tcBorders>
              <w:top w:val="nil"/>
              <w:left w:val="nil"/>
              <w:bottom w:val="single" w:sz="4" w:space="0" w:color="auto"/>
              <w:right w:val="single" w:sz="4" w:space="0" w:color="auto"/>
            </w:tcBorders>
            <w:shd w:val="clear" w:color="000000" w:fill="FFFFFF"/>
            <w:noWrap/>
            <w:vAlign w:val="center"/>
            <w:hideMark/>
          </w:tcPr>
          <w:p w14:paraId="14C5B0B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F1A138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42,394</w:t>
            </w:r>
          </w:p>
        </w:tc>
        <w:tc>
          <w:tcPr>
            <w:tcW w:w="403" w:type="pct"/>
            <w:tcBorders>
              <w:top w:val="nil"/>
              <w:left w:val="nil"/>
              <w:bottom w:val="single" w:sz="4" w:space="0" w:color="auto"/>
              <w:right w:val="single" w:sz="4" w:space="0" w:color="auto"/>
            </w:tcBorders>
            <w:shd w:val="clear" w:color="000000" w:fill="FFFFFF"/>
            <w:noWrap/>
            <w:vAlign w:val="center"/>
            <w:hideMark/>
          </w:tcPr>
          <w:p w14:paraId="266B3B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ADDCAA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42,890</w:t>
            </w:r>
          </w:p>
        </w:tc>
        <w:tc>
          <w:tcPr>
            <w:tcW w:w="403" w:type="pct"/>
            <w:tcBorders>
              <w:top w:val="nil"/>
              <w:left w:val="nil"/>
              <w:bottom w:val="single" w:sz="4" w:space="0" w:color="auto"/>
              <w:right w:val="single" w:sz="4" w:space="0" w:color="auto"/>
            </w:tcBorders>
            <w:shd w:val="clear" w:color="000000" w:fill="FFFFFF"/>
            <w:noWrap/>
            <w:vAlign w:val="center"/>
            <w:hideMark/>
          </w:tcPr>
          <w:p w14:paraId="29B3F1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7744F2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43,387</w:t>
            </w:r>
          </w:p>
        </w:tc>
      </w:tr>
      <w:tr w:rsidR="008B7984" w:rsidRPr="008B7984" w14:paraId="682DACAE"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531C40E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DF1DB1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3" w:type="pct"/>
            <w:tcBorders>
              <w:top w:val="nil"/>
              <w:left w:val="nil"/>
              <w:bottom w:val="single" w:sz="4" w:space="0" w:color="auto"/>
              <w:right w:val="single" w:sz="4" w:space="0" w:color="auto"/>
            </w:tcBorders>
            <w:shd w:val="clear" w:color="000000" w:fill="FFFFFF"/>
            <w:noWrap/>
            <w:vAlign w:val="center"/>
            <w:hideMark/>
          </w:tcPr>
          <w:p w14:paraId="426EFC0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36C6E64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77C9D1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2A436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0C32C5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A88EAA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1A016B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5933E7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CCF737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3D8D13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2EB09A56"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3B4688B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1BF8D2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3" w:type="pct"/>
            <w:tcBorders>
              <w:top w:val="nil"/>
              <w:left w:val="nil"/>
              <w:bottom w:val="single" w:sz="4" w:space="0" w:color="auto"/>
              <w:right w:val="single" w:sz="4" w:space="0" w:color="auto"/>
            </w:tcBorders>
            <w:shd w:val="clear" w:color="000000" w:fill="FFFFFF"/>
            <w:noWrap/>
            <w:vAlign w:val="center"/>
            <w:hideMark/>
          </w:tcPr>
          <w:p w14:paraId="33B798D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256EF6A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CF82A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77F4F7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A185B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38888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7FA82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06014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11233C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125A566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83CC8CE"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481D999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2998F6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3" w:type="pct"/>
            <w:tcBorders>
              <w:top w:val="nil"/>
              <w:left w:val="nil"/>
              <w:bottom w:val="single" w:sz="4" w:space="0" w:color="auto"/>
              <w:right w:val="single" w:sz="4" w:space="0" w:color="auto"/>
            </w:tcBorders>
            <w:shd w:val="clear" w:color="000000" w:fill="FFFFFF"/>
            <w:noWrap/>
            <w:vAlign w:val="center"/>
            <w:hideMark/>
          </w:tcPr>
          <w:p w14:paraId="481FCEB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074B24D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8D03EF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80B754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A9FC4F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E54283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D96F8A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3CE0D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2E840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4309563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C140592"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2EF05E5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660828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3" w:type="pct"/>
            <w:tcBorders>
              <w:top w:val="nil"/>
              <w:left w:val="nil"/>
              <w:bottom w:val="single" w:sz="4" w:space="0" w:color="auto"/>
              <w:right w:val="single" w:sz="4" w:space="0" w:color="auto"/>
            </w:tcBorders>
            <w:shd w:val="clear" w:color="000000" w:fill="FFFFFF"/>
            <w:noWrap/>
            <w:vAlign w:val="center"/>
            <w:hideMark/>
          </w:tcPr>
          <w:p w14:paraId="4F7C5B1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0BF90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01EC2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71867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E36C45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6179C5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D69C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E44E96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4BB888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7971C15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23AA9ECD"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4726846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BB1955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3" w:type="pct"/>
            <w:tcBorders>
              <w:top w:val="nil"/>
              <w:left w:val="nil"/>
              <w:bottom w:val="single" w:sz="4" w:space="0" w:color="auto"/>
              <w:right w:val="single" w:sz="4" w:space="0" w:color="auto"/>
            </w:tcBorders>
            <w:shd w:val="clear" w:color="000000" w:fill="FFFFFF"/>
            <w:noWrap/>
            <w:vAlign w:val="center"/>
            <w:hideMark/>
          </w:tcPr>
          <w:p w14:paraId="56BB207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63D96AB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6DFE77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6C08D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40771C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CA489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F40B10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FD3C3E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A0EC8B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6436C1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9180890"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639ADAA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6C299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3" w:type="pct"/>
            <w:tcBorders>
              <w:top w:val="nil"/>
              <w:left w:val="nil"/>
              <w:bottom w:val="single" w:sz="4" w:space="0" w:color="auto"/>
              <w:right w:val="single" w:sz="4" w:space="0" w:color="auto"/>
            </w:tcBorders>
            <w:shd w:val="clear" w:color="000000" w:fill="FFFFFF"/>
            <w:noWrap/>
            <w:vAlign w:val="center"/>
            <w:hideMark/>
          </w:tcPr>
          <w:p w14:paraId="3298C6F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2A1684D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CF411E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A5F18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D2D0AE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407BE7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823D6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1EF315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045B56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1D4DB4A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2C0870C7"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3A0D685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F69686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3" w:type="pct"/>
            <w:tcBorders>
              <w:top w:val="nil"/>
              <w:left w:val="nil"/>
              <w:bottom w:val="single" w:sz="4" w:space="0" w:color="auto"/>
              <w:right w:val="single" w:sz="4" w:space="0" w:color="auto"/>
            </w:tcBorders>
            <w:shd w:val="clear" w:color="000000" w:fill="FFFFFF"/>
            <w:noWrap/>
            <w:vAlign w:val="center"/>
            <w:hideMark/>
          </w:tcPr>
          <w:p w14:paraId="79D77FE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5B5383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DEDC44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58FBD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65BF17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04BBC1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47CD33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3BEE8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DDCE27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6DE9590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0E365C57" w14:textId="77777777" w:rsidTr="0093034C">
        <w:trPr>
          <w:trHeight w:val="300"/>
        </w:trPr>
        <w:tc>
          <w:tcPr>
            <w:tcW w:w="568" w:type="pct"/>
            <w:tcBorders>
              <w:top w:val="nil"/>
              <w:left w:val="single" w:sz="4" w:space="0" w:color="auto"/>
              <w:bottom w:val="single" w:sz="4" w:space="0" w:color="auto"/>
              <w:right w:val="single" w:sz="4" w:space="0" w:color="auto"/>
            </w:tcBorders>
            <w:shd w:val="clear" w:color="000000" w:fill="FFFFFF"/>
            <w:noWrap/>
            <w:vAlign w:val="center"/>
            <w:hideMark/>
          </w:tcPr>
          <w:p w14:paraId="5ADB4E0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A4DEE5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3" w:type="pct"/>
            <w:tcBorders>
              <w:top w:val="nil"/>
              <w:left w:val="nil"/>
              <w:bottom w:val="single" w:sz="4" w:space="0" w:color="auto"/>
              <w:right w:val="single" w:sz="4" w:space="0" w:color="auto"/>
            </w:tcBorders>
            <w:shd w:val="clear" w:color="000000" w:fill="FFFFFF"/>
            <w:noWrap/>
            <w:vAlign w:val="center"/>
            <w:hideMark/>
          </w:tcPr>
          <w:p w14:paraId="0ABD3A2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86BB2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69E0B1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81C16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8878AA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DFFC6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5E277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C12F84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ECCAC5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FFFFF"/>
            <w:noWrap/>
            <w:vAlign w:val="center"/>
            <w:hideMark/>
          </w:tcPr>
          <w:p w14:paraId="2CFD586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297B6383" w14:textId="77777777" w:rsidTr="0093034C">
        <w:trPr>
          <w:trHeight w:val="300"/>
        </w:trPr>
        <w:tc>
          <w:tcPr>
            <w:tcW w:w="971"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812A0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3" w:type="pct"/>
            <w:tcBorders>
              <w:top w:val="nil"/>
              <w:left w:val="nil"/>
              <w:bottom w:val="single" w:sz="4" w:space="0" w:color="auto"/>
              <w:right w:val="single" w:sz="4" w:space="0" w:color="auto"/>
            </w:tcBorders>
            <w:shd w:val="clear" w:color="000000" w:fill="F2F2F2"/>
            <w:noWrap/>
            <w:vAlign w:val="center"/>
            <w:hideMark/>
          </w:tcPr>
          <w:p w14:paraId="34373A9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2F2F2"/>
            <w:noWrap/>
            <w:vAlign w:val="center"/>
            <w:hideMark/>
          </w:tcPr>
          <w:p w14:paraId="45D0AFF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46,782</w:t>
            </w:r>
          </w:p>
        </w:tc>
        <w:tc>
          <w:tcPr>
            <w:tcW w:w="403" w:type="pct"/>
            <w:tcBorders>
              <w:top w:val="nil"/>
              <w:left w:val="nil"/>
              <w:bottom w:val="single" w:sz="4" w:space="0" w:color="auto"/>
              <w:right w:val="single" w:sz="4" w:space="0" w:color="auto"/>
            </w:tcBorders>
            <w:shd w:val="clear" w:color="000000" w:fill="F2F2F2"/>
            <w:noWrap/>
            <w:vAlign w:val="center"/>
            <w:hideMark/>
          </w:tcPr>
          <w:p w14:paraId="71FA83A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32993BA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47,362</w:t>
            </w:r>
          </w:p>
        </w:tc>
        <w:tc>
          <w:tcPr>
            <w:tcW w:w="403" w:type="pct"/>
            <w:tcBorders>
              <w:top w:val="nil"/>
              <w:left w:val="nil"/>
              <w:bottom w:val="single" w:sz="4" w:space="0" w:color="auto"/>
              <w:right w:val="single" w:sz="4" w:space="0" w:color="auto"/>
            </w:tcBorders>
            <w:shd w:val="clear" w:color="000000" w:fill="F2F2F2"/>
            <w:noWrap/>
            <w:vAlign w:val="center"/>
            <w:hideMark/>
          </w:tcPr>
          <w:p w14:paraId="3B91CF3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63C7DD4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47,942</w:t>
            </w:r>
          </w:p>
        </w:tc>
        <w:tc>
          <w:tcPr>
            <w:tcW w:w="403" w:type="pct"/>
            <w:tcBorders>
              <w:top w:val="nil"/>
              <w:left w:val="nil"/>
              <w:bottom w:val="single" w:sz="4" w:space="0" w:color="auto"/>
              <w:right w:val="single" w:sz="4" w:space="0" w:color="auto"/>
            </w:tcBorders>
            <w:shd w:val="clear" w:color="000000" w:fill="F2F2F2"/>
            <w:noWrap/>
            <w:vAlign w:val="center"/>
            <w:hideMark/>
          </w:tcPr>
          <w:p w14:paraId="0581CF2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5FF3FE0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48,520</w:t>
            </w:r>
          </w:p>
        </w:tc>
        <w:tc>
          <w:tcPr>
            <w:tcW w:w="403" w:type="pct"/>
            <w:tcBorders>
              <w:top w:val="nil"/>
              <w:left w:val="nil"/>
              <w:bottom w:val="single" w:sz="4" w:space="0" w:color="auto"/>
              <w:right w:val="single" w:sz="4" w:space="0" w:color="auto"/>
            </w:tcBorders>
            <w:shd w:val="clear" w:color="000000" w:fill="F2F2F2"/>
            <w:noWrap/>
            <w:vAlign w:val="center"/>
            <w:hideMark/>
          </w:tcPr>
          <w:p w14:paraId="2E643E1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2" w:type="pct"/>
            <w:tcBorders>
              <w:top w:val="nil"/>
              <w:left w:val="nil"/>
              <w:bottom w:val="single" w:sz="4" w:space="0" w:color="auto"/>
              <w:right w:val="single" w:sz="4" w:space="0" w:color="auto"/>
            </w:tcBorders>
            <w:shd w:val="clear" w:color="000000" w:fill="F2F2F2"/>
            <w:noWrap/>
            <w:vAlign w:val="center"/>
            <w:hideMark/>
          </w:tcPr>
          <w:p w14:paraId="56AF988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49,100</w:t>
            </w:r>
          </w:p>
        </w:tc>
      </w:tr>
    </w:tbl>
    <w:p w14:paraId="42B1C95E" w14:textId="3986E481" w:rsidR="008B7984" w:rsidRPr="00787475" w:rsidRDefault="008B7984" w:rsidP="00341E8F">
      <w:pPr>
        <w:widowControl w:val="0"/>
        <w:adjustRightInd w:val="0"/>
        <w:ind w:left="0"/>
        <w:jc w:val="center"/>
        <w:rPr>
          <w:rFonts w:ascii="Bookman Old Style" w:hAnsi="Bookman Old Style" w:cs="Arial"/>
          <w:b/>
          <w:sz w:val="16"/>
          <w:szCs w:val="16"/>
        </w:rPr>
      </w:pPr>
    </w:p>
    <w:tbl>
      <w:tblPr>
        <w:tblW w:w="5000" w:type="pct"/>
        <w:tblCellMar>
          <w:left w:w="70" w:type="dxa"/>
          <w:right w:w="70" w:type="dxa"/>
        </w:tblCellMar>
        <w:tblLook w:val="04A0" w:firstRow="1" w:lastRow="0" w:firstColumn="1" w:lastColumn="0" w:noHBand="0" w:noVBand="1"/>
      </w:tblPr>
      <w:tblGrid>
        <w:gridCol w:w="1079"/>
        <w:gridCol w:w="764"/>
        <w:gridCol w:w="764"/>
        <w:gridCol w:w="767"/>
        <w:gridCol w:w="765"/>
        <w:gridCol w:w="765"/>
        <w:gridCol w:w="765"/>
        <w:gridCol w:w="765"/>
        <w:gridCol w:w="765"/>
        <w:gridCol w:w="765"/>
        <w:gridCol w:w="765"/>
        <w:gridCol w:w="759"/>
      </w:tblGrid>
      <w:tr w:rsidR="008B7984" w:rsidRPr="008B7984" w14:paraId="60CB6731" w14:textId="77777777" w:rsidTr="0093034C">
        <w:trPr>
          <w:trHeight w:val="283"/>
          <w:tblHeader/>
        </w:trPr>
        <w:tc>
          <w:tcPr>
            <w:tcW w:w="56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2AC825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12154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C8444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11</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F023B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12</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963D93"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13</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C52F6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14</w:t>
            </w:r>
          </w:p>
        </w:tc>
        <w:tc>
          <w:tcPr>
            <w:tcW w:w="80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B87E20"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15</w:t>
            </w:r>
          </w:p>
        </w:tc>
      </w:tr>
      <w:tr w:rsidR="008B7984" w:rsidRPr="008B7984" w14:paraId="0708840B" w14:textId="77777777" w:rsidTr="0093034C">
        <w:trPr>
          <w:trHeight w:val="283"/>
          <w:tblHeader/>
        </w:trPr>
        <w:tc>
          <w:tcPr>
            <w:tcW w:w="56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42AD45"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3489"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1132715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4" w:type="pct"/>
            <w:tcBorders>
              <w:top w:val="nil"/>
              <w:left w:val="nil"/>
              <w:bottom w:val="single" w:sz="4" w:space="0" w:color="auto"/>
              <w:right w:val="single" w:sz="4" w:space="0" w:color="auto"/>
            </w:tcBorders>
            <w:shd w:val="clear" w:color="auto" w:fill="BFBFBF" w:themeFill="background1" w:themeFillShade="BF"/>
            <w:noWrap/>
            <w:vAlign w:val="center"/>
            <w:hideMark/>
          </w:tcPr>
          <w:p w14:paraId="5733F7E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7FB9D05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167BD7F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281886D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4FF94F0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2A599B7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4AAE92A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263CE9C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E0903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1733370B"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6CBE3E1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961A7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3" w:type="pct"/>
            <w:tcBorders>
              <w:top w:val="nil"/>
              <w:left w:val="nil"/>
              <w:bottom w:val="single" w:sz="4" w:space="0" w:color="auto"/>
              <w:right w:val="single" w:sz="4" w:space="0" w:color="auto"/>
            </w:tcBorders>
            <w:shd w:val="clear" w:color="000000" w:fill="FFFFFF"/>
            <w:noWrap/>
            <w:vAlign w:val="center"/>
            <w:hideMark/>
          </w:tcPr>
          <w:p w14:paraId="1255EA5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050CED4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49,680</w:t>
            </w:r>
          </w:p>
        </w:tc>
        <w:tc>
          <w:tcPr>
            <w:tcW w:w="403" w:type="pct"/>
            <w:tcBorders>
              <w:top w:val="nil"/>
              <w:left w:val="nil"/>
              <w:bottom w:val="single" w:sz="4" w:space="0" w:color="auto"/>
              <w:right w:val="single" w:sz="4" w:space="0" w:color="auto"/>
            </w:tcBorders>
            <w:shd w:val="clear" w:color="000000" w:fill="FFFFFF"/>
            <w:noWrap/>
            <w:vAlign w:val="center"/>
            <w:hideMark/>
          </w:tcPr>
          <w:p w14:paraId="5BF730B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515466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50,260</w:t>
            </w:r>
          </w:p>
        </w:tc>
        <w:tc>
          <w:tcPr>
            <w:tcW w:w="403" w:type="pct"/>
            <w:tcBorders>
              <w:top w:val="nil"/>
              <w:left w:val="nil"/>
              <w:bottom w:val="single" w:sz="4" w:space="0" w:color="auto"/>
              <w:right w:val="single" w:sz="4" w:space="0" w:color="auto"/>
            </w:tcBorders>
            <w:shd w:val="clear" w:color="000000" w:fill="FFFFFF"/>
            <w:noWrap/>
            <w:vAlign w:val="center"/>
            <w:hideMark/>
          </w:tcPr>
          <w:p w14:paraId="0C3AE0C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9CDA90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50,840</w:t>
            </w:r>
          </w:p>
        </w:tc>
        <w:tc>
          <w:tcPr>
            <w:tcW w:w="403" w:type="pct"/>
            <w:tcBorders>
              <w:top w:val="nil"/>
              <w:left w:val="nil"/>
              <w:bottom w:val="single" w:sz="4" w:space="0" w:color="auto"/>
              <w:right w:val="single" w:sz="4" w:space="0" w:color="auto"/>
            </w:tcBorders>
            <w:shd w:val="clear" w:color="000000" w:fill="FFFFFF"/>
            <w:noWrap/>
            <w:vAlign w:val="center"/>
            <w:hideMark/>
          </w:tcPr>
          <w:p w14:paraId="71D9511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909F03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51,501</w:t>
            </w:r>
          </w:p>
        </w:tc>
        <w:tc>
          <w:tcPr>
            <w:tcW w:w="403" w:type="pct"/>
            <w:tcBorders>
              <w:top w:val="nil"/>
              <w:left w:val="nil"/>
              <w:bottom w:val="single" w:sz="4" w:space="0" w:color="auto"/>
              <w:right w:val="single" w:sz="4" w:space="0" w:color="auto"/>
            </w:tcBorders>
            <w:shd w:val="clear" w:color="000000" w:fill="FFFFFF"/>
            <w:noWrap/>
            <w:vAlign w:val="center"/>
            <w:hideMark/>
          </w:tcPr>
          <w:p w14:paraId="4D518C2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4C7A9F0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52,164</w:t>
            </w:r>
          </w:p>
        </w:tc>
      </w:tr>
      <w:tr w:rsidR="008B7984" w:rsidRPr="008B7984" w14:paraId="0EFA9C18"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22D36BA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23D4AF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3" w:type="pct"/>
            <w:tcBorders>
              <w:top w:val="nil"/>
              <w:left w:val="nil"/>
              <w:bottom w:val="single" w:sz="4" w:space="0" w:color="auto"/>
              <w:right w:val="single" w:sz="4" w:space="0" w:color="auto"/>
            </w:tcBorders>
            <w:shd w:val="clear" w:color="000000" w:fill="FFFFFF"/>
            <w:noWrap/>
            <w:vAlign w:val="center"/>
            <w:hideMark/>
          </w:tcPr>
          <w:p w14:paraId="3164051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6524389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5,796</w:t>
            </w:r>
          </w:p>
        </w:tc>
        <w:tc>
          <w:tcPr>
            <w:tcW w:w="403" w:type="pct"/>
            <w:tcBorders>
              <w:top w:val="nil"/>
              <w:left w:val="nil"/>
              <w:bottom w:val="single" w:sz="4" w:space="0" w:color="auto"/>
              <w:right w:val="single" w:sz="4" w:space="0" w:color="auto"/>
            </w:tcBorders>
            <w:shd w:val="clear" w:color="000000" w:fill="FFFFFF"/>
            <w:noWrap/>
            <w:vAlign w:val="center"/>
            <w:hideMark/>
          </w:tcPr>
          <w:p w14:paraId="399CE98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3B6C7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5,879</w:t>
            </w:r>
          </w:p>
        </w:tc>
        <w:tc>
          <w:tcPr>
            <w:tcW w:w="403" w:type="pct"/>
            <w:tcBorders>
              <w:top w:val="nil"/>
              <w:left w:val="nil"/>
              <w:bottom w:val="single" w:sz="4" w:space="0" w:color="auto"/>
              <w:right w:val="single" w:sz="4" w:space="0" w:color="auto"/>
            </w:tcBorders>
            <w:shd w:val="clear" w:color="000000" w:fill="FFFFFF"/>
            <w:noWrap/>
            <w:vAlign w:val="center"/>
            <w:hideMark/>
          </w:tcPr>
          <w:p w14:paraId="260187C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3C32B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5,962</w:t>
            </w:r>
          </w:p>
        </w:tc>
        <w:tc>
          <w:tcPr>
            <w:tcW w:w="403" w:type="pct"/>
            <w:tcBorders>
              <w:top w:val="nil"/>
              <w:left w:val="nil"/>
              <w:bottom w:val="single" w:sz="4" w:space="0" w:color="auto"/>
              <w:right w:val="single" w:sz="4" w:space="0" w:color="auto"/>
            </w:tcBorders>
            <w:shd w:val="clear" w:color="000000" w:fill="FFFFFF"/>
            <w:noWrap/>
            <w:vAlign w:val="center"/>
            <w:hideMark/>
          </w:tcPr>
          <w:p w14:paraId="116B5C0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EB73AA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6,044</w:t>
            </w:r>
          </w:p>
        </w:tc>
        <w:tc>
          <w:tcPr>
            <w:tcW w:w="403" w:type="pct"/>
            <w:tcBorders>
              <w:top w:val="nil"/>
              <w:left w:val="nil"/>
              <w:bottom w:val="single" w:sz="4" w:space="0" w:color="auto"/>
              <w:right w:val="single" w:sz="4" w:space="0" w:color="auto"/>
            </w:tcBorders>
            <w:shd w:val="clear" w:color="000000" w:fill="FFFFFF"/>
            <w:noWrap/>
            <w:vAlign w:val="center"/>
            <w:hideMark/>
          </w:tcPr>
          <w:p w14:paraId="36523A5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0B95DAE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6,127</w:t>
            </w:r>
          </w:p>
        </w:tc>
      </w:tr>
      <w:tr w:rsidR="008B7984" w:rsidRPr="008B7984" w14:paraId="7249437A"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3F42FA9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79463B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3" w:type="pct"/>
            <w:tcBorders>
              <w:top w:val="nil"/>
              <w:left w:val="nil"/>
              <w:bottom w:val="single" w:sz="4" w:space="0" w:color="auto"/>
              <w:right w:val="single" w:sz="4" w:space="0" w:color="auto"/>
            </w:tcBorders>
            <w:shd w:val="clear" w:color="000000" w:fill="FFFFFF"/>
            <w:noWrap/>
            <w:vAlign w:val="center"/>
            <w:hideMark/>
          </w:tcPr>
          <w:p w14:paraId="62C192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37232B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43,884</w:t>
            </w:r>
          </w:p>
        </w:tc>
        <w:tc>
          <w:tcPr>
            <w:tcW w:w="403" w:type="pct"/>
            <w:tcBorders>
              <w:top w:val="nil"/>
              <w:left w:val="nil"/>
              <w:bottom w:val="single" w:sz="4" w:space="0" w:color="auto"/>
              <w:right w:val="single" w:sz="4" w:space="0" w:color="auto"/>
            </w:tcBorders>
            <w:shd w:val="clear" w:color="000000" w:fill="FFFFFF"/>
            <w:noWrap/>
            <w:vAlign w:val="center"/>
            <w:hideMark/>
          </w:tcPr>
          <w:p w14:paraId="5B37F95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D64D04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44,381</w:t>
            </w:r>
          </w:p>
        </w:tc>
        <w:tc>
          <w:tcPr>
            <w:tcW w:w="403" w:type="pct"/>
            <w:tcBorders>
              <w:top w:val="nil"/>
              <w:left w:val="nil"/>
              <w:bottom w:val="single" w:sz="4" w:space="0" w:color="auto"/>
              <w:right w:val="single" w:sz="4" w:space="0" w:color="auto"/>
            </w:tcBorders>
            <w:shd w:val="clear" w:color="000000" w:fill="FFFFFF"/>
            <w:noWrap/>
            <w:vAlign w:val="center"/>
            <w:hideMark/>
          </w:tcPr>
          <w:p w14:paraId="6F97EA1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1FB950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44,878</w:t>
            </w:r>
          </w:p>
        </w:tc>
        <w:tc>
          <w:tcPr>
            <w:tcW w:w="403" w:type="pct"/>
            <w:tcBorders>
              <w:top w:val="nil"/>
              <w:left w:val="nil"/>
              <w:bottom w:val="single" w:sz="4" w:space="0" w:color="auto"/>
              <w:right w:val="single" w:sz="4" w:space="0" w:color="auto"/>
            </w:tcBorders>
            <w:shd w:val="clear" w:color="000000" w:fill="FFFFFF"/>
            <w:noWrap/>
            <w:vAlign w:val="center"/>
            <w:hideMark/>
          </w:tcPr>
          <w:p w14:paraId="1B91C56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24EC44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45,457</w:t>
            </w:r>
          </w:p>
        </w:tc>
        <w:tc>
          <w:tcPr>
            <w:tcW w:w="403" w:type="pct"/>
            <w:tcBorders>
              <w:top w:val="nil"/>
              <w:left w:val="nil"/>
              <w:bottom w:val="single" w:sz="4" w:space="0" w:color="auto"/>
              <w:right w:val="single" w:sz="4" w:space="0" w:color="auto"/>
            </w:tcBorders>
            <w:shd w:val="clear" w:color="000000" w:fill="FFFFFF"/>
            <w:noWrap/>
            <w:vAlign w:val="center"/>
            <w:hideMark/>
          </w:tcPr>
          <w:p w14:paraId="62CDAD8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078772B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46,037</w:t>
            </w:r>
          </w:p>
        </w:tc>
      </w:tr>
      <w:tr w:rsidR="008B7984" w:rsidRPr="008B7984" w14:paraId="46E177A5"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7FAE8D7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675E8A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3" w:type="pct"/>
            <w:tcBorders>
              <w:top w:val="nil"/>
              <w:left w:val="nil"/>
              <w:bottom w:val="single" w:sz="4" w:space="0" w:color="auto"/>
              <w:right w:val="single" w:sz="4" w:space="0" w:color="auto"/>
            </w:tcBorders>
            <w:shd w:val="clear" w:color="000000" w:fill="FFFFFF"/>
            <w:noWrap/>
            <w:vAlign w:val="center"/>
            <w:hideMark/>
          </w:tcPr>
          <w:p w14:paraId="546BCB4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46613C0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B47BF7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A890E8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6FFF44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44B96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CBEC6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439C3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6FC9F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546F24B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E8E8BB5"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52B7E0F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33F20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3" w:type="pct"/>
            <w:tcBorders>
              <w:top w:val="nil"/>
              <w:left w:val="nil"/>
              <w:bottom w:val="single" w:sz="4" w:space="0" w:color="auto"/>
              <w:right w:val="single" w:sz="4" w:space="0" w:color="auto"/>
            </w:tcBorders>
            <w:shd w:val="clear" w:color="000000" w:fill="FFFFFF"/>
            <w:noWrap/>
            <w:vAlign w:val="center"/>
            <w:hideMark/>
          </w:tcPr>
          <w:p w14:paraId="57DE135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D98A6C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44306A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A62C6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A68DF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441D40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C71113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8AEA66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F31959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3C442D6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417BAA9"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5D9256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2102B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3" w:type="pct"/>
            <w:tcBorders>
              <w:top w:val="nil"/>
              <w:left w:val="nil"/>
              <w:bottom w:val="single" w:sz="4" w:space="0" w:color="auto"/>
              <w:right w:val="single" w:sz="4" w:space="0" w:color="auto"/>
            </w:tcBorders>
            <w:shd w:val="clear" w:color="000000" w:fill="FFFFFF"/>
            <w:noWrap/>
            <w:vAlign w:val="center"/>
            <w:hideMark/>
          </w:tcPr>
          <w:p w14:paraId="5165A9D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44321A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12FF94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87A923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14788F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05E4EC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D0153C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6F8D70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35F306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75D053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5E17E03"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2D60C69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4AEE5C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3" w:type="pct"/>
            <w:tcBorders>
              <w:top w:val="nil"/>
              <w:left w:val="nil"/>
              <w:bottom w:val="single" w:sz="4" w:space="0" w:color="auto"/>
              <w:right w:val="single" w:sz="4" w:space="0" w:color="auto"/>
            </w:tcBorders>
            <w:shd w:val="clear" w:color="000000" w:fill="FFFFFF"/>
            <w:noWrap/>
            <w:vAlign w:val="center"/>
            <w:hideMark/>
          </w:tcPr>
          <w:p w14:paraId="74B2884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00228BB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856E4C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893F62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F56CCB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FF8A28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08026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F56C5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EE894D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3BA2F6C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4C5FC5B"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66AC3DD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8CE1C0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3" w:type="pct"/>
            <w:tcBorders>
              <w:top w:val="nil"/>
              <w:left w:val="nil"/>
              <w:bottom w:val="single" w:sz="4" w:space="0" w:color="auto"/>
              <w:right w:val="single" w:sz="4" w:space="0" w:color="auto"/>
            </w:tcBorders>
            <w:shd w:val="clear" w:color="000000" w:fill="FFFFFF"/>
            <w:noWrap/>
            <w:vAlign w:val="center"/>
            <w:hideMark/>
          </w:tcPr>
          <w:p w14:paraId="1616231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6A4D0E9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935532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DC4D88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3B2FA6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43CE89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FB45C1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53D0F9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28C8A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64B6682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10303E3"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7A6F00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F6AA01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3" w:type="pct"/>
            <w:tcBorders>
              <w:top w:val="nil"/>
              <w:left w:val="nil"/>
              <w:bottom w:val="single" w:sz="4" w:space="0" w:color="auto"/>
              <w:right w:val="single" w:sz="4" w:space="0" w:color="auto"/>
            </w:tcBorders>
            <w:shd w:val="clear" w:color="000000" w:fill="FFFFFF"/>
            <w:noWrap/>
            <w:vAlign w:val="center"/>
            <w:hideMark/>
          </w:tcPr>
          <w:p w14:paraId="088CC6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B98F0A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554C6E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0605B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BB24C4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226770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8B0F2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758CEF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50918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48EC6C4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5B6C9A5"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5BB8ED5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076D0B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3" w:type="pct"/>
            <w:tcBorders>
              <w:top w:val="nil"/>
              <w:left w:val="nil"/>
              <w:bottom w:val="single" w:sz="4" w:space="0" w:color="auto"/>
              <w:right w:val="single" w:sz="4" w:space="0" w:color="auto"/>
            </w:tcBorders>
            <w:shd w:val="clear" w:color="000000" w:fill="FFFFFF"/>
            <w:noWrap/>
            <w:vAlign w:val="center"/>
            <w:hideMark/>
          </w:tcPr>
          <w:p w14:paraId="4931E4B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A1FC0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F2DC84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A68A22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B20CC7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451C4F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FFDB3E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2EBC15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966172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C9405F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3561CBB"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0062C01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7711E6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3" w:type="pct"/>
            <w:tcBorders>
              <w:top w:val="nil"/>
              <w:left w:val="nil"/>
              <w:bottom w:val="single" w:sz="4" w:space="0" w:color="auto"/>
              <w:right w:val="single" w:sz="4" w:space="0" w:color="auto"/>
            </w:tcBorders>
            <w:shd w:val="clear" w:color="000000" w:fill="FFFFFF"/>
            <w:noWrap/>
            <w:vAlign w:val="center"/>
            <w:hideMark/>
          </w:tcPr>
          <w:p w14:paraId="79A9528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6FCF005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34D15F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F4FC6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91F5A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4892F5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DE97D6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17DF5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851310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6DD3043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12AC69E0" w14:textId="77777777" w:rsidTr="0093034C">
        <w:trPr>
          <w:trHeight w:val="300"/>
        </w:trPr>
        <w:tc>
          <w:tcPr>
            <w:tcW w:w="972"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990EE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3" w:type="pct"/>
            <w:tcBorders>
              <w:top w:val="nil"/>
              <w:left w:val="nil"/>
              <w:bottom w:val="single" w:sz="4" w:space="0" w:color="auto"/>
              <w:right w:val="single" w:sz="4" w:space="0" w:color="auto"/>
            </w:tcBorders>
            <w:shd w:val="clear" w:color="000000" w:fill="F2F2F2"/>
            <w:noWrap/>
            <w:vAlign w:val="center"/>
            <w:hideMark/>
          </w:tcPr>
          <w:p w14:paraId="6FDE372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2F2F2"/>
            <w:noWrap/>
            <w:vAlign w:val="center"/>
            <w:hideMark/>
          </w:tcPr>
          <w:p w14:paraId="3AF758B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49,680</w:t>
            </w:r>
          </w:p>
        </w:tc>
        <w:tc>
          <w:tcPr>
            <w:tcW w:w="403" w:type="pct"/>
            <w:tcBorders>
              <w:top w:val="nil"/>
              <w:left w:val="nil"/>
              <w:bottom w:val="single" w:sz="4" w:space="0" w:color="auto"/>
              <w:right w:val="single" w:sz="4" w:space="0" w:color="auto"/>
            </w:tcBorders>
            <w:shd w:val="clear" w:color="000000" w:fill="F2F2F2"/>
            <w:noWrap/>
            <w:vAlign w:val="center"/>
            <w:hideMark/>
          </w:tcPr>
          <w:p w14:paraId="3E144F0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2C29CAB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50,260</w:t>
            </w:r>
          </w:p>
        </w:tc>
        <w:tc>
          <w:tcPr>
            <w:tcW w:w="403" w:type="pct"/>
            <w:tcBorders>
              <w:top w:val="nil"/>
              <w:left w:val="nil"/>
              <w:bottom w:val="single" w:sz="4" w:space="0" w:color="auto"/>
              <w:right w:val="single" w:sz="4" w:space="0" w:color="auto"/>
            </w:tcBorders>
            <w:shd w:val="clear" w:color="000000" w:fill="F2F2F2"/>
            <w:noWrap/>
            <w:vAlign w:val="center"/>
            <w:hideMark/>
          </w:tcPr>
          <w:p w14:paraId="5A52A74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2FE7E54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50,840</w:t>
            </w:r>
          </w:p>
        </w:tc>
        <w:tc>
          <w:tcPr>
            <w:tcW w:w="403" w:type="pct"/>
            <w:tcBorders>
              <w:top w:val="nil"/>
              <w:left w:val="nil"/>
              <w:bottom w:val="single" w:sz="4" w:space="0" w:color="auto"/>
              <w:right w:val="single" w:sz="4" w:space="0" w:color="auto"/>
            </w:tcBorders>
            <w:shd w:val="clear" w:color="000000" w:fill="F2F2F2"/>
            <w:noWrap/>
            <w:vAlign w:val="center"/>
            <w:hideMark/>
          </w:tcPr>
          <w:p w14:paraId="6E5374C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12B4325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51,501</w:t>
            </w:r>
          </w:p>
        </w:tc>
        <w:tc>
          <w:tcPr>
            <w:tcW w:w="403" w:type="pct"/>
            <w:tcBorders>
              <w:top w:val="nil"/>
              <w:left w:val="nil"/>
              <w:bottom w:val="single" w:sz="4" w:space="0" w:color="auto"/>
              <w:right w:val="single" w:sz="4" w:space="0" w:color="auto"/>
            </w:tcBorders>
            <w:shd w:val="clear" w:color="000000" w:fill="F2F2F2"/>
            <w:noWrap/>
            <w:vAlign w:val="center"/>
            <w:hideMark/>
          </w:tcPr>
          <w:p w14:paraId="25FCF0A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2F2F2"/>
            <w:noWrap/>
            <w:vAlign w:val="center"/>
            <w:hideMark/>
          </w:tcPr>
          <w:p w14:paraId="73A817F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52,164</w:t>
            </w:r>
          </w:p>
        </w:tc>
      </w:tr>
    </w:tbl>
    <w:p w14:paraId="06F8FC0A" w14:textId="18E9B093" w:rsidR="008B7984" w:rsidRPr="00787475" w:rsidRDefault="008B7984" w:rsidP="00341E8F">
      <w:pPr>
        <w:widowControl w:val="0"/>
        <w:adjustRightInd w:val="0"/>
        <w:ind w:left="0"/>
        <w:jc w:val="center"/>
        <w:rPr>
          <w:rFonts w:ascii="Bookman Old Style" w:hAnsi="Bookman Old Style" w:cs="Arial"/>
          <w:b/>
          <w:sz w:val="16"/>
          <w:szCs w:val="16"/>
        </w:rPr>
      </w:pPr>
    </w:p>
    <w:tbl>
      <w:tblPr>
        <w:tblW w:w="5000" w:type="pct"/>
        <w:tblCellMar>
          <w:left w:w="70" w:type="dxa"/>
          <w:right w:w="70" w:type="dxa"/>
        </w:tblCellMar>
        <w:tblLook w:val="04A0" w:firstRow="1" w:lastRow="0" w:firstColumn="1" w:lastColumn="0" w:noHBand="0" w:noVBand="1"/>
      </w:tblPr>
      <w:tblGrid>
        <w:gridCol w:w="1079"/>
        <w:gridCol w:w="764"/>
        <w:gridCol w:w="764"/>
        <w:gridCol w:w="767"/>
        <w:gridCol w:w="765"/>
        <w:gridCol w:w="765"/>
        <w:gridCol w:w="765"/>
        <w:gridCol w:w="765"/>
        <w:gridCol w:w="765"/>
        <w:gridCol w:w="765"/>
        <w:gridCol w:w="765"/>
        <w:gridCol w:w="759"/>
      </w:tblGrid>
      <w:tr w:rsidR="008B7984" w:rsidRPr="008B7984" w14:paraId="2E3A881B" w14:textId="77777777" w:rsidTr="0093034C">
        <w:trPr>
          <w:trHeight w:val="283"/>
          <w:tblHeader/>
        </w:trPr>
        <w:tc>
          <w:tcPr>
            <w:tcW w:w="56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63EA7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Municipio</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26F98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Usuario</w:t>
            </w:r>
          </w:p>
        </w:tc>
        <w:tc>
          <w:tcPr>
            <w:tcW w:w="80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33F742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16</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57DA4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17</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95DB506"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18</w:t>
            </w:r>
          </w:p>
        </w:tc>
        <w:tc>
          <w:tcPr>
            <w:tcW w:w="8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F6A23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19</w:t>
            </w:r>
          </w:p>
        </w:tc>
        <w:tc>
          <w:tcPr>
            <w:tcW w:w="80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B9D55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Año 20</w:t>
            </w:r>
          </w:p>
        </w:tc>
      </w:tr>
      <w:tr w:rsidR="008B7984" w:rsidRPr="008B7984" w14:paraId="40FC1CFC" w14:textId="77777777" w:rsidTr="0093034C">
        <w:trPr>
          <w:trHeight w:val="283"/>
          <w:tblHeader/>
        </w:trPr>
        <w:tc>
          <w:tcPr>
            <w:tcW w:w="56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4464F"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8A0EA7" w14:textId="77777777" w:rsidR="008B7984" w:rsidRPr="008B7984" w:rsidRDefault="008B7984" w:rsidP="008B7984">
            <w:pPr>
              <w:ind w:left="0"/>
              <w:jc w:val="center"/>
              <w:rPr>
                <w:rFonts w:asciiTheme="minorHAnsi" w:hAnsiTheme="minorHAnsi"/>
                <w:b/>
                <w:bCs/>
                <w:color w:val="000000"/>
                <w:sz w:val="12"/>
                <w:szCs w:val="12"/>
                <w:lang w:val="es-CO" w:eastAsia="es-CO"/>
              </w:rPr>
            </w:pP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2A610139"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4" w:type="pct"/>
            <w:tcBorders>
              <w:top w:val="nil"/>
              <w:left w:val="nil"/>
              <w:bottom w:val="single" w:sz="4" w:space="0" w:color="auto"/>
              <w:right w:val="single" w:sz="4" w:space="0" w:color="auto"/>
            </w:tcBorders>
            <w:shd w:val="clear" w:color="auto" w:fill="BFBFBF" w:themeFill="background1" w:themeFillShade="BF"/>
            <w:noWrap/>
            <w:vAlign w:val="center"/>
            <w:hideMark/>
          </w:tcPr>
          <w:p w14:paraId="6678B88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404CF90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63FB3CEA"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385CCB01"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5AE4B1B7"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128296D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36E19C62"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c>
          <w:tcPr>
            <w:tcW w:w="40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39331F"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Primaria</w:t>
            </w:r>
          </w:p>
        </w:tc>
        <w:tc>
          <w:tcPr>
            <w:tcW w:w="401" w:type="pct"/>
            <w:tcBorders>
              <w:top w:val="nil"/>
              <w:left w:val="nil"/>
              <w:bottom w:val="single" w:sz="4" w:space="0" w:color="auto"/>
              <w:right w:val="single" w:sz="4" w:space="0" w:color="auto"/>
            </w:tcBorders>
            <w:shd w:val="clear" w:color="auto" w:fill="BFBFBF" w:themeFill="background1" w:themeFillShade="BF"/>
            <w:noWrap/>
            <w:vAlign w:val="center"/>
            <w:hideMark/>
          </w:tcPr>
          <w:p w14:paraId="156AE5BC"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Secundaria</w:t>
            </w:r>
          </w:p>
        </w:tc>
      </w:tr>
      <w:tr w:rsidR="008B7984" w:rsidRPr="008B7984" w14:paraId="4E6BA3DD"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22F0D88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CAF528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Residencial</w:t>
            </w:r>
          </w:p>
        </w:tc>
        <w:tc>
          <w:tcPr>
            <w:tcW w:w="403" w:type="pct"/>
            <w:tcBorders>
              <w:top w:val="nil"/>
              <w:left w:val="nil"/>
              <w:bottom w:val="single" w:sz="4" w:space="0" w:color="auto"/>
              <w:right w:val="single" w:sz="4" w:space="0" w:color="auto"/>
            </w:tcBorders>
            <w:shd w:val="clear" w:color="000000" w:fill="FFFFFF"/>
            <w:noWrap/>
            <w:vAlign w:val="center"/>
            <w:hideMark/>
          </w:tcPr>
          <w:p w14:paraId="3CFD50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5D06CB7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52,826</w:t>
            </w:r>
          </w:p>
        </w:tc>
        <w:tc>
          <w:tcPr>
            <w:tcW w:w="403" w:type="pct"/>
            <w:tcBorders>
              <w:top w:val="nil"/>
              <w:left w:val="nil"/>
              <w:bottom w:val="single" w:sz="4" w:space="0" w:color="auto"/>
              <w:right w:val="single" w:sz="4" w:space="0" w:color="auto"/>
            </w:tcBorders>
            <w:shd w:val="clear" w:color="000000" w:fill="FFFFFF"/>
            <w:noWrap/>
            <w:vAlign w:val="center"/>
            <w:hideMark/>
          </w:tcPr>
          <w:p w14:paraId="68B97E0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F25E4C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53,489</w:t>
            </w:r>
          </w:p>
        </w:tc>
        <w:tc>
          <w:tcPr>
            <w:tcW w:w="403" w:type="pct"/>
            <w:tcBorders>
              <w:top w:val="nil"/>
              <w:left w:val="nil"/>
              <w:bottom w:val="single" w:sz="4" w:space="0" w:color="auto"/>
              <w:right w:val="single" w:sz="4" w:space="0" w:color="auto"/>
            </w:tcBorders>
            <w:shd w:val="clear" w:color="000000" w:fill="FFFFFF"/>
            <w:noWrap/>
            <w:vAlign w:val="center"/>
            <w:hideMark/>
          </w:tcPr>
          <w:p w14:paraId="5BC5C21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CB4B1F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54,152</w:t>
            </w:r>
          </w:p>
        </w:tc>
        <w:tc>
          <w:tcPr>
            <w:tcW w:w="403" w:type="pct"/>
            <w:tcBorders>
              <w:top w:val="nil"/>
              <w:left w:val="nil"/>
              <w:bottom w:val="single" w:sz="4" w:space="0" w:color="auto"/>
              <w:right w:val="single" w:sz="4" w:space="0" w:color="auto"/>
            </w:tcBorders>
            <w:shd w:val="clear" w:color="000000" w:fill="FFFFFF"/>
            <w:noWrap/>
            <w:vAlign w:val="center"/>
            <w:hideMark/>
          </w:tcPr>
          <w:p w14:paraId="4B1D46D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D33CA0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54,813</w:t>
            </w:r>
          </w:p>
        </w:tc>
        <w:tc>
          <w:tcPr>
            <w:tcW w:w="403" w:type="pct"/>
            <w:tcBorders>
              <w:top w:val="nil"/>
              <w:left w:val="nil"/>
              <w:bottom w:val="single" w:sz="4" w:space="0" w:color="auto"/>
              <w:right w:val="single" w:sz="4" w:space="0" w:color="auto"/>
            </w:tcBorders>
            <w:shd w:val="clear" w:color="000000" w:fill="FFFFFF"/>
            <w:noWrap/>
            <w:vAlign w:val="center"/>
            <w:hideMark/>
          </w:tcPr>
          <w:p w14:paraId="06DB18B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E4EC1C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55,476</w:t>
            </w:r>
          </w:p>
        </w:tc>
      </w:tr>
      <w:tr w:rsidR="008B7984" w:rsidRPr="008B7984" w14:paraId="797002AC"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127A293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738B9A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1</w:t>
            </w:r>
          </w:p>
        </w:tc>
        <w:tc>
          <w:tcPr>
            <w:tcW w:w="403" w:type="pct"/>
            <w:tcBorders>
              <w:top w:val="nil"/>
              <w:left w:val="nil"/>
              <w:bottom w:val="single" w:sz="4" w:space="0" w:color="auto"/>
              <w:right w:val="single" w:sz="4" w:space="0" w:color="auto"/>
            </w:tcBorders>
            <w:shd w:val="clear" w:color="000000" w:fill="FFFFFF"/>
            <w:noWrap/>
            <w:vAlign w:val="center"/>
            <w:hideMark/>
          </w:tcPr>
          <w:p w14:paraId="4DB37FA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A34675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6,210</w:t>
            </w:r>
          </w:p>
        </w:tc>
        <w:tc>
          <w:tcPr>
            <w:tcW w:w="403" w:type="pct"/>
            <w:tcBorders>
              <w:top w:val="nil"/>
              <w:left w:val="nil"/>
              <w:bottom w:val="single" w:sz="4" w:space="0" w:color="auto"/>
              <w:right w:val="single" w:sz="4" w:space="0" w:color="auto"/>
            </w:tcBorders>
            <w:shd w:val="clear" w:color="000000" w:fill="FFFFFF"/>
            <w:noWrap/>
            <w:vAlign w:val="center"/>
            <w:hideMark/>
          </w:tcPr>
          <w:p w14:paraId="476DF16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FD343F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6,293</w:t>
            </w:r>
          </w:p>
        </w:tc>
        <w:tc>
          <w:tcPr>
            <w:tcW w:w="403" w:type="pct"/>
            <w:tcBorders>
              <w:top w:val="nil"/>
              <w:left w:val="nil"/>
              <w:bottom w:val="single" w:sz="4" w:space="0" w:color="auto"/>
              <w:right w:val="single" w:sz="4" w:space="0" w:color="auto"/>
            </w:tcBorders>
            <w:shd w:val="clear" w:color="000000" w:fill="FFFFFF"/>
            <w:noWrap/>
            <w:vAlign w:val="center"/>
            <w:hideMark/>
          </w:tcPr>
          <w:p w14:paraId="46E2B65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27910A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6,376</w:t>
            </w:r>
          </w:p>
        </w:tc>
        <w:tc>
          <w:tcPr>
            <w:tcW w:w="403" w:type="pct"/>
            <w:tcBorders>
              <w:top w:val="nil"/>
              <w:left w:val="nil"/>
              <w:bottom w:val="single" w:sz="4" w:space="0" w:color="auto"/>
              <w:right w:val="single" w:sz="4" w:space="0" w:color="auto"/>
            </w:tcBorders>
            <w:shd w:val="clear" w:color="000000" w:fill="FFFFFF"/>
            <w:noWrap/>
            <w:vAlign w:val="center"/>
            <w:hideMark/>
          </w:tcPr>
          <w:p w14:paraId="797FA3B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0B96CC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6,458</w:t>
            </w:r>
          </w:p>
        </w:tc>
        <w:tc>
          <w:tcPr>
            <w:tcW w:w="403" w:type="pct"/>
            <w:tcBorders>
              <w:top w:val="nil"/>
              <w:left w:val="nil"/>
              <w:bottom w:val="single" w:sz="4" w:space="0" w:color="auto"/>
              <w:right w:val="single" w:sz="4" w:space="0" w:color="auto"/>
            </w:tcBorders>
            <w:shd w:val="clear" w:color="000000" w:fill="FFFFFF"/>
            <w:noWrap/>
            <w:vAlign w:val="center"/>
            <w:hideMark/>
          </w:tcPr>
          <w:p w14:paraId="548F7E2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FE6EF1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6,541</w:t>
            </w:r>
          </w:p>
        </w:tc>
      </w:tr>
      <w:tr w:rsidR="008B7984" w:rsidRPr="008B7984" w14:paraId="47746481"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59238A3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379C15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2</w:t>
            </w:r>
          </w:p>
        </w:tc>
        <w:tc>
          <w:tcPr>
            <w:tcW w:w="403" w:type="pct"/>
            <w:tcBorders>
              <w:top w:val="nil"/>
              <w:left w:val="nil"/>
              <w:bottom w:val="single" w:sz="4" w:space="0" w:color="auto"/>
              <w:right w:val="single" w:sz="4" w:space="0" w:color="auto"/>
            </w:tcBorders>
            <w:shd w:val="clear" w:color="000000" w:fill="FFFFFF"/>
            <w:noWrap/>
            <w:vAlign w:val="center"/>
            <w:hideMark/>
          </w:tcPr>
          <w:p w14:paraId="30FACEE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20E0DC9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46,616</w:t>
            </w:r>
          </w:p>
        </w:tc>
        <w:tc>
          <w:tcPr>
            <w:tcW w:w="403" w:type="pct"/>
            <w:tcBorders>
              <w:top w:val="nil"/>
              <w:left w:val="nil"/>
              <w:bottom w:val="single" w:sz="4" w:space="0" w:color="auto"/>
              <w:right w:val="single" w:sz="4" w:space="0" w:color="auto"/>
            </w:tcBorders>
            <w:shd w:val="clear" w:color="000000" w:fill="FFFFFF"/>
            <w:noWrap/>
            <w:vAlign w:val="center"/>
            <w:hideMark/>
          </w:tcPr>
          <w:p w14:paraId="6D7AA6A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55837C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47,196</w:t>
            </w:r>
          </w:p>
        </w:tc>
        <w:tc>
          <w:tcPr>
            <w:tcW w:w="403" w:type="pct"/>
            <w:tcBorders>
              <w:top w:val="nil"/>
              <w:left w:val="nil"/>
              <w:bottom w:val="single" w:sz="4" w:space="0" w:color="auto"/>
              <w:right w:val="single" w:sz="4" w:space="0" w:color="auto"/>
            </w:tcBorders>
            <w:shd w:val="clear" w:color="000000" w:fill="FFFFFF"/>
            <w:noWrap/>
            <w:vAlign w:val="center"/>
            <w:hideMark/>
          </w:tcPr>
          <w:p w14:paraId="746172E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983354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47,776</w:t>
            </w:r>
          </w:p>
        </w:tc>
        <w:tc>
          <w:tcPr>
            <w:tcW w:w="403" w:type="pct"/>
            <w:tcBorders>
              <w:top w:val="nil"/>
              <w:left w:val="nil"/>
              <w:bottom w:val="single" w:sz="4" w:space="0" w:color="auto"/>
              <w:right w:val="single" w:sz="4" w:space="0" w:color="auto"/>
            </w:tcBorders>
            <w:shd w:val="clear" w:color="000000" w:fill="FFFFFF"/>
            <w:noWrap/>
            <w:vAlign w:val="center"/>
            <w:hideMark/>
          </w:tcPr>
          <w:p w14:paraId="199EF75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282F68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48,355</w:t>
            </w:r>
          </w:p>
        </w:tc>
        <w:tc>
          <w:tcPr>
            <w:tcW w:w="403" w:type="pct"/>
            <w:tcBorders>
              <w:top w:val="nil"/>
              <w:left w:val="nil"/>
              <w:bottom w:val="single" w:sz="4" w:space="0" w:color="auto"/>
              <w:right w:val="single" w:sz="4" w:space="0" w:color="auto"/>
            </w:tcBorders>
            <w:shd w:val="clear" w:color="000000" w:fill="FFFFFF"/>
            <w:noWrap/>
            <w:vAlign w:val="center"/>
            <w:hideMark/>
          </w:tcPr>
          <w:p w14:paraId="75388EE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5CF296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48,935</w:t>
            </w:r>
          </w:p>
        </w:tc>
      </w:tr>
      <w:tr w:rsidR="008B7984" w:rsidRPr="008B7984" w14:paraId="3D7B7D17"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57408E0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6295118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3</w:t>
            </w:r>
          </w:p>
        </w:tc>
        <w:tc>
          <w:tcPr>
            <w:tcW w:w="403" w:type="pct"/>
            <w:tcBorders>
              <w:top w:val="nil"/>
              <w:left w:val="nil"/>
              <w:bottom w:val="single" w:sz="4" w:space="0" w:color="auto"/>
              <w:right w:val="single" w:sz="4" w:space="0" w:color="auto"/>
            </w:tcBorders>
            <w:shd w:val="clear" w:color="000000" w:fill="FFFFFF"/>
            <w:noWrap/>
            <w:vAlign w:val="center"/>
            <w:hideMark/>
          </w:tcPr>
          <w:p w14:paraId="0BCE85B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0CEBB7BD"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9F4785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2BA9C8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C1363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ECF718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744631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59AA25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853429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3D2E8A4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9940E12"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457AB72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FD0CD7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4</w:t>
            </w:r>
          </w:p>
        </w:tc>
        <w:tc>
          <w:tcPr>
            <w:tcW w:w="403" w:type="pct"/>
            <w:tcBorders>
              <w:top w:val="nil"/>
              <w:left w:val="nil"/>
              <w:bottom w:val="single" w:sz="4" w:space="0" w:color="auto"/>
              <w:right w:val="single" w:sz="4" w:space="0" w:color="auto"/>
            </w:tcBorders>
            <w:shd w:val="clear" w:color="000000" w:fill="FFFFFF"/>
            <w:noWrap/>
            <w:vAlign w:val="center"/>
            <w:hideMark/>
          </w:tcPr>
          <w:p w14:paraId="58677C4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517FAD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3FF3A1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16537D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31CDE2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583088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EEA4B1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D507E9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4159AB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0BDD731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6ED5B79"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4FEC998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2CB042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5</w:t>
            </w:r>
          </w:p>
        </w:tc>
        <w:tc>
          <w:tcPr>
            <w:tcW w:w="403" w:type="pct"/>
            <w:tcBorders>
              <w:top w:val="nil"/>
              <w:left w:val="nil"/>
              <w:bottom w:val="single" w:sz="4" w:space="0" w:color="auto"/>
              <w:right w:val="single" w:sz="4" w:space="0" w:color="auto"/>
            </w:tcBorders>
            <w:shd w:val="clear" w:color="000000" w:fill="FFFFFF"/>
            <w:noWrap/>
            <w:vAlign w:val="center"/>
            <w:hideMark/>
          </w:tcPr>
          <w:p w14:paraId="016BD8F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216E379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C56A15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278B95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C6B5DA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DF437B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D09565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A424E0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CB8372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6228165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F8C87E1"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4ADB0B5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504E24E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Estrato 6</w:t>
            </w:r>
          </w:p>
        </w:tc>
        <w:tc>
          <w:tcPr>
            <w:tcW w:w="403" w:type="pct"/>
            <w:tcBorders>
              <w:top w:val="nil"/>
              <w:left w:val="nil"/>
              <w:bottom w:val="single" w:sz="4" w:space="0" w:color="auto"/>
              <w:right w:val="single" w:sz="4" w:space="0" w:color="auto"/>
            </w:tcBorders>
            <w:shd w:val="clear" w:color="000000" w:fill="FFFFFF"/>
            <w:noWrap/>
            <w:vAlign w:val="center"/>
            <w:hideMark/>
          </w:tcPr>
          <w:p w14:paraId="60E9884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7A1E030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C6616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386985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D8FD7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23A724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73E01C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0D6104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F3BFC8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7B5323A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5C93F262"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0D45891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3FA94D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Comercial</w:t>
            </w:r>
          </w:p>
        </w:tc>
        <w:tc>
          <w:tcPr>
            <w:tcW w:w="403" w:type="pct"/>
            <w:tcBorders>
              <w:top w:val="nil"/>
              <w:left w:val="nil"/>
              <w:bottom w:val="single" w:sz="4" w:space="0" w:color="auto"/>
              <w:right w:val="single" w:sz="4" w:space="0" w:color="auto"/>
            </w:tcBorders>
            <w:shd w:val="clear" w:color="000000" w:fill="FFFFFF"/>
            <w:noWrap/>
            <w:vAlign w:val="center"/>
            <w:hideMark/>
          </w:tcPr>
          <w:p w14:paraId="5CFE358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F5775C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94DF39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E86A65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EA86AB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E11D14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C968D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6CC9DB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2CC48A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520D2010"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3194D541"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32C67B0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369DAA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Industrial</w:t>
            </w:r>
          </w:p>
        </w:tc>
        <w:tc>
          <w:tcPr>
            <w:tcW w:w="403" w:type="pct"/>
            <w:tcBorders>
              <w:top w:val="nil"/>
              <w:left w:val="nil"/>
              <w:bottom w:val="single" w:sz="4" w:space="0" w:color="auto"/>
              <w:right w:val="single" w:sz="4" w:space="0" w:color="auto"/>
            </w:tcBorders>
            <w:shd w:val="clear" w:color="000000" w:fill="FFFFFF"/>
            <w:noWrap/>
            <w:vAlign w:val="center"/>
            <w:hideMark/>
          </w:tcPr>
          <w:p w14:paraId="0EF6648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1D7C694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8DFFD3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402362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3E4EDE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086BDE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3C30602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6E556B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73D6EB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ACC7AE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7388D4C9"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35C5DB7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0280DDD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GNCV</w:t>
            </w:r>
          </w:p>
        </w:tc>
        <w:tc>
          <w:tcPr>
            <w:tcW w:w="403" w:type="pct"/>
            <w:tcBorders>
              <w:top w:val="nil"/>
              <w:left w:val="nil"/>
              <w:bottom w:val="single" w:sz="4" w:space="0" w:color="auto"/>
              <w:right w:val="single" w:sz="4" w:space="0" w:color="auto"/>
            </w:tcBorders>
            <w:shd w:val="clear" w:color="000000" w:fill="FFFFFF"/>
            <w:noWrap/>
            <w:vAlign w:val="center"/>
            <w:hideMark/>
          </w:tcPr>
          <w:p w14:paraId="24CC304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4864776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14554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BCB7BE6"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85D0C3B"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24AB2002"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3F7A7D8"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5EEEEF5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0F61EA8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3A6FF14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4DD33E21" w14:textId="77777777" w:rsidTr="0093034C">
        <w:trPr>
          <w:trHeight w:val="300"/>
        </w:trPr>
        <w:tc>
          <w:tcPr>
            <w:tcW w:w="569" w:type="pct"/>
            <w:tcBorders>
              <w:top w:val="nil"/>
              <w:left w:val="single" w:sz="4" w:space="0" w:color="auto"/>
              <w:bottom w:val="single" w:sz="4" w:space="0" w:color="auto"/>
              <w:right w:val="single" w:sz="4" w:space="0" w:color="auto"/>
            </w:tcBorders>
            <w:shd w:val="clear" w:color="000000" w:fill="FFFFFF"/>
            <w:noWrap/>
            <w:vAlign w:val="center"/>
            <w:hideMark/>
          </w:tcPr>
          <w:p w14:paraId="63581D9A"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Marulanda-Caldas</w:t>
            </w:r>
          </w:p>
        </w:tc>
        <w:tc>
          <w:tcPr>
            <w:tcW w:w="403" w:type="pct"/>
            <w:tcBorders>
              <w:top w:val="nil"/>
              <w:left w:val="nil"/>
              <w:bottom w:val="single" w:sz="4" w:space="0" w:color="auto"/>
              <w:right w:val="single" w:sz="4" w:space="0" w:color="auto"/>
            </w:tcBorders>
            <w:shd w:val="clear" w:color="000000" w:fill="FFFFFF"/>
            <w:noWrap/>
            <w:vAlign w:val="center"/>
            <w:hideMark/>
          </w:tcPr>
          <w:p w14:paraId="46747D14"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Otros</w:t>
            </w:r>
          </w:p>
        </w:tc>
        <w:tc>
          <w:tcPr>
            <w:tcW w:w="403" w:type="pct"/>
            <w:tcBorders>
              <w:top w:val="nil"/>
              <w:left w:val="nil"/>
              <w:bottom w:val="single" w:sz="4" w:space="0" w:color="auto"/>
              <w:right w:val="single" w:sz="4" w:space="0" w:color="auto"/>
            </w:tcBorders>
            <w:shd w:val="clear" w:color="000000" w:fill="FFFFFF"/>
            <w:noWrap/>
            <w:vAlign w:val="center"/>
            <w:hideMark/>
          </w:tcPr>
          <w:p w14:paraId="7DEF43D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FFFFF"/>
            <w:noWrap/>
            <w:vAlign w:val="center"/>
            <w:hideMark/>
          </w:tcPr>
          <w:p w14:paraId="5F09F481"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BF5E6A3"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39DB2A9"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13DBE71F"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763E4F0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4F6B87CE"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B45BAD5"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FFFFF"/>
            <w:noWrap/>
            <w:vAlign w:val="center"/>
            <w:hideMark/>
          </w:tcPr>
          <w:p w14:paraId="6D1D64C7"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FFFFF"/>
            <w:noWrap/>
            <w:vAlign w:val="center"/>
            <w:hideMark/>
          </w:tcPr>
          <w:p w14:paraId="1BB0199C" w14:textId="77777777" w:rsidR="008B7984" w:rsidRPr="008B7984" w:rsidRDefault="008B7984" w:rsidP="008B7984">
            <w:pPr>
              <w:ind w:left="0"/>
              <w:jc w:val="center"/>
              <w:rPr>
                <w:rFonts w:asciiTheme="minorHAnsi" w:hAnsiTheme="minorHAnsi"/>
                <w:color w:val="000000"/>
                <w:sz w:val="12"/>
                <w:szCs w:val="12"/>
                <w:lang w:val="es-CO" w:eastAsia="es-CO"/>
              </w:rPr>
            </w:pPr>
            <w:r w:rsidRPr="008B7984">
              <w:rPr>
                <w:rFonts w:asciiTheme="minorHAnsi" w:hAnsiTheme="minorHAnsi"/>
                <w:color w:val="000000"/>
                <w:sz w:val="12"/>
                <w:szCs w:val="12"/>
                <w:lang w:val="es-CO" w:eastAsia="es-CO"/>
              </w:rPr>
              <w:t>-</w:t>
            </w:r>
          </w:p>
        </w:tc>
      </w:tr>
      <w:tr w:rsidR="008B7984" w:rsidRPr="008B7984" w14:paraId="6AAB6490" w14:textId="77777777" w:rsidTr="0093034C">
        <w:trPr>
          <w:trHeight w:val="300"/>
        </w:trPr>
        <w:tc>
          <w:tcPr>
            <w:tcW w:w="972" w:type="pct"/>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034444"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Totales</w:t>
            </w:r>
          </w:p>
        </w:tc>
        <w:tc>
          <w:tcPr>
            <w:tcW w:w="403" w:type="pct"/>
            <w:tcBorders>
              <w:top w:val="nil"/>
              <w:left w:val="nil"/>
              <w:bottom w:val="single" w:sz="4" w:space="0" w:color="auto"/>
              <w:right w:val="single" w:sz="4" w:space="0" w:color="auto"/>
            </w:tcBorders>
            <w:shd w:val="clear" w:color="000000" w:fill="F2F2F2"/>
            <w:noWrap/>
            <w:vAlign w:val="center"/>
            <w:hideMark/>
          </w:tcPr>
          <w:p w14:paraId="645EBB1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4" w:type="pct"/>
            <w:tcBorders>
              <w:top w:val="nil"/>
              <w:left w:val="nil"/>
              <w:bottom w:val="single" w:sz="4" w:space="0" w:color="auto"/>
              <w:right w:val="single" w:sz="4" w:space="0" w:color="auto"/>
            </w:tcBorders>
            <w:shd w:val="clear" w:color="000000" w:fill="F2F2F2"/>
            <w:noWrap/>
            <w:vAlign w:val="center"/>
            <w:hideMark/>
          </w:tcPr>
          <w:p w14:paraId="213C721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52,826</w:t>
            </w:r>
          </w:p>
        </w:tc>
        <w:tc>
          <w:tcPr>
            <w:tcW w:w="403" w:type="pct"/>
            <w:tcBorders>
              <w:top w:val="nil"/>
              <w:left w:val="nil"/>
              <w:bottom w:val="single" w:sz="4" w:space="0" w:color="auto"/>
              <w:right w:val="single" w:sz="4" w:space="0" w:color="auto"/>
            </w:tcBorders>
            <w:shd w:val="clear" w:color="000000" w:fill="F2F2F2"/>
            <w:noWrap/>
            <w:vAlign w:val="center"/>
            <w:hideMark/>
          </w:tcPr>
          <w:p w14:paraId="26F2C00B"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49BE22FD"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53,489</w:t>
            </w:r>
          </w:p>
        </w:tc>
        <w:tc>
          <w:tcPr>
            <w:tcW w:w="403" w:type="pct"/>
            <w:tcBorders>
              <w:top w:val="nil"/>
              <w:left w:val="nil"/>
              <w:bottom w:val="single" w:sz="4" w:space="0" w:color="auto"/>
              <w:right w:val="single" w:sz="4" w:space="0" w:color="auto"/>
            </w:tcBorders>
            <w:shd w:val="clear" w:color="000000" w:fill="F2F2F2"/>
            <w:noWrap/>
            <w:vAlign w:val="center"/>
            <w:hideMark/>
          </w:tcPr>
          <w:p w14:paraId="1E51183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281A69F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54,152</w:t>
            </w:r>
          </w:p>
        </w:tc>
        <w:tc>
          <w:tcPr>
            <w:tcW w:w="403" w:type="pct"/>
            <w:tcBorders>
              <w:top w:val="nil"/>
              <w:left w:val="nil"/>
              <w:bottom w:val="single" w:sz="4" w:space="0" w:color="auto"/>
              <w:right w:val="single" w:sz="4" w:space="0" w:color="auto"/>
            </w:tcBorders>
            <w:shd w:val="clear" w:color="000000" w:fill="F2F2F2"/>
            <w:noWrap/>
            <w:vAlign w:val="center"/>
            <w:hideMark/>
          </w:tcPr>
          <w:p w14:paraId="18610CB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3" w:type="pct"/>
            <w:tcBorders>
              <w:top w:val="nil"/>
              <w:left w:val="nil"/>
              <w:bottom w:val="single" w:sz="4" w:space="0" w:color="auto"/>
              <w:right w:val="single" w:sz="4" w:space="0" w:color="auto"/>
            </w:tcBorders>
            <w:shd w:val="clear" w:color="000000" w:fill="F2F2F2"/>
            <w:noWrap/>
            <w:vAlign w:val="center"/>
            <w:hideMark/>
          </w:tcPr>
          <w:p w14:paraId="5E31A158"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54,813</w:t>
            </w:r>
          </w:p>
        </w:tc>
        <w:tc>
          <w:tcPr>
            <w:tcW w:w="403" w:type="pct"/>
            <w:tcBorders>
              <w:top w:val="nil"/>
              <w:left w:val="nil"/>
              <w:bottom w:val="single" w:sz="4" w:space="0" w:color="auto"/>
              <w:right w:val="single" w:sz="4" w:space="0" w:color="auto"/>
            </w:tcBorders>
            <w:shd w:val="clear" w:color="000000" w:fill="F2F2F2"/>
            <w:noWrap/>
            <w:vAlign w:val="center"/>
            <w:hideMark/>
          </w:tcPr>
          <w:p w14:paraId="31079725"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w:t>
            </w:r>
          </w:p>
        </w:tc>
        <w:tc>
          <w:tcPr>
            <w:tcW w:w="401" w:type="pct"/>
            <w:tcBorders>
              <w:top w:val="nil"/>
              <w:left w:val="nil"/>
              <w:bottom w:val="single" w:sz="4" w:space="0" w:color="auto"/>
              <w:right w:val="single" w:sz="4" w:space="0" w:color="auto"/>
            </w:tcBorders>
            <w:shd w:val="clear" w:color="000000" w:fill="F2F2F2"/>
            <w:noWrap/>
            <w:vAlign w:val="center"/>
            <w:hideMark/>
          </w:tcPr>
          <w:p w14:paraId="0B3E28AE" w14:textId="77777777" w:rsidR="008B7984" w:rsidRPr="008B7984" w:rsidRDefault="008B7984" w:rsidP="008B7984">
            <w:pPr>
              <w:ind w:left="0"/>
              <w:jc w:val="center"/>
              <w:rPr>
                <w:rFonts w:asciiTheme="minorHAnsi" w:hAnsiTheme="minorHAnsi"/>
                <w:b/>
                <w:bCs/>
                <w:color w:val="000000"/>
                <w:sz w:val="12"/>
                <w:szCs w:val="12"/>
                <w:lang w:val="es-CO" w:eastAsia="es-CO"/>
              </w:rPr>
            </w:pPr>
            <w:r w:rsidRPr="008B7984">
              <w:rPr>
                <w:rFonts w:asciiTheme="minorHAnsi" w:hAnsiTheme="minorHAnsi"/>
                <w:b/>
                <w:bCs/>
                <w:color w:val="000000"/>
                <w:sz w:val="12"/>
                <w:szCs w:val="12"/>
                <w:lang w:val="es-CO" w:eastAsia="es-CO"/>
              </w:rPr>
              <w:t>55,476</w:t>
            </w:r>
          </w:p>
        </w:tc>
      </w:tr>
    </w:tbl>
    <w:p w14:paraId="76B39983" w14:textId="4E7FF9B0" w:rsidR="00397111" w:rsidRPr="003C7C9F" w:rsidRDefault="00397111" w:rsidP="00397111">
      <w:pPr>
        <w:spacing w:before="240" w:after="240"/>
        <w:ind w:left="0"/>
        <w:contextualSpacing/>
        <w:jc w:val="center"/>
        <w:rPr>
          <w:rFonts w:ascii="Arial" w:hAnsi="Arial" w:cs="Arial"/>
          <w:sz w:val="14"/>
          <w:szCs w:val="16"/>
          <w:lang w:val="es-CO"/>
        </w:rPr>
      </w:pPr>
      <w:bookmarkStart w:id="2" w:name="_Hlk35334788"/>
      <w:r w:rsidRPr="003C7C9F">
        <w:rPr>
          <w:rFonts w:ascii="Arial" w:hAnsi="Arial" w:cs="Arial"/>
          <w:sz w:val="14"/>
          <w:szCs w:val="16"/>
          <w:lang w:val="es-CO"/>
        </w:rPr>
        <w:t>Solicitud Apli</w:t>
      </w:r>
      <w:r w:rsidR="008368E8">
        <w:rPr>
          <w:rFonts w:ascii="Arial" w:hAnsi="Arial" w:cs="Arial"/>
          <w:sz w:val="14"/>
          <w:szCs w:val="16"/>
          <w:lang w:val="es-CO"/>
        </w:rPr>
        <w:t>g</w:t>
      </w:r>
      <w:r w:rsidRPr="003C7C9F">
        <w:rPr>
          <w:rFonts w:ascii="Arial" w:hAnsi="Arial" w:cs="Arial"/>
          <w:sz w:val="14"/>
          <w:szCs w:val="16"/>
          <w:lang w:val="es-CO"/>
        </w:rPr>
        <w:t xml:space="preserve">as No. </w:t>
      </w:r>
      <w:r w:rsidR="008B7984">
        <w:rPr>
          <w:rFonts w:ascii="Arial" w:hAnsi="Arial" w:cs="Arial"/>
          <w:sz w:val="14"/>
          <w:szCs w:val="16"/>
          <w:lang w:val="es-CO"/>
        </w:rPr>
        <w:t>2024</w:t>
      </w:r>
    </w:p>
    <w:p w14:paraId="19B817BC" w14:textId="11066BB9" w:rsidR="00FD63D1" w:rsidRDefault="00FD63D1" w:rsidP="000C3579">
      <w:pPr>
        <w:widowControl w:val="0"/>
        <w:adjustRightInd w:val="0"/>
        <w:ind w:left="0"/>
        <w:jc w:val="center"/>
        <w:rPr>
          <w:rFonts w:ascii="Arial" w:hAnsi="Arial" w:cs="Arial"/>
          <w:b/>
          <w:szCs w:val="20"/>
          <w:lang w:val="es-CO"/>
        </w:rPr>
      </w:pPr>
    </w:p>
    <w:p w14:paraId="42903EF6" w14:textId="64DEB342" w:rsidR="006444C7" w:rsidRDefault="006444C7" w:rsidP="00787475">
      <w:pPr>
        <w:widowControl w:val="0"/>
        <w:adjustRightInd w:val="0"/>
        <w:ind w:left="0"/>
        <w:rPr>
          <w:rFonts w:ascii="Arial" w:hAnsi="Arial" w:cs="Arial"/>
          <w:b/>
          <w:szCs w:val="20"/>
          <w:lang w:val="es-CO"/>
        </w:rPr>
      </w:pPr>
    </w:p>
    <w:p w14:paraId="4E8FE7BB" w14:textId="01B9DB56" w:rsidR="00033A3C" w:rsidRDefault="00033A3C" w:rsidP="00787475">
      <w:pPr>
        <w:widowControl w:val="0"/>
        <w:adjustRightInd w:val="0"/>
        <w:ind w:left="0"/>
        <w:rPr>
          <w:rFonts w:ascii="Arial" w:hAnsi="Arial" w:cs="Arial"/>
          <w:b/>
          <w:szCs w:val="20"/>
          <w:lang w:val="es-CO"/>
        </w:rPr>
      </w:pPr>
    </w:p>
    <w:p w14:paraId="52202305" w14:textId="35EC5A2D" w:rsidR="00033A3C" w:rsidRDefault="00033A3C" w:rsidP="00787475">
      <w:pPr>
        <w:widowControl w:val="0"/>
        <w:adjustRightInd w:val="0"/>
        <w:ind w:left="0"/>
        <w:rPr>
          <w:rFonts w:ascii="Arial" w:hAnsi="Arial" w:cs="Arial"/>
          <w:b/>
          <w:szCs w:val="20"/>
          <w:lang w:val="es-CO"/>
        </w:rPr>
      </w:pPr>
    </w:p>
    <w:p w14:paraId="474C3548" w14:textId="77777777" w:rsidR="00033A3C" w:rsidRPr="000C3579" w:rsidRDefault="00033A3C" w:rsidP="00787475">
      <w:pPr>
        <w:widowControl w:val="0"/>
        <w:adjustRightInd w:val="0"/>
        <w:ind w:left="0"/>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E2F05" w:rsidRPr="00C23C35" w14:paraId="1DFB2ED1" w14:textId="77777777" w:rsidTr="00FD63D1">
        <w:tc>
          <w:tcPr>
            <w:tcW w:w="4744" w:type="dxa"/>
          </w:tcPr>
          <w:p w14:paraId="56A30E13" w14:textId="77777777"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1C012B63" w:rsidR="006E2F05" w:rsidRPr="00C23C35" w:rsidRDefault="00337C69" w:rsidP="006E2F05">
            <w:pPr>
              <w:widowControl w:val="0"/>
              <w:adjustRightInd w:val="0"/>
              <w:ind w:left="0"/>
              <w:jc w:val="center"/>
              <w:rPr>
                <w:rFonts w:ascii="Bookman Old Style" w:hAnsi="Bookman Old Style" w:cs="Arial"/>
                <w:bCs/>
              </w:rPr>
            </w:pPr>
            <w:r>
              <w:rPr>
                <w:rFonts w:ascii="Bookman Old Style" w:hAnsi="Bookman Old Style" w:cs="Arial"/>
                <w:b/>
              </w:rPr>
              <w:t>MARÍA CLAUDIA A</w:t>
            </w:r>
            <w:r w:rsidR="006E2F05" w:rsidRPr="006E2F05">
              <w:rPr>
                <w:rFonts w:ascii="Bookman Old Style" w:hAnsi="Bookman Old Style" w:cs="Arial"/>
                <w:b/>
              </w:rPr>
              <w:t>LZATE MONROY</w:t>
            </w:r>
          </w:p>
        </w:tc>
      </w:tr>
      <w:tr w:rsidR="006E2F05" w:rsidRPr="00C23C35" w14:paraId="4DE4E0E2" w14:textId="77777777" w:rsidTr="00FD63D1">
        <w:tc>
          <w:tcPr>
            <w:tcW w:w="4744" w:type="dxa"/>
          </w:tcPr>
          <w:p w14:paraId="483FD8C6" w14:textId="47DF3B5F"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6976F5">
              <w:rPr>
                <w:rFonts w:ascii="Bookman Old Style" w:hAnsi="Bookman Old Style"/>
              </w:rPr>
              <w:t>, Delegado</w:t>
            </w:r>
          </w:p>
        </w:tc>
        <w:tc>
          <w:tcPr>
            <w:tcW w:w="4744" w:type="dxa"/>
          </w:tcPr>
          <w:p w14:paraId="546BFD65" w14:textId="6234763A"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w:t>
            </w:r>
            <w:r>
              <w:rPr>
                <w:rFonts w:ascii="Bookman Old Style" w:hAnsi="Bookman Old Style" w:cs="Arial"/>
                <w:spacing w:val="-3"/>
              </w:rPr>
              <w:t>a</w:t>
            </w:r>
            <w:r w:rsidRPr="00C23C35">
              <w:rPr>
                <w:rFonts w:ascii="Bookman Old Style" w:hAnsi="Bookman Old Style" w:cs="Arial"/>
                <w:spacing w:val="-3"/>
              </w:rPr>
              <w:t xml:space="preserve"> Ejecutiv</w:t>
            </w:r>
            <w:r>
              <w:rPr>
                <w:rFonts w:ascii="Bookman Old Style" w:hAnsi="Bookman Old Style" w:cs="Arial"/>
                <w:spacing w:val="-3"/>
              </w:rPr>
              <w:t>a (E)</w:t>
            </w:r>
          </w:p>
        </w:tc>
      </w:tr>
      <w:tr w:rsidR="00FD63D1" w:rsidRPr="00C23C35" w14:paraId="71948AAF" w14:textId="77777777" w:rsidTr="00FD63D1">
        <w:tc>
          <w:tcPr>
            <w:tcW w:w="4744" w:type="dxa"/>
          </w:tcPr>
          <w:p w14:paraId="60942C18" w14:textId="59F58726"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2"/>
    </w:tbl>
    <w:p w14:paraId="1479EC5D" w14:textId="1562F1B8" w:rsidR="00DD5DF6" w:rsidRDefault="00DD5DF6" w:rsidP="00B2622A">
      <w:pPr>
        <w:widowControl w:val="0"/>
        <w:adjustRightInd w:val="0"/>
        <w:ind w:left="0"/>
        <w:rPr>
          <w:rFonts w:ascii="Bookman Old Style" w:hAnsi="Bookman Old Style" w:cs="Arial"/>
          <w:b/>
        </w:rPr>
      </w:pPr>
    </w:p>
    <w:p w14:paraId="51CD9FEA" w14:textId="77777777" w:rsidR="006976F5" w:rsidRDefault="006976F5" w:rsidP="00033A3C">
      <w:pPr>
        <w:widowControl w:val="0"/>
        <w:adjustRightInd w:val="0"/>
        <w:ind w:left="0"/>
        <w:jc w:val="center"/>
        <w:rPr>
          <w:rFonts w:ascii="Bookman Old Style" w:hAnsi="Bookman Old Style" w:cs="Arial"/>
          <w:b/>
        </w:rPr>
      </w:pPr>
    </w:p>
    <w:p w14:paraId="44249B91" w14:textId="3B4E9C44" w:rsidR="00273C2C" w:rsidRDefault="00273C2C" w:rsidP="00033A3C">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407163FD"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0" w:type="auto"/>
        <w:jc w:val="center"/>
        <w:tblCellMar>
          <w:left w:w="70" w:type="dxa"/>
          <w:right w:w="70" w:type="dxa"/>
        </w:tblCellMar>
        <w:tblLook w:val="04A0" w:firstRow="1" w:lastRow="0" w:firstColumn="1" w:lastColumn="0" w:noHBand="0" w:noVBand="1"/>
      </w:tblPr>
      <w:tblGrid>
        <w:gridCol w:w="1555"/>
        <w:gridCol w:w="2835"/>
      </w:tblGrid>
      <w:tr w:rsidR="003351C1" w:rsidRPr="0075668E" w14:paraId="5463E117" w14:textId="77777777" w:rsidTr="003351C1">
        <w:trPr>
          <w:trHeight w:val="68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BE21BD" w14:textId="77777777" w:rsidR="003351C1" w:rsidRPr="0075668E" w:rsidRDefault="003351C1" w:rsidP="003351C1">
            <w:pPr>
              <w:ind w:left="0"/>
              <w:jc w:val="center"/>
              <w:rPr>
                <w:rFonts w:asciiTheme="minorHAnsi" w:hAnsiTheme="minorHAnsi"/>
                <w:b/>
                <w:bCs/>
                <w:color w:val="000000"/>
                <w:sz w:val="18"/>
                <w:szCs w:val="18"/>
                <w:lang w:eastAsia="es-CO"/>
              </w:rPr>
            </w:pPr>
            <w:r w:rsidRPr="0075668E">
              <w:rPr>
                <w:rFonts w:asciiTheme="minorHAnsi" w:hAnsiTheme="minorHAnsi"/>
                <w:b/>
                <w:bCs/>
                <w:color w:val="000000"/>
                <w:sz w:val="18"/>
                <w:szCs w:val="18"/>
                <w:lang w:eastAsia="es-CO"/>
              </w:rPr>
              <w:t>Año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213E67" w14:textId="31F51B52" w:rsidR="003351C1" w:rsidRPr="0075668E" w:rsidRDefault="003351C1" w:rsidP="003351C1">
            <w:pPr>
              <w:ind w:left="15"/>
              <w:jc w:val="center"/>
              <w:rPr>
                <w:rFonts w:asciiTheme="minorHAnsi" w:hAnsiTheme="minorHAnsi"/>
                <w:b/>
                <w:bCs/>
                <w:color w:val="000000"/>
                <w:sz w:val="18"/>
                <w:szCs w:val="18"/>
                <w:lang w:eastAsia="es-CO"/>
              </w:rPr>
            </w:pPr>
            <w:r w:rsidRPr="0075668E">
              <w:rPr>
                <w:rFonts w:asciiTheme="minorHAnsi" w:hAnsiTheme="minorHAnsi"/>
                <w:b/>
                <w:bCs/>
                <w:color w:val="000000"/>
                <w:sz w:val="18"/>
                <w:szCs w:val="18"/>
                <w:lang w:eastAsia="es-CO"/>
              </w:rPr>
              <w:t>Gastos AOM</w:t>
            </w:r>
            <w:r w:rsidRPr="0075668E">
              <w:rPr>
                <w:rFonts w:asciiTheme="minorHAnsi" w:hAnsiTheme="minorHAnsi"/>
                <w:b/>
                <w:bCs/>
                <w:color w:val="000000"/>
                <w:sz w:val="18"/>
                <w:szCs w:val="18"/>
                <w:lang w:eastAsia="es-CO"/>
              </w:rPr>
              <w:br/>
              <w:t>(Dic/1</w:t>
            </w:r>
            <w:r w:rsidR="0075668E" w:rsidRPr="0075668E">
              <w:rPr>
                <w:rFonts w:asciiTheme="minorHAnsi" w:hAnsiTheme="minorHAnsi"/>
                <w:b/>
                <w:bCs/>
                <w:color w:val="000000"/>
                <w:sz w:val="18"/>
                <w:szCs w:val="18"/>
                <w:lang w:eastAsia="es-CO"/>
              </w:rPr>
              <w:t>9</w:t>
            </w:r>
            <w:r w:rsidRPr="0075668E">
              <w:rPr>
                <w:rFonts w:asciiTheme="minorHAnsi" w:hAnsiTheme="minorHAnsi"/>
                <w:b/>
                <w:bCs/>
                <w:color w:val="000000"/>
                <w:sz w:val="18"/>
                <w:szCs w:val="18"/>
                <w:lang w:eastAsia="es-CO"/>
              </w:rPr>
              <w:t>)</w:t>
            </w:r>
          </w:p>
        </w:tc>
      </w:tr>
      <w:tr w:rsidR="0075668E" w:rsidRPr="0075668E" w14:paraId="72646825" w14:textId="77777777" w:rsidTr="003351C1">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F09DF"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39EA73AC" w14:textId="30884622"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348F6A53"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0FC4B68"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39E580EA" w14:textId="071BB88D"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0E38A893"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CEEB968"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3</w:t>
            </w:r>
          </w:p>
        </w:tc>
        <w:tc>
          <w:tcPr>
            <w:tcW w:w="2835" w:type="dxa"/>
            <w:tcBorders>
              <w:top w:val="nil"/>
              <w:left w:val="nil"/>
              <w:bottom w:val="single" w:sz="4" w:space="0" w:color="auto"/>
              <w:right w:val="single" w:sz="4" w:space="0" w:color="auto"/>
            </w:tcBorders>
            <w:shd w:val="clear" w:color="000000" w:fill="FFFFFF"/>
            <w:noWrap/>
            <w:vAlign w:val="center"/>
            <w:hideMark/>
          </w:tcPr>
          <w:p w14:paraId="6D4BC104" w14:textId="500F1A7E"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5AAF90A7"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EA7B518"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4</w:t>
            </w:r>
          </w:p>
        </w:tc>
        <w:tc>
          <w:tcPr>
            <w:tcW w:w="2835" w:type="dxa"/>
            <w:tcBorders>
              <w:top w:val="nil"/>
              <w:left w:val="nil"/>
              <w:bottom w:val="single" w:sz="4" w:space="0" w:color="auto"/>
              <w:right w:val="single" w:sz="4" w:space="0" w:color="auto"/>
            </w:tcBorders>
            <w:shd w:val="clear" w:color="000000" w:fill="FFFFFF"/>
            <w:noWrap/>
            <w:vAlign w:val="center"/>
            <w:hideMark/>
          </w:tcPr>
          <w:p w14:paraId="72DB1B34" w14:textId="12837CD5"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3C7CEE6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C4D2CC3"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5</w:t>
            </w:r>
          </w:p>
        </w:tc>
        <w:tc>
          <w:tcPr>
            <w:tcW w:w="2835" w:type="dxa"/>
            <w:tcBorders>
              <w:top w:val="nil"/>
              <w:left w:val="nil"/>
              <w:bottom w:val="single" w:sz="4" w:space="0" w:color="auto"/>
              <w:right w:val="single" w:sz="4" w:space="0" w:color="auto"/>
            </w:tcBorders>
            <w:shd w:val="clear" w:color="000000" w:fill="FFFFFF"/>
            <w:noWrap/>
            <w:vAlign w:val="center"/>
            <w:hideMark/>
          </w:tcPr>
          <w:p w14:paraId="57BB035D" w14:textId="3AECD63B"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16D4440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D31401"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6</w:t>
            </w:r>
          </w:p>
        </w:tc>
        <w:tc>
          <w:tcPr>
            <w:tcW w:w="2835" w:type="dxa"/>
            <w:tcBorders>
              <w:top w:val="nil"/>
              <w:left w:val="nil"/>
              <w:bottom w:val="single" w:sz="4" w:space="0" w:color="auto"/>
              <w:right w:val="single" w:sz="4" w:space="0" w:color="auto"/>
            </w:tcBorders>
            <w:shd w:val="clear" w:color="000000" w:fill="FFFFFF"/>
            <w:noWrap/>
            <w:vAlign w:val="center"/>
            <w:hideMark/>
          </w:tcPr>
          <w:p w14:paraId="7FB32661" w14:textId="6F790165"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3491144B"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842DD37"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7</w:t>
            </w:r>
          </w:p>
        </w:tc>
        <w:tc>
          <w:tcPr>
            <w:tcW w:w="2835" w:type="dxa"/>
            <w:tcBorders>
              <w:top w:val="nil"/>
              <w:left w:val="nil"/>
              <w:bottom w:val="single" w:sz="4" w:space="0" w:color="auto"/>
              <w:right w:val="single" w:sz="4" w:space="0" w:color="auto"/>
            </w:tcBorders>
            <w:shd w:val="clear" w:color="000000" w:fill="FFFFFF"/>
            <w:noWrap/>
            <w:vAlign w:val="center"/>
            <w:hideMark/>
          </w:tcPr>
          <w:p w14:paraId="682D7FEA" w14:textId="3C1B46F9"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6151FA46"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CC44462"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8</w:t>
            </w:r>
          </w:p>
        </w:tc>
        <w:tc>
          <w:tcPr>
            <w:tcW w:w="2835" w:type="dxa"/>
            <w:tcBorders>
              <w:top w:val="nil"/>
              <w:left w:val="nil"/>
              <w:bottom w:val="single" w:sz="4" w:space="0" w:color="auto"/>
              <w:right w:val="single" w:sz="4" w:space="0" w:color="auto"/>
            </w:tcBorders>
            <w:shd w:val="clear" w:color="000000" w:fill="FFFFFF"/>
            <w:noWrap/>
            <w:vAlign w:val="center"/>
            <w:hideMark/>
          </w:tcPr>
          <w:p w14:paraId="508033D9" w14:textId="7CD08B57"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1FF33FB9"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0FB4598"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9</w:t>
            </w:r>
          </w:p>
        </w:tc>
        <w:tc>
          <w:tcPr>
            <w:tcW w:w="2835" w:type="dxa"/>
            <w:tcBorders>
              <w:top w:val="nil"/>
              <w:left w:val="nil"/>
              <w:bottom w:val="single" w:sz="4" w:space="0" w:color="auto"/>
              <w:right w:val="single" w:sz="4" w:space="0" w:color="auto"/>
            </w:tcBorders>
            <w:shd w:val="clear" w:color="000000" w:fill="FFFFFF"/>
            <w:noWrap/>
            <w:vAlign w:val="center"/>
            <w:hideMark/>
          </w:tcPr>
          <w:p w14:paraId="62A99CDA" w14:textId="78C12812"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5114A084"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1E05E98"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10</w:t>
            </w:r>
          </w:p>
        </w:tc>
        <w:tc>
          <w:tcPr>
            <w:tcW w:w="2835" w:type="dxa"/>
            <w:tcBorders>
              <w:top w:val="nil"/>
              <w:left w:val="nil"/>
              <w:bottom w:val="single" w:sz="4" w:space="0" w:color="auto"/>
              <w:right w:val="single" w:sz="4" w:space="0" w:color="auto"/>
            </w:tcBorders>
            <w:shd w:val="clear" w:color="000000" w:fill="FFFFFF"/>
            <w:noWrap/>
            <w:vAlign w:val="center"/>
            <w:hideMark/>
          </w:tcPr>
          <w:p w14:paraId="2799C483" w14:textId="029F690F"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43FA4066"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5EDA5F"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11</w:t>
            </w:r>
          </w:p>
        </w:tc>
        <w:tc>
          <w:tcPr>
            <w:tcW w:w="2835" w:type="dxa"/>
            <w:tcBorders>
              <w:top w:val="nil"/>
              <w:left w:val="nil"/>
              <w:bottom w:val="single" w:sz="4" w:space="0" w:color="auto"/>
              <w:right w:val="single" w:sz="4" w:space="0" w:color="auto"/>
            </w:tcBorders>
            <w:shd w:val="clear" w:color="000000" w:fill="FFFFFF"/>
            <w:noWrap/>
            <w:vAlign w:val="center"/>
            <w:hideMark/>
          </w:tcPr>
          <w:p w14:paraId="14EC3001" w14:textId="3D445BC4"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04662B54"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2855F12"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12</w:t>
            </w:r>
          </w:p>
        </w:tc>
        <w:tc>
          <w:tcPr>
            <w:tcW w:w="2835" w:type="dxa"/>
            <w:tcBorders>
              <w:top w:val="nil"/>
              <w:left w:val="nil"/>
              <w:bottom w:val="single" w:sz="4" w:space="0" w:color="auto"/>
              <w:right w:val="single" w:sz="4" w:space="0" w:color="auto"/>
            </w:tcBorders>
            <w:shd w:val="clear" w:color="000000" w:fill="FFFFFF"/>
            <w:noWrap/>
            <w:vAlign w:val="center"/>
            <w:hideMark/>
          </w:tcPr>
          <w:p w14:paraId="019D2377" w14:textId="3317B24B"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4CC4B92A"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E98F79A"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13</w:t>
            </w:r>
          </w:p>
        </w:tc>
        <w:tc>
          <w:tcPr>
            <w:tcW w:w="2835" w:type="dxa"/>
            <w:tcBorders>
              <w:top w:val="nil"/>
              <w:left w:val="nil"/>
              <w:bottom w:val="single" w:sz="4" w:space="0" w:color="auto"/>
              <w:right w:val="single" w:sz="4" w:space="0" w:color="auto"/>
            </w:tcBorders>
            <w:shd w:val="clear" w:color="000000" w:fill="FFFFFF"/>
            <w:noWrap/>
            <w:vAlign w:val="center"/>
            <w:hideMark/>
          </w:tcPr>
          <w:p w14:paraId="2D5FBC3A" w14:textId="6D20359E"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0E9E15A8"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2004DA9"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14</w:t>
            </w:r>
          </w:p>
        </w:tc>
        <w:tc>
          <w:tcPr>
            <w:tcW w:w="2835" w:type="dxa"/>
            <w:tcBorders>
              <w:top w:val="nil"/>
              <w:left w:val="nil"/>
              <w:bottom w:val="single" w:sz="4" w:space="0" w:color="auto"/>
              <w:right w:val="single" w:sz="4" w:space="0" w:color="auto"/>
            </w:tcBorders>
            <w:shd w:val="clear" w:color="000000" w:fill="FFFFFF"/>
            <w:noWrap/>
            <w:vAlign w:val="center"/>
            <w:hideMark/>
          </w:tcPr>
          <w:p w14:paraId="50B01839" w14:textId="6759153E"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0D8857AF"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1B1846D"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15</w:t>
            </w:r>
          </w:p>
        </w:tc>
        <w:tc>
          <w:tcPr>
            <w:tcW w:w="2835" w:type="dxa"/>
            <w:tcBorders>
              <w:top w:val="nil"/>
              <w:left w:val="nil"/>
              <w:bottom w:val="single" w:sz="4" w:space="0" w:color="auto"/>
              <w:right w:val="single" w:sz="4" w:space="0" w:color="auto"/>
            </w:tcBorders>
            <w:shd w:val="clear" w:color="000000" w:fill="FFFFFF"/>
            <w:noWrap/>
            <w:vAlign w:val="center"/>
            <w:hideMark/>
          </w:tcPr>
          <w:p w14:paraId="723244DA" w14:textId="52E45072"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39BC83B5"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2988B0C"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16</w:t>
            </w:r>
          </w:p>
        </w:tc>
        <w:tc>
          <w:tcPr>
            <w:tcW w:w="2835" w:type="dxa"/>
            <w:tcBorders>
              <w:top w:val="nil"/>
              <w:left w:val="nil"/>
              <w:bottom w:val="single" w:sz="4" w:space="0" w:color="auto"/>
              <w:right w:val="single" w:sz="4" w:space="0" w:color="auto"/>
            </w:tcBorders>
            <w:shd w:val="clear" w:color="000000" w:fill="FFFFFF"/>
            <w:noWrap/>
            <w:vAlign w:val="center"/>
            <w:hideMark/>
          </w:tcPr>
          <w:p w14:paraId="711B2738" w14:textId="393F23BF"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0C925331"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015940B"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17</w:t>
            </w:r>
          </w:p>
        </w:tc>
        <w:tc>
          <w:tcPr>
            <w:tcW w:w="2835" w:type="dxa"/>
            <w:tcBorders>
              <w:top w:val="nil"/>
              <w:left w:val="nil"/>
              <w:bottom w:val="single" w:sz="4" w:space="0" w:color="auto"/>
              <w:right w:val="single" w:sz="4" w:space="0" w:color="auto"/>
            </w:tcBorders>
            <w:shd w:val="clear" w:color="000000" w:fill="FFFFFF"/>
            <w:noWrap/>
            <w:vAlign w:val="center"/>
            <w:hideMark/>
          </w:tcPr>
          <w:p w14:paraId="26DD22F2" w14:textId="4A97B47F"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7932776B"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48E37E5"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18</w:t>
            </w:r>
          </w:p>
        </w:tc>
        <w:tc>
          <w:tcPr>
            <w:tcW w:w="2835" w:type="dxa"/>
            <w:tcBorders>
              <w:top w:val="nil"/>
              <w:left w:val="nil"/>
              <w:bottom w:val="single" w:sz="4" w:space="0" w:color="auto"/>
              <w:right w:val="single" w:sz="4" w:space="0" w:color="auto"/>
            </w:tcBorders>
            <w:shd w:val="clear" w:color="000000" w:fill="FFFFFF"/>
            <w:noWrap/>
            <w:vAlign w:val="center"/>
            <w:hideMark/>
          </w:tcPr>
          <w:p w14:paraId="3F0335C4" w14:textId="0E52B7D0"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4B271E97"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01C2E32"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19</w:t>
            </w:r>
          </w:p>
        </w:tc>
        <w:tc>
          <w:tcPr>
            <w:tcW w:w="2835" w:type="dxa"/>
            <w:tcBorders>
              <w:top w:val="nil"/>
              <w:left w:val="nil"/>
              <w:bottom w:val="single" w:sz="4" w:space="0" w:color="auto"/>
              <w:right w:val="single" w:sz="4" w:space="0" w:color="auto"/>
            </w:tcBorders>
            <w:shd w:val="clear" w:color="000000" w:fill="FFFFFF"/>
            <w:noWrap/>
            <w:vAlign w:val="center"/>
            <w:hideMark/>
          </w:tcPr>
          <w:p w14:paraId="74250469" w14:textId="598BFC1E"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75668E" w:rsidRPr="0075668E" w14:paraId="2801F7DA" w14:textId="77777777" w:rsidTr="003351C1">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7173227" w14:textId="77777777" w:rsidR="0075668E" w:rsidRPr="0075668E" w:rsidRDefault="0075668E" w:rsidP="0075668E">
            <w:pPr>
              <w:ind w:left="0"/>
              <w:jc w:val="center"/>
              <w:rPr>
                <w:rFonts w:asciiTheme="minorHAnsi" w:hAnsiTheme="minorHAnsi"/>
                <w:color w:val="000000"/>
                <w:sz w:val="18"/>
                <w:szCs w:val="18"/>
                <w:lang w:eastAsia="es-CO"/>
              </w:rPr>
            </w:pPr>
            <w:r w:rsidRPr="0075668E">
              <w:rPr>
                <w:rFonts w:asciiTheme="minorHAnsi" w:hAnsiTheme="minorHAnsi"/>
                <w:color w:val="000000"/>
                <w:sz w:val="18"/>
                <w:szCs w:val="18"/>
                <w:lang w:eastAsia="es-CO"/>
              </w:rPr>
              <w:t>20</w:t>
            </w:r>
          </w:p>
        </w:tc>
        <w:tc>
          <w:tcPr>
            <w:tcW w:w="2835" w:type="dxa"/>
            <w:tcBorders>
              <w:top w:val="nil"/>
              <w:left w:val="nil"/>
              <w:bottom w:val="single" w:sz="4" w:space="0" w:color="auto"/>
              <w:right w:val="single" w:sz="4" w:space="0" w:color="auto"/>
            </w:tcBorders>
            <w:shd w:val="clear" w:color="000000" w:fill="FFFFFF"/>
            <w:noWrap/>
            <w:vAlign w:val="center"/>
            <w:hideMark/>
          </w:tcPr>
          <w:p w14:paraId="4FEBE6CC" w14:textId="3201BB3C" w:rsidR="0075668E" w:rsidRPr="0075668E" w:rsidRDefault="0075668E" w:rsidP="0075668E">
            <w:pPr>
              <w:ind w:left="15"/>
              <w:jc w:val="center"/>
              <w:rPr>
                <w:rFonts w:asciiTheme="minorHAnsi" w:hAnsiTheme="minorHAnsi"/>
                <w:color w:val="000000"/>
                <w:sz w:val="18"/>
                <w:szCs w:val="18"/>
                <w:lang w:eastAsia="es-CO"/>
              </w:rPr>
            </w:pPr>
            <w:r w:rsidRPr="0075668E">
              <w:rPr>
                <w:rFonts w:asciiTheme="minorHAnsi" w:hAnsiTheme="minorHAnsi"/>
                <w:color w:val="000000"/>
                <w:sz w:val="18"/>
                <w:szCs w:val="18"/>
              </w:rPr>
              <w:t>31.670.329</w:t>
            </w:r>
          </w:p>
        </w:tc>
      </w:tr>
      <w:tr w:rsidR="003351C1" w:rsidRPr="0075668E" w14:paraId="346D2FBF"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8E3491" w14:textId="154A8F65" w:rsidR="003351C1" w:rsidRPr="0075668E" w:rsidRDefault="003351C1" w:rsidP="00B16730">
            <w:pPr>
              <w:ind w:left="0"/>
              <w:jc w:val="center"/>
              <w:rPr>
                <w:rFonts w:asciiTheme="minorHAnsi" w:hAnsiTheme="minorHAnsi"/>
                <w:color w:val="000000"/>
                <w:sz w:val="18"/>
                <w:szCs w:val="18"/>
                <w:lang w:eastAsia="es-CO"/>
              </w:rPr>
            </w:pPr>
            <w:r w:rsidRPr="0075668E">
              <w:rPr>
                <w:rFonts w:asciiTheme="minorHAnsi" w:hAnsiTheme="minorHAnsi"/>
                <w:b/>
                <w:bCs/>
                <w:color w:val="000000"/>
                <w:sz w:val="18"/>
                <w:szCs w:val="18"/>
                <w:lang w:val="es-CO" w:eastAsia="es-CO"/>
              </w:rPr>
              <w:t>VPN 2020</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60839EBA" w14:textId="31576206" w:rsidR="003351C1" w:rsidRPr="0075668E" w:rsidRDefault="0075668E" w:rsidP="00B16730">
            <w:pPr>
              <w:ind w:left="15"/>
              <w:jc w:val="center"/>
              <w:rPr>
                <w:rFonts w:asciiTheme="minorHAnsi" w:hAnsiTheme="minorHAnsi"/>
                <w:b/>
                <w:bCs/>
                <w:color w:val="000000"/>
                <w:sz w:val="18"/>
                <w:szCs w:val="18"/>
                <w:lang w:eastAsia="es-CO"/>
              </w:rPr>
            </w:pPr>
            <w:r w:rsidRPr="0075668E">
              <w:rPr>
                <w:rFonts w:asciiTheme="minorHAnsi" w:hAnsiTheme="minorHAnsi"/>
                <w:b/>
                <w:bCs/>
                <w:color w:val="000000"/>
                <w:sz w:val="18"/>
                <w:szCs w:val="18"/>
                <w:lang w:eastAsia="es-CO"/>
              </w:rPr>
              <w:t>234.499.011</w:t>
            </w:r>
          </w:p>
        </w:tc>
      </w:tr>
      <w:tr w:rsidR="003351C1" w:rsidRPr="0075668E" w14:paraId="3B602CDB"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749F" w14:textId="3C62C21F" w:rsidR="003351C1" w:rsidRPr="0075668E" w:rsidRDefault="003351C1" w:rsidP="00B16730">
            <w:pPr>
              <w:ind w:left="0"/>
              <w:jc w:val="center"/>
              <w:rPr>
                <w:rFonts w:asciiTheme="minorHAnsi" w:hAnsiTheme="minorHAnsi"/>
                <w:color w:val="000000"/>
                <w:sz w:val="18"/>
                <w:szCs w:val="18"/>
                <w:lang w:eastAsia="es-CO"/>
              </w:rPr>
            </w:pPr>
            <w:r w:rsidRPr="0075668E">
              <w:rPr>
                <w:rFonts w:asciiTheme="minorHAnsi" w:hAnsiTheme="minorHAnsi"/>
                <w:b/>
                <w:bCs/>
                <w:color w:val="000000"/>
                <w:sz w:val="18"/>
                <w:szCs w:val="18"/>
                <w:lang w:val="es-CO" w:eastAsia="es-CO"/>
              </w:rPr>
              <w:t>VPN 2021</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73FFE77A" w14:textId="427BADF8" w:rsidR="003351C1" w:rsidRPr="0075668E" w:rsidRDefault="0075668E" w:rsidP="00B16730">
            <w:pPr>
              <w:ind w:left="15"/>
              <w:jc w:val="center"/>
              <w:rPr>
                <w:rFonts w:asciiTheme="minorHAnsi" w:hAnsiTheme="minorHAnsi"/>
                <w:b/>
                <w:bCs/>
                <w:color w:val="000000"/>
                <w:sz w:val="18"/>
                <w:szCs w:val="18"/>
                <w:lang w:eastAsia="es-CO"/>
              </w:rPr>
            </w:pPr>
            <w:r w:rsidRPr="0075668E">
              <w:rPr>
                <w:rFonts w:asciiTheme="minorHAnsi" w:hAnsiTheme="minorHAnsi"/>
                <w:b/>
                <w:bCs/>
                <w:color w:val="000000"/>
                <w:sz w:val="18"/>
                <w:szCs w:val="18"/>
                <w:lang w:eastAsia="es-CO"/>
              </w:rPr>
              <w:t>236.856.602</w:t>
            </w:r>
          </w:p>
        </w:tc>
      </w:tr>
      <w:tr w:rsidR="003351C1" w:rsidRPr="0075668E" w14:paraId="3FF84910" w14:textId="77777777" w:rsidTr="009F02CA">
        <w:trPr>
          <w:trHeight w:val="300"/>
          <w:jc w:val="center"/>
        </w:trPr>
        <w:tc>
          <w:tcPr>
            <w:tcW w:w="15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D56CE" w14:textId="584AC8A9" w:rsidR="003351C1" w:rsidRPr="0075668E" w:rsidRDefault="003351C1" w:rsidP="003351C1">
            <w:pPr>
              <w:ind w:left="0"/>
              <w:jc w:val="center"/>
              <w:rPr>
                <w:rFonts w:asciiTheme="minorHAnsi" w:hAnsiTheme="minorHAnsi"/>
                <w:color w:val="000000"/>
                <w:sz w:val="18"/>
                <w:szCs w:val="18"/>
                <w:lang w:eastAsia="es-CO"/>
              </w:rPr>
            </w:pPr>
            <w:r w:rsidRPr="0075668E">
              <w:rPr>
                <w:rFonts w:asciiTheme="minorHAnsi" w:hAnsiTheme="minorHAnsi"/>
                <w:b/>
                <w:bCs/>
                <w:color w:val="000000"/>
                <w:sz w:val="18"/>
                <w:szCs w:val="18"/>
                <w:lang w:val="es-CO" w:eastAsia="es-CO"/>
              </w:rPr>
              <w:t>VPN (2020 en adelante)</w:t>
            </w:r>
          </w:p>
        </w:tc>
        <w:tc>
          <w:tcPr>
            <w:tcW w:w="2835" w:type="dxa"/>
            <w:tcBorders>
              <w:top w:val="nil"/>
              <w:left w:val="nil"/>
              <w:bottom w:val="single" w:sz="4" w:space="0" w:color="auto"/>
              <w:right w:val="single" w:sz="4" w:space="0" w:color="auto"/>
            </w:tcBorders>
            <w:shd w:val="clear" w:color="auto" w:fill="F2F2F2" w:themeFill="background1" w:themeFillShade="F2"/>
            <w:noWrap/>
            <w:vAlign w:val="center"/>
          </w:tcPr>
          <w:p w14:paraId="7E87EF67" w14:textId="22F74984" w:rsidR="003351C1" w:rsidRPr="0075668E" w:rsidRDefault="0075668E" w:rsidP="003351C1">
            <w:pPr>
              <w:ind w:left="15"/>
              <w:jc w:val="center"/>
              <w:rPr>
                <w:rFonts w:asciiTheme="minorHAnsi" w:hAnsiTheme="minorHAnsi"/>
                <w:b/>
                <w:bCs/>
                <w:color w:val="000000"/>
                <w:sz w:val="18"/>
                <w:szCs w:val="18"/>
                <w:lang w:eastAsia="es-CO"/>
              </w:rPr>
            </w:pPr>
            <w:r w:rsidRPr="0075668E">
              <w:rPr>
                <w:rFonts w:asciiTheme="minorHAnsi" w:hAnsiTheme="minorHAnsi"/>
                <w:b/>
                <w:bCs/>
                <w:color w:val="000000"/>
                <w:sz w:val="18"/>
                <w:szCs w:val="18"/>
                <w:lang w:eastAsia="es-CO"/>
              </w:rPr>
              <w:t>239.254.114</w:t>
            </w:r>
          </w:p>
        </w:tc>
      </w:tr>
    </w:tbl>
    <w:p w14:paraId="5915B7AD" w14:textId="31344EBA" w:rsidR="003351C1" w:rsidRDefault="003351C1" w:rsidP="00341E8F">
      <w:pPr>
        <w:widowControl w:val="0"/>
        <w:adjustRightInd w:val="0"/>
        <w:ind w:left="0"/>
        <w:jc w:val="center"/>
        <w:rPr>
          <w:rFonts w:ascii="Bookman Old Style" w:hAnsi="Bookman Old Style" w:cs="Arial"/>
          <w:b/>
        </w:rPr>
      </w:pPr>
    </w:p>
    <w:p w14:paraId="3EBCF81B" w14:textId="72870909" w:rsidR="003351C1" w:rsidRDefault="003351C1" w:rsidP="00341E8F">
      <w:pPr>
        <w:widowControl w:val="0"/>
        <w:adjustRightInd w:val="0"/>
        <w:ind w:left="0"/>
        <w:jc w:val="center"/>
        <w:rPr>
          <w:rFonts w:ascii="Bookman Old Style" w:hAnsi="Bookman Old Style" w:cs="Arial"/>
          <w:b/>
        </w:rPr>
      </w:pPr>
    </w:p>
    <w:p w14:paraId="41728752" w14:textId="77777777" w:rsidR="003351C1" w:rsidRDefault="003351C1" w:rsidP="00341E8F">
      <w:pPr>
        <w:widowControl w:val="0"/>
        <w:adjustRightInd w:val="0"/>
        <w:ind w:left="0"/>
        <w:jc w:val="center"/>
        <w:rPr>
          <w:rFonts w:ascii="Bookman Old Style" w:hAnsi="Bookman Old Style" w:cs="Arial"/>
          <w:b/>
        </w:rPr>
      </w:pPr>
    </w:p>
    <w:p w14:paraId="166C9997" w14:textId="77777777" w:rsidR="00F3749E" w:rsidRDefault="00F3749E" w:rsidP="00341E8F">
      <w:pPr>
        <w:widowControl w:val="0"/>
        <w:adjustRightInd w:val="0"/>
        <w:ind w:left="0"/>
        <w:jc w:val="center"/>
        <w:rPr>
          <w:rFonts w:ascii="Bookman Old Style" w:hAnsi="Bookman Old Style" w:cs="Arial"/>
          <w:b/>
        </w:rPr>
      </w:pPr>
    </w:p>
    <w:p w14:paraId="301555CB" w14:textId="3D891AE6" w:rsidR="008A7E2F" w:rsidRDefault="008A7E2F"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E2F05" w14:paraId="75C785AB" w14:textId="77777777" w:rsidTr="001C72CB">
        <w:tc>
          <w:tcPr>
            <w:tcW w:w="4744" w:type="dxa"/>
          </w:tcPr>
          <w:p w14:paraId="404EC864" w14:textId="77777777"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52B3BFEB" w:rsidR="006E2F05" w:rsidRPr="00C23C35" w:rsidRDefault="00337C69" w:rsidP="006E2F05">
            <w:pPr>
              <w:widowControl w:val="0"/>
              <w:adjustRightInd w:val="0"/>
              <w:ind w:left="0"/>
              <w:jc w:val="center"/>
              <w:rPr>
                <w:rFonts w:ascii="Bookman Old Style" w:hAnsi="Bookman Old Style" w:cs="Arial"/>
                <w:bCs/>
              </w:rPr>
            </w:pPr>
            <w:r>
              <w:rPr>
                <w:rFonts w:ascii="Bookman Old Style" w:hAnsi="Bookman Old Style" w:cs="Arial"/>
                <w:b/>
              </w:rPr>
              <w:t>MARÍA CLAUDIA A</w:t>
            </w:r>
            <w:r w:rsidR="006E2F05" w:rsidRPr="006E2F05">
              <w:rPr>
                <w:rFonts w:ascii="Bookman Old Style" w:hAnsi="Bookman Old Style" w:cs="Arial"/>
                <w:b/>
              </w:rPr>
              <w:t>LZATE MONROY</w:t>
            </w:r>
          </w:p>
        </w:tc>
      </w:tr>
      <w:tr w:rsidR="006E2F05" w14:paraId="65830B02" w14:textId="77777777" w:rsidTr="001C72CB">
        <w:tc>
          <w:tcPr>
            <w:tcW w:w="4744" w:type="dxa"/>
          </w:tcPr>
          <w:p w14:paraId="025FF094" w14:textId="2F3E1AFF"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6976F5">
              <w:rPr>
                <w:rFonts w:ascii="Bookman Old Style" w:hAnsi="Bookman Old Style"/>
              </w:rPr>
              <w:t>, Delegado</w:t>
            </w:r>
          </w:p>
        </w:tc>
        <w:tc>
          <w:tcPr>
            <w:tcW w:w="4744" w:type="dxa"/>
          </w:tcPr>
          <w:p w14:paraId="359D1031" w14:textId="157CEE4D" w:rsidR="006E2F05" w:rsidRPr="00C23C35" w:rsidRDefault="006E2F05" w:rsidP="006E2F05">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w:t>
            </w:r>
            <w:r>
              <w:rPr>
                <w:rFonts w:ascii="Bookman Old Style" w:hAnsi="Bookman Old Style" w:cs="Arial"/>
                <w:spacing w:val="-3"/>
              </w:rPr>
              <w:t>a</w:t>
            </w:r>
            <w:r w:rsidRPr="00C23C35">
              <w:rPr>
                <w:rFonts w:ascii="Bookman Old Style" w:hAnsi="Bookman Old Style" w:cs="Arial"/>
                <w:spacing w:val="-3"/>
              </w:rPr>
              <w:t xml:space="preserve"> Ejecutiv</w:t>
            </w:r>
            <w:r>
              <w:rPr>
                <w:rFonts w:ascii="Bookman Old Style" w:hAnsi="Bookman Old Style" w:cs="Arial"/>
                <w:spacing w:val="-3"/>
              </w:rPr>
              <w:t>a (E)</w:t>
            </w:r>
          </w:p>
        </w:tc>
      </w:tr>
      <w:tr w:rsidR="00C23C35" w14:paraId="0FE489A9" w14:textId="77777777" w:rsidTr="001C72CB">
        <w:tc>
          <w:tcPr>
            <w:tcW w:w="4744" w:type="dxa"/>
          </w:tcPr>
          <w:p w14:paraId="6F4A2916" w14:textId="7C9E7702"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sectPr w:rsidR="006240C9" w:rsidSect="005B3180">
      <w:headerReference w:type="default" r:id="rId10"/>
      <w:headerReference w:type="first" r:id="rId11"/>
      <w:type w:val="continuous"/>
      <w:pgSz w:w="12242" w:h="18722" w:code="123"/>
      <w:pgMar w:top="2342" w:right="1043" w:bottom="175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AA2E9" w14:textId="77777777" w:rsidR="002B5EA2" w:rsidRDefault="002B5EA2">
      <w:r>
        <w:separator/>
      </w:r>
    </w:p>
  </w:endnote>
  <w:endnote w:type="continuationSeparator" w:id="0">
    <w:p w14:paraId="44118B6D" w14:textId="77777777" w:rsidR="002B5EA2" w:rsidRDefault="002B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FF7C2" w14:textId="77777777" w:rsidR="002B5EA2" w:rsidRDefault="002B5EA2">
      <w:r>
        <w:separator/>
      </w:r>
    </w:p>
  </w:footnote>
  <w:footnote w:type="continuationSeparator" w:id="0">
    <w:p w14:paraId="6A64E375" w14:textId="77777777" w:rsidR="002B5EA2" w:rsidRDefault="002B5EA2">
      <w:r>
        <w:continuationSeparator/>
      </w:r>
    </w:p>
  </w:footnote>
  <w:footnote w:id="1">
    <w:p w14:paraId="67BC2F4F" w14:textId="5CC69782" w:rsidR="00565E75" w:rsidRPr="009353D2" w:rsidRDefault="00565E75"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49AF47BE" w:rsidR="00565E75" w:rsidRPr="009353D2" w:rsidRDefault="00565E75"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565E75" w:rsidRDefault="00565E75" w:rsidP="00951F79">
    <w:pPr>
      <w:pStyle w:val="Ttulo1"/>
      <w:ind w:right="6"/>
      <w:jc w:val="left"/>
      <w:rPr>
        <w:rFonts w:ascii="Bookman Old Style" w:hAnsi="Bookman Old Style" w:cs="Arial"/>
        <w:b w:val="0"/>
        <w:sz w:val="22"/>
        <w:szCs w:val="22"/>
      </w:rPr>
    </w:pPr>
  </w:p>
  <w:p w14:paraId="7315D676" w14:textId="1A284D70" w:rsidR="00565E75" w:rsidRPr="00951F79" w:rsidRDefault="00565E7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F85CC7" w:rsidRPr="00F85CC7">
      <w:rPr>
        <w:rFonts w:ascii="Bookman Old Style" w:hAnsi="Bookman Old Style" w:cs="Arial"/>
        <w:bCs/>
        <w:szCs w:val="24"/>
        <w:u w:val="single"/>
      </w:rPr>
      <w:t xml:space="preserve">228 </w:t>
    </w:r>
    <w:r w:rsidRPr="00F85CC7">
      <w:rPr>
        <w:rFonts w:ascii="Bookman Old Style" w:hAnsi="Bookman Old Style" w:cs="Arial"/>
        <w:bCs/>
        <w:szCs w:val="24"/>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F85CC7">
      <w:rPr>
        <w:rFonts w:ascii="Bookman Old Style" w:hAnsi="Bookman Old Style" w:cs="Arial"/>
        <w:bCs/>
        <w:szCs w:val="24"/>
        <w:u w:val="single"/>
      </w:rPr>
      <w:t xml:space="preserve"> </w:t>
    </w:r>
    <w:r w:rsidR="00F85CC7" w:rsidRPr="00F85CC7">
      <w:rPr>
        <w:rFonts w:ascii="Bookman Old Style" w:hAnsi="Bookman Old Style" w:cs="Arial"/>
        <w:bCs/>
        <w:szCs w:val="24"/>
        <w:u w:val="single"/>
      </w:rPr>
      <w:t xml:space="preserve">11 DIC. 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5B3180">
      <w:rPr>
        <w:rFonts w:ascii="Bookman Old Style" w:hAnsi="Bookman Old Style" w:cs="Arial"/>
        <w:b w:val="0"/>
        <w:sz w:val="22"/>
        <w:szCs w:val="22"/>
      </w:rPr>
      <w:fldChar w:fldCharType="begin"/>
    </w:r>
    <w:r w:rsidR="005B3180">
      <w:rPr>
        <w:rFonts w:ascii="Bookman Old Style" w:hAnsi="Bookman Old Style" w:cs="Arial"/>
        <w:b w:val="0"/>
        <w:sz w:val="22"/>
        <w:szCs w:val="22"/>
      </w:rPr>
      <w:instrText xml:space="preserve"> PAGE   \* MERGEFORMAT </w:instrText>
    </w:r>
    <w:r w:rsidR="005B3180">
      <w:rPr>
        <w:rFonts w:ascii="Bookman Old Style" w:hAnsi="Bookman Old Style" w:cs="Arial"/>
        <w:b w:val="0"/>
        <w:sz w:val="22"/>
        <w:szCs w:val="22"/>
      </w:rPr>
      <w:fldChar w:fldCharType="separate"/>
    </w:r>
    <w:r w:rsidR="005B3180">
      <w:rPr>
        <w:rFonts w:ascii="Bookman Old Style" w:hAnsi="Bookman Old Style" w:cs="Arial"/>
        <w:b w:val="0"/>
        <w:noProof/>
        <w:sz w:val="22"/>
        <w:szCs w:val="22"/>
      </w:rPr>
      <w:t>141</w:t>
    </w:r>
    <w:r w:rsidR="005B3180">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26459">
      <w:fldChar w:fldCharType="begin"/>
    </w:r>
    <w:r w:rsidR="00226459">
      <w:instrText xml:space="preserve"> NUMPAGES  \* MERGEFORMAT </w:instrText>
    </w:r>
    <w:r w:rsidR="00226459">
      <w:fldChar w:fldCharType="separate"/>
    </w:r>
    <w:r w:rsidR="00337C69" w:rsidRPr="00337C69">
      <w:rPr>
        <w:rFonts w:ascii="Bookman Old Style" w:hAnsi="Bookman Old Style" w:cs="Arial"/>
        <w:b w:val="0"/>
        <w:noProof/>
        <w:sz w:val="22"/>
        <w:szCs w:val="22"/>
      </w:rPr>
      <w:t>14</w:t>
    </w:r>
    <w:r w:rsidR="00226459">
      <w:rPr>
        <w:rFonts w:ascii="Bookman Old Style" w:hAnsi="Bookman Old Style" w:cs="Arial"/>
        <w:b w:val="0"/>
        <w:noProof/>
        <w:sz w:val="22"/>
        <w:szCs w:val="22"/>
      </w:rPr>
      <w:fldChar w:fldCharType="end"/>
    </w:r>
  </w:p>
  <w:p w14:paraId="27D15C8C" w14:textId="77777777" w:rsidR="00565E75" w:rsidRDefault="00565E7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E82C327" w14:textId="77777777" w:rsidR="00686DF8" w:rsidRPr="00341E8F" w:rsidRDefault="00686DF8" w:rsidP="00686DF8">
    <w:pPr>
      <w:ind w:left="0"/>
      <w:jc w:val="both"/>
      <w:rPr>
        <w:rFonts w:ascii="Bookman Old Style" w:hAnsi="Bookman Old Style" w:cs="Arial"/>
        <w:lang w:val="es-ES_tradnl"/>
      </w:rPr>
    </w:pPr>
    <w:r w:rsidRPr="001954E9">
      <w:rPr>
        <w:rFonts w:ascii="Bookman Old Style" w:hAnsi="Bookman Old Style" w:cs="Arial"/>
        <w:lang w:val="es-ES_tradnl"/>
      </w:rPr>
      <w:t xml:space="preserve">Por la cual se aprueba </w:t>
    </w:r>
    <w:r>
      <w:rPr>
        <w:rFonts w:ascii="Bookman Old Style" w:hAnsi="Bookman Old Style" w:cs="Arial"/>
        <w:lang w:val="es-ES_tradnl"/>
      </w:rPr>
      <w:t xml:space="preserve">el </w:t>
    </w:r>
    <w:r w:rsidRPr="001954E9">
      <w:rPr>
        <w:rFonts w:ascii="Bookman Old Style" w:hAnsi="Bookman Old Style" w:cs="Arial"/>
        <w:lang w:val="es-ES_tradnl"/>
      </w:rPr>
      <w:t xml:space="preserve">cargo de distribución </w:t>
    </w:r>
    <w:r w:rsidRPr="00341E8F">
      <w:rPr>
        <w:rFonts w:ascii="Bookman Old Style" w:hAnsi="Bookman Old Style" w:cs="Arial"/>
        <w:lang w:val="es-ES_tradnl"/>
      </w:rPr>
      <w:t xml:space="preserve">de </w:t>
    </w:r>
    <w:r>
      <w:rPr>
        <w:rFonts w:ascii="Bookman Old Style" w:hAnsi="Bookman Old Style" w:cs="Arial"/>
        <w:lang w:val="es-ES_tradnl"/>
      </w:rPr>
      <w:t xml:space="preserve">Gas Licuado de Petróleo (GLP) </w:t>
    </w:r>
    <w:r w:rsidRPr="00341E8F">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6D6067">
      <w:rPr>
        <w:rFonts w:ascii="Bookman Old Style" w:hAnsi="Bookman Old Style" w:cs="Arial"/>
        <w:lang w:val="es-ES_tradnl"/>
      </w:rPr>
      <w:t>conformado</w:t>
    </w:r>
    <w:r>
      <w:rPr>
        <w:rFonts w:ascii="Bookman Old Style" w:hAnsi="Bookman Old Style" w:cs="Arial"/>
        <w:lang w:val="es-ES_tradnl"/>
      </w:rPr>
      <w:t xml:space="preserve"> </w:t>
    </w:r>
    <w:r w:rsidRPr="00BE1461">
      <w:rPr>
        <w:rFonts w:ascii="Bookman Old Style" w:hAnsi="Bookman Old Style" w:cs="Arial"/>
        <w:lang w:val="es-ES_tradnl"/>
      </w:rPr>
      <w:t xml:space="preserve">por </w:t>
    </w:r>
    <w:r>
      <w:rPr>
        <w:rFonts w:ascii="Bookman Old Style" w:hAnsi="Bookman Old Style" w:cs="Arial"/>
        <w:lang w:val="es-ES_tradnl"/>
      </w:rPr>
      <w:t>el</w:t>
    </w:r>
    <w:r w:rsidRPr="00BE1461">
      <w:rPr>
        <w:rFonts w:ascii="Bookman Old Style" w:hAnsi="Bookman Old Style" w:cs="Arial"/>
        <w:lang w:val="es-ES_tradnl"/>
      </w:rPr>
      <w:t xml:space="preserve"> municipio de </w:t>
    </w:r>
    <w:r>
      <w:rPr>
        <w:rFonts w:ascii="Bookman Old Style" w:hAnsi="Bookman Old Style" w:cs="Arial"/>
        <w:lang w:val="es-ES_tradnl"/>
      </w:rPr>
      <w:t>Marulanda</w:t>
    </w:r>
    <w:r w:rsidRPr="00BE1461">
      <w:rPr>
        <w:rFonts w:ascii="Bookman Old Style" w:hAnsi="Bookman Old Style" w:cs="Arial"/>
        <w:lang w:val="es-ES_tradnl"/>
      </w:rPr>
      <w:t xml:space="preserve">, departamento </w:t>
    </w:r>
    <w:r>
      <w:rPr>
        <w:rFonts w:ascii="Bookman Old Style" w:hAnsi="Bookman Old Style" w:cs="Arial"/>
        <w:lang w:val="es-ES_tradnl"/>
      </w:rPr>
      <w:t>de Caldas.</w:t>
    </w:r>
  </w:p>
  <w:p w14:paraId="154B12B4" w14:textId="780DD99B" w:rsidR="00565E75" w:rsidRPr="00761659" w:rsidRDefault="00565E75" w:rsidP="00686DF8">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565E75" w:rsidRPr="00E93409" w:rsidRDefault="00565E75"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565E75" w:rsidRDefault="00565E75"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565E75" w:rsidRDefault="00565E75">
    <w:pPr>
      <w:pStyle w:val="Encabezado"/>
      <w:jc w:val="center"/>
      <w:rPr>
        <w:rFonts w:ascii="Arial" w:hAnsi="Arial" w:cs="Arial"/>
        <w:spacing w:val="20"/>
        <w:sz w:val="20"/>
      </w:rPr>
    </w:pPr>
  </w:p>
  <w:p w14:paraId="6C7B22A4" w14:textId="77777777" w:rsidR="00565E75" w:rsidRDefault="00565E7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F47C18"/>
    <w:multiLevelType w:val="multilevel"/>
    <w:tmpl w:val="7596567C"/>
    <w:lvl w:ilvl="0">
      <w:start w:val="6"/>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ascii="Arial" w:hAnsi="Arial" w:cs="Arial" w:hint="default"/>
        <w:b/>
        <w:i w:val="0"/>
        <w:i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16827E9"/>
    <w:multiLevelType w:val="hybridMultilevel"/>
    <w:tmpl w:val="8B9EB42A"/>
    <w:lvl w:ilvl="0" w:tplc="1F3CB30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7"/>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82C"/>
    <w:rsid w:val="00012259"/>
    <w:rsid w:val="000127D7"/>
    <w:rsid w:val="00013AA5"/>
    <w:rsid w:val="00014279"/>
    <w:rsid w:val="0001472D"/>
    <w:rsid w:val="00014E2E"/>
    <w:rsid w:val="00016B09"/>
    <w:rsid w:val="00016C18"/>
    <w:rsid w:val="00017404"/>
    <w:rsid w:val="000175DD"/>
    <w:rsid w:val="0002076E"/>
    <w:rsid w:val="00023109"/>
    <w:rsid w:val="00023C89"/>
    <w:rsid w:val="00023FC2"/>
    <w:rsid w:val="00025383"/>
    <w:rsid w:val="00026BFC"/>
    <w:rsid w:val="000275B9"/>
    <w:rsid w:val="00027CB0"/>
    <w:rsid w:val="00031059"/>
    <w:rsid w:val="0003128C"/>
    <w:rsid w:val="0003161B"/>
    <w:rsid w:val="000316CB"/>
    <w:rsid w:val="00031C20"/>
    <w:rsid w:val="00033A3C"/>
    <w:rsid w:val="00033B17"/>
    <w:rsid w:val="00034210"/>
    <w:rsid w:val="00034816"/>
    <w:rsid w:val="00035927"/>
    <w:rsid w:val="00035B25"/>
    <w:rsid w:val="00035D47"/>
    <w:rsid w:val="000402AB"/>
    <w:rsid w:val="00040A9E"/>
    <w:rsid w:val="00040F56"/>
    <w:rsid w:val="000420DA"/>
    <w:rsid w:val="00043131"/>
    <w:rsid w:val="00043530"/>
    <w:rsid w:val="00045E0C"/>
    <w:rsid w:val="0004655A"/>
    <w:rsid w:val="00050211"/>
    <w:rsid w:val="00050F7F"/>
    <w:rsid w:val="0005316B"/>
    <w:rsid w:val="000537E8"/>
    <w:rsid w:val="0005493F"/>
    <w:rsid w:val="00055B77"/>
    <w:rsid w:val="0005728B"/>
    <w:rsid w:val="00060D57"/>
    <w:rsid w:val="00061CE9"/>
    <w:rsid w:val="00061D77"/>
    <w:rsid w:val="0006208A"/>
    <w:rsid w:val="0006287B"/>
    <w:rsid w:val="0006322F"/>
    <w:rsid w:val="00063657"/>
    <w:rsid w:val="000664AE"/>
    <w:rsid w:val="000679CE"/>
    <w:rsid w:val="00067A66"/>
    <w:rsid w:val="000701C7"/>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A1F"/>
    <w:rsid w:val="00086B88"/>
    <w:rsid w:val="00087274"/>
    <w:rsid w:val="000873E1"/>
    <w:rsid w:val="0009160F"/>
    <w:rsid w:val="00091CDB"/>
    <w:rsid w:val="00091F23"/>
    <w:rsid w:val="00092171"/>
    <w:rsid w:val="0009253D"/>
    <w:rsid w:val="000929BA"/>
    <w:rsid w:val="000932C8"/>
    <w:rsid w:val="00093F01"/>
    <w:rsid w:val="00093F91"/>
    <w:rsid w:val="00095539"/>
    <w:rsid w:val="00096E1F"/>
    <w:rsid w:val="000A195E"/>
    <w:rsid w:val="000A19AC"/>
    <w:rsid w:val="000A2D87"/>
    <w:rsid w:val="000A3172"/>
    <w:rsid w:val="000A4757"/>
    <w:rsid w:val="000A64BA"/>
    <w:rsid w:val="000A7E74"/>
    <w:rsid w:val="000B02BC"/>
    <w:rsid w:val="000B03C2"/>
    <w:rsid w:val="000B17F7"/>
    <w:rsid w:val="000B1B19"/>
    <w:rsid w:val="000B2345"/>
    <w:rsid w:val="000B2CF0"/>
    <w:rsid w:val="000B3AAB"/>
    <w:rsid w:val="000B3C29"/>
    <w:rsid w:val="000B424B"/>
    <w:rsid w:val="000B4904"/>
    <w:rsid w:val="000B5CD1"/>
    <w:rsid w:val="000B6582"/>
    <w:rsid w:val="000B667A"/>
    <w:rsid w:val="000B6A21"/>
    <w:rsid w:val="000B7957"/>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0044"/>
    <w:rsid w:val="0011285B"/>
    <w:rsid w:val="00112D91"/>
    <w:rsid w:val="00113128"/>
    <w:rsid w:val="0011341F"/>
    <w:rsid w:val="00113949"/>
    <w:rsid w:val="001139FA"/>
    <w:rsid w:val="00113EC5"/>
    <w:rsid w:val="001158EF"/>
    <w:rsid w:val="0011783F"/>
    <w:rsid w:val="00117B62"/>
    <w:rsid w:val="001202B9"/>
    <w:rsid w:val="00120AA4"/>
    <w:rsid w:val="0012200E"/>
    <w:rsid w:val="00122CFB"/>
    <w:rsid w:val="00123206"/>
    <w:rsid w:val="0012368E"/>
    <w:rsid w:val="00123915"/>
    <w:rsid w:val="00123E70"/>
    <w:rsid w:val="0012404A"/>
    <w:rsid w:val="001279E4"/>
    <w:rsid w:val="00130B51"/>
    <w:rsid w:val="00131585"/>
    <w:rsid w:val="001331B3"/>
    <w:rsid w:val="00134979"/>
    <w:rsid w:val="00134B3F"/>
    <w:rsid w:val="00134B8E"/>
    <w:rsid w:val="00134BD9"/>
    <w:rsid w:val="00135116"/>
    <w:rsid w:val="001354B9"/>
    <w:rsid w:val="00135B34"/>
    <w:rsid w:val="001368E5"/>
    <w:rsid w:val="00136EF4"/>
    <w:rsid w:val="001376A7"/>
    <w:rsid w:val="00137D89"/>
    <w:rsid w:val="0014017F"/>
    <w:rsid w:val="001405C6"/>
    <w:rsid w:val="00140A3E"/>
    <w:rsid w:val="00141013"/>
    <w:rsid w:val="00143228"/>
    <w:rsid w:val="0014365A"/>
    <w:rsid w:val="0014397D"/>
    <w:rsid w:val="00146A9D"/>
    <w:rsid w:val="00146C85"/>
    <w:rsid w:val="00147B56"/>
    <w:rsid w:val="001504DB"/>
    <w:rsid w:val="0015489E"/>
    <w:rsid w:val="00154D61"/>
    <w:rsid w:val="00154FAB"/>
    <w:rsid w:val="00155EEB"/>
    <w:rsid w:val="00156E4C"/>
    <w:rsid w:val="00160B5E"/>
    <w:rsid w:val="0016288E"/>
    <w:rsid w:val="00163031"/>
    <w:rsid w:val="0016699F"/>
    <w:rsid w:val="001709BB"/>
    <w:rsid w:val="00171D08"/>
    <w:rsid w:val="00173344"/>
    <w:rsid w:val="001745E4"/>
    <w:rsid w:val="00174788"/>
    <w:rsid w:val="001748A3"/>
    <w:rsid w:val="00175723"/>
    <w:rsid w:val="00175814"/>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564F"/>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7E6"/>
    <w:rsid w:val="00205F5B"/>
    <w:rsid w:val="0020732B"/>
    <w:rsid w:val="002101A4"/>
    <w:rsid w:val="0021065A"/>
    <w:rsid w:val="00210879"/>
    <w:rsid w:val="00210D5A"/>
    <w:rsid w:val="00211D34"/>
    <w:rsid w:val="00213668"/>
    <w:rsid w:val="0021474C"/>
    <w:rsid w:val="0021486E"/>
    <w:rsid w:val="00214F04"/>
    <w:rsid w:val="00215B3E"/>
    <w:rsid w:val="00217844"/>
    <w:rsid w:val="00217C1B"/>
    <w:rsid w:val="002209C0"/>
    <w:rsid w:val="002217C7"/>
    <w:rsid w:val="00221F55"/>
    <w:rsid w:val="0022223C"/>
    <w:rsid w:val="002223A2"/>
    <w:rsid w:val="00224330"/>
    <w:rsid w:val="0022433C"/>
    <w:rsid w:val="00226459"/>
    <w:rsid w:val="00226ECF"/>
    <w:rsid w:val="002271C4"/>
    <w:rsid w:val="00227F88"/>
    <w:rsid w:val="002300AF"/>
    <w:rsid w:val="00230611"/>
    <w:rsid w:val="00231F80"/>
    <w:rsid w:val="00233AAF"/>
    <w:rsid w:val="00235180"/>
    <w:rsid w:val="002360C2"/>
    <w:rsid w:val="00236841"/>
    <w:rsid w:val="0023701C"/>
    <w:rsid w:val="00237996"/>
    <w:rsid w:val="00237A3D"/>
    <w:rsid w:val="00237FDF"/>
    <w:rsid w:val="002403B4"/>
    <w:rsid w:val="00240455"/>
    <w:rsid w:val="00241181"/>
    <w:rsid w:val="00241399"/>
    <w:rsid w:val="0024290F"/>
    <w:rsid w:val="00243DE3"/>
    <w:rsid w:val="00244169"/>
    <w:rsid w:val="002442D8"/>
    <w:rsid w:val="00244322"/>
    <w:rsid w:val="00244BF2"/>
    <w:rsid w:val="0024679A"/>
    <w:rsid w:val="00246AA1"/>
    <w:rsid w:val="00246C1A"/>
    <w:rsid w:val="00247133"/>
    <w:rsid w:val="00247DBF"/>
    <w:rsid w:val="00247FBB"/>
    <w:rsid w:val="00250C29"/>
    <w:rsid w:val="00252A8C"/>
    <w:rsid w:val="00253C6A"/>
    <w:rsid w:val="00253EC3"/>
    <w:rsid w:val="00253FDC"/>
    <w:rsid w:val="00256E7D"/>
    <w:rsid w:val="00256FF6"/>
    <w:rsid w:val="00260569"/>
    <w:rsid w:val="002606F0"/>
    <w:rsid w:val="00261BF8"/>
    <w:rsid w:val="00263585"/>
    <w:rsid w:val="0026413A"/>
    <w:rsid w:val="0026623A"/>
    <w:rsid w:val="00266CD6"/>
    <w:rsid w:val="00271F3F"/>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230B"/>
    <w:rsid w:val="00295885"/>
    <w:rsid w:val="002967DB"/>
    <w:rsid w:val="00297A92"/>
    <w:rsid w:val="002A12EA"/>
    <w:rsid w:val="002A234D"/>
    <w:rsid w:val="002A27F4"/>
    <w:rsid w:val="002A345B"/>
    <w:rsid w:val="002A4E96"/>
    <w:rsid w:val="002A7571"/>
    <w:rsid w:val="002A782A"/>
    <w:rsid w:val="002B11E2"/>
    <w:rsid w:val="002B1B36"/>
    <w:rsid w:val="002B1D0B"/>
    <w:rsid w:val="002B24B8"/>
    <w:rsid w:val="002B34EB"/>
    <w:rsid w:val="002B5BB1"/>
    <w:rsid w:val="002B5EA2"/>
    <w:rsid w:val="002C03E1"/>
    <w:rsid w:val="002C0A7D"/>
    <w:rsid w:val="002C1029"/>
    <w:rsid w:val="002C2380"/>
    <w:rsid w:val="002C2B70"/>
    <w:rsid w:val="002C465D"/>
    <w:rsid w:val="002C5AF2"/>
    <w:rsid w:val="002C5FDD"/>
    <w:rsid w:val="002C69FA"/>
    <w:rsid w:val="002D0016"/>
    <w:rsid w:val="002D0C0D"/>
    <w:rsid w:val="002D16E4"/>
    <w:rsid w:val="002D1ECA"/>
    <w:rsid w:val="002D200F"/>
    <w:rsid w:val="002D2CEF"/>
    <w:rsid w:val="002D3179"/>
    <w:rsid w:val="002D3AE9"/>
    <w:rsid w:val="002D4510"/>
    <w:rsid w:val="002D574B"/>
    <w:rsid w:val="002D6B88"/>
    <w:rsid w:val="002D747B"/>
    <w:rsid w:val="002E0C2C"/>
    <w:rsid w:val="002E41C0"/>
    <w:rsid w:val="002E4959"/>
    <w:rsid w:val="002E4DC3"/>
    <w:rsid w:val="002E5905"/>
    <w:rsid w:val="002E7264"/>
    <w:rsid w:val="002F0734"/>
    <w:rsid w:val="002F0AD0"/>
    <w:rsid w:val="002F0CC9"/>
    <w:rsid w:val="002F194F"/>
    <w:rsid w:val="002F2CD9"/>
    <w:rsid w:val="002F30E3"/>
    <w:rsid w:val="002F3A87"/>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388B"/>
    <w:rsid w:val="0032555D"/>
    <w:rsid w:val="00326082"/>
    <w:rsid w:val="0032669A"/>
    <w:rsid w:val="00327D22"/>
    <w:rsid w:val="00327FC7"/>
    <w:rsid w:val="0033099C"/>
    <w:rsid w:val="003315ED"/>
    <w:rsid w:val="0033191F"/>
    <w:rsid w:val="00331EB0"/>
    <w:rsid w:val="00333396"/>
    <w:rsid w:val="00333D9D"/>
    <w:rsid w:val="00334168"/>
    <w:rsid w:val="003351C1"/>
    <w:rsid w:val="00337C69"/>
    <w:rsid w:val="00341E8F"/>
    <w:rsid w:val="00342DE0"/>
    <w:rsid w:val="00345FA9"/>
    <w:rsid w:val="00346E50"/>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769"/>
    <w:rsid w:val="003723CC"/>
    <w:rsid w:val="00372506"/>
    <w:rsid w:val="003734BE"/>
    <w:rsid w:val="00373B71"/>
    <w:rsid w:val="0037468F"/>
    <w:rsid w:val="003759C2"/>
    <w:rsid w:val="0038016C"/>
    <w:rsid w:val="003803C3"/>
    <w:rsid w:val="00380D89"/>
    <w:rsid w:val="0038182A"/>
    <w:rsid w:val="00384193"/>
    <w:rsid w:val="0038440F"/>
    <w:rsid w:val="003846C6"/>
    <w:rsid w:val="003846CB"/>
    <w:rsid w:val="00384BE4"/>
    <w:rsid w:val="00385984"/>
    <w:rsid w:val="00387A57"/>
    <w:rsid w:val="00391B3F"/>
    <w:rsid w:val="00392CC9"/>
    <w:rsid w:val="003943C4"/>
    <w:rsid w:val="00394B66"/>
    <w:rsid w:val="003956D0"/>
    <w:rsid w:val="00397111"/>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C7C9F"/>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30F4"/>
    <w:rsid w:val="003F36BB"/>
    <w:rsid w:val="003F5959"/>
    <w:rsid w:val="003F5A31"/>
    <w:rsid w:val="003F7FBF"/>
    <w:rsid w:val="004007B3"/>
    <w:rsid w:val="00403322"/>
    <w:rsid w:val="00404163"/>
    <w:rsid w:val="00404192"/>
    <w:rsid w:val="00404DA1"/>
    <w:rsid w:val="00406A28"/>
    <w:rsid w:val="00407E99"/>
    <w:rsid w:val="00410015"/>
    <w:rsid w:val="00411770"/>
    <w:rsid w:val="00411DFB"/>
    <w:rsid w:val="0041256E"/>
    <w:rsid w:val="00413EF7"/>
    <w:rsid w:val="00414D69"/>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2717D"/>
    <w:rsid w:val="00430FE8"/>
    <w:rsid w:val="0043168B"/>
    <w:rsid w:val="00431A8E"/>
    <w:rsid w:val="00432B77"/>
    <w:rsid w:val="0043300E"/>
    <w:rsid w:val="00433940"/>
    <w:rsid w:val="00434BCE"/>
    <w:rsid w:val="004355FC"/>
    <w:rsid w:val="00436CBA"/>
    <w:rsid w:val="00436F3F"/>
    <w:rsid w:val="0044048C"/>
    <w:rsid w:val="004415ED"/>
    <w:rsid w:val="00441C4E"/>
    <w:rsid w:val="00442762"/>
    <w:rsid w:val="00442FA4"/>
    <w:rsid w:val="004435AD"/>
    <w:rsid w:val="00443D9A"/>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39"/>
    <w:rsid w:val="004656CD"/>
    <w:rsid w:val="004658E9"/>
    <w:rsid w:val="00465B60"/>
    <w:rsid w:val="00465D6A"/>
    <w:rsid w:val="00466DF3"/>
    <w:rsid w:val="004672AD"/>
    <w:rsid w:val="0047111B"/>
    <w:rsid w:val="0047122B"/>
    <w:rsid w:val="00471792"/>
    <w:rsid w:val="00473043"/>
    <w:rsid w:val="00473772"/>
    <w:rsid w:val="004739C3"/>
    <w:rsid w:val="00473B7A"/>
    <w:rsid w:val="004756EF"/>
    <w:rsid w:val="00476C91"/>
    <w:rsid w:val="00476EFF"/>
    <w:rsid w:val="00480217"/>
    <w:rsid w:val="004802BC"/>
    <w:rsid w:val="00480EF2"/>
    <w:rsid w:val="00480F76"/>
    <w:rsid w:val="00481CD4"/>
    <w:rsid w:val="00481F9A"/>
    <w:rsid w:val="004836D5"/>
    <w:rsid w:val="00483D9E"/>
    <w:rsid w:val="00484304"/>
    <w:rsid w:val="00485272"/>
    <w:rsid w:val="00485413"/>
    <w:rsid w:val="0048729E"/>
    <w:rsid w:val="004872CE"/>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5CAB"/>
    <w:rsid w:val="004E69D2"/>
    <w:rsid w:val="004E7352"/>
    <w:rsid w:val="004F0B24"/>
    <w:rsid w:val="004F3147"/>
    <w:rsid w:val="004F371F"/>
    <w:rsid w:val="004F64E3"/>
    <w:rsid w:val="004F6A8A"/>
    <w:rsid w:val="004F7369"/>
    <w:rsid w:val="004F759A"/>
    <w:rsid w:val="0050015E"/>
    <w:rsid w:val="005016AB"/>
    <w:rsid w:val="005027FE"/>
    <w:rsid w:val="00502BC7"/>
    <w:rsid w:val="00502C24"/>
    <w:rsid w:val="00503A35"/>
    <w:rsid w:val="0050413D"/>
    <w:rsid w:val="00504837"/>
    <w:rsid w:val="00504995"/>
    <w:rsid w:val="00504F36"/>
    <w:rsid w:val="00505258"/>
    <w:rsid w:val="005056B7"/>
    <w:rsid w:val="00505B33"/>
    <w:rsid w:val="00507409"/>
    <w:rsid w:val="00507421"/>
    <w:rsid w:val="00507FE5"/>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8E0"/>
    <w:rsid w:val="00537DDE"/>
    <w:rsid w:val="00541722"/>
    <w:rsid w:val="00541FD6"/>
    <w:rsid w:val="00542B81"/>
    <w:rsid w:val="0054370B"/>
    <w:rsid w:val="00544F82"/>
    <w:rsid w:val="00547FA4"/>
    <w:rsid w:val="005516A0"/>
    <w:rsid w:val="005519C8"/>
    <w:rsid w:val="00551DD6"/>
    <w:rsid w:val="005544E8"/>
    <w:rsid w:val="00554523"/>
    <w:rsid w:val="00554FFF"/>
    <w:rsid w:val="00556760"/>
    <w:rsid w:val="00560229"/>
    <w:rsid w:val="00560B56"/>
    <w:rsid w:val="0056124D"/>
    <w:rsid w:val="00562E64"/>
    <w:rsid w:val="00563620"/>
    <w:rsid w:val="00563C3D"/>
    <w:rsid w:val="00565466"/>
    <w:rsid w:val="00565E75"/>
    <w:rsid w:val="00565F71"/>
    <w:rsid w:val="00566054"/>
    <w:rsid w:val="00566687"/>
    <w:rsid w:val="00566F5D"/>
    <w:rsid w:val="00570E58"/>
    <w:rsid w:val="005713EE"/>
    <w:rsid w:val="005725C8"/>
    <w:rsid w:val="00572C4E"/>
    <w:rsid w:val="005731CE"/>
    <w:rsid w:val="00573277"/>
    <w:rsid w:val="005742AC"/>
    <w:rsid w:val="00574302"/>
    <w:rsid w:val="00574CA5"/>
    <w:rsid w:val="00575330"/>
    <w:rsid w:val="00575C6F"/>
    <w:rsid w:val="00580A04"/>
    <w:rsid w:val="00581897"/>
    <w:rsid w:val="0058210D"/>
    <w:rsid w:val="005838FE"/>
    <w:rsid w:val="0058440D"/>
    <w:rsid w:val="0058479F"/>
    <w:rsid w:val="005848AA"/>
    <w:rsid w:val="00586820"/>
    <w:rsid w:val="005873FD"/>
    <w:rsid w:val="005878CC"/>
    <w:rsid w:val="00591693"/>
    <w:rsid w:val="00592E8C"/>
    <w:rsid w:val="0059325B"/>
    <w:rsid w:val="00593C4F"/>
    <w:rsid w:val="005946A8"/>
    <w:rsid w:val="00594D62"/>
    <w:rsid w:val="00595FD3"/>
    <w:rsid w:val="00596A33"/>
    <w:rsid w:val="00596E6F"/>
    <w:rsid w:val="0059774E"/>
    <w:rsid w:val="005A0648"/>
    <w:rsid w:val="005A165B"/>
    <w:rsid w:val="005A167D"/>
    <w:rsid w:val="005A2273"/>
    <w:rsid w:val="005A2753"/>
    <w:rsid w:val="005A3EA7"/>
    <w:rsid w:val="005A3FBF"/>
    <w:rsid w:val="005A4407"/>
    <w:rsid w:val="005A55ED"/>
    <w:rsid w:val="005A56FD"/>
    <w:rsid w:val="005A59EF"/>
    <w:rsid w:val="005A60DF"/>
    <w:rsid w:val="005A7D14"/>
    <w:rsid w:val="005A7E89"/>
    <w:rsid w:val="005B06B4"/>
    <w:rsid w:val="005B1223"/>
    <w:rsid w:val="005B1B2E"/>
    <w:rsid w:val="005B3180"/>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2832"/>
    <w:rsid w:val="005D372E"/>
    <w:rsid w:val="005D4178"/>
    <w:rsid w:val="005D4A19"/>
    <w:rsid w:val="005D4C62"/>
    <w:rsid w:val="005D6567"/>
    <w:rsid w:val="005D7696"/>
    <w:rsid w:val="005D77A0"/>
    <w:rsid w:val="005D7E02"/>
    <w:rsid w:val="005E035F"/>
    <w:rsid w:val="005E260A"/>
    <w:rsid w:val="005E2D29"/>
    <w:rsid w:val="005E448B"/>
    <w:rsid w:val="005E44A9"/>
    <w:rsid w:val="005E554B"/>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1FAF"/>
    <w:rsid w:val="006429BE"/>
    <w:rsid w:val="00642AA6"/>
    <w:rsid w:val="0064391D"/>
    <w:rsid w:val="00643C5D"/>
    <w:rsid w:val="00643D49"/>
    <w:rsid w:val="0064418F"/>
    <w:rsid w:val="006444C7"/>
    <w:rsid w:val="0064486D"/>
    <w:rsid w:val="006451CC"/>
    <w:rsid w:val="006453AB"/>
    <w:rsid w:val="006460C8"/>
    <w:rsid w:val="00650D13"/>
    <w:rsid w:val="006514A4"/>
    <w:rsid w:val="00651821"/>
    <w:rsid w:val="00651973"/>
    <w:rsid w:val="00653AC6"/>
    <w:rsid w:val="00654384"/>
    <w:rsid w:val="00654A8D"/>
    <w:rsid w:val="00655B6A"/>
    <w:rsid w:val="00655F73"/>
    <w:rsid w:val="00656686"/>
    <w:rsid w:val="00657D18"/>
    <w:rsid w:val="00657DE1"/>
    <w:rsid w:val="0066007C"/>
    <w:rsid w:val="00660228"/>
    <w:rsid w:val="00660F54"/>
    <w:rsid w:val="00661BDB"/>
    <w:rsid w:val="00662340"/>
    <w:rsid w:val="00662B20"/>
    <w:rsid w:val="006637E6"/>
    <w:rsid w:val="00663D4F"/>
    <w:rsid w:val="00664516"/>
    <w:rsid w:val="00665241"/>
    <w:rsid w:val="0066646A"/>
    <w:rsid w:val="00667020"/>
    <w:rsid w:val="006672F7"/>
    <w:rsid w:val="00667387"/>
    <w:rsid w:val="006675CD"/>
    <w:rsid w:val="00667C82"/>
    <w:rsid w:val="00670686"/>
    <w:rsid w:val="00670CF7"/>
    <w:rsid w:val="00670D35"/>
    <w:rsid w:val="0067262A"/>
    <w:rsid w:val="00672B47"/>
    <w:rsid w:val="00674B45"/>
    <w:rsid w:val="00674C40"/>
    <w:rsid w:val="00674CF3"/>
    <w:rsid w:val="0067530D"/>
    <w:rsid w:val="00675DB2"/>
    <w:rsid w:val="00675E38"/>
    <w:rsid w:val="0067601B"/>
    <w:rsid w:val="0067736F"/>
    <w:rsid w:val="0068016A"/>
    <w:rsid w:val="00681AD8"/>
    <w:rsid w:val="00681CE5"/>
    <w:rsid w:val="00682647"/>
    <w:rsid w:val="006832C6"/>
    <w:rsid w:val="0068499C"/>
    <w:rsid w:val="00684B35"/>
    <w:rsid w:val="00684C67"/>
    <w:rsid w:val="00684D9B"/>
    <w:rsid w:val="0068645C"/>
    <w:rsid w:val="00686DF8"/>
    <w:rsid w:val="00691D2C"/>
    <w:rsid w:val="006922CB"/>
    <w:rsid w:val="0069258D"/>
    <w:rsid w:val="00692AD7"/>
    <w:rsid w:val="00692D20"/>
    <w:rsid w:val="00693D28"/>
    <w:rsid w:val="0069448E"/>
    <w:rsid w:val="006965D3"/>
    <w:rsid w:val="00697556"/>
    <w:rsid w:val="0069757F"/>
    <w:rsid w:val="006976F5"/>
    <w:rsid w:val="00697CF0"/>
    <w:rsid w:val="006A01FE"/>
    <w:rsid w:val="006A1196"/>
    <w:rsid w:val="006A154F"/>
    <w:rsid w:val="006A161A"/>
    <w:rsid w:val="006A2D89"/>
    <w:rsid w:val="006A4E34"/>
    <w:rsid w:val="006A5307"/>
    <w:rsid w:val="006A69D0"/>
    <w:rsid w:val="006A6AC8"/>
    <w:rsid w:val="006A7E8C"/>
    <w:rsid w:val="006B1C64"/>
    <w:rsid w:val="006B1FB2"/>
    <w:rsid w:val="006B2572"/>
    <w:rsid w:val="006B3094"/>
    <w:rsid w:val="006B381F"/>
    <w:rsid w:val="006B3CBF"/>
    <w:rsid w:val="006B3F46"/>
    <w:rsid w:val="006B4132"/>
    <w:rsid w:val="006B4647"/>
    <w:rsid w:val="006B4C2B"/>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0EE1"/>
    <w:rsid w:val="006D12BE"/>
    <w:rsid w:val="006D153F"/>
    <w:rsid w:val="006D28AB"/>
    <w:rsid w:val="006D305D"/>
    <w:rsid w:val="006D305F"/>
    <w:rsid w:val="006D34CD"/>
    <w:rsid w:val="006D4F2E"/>
    <w:rsid w:val="006D6067"/>
    <w:rsid w:val="006D63C8"/>
    <w:rsid w:val="006D697F"/>
    <w:rsid w:val="006D71C8"/>
    <w:rsid w:val="006E0C64"/>
    <w:rsid w:val="006E1C54"/>
    <w:rsid w:val="006E27CF"/>
    <w:rsid w:val="006E2A04"/>
    <w:rsid w:val="006E2F05"/>
    <w:rsid w:val="006E30CC"/>
    <w:rsid w:val="006E32D5"/>
    <w:rsid w:val="006E3361"/>
    <w:rsid w:val="006E3D5F"/>
    <w:rsid w:val="006E42FB"/>
    <w:rsid w:val="006E4FC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D01"/>
    <w:rsid w:val="00704FB4"/>
    <w:rsid w:val="007059D1"/>
    <w:rsid w:val="00706D65"/>
    <w:rsid w:val="00706F13"/>
    <w:rsid w:val="007072E8"/>
    <w:rsid w:val="00707D58"/>
    <w:rsid w:val="007119ED"/>
    <w:rsid w:val="00714A04"/>
    <w:rsid w:val="0071618D"/>
    <w:rsid w:val="00716545"/>
    <w:rsid w:val="00716EFC"/>
    <w:rsid w:val="00717023"/>
    <w:rsid w:val="00717135"/>
    <w:rsid w:val="00720582"/>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68E"/>
    <w:rsid w:val="00756F97"/>
    <w:rsid w:val="00757E52"/>
    <w:rsid w:val="00757F03"/>
    <w:rsid w:val="00761659"/>
    <w:rsid w:val="0076247A"/>
    <w:rsid w:val="00762BAC"/>
    <w:rsid w:val="0076581E"/>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475"/>
    <w:rsid w:val="00787580"/>
    <w:rsid w:val="0078760A"/>
    <w:rsid w:val="007879AF"/>
    <w:rsid w:val="00787FC1"/>
    <w:rsid w:val="00793C33"/>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2D5F"/>
    <w:rsid w:val="007B3764"/>
    <w:rsid w:val="007B6E55"/>
    <w:rsid w:val="007B76B0"/>
    <w:rsid w:val="007C2022"/>
    <w:rsid w:val="007C2489"/>
    <w:rsid w:val="007C41A1"/>
    <w:rsid w:val="007C54E6"/>
    <w:rsid w:val="007C6336"/>
    <w:rsid w:val="007C72C9"/>
    <w:rsid w:val="007D0033"/>
    <w:rsid w:val="007D0DAE"/>
    <w:rsid w:val="007D1EE9"/>
    <w:rsid w:val="007D22C7"/>
    <w:rsid w:val="007D2326"/>
    <w:rsid w:val="007D2F9B"/>
    <w:rsid w:val="007D31F1"/>
    <w:rsid w:val="007D41AD"/>
    <w:rsid w:val="007D44E9"/>
    <w:rsid w:val="007D467F"/>
    <w:rsid w:val="007D4A2B"/>
    <w:rsid w:val="007D6341"/>
    <w:rsid w:val="007D768A"/>
    <w:rsid w:val="007E06F9"/>
    <w:rsid w:val="007E0A6B"/>
    <w:rsid w:val="007E1C10"/>
    <w:rsid w:val="007E1F80"/>
    <w:rsid w:val="007E44F9"/>
    <w:rsid w:val="007E5E96"/>
    <w:rsid w:val="007F1A26"/>
    <w:rsid w:val="007F2B73"/>
    <w:rsid w:val="007F3868"/>
    <w:rsid w:val="007F3C34"/>
    <w:rsid w:val="007F4922"/>
    <w:rsid w:val="008000CB"/>
    <w:rsid w:val="0080021C"/>
    <w:rsid w:val="00802081"/>
    <w:rsid w:val="00802A65"/>
    <w:rsid w:val="00805553"/>
    <w:rsid w:val="00805F76"/>
    <w:rsid w:val="00806C01"/>
    <w:rsid w:val="00807E27"/>
    <w:rsid w:val="008112E8"/>
    <w:rsid w:val="0081130B"/>
    <w:rsid w:val="0081331D"/>
    <w:rsid w:val="008143CD"/>
    <w:rsid w:val="008148CC"/>
    <w:rsid w:val="00814EBD"/>
    <w:rsid w:val="008150E7"/>
    <w:rsid w:val="00815434"/>
    <w:rsid w:val="008154CD"/>
    <w:rsid w:val="008165E3"/>
    <w:rsid w:val="008173AB"/>
    <w:rsid w:val="008202BD"/>
    <w:rsid w:val="008211A4"/>
    <w:rsid w:val="00823A07"/>
    <w:rsid w:val="00826208"/>
    <w:rsid w:val="00827924"/>
    <w:rsid w:val="00827978"/>
    <w:rsid w:val="00830154"/>
    <w:rsid w:val="00831285"/>
    <w:rsid w:val="00831A1E"/>
    <w:rsid w:val="00831F9C"/>
    <w:rsid w:val="0083352E"/>
    <w:rsid w:val="008348CB"/>
    <w:rsid w:val="008349BE"/>
    <w:rsid w:val="00834B60"/>
    <w:rsid w:val="0083537F"/>
    <w:rsid w:val="0083655D"/>
    <w:rsid w:val="008368E8"/>
    <w:rsid w:val="00836BD5"/>
    <w:rsid w:val="00837B9A"/>
    <w:rsid w:val="00837E8D"/>
    <w:rsid w:val="0084009E"/>
    <w:rsid w:val="0084194F"/>
    <w:rsid w:val="0084332C"/>
    <w:rsid w:val="00843746"/>
    <w:rsid w:val="00843FC9"/>
    <w:rsid w:val="00844886"/>
    <w:rsid w:val="00844D9E"/>
    <w:rsid w:val="00845DB3"/>
    <w:rsid w:val="008464D0"/>
    <w:rsid w:val="00847443"/>
    <w:rsid w:val="008501D2"/>
    <w:rsid w:val="008508E0"/>
    <w:rsid w:val="00851581"/>
    <w:rsid w:val="008523F0"/>
    <w:rsid w:val="008532B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16CA"/>
    <w:rsid w:val="00872D82"/>
    <w:rsid w:val="00873150"/>
    <w:rsid w:val="0087444C"/>
    <w:rsid w:val="008750E6"/>
    <w:rsid w:val="008759EF"/>
    <w:rsid w:val="0087657D"/>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4FB3"/>
    <w:rsid w:val="00897C75"/>
    <w:rsid w:val="00897DD2"/>
    <w:rsid w:val="008A0684"/>
    <w:rsid w:val="008A1904"/>
    <w:rsid w:val="008A1E6B"/>
    <w:rsid w:val="008A39AC"/>
    <w:rsid w:val="008A4DED"/>
    <w:rsid w:val="008A585C"/>
    <w:rsid w:val="008A58BF"/>
    <w:rsid w:val="008A5F75"/>
    <w:rsid w:val="008A7641"/>
    <w:rsid w:val="008A7E2F"/>
    <w:rsid w:val="008B0C3E"/>
    <w:rsid w:val="008B1DFE"/>
    <w:rsid w:val="008B2887"/>
    <w:rsid w:val="008B2B30"/>
    <w:rsid w:val="008B3D54"/>
    <w:rsid w:val="008B4F4D"/>
    <w:rsid w:val="008B7984"/>
    <w:rsid w:val="008B7B11"/>
    <w:rsid w:val="008C1130"/>
    <w:rsid w:val="008C1E83"/>
    <w:rsid w:val="008C20C8"/>
    <w:rsid w:val="008C2EDE"/>
    <w:rsid w:val="008C3D2D"/>
    <w:rsid w:val="008C3D92"/>
    <w:rsid w:val="008C4452"/>
    <w:rsid w:val="008C5365"/>
    <w:rsid w:val="008C54BF"/>
    <w:rsid w:val="008D0B47"/>
    <w:rsid w:val="008D0D57"/>
    <w:rsid w:val="008D0D93"/>
    <w:rsid w:val="008D18E6"/>
    <w:rsid w:val="008D1EE4"/>
    <w:rsid w:val="008D2138"/>
    <w:rsid w:val="008D3405"/>
    <w:rsid w:val="008D3B33"/>
    <w:rsid w:val="008D3D17"/>
    <w:rsid w:val="008D464A"/>
    <w:rsid w:val="008D48E8"/>
    <w:rsid w:val="008D4C38"/>
    <w:rsid w:val="008D74F5"/>
    <w:rsid w:val="008D7A9B"/>
    <w:rsid w:val="008E3366"/>
    <w:rsid w:val="008E4AAD"/>
    <w:rsid w:val="008E5074"/>
    <w:rsid w:val="008E56B1"/>
    <w:rsid w:val="008E61CB"/>
    <w:rsid w:val="008E76AC"/>
    <w:rsid w:val="008E7C2E"/>
    <w:rsid w:val="008F02B4"/>
    <w:rsid w:val="008F073C"/>
    <w:rsid w:val="008F1713"/>
    <w:rsid w:val="008F21F6"/>
    <w:rsid w:val="008F3972"/>
    <w:rsid w:val="008F798A"/>
    <w:rsid w:val="009022D2"/>
    <w:rsid w:val="00903A17"/>
    <w:rsid w:val="00906571"/>
    <w:rsid w:val="00906D10"/>
    <w:rsid w:val="0090738C"/>
    <w:rsid w:val="009076C7"/>
    <w:rsid w:val="00907F35"/>
    <w:rsid w:val="00910030"/>
    <w:rsid w:val="009126D4"/>
    <w:rsid w:val="00912D8C"/>
    <w:rsid w:val="009138F3"/>
    <w:rsid w:val="00913D26"/>
    <w:rsid w:val="009141C9"/>
    <w:rsid w:val="00914D6C"/>
    <w:rsid w:val="00920416"/>
    <w:rsid w:val="00920670"/>
    <w:rsid w:val="00920C3D"/>
    <w:rsid w:val="00921B3A"/>
    <w:rsid w:val="00921FE1"/>
    <w:rsid w:val="0092279E"/>
    <w:rsid w:val="009230A5"/>
    <w:rsid w:val="009240B7"/>
    <w:rsid w:val="0092412E"/>
    <w:rsid w:val="0092593B"/>
    <w:rsid w:val="00925EFA"/>
    <w:rsid w:val="009266DE"/>
    <w:rsid w:val="009269C7"/>
    <w:rsid w:val="00926AFE"/>
    <w:rsid w:val="0093034C"/>
    <w:rsid w:val="00930B12"/>
    <w:rsid w:val="009314E6"/>
    <w:rsid w:val="00932219"/>
    <w:rsid w:val="00932DC8"/>
    <w:rsid w:val="00932F8A"/>
    <w:rsid w:val="00934F43"/>
    <w:rsid w:val="00934FA6"/>
    <w:rsid w:val="009353D2"/>
    <w:rsid w:val="00936063"/>
    <w:rsid w:val="00937565"/>
    <w:rsid w:val="00940C6D"/>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3A1"/>
    <w:rsid w:val="009714A1"/>
    <w:rsid w:val="0097361C"/>
    <w:rsid w:val="00973AA1"/>
    <w:rsid w:val="00974AB5"/>
    <w:rsid w:val="00974D5B"/>
    <w:rsid w:val="00975962"/>
    <w:rsid w:val="0097668B"/>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0971"/>
    <w:rsid w:val="009C162B"/>
    <w:rsid w:val="009C2EEC"/>
    <w:rsid w:val="009C4543"/>
    <w:rsid w:val="009C510C"/>
    <w:rsid w:val="009C5A0A"/>
    <w:rsid w:val="009C5B8E"/>
    <w:rsid w:val="009C5BF2"/>
    <w:rsid w:val="009C6488"/>
    <w:rsid w:val="009C67DE"/>
    <w:rsid w:val="009D03C2"/>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A03"/>
    <w:rsid w:val="009E6C87"/>
    <w:rsid w:val="009E705E"/>
    <w:rsid w:val="009F02CA"/>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5D89"/>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369"/>
    <w:rsid w:val="00A31776"/>
    <w:rsid w:val="00A31B5B"/>
    <w:rsid w:val="00A32C46"/>
    <w:rsid w:val="00A3618A"/>
    <w:rsid w:val="00A36412"/>
    <w:rsid w:val="00A41FA4"/>
    <w:rsid w:val="00A43AFF"/>
    <w:rsid w:val="00A44502"/>
    <w:rsid w:val="00A44586"/>
    <w:rsid w:val="00A445DF"/>
    <w:rsid w:val="00A45239"/>
    <w:rsid w:val="00A45FE6"/>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51DF"/>
    <w:rsid w:val="00A673C4"/>
    <w:rsid w:val="00A71047"/>
    <w:rsid w:val="00A71343"/>
    <w:rsid w:val="00A716F6"/>
    <w:rsid w:val="00A717FA"/>
    <w:rsid w:val="00A71CC8"/>
    <w:rsid w:val="00A72AE2"/>
    <w:rsid w:val="00A75649"/>
    <w:rsid w:val="00A766E2"/>
    <w:rsid w:val="00A76749"/>
    <w:rsid w:val="00A76D31"/>
    <w:rsid w:val="00A7793A"/>
    <w:rsid w:val="00A807A7"/>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60C"/>
    <w:rsid w:val="00AE5B7B"/>
    <w:rsid w:val="00AE5C1B"/>
    <w:rsid w:val="00AE6E81"/>
    <w:rsid w:val="00AE7206"/>
    <w:rsid w:val="00AE7340"/>
    <w:rsid w:val="00AE7627"/>
    <w:rsid w:val="00AE7DCF"/>
    <w:rsid w:val="00AF1BBD"/>
    <w:rsid w:val="00AF1FB3"/>
    <w:rsid w:val="00AF4099"/>
    <w:rsid w:val="00AF4782"/>
    <w:rsid w:val="00AF577E"/>
    <w:rsid w:val="00AF5B5C"/>
    <w:rsid w:val="00AF70BC"/>
    <w:rsid w:val="00B003BA"/>
    <w:rsid w:val="00B00B29"/>
    <w:rsid w:val="00B0328B"/>
    <w:rsid w:val="00B03A6C"/>
    <w:rsid w:val="00B03A76"/>
    <w:rsid w:val="00B04CFB"/>
    <w:rsid w:val="00B05567"/>
    <w:rsid w:val="00B065D7"/>
    <w:rsid w:val="00B07133"/>
    <w:rsid w:val="00B072E2"/>
    <w:rsid w:val="00B0798D"/>
    <w:rsid w:val="00B101D3"/>
    <w:rsid w:val="00B10207"/>
    <w:rsid w:val="00B116BA"/>
    <w:rsid w:val="00B1347E"/>
    <w:rsid w:val="00B141E7"/>
    <w:rsid w:val="00B15281"/>
    <w:rsid w:val="00B1560C"/>
    <w:rsid w:val="00B1609B"/>
    <w:rsid w:val="00B16275"/>
    <w:rsid w:val="00B16730"/>
    <w:rsid w:val="00B16C3E"/>
    <w:rsid w:val="00B16C42"/>
    <w:rsid w:val="00B17FEB"/>
    <w:rsid w:val="00B204E6"/>
    <w:rsid w:val="00B20813"/>
    <w:rsid w:val="00B22226"/>
    <w:rsid w:val="00B24602"/>
    <w:rsid w:val="00B25A31"/>
    <w:rsid w:val="00B2622A"/>
    <w:rsid w:val="00B26291"/>
    <w:rsid w:val="00B26CCD"/>
    <w:rsid w:val="00B303D4"/>
    <w:rsid w:val="00B329C8"/>
    <w:rsid w:val="00B33934"/>
    <w:rsid w:val="00B351B4"/>
    <w:rsid w:val="00B3710B"/>
    <w:rsid w:val="00B37A67"/>
    <w:rsid w:val="00B453A0"/>
    <w:rsid w:val="00B4695C"/>
    <w:rsid w:val="00B46BCA"/>
    <w:rsid w:val="00B472C9"/>
    <w:rsid w:val="00B47F3A"/>
    <w:rsid w:val="00B50834"/>
    <w:rsid w:val="00B52558"/>
    <w:rsid w:val="00B526A3"/>
    <w:rsid w:val="00B53781"/>
    <w:rsid w:val="00B540E0"/>
    <w:rsid w:val="00B56578"/>
    <w:rsid w:val="00B565E2"/>
    <w:rsid w:val="00B60680"/>
    <w:rsid w:val="00B60C8C"/>
    <w:rsid w:val="00B61299"/>
    <w:rsid w:val="00B62199"/>
    <w:rsid w:val="00B62919"/>
    <w:rsid w:val="00B639AD"/>
    <w:rsid w:val="00B65501"/>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0485"/>
    <w:rsid w:val="00B91123"/>
    <w:rsid w:val="00B917E4"/>
    <w:rsid w:val="00B91A55"/>
    <w:rsid w:val="00B91CED"/>
    <w:rsid w:val="00B92BC9"/>
    <w:rsid w:val="00B92EAC"/>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983"/>
    <w:rsid w:val="00BB54AF"/>
    <w:rsid w:val="00BB6461"/>
    <w:rsid w:val="00BC012F"/>
    <w:rsid w:val="00BC17A3"/>
    <w:rsid w:val="00BC17E9"/>
    <w:rsid w:val="00BC1BA0"/>
    <w:rsid w:val="00BC2995"/>
    <w:rsid w:val="00BC2B64"/>
    <w:rsid w:val="00BC38FD"/>
    <w:rsid w:val="00BC4557"/>
    <w:rsid w:val="00BC4ED4"/>
    <w:rsid w:val="00BC7185"/>
    <w:rsid w:val="00BD283C"/>
    <w:rsid w:val="00BD2F7D"/>
    <w:rsid w:val="00BD3267"/>
    <w:rsid w:val="00BD37EA"/>
    <w:rsid w:val="00BD3B4C"/>
    <w:rsid w:val="00BD3E8F"/>
    <w:rsid w:val="00BD5090"/>
    <w:rsid w:val="00BD7AF9"/>
    <w:rsid w:val="00BD7F14"/>
    <w:rsid w:val="00BE01EB"/>
    <w:rsid w:val="00BE0EFB"/>
    <w:rsid w:val="00BE1461"/>
    <w:rsid w:val="00BE1547"/>
    <w:rsid w:val="00BE2071"/>
    <w:rsid w:val="00BE325B"/>
    <w:rsid w:val="00BE357E"/>
    <w:rsid w:val="00BE3712"/>
    <w:rsid w:val="00BE4DC8"/>
    <w:rsid w:val="00BE5355"/>
    <w:rsid w:val="00BE6338"/>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153"/>
    <w:rsid w:val="00C034CB"/>
    <w:rsid w:val="00C03A1D"/>
    <w:rsid w:val="00C04023"/>
    <w:rsid w:val="00C051A8"/>
    <w:rsid w:val="00C0537F"/>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252E"/>
    <w:rsid w:val="00C23BE3"/>
    <w:rsid w:val="00C23C35"/>
    <w:rsid w:val="00C246BA"/>
    <w:rsid w:val="00C2551A"/>
    <w:rsid w:val="00C3020A"/>
    <w:rsid w:val="00C34589"/>
    <w:rsid w:val="00C350E9"/>
    <w:rsid w:val="00C35B2B"/>
    <w:rsid w:val="00C374DC"/>
    <w:rsid w:val="00C409D5"/>
    <w:rsid w:val="00C4167F"/>
    <w:rsid w:val="00C416B9"/>
    <w:rsid w:val="00C419FA"/>
    <w:rsid w:val="00C42300"/>
    <w:rsid w:val="00C424BA"/>
    <w:rsid w:val="00C42E05"/>
    <w:rsid w:val="00C435C3"/>
    <w:rsid w:val="00C438B9"/>
    <w:rsid w:val="00C443B5"/>
    <w:rsid w:val="00C4502D"/>
    <w:rsid w:val="00C45692"/>
    <w:rsid w:val="00C45B8B"/>
    <w:rsid w:val="00C45BB1"/>
    <w:rsid w:val="00C47181"/>
    <w:rsid w:val="00C507D0"/>
    <w:rsid w:val="00C50BA3"/>
    <w:rsid w:val="00C518D5"/>
    <w:rsid w:val="00C5202E"/>
    <w:rsid w:val="00C5395D"/>
    <w:rsid w:val="00C53D47"/>
    <w:rsid w:val="00C54529"/>
    <w:rsid w:val="00C563BE"/>
    <w:rsid w:val="00C61767"/>
    <w:rsid w:val="00C61934"/>
    <w:rsid w:val="00C6234B"/>
    <w:rsid w:val="00C62CA2"/>
    <w:rsid w:val="00C6356C"/>
    <w:rsid w:val="00C63EAE"/>
    <w:rsid w:val="00C65594"/>
    <w:rsid w:val="00C65BF6"/>
    <w:rsid w:val="00C65E1C"/>
    <w:rsid w:val="00C663AF"/>
    <w:rsid w:val="00C66E28"/>
    <w:rsid w:val="00C66FB9"/>
    <w:rsid w:val="00C67BFE"/>
    <w:rsid w:val="00C67E09"/>
    <w:rsid w:val="00C70572"/>
    <w:rsid w:val="00C710B4"/>
    <w:rsid w:val="00C72BA5"/>
    <w:rsid w:val="00C73667"/>
    <w:rsid w:val="00C73F82"/>
    <w:rsid w:val="00C74906"/>
    <w:rsid w:val="00C74BD1"/>
    <w:rsid w:val="00C75533"/>
    <w:rsid w:val="00C7629F"/>
    <w:rsid w:val="00C762FC"/>
    <w:rsid w:val="00C76B6A"/>
    <w:rsid w:val="00C77EB4"/>
    <w:rsid w:val="00C824E5"/>
    <w:rsid w:val="00C834DB"/>
    <w:rsid w:val="00C8372E"/>
    <w:rsid w:val="00C846D2"/>
    <w:rsid w:val="00C851BC"/>
    <w:rsid w:val="00C85F66"/>
    <w:rsid w:val="00C86165"/>
    <w:rsid w:val="00C86384"/>
    <w:rsid w:val="00C8661B"/>
    <w:rsid w:val="00C86F73"/>
    <w:rsid w:val="00C87369"/>
    <w:rsid w:val="00C87AC6"/>
    <w:rsid w:val="00C87CE5"/>
    <w:rsid w:val="00C90216"/>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5A3"/>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D7704"/>
    <w:rsid w:val="00CE0BB7"/>
    <w:rsid w:val="00CE1ED5"/>
    <w:rsid w:val="00CE21E3"/>
    <w:rsid w:val="00CE225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0B42"/>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1FFA"/>
    <w:rsid w:val="00D72F09"/>
    <w:rsid w:val="00D73B47"/>
    <w:rsid w:val="00D744E7"/>
    <w:rsid w:val="00D754DC"/>
    <w:rsid w:val="00D759EE"/>
    <w:rsid w:val="00D7688D"/>
    <w:rsid w:val="00D77272"/>
    <w:rsid w:val="00D80817"/>
    <w:rsid w:val="00D80D0A"/>
    <w:rsid w:val="00D81AFD"/>
    <w:rsid w:val="00D828B9"/>
    <w:rsid w:val="00D8320E"/>
    <w:rsid w:val="00D835EE"/>
    <w:rsid w:val="00D84476"/>
    <w:rsid w:val="00D84A3D"/>
    <w:rsid w:val="00D87C66"/>
    <w:rsid w:val="00D90282"/>
    <w:rsid w:val="00D90A25"/>
    <w:rsid w:val="00D9171F"/>
    <w:rsid w:val="00D918F3"/>
    <w:rsid w:val="00D91DED"/>
    <w:rsid w:val="00D92DE2"/>
    <w:rsid w:val="00D93A1F"/>
    <w:rsid w:val="00D94D1A"/>
    <w:rsid w:val="00D96545"/>
    <w:rsid w:val="00D96B7A"/>
    <w:rsid w:val="00D970F4"/>
    <w:rsid w:val="00DA2099"/>
    <w:rsid w:val="00DA20D8"/>
    <w:rsid w:val="00DA239B"/>
    <w:rsid w:val="00DA4664"/>
    <w:rsid w:val="00DA5560"/>
    <w:rsid w:val="00DA5F78"/>
    <w:rsid w:val="00DA5FF5"/>
    <w:rsid w:val="00DA6866"/>
    <w:rsid w:val="00DB1006"/>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256A"/>
    <w:rsid w:val="00DE3AEB"/>
    <w:rsid w:val="00DE4017"/>
    <w:rsid w:val="00DE4848"/>
    <w:rsid w:val="00DE4D86"/>
    <w:rsid w:val="00DE4FF5"/>
    <w:rsid w:val="00DE7D4B"/>
    <w:rsid w:val="00DF00AE"/>
    <w:rsid w:val="00DF042A"/>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06BCB"/>
    <w:rsid w:val="00E06CED"/>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36A8"/>
    <w:rsid w:val="00E43C80"/>
    <w:rsid w:val="00E451C2"/>
    <w:rsid w:val="00E45EF3"/>
    <w:rsid w:val="00E4694A"/>
    <w:rsid w:val="00E46D16"/>
    <w:rsid w:val="00E47203"/>
    <w:rsid w:val="00E472D2"/>
    <w:rsid w:val="00E511BA"/>
    <w:rsid w:val="00E51288"/>
    <w:rsid w:val="00E5193B"/>
    <w:rsid w:val="00E523CE"/>
    <w:rsid w:val="00E534CF"/>
    <w:rsid w:val="00E5419A"/>
    <w:rsid w:val="00E5566D"/>
    <w:rsid w:val="00E55E25"/>
    <w:rsid w:val="00E56BFE"/>
    <w:rsid w:val="00E57699"/>
    <w:rsid w:val="00E6049D"/>
    <w:rsid w:val="00E60E59"/>
    <w:rsid w:val="00E6146A"/>
    <w:rsid w:val="00E6208D"/>
    <w:rsid w:val="00E638B1"/>
    <w:rsid w:val="00E6452E"/>
    <w:rsid w:val="00E64B12"/>
    <w:rsid w:val="00E673CD"/>
    <w:rsid w:val="00E7107D"/>
    <w:rsid w:val="00E726EC"/>
    <w:rsid w:val="00E72C5E"/>
    <w:rsid w:val="00E7347E"/>
    <w:rsid w:val="00E74C81"/>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4748"/>
    <w:rsid w:val="00E950BE"/>
    <w:rsid w:val="00E951AF"/>
    <w:rsid w:val="00E96001"/>
    <w:rsid w:val="00E9621C"/>
    <w:rsid w:val="00EA1805"/>
    <w:rsid w:val="00EA1EE1"/>
    <w:rsid w:val="00EA2219"/>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D11FC"/>
    <w:rsid w:val="00ED15B3"/>
    <w:rsid w:val="00ED2F40"/>
    <w:rsid w:val="00ED3522"/>
    <w:rsid w:val="00ED40DC"/>
    <w:rsid w:val="00ED4D6F"/>
    <w:rsid w:val="00ED596A"/>
    <w:rsid w:val="00ED6028"/>
    <w:rsid w:val="00ED79AD"/>
    <w:rsid w:val="00EE0E3E"/>
    <w:rsid w:val="00EE2E6E"/>
    <w:rsid w:val="00EE3A9F"/>
    <w:rsid w:val="00EE493C"/>
    <w:rsid w:val="00EE4C9E"/>
    <w:rsid w:val="00EF1CA7"/>
    <w:rsid w:val="00EF1FB5"/>
    <w:rsid w:val="00EF25C1"/>
    <w:rsid w:val="00EF28E6"/>
    <w:rsid w:val="00EF4B06"/>
    <w:rsid w:val="00EF4D20"/>
    <w:rsid w:val="00EF605C"/>
    <w:rsid w:val="00EF6BDC"/>
    <w:rsid w:val="00F008C6"/>
    <w:rsid w:val="00F01459"/>
    <w:rsid w:val="00F01CA3"/>
    <w:rsid w:val="00F03154"/>
    <w:rsid w:val="00F0499E"/>
    <w:rsid w:val="00F04FA6"/>
    <w:rsid w:val="00F054F5"/>
    <w:rsid w:val="00F057E5"/>
    <w:rsid w:val="00F06803"/>
    <w:rsid w:val="00F06BB2"/>
    <w:rsid w:val="00F06DC1"/>
    <w:rsid w:val="00F0759E"/>
    <w:rsid w:val="00F079C2"/>
    <w:rsid w:val="00F13C98"/>
    <w:rsid w:val="00F15CCA"/>
    <w:rsid w:val="00F16347"/>
    <w:rsid w:val="00F1648F"/>
    <w:rsid w:val="00F16825"/>
    <w:rsid w:val="00F16DA3"/>
    <w:rsid w:val="00F16FE3"/>
    <w:rsid w:val="00F17D2A"/>
    <w:rsid w:val="00F20997"/>
    <w:rsid w:val="00F21373"/>
    <w:rsid w:val="00F2162A"/>
    <w:rsid w:val="00F21D48"/>
    <w:rsid w:val="00F22F1E"/>
    <w:rsid w:val="00F23A42"/>
    <w:rsid w:val="00F23B63"/>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6E7E"/>
    <w:rsid w:val="00F47414"/>
    <w:rsid w:val="00F5027A"/>
    <w:rsid w:val="00F5143E"/>
    <w:rsid w:val="00F51FDC"/>
    <w:rsid w:val="00F52B69"/>
    <w:rsid w:val="00F551F9"/>
    <w:rsid w:val="00F55D33"/>
    <w:rsid w:val="00F564B3"/>
    <w:rsid w:val="00F56A93"/>
    <w:rsid w:val="00F573F0"/>
    <w:rsid w:val="00F60054"/>
    <w:rsid w:val="00F61DC2"/>
    <w:rsid w:val="00F63543"/>
    <w:rsid w:val="00F65A21"/>
    <w:rsid w:val="00F672AB"/>
    <w:rsid w:val="00F67A27"/>
    <w:rsid w:val="00F704B1"/>
    <w:rsid w:val="00F70D38"/>
    <w:rsid w:val="00F70D62"/>
    <w:rsid w:val="00F7160E"/>
    <w:rsid w:val="00F724F8"/>
    <w:rsid w:val="00F726F4"/>
    <w:rsid w:val="00F72F94"/>
    <w:rsid w:val="00F739D9"/>
    <w:rsid w:val="00F74608"/>
    <w:rsid w:val="00F7490D"/>
    <w:rsid w:val="00F76E11"/>
    <w:rsid w:val="00F80D64"/>
    <w:rsid w:val="00F8217F"/>
    <w:rsid w:val="00F821A3"/>
    <w:rsid w:val="00F834CE"/>
    <w:rsid w:val="00F849B2"/>
    <w:rsid w:val="00F84FC9"/>
    <w:rsid w:val="00F85CC7"/>
    <w:rsid w:val="00F8693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47C4"/>
    <w:rsid w:val="00FA50A6"/>
    <w:rsid w:val="00FA6A07"/>
    <w:rsid w:val="00FA7689"/>
    <w:rsid w:val="00FB061A"/>
    <w:rsid w:val="00FB277C"/>
    <w:rsid w:val="00FB2A39"/>
    <w:rsid w:val="00FB4124"/>
    <w:rsid w:val="00FB4372"/>
    <w:rsid w:val="00FB4927"/>
    <w:rsid w:val="00FB503E"/>
    <w:rsid w:val="00FB5F47"/>
    <w:rsid w:val="00FC021D"/>
    <w:rsid w:val="00FC0B38"/>
    <w:rsid w:val="00FC17E2"/>
    <w:rsid w:val="00FC37A0"/>
    <w:rsid w:val="00FC3E6C"/>
    <w:rsid w:val="00FC58EF"/>
    <w:rsid w:val="00FC590F"/>
    <w:rsid w:val="00FC707E"/>
    <w:rsid w:val="00FC740A"/>
    <w:rsid w:val="00FC74D1"/>
    <w:rsid w:val="00FD006D"/>
    <w:rsid w:val="00FD09CA"/>
    <w:rsid w:val="00FD0E98"/>
    <w:rsid w:val="00FD1954"/>
    <w:rsid w:val="00FD33DF"/>
    <w:rsid w:val="00FD3E8B"/>
    <w:rsid w:val="00FD3E9C"/>
    <w:rsid w:val="00FD426A"/>
    <w:rsid w:val="00FD458E"/>
    <w:rsid w:val="00FD5EC6"/>
    <w:rsid w:val="00FD6206"/>
    <w:rsid w:val="00FD63D1"/>
    <w:rsid w:val="00FD662D"/>
    <w:rsid w:val="00FE06D6"/>
    <w:rsid w:val="00FE1079"/>
    <w:rsid w:val="00FE1EB5"/>
    <w:rsid w:val="00FE2954"/>
    <w:rsid w:val="00FE32F8"/>
    <w:rsid w:val="00FE380E"/>
    <w:rsid w:val="00FE39D7"/>
    <w:rsid w:val="00FE3B4D"/>
    <w:rsid w:val="00FE3BD9"/>
    <w:rsid w:val="00FE4CA4"/>
    <w:rsid w:val="00FE5026"/>
    <w:rsid w:val="00FE5EAA"/>
    <w:rsid w:val="00FE656D"/>
    <w:rsid w:val="00FE7A62"/>
    <w:rsid w:val="00FF0D62"/>
    <w:rsid w:val="00FF0F87"/>
    <w:rsid w:val="00FF12D7"/>
    <w:rsid w:val="00FF1CAD"/>
    <w:rsid w:val="00FF1CBF"/>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uiPriority w:val="99"/>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1"/>
      </w:numPr>
    </w:pPr>
    <w:rPr>
      <w:rFonts w:ascii="CG Times" w:hAnsi="CG Times"/>
      <w:szCs w:val="20"/>
      <w:lang w:val="es-CO"/>
    </w:rPr>
  </w:style>
  <w:style w:type="paragraph" w:styleId="Listaconvietas2">
    <w:name w:val="List Bullet 2"/>
    <w:basedOn w:val="Normal"/>
    <w:autoRedefine/>
    <w:semiHidden/>
    <w:rsid w:val="000C3579"/>
    <w:pPr>
      <w:numPr>
        <w:numId w:val="2"/>
      </w:numPr>
    </w:pPr>
    <w:rPr>
      <w:rFonts w:ascii="CG Times" w:hAnsi="CG Times"/>
      <w:szCs w:val="20"/>
      <w:lang w:val="es-CO"/>
    </w:rPr>
  </w:style>
  <w:style w:type="paragraph" w:styleId="Listaconvietas4">
    <w:name w:val="List Bullet 4"/>
    <w:basedOn w:val="Normal"/>
    <w:autoRedefine/>
    <w:semiHidden/>
    <w:rsid w:val="000C3579"/>
    <w:pPr>
      <w:numPr>
        <w:numId w:val="3"/>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numbering" w:customStyle="1" w:styleId="Sinlista4">
    <w:name w:val="Sin lista4"/>
    <w:next w:val="Sinlista"/>
    <w:uiPriority w:val="99"/>
    <w:semiHidden/>
    <w:unhideWhenUsed/>
    <w:rsid w:val="003C7C9F"/>
  </w:style>
  <w:style w:type="table" w:customStyle="1" w:styleId="TableGridCEPA4">
    <w:name w:val="Table Grid CEPA4"/>
    <w:basedOn w:val="Tablanormal"/>
    <w:next w:val="Tablaconcuadrcula"/>
    <w:uiPriority w:val="59"/>
    <w:rsid w:val="003C7C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50B42"/>
  </w:style>
  <w:style w:type="table" w:customStyle="1" w:styleId="TableGridCEPA5">
    <w:name w:val="Table Grid CEPA5"/>
    <w:basedOn w:val="Tablanormal"/>
    <w:next w:val="Tablaconcuadrcula"/>
    <w:uiPriority w:val="59"/>
    <w:rsid w:val="00D50B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422B-D709-4C4A-97D6-8DEEA91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6</Pages>
  <Words>4641</Words>
  <Characters>25531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2021-01-05T20:24:00Z</cp:lastPrinted>
  <dcterms:created xsi:type="dcterms:W3CDTF">2021-02-16T19:39:00Z</dcterms:created>
  <dcterms:modified xsi:type="dcterms:W3CDTF">2021-02-16T19:39:00Z</dcterms:modified>
</cp:coreProperties>
</file>