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DCDAA" w14:textId="5427CBAC" w:rsidR="0025762D" w:rsidRDefault="00CC6284" w:rsidP="0025762D">
      <w:pPr>
        <w:pStyle w:val="Encabezado"/>
        <w:tabs>
          <w:tab w:val="clear" w:pos="8504"/>
          <w:tab w:val="left" w:pos="0"/>
          <w:tab w:val="right" w:pos="9356"/>
        </w:tabs>
        <w:spacing w:before="0"/>
        <w:jc w:val="center"/>
        <w:rPr>
          <w:rFonts w:ascii="Bookman Old Style" w:hAnsi="Bookman Old Style"/>
          <w:bCs/>
          <w:szCs w:val="24"/>
        </w:rPr>
      </w:pPr>
      <w:r>
        <w:rPr>
          <w:rFonts w:ascii="Bookman Old Style" w:hAnsi="Bookman Old Style"/>
          <w:noProof/>
          <w:szCs w:val="24"/>
        </w:rPr>
        <w:object w:dxaOrig="1440" w:dyaOrig="1440" w14:anchorId="660A8D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99.85pt;margin-top:-45.3pt;width:52.5pt;height:48.75pt;z-index:251658240" fillcolor="#0c9">
            <v:imagedata r:id="rId11" o:title=""/>
          </v:shape>
          <o:OLEObject Type="Embed" ProgID="PBrush" ShapeID="_x0000_s2050" DrawAspect="Content" ObjectID="_1711962910" r:id="rId12"/>
        </w:object>
      </w:r>
    </w:p>
    <w:p w14:paraId="4BFCBBDF" w14:textId="16BFB8F8" w:rsidR="00CA77FB" w:rsidRPr="00BF69C9" w:rsidRDefault="00CA77FB" w:rsidP="0025762D">
      <w:pPr>
        <w:pStyle w:val="Encabezado"/>
        <w:tabs>
          <w:tab w:val="clear" w:pos="8504"/>
          <w:tab w:val="left" w:pos="0"/>
          <w:tab w:val="right" w:pos="9356"/>
        </w:tabs>
        <w:spacing w:before="0"/>
        <w:jc w:val="center"/>
        <w:rPr>
          <w:rFonts w:ascii="Bookman Old Style" w:hAnsi="Bookman Old Style"/>
          <w:b/>
          <w:bCs/>
          <w:noProof/>
          <w:szCs w:val="24"/>
          <w:lang w:val="es-ES"/>
        </w:rPr>
      </w:pPr>
      <w:r w:rsidRPr="00BF69C9">
        <w:rPr>
          <w:rFonts w:ascii="Bookman Old Style" w:hAnsi="Bookman Old Style"/>
          <w:bCs/>
          <w:szCs w:val="24"/>
        </w:rPr>
        <w:t>Ministerio de Minas y Energía</w:t>
      </w:r>
    </w:p>
    <w:p w14:paraId="39C03CFE" w14:textId="55801696" w:rsidR="00CA77FB" w:rsidRDefault="00CA77FB" w:rsidP="004E410F">
      <w:pPr>
        <w:pStyle w:val="Ttulo3"/>
        <w:tabs>
          <w:tab w:val="left" w:pos="0"/>
          <w:tab w:val="right" w:pos="9356"/>
        </w:tabs>
        <w:spacing w:before="480" w:after="480"/>
        <w:rPr>
          <w:rFonts w:ascii="Bookman Old Style" w:hAnsi="Bookman Old Style" w:cs="Arial"/>
          <w:spacing w:val="20"/>
          <w:szCs w:val="24"/>
        </w:rPr>
      </w:pPr>
      <w:r w:rsidRPr="00BF69C9">
        <w:rPr>
          <w:rFonts w:ascii="Bookman Old Style" w:hAnsi="Bookman Old Style" w:cs="Arial"/>
          <w:spacing w:val="20"/>
          <w:szCs w:val="24"/>
        </w:rPr>
        <w:t>COMISIÓN DE REGULACIÓN DE ENERGÍA Y GAS</w:t>
      </w:r>
    </w:p>
    <w:p w14:paraId="1EF0B417" w14:textId="1070091F" w:rsidR="00CA77FB" w:rsidRDefault="00CA77FB" w:rsidP="009B0D31">
      <w:pPr>
        <w:pStyle w:val="Ttulo5"/>
        <w:tabs>
          <w:tab w:val="left" w:pos="0"/>
          <w:tab w:val="right" w:pos="9356"/>
        </w:tabs>
        <w:spacing w:before="0" w:after="0"/>
        <w:rPr>
          <w:rFonts w:ascii="Bookman Old Style" w:hAnsi="Bookman Old Style"/>
          <w:sz w:val="24"/>
          <w:szCs w:val="24"/>
        </w:rPr>
      </w:pPr>
      <w:r w:rsidRPr="00BF69C9">
        <w:rPr>
          <w:rFonts w:ascii="Bookman Old Style" w:hAnsi="Bookman Old Style"/>
          <w:sz w:val="24"/>
          <w:szCs w:val="24"/>
        </w:rPr>
        <w:t xml:space="preserve">RESOLUCIÓN No. </w:t>
      </w:r>
      <w:r w:rsidR="00FF3586">
        <w:rPr>
          <w:rFonts w:ascii="Bookman Old Style" w:hAnsi="Bookman Old Style"/>
          <w:sz w:val="32"/>
          <w:szCs w:val="32"/>
        </w:rPr>
        <w:t xml:space="preserve">501 </w:t>
      </w:r>
      <w:r w:rsidR="0025762D">
        <w:rPr>
          <w:rFonts w:ascii="Bookman Old Style" w:hAnsi="Bookman Old Style"/>
          <w:sz w:val="32"/>
          <w:szCs w:val="32"/>
        </w:rPr>
        <w:t>030</w:t>
      </w:r>
      <w:r w:rsidR="0025762D" w:rsidRPr="00BF69C9">
        <w:rPr>
          <w:rFonts w:ascii="Bookman Old Style" w:hAnsi="Bookman Old Style"/>
          <w:sz w:val="24"/>
          <w:szCs w:val="24"/>
        </w:rPr>
        <w:t xml:space="preserve">   </w:t>
      </w:r>
      <w:r w:rsidRPr="00BF69C9">
        <w:rPr>
          <w:rFonts w:ascii="Bookman Old Style" w:hAnsi="Bookman Old Style"/>
          <w:sz w:val="24"/>
          <w:szCs w:val="24"/>
        </w:rPr>
        <w:t>DE 20</w:t>
      </w:r>
      <w:r w:rsidR="009B0D31">
        <w:rPr>
          <w:rFonts w:ascii="Bookman Old Style" w:hAnsi="Bookman Old Style"/>
          <w:sz w:val="24"/>
          <w:szCs w:val="24"/>
        </w:rPr>
        <w:t>2</w:t>
      </w:r>
      <w:r w:rsidR="00FF3586">
        <w:rPr>
          <w:rFonts w:ascii="Bookman Old Style" w:hAnsi="Bookman Old Style"/>
          <w:sz w:val="24"/>
          <w:szCs w:val="24"/>
        </w:rPr>
        <w:t>2</w:t>
      </w:r>
    </w:p>
    <w:p w14:paraId="3D3425D2" w14:textId="77777777" w:rsidR="009B0D31" w:rsidRDefault="009B0D31" w:rsidP="009B0D31">
      <w:pPr>
        <w:pStyle w:val="Ttulo3"/>
        <w:tabs>
          <w:tab w:val="left" w:pos="0"/>
          <w:tab w:val="right" w:pos="9356"/>
        </w:tabs>
        <w:spacing w:before="0" w:after="0"/>
        <w:rPr>
          <w:rFonts w:ascii="Bookman Old Style" w:hAnsi="Bookman Old Style"/>
          <w:b w:val="0"/>
          <w:szCs w:val="24"/>
        </w:rPr>
      </w:pPr>
    </w:p>
    <w:p w14:paraId="1339ABB4" w14:textId="5889D42F" w:rsidR="00CA77FB" w:rsidRDefault="00CA77FB" w:rsidP="009B0D31">
      <w:pPr>
        <w:pStyle w:val="Ttulo3"/>
        <w:tabs>
          <w:tab w:val="left" w:pos="0"/>
          <w:tab w:val="right" w:pos="9356"/>
        </w:tabs>
        <w:spacing w:before="0" w:after="0"/>
        <w:rPr>
          <w:rFonts w:ascii="Bookman Old Style" w:hAnsi="Bookman Old Style"/>
          <w:b w:val="0"/>
          <w:szCs w:val="24"/>
        </w:rPr>
      </w:pPr>
      <w:r w:rsidRPr="00BF69C9">
        <w:rPr>
          <w:rFonts w:ascii="Bookman Old Style" w:hAnsi="Bookman Old Style"/>
          <w:b w:val="0"/>
          <w:szCs w:val="24"/>
        </w:rPr>
        <w:t xml:space="preserve">(   </w:t>
      </w:r>
      <w:r w:rsidR="0025762D">
        <w:rPr>
          <w:rFonts w:ascii="Bookman Old Style" w:hAnsi="Bookman Old Style"/>
          <w:bCs/>
          <w:sz w:val="32"/>
          <w:szCs w:val="32"/>
        </w:rPr>
        <w:t>31</w:t>
      </w:r>
      <w:r w:rsidR="0025762D" w:rsidRPr="009B0D31">
        <w:rPr>
          <w:rFonts w:ascii="Bookman Old Style" w:hAnsi="Bookman Old Style"/>
          <w:bCs/>
          <w:sz w:val="32"/>
          <w:szCs w:val="32"/>
        </w:rPr>
        <w:t xml:space="preserve"> </w:t>
      </w:r>
      <w:r w:rsidR="00AA124D">
        <w:rPr>
          <w:rFonts w:ascii="Bookman Old Style" w:hAnsi="Bookman Old Style"/>
          <w:bCs/>
          <w:sz w:val="32"/>
          <w:szCs w:val="32"/>
        </w:rPr>
        <w:t>MAR</w:t>
      </w:r>
      <w:r w:rsidR="009B0D31" w:rsidRPr="009B0D31">
        <w:rPr>
          <w:rFonts w:ascii="Bookman Old Style" w:hAnsi="Bookman Old Style"/>
          <w:bCs/>
          <w:sz w:val="32"/>
          <w:szCs w:val="32"/>
        </w:rPr>
        <w:t>. 202</w:t>
      </w:r>
      <w:r w:rsidR="00FF3586">
        <w:rPr>
          <w:rFonts w:ascii="Bookman Old Style" w:hAnsi="Bookman Old Style"/>
          <w:bCs/>
          <w:sz w:val="32"/>
          <w:szCs w:val="32"/>
        </w:rPr>
        <w:t>2</w:t>
      </w:r>
      <w:r w:rsidRPr="00BF69C9">
        <w:rPr>
          <w:rFonts w:ascii="Bookman Old Style" w:hAnsi="Bookman Old Style"/>
          <w:b w:val="0"/>
          <w:szCs w:val="24"/>
        </w:rPr>
        <w:t xml:space="preserve">  )</w:t>
      </w:r>
    </w:p>
    <w:p w14:paraId="114276EA" w14:textId="77777777" w:rsidR="009B0D31" w:rsidRPr="009B0D31" w:rsidRDefault="009B0D31" w:rsidP="009B0D31">
      <w:pPr>
        <w:rPr>
          <w:lang w:val="es-ES_tradnl"/>
        </w:rPr>
      </w:pPr>
    </w:p>
    <w:p w14:paraId="267CC799" w14:textId="0DC88394" w:rsidR="00D76752" w:rsidRPr="00BF69C9" w:rsidRDefault="00404763" w:rsidP="001A7613">
      <w:pPr>
        <w:spacing w:before="0" w:after="360"/>
        <w:jc w:val="center"/>
      </w:pPr>
      <w:r w:rsidRPr="00404763">
        <w:t xml:space="preserve">Por la cual se resuelve </w:t>
      </w:r>
      <w:r w:rsidR="00B262F4">
        <w:t xml:space="preserve">el recurso de reposición interpuesto por </w:t>
      </w:r>
      <w:r w:rsidR="00E97BF6">
        <w:t xml:space="preserve">la </w:t>
      </w:r>
      <w:r w:rsidR="0092798D" w:rsidRPr="0092798D">
        <w:t>Empresa Municipal de Energía Eléctrica</w:t>
      </w:r>
      <w:r w:rsidRPr="00404763">
        <w:t xml:space="preserve"> S.A. E.S.P.</w:t>
      </w:r>
      <w:r w:rsidR="00E97BF6">
        <w:t xml:space="preserve"> contra la Resolución CREG </w:t>
      </w:r>
      <w:r w:rsidR="0036423B">
        <w:t>2</w:t>
      </w:r>
      <w:r w:rsidR="0092798D">
        <w:t>19</w:t>
      </w:r>
      <w:r w:rsidR="00E97BF6">
        <w:t xml:space="preserve"> de 2021</w:t>
      </w:r>
    </w:p>
    <w:p w14:paraId="1C01FCB2" w14:textId="77777777" w:rsidR="00045D3D" w:rsidRPr="00BF69C9" w:rsidRDefault="00045D3D" w:rsidP="00870417">
      <w:pPr>
        <w:spacing w:before="360" w:after="360"/>
        <w:ind w:right="51"/>
        <w:jc w:val="center"/>
        <w:rPr>
          <w:b/>
        </w:rPr>
      </w:pPr>
      <w:r w:rsidRPr="00BF69C9">
        <w:rPr>
          <w:b/>
        </w:rPr>
        <w:t xml:space="preserve">LA COMISIÓN DE REGULACIÓN </w:t>
      </w:r>
      <w:r w:rsidR="00A06C25" w:rsidRPr="00BF69C9">
        <w:rPr>
          <w:b/>
        </w:rPr>
        <w:t>DE ENERGÍA</w:t>
      </w:r>
      <w:r w:rsidRPr="00BF69C9">
        <w:rPr>
          <w:b/>
        </w:rPr>
        <w:t xml:space="preserve"> Y GAS</w:t>
      </w:r>
    </w:p>
    <w:p w14:paraId="1347F06A" w14:textId="77777777" w:rsidR="00045D3D" w:rsidRPr="00BF69C9" w:rsidRDefault="009A0748" w:rsidP="001A7613">
      <w:pPr>
        <w:spacing w:before="0" w:after="0"/>
        <w:jc w:val="center"/>
      </w:pPr>
      <w:r w:rsidRPr="00BF69C9">
        <w:t>En ejercicio de sus atribuciones constitucionales y legales, en especial las conferidas por las Leyes 142 y 143 de 1994, y en desarrollo de los Decretos 1524, 2253 de 1994, 2696 de 2004 y 1260 de 2013.</w:t>
      </w:r>
    </w:p>
    <w:p w14:paraId="49DECB61" w14:textId="77777777" w:rsidR="00045D3D" w:rsidRPr="00BF69C9" w:rsidRDefault="00955F64" w:rsidP="003B3EF0">
      <w:pPr>
        <w:suppressAutoHyphens/>
        <w:spacing w:before="480" w:after="480"/>
        <w:jc w:val="center"/>
        <w:rPr>
          <w:b/>
        </w:rPr>
      </w:pPr>
      <w:r w:rsidRPr="00BF69C9">
        <w:rPr>
          <w:b/>
        </w:rPr>
        <w:t>C</w:t>
      </w:r>
      <w:r w:rsidR="00045D3D" w:rsidRPr="00BF69C9">
        <w:rPr>
          <w:b/>
        </w:rPr>
        <w:t>ONSIDERAND</w:t>
      </w:r>
      <w:r w:rsidR="00A06C25" w:rsidRPr="00BF69C9">
        <w:rPr>
          <w:b/>
        </w:rPr>
        <w:t>O</w:t>
      </w:r>
      <w:r w:rsidRPr="00BF69C9">
        <w:rPr>
          <w:b/>
        </w:rPr>
        <w:t xml:space="preserve"> </w:t>
      </w:r>
      <w:r w:rsidR="00A06C25" w:rsidRPr="00BF69C9">
        <w:rPr>
          <w:b/>
        </w:rPr>
        <w:t>Q</w:t>
      </w:r>
      <w:r w:rsidR="00045D3D" w:rsidRPr="00BF69C9">
        <w:rPr>
          <w:b/>
        </w:rPr>
        <w:t>UE:</w:t>
      </w:r>
    </w:p>
    <w:p w14:paraId="032D1CE9" w14:textId="209C45F7" w:rsidR="008625B3" w:rsidRDefault="002A7D62" w:rsidP="004135D1">
      <w:r w:rsidRPr="00BF69C9">
        <w:t xml:space="preserve">Mediante la Resolución CREG 015 de 2018, publicada en el </w:t>
      </w:r>
      <w:r w:rsidRPr="00BF69C9">
        <w:rPr>
          <w:i/>
        </w:rPr>
        <w:t>Diario Oficial</w:t>
      </w:r>
      <w:r w:rsidRPr="00BF69C9">
        <w:t xml:space="preserve"> del 3 de febrero de 2018, se expidió la metodología para la remuneración de la actividad de distribución de energía eléctrica en el Sistema Interconectado Nacional</w:t>
      </w:r>
      <w:r w:rsidR="00C771BE">
        <w:t>, SIN</w:t>
      </w:r>
      <w:r w:rsidR="00F91043">
        <w:t>, la cual fue aclarada y modificada por las resoluciones CREG 085 de 2018</w:t>
      </w:r>
      <w:r w:rsidR="006434A0">
        <w:t xml:space="preserve">, </w:t>
      </w:r>
      <w:r w:rsidR="00F91043">
        <w:t>036 de 2019</w:t>
      </w:r>
      <w:r w:rsidR="006434A0" w:rsidRPr="006434A0">
        <w:t>, 199 de 2019, 167 de 2020</w:t>
      </w:r>
      <w:r w:rsidR="006434A0">
        <w:t>,</w:t>
      </w:r>
      <w:r w:rsidR="006434A0" w:rsidRPr="006434A0">
        <w:t xml:space="preserve"> 195 de 2020</w:t>
      </w:r>
      <w:r w:rsidR="006434A0">
        <w:t xml:space="preserve"> y 222 de 2021</w:t>
      </w:r>
      <w:r w:rsidR="006434A0" w:rsidRPr="006434A0">
        <w:t>.</w:t>
      </w:r>
    </w:p>
    <w:p w14:paraId="6A1DA3B4" w14:textId="47343A37" w:rsidR="004223C7" w:rsidRDefault="004223C7" w:rsidP="004223C7">
      <w:pPr>
        <w:rPr>
          <w:spacing w:val="-3"/>
        </w:rPr>
      </w:pPr>
      <w:r w:rsidRPr="004223C7">
        <w:rPr>
          <w:spacing w:val="-3"/>
        </w:rPr>
        <w:t xml:space="preserve">Mediante la Resolución CREG </w:t>
      </w:r>
      <w:r>
        <w:rPr>
          <w:spacing w:val="-3"/>
        </w:rPr>
        <w:t>2</w:t>
      </w:r>
      <w:r w:rsidR="0092798D">
        <w:rPr>
          <w:spacing w:val="-3"/>
        </w:rPr>
        <w:t>19</w:t>
      </w:r>
      <w:r w:rsidRPr="004223C7">
        <w:rPr>
          <w:spacing w:val="-3"/>
        </w:rPr>
        <w:t xml:space="preserve"> de 202</w:t>
      </w:r>
      <w:r>
        <w:rPr>
          <w:spacing w:val="-3"/>
        </w:rPr>
        <w:t>1</w:t>
      </w:r>
      <w:r w:rsidRPr="004223C7">
        <w:rPr>
          <w:spacing w:val="-3"/>
        </w:rPr>
        <w:t xml:space="preserve"> se aprobaron las variables necesarias para calcular los ingresos y cargos asociados con la actividad de distribución de energía eléctrica para el mercado de comercialización atendido por </w:t>
      </w:r>
      <w:r>
        <w:t xml:space="preserve">la </w:t>
      </w:r>
      <w:r w:rsidR="0092798D" w:rsidRPr="0092798D">
        <w:t>Empresa Municipal de Energía Eléctrica</w:t>
      </w:r>
      <w:r>
        <w:t xml:space="preserve"> S.A. E.S.P.</w:t>
      </w:r>
      <w:r w:rsidRPr="004223C7">
        <w:rPr>
          <w:spacing w:val="-3"/>
        </w:rPr>
        <w:t>, con base en la metodología de distribución de ingresos de energía eléctrica contenida en la Resolución CREG 015 de 2018 y sus modificatorias.</w:t>
      </w:r>
    </w:p>
    <w:p w14:paraId="347B1354" w14:textId="7D469629" w:rsidR="00C95408" w:rsidRPr="00C95408" w:rsidRDefault="00C95408" w:rsidP="00C95408">
      <w:pPr>
        <w:rPr>
          <w:spacing w:val="-3"/>
        </w:rPr>
      </w:pPr>
      <w:r w:rsidRPr="00C95408">
        <w:rPr>
          <w:spacing w:val="-3"/>
        </w:rPr>
        <w:t xml:space="preserve">En el documento </w:t>
      </w:r>
      <w:r w:rsidR="00995A57">
        <w:rPr>
          <w:spacing w:val="-3"/>
        </w:rPr>
        <w:t>CREG 1</w:t>
      </w:r>
      <w:r w:rsidR="0092798D">
        <w:rPr>
          <w:spacing w:val="-3"/>
        </w:rPr>
        <w:t>79</w:t>
      </w:r>
      <w:r w:rsidRPr="00C95408">
        <w:rPr>
          <w:spacing w:val="-3"/>
        </w:rPr>
        <w:t xml:space="preserve"> de 202</w:t>
      </w:r>
      <w:r w:rsidR="00995A57">
        <w:rPr>
          <w:spacing w:val="-3"/>
        </w:rPr>
        <w:t>1</w:t>
      </w:r>
      <w:r w:rsidRPr="00C95408">
        <w:rPr>
          <w:spacing w:val="-3"/>
        </w:rPr>
        <w:t xml:space="preserve"> se encuentra el soporte de dicha resolución, donde se incluyen los criterios de revisión de la información, las bases de datos y los cálculos empleados por la Comisión para definir las variables aprobadas en la Resolución CREG </w:t>
      </w:r>
      <w:r w:rsidR="00995A57">
        <w:rPr>
          <w:spacing w:val="-3"/>
        </w:rPr>
        <w:t>2</w:t>
      </w:r>
      <w:r w:rsidR="0092798D">
        <w:rPr>
          <w:spacing w:val="-3"/>
        </w:rPr>
        <w:t>19</w:t>
      </w:r>
      <w:r w:rsidRPr="00C95408">
        <w:rPr>
          <w:spacing w:val="-3"/>
        </w:rPr>
        <w:t xml:space="preserve"> de 202</w:t>
      </w:r>
      <w:r w:rsidR="00995A57">
        <w:rPr>
          <w:spacing w:val="-3"/>
        </w:rPr>
        <w:t>1</w:t>
      </w:r>
      <w:r w:rsidRPr="00C95408">
        <w:rPr>
          <w:spacing w:val="-3"/>
        </w:rPr>
        <w:t>.</w:t>
      </w:r>
    </w:p>
    <w:p w14:paraId="41B08FF8" w14:textId="31BF56B5" w:rsidR="00CB7BB0" w:rsidRDefault="00995A57" w:rsidP="00CB7BB0">
      <w:pPr>
        <w:rPr>
          <w:spacing w:val="-3"/>
        </w:rPr>
      </w:pPr>
      <w:r>
        <w:rPr>
          <w:spacing w:val="-3"/>
        </w:rPr>
        <w:t>L</w:t>
      </w:r>
      <w:r w:rsidRPr="00995A57">
        <w:rPr>
          <w:spacing w:val="-3"/>
        </w:rPr>
        <w:t xml:space="preserve">a Empresa </w:t>
      </w:r>
      <w:r w:rsidR="0092798D">
        <w:rPr>
          <w:spacing w:val="-3"/>
        </w:rPr>
        <w:t xml:space="preserve">Municipal de Energía Eléctrica </w:t>
      </w:r>
      <w:r w:rsidRPr="00995A57">
        <w:rPr>
          <w:spacing w:val="-3"/>
        </w:rPr>
        <w:t>S.A. E.S.P.</w:t>
      </w:r>
      <w:r w:rsidR="008667C8" w:rsidRPr="008667C8">
        <w:rPr>
          <w:spacing w:val="-3"/>
        </w:rPr>
        <w:t>, mediante comunicación con radicado CREG E-202</w:t>
      </w:r>
      <w:r w:rsidR="001E5B04">
        <w:rPr>
          <w:spacing w:val="-3"/>
        </w:rPr>
        <w:t>2</w:t>
      </w:r>
      <w:r w:rsidR="008667C8" w:rsidRPr="008667C8">
        <w:rPr>
          <w:spacing w:val="-3"/>
        </w:rPr>
        <w:t>-00</w:t>
      </w:r>
      <w:r w:rsidR="00F3176F">
        <w:rPr>
          <w:spacing w:val="-3"/>
        </w:rPr>
        <w:t>1818</w:t>
      </w:r>
      <w:r w:rsidR="008667C8" w:rsidRPr="008667C8">
        <w:rPr>
          <w:spacing w:val="-3"/>
        </w:rPr>
        <w:t xml:space="preserve">, </w:t>
      </w:r>
      <w:r w:rsidR="003D1504">
        <w:rPr>
          <w:spacing w:val="-3"/>
        </w:rPr>
        <w:t>interpuso</w:t>
      </w:r>
      <w:r w:rsidR="008667C8" w:rsidRPr="008667C8">
        <w:rPr>
          <w:spacing w:val="-3"/>
        </w:rPr>
        <w:t xml:space="preserve"> recurso de reposición contra la resolución CREG </w:t>
      </w:r>
      <w:r w:rsidR="00BF1672">
        <w:rPr>
          <w:spacing w:val="-3"/>
        </w:rPr>
        <w:t>2</w:t>
      </w:r>
      <w:r w:rsidR="00F3176F">
        <w:rPr>
          <w:spacing w:val="-3"/>
        </w:rPr>
        <w:t>19</w:t>
      </w:r>
      <w:r w:rsidR="008667C8" w:rsidRPr="008667C8">
        <w:rPr>
          <w:spacing w:val="-3"/>
        </w:rPr>
        <w:t xml:space="preserve"> de 202</w:t>
      </w:r>
      <w:r w:rsidR="00BF1672">
        <w:rPr>
          <w:spacing w:val="-3"/>
        </w:rPr>
        <w:t>1</w:t>
      </w:r>
      <w:r w:rsidR="005B7348">
        <w:rPr>
          <w:spacing w:val="-3"/>
        </w:rPr>
        <w:t>, presentando</w:t>
      </w:r>
      <w:r w:rsidR="00CB7BB0" w:rsidRPr="00CB7BB0">
        <w:rPr>
          <w:spacing w:val="-3"/>
        </w:rPr>
        <w:t xml:space="preserve"> los antecedentes, las razones de inconformidad y las peticiones del recurso de reposición</w:t>
      </w:r>
      <w:r w:rsidR="00D83E62">
        <w:rPr>
          <w:spacing w:val="-3"/>
        </w:rPr>
        <w:t>.</w:t>
      </w:r>
    </w:p>
    <w:p w14:paraId="6BBBEA62" w14:textId="7A01BCDF" w:rsidR="00D22147" w:rsidRDefault="00D22147" w:rsidP="00D22147">
      <w:r>
        <w:t>En la comunicación citada se señala lo siguiente:</w:t>
      </w:r>
    </w:p>
    <w:p w14:paraId="3763DA7D" w14:textId="5CB3F243" w:rsidR="00F57680" w:rsidRPr="003D1504" w:rsidRDefault="00F57680" w:rsidP="00F57680">
      <w:pPr>
        <w:pStyle w:val="Prrafodelista"/>
        <w:numPr>
          <w:ilvl w:val="0"/>
          <w:numId w:val="22"/>
        </w:numPr>
        <w:ind w:hanging="371"/>
        <w:rPr>
          <w:b/>
          <w:bCs/>
          <w:i/>
          <w:iCs/>
          <w:sz w:val="22"/>
          <w:szCs w:val="18"/>
        </w:rPr>
      </w:pPr>
      <w:r w:rsidRPr="003D1504">
        <w:rPr>
          <w:b/>
          <w:bCs/>
          <w:i/>
          <w:iCs/>
          <w:sz w:val="22"/>
          <w:szCs w:val="18"/>
        </w:rPr>
        <w:t>FUNDAMENTOS DEL</w:t>
      </w:r>
      <w:r w:rsidRPr="003D1504">
        <w:rPr>
          <w:b/>
          <w:bCs/>
          <w:i/>
          <w:iCs/>
          <w:spacing w:val="-3"/>
          <w:sz w:val="22"/>
          <w:szCs w:val="18"/>
        </w:rPr>
        <w:t xml:space="preserve"> </w:t>
      </w:r>
      <w:r w:rsidRPr="003D1504">
        <w:rPr>
          <w:b/>
          <w:bCs/>
          <w:i/>
          <w:iCs/>
          <w:sz w:val="22"/>
          <w:szCs w:val="18"/>
        </w:rPr>
        <w:t>RECURSO</w:t>
      </w:r>
    </w:p>
    <w:p w14:paraId="0E91356C" w14:textId="1E50D433" w:rsidR="00614A92" w:rsidRPr="00D22147" w:rsidRDefault="00614A92" w:rsidP="00614A92">
      <w:pPr>
        <w:ind w:left="708"/>
        <w:rPr>
          <w:rStyle w:val="nfasis"/>
          <w:sz w:val="22"/>
          <w:szCs w:val="22"/>
        </w:rPr>
      </w:pPr>
      <w:r w:rsidRPr="00D22147">
        <w:rPr>
          <w:rStyle w:val="nfasis"/>
          <w:sz w:val="22"/>
          <w:szCs w:val="22"/>
        </w:rPr>
        <w:lastRenderedPageBreak/>
        <w:t>En cumplimiento del criterio de suficiencia financiera, el cual indica que, las fórmulas tarifarias han de garantizar a las empresas la recuperación de los costos y gastos propios de su operación, establecido en el artículo 87.4 de la Ley 142 de 1994, citado a continuación:</w:t>
      </w:r>
    </w:p>
    <w:p w14:paraId="6B676508" w14:textId="4BD8A27D" w:rsidR="00614A92" w:rsidRPr="00D22147" w:rsidRDefault="00614A92" w:rsidP="00D22147">
      <w:pPr>
        <w:ind w:left="1416"/>
        <w:rPr>
          <w:rStyle w:val="nfasis"/>
          <w:sz w:val="22"/>
          <w:szCs w:val="22"/>
        </w:rPr>
      </w:pPr>
      <w:r w:rsidRPr="00D22147">
        <w:rPr>
          <w:rStyle w:val="nfasis"/>
          <w:sz w:val="20"/>
          <w:szCs w:val="20"/>
        </w:rPr>
        <w:t>87.4. Por suficiencia financiera se entiende que las fórmulas de tarifas garantizarán la recuperación de los costos y gastos propios de operación, incluyendo la expansión, la reposición y el mantenimiento; permitirán remunerar el patrimonio de los accionistas en la misma forma en la que lo habría remunerado una empresa eficiente en un sector de riesgo comparable; y permitirán utilizar las tecnologías y sistemas administrativos que garanticen la mejor calidad, continuidad y seguridad a sus usuarios.</w:t>
      </w:r>
    </w:p>
    <w:p w14:paraId="789BCFBA" w14:textId="4B8303AE" w:rsidR="00614A92" w:rsidRDefault="00614A92" w:rsidP="00614A92">
      <w:pPr>
        <w:ind w:left="708"/>
        <w:rPr>
          <w:rStyle w:val="nfasis"/>
          <w:sz w:val="22"/>
          <w:szCs w:val="22"/>
        </w:rPr>
      </w:pPr>
      <w:r w:rsidRPr="00D22147">
        <w:rPr>
          <w:rStyle w:val="nfasis"/>
          <w:sz w:val="22"/>
          <w:szCs w:val="22"/>
        </w:rPr>
        <w:t>Y en aras de lograr la remuneración de los activos existentes a la fecha, y los costos y gastos de AOM demostrados, y de manera respetuosa, Empresa Municipal de Energía Eléctrica S.A. E.S.P presenta este recurso de reposición contra la Resolución CREG 219 de 2021, el cual tiene por objeto que la misma sea modificada de la forma que se indica en este documento.</w:t>
      </w:r>
    </w:p>
    <w:p w14:paraId="1F6342ED" w14:textId="77777777" w:rsidR="00D05F7A" w:rsidRPr="002A5547" w:rsidRDefault="00D05F7A" w:rsidP="002A5547">
      <w:pPr>
        <w:pStyle w:val="Prrafodelista"/>
        <w:numPr>
          <w:ilvl w:val="0"/>
          <w:numId w:val="26"/>
        </w:numPr>
        <w:rPr>
          <w:rStyle w:val="nfasis"/>
          <w:b/>
          <w:bCs/>
          <w:sz w:val="22"/>
          <w:szCs w:val="22"/>
        </w:rPr>
      </w:pPr>
      <w:r w:rsidRPr="002A5547">
        <w:rPr>
          <w:rStyle w:val="nfasis"/>
          <w:b/>
          <w:bCs/>
          <w:sz w:val="22"/>
          <w:szCs w:val="22"/>
        </w:rPr>
        <w:t>Base Inicial de Activos</w:t>
      </w:r>
    </w:p>
    <w:p w14:paraId="51AFC116" w14:textId="77777777" w:rsidR="00D05F7A" w:rsidRPr="00F57680" w:rsidRDefault="00D05F7A" w:rsidP="00F57680">
      <w:pPr>
        <w:ind w:left="708"/>
        <w:rPr>
          <w:rStyle w:val="nfasis"/>
          <w:sz w:val="22"/>
          <w:szCs w:val="22"/>
        </w:rPr>
      </w:pPr>
      <w:r w:rsidRPr="00F57680">
        <w:rPr>
          <w:rStyle w:val="nfasis"/>
          <w:sz w:val="22"/>
          <w:szCs w:val="22"/>
        </w:rPr>
        <w:t xml:space="preserve">El inventario de activos de Empresa Municipal de Energía Eléctrica S.A. E.S.P. correspondiente a la valoración de la base inicial de activos de la empresa empleado por la Comisión de Regulación de Energía y Gas no contiene la totalidad de los activos existentes a la fecha de corte establecida en el artículo 3 de la Resolución CREG 015 de 2018 (31 de diciembre de 2017). De acuerdo con lo establecido en el literal </w:t>
      </w:r>
      <w:r w:rsidRPr="00F57680">
        <w:rPr>
          <w:rStyle w:val="nfasis"/>
          <w:i w:val="0"/>
          <w:sz w:val="22"/>
          <w:szCs w:val="22"/>
        </w:rPr>
        <w:t xml:space="preserve">r </w:t>
      </w:r>
      <w:r w:rsidRPr="00F57680">
        <w:rPr>
          <w:rStyle w:val="nfasis"/>
          <w:sz w:val="22"/>
          <w:szCs w:val="22"/>
        </w:rPr>
        <w:t>del artículo 4 de la mencionada Resolución, un operador de red será remunerado mediante cargos por uso por la totalidad de activos de uso que opera y mantiene, como se cita a continuación:</w:t>
      </w:r>
    </w:p>
    <w:p w14:paraId="3A8AA577" w14:textId="77777777" w:rsidR="00D05F7A" w:rsidRPr="002A5547" w:rsidRDefault="00D05F7A" w:rsidP="002A5547">
      <w:pPr>
        <w:ind w:left="1416"/>
        <w:rPr>
          <w:rStyle w:val="nfasis"/>
          <w:iCs w:val="0"/>
          <w:sz w:val="20"/>
          <w:szCs w:val="20"/>
        </w:rPr>
      </w:pPr>
      <w:r w:rsidRPr="002A5547">
        <w:rPr>
          <w:rStyle w:val="nfasis"/>
          <w:iCs w:val="0"/>
          <w:sz w:val="20"/>
          <w:szCs w:val="20"/>
        </w:rPr>
        <w:t>r. Un OR será remunerado mediante cargos por uso por la totalidad de los activos de uso que opera y mantiene en desarrollo de la prestación del servicio público domiciliario de energía eléctrica, independientemente de que sea o no propietario de los mismos y sin perjuicio de la remuneración que deberá pagar al propietario por su inversión, con excepción de los bienes o derechos que no deban incluirse en el cálculo de las tarifas en los términos del artículo 87 numeral 87.9 de la Ley 142 de 1994, en la forma en que quedó modificado por el artículo 99 de la Ley 1450 de 2011.</w:t>
      </w:r>
    </w:p>
    <w:p w14:paraId="6D498D56" w14:textId="77777777" w:rsidR="00D05F7A" w:rsidRPr="00F57680" w:rsidRDefault="00D05F7A" w:rsidP="00F57680">
      <w:pPr>
        <w:ind w:left="708"/>
        <w:rPr>
          <w:rStyle w:val="nfasis"/>
          <w:sz w:val="22"/>
          <w:szCs w:val="22"/>
        </w:rPr>
      </w:pPr>
      <w:r w:rsidRPr="00F57680">
        <w:rPr>
          <w:rStyle w:val="nfasis"/>
          <w:sz w:val="22"/>
          <w:szCs w:val="22"/>
        </w:rPr>
        <w:t xml:space="preserve">Complementariamente, de lo indicado en el literal </w:t>
      </w:r>
      <w:r w:rsidRPr="00F57680">
        <w:rPr>
          <w:rStyle w:val="nfasis"/>
          <w:i w:val="0"/>
          <w:sz w:val="22"/>
          <w:szCs w:val="22"/>
        </w:rPr>
        <w:t xml:space="preserve">p </w:t>
      </w:r>
      <w:r w:rsidRPr="00F57680">
        <w:rPr>
          <w:rStyle w:val="nfasis"/>
          <w:sz w:val="22"/>
          <w:szCs w:val="22"/>
        </w:rPr>
        <w:t>del citado artículo 4, los cargos por uso remuneraran el uso de la infraestructura y los gastos de AOM necesarios para llevar la energía eléctrica desde los puntos de conexión al STN hasta el punto de conexión de los usuarios finales a los STR o SDL.</w:t>
      </w:r>
    </w:p>
    <w:p w14:paraId="152ACB8D" w14:textId="77777777" w:rsidR="00D05F7A" w:rsidRPr="00F57680" w:rsidRDefault="00D05F7A" w:rsidP="00F57680">
      <w:pPr>
        <w:ind w:left="708"/>
        <w:rPr>
          <w:rStyle w:val="nfasis"/>
          <w:sz w:val="22"/>
          <w:szCs w:val="22"/>
        </w:rPr>
      </w:pPr>
      <w:r w:rsidRPr="00F57680">
        <w:rPr>
          <w:rStyle w:val="nfasis"/>
          <w:sz w:val="22"/>
          <w:szCs w:val="22"/>
        </w:rPr>
        <w:t>Por lo anterior, de manera respetuosa, en el Anexo 2 a este recurso se presenta para revisión del Regulador el inventario de activos existentes a 2017 en el sistema de EMEESA, siguiendo los lineamientos indicados en la Circular CREG 029 de 2018 y sus modificaciones. Adicionalmente, en el Anexo 3, se presenta el diagrama unifilar del sistema.</w:t>
      </w:r>
    </w:p>
    <w:p w14:paraId="276AAB50" w14:textId="06982CAD" w:rsidR="00D05F7A" w:rsidRDefault="00D05F7A" w:rsidP="00F57680">
      <w:pPr>
        <w:ind w:left="708"/>
        <w:rPr>
          <w:rStyle w:val="nfasis"/>
          <w:sz w:val="22"/>
          <w:szCs w:val="22"/>
        </w:rPr>
      </w:pPr>
      <w:r w:rsidRPr="00F57680">
        <w:rPr>
          <w:rStyle w:val="nfasis"/>
          <w:sz w:val="22"/>
          <w:szCs w:val="22"/>
        </w:rPr>
        <w:t xml:space="preserve">La valoración del inventario existente en el sistema de EMEESA, realizada partiendo de la metodología presentada en la Resolución CREG 015 de 2018, asciende a 6.110.420.736 COP dic 2017. La anterior cifra comparada con la indicada por la CREG en la Resolución CREG 219 de 2021, resulta inferior en más del 200%, como se muestra en la </w:t>
      </w:r>
      <w:hyperlink w:anchor="_bookmark0" w:history="1">
        <w:r w:rsidRPr="00F57680">
          <w:rPr>
            <w:rStyle w:val="nfasis"/>
            <w:sz w:val="22"/>
            <w:szCs w:val="22"/>
          </w:rPr>
          <w:t>Tabla 1</w:t>
        </w:r>
      </w:hyperlink>
      <w:r w:rsidRPr="00F57680">
        <w:rPr>
          <w:rStyle w:val="nfasis"/>
          <w:sz w:val="22"/>
          <w:szCs w:val="22"/>
        </w:rPr>
        <w:t>.</w:t>
      </w:r>
    </w:p>
    <w:p w14:paraId="16F68A6B" w14:textId="4439A4F4" w:rsidR="00083D55" w:rsidRPr="00F57680" w:rsidRDefault="0097600D" w:rsidP="00083D55">
      <w:pPr>
        <w:ind w:left="708"/>
        <w:jc w:val="center"/>
        <w:rPr>
          <w:rStyle w:val="nfasis"/>
          <w:sz w:val="22"/>
          <w:szCs w:val="22"/>
        </w:rPr>
      </w:pPr>
      <w:r>
        <w:rPr>
          <w:noProof/>
        </w:rPr>
        <w:lastRenderedPageBreak/>
        <w:drawing>
          <wp:inline distT="0" distB="0" distL="0" distR="0" wp14:anchorId="727A0645" wp14:editId="64DE49AD">
            <wp:extent cx="3082018" cy="975072"/>
            <wp:effectExtent l="0" t="0" r="4445" b="0"/>
            <wp:docPr id="9" name="Picture 9"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able&#10;&#10;Description automatically generated"/>
                    <pic:cNvPicPr/>
                  </pic:nvPicPr>
                  <pic:blipFill>
                    <a:blip r:embed="rId13"/>
                    <a:stretch>
                      <a:fillRect/>
                    </a:stretch>
                  </pic:blipFill>
                  <pic:spPr>
                    <a:xfrm>
                      <a:off x="0" y="0"/>
                      <a:ext cx="3082018" cy="975072"/>
                    </a:xfrm>
                    <a:prstGeom prst="rect">
                      <a:avLst/>
                    </a:prstGeom>
                  </pic:spPr>
                </pic:pic>
              </a:graphicData>
            </a:graphic>
          </wp:inline>
        </w:drawing>
      </w:r>
    </w:p>
    <w:p w14:paraId="690CE6B4" w14:textId="77777777" w:rsidR="00D05F7A" w:rsidRPr="00F57680" w:rsidRDefault="00D05F7A" w:rsidP="00F57680">
      <w:pPr>
        <w:ind w:left="708"/>
        <w:rPr>
          <w:rStyle w:val="nfasis"/>
          <w:sz w:val="22"/>
          <w:szCs w:val="22"/>
        </w:rPr>
      </w:pPr>
      <w:r w:rsidRPr="00F57680">
        <w:rPr>
          <w:rStyle w:val="nfasis"/>
          <w:sz w:val="22"/>
          <w:szCs w:val="22"/>
        </w:rPr>
        <w:t>Por lo anterior, de manera respetuosa se solicita a la CREG aprobar una base inicial de activos de 6.110.420.736 COP dic 2017 considerando los soportes presentados en los Anexos 2 y 3.</w:t>
      </w:r>
    </w:p>
    <w:p w14:paraId="255561D4" w14:textId="77777777" w:rsidR="00D05F7A" w:rsidRPr="00083D55" w:rsidRDefault="00D05F7A" w:rsidP="00083D55">
      <w:pPr>
        <w:pStyle w:val="Prrafodelista"/>
        <w:numPr>
          <w:ilvl w:val="0"/>
          <w:numId w:val="26"/>
        </w:numPr>
        <w:rPr>
          <w:rStyle w:val="nfasis"/>
          <w:b/>
          <w:bCs/>
          <w:sz w:val="22"/>
          <w:szCs w:val="22"/>
        </w:rPr>
      </w:pPr>
      <w:r w:rsidRPr="00083D55">
        <w:rPr>
          <w:rStyle w:val="nfasis"/>
          <w:b/>
          <w:bCs/>
          <w:sz w:val="22"/>
          <w:szCs w:val="22"/>
        </w:rPr>
        <w:t>Plan de Inversión</w:t>
      </w:r>
    </w:p>
    <w:p w14:paraId="511B76A0" w14:textId="77777777" w:rsidR="00D05F7A" w:rsidRPr="00F57680" w:rsidRDefault="00D05F7A" w:rsidP="00F57680">
      <w:pPr>
        <w:ind w:left="708"/>
        <w:rPr>
          <w:rStyle w:val="nfasis"/>
          <w:sz w:val="22"/>
          <w:szCs w:val="22"/>
        </w:rPr>
      </w:pPr>
      <w:r w:rsidRPr="00F57680">
        <w:rPr>
          <w:rStyle w:val="nfasis"/>
          <w:sz w:val="22"/>
          <w:szCs w:val="22"/>
        </w:rPr>
        <w:t>Adicionalmente, como parte de sus planes de inversión y de acuerdo con lo previsto en el Capítulo 6 de la Resolución CREG 015 de 2018, Empresa Municipal de Energía Eléctrica</w:t>
      </w:r>
    </w:p>
    <w:p w14:paraId="25A2CA8B" w14:textId="77777777" w:rsidR="00D05F7A" w:rsidRPr="00F57680" w:rsidRDefault="00D05F7A" w:rsidP="00F57680">
      <w:pPr>
        <w:ind w:left="708"/>
        <w:rPr>
          <w:rStyle w:val="nfasis"/>
          <w:sz w:val="22"/>
          <w:szCs w:val="22"/>
        </w:rPr>
      </w:pPr>
      <w:r w:rsidRPr="00F57680">
        <w:rPr>
          <w:rStyle w:val="nfasis"/>
          <w:sz w:val="22"/>
          <w:szCs w:val="22"/>
        </w:rPr>
        <w:t>S.A. E.S.P. ha puesto en operación inversiones en activos en el periodo 2018 – 2021.</w:t>
      </w:r>
    </w:p>
    <w:p w14:paraId="64764EF1" w14:textId="77777777" w:rsidR="00D05F7A" w:rsidRPr="00F57680" w:rsidRDefault="00D05F7A" w:rsidP="00F57680">
      <w:pPr>
        <w:ind w:left="708"/>
        <w:rPr>
          <w:rStyle w:val="nfasis"/>
          <w:sz w:val="22"/>
          <w:szCs w:val="22"/>
        </w:rPr>
      </w:pPr>
      <w:r w:rsidRPr="00F57680">
        <w:rPr>
          <w:rStyle w:val="nfasis"/>
          <w:sz w:val="22"/>
          <w:szCs w:val="22"/>
        </w:rPr>
        <w:t xml:space="preserve">Con base en lo dispuesto en el mencionado literal r del artículo 4 de las Resolución CREG 015 de 2018, respetuosamente se solicita al Regulador, aprobar las inversiones presentadas en la </w:t>
      </w:r>
      <w:hyperlink w:anchor="_bookmark1" w:history="1">
        <w:r w:rsidRPr="00F57680">
          <w:rPr>
            <w:rStyle w:val="nfasis"/>
            <w:sz w:val="22"/>
            <w:szCs w:val="22"/>
          </w:rPr>
          <w:t xml:space="preserve">Tabla 2 </w:t>
        </w:r>
      </w:hyperlink>
      <w:r w:rsidRPr="00F57680">
        <w:rPr>
          <w:rStyle w:val="nfasis"/>
          <w:sz w:val="22"/>
          <w:szCs w:val="22"/>
        </w:rPr>
        <w:t xml:space="preserve">a </w:t>
      </w:r>
      <w:hyperlink w:anchor="_bookmark2" w:history="1">
        <w:r w:rsidRPr="00F57680">
          <w:rPr>
            <w:rStyle w:val="nfasis"/>
            <w:sz w:val="22"/>
            <w:szCs w:val="22"/>
          </w:rPr>
          <w:t>Tabla 4</w:t>
        </w:r>
      </w:hyperlink>
      <w:r w:rsidRPr="00F57680">
        <w:rPr>
          <w:rStyle w:val="nfasis"/>
          <w:sz w:val="22"/>
          <w:szCs w:val="22"/>
        </w:rPr>
        <w:t>, como parte de sus Planes de Inversión, las cuales totalizan 2,771 mil millones de COP dic 2017.</w:t>
      </w:r>
    </w:p>
    <w:p w14:paraId="0DDA3DE1" w14:textId="0394773E" w:rsidR="00D05F7A" w:rsidRDefault="00D05F7A" w:rsidP="00F57680">
      <w:pPr>
        <w:ind w:left="708"/>
        <w:rPr>
          <w:rStyle w:val="nfasis"/>
          <w:sz w:val="22"/>
          <w:szCs w:val="22"/>
        </w:rPr>
      </w:pPr>
      <w:r w:rsidRPr="00F57680">
        <w:rPr>
          <w:rStyle w:val="nfasis"/>
          <w:sz w:val="22"/>
          <w:szCs w:val="22"/>
        </w:rPr>
        <w:t>En el Anexo 2, se presenta el soporte de las UC puestas en operación en el periodo 2018– 2021.</w:t>
      </w:r>
    </w:p>
    <w:p w14:paraId="71AF34F3" w14:textId="2488CA45" w:rsidR="00083D55" w:rsidRPr="00F57680" w:rsidRDefault="00083D55" w:rsidP="00882885">
      <w:pPr>
        <w:ind w:left="708"/>
        <w:jc w:val="center"/>
        <w:rPr>
          <w:rStyle w:val="nfasis"/>
          <w:sz w:val="22"/>
          <w:szCs w:val="22"/>
        </w:rPr>
      </w:pPr>
      <w:r w:rsidRPr="00083D55">
        <w:rPr>
          <w:noProof/>
        </w:rPr>
        <w:drawing>
          <wp:inline distT="0" distB="0" distL="0" distR="0" wp14:anchorId="6447336D" wp14:editId="1E4C67A2">
            <wp:extent cx="3227850" cy="1686031"/>
            <wp:effectExtent l="0" t="0" r="0" b="9525"/>
            <wp:docPr id="7" name="Picture 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ble&#10;&#10;Description automatically generated"/>
                    <pic:cNvPicPr/>
                  </pic:nvPicPr>
                  <pic:blipFill>
                    <a:blip r:embed="rId14"/>
                    <a:stretch>
                      <a:fillRect/>
                    </a:stretch>
                  </pic:blipFill>
                  <pic:spPr>
                    <a:xfrm>
                      <a:off x="0" y="0"/>
                      <a:ext cx="3258324" cy="1701949"/>
                    </a:xfrm>
                    <a:prstGeom prst="rect">
                      <a:avLst/>
                    </a:prstGeom>
                  </pic:spPr>
                </pic:pic>
              </a:graphicData>
            </a:graphic>
          </wp:inline>
        </w:drawing>
      </w:r>
      <w:r w:rsidR="0097600D">
        <w:rPr>
          <w:noProof/>
        </w:rPr>
        <w:drawing>
          <wp:inline distT="0" distB="0" distL="0" distR="0" wp14:anchorId="0D19F5E8" wp14:editId="01BFE8B0">
            <wp:extent cx="3272094" cy="1733621"/>
            <wp:effectExtent l="0" t="0" r="5080" b="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15"/>
                    <a:stretch>
                      <a:fillRect/>
                    </a:stretch>
                  </pic:blipFill>
                  <pic:spPr>
                    <a:xfrm>
                      <a:off x="0" y="0"/>
                      <a:ext cx="3315991" cy="1756878"/>
                    </a:xfrm>
                    <a:prstGeom prst="rect">
                      <a:avLst/>
                    </a:prstGeom>
                  </pic:spPr>
                </pic:pic>
              </a:graphicData>
            </a:graphic>
          </wp:inline>
        </w:drawing>
      </w:r>
      <w:r w:rsidR="00882885">
        <w:rPr>
          <w:noProof/>
        </w:rPr>
        <w:drawing>
          <wp:inline distT="0" distB="0" distL="0" distR="0" wp14:anchorId="5E3D4E83" wp14:editId="5EA85C87">
            <wp:extent cx="3311193" cy="689065"/>
            <wp:effectExtent l="0" t="0" r="3810" b="0"/>
            <wp:docPr id="10" name="Picture 10"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able&#10;&#10;Description automatically generated"/>
                    <pic:cNvPicPr/>
                  </pic:nvPicPr>
                  <pic:blipFill>
                    <a:blip r:embed="rId16"/>
                    <a:stretch>
                      <a:fillRect/>
                    </a:stretch>
                  </pic:blipFill>
                  <pic:spPr>
                    <a:xfrm>
                      <a:off x="0" y="0"/>
                      <a:ext cx="3401959" cy="707953"/>
                    </a:xfrm>
                    <a:prstGeom prst="rect">
                      <a:avLst/>
                    </a:prstGeom>
                  </pic:spPr>
                </pic:pic>
              </a:graphicData>
            </a:graphic>
          </wp:inline>
        </w:drawing>
      </w:r>
    </w:p>
    <w:p w14:paraId="1EA7EE9B" w14:textId="77777777" w:rsidR="00D05F7A" w:rsidRPr="00083D55" w:rsidRDefault="00D05F7A" w:rsidP="00083D55">
      <w:pPr>
        <w:pStyle w:val="Prrafodelista"/>
        <w:numPr>
          <w:ilvl w:val="0"/>
          <w:numId w:val="26"/>
        </w:numPr>
        <w:rPr>
          <w:rStyle w:val="nfasis"/>
          <w:b/>
          <w:bCs/>
          <w:sz w:val="22"/>
          <w:szCs w:val="22"/>
        </w:rPr>
      </w:pPr>
      <w:r w:rsidRPr="00083D55">
        <w:rPr>
          <w:rStyle w:val="nfasis"/>
          <w:b/>
          <w:bCs/>
          <w:sz w:val="22"/>
          <w:szCs w:val="22"/>
        </w:rPr>
        <w:t>Remuneración de los gastos de AOM</w:t>
      </w:r>
    </w:p>
    <w:p w14:paraId="6F513583" w14:textId="74306A1F" w:rsidR="00D05F7A" w:rsidRDefault="00D05F7A" w:rsidP="00F57680">
      <w:pPr>
        <w:ind w:left="708"/>
        <w:rPr>
          <w:rStyle w:val="nfasis"/>
          <w:sz w:val="22"/>
          <w:szCs w:val="22"/>
        </w:rPr>
      </w:pPr>
      <w:r w:rsidRPr="00F57680">
        <w:rPr>
          <w:rStyle w:val="nfasis"/>
          <w:sz w:val="22"/>
          <w:szCs w:val="22"/>
        </w:rPr>
        <w:t xml:space="preserve">En cuanto a la remuneración de los gastos de AOM, el AOM base aprobado mediante la Resolución CREG 219 de 2021, es de 142.235.241 COP dic 2017, sin embargo, el AOM demostrado por la empresa en los años 2012 a 2016, y que </w:t>
      </w:r>
      <w:r w:rsidRPr="00F57680">
        <w:rPr>
          <w:rStyle w:val="nfasis"/>
          <w:sz w:val="22"/>
          <w:szCs w:val="22"/>
        </w:rPr>
        <w:lastRenderedPageBreak/>
        <w:t xml:space="preserve">respetuosamente Empresa Municipal de Energía Eléctrica S.A. E.S.P., solicita le sea reconocido, se presenta en la </w:t>
      </w:r>
      <w:hyperlink w:anchor="_bookmark3" w:history="1">
        <w:r w:rsidRPr="00F57680">
          <w:rPr>
            <w:rStyle w:val="nfasis"/>
            <w:sz w:val="22"/>
            <w:szCs w:val="22"/>
          </w:rPr>
          <w:t>Tabla 5</w:t>
        </w:r>
      </w:hyperlink>
      <w:r w:rsidRPr="00F57680">
        <w:rPr>
          <w:rStyle w:val="nfasis"/>
          <w:sz w:val="22"/>
          <w:szCs w:val="22"/>
        </w:rPr>
        <w:t>.</w:t>
      </w:r>
    </w:p>
    <w:p w14:paraId="006410EA" w14:textId="2B0020A0" w:rsidR="00882885" w:rsidRPr="00F57680" w:rsidRDefault="00882885" w:rsidP="00882885">
      <w:pPr>
        <w:ind w:left="708"/>
        <w:jc w:val="center"/>
        <w:rPr>
          <w:rStyle w:val="nfasis"/>
          <w:sz w:val="22"/>
          <w:szCs w:val="22"/>
        </w:rPr>
      </w:pPr>
      <w:r>
        <w:rPr>
          <w:noProof/>
        </w:rPr>
        <w:drawing>
          <wp:inline distT="0" distB="0" distL="0" distR="0" wp14:anchorId="3EF057CB" wp14:editId="324C58D4">
            <wp:extent cx="4047437" cy="513501"/>
            <wp:effectExtent l="0" t="0" r="0" b="1270"/>
            <wp:docPr id="11" name="Picture 1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able&#10;&#10;Description automatically generated"/>
                    <pic:cNvPicPr/>
                  </pic:nvPicPr>
                  <pic:blipFill>
                    <a:blip r:embed="rId17"/>
                    <a:stretch>
                      <a:fillRect/>
                    </a:stretch>
                  </pic:blipFill>
                  <pic:spPr>
                    <a:xfrm>
                      <a:off x="0" y="0"/>
                      <a:ext cx="4096425" cy="519716"/>
                    </a:xfrm>
                    <a:prstGeom prst="rect">
                      <a:avLst/>
                    </a:prstGeom>
                  </pic:spPr>
                </pic:pic>
              </a:graphicData>
            </a:graphic>
          </wp:inline>
        </w:drawing>
      </w:r>
    </w:p>
    <w:p w14:paraId="210746F3" w14:textId="3D2B51A5" w:rsidR="00D05F7A" w:rsidRDefault="00D05F7A" w:rsidP="00F57680">
      <w:pPr>
        <w:ind w:left="708"/>
        <w:rPr>
          <w:rStyle w:val="nfasis"/>
          <w:sz w:val="22"/>
          <w:szCs w:val="22"/>
        </w:rPr>
      </w:pPr>
      <w:bookmarkStart w:id="0" w:name="_bookmark3"/>
      <w:bookmarkEnd w:id="0"/>
      <w:r w:rsidRPr="00F57680">
        <w:rPr>
          <w:rStyle w:val="nfasis"/>
          <w:sz w:val="22"/>
          <w:szCs w:val="22"/>
        </w:rPr>
        <w:t>Con este fin, en el Anexo 4, se han diligenciado los valores de las variables requeridas para el cálculo del factor de eficiencia de AOM, obteniendo un fej de 1. A continuación se presentan los mencionados valores para consideración del Regulador:</w:t>
      </w:r>
    </w:p>
    <w:p w14:paraId="1B3EF290" w14:textId="5562295B" w:rsidR="00E45255" w:rsidRPr="00F57680" w:rsidRDefault="00882885" w:rsidP="00882885">
      <w:pPr>
        <w:ind w:left="708"/>
        <w:jc w:val="center"/>
        <w:rPr>
          <w:rStyle w:val="nfasis"/>
          <w:sz w:val="22"/>
          <w:szCs w:val="22"/>
        </w:rPr>
      </w:pPr>
      <w:r>
        <w:rPr>
          <w:noProof/>
        </w:rPr>
        <w:drawing>
          <wp:inline distT="0" distB="0" distL="0" distR="0" wp14:anchorId="1AC50E78" wp14:editId="4E52850B">
            <wp:extent cx="4115659" cy="2512681"/>
            <wp:effectExtent l="0" t="0" r="0" b="2540"/>
            <wp:docPr id="12" name="Picture 1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able&#10;&#10;Description automatically generated"/>
                    <pic:cNvPicPr/>
                  </pic:nvPicPr>
                  <pic:blipFill>
                    <a:blip r:embed="rId18"/>
                    <a:stretch>
                      <a:fillRect/>
                    </a:stretch>
                  </pic:blipFill>
                  <pic:spPr>
                    <a:xfrm>
                      <a:off x="0" y="0"/>
                      <a:ext cx="4132064" cy="2522696"/>
                    </a:xfrm>
                    <a:prstGeom prst="rect">
                      <a:avLst/>
                    </a:prstGeom>
                  </pic:spPr>
                </pic:pic>
              </a:graphicData>
            </a:graphic>
          </wp:inline>
        </w:drawing>
      </w:r>
      <w:r w:rsidR="00E45255">
        <w:rPr>
          <w:noProof/>
        </w:rPr>
        <w:drawing>
          <wp:inline distT="0" distB="0" distL="0" distR="0" wp14:anchorId="3B8DE1A5" wp14:editId="5DAF0725">
            <wp:extent cx="4028128" cy="1461681"/>
            <wp:effectExtent l="0" t="0" r="0" b="5715"/>
            <wp:docPr id="14" name="Picture 1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10;&#10;Description automatically generated"/>
                    <pic:cNvPicPr/>
                  </pic:nvPicPr>
                  <pic:blipFill>
                    <a:blip r:embed="rId19"/>
                    <a:stretch>
                      <a:fillRect/>
                    </a:stretch>
                  </pic:blipFill>
                  <pic:spPr>
                    <a:xfrm>
                      <a:off x="0" y="0"/>
                      <a:ext cx="4090460" cy="1484299"/>
                    </a:xfrm>
                    <a:prstGeom prst="rect">
                      <a:avLst/>
                    </a:prstGeom>
                  </pic:spPr>
                </pic:pic>
              </a:graphicData>
            </a:graphic>
          </wp:inline>
        </w:drawing>
      </w:r>
    </w:p>
    <w:p w14:paraId="7AF30AA2" w14:textId="1EB1FAD9" w:rsidR="00D05F7A" w:rsidRDefault="00D05F7A" w:rsidP="00F57680">
      <w:pPr>
        <w:ind w:left="708"/>
        <w:rPr>
          <w:rStyle w:val="nfasis"/>
          <w:sz w:val="22"/>
          <w:szCs w:val="22"/>
        </w:rPr>
      </w:pPr>
      <w:r w:rsidRPr="00F57680">
        <w:rPr>
          <w:rStyle w:val="nfasis"/>
          <w:sz w:val="22"/>
          <w:szCs w:val="22"/>
        </w:rPr>
        <w:t xml:space="preserve">De manera que, respetuosamente EMEESA solicita el reconocimiento de un valor de AOM base de 626.982.588 COP dic 2017. La diferencia entre el valor indicado en la Resolución CREG 219 de 2021, y el AOM solicitado por EMEESA por nivel de tensión, se presenta en la </w:t>
      </w:r>
      <w:hyperlink w:anchor="_bookmark4" w:history="1">
        <w:r w:rsidRPr="00F57680">
          <w:rPr>
            <w:rStyle w:val="nfasis"/>
            <w:sz w:val="22"/>
            <w:szCs w:val="22"/>
          </w:rPr>
          <w:t>Tabla 7</w:t>
        </w:r>
      </w:hyperlink>
      <w:r w:rsidRPr="00F57680">
        <w:rPr>
          <w:rStyle w:val="nfasis"/>
          <w:sz w:val="22"/>
          <w:szCs w:val="22"/>
        </w:rPr>
        <w:t>.</w:t>
      </w:r>
    </w:p>
    <w:p w14:paraId="2CF11998" w14:textId="1B53D6A4" w:rsidR="00E45255" w:rsidRPr="00F57680" w:rsidRDefault="00E45255" w:rsidP="00E45255">
      <w:pPr>
        <w:ind w:left="708"/>
        <w:jc w:val="center"/>
        <w:rPr>
          <w:rStyle w:val="nfasis"/>
          <w:sz w:val="22"/>
          <w:szCs w:val="22"/>
        </w:rPr>
      </w:pPr>
      <w:r>
        <w:rPr>
          <w:noProof/>
        </w:rPr>
        <w:drawing>
          <wp:inline distT="0" distB="0" distL="0" distR="0" wp14:anchorId="7A5E1E3A" wp14:editId="695B939A">
            <wp:extent cx="4116914" cy="1173559"/>
            <wp:effectExtent l="0" t="0" r="0" b="7620"/>
            <wp:docPr id="15" name="Picture 1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able&#10;&#10;Description automatically generated"/>
                    <pic:cNvPicPr/>
                  </pic:nvPicPr>
                  <pic:blipFill>
                    <a:blip r:embed="rId20"/>
                    <a:stretch>
                      <a:fillRect/>
                    </a:stretch>
                  </pic:blipFill>
                  <pic:spPr>
                    <a:xfrm>
                      <a:off x="0" y="0"/>
                      <a:ext cx="4163897" cy="1186952"/>
                    </a:xfrm>
                    <a:prstGeom prst="rect">
                      <a:avLst/>
                    </a:prstGeom>
                  </pic:spPr>
                </pic:pic>
              </a:graphicData>
            </a:graphic>
          </wp:inline>
        </w:drawing>
      </w:r>
    </w:p>
    <w:p w14:paraId="4683472D" w14:textId="633F0743" w:rsidR="00F57680" w:rsidRPr="003D1504" w:rsidRDefault="00F57680" w:rsidP="002A5547">
      <w:pPr>
        <w:pStyle w:val="Prrafodelista"/>
        <w:numPr>
          <w:ilvl w:val="0"/>
          <w:numId w:val="22"/>
        </w:numPr>
        <w:ind w:hanging="371"/>
        <w:rPr>
          <w:b/>
          <w:bCs/>
          <w:i/>
          <w:iCs/>
          <w:sz w:val="22"/>
          <w:szCs w:val="22"/>
        </w:rPr>
      </w:pPr>
      <w:bookmarkStart w:id="1" w:name="_bookmark4"/>
      <w:bookmarkEnd w:id="1"/>
      <w:r w:rsidRPr="003D1504">
        <w:rPr>
          <w:b/>
          <w:bCs/>
          <w:i/>
          <w:iCs/>
          <w:sz w:val="22"/>
          <w:szCs w:val="22"/>
        </w:rPr>
        <w:t>SOLICITUD</w:t>
      </w:r>
    </w:p>
    <w:p w14:paraId="70048BCE" w14:textId="77777777" w:rsidR="00D05F7A" w:rsidRPr="00F57680" w:rsidRDefault="00D05F7A" w:rsidP="00F57680">
      <w:pPr>
        <w:ind w:left="708"/>
        <w:rPr>
          <w:rStyle w:val="nfasis"/>
          <w:sz w:val="22"/>
          <w:szCs w:val="22"/>
        </w:rPr>
      </w:pPr>
      <w:r w:rsidRPr="00F57680">
        <w:rPr>
          <w:rStyle w:val="nfasis"/>
          <w:sz w:val="22"/>
          <w:szCs w:val="22"/>
        </w:rPr>
        <w:t>En virtud de los argumentos expuestos en este escrito se solicita:</w:t>
      </w:r>
    </w:p>
    <w:p w14:paraId="7F6B2169" w14:textId="44ABB173" w:rsidR="00D05F7A" w:rsidRPr="007D6B6C" w:rsidRDefault="00D05F7A" w:rsidP="007D6B6C">
      <w:pPr>
        <w:pStyle w:val="Prrafodelista"/>
        <w:numPr>
          <w:ilvl w:val="0"/>
          <w:numId w:val="24"/>
        </w:numPr>
        <w:ind w:left="709" w:firstLine="0"/>
        <w:rPr>
          <w:rStyle w:val="nfasis"/>
          <w:sz w:val="22"/>
          <w:szCs w:val="22"/>
        </w:rPr>
      </w:pPr>
      <w:r w:rsidRPr="007D6B6C">
        <w:rPr>
          <w:rStyle w:val="nfasis"/>
          <w:sz w:val="22"/>
          <w:szCs w:val="22"/>
        </w:rPr>
        <w:t xml:space="preserve">Modificar la Resolución CREG 219 del 15 de diciembre de 2021, “Por la cual se aprueban las variables necesarias para calcular los ingresos y cargos asociados con la actividad de distribución de energía eléctrica para el mercado de comercialización atendido por la Empresa Municipal de Energía Eléctrica S.A. </w:t>
      </w:r>
      <w:r w:rsidRPr="007D6B6C">
        <w:rPr>
          <w:rStyle w:val="nfasis"/>
          <w:sz w:val="22"/>
          <w:szCs w:val="22"/>
        </w:rPr>
        <w:lastRenderedPageBreak/>
        <w:t>E.S.P., de conformidad con los activos existentes demostrados en los anexos que se adjuntan a este recurso.</w:t>
      </w:r>
    </w:p>
    <w:p w14:paraId="77C475E8" w14:textId="77777777" w:rsidR="00D05F7A" w:rsidRPr="007D6B6C" w:rsidRDefault="00D05F7A" w:rsidP="007D6B6C">
      <w:pPr>
        <w:pStyle w:val="Prrafodelista"/>
        <w:numPr>
          <w:ilvl w:val="0"/>
          <w:numId w:val="24"/>
        </w:numPr>
        <w:ind w:left="709" w:firstLine="0"/>
        <w:rPr>
          <w:rStyle w:val="nfasis"/>
          <w:sz w:val="22"/>
          <w:szCs w:val="22"/>
        </w:rPr>
      </w:pPr>
      <w:r w:rsidRPr="007D6B6C">
        <w:rPr>
          <w:rStyle w:val="nfasis"/>
          <w:sz w:val="22"/>
          <w:szCs w:val="22"/>
        </w:rPr>
        <w:t>Suspender los efectos de la Resolucion Creg 219 de diciembre de 2021, hasta que se resuelva el presente recurso de reposición.</w:t>
      </w:r>
    </w:p>
    <w:p w14:paraId="020A0E36" w14:textId="77777777" w:rsidR="00A801B3" w:rsidRDefault="00A801B3" w:rsidP="005B7348">
      <w:pPr>
        <w:spacing w:before="240" w:after="240"/>
        <w:rPr>
          <w:b/>
          <w:lang w:val="es-CO" w:eastAsia="en-US"/>
        </w:rPr>
      </w:pPr>
    </w:p>
    <w:p w14:paraId="232533A0" w14:textId="3EBD5F9E" w:rsidR="005B7348" w:rsidRDefault="005B7348" w:rsidP="005B7348">
      <w:pPr>
        <w:spacing w:before="240" w:after="240"/>
        <w:rPr>
          <w:b/>
          <w:lang w:val="es-CO" w:eastAsia="en-US"/>
        </w:rPr>
      </w:pPr>
      <w:r w:rsidRPr="00F96E3B">
        <w:rPr>
          <w:b/>
          <w:lang w:val="es-CO" w:eastAsia="en-US"/>
        </w:rPr>
        <w:t>ANÁLISIS DE LA COMISIÓN</w:t>
      </w:r>
    </w:p>
    <w:p w14:paraId="13CBA407" w14:textId="5257F52B" w:rsidR="00D22147" w:rsidRDefault="00D22147" w:rsidP="00D22147">
      <w:r w:rsidRPr="00D10C65">
        <w:t xml:space="preserve">A </w:t>
      </w:r>
      <w:r>
        <w:t>continuación, se presenta el análisis de la Comisión sobre las peticiones realizadas.</w:t>
      </w:r>
    </w:p>
    <w:p w14:paraId="13655142" w14:textId="488F18AA" w:rsidR="000845A3" w:rsidRPr="000845A3" w:rsidRDefault="000845A3" w:rsidP="00D22147">
      <w:pPr>
        <w:rPr>
          <w:b/>
          <w:bCs/>
          <w:spacing w:val="-3"/>
        </w:rPr>
      </w:pPr>
      <w:r w:rsidRPr="000845A3">
        <w:rPr>
          <w:b/>
          <w:bCs/>
        </w:rPr>
        <w:t>Primera solicitud</w:t>
      </w:r>
    </w:p>
    <w:p w14:paraId="4D554617" w14:textId="5AE85D8B" w:rsidR="000A4D19" w:rsidRPr="00E96025" w:rsidRDefault="000A4D19" w:rsidP="000A4D19">
      <w:r w:rsidRPr="00E96025">
        <w:t>El recurso de reposición es la primera actuación o herramienta que tiene el destinatario del acto administrativo para impugnar las decisiones contenidas en el acto administrativo particular que pueden lesionar derechos</w:t>
      </w:r>
      <w:r>
        <w:t>,</w:t>
      </w:r>
      <w:r w:rsidRPr="00E96025">
        <w:t xml:space="preserve"> y por ello</w:t>
      </w:r>
      <w:r>
        <w:t>,</w:t>
      </w:r>
      <w:r w:rsidRPr="00E96025">
        <w:t xml:space="preserve"> como lo </w:t>
      </w:r>
      <w:r w:rsidR="001C2ED8">
        <w:t>dispone</w:t>
      </w:r>
      <w:r w:rsidR="001C2ED8" w:rsidRPr="00E96025">
        <w:t xml:space="preserve"> </w:t>
      </w:r>
      <w:r w:rsidRPr="00E96025">
        <w:t>el mismo artículo 74 de la Ley 1437 de 2011, se interpone ante quien profirió el acto para que lo aclare, modifique, adicione o revoque</w:t>
      </w:r>
      <w:r w:rsidR="001C2ED8">
        <w:t>.</w:t>
      </w:r>
      <w:r w:rsidRPr="00E96025">
        <w:t xml:space="preserve"> </w:t>
      </w:r>
    </w:p>
    <w:p w14:paraId="4093D13A" w14:textId="77777777" w:rsidR="000A4D19" w:rsidRPr="00E96025" w:rsidRDefault="000A4D19" w:rsidP="000A4D19">
      <w:r w:rsidRPr="00E96025">
        <w:t>En relación con los requisitos para interponer los recursos de reposición, el numeral segundo del artículo 77 de la Ley 1437 de 2011, hace alusión a que debe sustentarse con expresión concreta los motivos de inconformidad. Es decir, al no existir aceptación con lo resuelto en el acto administrativo, trae como consecuencia inconformidad a las pretensiones que fueron expuestas con anterioridad, el cual debe estipular</w:t>
      </w:r>
      <w:r>
        <w:t>,</w:t>
      </w:r>
      <w:r w:rsidRPr="00E96025">
        <w:t xml:space="preserve"> no solamente en qu</w:t>
      </w:r>
      <w:r>
        <w:t>é</w:t>
      </w:r>
      <w:r w:rsidRPr="00E96025">
        <w:t xml:space="preserve"> consiste esa inconformidad y a la vez sustentar o argumentar lo pretendido, en forma clara y precisa para que al desatarse el recurso sean tenidos en cuenta los puntos de inconformidad, a fin de que, si fuere del caso lo aclare, modifique o revoque.</w:t>
      </w:r>
    </w:p>
    <w:p w14:paraId="3372C88B" w14:textId="23357BD8" w:rsidR="00A801B3" w:rsidRDefault="00DF1DBE" w:rsidP="00A801B3">
      <w:pPr>
        <w:rPr>
          <w:spacing w:val="-3"/>
        </w:rPr>
      </w:pPr>
      <w:r>
        <w:rPr>
          <w:spacing w:val="-3"/>
        </w:rPr>
        <w:t xml:space="preserve">Teniendo en cuenta </w:t>
      </w:r>
      <w:r w:rsidR="003937F8">
        <w:rPr>
          <w:spacing w:val="-3"/>
        </w:rPr>
        <w:t>lo expresado en los fundamentos del recurso y</w:t>
      </w:r>
      <w:r>
        <w:rPr>
          <w:spacing w:val="-3"/>
        </w:rPr>
        <w:t xml:space="preserve"> la solicitud del OR, así como la información contenida en </w:t>
      </w:r>
      <w:r w:rsidR="00A801B3">
        <w:rPr>
          <w:spacing w:val="-3"/>
        </w:rPr>
        <w:t>los anexos entregados se evidencia la entrega de nueva información</w:t>
      </w:r>
      <w:r w:rsidR="0024225F">
        <w:rPr>
          <w:rStyle w:val="Refdenotaalpie"/>
          <w:spacing w:val="-3"/>
        </w:rPr>
        <w:footnoteReference w:id="2"/>
      </w:r>
      <w:r w:rsidR="001C2ED8">
        <w:rPr>
          <w:spacing w:val="-3"/>
        </w:rPr>
        <w:t>, la cual no fue aportada durante la actuación administrativa iniciada de oficio por la Comisión</w:t>
      </w:r>
      <w:r w:rsidR="00022D75">
        <w:rPr>
          <w:spacing w:val="-3"/>
        </w:rPr>
        <w:t xml:space="preserve">, pese a haberse garantizado el debido proceso y derecho a contradicción </w:t>
      </w:r>
      <w:r w:rsidR="002E4587">
        <w:rPr>
          <w:spacing w:val="-3"/>
        </w:rPr>
        <w:t>al</w:t>
      </w:r>
      <w:r w:rsidR="00022D75">
        <w:rPr>
          <w:spacing w:val="-3"/>
        </w:rPr>
        <w:t xml:space="preserve"> OR</w:t>
      </w:r>
      <w:r w:rsidR="002E4587">
        <w:rPr>
          <w:spacing w:val="-3"/>
        </w:rPr>
        <w:t>. La información</w:t>
      </w:r>
      <w:r>
        <w:rPr>
          <w:spacing w:val="-3"/>
        </w:rPr>
        <w:t xml:space="preserve"> </w:t>
      </w:r>
      <w:r w:rsidR="002E4587">
        <w:rPr>
          <w:spacing w:val="-3"/>
        </w:rPr>
        <w:t xml:space="preserve">aportada </w:t>
      </w:r>
      <w:r>
        <w:rPr>
          <w:spacing w:val="-3"/>
        </w:rPr>
        <w:t>modifica sustancialmente la información disponible durante la actuación administrativa</w:t>
      </w:r>
      <w:r w:rsidR="003937F8">
        <w:rPr>
          <w:spacing w:val="-3"/>
        </w:rPr>
        <w:t xml:space="preserve"> inicial</w:t>
      </w:r>
      <w:r w:rsidR="002E4587">
        <w:rPr>
          <w:spacing w:val="-3"/>
        </w:rPr>
        <w:t xml:space="preserve"> y</w:t>
      </w:r>
      <w:r w:rsidR="00A801B3">
        <w:rPr>
          <w:spacing w:val="-3"/>
        </w:rPr>
        <w:t xml:space="preserve"> </w:t>
      </w:r>
      <w:r w:rsidR="00B76FC4">
        <w:rPr>
          <w:spacing w:val="-3"/>
        </w:rPr>
        <w:t xml:space="preserve">no </w:t>
      </w:r>
      <w:r w:rsidR="003937F8">
        <w:rPr>
          <w:spacing w:val="-3"/>
        </w:rPr>
        <w:t>aclara</w:t>
      </w:r>
      <w:r w:rsidR="00A801B3">
        <w:rPr>
          <w:spacing w:val="-3"/>
        </w:rPr>
        <w:t xml:space="preserve"> </w:t>
      </w:r>
      <w:r w:rsidR="002E4587">
        <w:rPr>
          <w:spacing w:val="-3"/>
        </w:rPr>
        <w:t xml:space="preserve">la </w:t>
      </w:r>
      <w:r w:rsidR="00A801B3">
        <w:rPr>
          <w:spacing w:val="-3"/>
        </w:rPr>
        <w:t xml:space="preserve">información </w:t>
      </w:r>
      <w:r w:rsidR="002E4587">
        <w:rPr>
          <w:spacing w:val="-3"/>
        </w:rPr>
        <w:t xml:space="preserve">utilizada </w:t>
      </w:r>
      <w:r w:rsidR="00A801B3">
        <w:rPr>
          <w:spacing w:val="-3"/>
        </w:rPr>
        <w:t>durante la actuación administrativa</w:t>
      </w:r>
      <w:r w:rsidR="00A801B3">
        <w:rPr>
          <w:spacing w:val="-3"/>
          <w:lang w:val="es-CO"/>
        </w:rPr>
        <w:t xml:space="preserve"> que condujo a la aprobación de la Resolución CREG </w:t>
      </w:r>
      <w:r w:rsidR="000A59D9">
        <w:rPr>
          <w:spacing w:val="-3"/>
          <w:lang w:val="es-CO"/>
        </w:rPr>
        <w:t>219</w:t>
      </w:r>
      <w:r w:rsidR="00A801B3">
        <w:rPr>
          <w:spacing w:val="-3"/>
          <w:lang w:val="es-CO"/>
        </w:rPr>
        <w:t xml:space="preserve"> de 2021</w:t>
      </w:r>
      <w:r w:rsidR="003937F8">
        <w:rPr>
          <w:spacing w:val="-3"/>
          <w:lang w:val="es-CO"/>
        </w:rPr>
        <w:t>, ni argumenta errores en la aplicación de la metodología general</w:t>
      </w:r>
      <w:r w:rsidR="00A801B3">
        <w:rPr>
          <w:spacing w:val="-3"/>
        </w:rPr>
        <w:t>.</w:t>
      </w:r>
    </w:p>
    <w:p w14:paraId="01CE6F26" w14:textId="232866A7" w:rsidR="000A4D19" w:rsidRDefault="000A4D19" w:rsidP="000A4D19">
      <w:r w:rsidRPr="00E96025">
        <w:t xml:space="preserve">Por lo anterior, y dado que la </w:t>
      </w:r>
      <w:r w:rsidR="00B76FC4">
        <w:t>primera solicitud</w:t>
      </w:r>
      <w:r w:rsidRPr="00E96025">
        <w:t xml:space="preserve"> está encaminada a modificar la </w:t>
      </w:r>
      <w:r w:rsidR="001547AA">
        <w:t>actuación administrativa</w:t>
      </w:r>
      <w:r w:rsidRPr="00E96025">
        <w:t xml:space="preserve"> inicial de aprobación de ingresos</w:t>
      </w:r>
      <w:r w:rsidR="001C2ED8">
        <w:t>, la cual fue</w:t>
      </w:r>
      <w:r w:rsidRPr="00E96025">
        <w:t xml:space="preserve"> </w:t>
      </w:r>
      <w:r w:rsidR="001547AA">
        <w:t>iniciada de oficio por la Comisión para la</w:t>
      </w:r>
      <w:r w:rsidRPr="00E96025">
        <w:t xml:space="preserve"> Empresa Municipal de </w:t>
      </w:r>
      <w:r w:rsidR="001547AA">
        <w:t xml:space="preserve">Energía Eléctrica S.A. </w:t>
      </w:r>
      <w:r w:rsidRPr="00E96025">
        <w:t>E.S.P.</w:t>
      </w:r>
      <w:r>
        <w:t>,</w:t>
      </w:r>
      <w:r w:rsidRPr="00E96025">
        <w:t xml:space="preserve"> y no versa sobre la decisión contenida en</w:t>
      </w:r>
      <w:r>
        <w:t xml:space="preserve"> la Resolución CREG </w:t>
      </w:r>
      <w:r w:rsidR="00B76FC4">
        <w:t>219</w:t>
      </w:r>
      <w:r>
        <w:t xml:space="preserve"> de 202</w:t>
      </w:r>
      <w:r w:rsidR="00B76FC4">
        <w:t>1</w:t>
      </w:r>
      <w:r>
        <w:t>, esta Comisión no acepta l</w:t>
      </w:r>
      <w:r w:rsidR="00B76FC4">
        <w:t>a primera solicitud.</w:t>
      </w:r>
    </w:p>
    <w:p w14:paraId="3A4AFE2D" w14:textId="4655ED5C" w:rsidR="00B76FC4" w:rsidRPr="000845A3" w:rsidRDefault="00B76FC4" w:rsidP="00B76FC4">
      <w:pPr>
        <w:rPr>
          <w:b/>
          <w:bCs/>
          <w:spacing w:val="-3"/>
        </w:rPr>
      </w:pPr>
      <w:r>
        <w:rPr>
          <w:b/>
          <w:bCs/>
        </w:rPr>
        <w:t>Segunda</w:t>
      </w:r>
      <w:r w:rsidRPr="000845A3">
        <w:rPr>
          <w:b/>
          <w:bCs/>
        </w:rPr>
        <w:t xml:space="preserve"> solicitud</w:t>
      </w:r>
    </w:p>
    <w:p w14:paraId="252C950D" w14:textId="2EB39688" w:rsidR="00B76FC4" w:rsidRDefault="002E4587" w:rsidP="000A4D19">
      <w:r>
        <w:lastRenderedPageBreak/>
        <w:t>Conforme lo dispuesto en el numeral 2 del artículo 87 del CPACA, u</w:t>
      </w:r>
      <w:r w:rsidR="000A59D9">
        <w:t>n</w:t>
      </w:r>
      <w:r>
        <w:t xml:space="preserve"> acto administrativo de carácter</w:t>
      </w:r>
      <w:r w:rsidR="00B76FC4">
        <w:t xml:space="preserve"> particular </w:t>
      </w:r>
      <w:r w:rsidR="00591EBF">
        <w:t xml:space="preserve">queda en firme </w:t>
      </w:r>
      <w:r>
        <w:t>“</w:t>
      </w:r>
      <w:r w:rsidRPr="0025762D">
        <w:rPr>
          <w:i/>
          <w:iCs/>
        </w:rPr>
        <w:t>Desde el día siguiente a la publicación, comunicación o notificación de la decisión de los recurso</w:t>
      </w:r>
      <w:r w:rsidR="00724300">
        <w:rPr>
          <w:i/>
          <w:iCs/>
        </w:rPr>
        <w:t>s</w:t>
      </w:r>
      <w:r w:rsidRPr="0025762D">
        <w:rPr>
          <w:i/>
          <w:iCs/>
        </w:rPr>
        <w:t xml:space="preserve"> interpuestos</w:t>
      </w:r>
      <w:r>
        <w:t>”</w:t>
      </w:r>
      <w:r w:rsidR="00877F68">
        <w:t>.</w:t>
      </w:r>
      <w:r>
        <w:t xml:space="preserve"> </w:t>
      </w:r>
      <w:r w:rsidR="00724300">
        <w:t>Así las cosas</w:t>
      </w:r>
      <w:r w:rsidR="00591EBF">
        <w:t xml:space="preserve">, la Resolución CREG 219 de 2021 </w:t>
      </w:r>
      <w:r w:rsidR="00D514CD">
        <w:t>entrará en vigor</w:t>
      </w:r>
      <w:r w:rsidR="005F4480">
        <w:t xml:space="preserve"> e iniciará su aplicación una vez quede en firme la presente resolución</w:t>
      </w:r>
      <w:r w:rsidR="00724300">
        <w:t xml:space="preserve"> que resuelve el recurso de reposición</w:t>
      </w:r>
      <w:r w:rsidR="005F4480">
        <w:t xml:space="preserve"> interpuesto por la Empresa Municipal de Energía Eléctrica S.A. E.S.P.</w:t>
      </w:r>
    </w:p>
    <w:p w14:paraId="47644FEE" w14:textId="4C74AD5F" w:rsidR="002A7D62" w:rsidRPr="00BF69C9" w:rsidRDefault="002A7D62" w:rsidP="002A7D62">
      <w:pPr>
        <w:rPr>
          <w:spacing w:val="-3"/>
        </w:rPr>
      </w:pPr>
      <w:r w:rsidRPr="00BF69C9">
        <w:rPr>
          <w:spacing w:val="-3"/>
        </w:rPr>
        <w:t xml:space="preserve">Con base en lo anterior, la Comisión de Regulación de Energía y Gas, en su sesión </w:t>
      </w:r>
      <w:r w:rsidR="0025762D">
        <w:rPr>
          <w:spacing w:val="-3"/>
        </w:rPr>
        <w:t>1159</w:t>
      </w:r>
      <w:r w:rsidR="00366AC7" w:rsidRPr="000946B5">
        <w:rPr>
          <w:spacing w:val="-3"/>
        </w:rPr>
        <w:t xml:space="preserve"> del </w:t>
      </w:r>
      <w:r w:rsidR="0025762D">
        <w:rPr>
          <w:spacing w:val="-3"/>
        </w:rPr>
        <w:t xml:space="preserve">31 </w:t>
      </w:r>
      <w:r w:rsidRPr="000946B5">
        <w:rPr>
          <w:spacing w:val="-3"/>
        </w:rPr>
        <w:t xml:space="preserve">de </w:t>
      </w:r>
      <w:r w:rsidR="009514E9">
        <w:rPr>
          <w:spacing w:val="-3"/>
        </w:rPr>
        <w:t>marzo</w:t>
      </w:r>
      <w:r w:rsidR="002F7B19" w:rsidRPr="000946B5">
        <w:rPr>
          <w:spacing w:val="-3"/>
        </w:rPr>
        <w:t xml:space="preserve"> </w:t>
      </w:r>
      <w:r w:rsidRPr="000946B5">
        <w:rPr>
          <w:spacing w:val="-3"/>
        </w:rPr>
        <w:t>de 20</w:t>
      </w:r>
      <w:r w:rsidR="00FB166D">
        <w:rPr>
          <w:spacing w:val="-3"/>
        </w:rPr>
        <w:t>2</w:t>
      </w:r>
      <w:r w:rsidR="00E768BE">
        <w:rPr>
          <w:spacing w:val="-3"/>
        </w:rPr>
        <w:t>2</w:t>
      </w:r>
      <w:r w:rsidRPr="000946B5">
        <w:rPr>
          <w:spacing w:val="-3"/>
        </w:rPr>
        <w:t>,</w:t>
      </w:r>
      <w:r w:rsidRPr="00BF69C9">
        <w:rPr>
          <w:spacing w:val="-3"/>
        </w:rPr>
        <w:t xml:space="preserve"> acordó expedir esta resolución. </w:t>
      </w:r>
    </w:p>
    <w:p w14:paraId="772745E5" w14:textId="77777777" w:rsidR="000946B5" w:rsidRDefault="000946B5" w:rsidP="000946B5">
      <w:pPr>
        <w:tabs>
          <w:tab w:val="left" w:pos="2400"/>
          <w:tab w:val="center" w:pos="4652"/>
        </w:tabs>
        <w:spacing w:before="0" w:after="0"/>
        <w:ind w:right="51"/>
        <w:jc w:val="left"/>
        <w:rPr>
          <w:b/>
        </w:rPr>
      </w:pPr>
    </w:p>
    <w:p w14:paraId="6E5B4B14" w14:textId="6AFFD4C9" w:rsidR="00595129" w:rsidRDefault="00595129" w:rsidP="000946B5">
      <w:pPr>
        <w:tabs>
          <w:tab w:val="left" w:pos="2400"/>
          <w:tab w:val="center" w:pos="4652"/>
        </w:tabs>
        <w:spacing w:before="0" w:after="0"/>
        <w:ind w:right="51"/>
        <w:jc w:val="center"/>
        <w:rPr>
          <w:b/>
        </w:rPr>
      </w:pPr>
      <w:r w:rsidRPr="00BF69C9">
        <w:rPr>
          <w:b/>
        </w:rPr>
        <w:t>RESUELVE:</w:t>
      </w:r>
    </w:p>
    <w:p w14:paraId="73932132" w14:textId="77777777" w:rsidR="00877F68" w:rsidRDefault="00877F68" w:rsidP="000946B5">
      <w:pPr>
        <w:tabs>
          <w:tab w:val="left" w:pos="2400"/>
          <w:tab w:val="center" w:pos="4652"/>
        </w:tabs>
        <w:spacing w:before="0" w:after="0"/>
        <w:ind w:right="51"/>
        <w:jc w:val="center"/>
        <w:rPr>
          <w:b/>
        </w:rPr>
      </w:pPr>
    </w:p>
    <w:p w14:paraId="2998D8F3" w14:textId="43DFD0B7" w:rsidR="00217A9C" w:rsidRPr="00D01783" w:rsidRDefault="009A7250" w:rsidP="00B07B67">
      <w:pPr>
        <w:pStyle w:val="Artculo"/>
        <w:spacing w:before="200" w:after="200"/>
        <w:ind w:left="0"/>
        <w:outlineLvl w:val="2"/>
      </w:pPr>
      <w:r>
        <w:rPr>
          <w:b w:val="0"/>
          <w:bCs/>
        </w:rPr>
        <w:t xml:space="preserve">No modificar la Resolución CREG </w:t>
      </w:r>
      <w:r w:rsidR="000A59D9">
        <w:rPr>
          <w:b w:val="0"/>
          <w:bCs/>
        </w:rPr>
        <w:t>219</w:t>
      </w:r>
      <w:r>
        <w:rPr>
          <w:b w:val="0"/>
          <w:bCs/>
        </w:rPr>
        <w:t xml:space="preserve"> de 2021</w:t>
      </w:r>
      <w:r w:rsidR="007460DF">
        <w:rPr>
          <w:b w:val="0"/>
          <w:bCs/>
        </w:rPr>
        <w:t xml:space="preserve"> </w:t>
      </w:r>
      <w:r w:rsidR="007460DF">
        <w:rPr>
          <w:b w:val="0"/>
        </w:rPr>
        <w:t>con base en el recurso de reposición interpuesto por la Empresa Municipal de Energía Eléctrica S.A. E.S.P. a la citada resolución</w:t>
      </w:r>
      <w:r>
        <w:rPr>
          <w:b w:val="0"/>
          <w:bCs/>
        </w:rPr>
        <w:t>.</w:t>
      </w:r>
    </w:p>
    <w:p w14:paraId="67C79E38" w14:textId="24AD01A1" w:rsidR="00217A9C" w:rsidRPr="00120EEE" w:rsidRDefault="00217A9C" w:rsidP="00217A9C">
      <w:pPr>
        <w:pStyle w:val="Artculo"/>
        <w:spacing w:before="200" w:after="200"/>
        <w:ind w:left="0"/>
        <w:outlineLvl w:val="2"/>
        <w:rPr>
          <w:b w:val="0"/>
          <w:bCs/>
        </w:rPr>
      </w:pPr>
      <w:bookmarkStart w:id="2" w:name="_Hlk43212977"/>
      <w:r w:rsidRPr="00120EEE">
        <w:rPr>
          <w:b w:val="0"/>
          <w:bCs/>
        </w:rPr>
        <w:t>La presente resolución deberá notificarse a</w:t>
      </w:r>
      <w:r>
        <w:rPr>
          <w:b w:val="0"/>
          <w:bCs/>
        </w:rPr>
        <w:t>l representante legal de</w:t>
      </w:r>
      <w:r w:rsidRPr="00120EEE">
        <w:rPr>
          <w:b w:val="0"/>
          <w:bCs/>
        </w:rPr>
        <w:t xml:space="preserve"> la </w:t>
      </w:r>
      <w:r w:rsidR="000577F0">
        <w:rPr>
          <w:b w:val="0"/>
          <w:bCs/>
        </w:rPr>
        <w:t xml:space="preserve">Empresa </w:t>
      </w:r>
      <w:r w:rsidR="009A7250">
        <w:rPr>
          <w:b w:val="0"/>
          <w:bCs/>
        </w:rPr>
        <w:t>Municipal de Energía Eléctrica</w:t>
      </w:r>
      <w:r w:rsidRPr="00120EEE">
        <w:rPr>
          <w:b w:val="0"/>
          <w:bCs/>
        </w:rPr>
        <w:t xml:space="preserve"> S.A. E.S.P. y publicarse en el </w:t>
      </w:r>
      <w:r w:rsidRPr="00A6571F">
        <w:rPr>
          <w:b w:val="0"/>
          <w:bCs/>
          <w:i/>
          <w:iCs/>
        </w:rPr>
        <w:t>Diario Oficial</w:t>
      </w:r>
      <w:r w:rsidRPr="00120EEE">
        <w:rPr>
          <w:b w:val="0"/>
          <w:bCs/>
        </w:rPr>
        <w:t xml:space="preserve">. </w:t>
      </w:r>
      <w:bookmarkEnd w:id="2"/>
      <w:r w:rsidR="005B6970" w:rsidRPr="006B1167">
        <w:rPr>
          <w:b w:val="0"/>
        </w:rPr>
        <w:t>C</w:t>
      </w:r>
      <w:r w:rsidR="005B6970" w:rsidRPr="00D524D5">
        <w:rPr>
          <w:b w:val="0"/>
        </w:rPr>
        <w:t xml:space="preserve">ontra lo dispuesto en este acto no procede </w:t>
      </w:r>
      <w:r w:rsidR="005B6970" w:rsidRPr="00D524D5">
        <w:rPr>
          <w:b w:val="0"/>
          <w:bCs/>
          <w:lang w:val="es-CO"/>
        </w:rPr>
        <w:t>recurso alguno, toda vez que se entienden agotados todos los recursos que por ley son obligatorios.</w:t>
      </w:r>
    </w:p>
    <w:p w14:paraId="509827C2" w14:textId="070E7432" w:rsidR="001067D3" w:rsidRPr="00BF69C9" w:rsidRDefault="00585CF8" w:rsidP="001067D3">
      <w:pPr>
        <w:spacing w:before="0" w:after="0"/>
        <w:jc w:val="center"/>
        <w:rPr>
          <w:b/>
        </w:rPr>
      </w:pPr>
      <w:r>
        <w:rPr>
          <w:b/>
        </w:rPr>
        <w:t>NOTIF</w:t>
      </w:r>
      <w:r w:rsidR="00157B49">
        <w:rPr>
          <w:b/>
        </w:rPr>
        <w:t>Í</w:t>
      </w:r>
      <w:r>
        <w:rPr>
          <w:b/>
        </w:rPr>
        <w:t xml:space="preserve">QUESE, </w:t>
      </w:r>
      <w:r w:rsidR="001067D3" w:rsidRPr="00BF69C9">
        <w:rPr>
          <w:b/>
        </w:rPr>
        <w:t>PUBLÍQUESE Y CÚMPLASE</w:t>
      </w:r>
    </w:p>
    <w:p w14:paraId="783A2B9E" w14:textId="77777777" w:rsidR="007C127E" w:rsidRPr="00BF69C9" w:rsidRDefault="007C127E" w:rsidP="00B43325">
      <w:pPr>
        <w:ind w:left="2127" w:right="425" w:hanging="1418"/>
      </w:pPr>
    </w:p>
    <w:p w14:paraId="6AA84D0C" w14:textId="6690153E" w:rsidR="007C127E" w:rsidRPr="00BF69C9" w:rsidRDefault="003343FE" w:rsidP="007C127E">
      <w:r w:rsidRPr="00BF69C9">
        <w:t>Dado en Bogotá D.C</w:t>
      </w:r>
      <w:r w:rsidRPr="00700181">
        <w:t xml:space="preserve">., </w:t>
      </w:r>
      <w:r w:rsidR="00E672AB" w:rsidRPr="00700181">
        <w:t xml:space="preserve">a </w:t>
      </w:r>
      <w:r w:rsidR="0025762D">
        <w:rPr>
          <w:b/>
        </w:rPr>
        <w:t>31</w:t>
      </w:r>
      <w:r w:rsidR="00E672AB" w:rsidRPr="00700181">
        <w:rPr>
          <w:b/>
        </w:rPr>
        <w:t xml:space="preserve"> </w:t>
      </w:r>
      <w:r w:rsidR="00286C23" w:rsidRPr="00700181">
        <w:rPr>
          <w:b/>
        </w:rPr>
        <w:t>MAR</w:t>
      </w:r>
      <w:r w:rsidR="00700181">
        <w:rPr>
          <w:b/>
        </w:rPr>
        <w:t>.</w:t>
      </w:r>
      <w:r w:rsidR="00E672AB" w:rsidRPr="00700181">
        <w:rPr>
          <w:b/>
        </w:rPr>
        <w:t xml:space="preserve"> 202</w:t>
      </w:r>
      <w:r w:rsidR="00217A9C">
        <w:rPr>
          <w:b/>
        </w:rPr>
        <w:t>2</w:t>
      </w:r>
    </w:p>
    <w:p w14:paraId="55A0C0EA" w14:textId="6E6D76DE" w:rsidR="003343FE" w:rsidRDefault="003343FE" w:rsidP="007C127E"/>
    <w:p w14:paraId="74990A5D" w14:textId="77777777" w:rsidR="003F18BC" w:rsidRDefault="003F18BC" w:rsidP="007C127E"/>
    <w:p w14:paraId="3C942D54" w14:textId="77777777" w:rsidR="00ED732C" w:rsidRPr="00BF69C9" w:rsidRDefault="00ED732C" w:rsidP="007C127E"/>
    <w:tbl>
      <w:tblPr>
        <w:tblW w:w="9923" w:type="dxa"/>
        <w:jc w:val="center"/>
        <w:tblLayout w:type="fixed"/>
        <w:tblCellMar>
          <w:left w:w="70" w:type="dxa"/>
          <w:right w:w="70" w:type="dxa"/>
        </w:tblCellMar>
        <w:tblLook w:val="0000" w:firstRow="0" w:lastRow="0" w:firstColumn="0" w:lastColumn="0" w:noHBand="0" w:noVBand="0"/>
      </w:tblPr>
      <w:tblGrid>
        <w:gridCol w:w="5103"/>
        <w:gridCol w:w="4820"/>
      </w:tblGrid>
      <w:tr w:rsidR="003F18BC" w:rsidRPr="00666660" w14:paraId="699FDBC5" w14:textId="77777777" w:rsidTr="005C69E8">
        <w:trPr>
          <w:jc w:val="center"/>
        </w:trPr>
        <w:tc>
          <w:tcPr>
            <w:tcW w:w="5103" w:type="dxa"/>
          </w:tcPr>
          <w:p w14:paraId="5DEAB6A1" w14:textId="77777777" w:rsidR="003F18BC" w:rsidRDefault="003F18BC" w:rsidP="003F18BC">
            <w:pPr>
              <w:tabs>
                <w:tab w:val="left" w:pos="-720"/>
              </w:tabs>
              <w:suppressAutoHyphens/>
              <w:spacing w:before="0" w:after="0"/>
              <w:jc w:val="center"/>
              <w:rPr>
                <w:rFonts w:cs="Arial"/>
                <w:b/>
                <w:spacing w:val="-3"/>
              </w:rPr>
            </w:pPr>
            <w:r>
              <w:rPr>
                <w:rFonts w:cs="Arial"/>
                <w:b/>
                <w:spacing w:val="-3"/>
              </w:rPr>
              <w:t>MIGUEL LOTERO ROBLEDO</w:t>
            </w:r>
          </w:p>
          <w:p w14:paraId="106D2525" w14:textId="77777777" w:rsidR="003F18BC" w:rsidRPr="00E0124E" w:rsidRDefault="003F18BC" w:rsidP="003F18BC">
            <w:pPr>
              <w:tabs>
                <w:tab w:val="left" w:pos="-720"/>
              </w:tabs>
              <w:suppressAutoHyphens/>
              <w:spacing w:before="0" w:after="0"/>
              <w:jc w:val="center"/>
              <w:rPr>
                <w:rFonts w:cs="Arial"/>
                <w:bCs/>
                <w:spacing w:val="-3"/>
              </w:rPr>
            </w:pPr>
            <w:r>
              <w:rPr>
                <w:rFonts w:cs="Arial"/>
                <w:bCs/>
                <w:spacing w:val="-3"/>
              </w:rPr>
              <w:t>Viceministro de Energía</w:t>
            </w:r>
          </w:p>
          <w:p w14:paraId="4636AA13" w14:textId="77777777" w:rsidR="003F18BC" w:rsidRDefault="003F18BC" w:rsidP="003F18BC">
            <w:pPr>
              <w:tabs>
                <w:tab w:val="left" w:pos="-720"/>
              </w:tabs>
              <w:suppressAutoHyphens/>
              <w:spacing w:before="0" w:after="0"/>
            </w:pPr>
            <w:r>
              <w:t xml:space="preserve">Delegado del Ministro de </w:t>
            </w:r>
            <w:r w:rsidRPr="00EF4ACC">
              <w:t>Minas y</w:t>
            </w:r>
            <w:r>
              <w:t xml:space="preserve"> </w:t>
            </w:r>
            <w:r w:rsidRPr="00EF4ACC">
              <w:t>Energía</w:t>
            </w:r>
            <w:r>
              <w:t xml:space="preserve"> </w:t>
            </w:r>
          </w:p>
          <w:p w14:paraId="3A276622" w14:textId="77777777" w:rsidR="003F18BC" w:rsidRPr="00BD0865" w:rsidRDefault="003F18BC" w:rsidP="003F18BC">
            <w:pPr>
              <w:tabs>
                <w:tab w:val="left" w:pos="-720"/>
              </w:tabs>
              <w:suppressAutoHyphens/>
              <w:spacing w:before="0" w:after="0"/>
              <w:jc w:val="center"/>
              <w:rPr>
                <w:rFonts w:cs="Arial"/>
                <w:b/>
                <w:strike/>
                <w:spacing w:val="-3"/>
              </w:rPr>
            </w:pPr>
            <w:r w:rsidRPr="00EF4ACC">
              <w:t>Presidente</w:t>
            </w:r>
          </w:p>
        </w:tc>
        <w:tc>
          <w:tcPr>
            <w:tcW w:w="4820" w:type="dxa"/>
          </w:tcPr>
          <w:p w14:paraId="1485E7EB" w14:textId="6E6B71D6" w:rsidR="003F18BC" w:rsidRDefault="003F18BC" w:rsidP="003F18BC">
            <w:pPr>
              <w:tabs>
                <w:tab w:val="left" w:pos="-720"/>
              </w:tabs>
              <w:suppressAutoHyphens/>
              <w:spacing w:before="0" w:after="0"/>
              <w:jc w:val="center"/>
              <w:rPr>
                <w:rFonts w:cs="Arial"/>
                <w:b/>
              </w:rPr>
            </w:pPr>
            <w:r>
              <w:rPr>
                <w:rFonts w:cs="Arial"/>
                <w:b/>
              </w:rPr>
              <w:t>JORGE ALBERTO VALENCIA MARÍN</w:t>
            </w:r>
          </w:p>
          <w:p w14:paraId="701ED35F" w14:textId="77777777" w:rsidR="003F18BC" w:rsidRPr="00666660" w:rsidRDefault="003F18BC" w:rsidP="003F18BC">
            <w:pPr>
              <w:tabs>
                <w:tab w:val="left" w:pos="-720"/>
              </w:tabs>
              <w:suppressAutoHyphens/>
              <w:spacing w:before="0" w:after="0"/>
              <w:jc w:val="center"/>
              <w:rPr>
                <w:rFonts w:cs="Arial"/>
                <w:b/>
                <w:spacing w:val="-3"/>
              </w:rPr>
            </w:pPr>
            <w:r w:rsidRPr="00666660">
              <w:rPr>
                <w:rFonts w:cs="Arial"/>
                <w:spacing w:val="-3"/>
              </w:rPr>
              <w:t>Director Ejecutivo</w:t>
            </w:r>
          </w:p>
        </w:tc>
      </w:tr>
    </w:tbl>
    <w:p w14:paraId="444D55B7" w14:textId="77777777" w:rsidR="00950BFC" w:rsidRPr="00BF69C9" w:rsidRDefault="00950BFC" w:rsidP="00950BFC"/>
    <w:sectPr w:rsidR="00950BFC" w:rsidRPr="00BF69C9" w:rsidSect="000B7990">
      <w:headerReference w:type="default" r:id="rId21"/>
      <w:headerReference w:type="first" r:id="rId22"/>
      <w:type w:val="continuous"/>
      <w:pgSz w:w="12242" w:h="18722" w:code="123"/>
      <w:pgMar w:top="2268"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E65BC" w14:textId="77777777" w:rsidR="003C1618" w:rsidRDefault="003C1618">
      <w:r>
        <w:separator/>
      </w:r>
    </w:p>
    <w:p w14:paraId="1221A0F6" w14:textId="77777777" w:rsidR="003C1618" w:rsidRDefault="003C1618"/>
    <w:p w14:paraId="2F28B1AB" w14:textId="77777777" w:rsidR="003C1618" w:rsidRDefault="003C1618" w:rsidP="00C851C0"/>
  </w:endnote>
  <w:endnote w:type="continuationSeparator" w:id="0">
    <w:p w14:paraId="4D856B44" w14:textId="77777777" w:rsidR="003C1618" w:rsidRDefault="003C1618">
      <w:r>
        <w:continuationSeparator/>
      </w:r>
    </w:p>
    <w:p w14:paraId="1270E20D" w14:textId="77777777" w:rsidR="003C1618" w:rsidRDefault="003C1618"/>
    <w:p w14:paraId="0F9CD81B" w14:textId="77777777" w:rsidR="003C1618" w:rsidRDefault="003C1618" w:rsidP="00C851C0"/>
  </w:endnote>
  <w:endnote w:type="continuationNotice" w:id="1">
    <w:p w14:paraId="20980F0A" w14:textId="77777777" w:rsidR="003C1618" w:rsidRDefault="003C161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9DA7" w14:textId="77777777" w:rsidR="003C1618" w:rsidRDefault="003C1618">
      <w:r>
        <w:separator/>
      </w:r>
    </w:p>
    <w:p w14:paraId="3647E0BE" w14:textId="77777777" w:rsidR="003C1618" w:rsidRDefault="003C1618"/>
    <w:p w14:paraId="7E85A107" w14:textId="77777777" w:rsidR="003C1618" w:rsidRDefault="003C1618" w:rsidP="00C851C0"/>
  </w:footnote>
  <w:footnote w:type="continuationSeparator" w:id="0">
    <w:p w14:paraId="2047B36B" w14:textId="77777777" w:rsidR="003C1618" w:rsidRDefault="003C1618">
      <w:r>
        <w:continuationSeparator/>
      </w:r>
    </w:p>
    <w:p w14:paraId="79BAD1A8" w14:textId="77777777" w:rsidR="003C1618" w:rsidRDefault="003C1618"/>
    <w:p w14:paraId="0F0A064E" w14:textId="77777777" w:rsidR="003C1618" w:rsidRDefault="003C1618" w:rsidP="00C851C0"/>
  </w:footnote>
  <w:footnote w:type="continuationNotice" w:id="1">
    <w:p w14:paraId="43BE4AF0" w14:textId="77777777" w:rsidR="003C1618" w:rsidRDefault="003C1618">
      <w:pPr>
        <w:spacing w:before="0" w:after="0"/>
      </w:pPr>
    </w:p>
  </w:footnote>
  <w:footnote w:id="2">
    <w:p w14:paraId="061AF985" w14:textId="62DFABFC" w:rsidR="0024225F" w:rsidRPr="0024225F" w:rsidRDefault="0024225F">
      <w:pPr>
        <w:pStyle w:val="Textonotapie"/>
        <w:rPr>
          <w:sz w:val="18"/>
          <w:szCs w:val="18"/>
        </w:rPr>
      </w:pPr>
      <w:r w:rsidRPr="0024225F">
        <w:rPr>
          <w:rStyle w:val="Refdenotaalpie"/>
          <w:sz w:val="18"/>
          <w:szCs w:val="18"/>
        </w:rPr>
        <w:footnoteRef/>
      </w:r>
      <w:r w:rsidRPr="0024225F">
        <w:rPr>
          <w:sz w:val="18"/>
          <w:szCs w:val="18"/>
        </w:rPr>
        <w:t xml:space="preserve"> </w:t>
      </w:r>
      <w:r w:rsidRPr="0024225F">
        <w:rPr>
          <w:rFonts w:ascii="Bookman Old Style" w:hAnsi="Bookman Old Style"/>
          <w:spacing w:val="-3"/>
          <w:sz w:val="18"/>
          <w:szCs w:val="18"/>
        </w:rPr>
        <w:t>Relacionada con la base inicial de activos, el plan de inversiones de la empresa y con el cálculo del valor por gastos de administración, operación, y mantenimiento (AOM).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D277" w14:textId="3608ED27" w:rsidR="005E05D5" w:rsidRPr="002560C5" w:rsidRDefault="005E05D5" w:rsidP="002560C5">
    <w:pPr>
      <w:pStyle w:val="Ttulo1"/>
      <w:numPr>
        <w:ilvl w:val="0"/>
        <w:numId w:val="0"/>
      </w:numPr>
      <w:ind w:right="6"/>
      <w:jc w:val="left"/>
      <w:rPr>
        <w:rFonts w:cs="Arial"/>
        <w:b w:val="0"/>
        <w:sz w:val="22"/>
        <w:szCs w:val="22"/>
      </w:rPr>
    </w:pPr>
    <w:r w:rsidRPr="002560C5">
      <w:rPr>
        <w:rFonts w:cs="Arial"/>
        <w:b w:val="0"/>
        <w:sz w:val="22"/>
        <w:szCs w:val="22"/>
      </w:rPr>
      <w:t>RESOLUCIÓN No</w:t>
    </w:r>
    <w:r w:rsidRPr="00700181">
      <w:rPr>
        <w:rFonts w:cs="Arial"/>
        <w:bCs/>
        <w:sz w:val="22"/>
        <w:szCs w:val="22"/>
        <w:u w:val="single"/>
      </w:rPr>
      <w:t xml:space="preserve">. </w:t>
    </w:r>
    <w:r w:rsidR="000E52AC" w:rsidRPr="0025762D">
      <w:rPr>
        <w:rFonts w:cs="Arial"/>
        <w:bCs/>
        <w:szCs w:val="24"/>
        <w:u w:val="single"/>
      </w:rPr>
      <w:t xml:space="preserve">501 </w:t>
    </w:r>
    <w:r w:rsidR="0025762D" w:rsidRPr="0025762D">
      <w:rPr>
        <w:rFonts w:cs="Arial"/>
        <w:bCs/>
        <w:szCs w:val="24"/>
        <w:u w:val="single"/>
      </w:rPr>
      <w:t>030</w:t>
    </w:r>
    <w:r w:rsidR="00700181">
      <w:rPr>
        <w:rFonts w:cs="Arial"/>
        <w:b w:val="0"/>
        <w:sz w:val="22"/>
        <w:szCs w:val="22"/>
      </w:rPr>
      <w:t xml:space="preserve"> </w:t>
    </w:r>
    <w:r w:rsidRPr="002560C5">
      <w:rPr>
        <w:rFonts w:cs="Arial"/>
        <w:b w:val="0"/>
        <w:sz w:val="22"/>
        <w:szCs w:val="22"/>
      </w:rPr>
      <w:tab/>
      <w:t xml:space="preserve">DE </w:t>
    </w:r>
    <w:r w:rsidR="0025762D">
      <w:rPr>
        <w:rFonts w:cs="Arial"/>
        <w:bCs/>
        <w:szCs w:val="24"/>
        <w:u w:val="single"/>
      </w:rPr>
      <w:t>31</w:t>
    </w:r>
    <w:r w:rsidR="00700181" w:rsidRPr="00700181">
      <w:rPr>
        <w:rFonts w:cs="Arial"/>
        <w:bCs/>
        <w:szCs w:val="24"/>
        <w:u w:val="single"/>
      </w:rPr>
      <w:t xml:space="preserve"> </w:t>
    </w:r>
    <w:r w:rsidR="001F2E9D">
      <w:rPr>
        <w:rFonts w:cs="Arial"/>
        <w:bCs/>
        <w:szCs w:val="24"/>
        <w:u w:val="single"/>
      </w:rPr>
      <w:t>MAR</w:t>
    </w:r>
    <w:r w:rsidR="00700181" w:rsidRPr="00700181">
      <w:rPr>
        <w:rFonts w:cs="Arial"/>
        <w:bCs/>
        <w:szCs w:val="24"/>
        <w:u w:val="single"/>
      </w:rPr>
      <w:t>. 202</w:t>
    </w:r>
    <w:r w:rsidR="000E52AC">
      <w:rPr>
        <w:rFonts w:cs="Arial"/>
        <w:bCs/>
        <w:szCs w:val="24"/>
        <w:u w:val="single"/>
      </w:rPr>
      <w:t>2</w:t>
    </w:r>
    <w:r w:rsidR="00700181">
      <w:rPr>
        <w:rFonts w:cs="Arial"/>
        <w:b w:val="0"/>
        <w:sz w:val="22"/>
        <w:szCs w:val="22"/>
      </w:rPr>
      <w:t xml:space="preserve"> </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6</w:t>
    </w:r>
    <w:r w:rsidRPr="002560C5">
      <w:rPr>
        <w:rFonts w:cs="Arial"/>
        <w:b w:val="0"/>
        <w:sz w:val="22"/>
        <w:szCs w:val="22"/>
      </w:rPr>
      <w:fldChar w:fldCharType="end"/>
    </w:r>
    <w:r w:rsidRPr="002560C5">
      <w:rPr>
        <w:rFonts w:cs="Arial"/>
        <w:b w:val="0"/>
        <w:sz w:val="22"/>
        <w:szCs w:val="22"/>
      </w:rPr>
      <w:t>/</w:t>
    </w:r>
    <w:r w:rsidR="00CC6284">
      <w:fldChar w:fldCharType="begin"/>
    </w:r>
    <w:r w:rsidR="00CC6284">
      <w:instrText>NUMPAGES  \* MERGEFORMAT</w:instrText>
    </w:r>
    <w:r w:rsidR="00CC6284">
      <w:fldChar w:fldCharType="separate"/>
    </w:r>
    <w:r w:rsidRPr="00203B90">
      <w:rPr>
        <w:rFonts w:cs="Arial"/>
        <w:b w:val="0"/>
        <w:noProof/>
        <w:sz w:val="22"/>
        <w:szCs w:val="22"/>
      </w:rPr>
      <w:t>7</w:t>
    </w:r>
    <w:r w:rsidR="00CC6284">
      <w:rPr>
        <w:rFonts w:cs="Arial"/>
        <w:b w:val="0"/>
        <w:noProof/>
        <w:sz w:val="22"/>
        <w:szCs w:val="22"/>
      </w:rPr>
      <w:fldChar w:fldCharType="end"/>
    </w:r>
  </w:p>
  <w:p w14:paraId="5EEBDD92" w14:textId="77777777" w:rsidR="005E05D5" w:rsidRDefault="005E05D5" w:rsidP="00AD01E4">
    <w:pPr>
      <w:ind w:left="142" w:right="148"/>
      <w:rPr>
        <w:rFonts w:cs="Arial"/>
      </w:rPr>
    </w:pPr>
    <w:r w:rsidRPr="0042068C">
      <w:rPr>
        <w:noProof/>
        <w:lang w:val="es-CO" w:eastAsia="es-CO"/>
      </w:rPr>
      <mc:AlternateContent>
        <mc:Choice Requires="wps">
          <w:drawing>
            <wp:anchor distT="0" distB="0" distL="114300" distR="114300" simplePos="0" relativeHeight="251658240" behindDoc="0" locked="0" layoutInCell="1" allowOverlap="1" wp14:anchorId="00F492FC" wp14:editId="41B78FEF">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17C62F" id="Rectangle 1" o:spid="_x0000_s1026" style="position:absolute;margin-left:-9.55pt;margin-top:11.15pt;width:493.5pt;height:7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19A008AD" w14:textId="45A7AAD5" w:rsidR="005E05D5" w:rsidRPr="0025762D" w:rsidRDefault="00FF3586" w:rsidP="00C202E9">
    <w:pPr>
      <w:pBdr>
        <w:bottom w:val="single" w:sz="4" w:space="1" w:color="auto"/>
      </w:pBdr>
    </w:pPr>
    <w:r w:rsidRPr="0025762D">
      <w:t xml:space="preserve">Por la cual se resuelve </w:t>
    </w:r>
    <w:r w:rsidR="00452E95" w:rsidRPr="0025762D">
      <w:t xml:space="preserve">el recurso de reposición interpuesto por la Empresa </w:t>
    </w:r>
    <w:r w:rsidR="00F3176F" w:rsidRPr="0025762D">
      <w:t>Municipal de Energía Eléctrica</w:t>
    </w:r>
    <w:r w:rsidR="00452E95" w:rsidRPr="0025762D">
      <w:t xml:space="preserve"> </w:t>
    </w:r>
    <w:r w:rsidRPr="0025762D">
      <w:t>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2E89" w14:textId="50EADAE3" w:rsidR="005E05D5" w:rsidRDefault="005E05D5" w:rsidP="000B7990">
    <w:pPr>
      <w:pStyle w:val="Encabezado"/>
      <w:jc w:val="center"/>
      <w:rPr>
        <w:rFonts w:ascii="Arial" w:hAnsi="Arial" w:cs="Arial"/>
        <w:spacing w:val="20"/>
        <w:sz w:val="20"/>
      </w:rPr>
    </w:pPr>
    <w:r>
      <w:rPr>
        <w:rFonts w:ascii="Arial" w:hAnsi="Arial" w:cs="Arial"/>
        <w:spacing w:val="20"/>
        <w:sz w:val="20"/>
      </w:rPr>
      <w:t>República de Colombia</w:t>
    </w:r>
  </w:p>
  <w:p w14:paraId="6ADC23F8" w14:textId="77777777" w:rsidR="005E05D5" w:rsidRDefault="005E05D5">
    <w:pPr>
      <w:pStyle w:val="Encabezado"/>
      <w:jc w:val="center"/>
      <w:rPr>
        <w:rFonts w:ascii="Arial" w:hAnsi="Arial" w:cs="Arial"/>
        <w:spacing w:val="20"/>
        <w:sz w:val="20"/>
      </w:rPr>
    </w:pPr>
  </w:p>
  <w:p w14:paraId="1A5CD802" w14:textId="77777777" w:rsidR="005E05D5" w:rsidRDefault="005E05D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3A199B1E" wp14:editId="0360A44B">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BDC37" id="Rectangle 2" o:spid="_x0000_s1026" style="position:absolute;margin-left:-16.8pt;margin-top:20.9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2830F7E"/>
    <w:multiLevelType w:val="hybridMultilevel"/>
    <w:tmpl w:val="17649CE6"/>
    <w:lvl w:ilvl="0" w:tplc="B032FFF6">
      <w:start w:val="1"/>
      <w:numFmt w:val="decimal"/>
      <w:lvlText w:val="%1."/>
      <w:lvlJc w:val="left"/>
      <w:pPr>
        <w:ind w:left="862" w:hanging="423"/>
      </w:pPr>
      <w:rPr>
        <w:rFonts w:ascii="Arial" w:eastAsia="Arial" w:hAnsi="Arial" w:cs="Arial" w:hint="default"/>
        <w:spacing w:val="-1"/>
        <w:w w:val="100"/>
        <w:sz w:val="22"/>
        <w:szCs w:val="22"/>
        <w:lang w:val="es-CO" w:eastAsia="en-US" w:bidi="ar-SA"/>
      </w:rPr>
    </w:lvl>
    <w:lvl w:ilvl="1" w:tplc="1C1CE64E">
      <w:numFmt w:val="bullet"/>
      <w:lvlText w:val="•"/>
      <w:lvlJc w:val="left"/>
      <w:pPr>
        <w:ind w:left="1698" w:hanging="423"/>
      </w:pPr>
      <w:rPr>
        <w:rFonts w:hint="default"/>
        <w:lang w:val="es-CO" w:eastAsia="en-US" w:bidi="ar-SA"/>
      </w:rPr>
    </w:lvl>
    <w:lvl w:ilvl="2" w:tplc="BCCED69E">
      <w:numFmt w:val="bullet"/>
      <w:lvlText w:val="•"/>
      <w:lvlJc w:val="left"/>
      <w:pPr>
        <w:ind w:left="2536" w:hanging="423"/>
      </w:pPr>
      <w:rPr>
        <w:rFonts w:hint="default"/>
        <w:lang w:val="es-CO" w:eastAsia="en-US" w:bidi="ar-SA"/>
      </w:rPr>
    </w:lvl>
    <w:lvl w:ilvl="3" w:tplc="FD487988">
      <w:numFmt w:val="bullet"/>
      <w:lvlText w:val="•"/>
      <w:lvlJc w:val="left"/>
      <w:pPr>
        <w:ind w:left="3374" w:hanging="423"/>
      </w:pPr>
      <w:rPr>
        <w:rFonts w:hint="default"/>
        <w:lang w:val="es-CO" w:eastAsia="en-US" w:bidi="ar-SA"/>
      </w:rPr>
    </w:lvl>
    <w:lvl w:ilvl="4" w:tplc="D9369094">
      <w:numFmt w:val="bullet"/>
      <w:lvlText w:val="•"/>
      <w:lvlJc w:val="left"/>
      <w:pPr>
        <w:ind w:left="4212" w:hanging="423"/>
      </w:pPr>
      <w:rPr>
        <w:rFonts w:hint="default"/>
        <w:lang w:val="es-CO" w:eastAsia="en-US" w:bidi="ar-SA"/>
      </w:rPr>
    </w:lvl>
    <w:lvl w:ilvl="5" w:tplc="1916E4FA">
      <w:numFmt w:val="bullet"/>
      <w:lvlText w:val="•"/>
      <w:lvlJc w:val="left"/>
      <w:pPr>
        <w:ind w:left="5050" w:hanging="423"/>
      </w:pPr>
      <w:rPr>
        <w:rFonts w:hint="default"/>
        <w:lang w:val="es-CO" w:eastAsia="en-US" w:bidi="ar-SA"/>
      </w:rPr>
    </w:lvl>
    <w:lvl w:ilvl="6" w:tplc="E9ACE93E">
      <w:numFmt w:val="bullet"/>
      <w:lvlText w:val="•"/>
      <w:lvlJc w:val="left"/>
      <w:pPr>
        <w:ind w:left="5888" w:hanging="423"/>
      </w:pPr>
      <w:rPr>
        <w:rFonts w:hint="default"/>
        <w:lang w:val="es-CO" w:eastAsia="en-US" w:bidi="ar-SA"/>
      </w:rPr>
    </w:lvl>
    <w:lvl w:ilvl="7" w:tplc="7A78B3AC">
      <w:numFmt w:val="bullet"/>
      <w:lvlText w:val="•"/>
      <w:lvlJc w:val="left"/>
      <w:pPr>
        <w:ind w:left="6726" w:hanging="423"/>
      </w:pPr>
      <w:rPr>
        <w:rFonts w:hint="default"/>
        <w:lang w:val="es-CO" w:eastAsia="en-US" w:bidi="ar-SA"/>
      </w:rPr>
    </w:lvl>
    <w:lvl w:ilvl="8" w:tplc="74B811D0">
      <w:numFmt w:val="bullet"/>
      <w:lvlText w:val="•"/>
      <w:lvlJc w:val="left"/>
      <w:pPr>
        <w:ind w:left="7564" w:hanging="423"/>
      </w:pPr>
      <w:rPr>
        <w:rFonts w:hint="default"/>
        <w:lang w:val="es-CO" w:eastAsia="en-US" w:bidi="ar-SA"/>
      </w:r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04B0A"/>
    <w:multiLevelType w:val="hybridMultilevel"/>
    <w:tmpl w:val="1CA68CC8"/>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5" w15:restartNumberingAfterBreak="0">
    <w:nsid w:val="10373D9B"/>
    <w:multiLevelType w:val="hybridMultilevel"/>
    <w:tmpl w:val="46F234C8"/>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2A909E6"/>
    <w:multiLevelType w:val="multilevel"/>
    <w:tmpl w:val="5AB06492"/>
    <w:lvl w:ilvl="0">
      <w:start w:val="1"/>
      <w:numFmt w:val="decimal"/>
      <w:lvlText w:val="CAPÍTULO %1."/>
      <w:lvlJc w:val="center"/>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524" w:hanging="720"/>
      </w:pPr>
      <w:rPr>
        <w:rFonts w:hint="default"/>
      </w:rPr>
    </w:lvl>
    <w:lvl w:ilvl="3">
      <w:start w:val="1"/>
      <w:numFmt w:val="decimal"/>
      <w:lvlText w:val="%1.%2.%3.%4"/>
      <w:lvlJc w:val="left"/>
      <w:pPr>
        <w:ind w:left="864" w:hanging="864"/>
      </w:pPr>
      <w:rPr>
        <w:rFonts w:hint="default"/>
        <w:lang w:val="es-ES"/>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52F5371"/>
    <w:multiLevelType w:val="hybridMultilevel"/>
    <w:tmpl w:val="D780CB4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1000EB"/>
    <w:multiLevelType w:val="hybridMultilevel"/>
    <w:tmpl w:val="EC10B570"/>
    <w:lvl w:ilvl="0" w:tplc="097C5228">
      <w:start w:val="1"/>
      <w:numFmt w:val="decimal"/>
      <w:lvlText w:val="%1."/>
      <w:lvlJc w:val="left"/>
      <w:pPr>
        <w:ind w:left="-131" w:hanging="360"/>
      </w:pPr>
      <w:rPr>
        <w:rFonts w:ascii="Times New Roman" w:eastAsia="Times New Roman" w:hAnsi="Times New Roman" w:cs="Times New Roman" w:hint="default"/>
        <w:w w:val="100"/>
        <w:sz w:val="24"/>
        <w:szCs w:val="24"/>
        <w:lang w:val="es-ES" w:eastAsia="en-US" w:bidi="ar-SA"/>
      </w:rPr>
    </w:lvl>
    <w:lvl w:ilvl="1" w:tplc="3D16F004">
      <w:numFmt w:val="bullet"/>
      <w:lvlText w:val="•"/>
      <w:lvlJc w:val="left"/>
      <w:pPr>
        <w:ind w:left="628" w:hanging="360"/>
      </w:pPr>
      <w:rPr>
        <w:rFonts w:hint="default"/>
        <w:lang w:val="es-ES" w:eastAsia="en-US" w:bidi="ar-SA"/>
      </w:rPr>
    </w:lvl>
    <w:lvl w:ilvl="2" w:tplc="5C0E156E">
      <w:numFmt w:val="bullet"/>
      <w:lvlText w:val="•"/>
      <w:lvlJc w:val="left"/>
      <w:pPr>
        <w:ind w:left="1396" w:hanging="360"/>
      </w:pPr>
      <w:rPr>
        <w:rFonts w:hint="default"/>
        <w:lang w:val="es-ES" w:eastAsia="en-US" w:bidi="ar-SA"/>
      </w:rPr>
    </w:lvl>
    <w:lvl w:ilvl="3" w:tplc="69F68ED4">
      <w:numFmt w:val="bullet"/>
      <w:lvlText w:val="•"/>
      <w:lvlJc w:val="left"/>
      <w:pPr>
        <w:ind w:left="2165" w:hanging="360"/>
      </w:pPr>
      <w:rPr>
        <w:rFonts w:hint="default"/>
        <w:lang w:val="es-ES" w:eastAsia="en-US" w:bidi="ar-SA"/>
      </w:rPr>
    </w:lvl>
    <w:lvl w:ilvl="4" w:tplc="FCBA2AFA">
      <w:numFmt w:val="bullet"/>
      <w:lvlText w:val="•"/>
      <w:lvlJc w:val="left"/>
      <w:pPr>
        <w:ind w:left="2933" w:hanging="360"/>
      </w:pPr>
      <w:rPr>
        <w:rFonts w:hint="default"/>
        <w:lang w:val="es-ES" w:eastAsia="en-US" w:bidi="ar-SA"/>
      </w:rPr>
    </w:lvl>
    <w:lvl w:ilvl="5" w:tplc="3EACCB92">
      <w:numFmt w:val="bullet"/>
      <w:lvlText w:val="•"/>
      <w:lvlJc w:val="left"/>
      <w:pPr>
        <w:ind w:left="3702" w:hanging="360"/>
      </w:pPr>
      <w:rPr>
        <w:rFonts w:hint="default"/>
        <w:lang w:val="es-ES" w:eastAsia="en-US" w:bidi="ar-SA"/>
      </w:rPr>
    </w:lvl>
    <w:lvl w:ilvl="6" w:tplc="23B05FD8">
      <w:numFmt w:val="bullet"/>
      <w:lvlText w:val="•"/>
      <w:lvlJc w:val="left"/>
      <w:pPr>
        <w:ind w:left="4470" w:hanging="360"/>
      </w:pPr>
      <w:rPr>
        <w:rFonts w:hint="default"/>
        <w:lang w:val="es-ES" w:eastAsia="en-US" w:bidi="ar-SA"/>
      </w:rPr>
    </w:lvl>
    <w:lvl w:ilvl="7" w:tplc="4E0E0842">
      <w:numFmt w:val="bullet"/>
      <w:lvlText w:val="•"/>
      <w:lvlJc w:val="left"/>
      <w:pPr>
        <w:ind w:left="5238" w:hanging="360"/>
      </w:pPr>
      <w:rPr>
        <w:rFonts w:hint="default"/>
        <w:lang w:val="es-ES" w:eastAsia="en-US" w:bidi="ar-SA"/>
      </w:rPr>
    </w:lvl>
    <w:lvl w:ilvl="8" w:tplc="3EE68222">
      <w:numFmt w:val="bullet"/>
      <w:lvlText w:val="•"/>
      <w:lvlJc w:val="left"/>
      <w:pPr>
        <w:ind w:left="6007" w:hanging="360"/>
      </w:pPr>
      <w:rPr>
        <w:rFonts w:hint="default"/>
        <w:lang w:val="es-ES" w:eastAsia="en-US" w:bidi="ar-SA"/>
      </w:rPr>
    </w:lvl>
  </w:abstractNum>
  <w:abstractNum w:abstractNumId="9" w15:restartNumberingAfterBreak="0">
    <w:nsid w:val="1A7812C8"/>
    <w:multiLevelType w:val="hybridMultilevel"/>
    <w:tmpl w:val="D780CB46"/>
    <w:lvl w:ilvl="0" w:tplc="056430A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2"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4" w15:restartNumberingAfterBreak="0">
    <w:nsid w:val="4F471EEB"/>
    <w:multiLevelType w:val="multilevel"/>
    <w:tmpl w:val="7F48610C"/>
    <w:name w:val="Nueva lista 3"/>
    <w:lvl w:ilvl="0">
      <w:start w:val="1"/>
      <w:numFmt w:val="decimal"/>
      <w:pStyle w:val="Artculo"/>
      <w:suff w:val="space"/>
      <w:lvlText w:val="Artículo %1."/>
      <w:lvlJc w:val="left"/>
      <w:pPr>
        <w:ind w:left="1844"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550B551D"/>
    <w:multiLevelType w:val="hybridMultilevel"/>
    <w:tmpl w:val="8F40EB60"/>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54C1889"/>
    <w:multiLevelType w:val="hybridMultilevel"/>
    <w:tmpl w:val="99200CC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7F6770"/>
    <w:multiLevelType w:val="hybridMultilevel"/>
    <w:tmpl w:val="0CFC7A4E"/>
    <w:lvl w:ilvl="0" w:tplc="056430A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88071DF"/>
    <w:multiLevelType w:val="hybridMultilevel"/>
    <w:tmpl w:val="1D8CEB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6E771B3A"/>
    <w:multiLevelType w:val="hybridMultilevel"/>
    <w:tmpl w:val="4FEA51F4"/>
    <w:lvl w:ilvl="0" w:tplc="6E84201E">
      <w:start w:val="1"/>
      <w:numFmt w:val="decimal"/>
      <w:lvlText w:val="%1."/>
      <w:lvlJc w:val="left"/>
      <w:pPr>
        <w:ind w:left="502" w:hanging="360"/>
      </w:pPr>
      <w:rPr>
        <w:rFonts w:ascii="Arial" w:eastAsia="Arial" w:hAnsi="Arial" w:cs="Arial" w:hint="default"/>
        <w:b/>
        <w:bCs/>
        <w:w w:val="100"/>
        <w:sz w:val="24"/>
        <w:szCs w:val="24"/>
        <w:lang w:val="es-CO" w:eastAsia="en-US" w:bidi="ar-SA"/>
      </w:rPr>
    </w:lvl>
    <w:lvl w:ilvl="1" w:tplc="7832B27C">
      <w:numFmt w:val="bullet"/>
      <w:lvlText w:val="•"/>
      <w:lvlJc w:val="left"/>
      <w:pPr>
        <w:ind w:left="860" w:hanging="360"/>
      </w:pPr>
      <w:rPr>
        <w:rFonts w:hint="default"/>
        <w:lang w:val="es-CO" w:eastAsia="en-US" w:bidi="ar-SA"/>
      </w:rPr>
    </w:lvl>
    <w:lvl w:ilvl="2" w:tplc="BE5E98AC">
      <w:numFmt w:val="bullet"/>
      <w:lvlText w:val="•"/>
      <w:lvlJc w:val="left"/>
      <w:pPr>
        <w:ind w:left="1791" w:hanging="360"/>
      </w:pPr>
      <w:rPr>
        <w:rFonts w:hint="default"/>
        <w:lang w:val="es-CO" w:eastAsia="en-US" w:bidi="ar-SA"/>
      </w:rPr>
    </w:lvl>
    <w:lvl w:ilvl="3" w:tplc="815660F0">
      <w:numFmt w:val="bullet"/>
      <w:lvlText w:val="•"/>
      <w:lvlJc w:val="left"/>
      <w:pPr>
        <w:ind w:left="2722" w:hanging="360"/>
      </w:pPr>
      <w:rPr>
        <w:rFonts w:hint="default"/>
        <w:lang w:val="es-CO" w:eastAsia="en-US" w:bidi="ar-SA"/>
      </w:rPr>
    </w:lvl>
    <w:lvl w:ilvl="4" w:tplc="49A84056">
      <w:numFmt w:val="bullet"/>
      <w:lvlText w:val="•"/>
      <w:lvlJc w:val="left"/>
      <w:pPr>
        <w:ind w:left="3653" w:hanging="360"/>
      </w:pPr>
      <w:rPr>
        <w:rFonts w:hint="default"/>
        <w:lang w:val="es-CO" w:eastAsia="en-US" w:bidi="ar-SA"/>
      </w:rPr>
    </w:lvl>
    <w:lvl w:ilvl="5" w:tplc="752ECBB8">
      <w:numFmt w:val="bullet"/>
      <w:lvlText w:val="•"/>
      <w:lvlJc w:val="left"/>
      <w:pPr>
        <w:ind w:left="4584" w:hanging="360"/>
      </w:pPr>
      <w:rPr>
        <w:rFonts w:hint="default"/>
        <w:lang w:val="es-CO" w:eastAsia="en-US" w:bidi="ar-SA"/>
      </w:rPr>
    </w:lvl>
    <w:lvl w:ilvl="6" w:tplc="D98C93CA">
      <w:numFmt w:val="bullet"/>
      <w:lvlText w:val="•"/>
      <w:lvlJc w:val="left"/>
      <w:pPr>
        <w:ind w:left="5515" w:hanging="360"/>
      </w:pPr>
      <w:rPr>
        <w:rFonts w:hint="default"/>
        <w:lang w:val="es-CO" w:eastAsia="en-US" w:bidi="ar-SA"/>
      </w:rPr>
    </w:lvl>
    <w:lvl w:ilvl="7" w:tplc="4DFAFA68">
      <w:numFmt w:val="bullet"/>
      <w:lvlText w:val="•"/>
      <w:lvlJc w:val="left"/>
      <w:pPr>
        <w:ind w:left="6446" w:hanging="360"/>
      </w:pPr>
      <w:rPr>
        <w:rFonts w:hint="default"/>
        <w:lang w:val="es-CO" w:eastAsia="en-US" w:bidi="ar-SA"/>
      </w:rPr>
    </w:lvl>
    <w:lvl w:ilvl="8" w:tplc="FD36B798">
      <w:numFmt w:val="bullet"/>
      <w:lvlText w:val="•"/>
      <w:lvlJc w:val="left"/>
      <w:pPr>
        <w:ind w:left="7377" w:hanging="360"/>
      </w:pPr>
      <w:rPr>
        <w:rFonts w:hint="default"/>
        <w:lang w:val="es-CO" w:eastAsia="en-US" w:bidi="ar-SA"/>
      </w:rPr>
    </w:lvl>
  </w:abstractNum>
  <w:abstractNum w:abstractNumId="23" w15:restartNumberingAfterBreak="0">
    <w:nsid w:val="70AD5D8D"/>
    <w:multiLevelType w:val="hybridMultilevel"/>
    <w:tmpl w:val="4EA6BFCA"/>
    <w:lvl w:ilvl="0" w:tplc="3D4CED6E">
      <w:start w:val="1"/>
      <w:numFmt w:val="upperRoman"/>
      <w:lvlText w:val="%1."/>
      <w:lvlJc w:val="left"/>
      <w:pPr>
        <w:ind w:left="708" w:hanging="567"/>
        <w:jc w:val="right"/>
      </w:pPr>
      <w:rPr>
        <w:rFonts w:ascii="Arial" w:eastAsia="Arial" w:hAnsi="Arial" w:cs="Arial" w:hint="default"/>
        <w:b/>
        <w:bCs/>
        <w:spacing w:val="0"/>
        <w:w w:val="100"/>
        <w:sz w:val="22"/>
        <w:szCs w:val="22"/>
        <w:lang w:val="es-CO" w:eastAsia="en-US" w:bidi="ar-SA"/>
      </w:rPr>
    </w:lvl>
    <w:lvl w:ilvl="1" w:tplc="4F36625A">
      <w:numFmt w:val="bullet"/>
      <w:lvlText w:val="•"/>
      <w:lvlJc w:val="left"/>
      <w:pPr>
        <w:ind w:left="1554" w:hanging="567"/>
      </w:pPr>
      <w:rPr>
        <w:rFonts w:hint="default"/>
        <w:lang w:val="es-CO" w:eastAsia="en-US" w:bidi="ar-SA"/>
      </w:rPr>
    </w:lvl>
    <w:lvl w:ilvl="2" w:tplc="82F67DDE">
      <w:numFmt w:val="bullet"/>
      <w:lvlText w:val="•"/>
      <w:lvlJc w:val="left"/>
      <w:pPr>
        <w:ind w:left="2408" w:hanging="567"/>
      </w:pPr>
      <w:rPr>
        <w:rFonts w:hint="default"/>
        <w:lang w:val="es-CO" w:eastAsia="en-US" w:bidi="ar-SA"/>
      </w:rPr>
    </w:lvl>
    <w:lvl w:ilvl="3" w:tplc="22EE594A">
      <w:numFmt w:val="bullet"/>
      <w:lvlText w:val="•"/>
      <w:lvlJc w:val="left"/>
      <w:pPr>
        <w:ind w:left="3262" w:hanging="567"/>
      </w:pPr>
      <w:rPr>
        <w:rFonts w:hint="default"/>
        <w:lang w:val="es-CO" w:eastAsia="en-US" w:bidi="ar-SA"/>
      </w:rPr>
    </w:lvl>
    <w:lvl w:ilvl="4" w:tplc="FBEC4916">
      <w:numFmt w:val="bullet"/>
      <w:lvlText w:val="•"/>
      <w:lvlJc w:val="left"/>
      <w:pPr>
        <w:ind w:left="4116" w:hanging="567"/>
      </w:pPr>
      <w:rPr>
        <w:rFonts w:hint="default"/>
        <w:lang w:val="es-CO" w:eastAsia="en-US" w:bidi="ar-SA"/>
      </w:rPr>
    </w:lvl>
    <w:lvl w:ilvl="5" w:tplc="58645326">
      <w:numFmt w:val="bullet"/>
      <w:lvlText w:val="•"/>
      <w:lvlJc w:val="left"/>
      <w:pPr>
        <w:ind w:left="4970" w:hanging="567"/>
      </w:pPr>
      <w:rPr>
        <w:rFonts w:hint="default"/>
        <w:lang w:val="es-CO" w:eastAsia="en-US" w:bidi="ar-SA"/>
      </w:rPr>
    </w:lvl>
    <w:lvl w:ilvl="6" w:tplc="47A4D3E2">
      <w:numFmt w:val="bullet"/>
      <w:lvlText w:val="•"/>
      <w:lvlJc w:val="left"/>
      <w:pPr>
        <w:ind w:left="5824" w:hanging="567"/>
      </w:pPr>
      <w:rPr>
        <w:rFonts w:hint="default"/>
        <w:lang w:val="es-CO" w:eastAsia="en-US" w:bidi="ar-SA"/>
      </w:rPr>
    </w:lvl>
    <w:lvl w:ilvl="7" w:tplc="2F4605CC">
      <w:numFmt w:val="bullet"/>
      <w:lvlText w:val="•"/>
      <w:lvlJc w:val="left"/>
      <w:pPr>
        <w:ind w:left="6678" w:hanging="567"/>
      </w:pPr>
      <w:rPr>
        <w:rFonts w:hint="default"/>
        <w:lang w:val="es-CO" w:eastAsia="en-US" w:bidi="ar-SA"/>
      </w:rPr>
    </w:lvl>
    <w:lvl w:ilvl="8" w:tplc="B2501B8A">
      <w:numFmt w:val="bullet"/>
      <w:lvlText w:val="•"/>
      <w:lvlJc w:val="left"/>
      <w:pPr>
        <w:ind w:left="7532" w:hanging="567"/>
      </w:pPr>
      <w:rPr>
        <w:rFonts w:hint="default"/>
        <w:lang w:val="es-CO" w:eastAsia="en-US" w:bidi="ar-SA"/>
      </w:rPr>
    </w:lvl>
  </w:abstractNum>
  <w:abstractNum w:abstractNumId="24" w15:restartNumberingAfterBreak="0">
    <w:nsid w:val="71DC58F3"/>
    <w:multiLevelType w:val="hybridMultilevel"/>
    <w:tmpl w:val="E75C79CE"/>
    <w:lvl w:ilvl="0" w:tplc="7068D658">
      <w:start w:val="1"/>
      <w:numFmt w:val="decimal"/>
      <w:lvlText w:val="%1."/>
      <w:lvlJc w:val="left"/>
      <w:pPr>
        <w:ind w:left="1077" w:hanging="720"/>
      </w:pPr>
      <w:rPr>
        <w:rFonts w:ascii="Bookman Old Style" w:eastAsia="Arial" w:hAnsi="Bookman Old Style" w:cs="Arial" w:hint="default"/>
        <w:i/>
        <w:iCs/>
        <w:spacing w:val="-1"/>
        <w:w w:val="100"/>
        <w:sz w:val="22"/>
        <w:szCs w:val="22"/>
        <w:lang w:val="es-CO" w:eastAsia="en-US" w:bidi="ar-SA"/>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5" w15:restartNumberingAfterBreak="0">
    <w:nsid w:val="732B16E9"/>
    <w:multiLevelType w:val="hybridMultilevel"/>
    <w:tmpl w:val="1E90BCAA"/>
    <w:lvl w:ilvl="0" w:tplc="71A07512">
      <w:numFmt w:val="bullet"/>
      <w:lvlText w:val="●"/>
      <w:lvlJc w:val="left"/>
      <w:pPr>
        <w:ind w:left="720" w:hanging="360"/>
      </w:pPr>
      <w:rPr>
        <w:rFonts w:ascii="Times New Roman" w:eastAsia="Times New Roman" w:hAnsi="Times New Roman" w:cs="Times New Roman" w:hint="default"/>
        <w:w w:val="100"/>
        <w:sz w:val="22"/>
        <w:szCs w:val="22"/>
        <w:lang w:val="es-ES" w:eastAsia="en-US" w:bidi="ar-SA"/>
      </w:rPr>
    </w:lvl>
    <w:lvl w:ilvl="1" w:tplc="B2C2602A">
      <w:numFmt w:val="bullet"/>
      <w:lvlText w:val="•"/>
      <w:lvlJc w:val="left"/>
      <w:pPr>
        <w:ind w:left="1479" w:hanging="360"/>
      </w:pPr>
      <w:rPr>
        <w:rFonts w:hint="default"/>
        <w:lang w:val="es-ES" w:eastAsia="en-US" w:bidi="ar-SA"/>
      </w:rPr>
    </w:lvl>
    <w:lvl w:ilvl="2" w:tplc="8C201674">
      <w:numFmt w:val="bullet"/>
      <w:lvlText w:val="•"/>
      <w:lvlJc w:val="left"/>
      <w:pPr>
        <w:ind w:left="2247" w:hanging="360"/>
      </w:pPr>
      <w:rPr>
        <w:rFonts w:hint="default"/>
        <w:lang w:val="es-ES" w:eastAsia="en-US" w:bidi="ar-SA"/>
      </w:rPr>
    </w:lvl>
    <w:lvl w:ilvl="3" w:tplc="E20EF598">
      <w:numFmt w:val="bullet"/>
      <w:lvlText w:val="•"/>
      <w:lvlJc w:val="left"/>
      <w:pPr>
        <w:ind w:left="3016" w:hanging="360"/>
      </w:pPr>
      <w:rPr>
        <w:rFonts w:hint="default"/>
        <w:lang w:val="es-ES" w:eastAsia="en-US" w:bidi="ar-SA"/>
      </w:rPr>
    </w:lvl>
    <w:lvl w:ilvl="4" w:tplc="8FC0324A">
      <w:numFmt w:val="bullet"/>
      <w:lvlText w:val="•"/>
      <w:lvlJc w:val="left"/>
      <w:pPr>
        <w:ind w:left="3784" w:hanging="360"/>
      </w:pPr>
      <w:rPr>
        <w:rFonts w:hint="default"/>
        <w:lang w:val="es-ES" w:eastAsia="en-US" w:bidi="ar-SA"/>
      </w:rPr>
    </w:lvl>
    <w:lvl w:ilvl="5" w:tplc="AC2A53A8">
      <w:numFmt w:val="bullet"/>
      <w:lvlText w:val="•"/>
      <w:lvlJc w:val="left"/>
      <w:pPr>
        <w:ind w:left="4553" w:hanging="360"/>
      </w:pPr>
      <w:rPr>
        <w:rFonts w:hint="default"/>
        <w:lang w:val="es-ES" w:eastAsia="en-US" w:bidi="ar-SA"/>
      </w:rPr>
    </w:lvl>
    <w:lvl w:ilvl="6" w:tplc="D2BCF050">
      <w:numFmt w:val="bullet"/>
      <w:lvlText w:val="•"/>
      <w:lvlJc w:val="left"/>
      <w:pPr>
        <w:ind w:left="5321" w:hanging="360"/>
      </w:pPr>
      <w:rPr>
        <w:rFonts w:hint="default"/>
        <w:lang w:val="es-ES" w:eastAsia="en-US" w:bidi="ar-SA"/>
      </w:rPr>
    </w:lvl>
    <w:lvl w:ilvl="7" w:tplc="C5C824CC">
      <w:numFmt w:val="bullet"/>
      <w:lvlText w:val="•"/>
      <w:lvlJc w:val="left"/>
      <w:pPr>
        <w:ind w:left="6089" w:hanging="360"/>
      </w:pPr>
      <w:rPr>
        <w:rFonts w:hint="default"/>
        <w:lang w:val="es-ES" w:eastAsia="en-US" w:bidi="ar-SA"/>
      </w:rPr>
    </w:lvl>
    <w:lvl w:ilvl="8" w:tplc="13F4D8CE">
      <w:numFmt w:val="bullet"/>
      <w:lvlText w:val="•"/>
      <w:lvlJc w:val="left"/>
      <w:pPr>
        <w:ind w:left="6858" w:hanging="360"/>
      </w:pPr>
      <w:rPr>
        <w:rFonts w:hint="default"/>
        <w:lang w:val="es-ES" w:eastAsia="en-US" w:bidi="ar-SA"/>
      </w:rPr>
    </w:lvl>
  </w:abstractNum>
  <w:abstractNum w:abstractNumId="26"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E6009C2"/>
    <w:multiLevelType w:val="hybridMultilevel"/>
    <w:tmpl w:val="13864B60"/>
    <w:lvl w:ilvl="0" w:tplc="C8806A4E">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2399596">
    <w:abstractNumId w:val="1"/>
  </w:num>
  <w:num w:numId="2" w16cid:durableId="1565216827">
    <w:abstractNumId w:val="11"/>
  </w:num>
  <w:num w:numId="3" w16cid:durableId="689070854">
    <w:abstractNumId w:val="19"/>
  </w:num>
  <w:num w:numId="4" w16cid:durableId="491339826">
    <w:abstractNumId w:val="14"/>
  </w:num>
  <w:num w:numId="5" w16cid:durableId="1557158265">
    <w:abstractNumId w:val="21"/>
  </w:num>
  <w:num w:numId="6" w16cid:durableId="122117174">
    <w:abstractNumId w:val="6"/>
  </w:num>
  <w:num w:numId="7" w16cid:durableId="91629972">
    <w:abstractNumId w:val="12"/>
  </w:num>
  <w:num w:numId="8" w16cid:durableId="751705193">
    <w:abstractNumId w:val="26"/>
  </w:num>
  <w:num w:numId="9" w16cid:durableId="2046711781">
    <w:abstractNumId w:val="15"/>
  </w:num>
  <w:num w:numId="10" w16cid:durableId="2103527748">
    <w:abstractNumId w:val="9"/>
  </w:num>
  <w:num w:numId="11" w16cid:durableId="568657472">
    <w:abstractNumId w:val="7"/>
  </w:num>
  <w:num w:numId="12" w16cid:durableId="1071848438">
    <w:abstractNumId w:val="17"/>
  </w:num>
  <w:num w:numId="13" w16cid:durableId="2119369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7738654">
    <w:abstractNumId w:val="8"/>
  </w:num>
  <w:num w:numId="15" w16cid:durableId="1564028020">
    <w:abstractNumId w:val="25"/>
  </w:num>
  <w:num w:numId="16" w16cid:durableId="2118059093">
    <w:abstractNumId w:val="3"/>
  </w:num>
  <w:num w:numId="17" w16cid:durableId="157577201">
    <w:abstractNumId w:val="18"/>
  </w:num>
  <w:num w:numId="18" w16cid:durableId="1979068228">
    <w:abstractNumId w:val="5"/>
  </w:num>
  <w:num w:numId="19" w16cid:durableId="1962371942">
    <w:abstractNumId w:val="2"/>
  </w:num>
  <w:num w:numId="20" w16cid:durableId="865824834">
    <w:abstractNumId w:val="22"/>
  </w:num>
  <w:num w:numId="21" w16cid:durableId="1415589876">
    <w:abstractNumId w:val="23"/>
  </w:num>
  <w:num w:numId="22" w16cid:durableId="1593707118">
    <w:abstractNumId w:val="27"/>
  </w:num>
  <w:num w:numId="23" w16cid:durableId="2703960">
    <w:abstractNumId w:val="16"/>
  </w:num>
  <w:num w:numId="24" w16cid:durableId="353575663">
    <w:abstractNumId w:val="24"/>
  </w:num>
  <w:num w:numId="25" w16cid:durableId="611591056">
    <w:abstractNumId w:val="21"/>
  </w:num>
  <w:num w:numId="26" w16cid:durableId="1955401834">
    <w:abstractNumId w:val="4"/>
  </w:num>
  <w:num w:numId="27" w16cid:durableId="121771178">
    <w:abstractNumId w:val="21"/>
  </w:num>
  <w:num w:numId="28" w16cid:durableId="86351968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7"/>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2C5"/>
    <w:rsid w:val="000014A8"/>
    <w:rsid w:val="0000191D"/>
    <w:rsid w:val="0000215F"/>
    <w:rsid w:val="00003049"/>
    <w:rsid w:val="00005326"/>
    <w:rsid w:val="000056FB"/>
    <w:rsid w:val="00006585"/>
    <w:rsid w:val="00006AE2"/>
    <w:rsid w:val="00006D75"/>
    <w:rsid w:val="00006EF5"/>
    <w:rsid w:val="000076A1"/>
    <w:rsid w:val="00011774"/>
    <w:rsid w:val="00011A25"/>
    <w:rsid w:val="0001209B"/>
    <w:rsid w:val="00012259"/>
    <w:rsid w:val="00012315"/>
    <w:rsid w:val="00012D6A"/>
    <w:rsid w:val="0001368F"/>
    <w:rsid w:val="00015F4C"/>
    <w:rsid w:val="00016B85"/>
    <w:rsid w:val="00017396"/>
    <w:rsid w:val="000203BE"/>
    <w:rsid w:val="0002117B"/>
    <w:rsid w:val="0002278D"/>
    <w:rsid w:val="00022832"/>
    <w:rsid w:val="00022D75"/>
    <w:rsid w:val="00023088"/>
    <w:rsid w:val="00023841"/>
    <w:rsid w:val="00023DC0"/>
    <w:rsid w:val="000245AA"/>
    <w:rsid w:val="00024EEB"/>
    <w:rsid w:val="00025383"/>
    <w:rsid w:val="00025D05"/>
    <w:rsid w:val="000268D6"/>
    <w:rsid w:val="00027C0A"/>
    <w:rsid w:val="00027C0E"/>
    <w:rsid w:val="00032C8E"/>
    <w:rsid w:val="0003390E"/>
    <w:rsid w:val="00034669"/>
    <w:rsid w:val="00034F65"/>
    <w:rsid w:val="0003547A"/>
    <w:rsid w:val="0003568E"/>
    <w:rsid w:val="000356FD"/>
    <w:rsid w:val="00036933"/>
    <w:rsid w:val="0003695A"/>
    <w:rsid w:val="00040250"/>
    <w:rsid w:val="00042A98"/>
    <w:rsid w:val="00042B1A"/>
    <w:rsid w:val="000432E2"/>
    <w:rsid w:val="000446EC"/>
    <w:rsid w:val="00044AC4"/>
    <w:rsid w:val="00045094"/>
    <w:rsid w:val="00045D3D"/>
    <w:rsid w:val="00047168"/>
    <w:rsid w:val="00047355"/>
    <w:rsid w:val="000513AB"/>
    <w:rsid w:val="0005171B"/>
    <w:rsid w:val="00051D1F"/>
    <w:rsid w:val="00052931"/>
    <w:rsid w:val="00053BE6"/>
    <w:rsid w:val="000551AC"/>
    <w:rsid w:val="00055984"/>
    <w:rsid w:val="00055AB2"/>
    <w:rsid w:val="00056CF7"/>
    <w:rsid w:val="00056ECE"/>
    <w:rsid w:val="0005705F"/>
    <w:rsid w:val="0005740C"/>
    <w:rsid w:val="000577F0"/>
    <w:rsid w:val="00063454"/>
    <w:rsid w:val="00063657"/>
    <w:rsid w:val="000636F4"/>
    <w:rsid w:val="000718BC"/>
    <w:rsid w:val="0007409E"/>
    <w:rsid w:val="00076680"/>
    <w:rsid w:val="00076A1D"/>
    <w:rsid w:val="000771FB"/>
    <w:rsid w:val="0008073E"/>
    <w:rsid w:val="0008115D"/>
    <w:rsid w:val="000821D9"/>
    <w:rsid w:val="00082B34"/>
    <w:rsid w:val="00082FE9"/>
    <w:rsid w:val="000831AC"/>
    <w:rsid w:val="000837A5"/>
    <w:rsid w:val="00083AA8"/>
    <w:rsid w:val="00083D55"/>
    <w:rsid w:val="000845A3"/>
    <w:rsid w:val="00084F74"/>
    <w:rsid w:val="00085118"/>
    <w:rsid w:val="000857D1"/>
    <w:rsid w:val="0008751B"/>
    <w:rsid w:val="0008776A"/>
    <w:rsid w:val="0009104E"/>
    <w:rsid w:val="0009196C"/>
    <w:rsid w:val="00091CDB"/>
    <w:rsid w:val="00092B47"/>
    <w:rsid w:val="000946B5"/>
    <w:rsid w:val="00095EA2"/>
    <w:rsid w:val="00096D9B"/>
    <w:rsid w:val="000A1319"/>
    <w:rsid w:val="000A19AC"/>
    <w:rsid w:val="000A1D0D"/>
    <w:rsid w:val="000A373C"/>
    <w:rsid w:val="000A38CC"/>
    <w:rsid w:val="000A4D19"/>
    <w:rsid w:val="000A59D9"/>
    <w:rsid w:val="000A69E6"/>
    <w:rsid w:val="000A72AE"/>
    <w:rsid w:val="000B2EC9"/>
    <w:rsid w:val="000B3688"/>
    <w:rsid w:val="000B538A"/>
    <w:rsid w:val="000B65BD"/>
    <w:rsid w:val="000B7990"/>
    <w:rsid w:val="000C06AF"/>
    <w:rsid w:val="000C11F1"/>
    <w:rsid w:val="000C1951"/>
    <w:rsid w:val="000C1DE0"/>
    <w:rsid w:val="000C2098"/>
    <w:rsid w:val="000C266A"/>
    <w:rsid w:val="000C35B1"/>
    <w:rsid w:val="000C5DF4"/>
    <w:rsid w:val="000C5E7C"/>
    <w:rsid w:val="000C64D6"/>
    <w:rsid w:val="000C6881"/>
    <w:rsid w:val="000C6D0C"/>
    <w:rsid w:val="000C743D"/>
    <w:rsid w:val="000C784A"/>
    <w:rsid w:val="000D06DD"/>
    <w:rsid w:val="000D1E36"/>
    <w:rsid w:val="000D26F8"/>
    <w:rsid w:val="000D2A00"/>
    <w:rsid w:val="000D36AF"/>
    <w:rsid w:val="000D3884"/>
    <w:rsid w:val="000D3FC2"/>
    <w:rsid w:val="000D5201"/>
    <w:rsid w:val="000D5C79"/>
    <w:rsid w:val="000D72B7"/>
    <w:rsid w:val="000E1970"/>
    <w:rsid w:val="000E2A42"/>
    <w:rsid w:val="000E3D26"/>
    <w:rsid w:val="000E48E3"/>
    <w:rsid w:val="000E4959"/>
    <w:rsid w:val="000E52AC"/>
    <w:rsid w:val="000E5ACE"/>
    <w:rsid w:val="000E7F3C"/>
    <w:rsid w:val="000F0E21"/>
    <w:rsid w:val="000F30B5"/>
    <w:rsid w:val="000F3A75"/>
    <w:rsid w:val="000F4463"/>
    <w:rsid w:val="000F47C4"/>
    <w:rsid w:val="000F4EC7"/>
    <w:rsid w:val="000F5392"/>
    <w:rsid w:val="000F54BB"/>
    <w:rsid w:val="000F563E"/>
    <w:rsid w:val="000F5DC6"/>
    <w:rsid w:val="000F68AA"/>
    <w:rsid w:val="000F68D7"/>
    <w:rsid w:val="000F7AE9"/>
    <w:rsid w:val="000F7C81"/>
    <w:rsid w:val="001004F6"/>
    <w:rsid w:val="0010087D"/>
    <w:rsid w:val="0010101F"/>
    <w:rsid w:val="00101F35"/>
    <w:rsid w:val="0010236C"/>
    <w:rsid w:val="0010333D"/>
    <w:rsid w:val="00104BCC"/>
    <w:rsid w:val="00105E02"/>
    <w:rsid w:val="0010658E"/>
    <w:rsid w:val="00106654"/>
    <w:rsid w:val="001067D3"/>
    <w:rsid w:val="00107AA7"/>
    <w:rsid w:val="0011002C"/>
    <w:rsid w:val="001106AF"/>
    <w:rsid w:val="00110912"/>
    <w:rsid w:val="00111C7E"/>
    <w:rsid w:val="001129C7"/>
    <w:rsid w:val="00112F16"/>
    <w:rsid w:val="00113953"/>
    <w:rsid w:val="001147FF"/>
    <w:rsid w:val="001177E6"/>
    <w:rsid w:val="00117E9F"/>
    <w:rsid w:val="00121EE4"/>
    <w:rsid w:val="00126B7F"/>
    <w:rsid w:val="0012783F"/>
    <w:rsid w:val="00130D85"/>
    <w:rsid w:val="001328B6"/>
    <w:rsid w:val="00132FE3"/>
    <w:rsid w:val="001333FC"/>
    <w:rsid w:val="0013384D"/>
    <w:rsid w:val="00133EC9"/>
    <w:rsid w:val="0013526C"/>
    <w:rsid w:val="00135C1F"/>
    <w:rsid w:val="00136F57"/>
    <w:rsid w:val="001405C6"/>
    <w:rsid w:val="0014064C"/>
    <w:rsid w:val="00141013"/>
    <w:rsid w:val="00142021"/>
    <w:rsid w:val="0014208F"/>
    <w:rsid w:val="0014220A"/>
    <w:rsid w:val="0014256F"/>
    <w:rsid w:val="0014363D"/>
    <w:rsid w:val="00144681"/>
    <w:rsid w:val="00145736"/>
    <w:rsid w:val="001459D6"/>
    <w:rsid w:val="001473B3"/>
    <w:rsid w:val="001478B5"/>
    <w:rsid w:val="00150519"/>
    <w:rsid w:val="0015124F"/>
    <w:rsid w:val="00151A0F"/>
    <w:rsid w:val="0015228B"/>
    <w:rsid w:val="00152D9A"/>
    <w:rsid w:val="00152E0C"/>
    <w:rsid w:val="00152ECB"/>
    <w:rsid w:val="0015338C"/>
    <w:rsid w:val="00153731"/>
    <w:rsid w:val="001541F3"/>
    <w:rsid w:val="001547AA"/>
    <w:rsid w:val="00154D0C"/>
    <w:rsid w:val="00155CC7"/>
    <w:rsid w:val="001560A7"/>
    <w:rsid w:val="001574D9"/>
    <w:rsid w:val="00157B49"/>
    <w:rsid w:val="00160BCF"/>
    <w:rsid w:val="00161084"/>
    <w:rsid w:val="001610A8"/>
    <w:rsid w:val="00164E00"/>
    <w:rsid w:val="00165F6C"/>
    <w:rsid w:val="00166AA9"/>
    <w:rsid w:val="00166B53"/>
    <w:rsid w:val="001710F9"/>
    <w:rsid w:val="00171B59"/>
    <w:rsid w:val="001762DD"/>
    <w:rsid w:val="00177652"/>
    <w:rsid w:val="001778BC"/>
    <w:rsid w:val="00177D48"/>
    <w:rsid w:val="0018241F"/>
    <w:rsid w:val="001827DF"/>
    <w:rsid w:val="001831D5"/>
    <w:rsid w:val="00184170"/>
    <w:rsid w:val="00185F79"/>
    <w:rsid w:val="001871B3"/>
    <w:rsid w:val="001876F9"/>
    <w:rsid w:val="00190C2D"/>
    <w:rsid w:val="001915CC"/>
    <w:rsid w:val="00192006"/>
    <w:rsid w:val="00192CBF"/>
    <w:rsid w:val="00192FF1"/>
    <w:rsid w:val="00194947"/>
    <w:rsid w:val="001949D2"/>
    <w:rsid w:val="00194C52"/>
    <w:rsid w:val="001953A6"/>
    <w:rsid w:val="0019667F"/>
    <w:rsid w:val="00196D8C"/>
    <w:rsid w:val="00197F32"/>
    <w:rsid w:val="001A1422"/>
    <w:rsid w:val="001A2B6E"/>
    <w:rsid w:val="001A2FF7"/>
    <w:rsid w:val="001A3643"/>
    <w:rsid w:val="001A39D5"/>
    <w:rsid w:val="001A44FC"/>
    <w:rsid w:val="001A4F35"/>
    <w:rsid w:val="001A5D30"/>
    <w:rsid w:val="001A5F1B"/>
    <w:rsid w:val="001A6488"/>
    <w:rsid w:val="001A7613"/>
    <w:rsid w:val="001A7DAD"/>
    <w:rsid w:val="001B03F7"/>
    <w:rsid w:val="001B05A4"/>
    <w:rsid w:val="001B17F4"/>
    <w:rsid w:val="001B1C22"/>
    <w:rsid w:val="001B34C6"/>
    <w:rsid w:val="001B3B4D"/>
    <w:rsid w:val="001B4A5D"/>
    <w:rsid w:val="001B6055"/>
    <w:rsid w:val="001B6DC1"/>
    <w:rsid w:val="001C0C42"/>
    <w:rsid w:val="001C2018"/>
    <w:rsid w:val="001C2ED8"/>
    <w:rsid w:val="001C36F4"/>
    <w:rsid w:val="001C3877"/>
    <w:rsid w:val="001C4A3C"/>
    <w:rsid w:val="001D0772"/>
    <w:rsid w:val="001D31E0"/>
    <w:rsid w:val="001D3333"/>
    <w:rsid w:val="001D516B"/>
    <w:rsid w:val="001D7832"/>
    <w:rsid w:val="001E30A5"/>
    <w:rsid w:val="001E3911"/>
    <w:rsid w:val="001E485E"/>
    <w:rsid w:val="001E5B04"/>
    <w:rsid w:val="001E692F"/>
    <w:rsid w:val="001E6D31"/>
    <w:rsid w:val="001E6ED5"/>
    <w:rsid w:val="001F2C5B"/>
    <w:rsid w:val="001F2E9D"/>
    <w:rsid w:val="001F2FD8"/>
    <w:rsid w:val="001F4256"/>
    <w:rsid w:val="001F5AFE"/>
    <w:rsid w:val="001F633B"/>
    <w:rsid w:val="001F780F"/>
    <w:rsid w:val="002012D8"/>
    <w:rsid w:val="002015A0"/>
    <w:rsid w:val="002038CE"/>
    <w:rsid w:val="002039D6"/>
    <w:rsid w:val="00203B90"/>
    <w:rsid w:val="00204D82"/>
    <w:rsid w:val="0020533E"/>
    <w:rsid w:val="00206A28"/>
    <w:rsid w:val="00206F56"/>
    <w:rsid w:val="002071FE"/>
    <w:rsid w:val="00207D99"/>
    <w:rsid w:val="00210DC1"/>
    <w:rsid w:val="00211482"/>
    <w:rsid w:val="0021157A"/>
    <w:rsid w:val="00211D34"/>
    <w:rsid w:val="002133FA"/>
    <w:rsid w:val="00214328"/>
    <w:rsid w:val="00214F04"/>
    <w:rsid w:val="00217A9C"/>
    <w:rsid w:val="00217D47"/>
    <w:rsid w:val="00221BED"/>
    <w:rsid w:val="002236A6"/>
    <w:rsid w:val="00223E50"/>
    <w:rsid w:val="0022483E"/>
    <w:rsid w:val="00224FC9"/>
    <w:rsid w:val="00225548"/>
    <w:rsid w:val="00227061"/>
    <w:rsid w:val="002277C5"/>
    <w:rsid w:val="00227E1E"/>
    <w:rsid w:val="002304F1"/>
    <w:rsid w:val="00231308"/>
    <w:rsid w:val="0023338E"/>
    <w:rsid w:val="00234163"/>
    <w:rsid w:val="002343E7"/>
    <w:rsid w:val="002352B9"/>
    <w:rsid w:val="0023598E"/>
    <w:rsid w:val="0023621E"/>
    <w:rsid w:val="002367F5"/>
    <w:rsid w:val="00237EDC"/>
    <w:rsid w:val="00240640"/>
    <w:rsid w:val="00241C07"/>
    <w:rsid w:val="0024225F"/>
    <w:rsid w:val="00242A95"/>
    <w:rsid w:val="00242F2B"/>
    <w:rsid w:val="002436B9"/>
    <w:rsid w:val="00243A0A"/>
    <w:rsid w:val="00243B1C"/>
    <w:rsid w:val="002444FF"/>
    <w:rsid w:val="00245A57"/>
    <w:rsid w:val="00245E5D"/>
    <w:rsid w:val="002504AB"/>
    <w:rsid w:val="002507E1"/>
    <w:rsid w:val="002514FD"/>
    <w:rsid w:val="0025525F"/>
    <w:rsid w:val="00255634"/>
    <w:rsid w:val="00255960"/>
    <w:rsid w:val="002560C5"/>
    <w:rsid w:val="00256DBC"/>
    <w:rsid w:val="00256EA4"/>
    <w:rsid w:val="002571C8"/>
    <w:rsid w:val="0025762D"/>
    <w:rsid w:val="002578B3"/>
    <w:rsid w:val="002579DC"/>
    <w:rsid w:val="00257A41"/>
    <w:rsid w:val="002603B0"/>
    <w:rsid w:val="00260906"/>
    <w:rsid w:val="00261CF7"/>
    <w:rsid w:val="00262248"/>
    <w:rsid w:val="0026282C"/>
    <w:rsid w:val="00262924"/>
    <w:rsid w:val="00262D86"/>
    <w:rsid w:val="00262E0C"/>
    <w:rsid w:val="002631B1"/>
    <w:rsid w:val="00264F14"/>
    <w:rsid w:val="0026521A"/>
    <w:rsid w:val="002654BA"/>
    <w:rsid w:val="002657E2"/>
    <w:rsid w:val="00266CD6"/>
    <w:rsid w:val="002673AC"/>
    <w:rsid w:val="00270C4A"/>
    <w:rsid w:val="00271A33"/>
    <w:rsid w:val="0027278C"/>
    <w:rsid w:val="00272DEE"/>
    <w:rsid w:val="00273484"/>
    <w:rsid w:val="002739BD"/>
    <w:rsid w:val="00274C95"/>
    <w:rsid w:val="00275DAB"/>
    <w:rsid w:val="00276059"/>
    <w:rsid w:val="00280F65"/>
    <w:rsid w:val="002821BE"/>
    <w:rsid w:val="00282255"/>
    <w:rsid w:val="002836E2"/>
    <w:rsid w:val="00283F58"/>
    <w:rsid w:val="0028662C"/>
    <w:rsid w:val="00286920"/>
    <w:rsid w:val="00286C23"/>
    <w:rsid w:val="00287B8B"/>
    <w:rsid w:val="002903C0"/>
    <w:rsid w:val="002903D1"/>
    <w:rsid w:val="00291726"/>
    <w:rsid w:val="00291B0F"/>
    <w:rsid w:val="002922A7"/>
    <w:rsid w:val="00292FE9"/>
    <w:rsid w:val="00295857"/>
    <w:rsid w:val="00295ACD"/>
    <w:rsid w:val="0029698E"/>
    <w:rsid w:val="002A463D"/>
    <w:rsid w:val="002A51EF"/>
    <w:rsid w:val="002A5547"/>
    <w:rsid w:val="002A782A"/>
    <w:rsid w:val="002A7D62"/>
    <w:rsid w:val="002B11E2"/>
    <w:rsid w:val="002B1B4C"/>
    <w:rsid w:val="002B24B8"/>
    <w:rsid w:val="002B5A11"/>
    <w:rsid w:val="002B5E3C"/>
    <w:rsid w:val="002B71B1"/>
    <w:rsid w:val="002B7B13"/>
    <w:rsid w:val="002C01FA"/>
    <w:rsid w:val="002C2B57"/>
    <w:rsid w:val="002C3488"/>
    <w:rsid w:val="002C493A"/>
    <w:rsid w:val="002C5023"/>
    <w:rsid w:val="002C5612"/>
    <w:rsid w:val="002C7252"/>
    <w:rsid w:val="002D3AE9"/>
    <w:rsid w:val="002D3CE7"/>
    <w:rsid w:val="002D4510"/>
    <w:rsid w:val="002D4C2B"/>
    <w:rsid w:val="002D7D6C"/>
    <w:rsid w:val="002E09F5"/>
    <w:rsid w:val="002E1770"/>
    <w:rsid w:val="002E1AF2"/>
    <w:rsid w:val="002E1F65"/>
    <w:rsid w:val="002E3550"/>
    <w:rsid w:val="002E4587"/>
    <w:rsid w:val="002E635C"/>
    <w:rsid w:val="002E7997"/>
    <w:rsid w:val="002F00BD"/>
    <w:rsid w:val="002F026E"/>
    <w:rsid w:val="002F0734"/>
    <w:rsid w:val="002F22EB"/>
    <w:rsid w:val="002F3712"/>
    <w:rsid w:val="002F42E1"/>
    <w:rsid w:val="002F46E7"/>
    <w:rsid w:val="002F5C66"/>
    <w:rsid w:val="002F5ED4"/>
    <w:rsid w:val="002F5FA7"/>
    <w:rsid w:val="002F6094"/>
    <w:rsid w:val="002F72DB"/>
    <w:rsid w:val="002F75C0"/>
    <w:rsid w:val="002F7B19"/>
    <w:rsid w:val="003008A1"/>
    <w:rsid w:val="00302EFB"/>
    <w:rsid w:val="0030336F"/>
    <w:rsid w:val="003040BE"/>
    <w:rsid w:val="0030641B"/>
    <w:rsid w:val="003066B8"/>
    <w:rsid w:val="00306894"/>
    <w:rsid w:val="00306F7F"/>
    <w:rsid w:val="00307AEC"/>
    <w:rsid w:val="00307E9C"/>
    <w:rsid w:val="00307F8B"/>
    <w:rsid w:val="00307F96"/>
    <w:rsid w:val="003101DA"/>
    <w:rsid w:val="003111C3"/>
    <w:rsid w:val="00312443"/>
    <w:rsid w:val="00312DDD"/>
    <w:rsid w:val="00313B84"/>
    <w:rsid w:val="00313E1D"/>
    <w:rsid w:val="00314757"/>
    <w:rsid w:val="00315689"/>
    <w:rsid w:val="00315CD0"/>
    <w:rsid w:val="003163BC"/>
    <w:rsid w:val="00317410"/>
    <w:rsid w:val="003211CE"/>
    <w:rsid w:val="0032190A"/>
    <w:rsid w:val="00321B17"/>
    <w:rsid w:val="00321B6E"/>
    <w:rsid w:val="003245B3"/>
    <w:rsid w:val="003246A9"/>
    <w:rsid w:val="00325EAF"/>
    <w:rsid w:val="0032714E"/>
    <w:rsid w:val="00327412"/>
    <w:rsid w:val="00327443"/>
    <w:rsid w:val="00330E17"/>
    <w:rsid w:val="0033159D"/>
    <w:rsid w:val="00331C8C"/>
    <w:rsid w:val="003320FD"/>
    <w:rsid w:val="00332225"/>
    <w:rsid w:val="003343C8"/>
    <w:rsid w:val="003343FE"/>
    <w:rsid w:val="003344C3"/>
    <w:rsid w:val="0033564E"/>
    <w:rsid w:val="00335EAC"/>
    <w:rsid w:val="0033715F"/>
    <w:rsid w:val="003373A2"/>
    <w:rsid w:val="00337C84"/>
    <w:rsid w:val="0034152E"/>
    <w:rsid w:val="00346347"/>
    <w:rsid w:val="003473A2"/>
    <w:rsid w:val="00350A8C"/>
    <w:rsid w:val="00350DE4"/>
    <w:rsid w:val="00351E6B"/>
    <w:rsid w:val="00352C2F"/>
    <w:rsid w:val="0035403A"/>
    <w:rsid w:val="00361EF5"/>
    <w:rsid w:val="0036394B"/>
    <w:rsid w:val="0036423B"/>
    <w:rsid w:val="00366788"/>
    <w:rsid w:val="00366AC7"/>
    <w:rsid w:val="00366DB6"/>
    <w:rsid w:val="003671B0"/>
    <w:rsid w:val="0036724C"/>
    <w:rsid w:val="0036763F"/>
    <w:rsid w:val="00370325"/>
    <w:rsid w:val="003706AD"/>
    <w:rsid w:val="003709B5"/>
    <w:rsid w:val="0037156B"/>
    <w:rsid w:val="00371A80"/>
    <w:rsid w:val="003735E3"/>
    <w:rsid w:val="0037421D"/>
    <w:rsid w:val="003742B8"/>
    <w:rsid w:val="00374855"/>
    <w:rsid w:val="0037566A"/>
    <w:rsid w:val="003759C2"/>
    <w:rsid w:val="0037710B"/>
    <w:rsid w:val="00377577"/>
    <w:rsid w:val="00377FCD"/>
    <w:rsid w:val="00380F32"/>
    <w:rsid w:val="00381AAD"/>
    <w:rsid w:val="00382701"/>
    <w:rsid w:val="00383AB4"/>
    <w:rsid w:val="00384260"/>
    <w:rsid w:val="00385A73"/>
    <w:rsid w:val="003863A2"/>
    <w:rsid w:val="00386A9A"/>
    <w:rsid w:val="00387C27"/>
    <w:rsid w:val="0039127D"/>
    <w:rsid w:val="0039155D"/>
    <w:rsid w:val="0039172F"/>
    <w:rsid w:val="00391DD5"/>
    <w:rsid w:val="00391E42"/>
    <w:rsid w:val="003923CF"/>
    <w:rsid w:val="0039240B"/>
    <w:rsid w:val="0039244C"/>
    <w:rsid w:val="003927F8"/>
    <w:rsid w:val="0039337E"/>
    <w:rsid w:val="003937F8"/>
    <w:rsid w:val="00393F9F"/>
    <w:rsid w:val="00394CCF"/>
    <w:rsid w:val="00395DA5"/>
    <w:rsid w:val="00396389"/>
    <w:rsid w:val="0039666B"/>
    <w:rsid w:val="00397365"/>
    <w:rsid w:val="00397DA6"/>
    <w:rsid w:val="003A0389"/>
    <w:rsid w:val="003A09A2"/>
    <w:rsid w:val="003A1451"/>
    <w:rsid w:val="003A1A65"/>
    <w:rsid w:val="003A2B67"/>
    <w:rsid w:val="003A31F6"/>
    <w:rsid w:val="003A3A6C"/>
    <w:rsid w:val="003A3E98"/>
    <w:rsid w:val="003A4D67"/>
    <w:rsid w:val="003A6FE1"/>
    <w:rsid w:val="003B1627"/>
    <w:rsid w:val="003B2C98"/>
    <w:rsid w:val="003B3EF0"/>
    <w:rsid w:val="003B4485"/>
    <w:rsid w:val="003B534A"/>
    <w:rsid w:val="003B5828"/>
    <w:rsid w:val="003B5A58"/>
    <w:rsid w:val="003B79D4"/>
    <w:rsid w:val="003B7AE8"/>
    <w:rsid w:val="003C0474"/>
    <w:rsid w:val="003C156A"/>
    <w:rsid w:val="003C1618"/>
    <w:rsid w:val="003C242C"/>
    <w:rsid w:val="003C3447"/>
    <w:rsid w:val="003C4072"/>
    <w:rsid w:val="003D0607"/>
    <w:rsid w:val="003D076C"/>
    <w:rsid w:val="003D1367"/>
    <w:rsid w:val="003D1504"/>
    <w:rsid w:val="003D160E"/>
    <w:rsid w:val="003D1FD8"/>
    <w:rsid w:val="003D34F9"/>
    <w:rsid w:val="003D38E3"/>
    <w:rsid w:val="003D3B02"/>
    <w:rsid w:val="003D6335"/>
    <w:rsid w:val="003D7344"/>
    <w:rsid w:val="003D7F14"/>
    <w:rsid w:val="003E01CE"/>
    <w:rsid w:val="003E0745"/>
    <w:rsid w:val="003E3442"/>
    <w:rsid w:val="003E52ED"/>
    <w:rsid w:val="003E54EE"/>
    <w:rsid w:val="003E5626"/>
    <w:rsid w:val="003E7112"/>
    <w:rsid w:val="003E7817"/>
    <w:rsid w:val="003E78B5"/>
    <w:rsid w:val="003F1778"/>
    <w:rsid w:val="003F18BC"/>
    <w:rsid w:val="003F216B"/>
    <w:rsid w:val="003F4B2B"/>
    <w:rsid w:val="003F5048"/>
    <w:rsid w:val="003F54A4"/>
    <w:rsid w:val="003F65FB"/>
    <w:rsid w:val="003F6E71"/>
    <w:rsid w:val="003F70F2"/>
    <w:rsid w:val="003F77E3"/>
    <w:rsid w:val="003F7F77"/>
    <w:rsid w:val="00400A3D"/>
    <w:rsid w:val="0040199C"/>
    <w:rsid w:val="00402C03"/>
    <w:rsid w:val="00404763"/>
    <w:rsid w:val="00405029"/>
    <w:rsid w:val="0040618B"/>
    <w:rsid w:val="0040781C"/>
    <w:rsid w:val="00407A25"/>
    <w:rsid w:val="00410552"/>
    <w:rsid w:val="00410ED8"/>
    <w:rsid w:val="004135D1"/>
    <w:rsid w:val="004151D9"/>
    <w:rsid w:val="0041597A"/>
    <w:rsid w:val="004159EC"/>
    <w:rsid w:val="00415BAB"/>
    <w:rsid w:val="00415EA3"/>
    <w:rsid w:val="00415ED2"/>
    <w:rsid w:val="00420205"/>
    <w:rsid w:val="0042068C"/>
    <w:rsid w:val="004213ED"/>
    <w:rsid w:val="004223C7"/>
    <w:rsid w:val="00423679"/>
    <w:rsid w:val="004237FF"/>
    <w:rsid w:val="004255DF"/>
    <w:rsid w:val="0042576A"/>
    <w:rsid w:val="00425A70"/>
    <w:rsid w:val="00425E93"/>
    <w:rsid w:val="00425F7D"/>
    <w:rsid w:val="0042633F"/>
    <w:rsid w:val="004272FF"/>
    <w:rsid w:val="00432822"/>
    <w:rsid w:val="00436107"/>
    <w:rsid w:val="00440450"/>
    <w:rsid w:val="00440840"/>
    <w:rsid w:val="00440DC7"/>
    <w:rsid w:val="00441C8E"/>
    <w:rsid w:val="00441FD9"/>
    <w:rsid w:val="004429D9"/>
    <w:rsid w:val="0044318E"/>
    <w:rsid w:val="00443B35"/>
    <w:rsid w:val="00446813"/>
    <w:rsid w:val="00446BEE"/>
    <w:rsid w:val="00446C55"/>
    <w:rsid w:val="0044708F"/>
    <w:rsid w:val="00447257"/>
    <w:rsid w:val="0045009B"/>
    <w:rsid w:val="0045017D"/>
    <w:rsid w:val="004508F2"/>
    <w:rsid w:val="00450A9D"/>
    <w:rsid w:val="004511E7"/>
    <w:rsid w:val="00451303"/>
    <w:rsid w:val="0045178C"/>
    <w:rsid w:val="00451BBF"/>
    <w:rsid w:val="00452577"/>
    <w:rsid w:val="004526AC"/>
    <w:rsid w:val="0045293D"/>
    <w:rsid w:val="00452E95"/>
    <w:rsid w:val="00453679"/>
    <w:rsid w:val="0045437A"/>
    <w:rsid w:val="0045463B"/>
    <w:rsid w:val="00455AAD"/>
    <w:rsid w:val="00455DAE"/>
    <w:rsid w:val="00455E26"/>
    <w:rsid w:val="00456622"/>
    <w:rsid w:val="00457330"/>
    <w:rsid w:val="00461628"/>
    <w:rsid w:val="00461D9A"/>
    <w:rsid w:val="00462080"/>
    <w:rsid w:val="00462714"/>
    <w:rsid w:val="00465383"/>
    <w:rsid w:val="00466988"/>
    <w:rsid w:val="0047092D"/>
    <w:rsid w:val="00470E02"/>
    <w:rsid w:val="0047122B"/>
    <w:rsid w:val="00471AC7"/>
    <w:rsid w:val="00472125"/>
    <w:rsid w:val="00473B71"/>
    <w:rsid w:val="00473B7A"/>
    <w:rsid w:val="00474922"/>
    <w:rsid w:val="004771D9"/>
    <w:rsid w:val="00481F5D"/>
    <w:rsid w:val="0048216C"/>
    <w:rsid w:val="00482D44"/>
    <w:rsid w:val="004836D4"/>
    <w:rsid w:val="00483D96"/>
    <w:rsid w:val="00485CA3"/>
    <w:rsid w:val="00486657"/>
    <w:rsid w:val="0048761E"/>
    <w:rsid w:val="00490CC9"/>
    <w:rsid w:val="00492C4A"/>
    <w:rsid w:val="0049508D"/>
    <w:rsid w:val="00495753"/>
    <w:rsid w:val="004957F9"/>
    <w:rsid w:val="00495EFD"/>
    <w:rsid w:val="004960DD"/>
    <w:rsid w:val="004960E9"/>
    <w:rsid w:val="00497384"/>
    <w:rsid w:val="00497DC9"/>
    <w:rsid w:val="004A2E88"/>
    <w:rsid w:val="004A3E5E"/>
    <w:rsid w:val="004A5305"/>
    <w:rsid w:val="004A6144"/>
    <w:rsid w:val="004A6D92"/>
    <w:rsid w:val="004B01F9"/>
    <w:rsid w:val="004B132B"/>
    <w:rsid w:val="004B13C6"/>
    <w:rsid w:val="004B1550"/>
    <w:rsid w:val="004B1AEA"/>
    <w:rsid w:val="004B343A"/>
    <w:rsid w:val="004B41C9"/>
    <w:rsid w:val="004B4E31"/>
    <w:rsid w:val="004B7FAF"/>
    <w:rsid w:val="004C0257"/>
    <w:rsid w:val="004C0564"/>
    <w:rsid w:val="004C05BC"/>
    <w:rsid w:val="004C603C"/>
    <w:rsid w:val="004C687E"/>
    <w:rsid w:val="004C6AB2"/>
    <w:rsid w:val="004D040D"/>
    <w:rsid w:val="004D182B"/>
    <w:rsid w:val="004D26C4"/>
    <w:rsid w:val="004D4089"/>
    <w:rsid w:val="004D4B8C"/>
    <w:rsid w:val="004D5A3A"/>
    <w:rsid w:val="004D6BC4"/>
    <w:rsid w:val="004D72B2"/>
    <w:rsid w:val="004D7634"/>
    <w:rsid w:val="004E04D6"/>
    <w:rsid w:val="004E1214"/>
    <w:rsid w:val="004E1514"/>
    <w:rsid w:val="004E196A"/>
    <w:rsid w:val="004E410F"/>
    <w:rsid w:val="004E55D4"/>
    <w:rsid w:val="004E5EAA"/>
    <w:rsid w:val="004E611A"/>
    <w:rsid w:val="004E650C"/>
    <w:rsid w:val="004E6CB5"/>
    <w:rsid w:val="004F01D2"/>
    <w:rsid w:val="004F0852"/>
    <w:rsid w:val="004F165C"/>
    <w:rsid w:val="004F177E"/>
    <w:rsid w:val="004F17CA"/>
    <w:rsid w:val="004F3DF8"/>
    <w:rsid w:val="004F5F72"/>
    <w:rsid w:val="004F6360"/>
    <w:rsid w:val="004F6460"/>
    <w:rsid w:val="004F6ABD"/>
    <w:rsid w:val="005010CF"/>
    <w:rsid w:val="00503067"/>
    <w:rsid w:val="005031D5"/>
    <w:rsid w:val="005044C6"/>
    <w:rsid w:val="005046DF"/>
    <w:rsid w:val="00506AFF"/>
    <w:rsid w:val="00506E54"/>
    <w:rsid w:val="00507DC6"/>
    <w:rsid w:val="00511EF4"/>
    <w:rsid w:val="0051288E"/>
    <w:rsid w:val="00515D56"/>
    <w:rsid w:val="0051635B"/>
    <w:rsid w:val="00517400"/>
    <w:rsid w:val="005208B0"/>
    <w:rsid w:val="00521271"/>
    <w:rsid w:val="0052144F"/>
    <w:rsid w:val="00523A96"/>
    <w:rsid w:val="00524137"/>
    <w:rsid w:val="00525389"/>
    <w:rsid w:val="00525583"/>
    <w:rsid w:val="00525697"/>
    <w:rsid w:val="00525AEE"/>
    <w:rsid w:val="00526330"/>
    <w:rsid w:val="00526A6A"/>
    <w:rsid w:val="00526C8C"/>
    <w:rsid w:val="0052720E"/>
    <w:rsid w:val="0052725A"/>
    <w:rsid w:val="005300D3"/>
    <w:rsid w:val="0053058C"/>
    <w:rsid w:val="0053152C"/>
    <w:rsid w:val="0053520D"/>
    <w:rsid w:val="00536925"/>
    <w:rsid w:val="0054109E"/>
    <w:rsid w:val="005413DE"/>
    <w:rsid w:val="00541BE8"/>
    <w:rsid w:val="00541D42"/>
    <w:rsid w:val="00542A10"/>
    <w:rsid w:val="00543038"/>
    <w:rsid w:val="00543B0C"/>
    <w:rsid w:val="00544F82"/>
    <w:rsid w:val="00545DA9"/>
    <w:rsid w:val="005460E7"/>
    <w:rsid w:val="00546568"/>
    <w:rsid w:val="00546CD5"/>
    <w:rsid w:val="005509D2"/>
    <w:rsid w:val="00551C12"/>
    <w:rsid w:val="00553D1E"/>
    <w:rsid w:val="00554C96"/>
    <w:rsid w:val="00554CFF"/>
    <w:rsid w:val="00555BA6"/>
    <w:rsid w:val="00555F0E"/>
    <w:rsid w:val="00556ADE"/>
    <w:rsid w:val="00557262"/>
    <w:rsid w:val="005575E9"/>
    <w:rsid w:val="00560A68"/>
    <w:rsid w:val="005628C1"/>
    <w:rsid w:val="00563E79"/>
    <w:rsid w:val="005641A6"/>
    <w:rsid w:val="0056428B"/>
    <w:rsid w:val="00564B67"/>
    <w:rsid w:val="00564B8B"/>
    <w:rsid w:val="00564EDF"/>
    <w:rsid w:val="0056570C"/>
    <w:rsid w:val="00566558"/>
    <w:rsid w:val="00566685"/>
    <w:rsid w:val="005673AC"/>
    <w:rsid w:val="00567424"/>
    <w:rsid w:val="00567EA9"/>
    <w:rsid w:val="00570CC7"/>
    <w:rsid w:val="005711EC"/>
    <w:rsid w:val="005714A3"/>
    <w:rsid w:val="00571930"/>
    <w:rsid w:val="00571C46"/>
    <w:rsid w:val="00571D26"/>
    <w:rsid w:val="00574008"/>
    <w:rsid w:val="00574901"/>
    <w:rsid w:val="005750F5"/>
    <w:rsid w:val="0057630A"/>
    <w:rsid w:val="00576DC0"/>
    <w:rsid w:val="00580CE2"/>
    <w:rsid w:val="005843A4"/>
    <w:rsid w:val="00585928"/>
    <w:rsid w:val="00585CF8"/>
    <w:rsid w:val="00585EEC"/>
    <w:rsid w:val="00586CF2"/>
    <w:rsid w:val="00590FA3"/>
    <w:rsid w:val="005912D1"/>
    <w:rsid w:val="0059145D"/>
    <w:rsid w:val="00591EBF"/>
    <w:rsid w:val="0059318C"/>
    <w:rsid w:val="00593981"/>
    <w:rsid w:val="00593C4F"/>
    <w:rsid w:val="005943AA"/>
    <w:rsid w:val="005946A8"/>
    <w:rsid w:val="00595129"/>
    <w:rsid w:val="0059537B"/>
    <w:rsid w:val="005A01FB"/>
    <w:rsid w:val="005A0E0C"/>
    <w:rsid w:val="005A0F40"/>
    <w:rsid w:val="005A15F7"/>
    <w:rsid w:val="005A2D4D"/>
    <w:rsid w:val="005A35ED"/>
    <w:rsid w:val="005A3E1C"/>
    <w:rsid w:val="005A4407"/>
    <w:rsid w:val="005A5175"/>
    <w:rsid w:val="005A59EF"/>
    <w:rsid w:val="005A5B8B"/>
    <w:rsid w:val="005A648D"/>
    <w:rsid w:val="005A676C"/>
    <w:rsid w:val="005B0C53"/>
    <w:rsid w:val="005B0C6A"/>
    <w:rsid w:val="005B1300"/>
    <w:rsid w:val="005B1C7E"/>
    <w:rsid w:val="005B2098"/>
    <w:rsid w:val="005B6970"/>
    <w:rsid w:val="005B6CB3"/>
    <w:rsid w:val="005B6E70"/>
    <w:rsid w:val="005B7348"/>
    <w:rsid w:val="005C00E9"/>
    <w:rsid w:val="005C1C67"/>
    <w:rsid w:val="005C2146"/>
    <w:rsid w:val="005C3BAA"/>
    <w:rsid w:val="005C51B8"/>
    <w:rsid w:val="005C649F"/>
    <w:rsid w:val="005C6976"/>
    <w:rsid w:val="005C69E8"/>
    <w:rsid w:val="005C7781"/>
    <w:rsid w:val="005D0A73"/>
    <w:rsid w:val="005D16A8"/>
    <w:rsid w:val="005D1C05"/>
    <w:rsid w:val="005D1DE8"/>
    <w:rsid w:val="005D352F"/>
    <w:rsid w:val="005D533D"/>
    <w:rsid w:val="005D5BC6"/>
    <w:rsid w:val="005D7B37"/>
    <w:rsid w:val="005E05D5"/>
    <w:rsid w:val="005E2135"/>
    <w:rsid w:val="005E2B7C"/>
    <w:rsid w:val="005E2DD4"/>
    <w:rsid w:val="005E4914"/>
    <w:rsid w:val="005E5942"/>
    <w:rsid w:val="005F3416"/>
    <w:rsid w:val="005F39CA"/>
    <w:rsid w:val="005F4480"/>
    <w:rsid w:val="005F46E1"/>
    <w:rsid w:val="005F4ED6"/>
    <w:rsid w:val="005F526D"/>
    <w:rsid w:val="005F55D5"/>
    <w:rsid w:val="005F6F41"/>
    <w:rsid w:val="005F7013"/>
    <w:rsid w:val="00600441"/>
    <w:rsid w:val="00601D6F"/>
    <w:rsid w:val="00601DDF"/>
    <w:rsid w:val="0060354A"/>
    <w:rsid w:val="00603FE6"/>
    <w:rsid w:val="00605420"/>
    <w:rsid w:val="00605DA0"/>
    <w:rsid w:val="00610842"/>
    <w:rsid w:val="00610A14"/>
    <w:rsid w:val="0061112B"/>
    <w:rsid w:val="0061155A"/>
    <w:rsid w:val="00611B5C"/>
    <w:rsid w:val="00614138"/>
    <w:rsid w:val="00614509"/>
    <w:rsid w:val="0061497A"/>
    <w:rsid w:val="00614A92"/>
    <w:rsid w:val="0061581B"/>
    <w:rsid w:val="00616160"/>
    <w:rsid w:val="0061624C"/>
    <w:rsid w:val="006166B9"/>
    <w:rsid w:val="00616B17"/>
    <w:rsid w:val="00620164"/>
    <w:rsid w:val="006203E4"/>
    <w:rsid w:val="00620FCF"/>
    <w:rsid w:val="00621659"/>
    <w:rsid w:val="00622638"/>
    <w:rsid w:val="00622B67"/>
    <w:rsid w:val="00623032"/>
    <w:rsid w:val="006236DF"/>
    <w:rsid w:val="00625D9F"/>
    <w:rsid w:val="00625DC6"/>
    <w:rsid w:val="00625FD5"/>
    <w:rsid w:val="006263B4"/>
    <w:rsid w:val="0062729D"/>
    <w:rsid w:val="00627335"/>
    <w:rsid w:val="006327E7"/>
    <w:rsid w:val="00632871"/>
    <w:rsid w:val="00632B83"/>
    <w:rsid w:val="00635B22"/>
    <w:rsid w:val="00636835"/>
    <w:rsid w:val="00637CD2"/>
    <w:rsid w:val="00637F1B"/>
    <w:rsid w:val="00640FB5"/>
    <w:rsid w:val="00641554"/>
    <w:rsid w:val="0064343E"/>
    <w:rsid w:val="006434A0"/>
    <w:rsid w:val="0064391D"/>
    <w:rsid w:val="00644E86"/>
    <w:rsid w:val="00645BF9"/>
    <w:rsid w:val="00646756"/>
    <w:rsid w:val="006470F1"/>
    <w:rsid w:val="006508AB"/>
    <w:rsid w:val="00650D7D"/>
    <w:rsid w:val="00651154"/>
    <w:rsid w:val="006515E8"/>
    <w:rsid w:val="006516F4"/>
    <w:rsid w:val="00651821"/>
    <w:rsid w:val="00651BBF"/>
    <w:rsid w:val="00651C8E"/>
    <w:rsid w:val="006528E5"/>
    <w:rsid w:val="00653187"/>
    <w:rsid w:val="00654384"/>
    <w:rsid w:val="0065790F"/>
    <w:rsid w:val="006622B2"/>
    <w:rsid w:val="00666A1D"/>
    <w:rsid w:val="006675CD"/>
    <w:rsid w:val="00667AD5"/>
    <w:rsid w:val="0067238D"/>
    <w:rsid w:val="00673C6C"/>
    <w:rsid w:val="006740B2"/>
    <w:rsid w:val="00674313"/>
    <w:rsid w:val="006747D5"/>
    <w:rsid w:val="00675985"/>
    <w:rsid w:val="00677E6A"/>
    <w:rsid w:val="00680BFA"/>
    <w:rsid w:val="00680DA2"/>
    <w:rsid w:val="00683683"/>
    <w:rsid w:val="00683EB3"/>
    <w:rsid w:val="00684D9B"/>
    <w:rsid w:val="0068510A"/>
    <w:rsid w:val="00685BCB"/>
    <w:rsid w:val="00690CEF"/>
    <w:rsid w:val="0069245B"/>
    <w:rsid w:val="00693193"/>
    <w:rsid w:val="00694E6C"/>
    <w:rsid w:val="00695ED6"/>
    <w:rsid w:val="0069620B"/>
    <w:rsid w:val="00697556"/>
    <w:rsid w:val="006A0091"/>
    <w:rsid w:val="006A1CA8"/>
    <w:rsid w:val="006A1EB6"/>
    <w:rsid w:val="006A2EDF"/>
    <w:rsid w:val="006A3183"/>
    <w:rsid w:val="006A616B"/>
    <w:rsid w:val="006A72C7"/>
    <w:rsid w:val="006B1B85"/>
    <w:rsid w:val="006B1FDF"/>
    <w:rsid w:val="006B2300"/>
    <w:rsid w:val="006B4081"/>
    <w:rsid w:val="006B4647"/>
    <w:rsid w:val="006B4C2B"/>
    <w:rsid w:val="006B5DFE"/>
    <w:rsid w:val="006B6139"/>
    <w:rsid w:val="006B6194"/>
    <w:rsid w:val="006B661E"/>
    <w:rsid w:val="006B6D47"/>
    <w:rsid w:val="006B7078"/>
    <w:rsid w:val="006B719A"/>
    <w:rsid w:val="006C0769"/>
    <w:rsid w:val="006C1FD7"/>
    <w:rsid w:val="006C3E16"/>
    <w:rsid w:val="006C4912"/>
    <w:rsid w:val="006C5488"/>
    <w:rsid w:val="006C5AFE"/>
    <w:rsid w:val="006C6475"/>
    <w:rsid w:val="006C6D04"/>
    <w:rsid w:val="006C7715"/>
    <w:rsid w:val="006C788C"/>
    <w:rsid w:val="006C7AF6"/>
    <w:rsid w:val="006D1E97"/>
    <w:rsid w:val="006D2747"/>
    <w:rsid w:val="006D30B1"/>
    <w:rsid w:val="006D5E04"/>
    <w:rsid w:val="006D7C05"/>
    <w:rsid w:val="006E0A54"/>
    <w:rsid w:val="006E0C4B"/>
    <w:rsid w:val="006E155D"/>
    <w:rsid w:val="006E1EEA"/>
    <w:rsid w:val="006E4298"/>
    <w:rsid w:val="006E46CA"/>
    <w:rsid w:val="006E4C15"/>
    <w:rsid w:val="006E5FC3"/>
    <w:rsid w:val="006E62A8"/>
    <w:rsid w:val="006E6394"/>
    <w:rsid w:val="006E72FE"/>
    <w:rsid w:val="006E7FD8"/>
    <w:rsid w:val="006F0027"/>
    <w:rsid w:val="006F268E"/>
    <w:rsid w:val="006F2EC8"/>
    <w:rsid w:val="006F33A3"/>
    <w:rsid w:val="006F3970"/>
    <w:rsid w:val="006F4824"/>
    <w:rsid w:val="006F56D0"/>
    <w:rsid w:val="006F5E13"/>
    <w:rsid w:val="006F6D95"/>
    <w:rsid w:val="006F7CFE"/>
    <w:rsid w:val="00700181"/>
    <w:rsid w:val="0070068C"/>
    <w:rsid w:val="00700A17"/>
    <w:rsid w:val="00702937"/>
    <w:rsid w:val="00705D34"/>
    <w:rsid w:val="00705F85"/>
    <w:rsid w:val="00706F13"/>
    <w:rsid w:val="007072E8"/>
    <w:rsid w:val="00707330"/>
    <w:rsid w:val="007076FB"/>
    <w:rsid w:val="00710FF1"/>
    <w:rsid w:val="007127EF"/>
    <w:rsid w:val="007134B4"/>
    <w:rsid w:val="00714A31"/>
    <w:rsid w:val="00714BDC"/>
    <w:rsid w:val="0071618D"/>
    <w:rsid w:val="00720BCE"/>
    <w:rsid w:val="0072116F"/>
    <w:rsid w:val="00721534"/>
    <w:rsid w:val="00721A52"/>
    <w:rsid w:val="00721D5B"/>
    <w:rsid w:val="00722B3D"/>
    <w:rsid w:val="00723CF0"/>
    <w:rsid w:val="00724300"/>
    <w:rsid w:val="0072463D"/>
    <w:rsid w:val="00724792"/>
    <w:rsid w:val="00724A10"/>
    <w:rsid w:val="00724C58"/>
    <w:rsid w:val="00725FA4"/>
    <w:rsid w:val="007263D9"/>
    <w:rsid w:val="00726EFA"/>
    <w:rsid w:val="00727B2C"/>
    <w:rsid w:val="00727D72"/>
    <w:rsid w:val="00732E0B"/>
    <w:rsid w:val="00732FDC"/>
    <w:rsid w:val="00733DD7"/>
    <w:rsid w:val="007340CC"/>
    <w:rsid w:val="00734187"/>
    <w:rsid w:val="00734C73"/>
    <w:rsid w:val="007355CB"/>
    <w:rsid w:val="00735CCF"/>
    <w:rsid w:val="00740446"/>
    <w:rsid w:val="0074265B"/>
    <w:rsid w:val="007438A9"/>
    <w:rsid w:val="00743E7F"/>
    <w:rsid w:val="0074482F"/>
    <w:rsid w:val="0074491E"/>
    <w:rsid w:val="00745C85"/>
    <w:rsid w:val="007460DF"/>
    <w:rsid w:val="00746E56"/>
    <w:rsid w:val="007511E4"/>
    <w:rsid w:val="0075578E"/>
    <w:rsid w:val="007602F3"/>
    <w:rsid w:val="00761524"/>
    <w:rsid w:val="0076163F"/>
    <w:rsid w:val="0076247A"/>
    <w:rsid w:val="00762FB0"/>
    <w:rsid w:val="00763175"/>
    <w:rsid w:val="00763381"/>
    <w:rsid w:val="0076348A"/>
    <w:rsid w:val="007636AA"/>
    <w:rsid w:val="00763879"/>
    <w:rsid w:val="00763947"/>
    <w:rsid w:val="00766BC3"/>
    <w:rsid w:val="00767391"/>
    <w:rsid w:val="007705CD"/>
    <w:rsid w:val="0077137C"/>
    <w:rsid w:val="00774ABE"/>
    <w:rsid w:val="00775964"/>
    <w:rsid w:val="0077639F"/>
    <w:rsid w:val="007765FE"/>
    <w:rsid w:val="007766B3"/>
    <w:rsid w:val="00777163"/>
    <w:rsid w:val="00780266"/>
    <w:rsid w:val="00781E1A"/>
    <w:rsid w:val="007839CC"/>
    <w:rsid w:val="007842F3"/>
    <w:rsid w:val="00785664"/>
    <w:rsid w:val="00785678"/>
    <w:rsid w:val="007869C6"/>
    <w:rsid w:val="007874D6"/>
    <w:rsid w:val="00787E5A"/>
    <w:rsid w:val="00790375"/>
    <w:rsid w:val="0079088D"/>
    <w:rsid w:val="007910F2"/>
    <w:rsid w:val="007922E3"/>
    <w:rsid w:val="007928B7"/>
    <w:rsid w:val="00793C5D"/>
    <w:rsid w:val="00794369"/>
    <w:rsid w:val="00794E2E"/>
    <w:rsid w:val="00795373"/>
    <w:rsid w:val="00795BFB"/>
    <w:rsid w:val="007965BF"/>
    <w:rsid w:val="007969E5"/>
    <w:rsid w:val="007A060C"/>
    <w:rsid w:val="007A17A9"/>
    <w:rsid w:val="007A18CB"/>
    <w:rsid w:val="007A2B27"/>
    <w:rsid w:val="007A2D28"/>
    <w:rsid w:val="007A4E74"/>
    <w:rsid w:val="007A5E57"/>
    <w:rsid w:val="007A65F2"/>
    <w:rsid w:val="007B0FAC"/>
    <w:rsid w:val="007B100F"/>
    <w:rsid w:val="007B1627"/>
    <w:rsid w:val="007B1CF5"/>
    <w:rsid w:val="007B2760"/>
    <w:rsid w:val="007B3851"/>
    <w:rsid w:val="007B46D1"/>
    <w:rsid w:val="007B51F8"/>
    <w:rsid w:val="007B53E9"/>
    <w:rsid w:val="007B5483"/>
    <w:rsid w:val="007B54C4"/>
    <w:rsid w:val="007B5641"/>
    <w:rsid w:val="007B564B"/>
    <w:rsid w:val="007B5CF2"/>
    <w:rsid w:val="007B71EE"/>
    <w:rsid w:val="007B77CE"/>
    <w:rsid w:val="007C127E"/>
    <w:rsid w:val="007C1B10"/>
    <w:rsid w:val="007C2407"/>
    <w:rsid w:val="007C2E5B"/>
    <w:rsid w:val="007C583D"/>
    <w:rsid w:val="007C585E"/>
    <w:rsid w:val="007C5B24"/>
    <w:rsid w:val="007C784E"/>
    <w:rsid w:val="007C79E3"/>
    <w:rsid w:val="007D21CD"/>
    <w:rsid w:val="007D49D7"/>
    <w:rsid w:val="007D5836"/>
    <w:rsid w:val="007D69D2"/>
    <w:rsid w:val="007D6B6C"/>
    <w:rsid w:val="007D6B92"/>
    <w:rsid w:val="007D71C6"/>
    <w:rsid w:val="007E09A4"/>
    <w:rsid w:val="007E1112"/>
    <w:rsid w:val="007E321D"/>
    <w:rsid w:val="007E3D47"/>
    <w:rsid w:val="007E3EE3"/>
    <w:rsid w:val="007E41AB"/>
    <w:rsid w:val="007E4A8E"/>
    <w:rsid w:val="007E5792"/>
    <w:rsid w:val="007E5B81"/>
    <w:rsid w:val="007E66B1"/>
    <w:rsid w:val="007E6C4A"/>
    <w:rsid w:val="007E71A4"/>
    <w:rsid w:val="007E7A97"/>
    <w:rsid w:val="007F1280"/>
    <w:rsid w:val="007F5101"/>
    <w:rsid w:val="007F6527"/>
    <w:rsid w:val="007F6C99"/>
    <w:rsid w:val="007F759C"/>
    <w:rsid w:val="007F7C1B"/>
    <w:rsid w:val="00800D21"/>
    <w:rsid w:val="00801F33"/>
    <w:rsid w:val="00802E44"/>
    <w:rsid w:val="00803071"/>
    <w:rsid w:val="00803BF6"/>
    <w:rsid w:val="0080401E"/>
    <w:rsid w:val="008043BB"/>
    <w:rsid w:val="00804D2E"/>
    <w:rsid w:val="00806C01"/>
    <w:rsid w:val="008108A1"/>
    <w:rsid w:val="00810A93"/>
    <w:rsid w:val="00811D3E"/>
    <w:rsid w:val="00811F7A"/>
    <w:rsid w:val="00812BAE"/>
    <w:rsid w:val="008148CC"/>
    <w:rsid w:val="008167FC"/>
    <w:rsid w:val="00817731"/>
    <w:rsid w:val="00820057"/>
    <w:rsid w:val="008211A4"/>
    <w:rsid w:val="00821986"/>
    <w:rsid w:val="008222BD"/>
    <w:rsid w:val="00822961"/>
    <w:rsid w:val="008230F1"/>
    <w:rsid w:val="0082311D"/>
    <w:rsid w:val="008237CA"/>
    <w:rsid w:val="008251BC"/>
    <w:rsid w:val="008254E3"/>
    <w:rsid w:val="00826E96"/>
    <w:rsid w:val="008276D9"/>
    <w:rsid w:val="00830FF0"/>
    <w:rsid w:val="0083140E"/>
    <w:rsid w:val="008318F6"/>
    <w:rsid w:val="00831A7D"/>
    <w:rsid w:val="008322E5"/>
    <w:rsid w:val="008332A8"/>
    <w:rsid w:val="00834EFB"/>
    <w:rsid w:val="00837AD4"/>
    <w:rsid w:val="00841D80"/>
    <w:rsid w:val="00842049"/>
    <w:rsid w:val="00842644"/>
    <w:rsid w:val="00843DAD"/>
    <w:rsid w:val="008444C9"/>
    <w:rsid w:val="00845BAD"/>
    <w:rsid w:val="0084693A"/>
    <w:rsid w:val="00850595"/>
    <w:rsid w:val="008511DC"/>
    <w:rsid w:val="00851CD1"/>
    <w:rsid w:val="00854203"/>
    <w:rsid w:val="008548FA"/>
    <w:rsid w:val="0085640E"/>
    <w:rsid w:val="008567D4"/>
    <w:rsid w:val="00860CC0"/>
    <w:rsid w:val="00861829"/>
    <w:rsid w:val="00861BF6"/>
    <w:rsid w:val="008625B3"/>
    <w:rsid w:val="00862E48"/>
    <w:rsid w:val="00863637"/>
    <w:rsid w:val="00863A37"/>
    <w:rsid w:val="00863AB8"/>
    <w:rsid w:val="00864C35"/>
    <w:rsid w:val="00864F48"/>
    <w:rsid w:val="008667C8"/>
    <w:rsid w:val="00866E63"/>
    <w:rsid w:val="008670CB"/>
    <w:rsid w:val="00867909"/>
    <w:rsid w:val="00870417"/>
    <w:rsid w:val="0087143B"/>
    <w:rsid w:val="00872AD7"/>
    <w:rsid w:val="00873150"/>
    <w:rsid w:val="0087346C"/>
    <w:rsid w:val="00873FF9"/>
    <w:rsid w:val="00874329"/>
    <w:rsid w:val="00874613"/>
    <w:rsid w:val="00875B5E"/>
    <w:rsid w:val="00876557"/>
    <w:rsid w:val="0087657D"/>
    <w:rsid w:val="00877F68"/>
    <w:rsid w:val="008807D5"/>
    <w:rsid w:val="00880832"/>
    <w:rsid w:val="00881A25"/>
    <w:rsid w:val="00882885"/>
    <w:rsid w:val="00882E76"/>
    <w:rsid w:val="008831C5"/>
    <w:rsid w:val="0088369F"/>
    <w:rsid w:val="008836A4"/>
    <w:rsid w:val="0088389F"/>
    <w:rsid w:val="0088430E"/>
    <w:rsid w:val="00884D80"/>
    <w:rsid w:val="00886D19"/>
    <w:rsid w:val="00886EE1"/>
    <w:rsid w:val="0088727D"/>
    <w:rsid w:val="00887F31"/>
    <w:rsid w:val="008902C7"/>
    <w:rsid w:val="00891104"/>
    <w:rsid w:val="00892F2C"/>
    <w:rsid w:val="0089340F"/>
    <w:rsid w:val="008944D2"/>
    <w:rsid w:val="00894B89"/>
    <w:rsid w:val="00895326"/>
    <w:rsid w:val="00896F62"/>
    <w:rsid w:val="00897C27"/>
    <w:rsid w:val="00897C75"/>
    <w:rsid w:val="008A0F70"/>
    <w:rsid w:val="008A1221"/>
    <w:rsid w:val="008A1461"/>
    <w:rsid w:val="008A1EDB"/>
    <w:rsid w:val="008A2565"/>
    <w:rsid w:val="008A4148"/>
    <w:rsid w:val="008A4BD9"/>
    <w:rsid w:val="008A6101"/>
    <w:rsid w:val="008A66C8"/>
    <w:rsid w:val="008A6BE9"/>
    <w:rsid w:val="008A7669"/>
    <w:rsid w:val="008B1490"/>
    <w:rsid w:val="008B1816"/>
    <w:rsid w:val="008B1869"/>
    <w:rsid w:val="008B21A6"/>
    <w:rsid w:val="008B2500"/>
    <w:rsid w:val="008B2CEF"/>
    <w:rsid w:val="008B2EAF"/>
    <w:rsid w:val="008B3AEF"/>
    <w:rsid w:val="008B3E5D"/>
    <w:rsid w:val="008B3F88"/>
    <w:rsid w:val="008B502D"/>
    <w:rsid w:val="008B61E5"/>
    <w:rsid w:val="008B6760"/>
    <w:rsid w:val="008B6CFD"/>
    <w:rsid w:val="008B73D4"/>
    <w:rsid w:val="008C1097"/>
    <w:rsid w:val="008C1130"/>
    <w:rsid w:val="008C1914"/>
    <w:rsid w:val="008C24D7"/>
    <w:rsid w:val="008C3370"/>
    <w:rsid w:val="008C3591"/>
    <w:rsid w:val="008C3941"/>
    <w:rsid w:val="008C54CC"/>
    <w:rsid w:val="008C6406"/>
    <w:rsid w:val="008C6D97"/>
    <w:rsid w:val="008C7A64"/>
    <w:rsid w:val="008D0302"/>
    <w:rsid w:val="008D0647"/>
    <w:rsid w:val="008D13D1"/>
    <w:rsid w:val="008D170A"/>
    <w:rsid w:val="008D18E6"/>
    <w:rsid w:val="008D1DC5"/>
    <w:rsid w:val="008D2C6D"/>
    <w:rsid w:val="008D3144"/>
    <w:rsid w:val="008D5B52"/>
    <w:rsid w:val="008D6D03"/>
    <w:rsid w:val="008D7A9B"/>
    <w:rsid w:val="008E0060"/>
    <w:rsid w:val="008E03C8"/>
    <w:rsid w:val="008E0F2A"/>
    <w:rsid w:val="008E121C"/>
    <w:rsid w:val="008E1E53"/>
    <w:rsid w:val="008E1EA9"/>
    <w:rsid w:val="008E40FE"/>
    <w:rsid w:val="008E4655"/>
    <w:rsid w:val="008E4F4C"/>
    <w:rsid w:val="008E57B9"/>
    <w:rsid w:val="008E6687"/>
    <w:rsid w:val="008E6D31"/>
    <w:rsid w:val="008E7091"/>
    <w:rsid w:val="008E76AC"/>
    <w:rsid w:val="008E76D4"/>
    <w:rsid w:val="008F03AC"/>
    <w:rsid w:val="008F1EB1"/>
    <w:rsid w:val="008F1FDC"/>
    <w:rsid w:val="008F21F6"/>
    <w:rsid w:val="008F2EB0"/>
    <w:rsid w:val="008F383E"/>
    <w:rsid w:val="008F44D5"/>
    <w:rsid w:val="008F6C6C"/>
    <w:rsid w:val="008F6FA2"/>
    <w:rsid w:val="008F72E0"/>
    <w:rsid w:val="008F77A3"/>
    <w:rsid w:val="009003BE"/>
    <w:rsid w:val="00900D5E"/>
    <w:rsid w:val="00900E75"/>
    <w:rsid w:val="00901457"/>
    <w:rsid w:val="00901DFC"/>
    <w:rsid w:val="00902F64"/>
    <w:rsid w:val="00903386"/>
    <w:rsid w:val="009043F0"/>
    <w:rsid w:val="009049C5"/>
    <w:rsid w:val="00904A12"/>
    <w:rsid w:val="00906A2D"/>
    <w:rsid w:val="0091105A"/>
    <w:rsid w:val="009113F1"/>
    <w:rsid w:val="0091163D"/>
    <w:rsid w:val="00911F4D"/>
    <w:rsid w:val="0091359D"/>
    <w:rsid w:val="00914F06"/>
    <w:rsid w:val="00916ADF"/>
    <w:rsid w:val="00916E94"/>
    <w:rsid w:val="00917201"/>
    <w:rsid w:val="00917367"/>
    <w:rsid w:val="00920663"/>
    <w:rsid w:val="00922533"/>
    <w:rsid w:val="00923B14"/>
    <w:rsid w:val="00925993"/>
    <w:rsid w:val="00926475"/>
    <w:rsid w:val="0092798D"/>
    <w:rsid w:val="00927A9E"/>
    <w:rsid w:val="00930543"/>
    <w:rsid w:val="00931ADD"/>
    <w:rsid w:val="00931E01"/>
    <w:rsid w:val="0093297A"/>
    <w:rsid w:val="00932B77"/>
    <w:rsid w:val="0093388B"/>
    <w:rsid w:val="00935218"/>
    <w:rsid w:val="00936488"/>
    <w:rsid w:val="009364F2"/>
    <w:rsid w:val="0094147E"/>
    <w:rsid w:val="00941567"/>
    <w:rsid w:val="00942327"/>
    <w:rsid w:val="009427D5"/>
    <w:rsid w:val="0094299F"/>
    <w:rsid w:val="00943CA7"/>
    <w:rsid w:val="00944E53"/>
    <w:rsid w:val="0094513B"/>
    <w:rsid w:val="00950BFC"/>
    <w:rsid w:val="009514E9"/>
    <w:rsid w:val="0095183F"/>
    <w:rsid w:val="00951925"/>
    <w:rsid w:val="00951D9D"/>
    <w:rsid w:val="00951F79"/>
    <w:rsid w:val="009529A6"/>
    <w:rsid w:val="009535BF"/>
    <w:rsid w:val="00953F95"/>
    <w:rsid w:val="00954404"/>
    <w:rsid w:val="00954C36"/>
    <w:rsid w:val="00954EB1"/>
    <w:rsid w:val="00955299"/>
    <w:rsid w:val="00955F64"/>
    <w:rsid w:val="00956377"/>
    <w:rsid w:val="00957503"/>
    <w:rsid w:val="009576E8"/>
    <w:rsid w:val="00960324"/>
    <w:rsid w:val="00960816"/>
    <w:rsid w:val="00961EAC"/>
    <w:rsid w:val="0096279C"/>
    <w:rsid w:val="0096342A"/>
    <w:rsid w:val="00964BE8"/>
    <w:rsid w:val="009654EE"/>
    <w:rsid w:val="00967498"/>
    <w:rsid w:val="009703FA"/>
    <w:rsid w:val="00971803"/>
    <w:rsid w:val="00971CC1"/>
    <w:rsid w:val="009733BB"/>
    <w:rsid w:val="00974136"/>
    <w:rsid w:val="0097499D"/>
    <w:rsid w:val="00974AB5"/>
    <w:rsid w:val="009752B2"/>
    <w:rsid w:val="00975624"/>
    <w:rsid w:val="009756AE"/>
    <w:rsid w:val="0097600D"/>
    <w:rsid w:val="00976EC7"/>
    <w:rsid w:val="00976FD7"/>
    <w:rsid w:val="0097747F"/>
    <w:rsid w:val="00977E76"/>
    <w:rsid w:val="00980294"/>
    <w:rsid w:val="009820D7"/>
    <w:rsid w:val="00982701"/>
    <w:rsid w:val="0098286E"/>
    <w:rsid w:val="00982A7B"/>
    <w:rsid w:val="00982FE1"/>
    <w:rsid w:val="009843A8"/>
    <w:rsid w:val="009844C9"/>
    <w:rsid w:val="00984B33"/>
    <w:rsid w:val="009851BF"/>
    <w:rsid w:val="009851CD"/>
    <w:rsid w:val="00986A5E"/>
    <w:rsid w:val="0098706D"/>
    <w:rsid w:val="0098764A"/>
    <w:rsid w:val="00987E5E"/>
    <w:rsid w:val="00991B54"/>
    <w:rsid w:val="0099270C"/>
    <w:rsid w:val="009935FB"/>
    <w:rsid w:val="00993EF1"/>
    <w:rsid w:val="00994BF6"/>
    <w:rsid w:val="00995A57"/>
    <w:rsid w:val="00996E66"/>
    <w:rsid w:val="009971F5"/>
    <w:rsid w:val="00997985"/>
    <w:rsid w:val="00997E3E"/>
    <w:rsid w:val="00997E69"/>
    <w:rsid w:val="009A0187"/>
    <w:rsid w:val="009A0748"/>
    <w:rsid w:val="009A235E"/>
    <w:rsid w:val="009A2F7F"/>
    <w:rsid w:val="009A3DAA"/>
    <w:rsid w:val="009A4D1C"/>
    <w:rsid w:val="009A4F41"/>
    <w:rsid w:val="009A5E51"/>
    <w:rsid w:val="009A7250"/>
    <w:rsid w:val="009A7277"/>
    <w:rsid w:val="009B06AA"/>
    <w:rsid w:val="009B0793"/>
    <w:rsid w:val="009B079A"/>
    <w:rsid w:val="009B0D31"/>
    <w:rsid w:val="009B115A"/>
    <w:rsid w:val="009B1328"/>
    <w:rsid w:val="009B1C54"/>
    <w:rsid w:val="009B303D"/>
    <w:rsid w:val="009B45B2"/>
    <w:rsid w:val="009B4F8D"/>
    <w:rsid w:val="009B5752"/>
    <w:rsid w:val="009B57F5"/>
    <w:rsid w:val="009C0DAE"/>
    <w:rsid w:val="009C1583"/>
    <w:rsid w:val="009C15AD"/>
    <w:rsid w:val="009C167B"/>
    <w:rsid w:val="009C17D3"/>
    <w:rsid w:val="009C1933"/>
    <w:rsid w:val="009C2AF0"/>
    <w:rsid w:val="009C3DB8"/>
    <w:rsid w:val="009C422B"/>
    <w:rsid w:val="009C4701"/>
    <w:rsid w:val="009C5BC8"/>
    <w:rsid w:val="009C6FF8"/>
    <w:rsid w:val="009C71DA"/>
    <w:rsid w:val="009C7500"/>
    <w:rsid w:val="009C7987"/>
    <w:rsid w:val="009C7EAD"/>
    <w:rsid w:val="009C7F29"/>
    <w:rsid w:val="009D053E"/>
    <w:rsid w:val="009D191F"/>
    <w:rsid w:val="009D2A09"/>
    <w:rsid w:val="009D4626"/>
    <w:rsid w:val="009D5565"/>
    <w:rsid w:val="009D75F9"/>
    <w:rsid w:val="009E06C2"/>
    <w:rsid w:val="009E1320"/>
    <w:rsid w:val="009E1EB8"/>
    <w:rsid w:val="009E3023"/>
    <w:rsid w:val="009E3D1C"/>
    <w:rsid w:val="009E5113"/>
    <w:rsid w:val="009E5521"/>
    <w:rsid w:val="009E5968"/>
    <w:rsid w:val="009E5BC5"/>
    <w:rsid w:val="009E7384"/>
    <w:rsid w:val="009E7922"/>
    <w:rsid w:val="009F0393"/>
    <w:rsid w:val="009F0489"/>
    <w:rsid w:val="009F15BD"/>
    <w:rsid w:val="009F252B"/>
    <w:rsid w:val="009F457C"/>
    <w:rsid w:val="009F4749"/>
    <w:rsid w:val="009F47F4"/>
    <w:rsid w:val="009F4A54"/>
    <w:rsid w:val="009F4BEC"/>
    <w:rsid w:val="009F4F37"/>
    <w:rsid w:val="009F553B"/>
    <w:rsid w:val="009F5874"/>
    <w:rsid w:val="009F59FE"/>
    <w:rsid w:val="00A01605"/>
    <w:rsid w:val="00A01FD5"/>
    <w:rsid w:val="00A020FD"/>
    <w:rsid w:val="00A045AB"/>
    <w:rsid w:val="00A04D18"/>
    <w:rsid w:val="00A0515F"/>
    <w:rsid w:val="00A05E3A"/>
    <w:rsid w:val="00A061FC"/>
    <w:rsid w:val="00A06C25"/>
    <w:rsid w:val="00A0708C"/>
    <w:rsid w:val="00A07643"/>
    <w:rsid w:val="00A101E6"/>
    <w:rsid w:val="00A10393"/>
    <w:rsid w:val="00A10857"/>
    <w:rsid w:val="00A11576"/>
    <w:rsid w:val="00A11B9B"/>
    <w:rsid w:val="00A12211"/>
    <w:rsid w:val="00A122C5"/>
    <w:rsid w:val="00A144D4"/>
    <w:rsid w:val="00A1772B"/>
    <w:rsid w:val="00A2261B"/>
    <w:rsid w:val="00A23DA6"/>
    <w:rsid w:val="00A240CB"/>
    <w:rsid w:val="00A242DE"/>
    <w:rsid w:val="00A24CB4"/>
    <w:rsid w:val="00A25FD7"/>
    <w:rsid w:val="00A26DEA"/>
    <w:rsid w:val="00A307F8"/>
    <w:rsid w:val="00A354E5"/>
    <w:rsid w:val="00A366F9"/>
    <w:rsid w:val="00A3773C"/>
    <w:rsid w:val="00A40669"/>
    <w:rsid w:val="00A40880"/>
    <w:rsid w:val="00A43041"/>
    <w:rsid w:val="00A438CD"/>
    <w:rsid w:val="00A43AFF"/>
    <w:rsid w:val="00A43E2B"/>
    <w:rsid w:val="00A441FB"/>
    <w:rsid w:val="00A44705"/>
    <w:rsid w:val="00A454E3"/>
    <w:rsid w:val="00A46303"/>
    <w:rsid w:val="00A509FD"/>
    <w:rsid w:val="00A50F78"/>
    <w:rsid w:val="00A51DA4"/>
    <w:rsid w:val="00A529E4"/>
    <w:rsid w:val="00A52D39"/>
    <w:rsid w:val="00A532D3"/>
    <w:rsid w:val="00A537A1"/>
    <w:rsid w:val="00A541F5"/>
    <w:rsid w:val="00A543F5"/>
    <w:rsid w:val="00A54F9C"/>
    <w:rsid w:val="00A60C76"/>
    <w:rsid w:val="00A60F91"/>
    <w:rsid w:val="00A619C0"/>
    <w:rsid w:val="00A62CBC"/>
    <w:rsid w:val="00A62CF6"/>
    <w:rsid w:val="00A6411B"/>
    <w:rsid w:val="00A645DF"/>
    <w:rsid w:val="00A6492A"/>
    <w:rsid w:val="00A64D58"/>
    <w:rsid w:val="00A66313"/>
    <w:rsid w:val="00A66680"/>
    <w:rsid w:val="00A713A0"/>
    <w:rsid w:val="00A7285F"/>
    <w:rsid w:val="00A731C3"/>
    <w:rsid w:val="00A74AD1"/>
    <w:rsid w:val="00A74D32"/>
    <w:rsid w:val="00A7710E"/>
    <w:rsid w:val="00A7793A"/>
    <w:rsid w:val="00A801B3"/>
    <w:rsid w:val="00A80C05"/>
    <w:rsid w:val="00A80C7B"/>
    <w:rsid w:val="00A82091"/>
    <w:rsid w:val="00A827B5"/>
    <w:rsid w:val="00A83B99"/>
    <w:rsid w:val="00A83EE1"/>
    <w:rsid w:val="00A8497A"/>
    <w:rsid w:val="00A84FB9"/>
    <w:rsid w:val="00A85C52"/>
    <w:rsid w:val="00A90A5A"/>
    <w:rsid w:val="00A90CAA"/>
    <w:rsid w:val="00A924C2"/>
    <w:rsid w:val="00A95099"/>
    <w:rsid w:val="00A956C0"/>
    <w:rsid w:val="00AA0145"/>
    <w:rsid w:val="00AA0734"/>
    <w:rsid w:val="00AA0FA8"/>
    <w:rsid w:val="00AA124D"/>
    <w:rsid w:val="00AA2290"/>
    <w:rsid w:val="00AA2722"/>
    <w:rsid w:val="00AA4957"/>
    <w:rsid w:val="00AA4CC7"/>
    <w:rsid w:val="00AA535A"/>
    <w:rsid w:val="00AA583A"/>
    <w:rsid w:val="00AA5DEF"/>
    <w:rsid w:val="00AA5E8E"/>
    <w:rsid w:val="00AA61B9"/>
    <w:rsid w:val="00AA646B"/>
    <w:rsid w:val="00AA7048"/>
    <w:rsid w:val="00AB0281"/>
    <w:rsid w:val="00AB0EB1"/>
    <w:rsid w:val="00AB163A"/>
    <w:rsid w:val="00AB1AF2"/>
    <w:rsid w:val="00AB1F14"/>
    <w:rsid w:val="00AB225B"/>
    <w:rsid w:val="00AB2BAD"/>
    <w:rsid w:val="00AB38B1"/>
    <w:rsid w:val="00AB46ED"/>
    <w:rsid w:val="00AB566F"/>
    <w:rsid w:val="00AB604C"/>
    <w:rsid w:val="00AB6CA7"/>
    <w:rsid w:val="00AB6D57"/>
    <w:rsid w:val="00AB6DD5"/>
    <w:rsid w:val="00AB7838"/>
    <w:rsid w:val="00AC0BD4"/>
    <w:rsid w:val="00AC3B82"/>
    <w:rsid w:val="00AC3EF0"/>
    <w:rsid w:val="00AC422F"/>
    <w:rsid w:val="00AC455B"/>
    <w:rsid w:val="00AC45AE"/>
    <w:rsid w:val="00AC5175"/>
    <w:rsid w:val="00AC5418"/>
    <w:rsid w:val="00AD01E4"/>
    <w:rsid w:val="00AD0858"/>
    <w:rsid w:val="00AD17E6"/>
    <w:rsid w:val="00AD4D6E"/>
    <w:rsid w:val="00AD7B3E"/>
    <w:rsid w:val="00AD7D7C"/>
    <w:rsid w:val="00AE02E3"/>
    <w:rsid w:val="00AE1231"/>
    <w:rsid w:val="00AE168C"/>
    <w:rsid w:val="00AE2B11"/>
    <w:rsid w:val="00AE3D91"/>
    <w:rsid w:val="00AE5145"/>
    <w:rsid w:val="00AE659D"/>
    <w:rsid w:val="00AE7340"/>
    <w:rsid w:val="00AF0BB5"/>
    <w:rsid w:val="00AF0C52"/>
    <w:rsid w:val="00AF113B"/>
    <w:rsid w:val="00AF1AD0"/>
    <w:rsid w:val="00AF1BBD"/>
    <w:rsid w:val="00AF1D8A"/>
    <w:rsid w:val="00AF211F"/>
    <w:rsid w:val="00AF246E"/>
    <w:rsid w:val="00AF2715"/>
    <w:rsid w:val="00AF2832"/>
    <w:rsid w:val="00AF29D5"/>
    <w:rsid w:val="00AF3012"/>
    <w:rsid w:val="00AF3386"/>
    <w:rsid w:val="00AF53F4"/>
    <w:rsid w:val="00AF680D"/>
    <w:rsid w:val="00AF794B"/>
    <w:rsid w:val="00B03620"/>
    <w:rsid w:val="00B04948"/>
    <w:rsid w:val="00B052C2"/>
    <w:rsid w:val="00B054B2"/>
    <w:rsid w:val="00B05E12"/>
    <w:rsid w:val="00B06FFE"/>
    <w:rsid w:val="00B077B9"/>
    <w:rsid w:val="00B077F9"/>
    <w:rsid w:val="00B07B67"/>
    <w:rsid w:val="00B10207"/>
    <w:rsid w:val="00B108CF"/>
    <w:rsid w:val="00B11729"/>
    <w:rsid w:val="00B1196A"/>
    <w:rsid w:val="00B11CB1"/>
    <w:rsid w:val="00B11EAF"/>
    <w:rsid w:val="00B141E7"/>
    <w:rsid w:val="00B14AAF"/>
    <w:rsid w:val="00B15349"/>
    <w:rsid w:val="00B16417"/>
    <w:rsid w:val="00B16B69"/>
    <w:rsid w:val="00B2435A"/>
    <w:rsid w:val="00B25B86"/>
    <w:rsid w:val="00B26197"/>
    <w:rsid w:val="00B26280"/>
    <w:rsid w:val="00B262F4"/>
    <w:rsid w:val="00B265A1"/>
    <w:rsid w:val="00B317C4"/>
    <w:rsid w:val="00B3194B"/>
    <w:rsid w:val="00B31D3C"/>
    <w:rsid w:val="00B3344F"/>
    <w:rsid w:val="00B3466A"/>
    <w:rsid w:val="00B351B4"/>
    <w:rsid w:val="00B351FA"/>
    <w:rsid w:val="00B35960"/>
    <w:rsid w:val="00B35B84"/>
    <w:rsid w:val="00B37920"/>
    <w:rsid w:val="00B40D0D"/>
    <w:rsid w:val="00B41B69"/>
    <w:rsid w:val="00B41DF4"/>
    <w:rsid w:val="00B4232B"/>
    <w:rsid w:val="00B42917"/>
    <w:rsid w:val="00B42993"/>
    <w:rsid w:val="00B42A05"/>
    <w:rsid w:val="00B43325"/>
    <w:rsid w:val="00B43898"/>
    <w:rsid w:val="00B46093"/>
    <w:rsid w:val="00B46BCA"/>
    <w:rsid w:val="00B47528"/>
    <w:rsid w:val="00B478AA"/>
    <w:rsid w:val="00B52415"/>
    <w:rsid w:val="00B554FE"/>
    <w:rsid w:val="00B55692"/>
    <w:rsid w:val="00B56028"/>
    <w:rsid w:val="00B565C7"/>
    <w:rsid w:val="00B56B97"/>
    <w:rsid w:val="00B5711A"/>
    <w:rsid w:val="00B57D8C"/>
    <w:rsid w:val="00B600A4"/>
    <w:rsid w:val="00B600FD"/>
    <w:rsid w:val="00B61D64"/>
    <w:rsid w:val="00B61E17"/>
    <w:rsid w:val="00B63CB8"/>
    <w:rsid w:val="00B64F3D"/>
    <w:rsid w:val="00B656A6"/>
    <w:rsid w:val="00B65F61"/>
    <w:rsid w:val="00B665CD"/>
    <w:rsid w:val="00B6748D"/>
    <w:rsid w:val="00B710D7"/>
    <w:rsid w:val="00B72BFF"/>
    <w:rsid w:val="00B72E5C"/>
    <w:rsid w:val="00B744B8"/>
    <w:rsid w:val="00B75663"/>
    <w:rsid w:val="00B76A1F"/>
    <w:rsid w:val="00B76D83"/>
    <w:rsid w:val="00B76FC4"/>
    <w:rsid w:val="00B77482"/>
    <w:rsid w:val="00B77CD0"/>
    <w:rsid w:val="00B80902"/>
    <w:rsid w:val="00B80A4C"/>
    <w:rsid w:val="00B80A53"/>
    <w:rsid w:val="00B8131D"/>
    <w:rsid w:val="00B825C2"/>
    <w:rsid w:val="00B82619"/>
    <w:rsid w:val="00B82883"/>
    <w:rsid w:val="00B82DE0"/>
    <w:rsid w:val="00B84993"/>
    <w:rsid w:val="00B84C00"/>
    <w:rsid w:val="00B85325"/>
    <w:rsid w:val="00B85425"/>
    <w:rsid w:val="00B85FD4"/>
    <w:rsid w:val="00B87565"/>
    <w:rsid w:val="00B87806"/>
    <w:rsid w:val="00B87EC9"/>
    <w:rsid w:val="00B905DB"/>
    <w:rsid w:val="00B90877"/>
    <w:rsid w:val="00B91509"/>
    <w:rsid w:val="00B91F5D"/>
    <w:rsid w:val="00B93640"/>
    <w:rsid w:val="00B93FF5"/>
    <w:rsid w:val="00B94C9E"/>
    <w:rsid w:val="00B94D33"/>
    <w:rsid w:val="00B95B1A"/>
    <w:rsid w:val="00BA070B"/>
    <w:rsid w:val="00BA13ED"/>
    <w:rsid w:val="00BA2E21"/>
    <w:rsid w:val="00BA3864"/>
    <w:rsid w:val="00BA4149"/>
    <w:rsid w:val="00BA4427"/>
    <w:rsid w:val="00BA4896"/>
    <w:rsid w:val="00BA5137"/>
    <w:rsid w:val="00BA77DF"/>
    <w:rsid w:val="00BB087A"/>
    <w:rsid w:val="00BB515E"/>
    <w:rsid w:val="00BB6133"/>
    <w:rsid w:val="00BB6691"/>
    <w:rsid w:val="00BB751A"/>
    <w:rsid w:val="00BC204E"/>
    <w:rsid w:val="00BC24A1"/>
    <w:rsid w:val="00BC38FD"/>
    <w:rsid w:val="00BC3C53"/>
    <w:rsid w:val="00BC4077"/>
    <w:rsid w:val="00BC4C9E"/>
    <w:rsid w:val="00BC5BEC"/>
    <w:rsid w:val="00BC5C45"/>
    <w:rsid w:val="00BC7AD9"/>
    <w:rsid w:val="00BD25FC"/>
    <w:rsid w:val="00BD28F0"/>
    <w:rsid w:val="00BD30D2"/>
    <w:rsid w:val="00BD3EB5"/>
    <w:rsid w:val="00BD47EB"/>
    <w:rsid w:val="00BD6191"/>
    <w:rsid w:val="00BD7269"/>
    <w:rsid w:val="00BD72C1"/>
    <w:rsid w:val="00BE064B"/>
    <w:rsid w:val="00BE2586"/>
    <w:rsid w:val="00BE2CB7"/>
    <w:rsid w:val="00BE479B"/>
    <w:rsid w:val="00BE4A70"/>
    <w:rsid w:val="00BE511F"/>
    <w:rsid w:val="00BE52B5"/>
    <w:rsid w:val="00BE6240"/>
    <w:rsid w:val="00BE6451"/>
    <w:rsid w:val="00BE68C7"/>
    <w:rsid w:val="00BE6D1B"/>
    <w:rsid w:val="00BE6FCB"/>
    <w:rsid w:val="00BF019A"/>
    <w:rsid w:val="00BF1672"/>
    <w:rsid w:val="00BF4A8F"/>
    <w:rsid w:val="00BF5A0E"/>
    <w:rsid w:val="00BF69C9"/>
    <w:rsid w:val="00BF7120"/>
    <w:rsid w:val="00BF737C"/>
    <w:rsid w:val="00BF7F5D"/>
    <w:rsid w:val="00C01DF8"/>
    <w:rsid w:val="00C01E5A"/>
    <w:rsid w:val="00C02231"/>
    <w:rsid w:val="00C02BA1"/>
    <w:rsid w:val="00C02D7C"/>
    <w:rsid w:val="00C030AB"/>
    <w:rsid w:val="00C034CB"/>
    <w:rsid w:val="00C03D13"/>
    <w:rsid w:val="00C0509B"/>
    <w:rsid w:val="00C051A8"/>
    <w:rsid w:val="00C054BC"/>
    <w:rsid w:val="00C059D0"/>
    <w:rsid w:val="00C06851"/>
    <w:rsid w:val="00C07859"/>
    <w:rsid w:val="00C07D28"/>
    <w:rsid w:val="00C10110"/>
    <w:rsid w:val="00C10433"/>
    <w:rsid w:val="00C1142D"/>
    <w:rsid w:val="00C11B7D"/>
    <w:rsid w:val="00C11F53"/>
    <w:rsid w:val="00C12F3B"/>
    <w:rsid w:val="00C14033"/>
    <w:rsid w:val="00C158D4"/>
    <w:rsid w:val="00C170C2"/>
    <w:rsid w:val="00C17547"/>
    <w:rsid w:val="00C17897"/>
    <w:rsid w:val="00C17CD5"/>
    <w:rsid w:val="00C202E9"/>
    <w:rsid w:val="00C2199B"/>
    <w:rsid w:val="00C21A7C"/>
    <w:rsid w:val="00C22ACF"/>
    <w:rsid w:val="00C23D5E"/>
    <w:rsid w:val="00C24D55"/>
    <w:rsid w:val="00C255FD"/>
    <w:rsid w:val="00C26339"/>
    <w:rsid w:val="00C26D7A"/>
    <w:rsid w:val="00C273C7"/>
    <w:rsid w:val="00C309BF"/>
    <w:rsid w:val="00C30D4F"/>
    <w:rsid w:val="00C30D93"/>
    <w:rsid w:val="00C312D2"/>
    <w:rsid w:val="00C3136D"/>
    <w:rsid w:val="00C32B95"/>
    <w:rsid w:val="00C32CD4"/>
    <w:rsid w:val="00C3322E"/>
    <w:rsid w:val="00C3397A"/>
    <w:rsid w:val="00C357DB"/>
    <w:rsid w:val="00C362A6"/>
    <w:rsid w:val="00C367C9"/>
    <w:rsid w:val="00C36AE6"/>
    <w:rsid w:val="00C37243"/>
    <w:rsid w:val="00C3734F"/>
    <w:rsid w:val="00C40052"/>
    <w:rsid w:val="00C40747"/>
    <w:rsid w:val="00C409D5"/>
    <w:rsid w:val="00C41806"/>
    <w:rsid w:val="00C435C3"/>
    <w:rsid w:val="00C43AC4"/>
    <w:rsid w:val="00C43FAE"/>
    <w:rsid w:val="00C44133"/>
    <w:rsid w:val="00C4460E"/>
    <w:rsid w:val="00C448C5"/>
    <w:rsid w:val="00C44B9B"/>
    <w:rsid w:val="00C44CC9"/>
    <w:rsid w:val="00C44E5F"/>
    <w:rsid w:val="00C46B05"/>
    <w:rsid w:val="00C470FD"/>
    <w:rsid w:val="00C4722C"/>
    <w:rsid w:val="00C47D34"/>
    <w:rsid w:val="00C50334"/>
    <w:rsid w:val="00C510E1"/>
    <w:rsid w:val="00C51595"/>
    <w:rsid w:val="00C51B7C"/>
    <w:rsid w:val="00C52727"/>
    <w:rsid w:val="00C53EA8"/>
    <w:rsid w:val="00C5606E"/>
    <w:rsid w:val="00C60976"/>
    <w:rsid w:val="00C60C51"/>
    <w:rsid w:val="00C612E9"/>
    <w:rsid w:val="00C61B63"/>
    <w:rsid w:val="00C61DE4"/>
    <w:rsid w:val="00C6234B"/>
    <w:rsid w:val="00C639EB"/>
    <w:rsid w:val="00C63EAE"/>
    <w:rsid w:val="00C656EE"/>
    <w:rsid w:val="00C676CE"/>
    <w:rsid w:val="00C7061B"/>
    <w:rsid w:val="00C70E01"/>
    <w:rsid w:val="00C73260"/>
    <w:rsid w:val="00C742A1"/>
    <w:rsid w:val="00C7479B"/>
    <w:rsid w:val="00C74B5F"/>
    <w:rsid w:val="00C7540C"/>
    <w:rsid w:val="00C7629F"/>
    <w:rsid w:val="00C771BE"/>
    <w:rsid w:val="00C81FDD"/>
    <w:rsid w:val="00C823AC"/>
    <w:rsid w:val="00C83796"/>
    <w:rsid w:val="00C851C0"/>
    <w:rsid w:val="00C856E8"/>
    <w:rsid w:val="00C85990"/>
    <w:rsid w:val="00C8661B"/>
    <w:rsid w:val="00C8727F"/>
    <w:rsid w:val="00C87440"/>
    <w:rsid w:val="00C87F56"/>
    <w:rsid w:val="00C93959"/>
    <w:rsid w:val="00C939C5"/>
    <w:rsid w:val="00C93C63"/>
    <w:rsid w:val="00C9409D"/>
    <w:rsid w:val="00C941F0"/>
    <w:rsid w:val="00C95040"/>
    <w:rsid w:val="00C9528B"/>
    <w:rsid w:val="00C95408"/>
    <w:rsid w:val="00C95C54"/>
    <w:rsid w:val="00C96974"/>
    <w:rsid w:val="00C97581"/>
    <w:rsid w:val="00C979BF"/>
    <w:rsid w:val="00CA03C8"/>
    <w:rsid w:val="00CA0630"/>
    <w:rsid w:val="00CA0DFD"/>
    <w:rsid w:val="00CA139A"/>
    <w:rsid w:val="00CA19FA"/>
    <w:rsid w:val="00CA2899"/>
    <w:rsid w:val="00CA3A3D"/>
    <w:rsid w:val="00CA3AA6"/>
    <w:rsid w:val="00CA3EF3"/>
    <w:rsid w:val="00CA4880"/>
    <w:rsid w:val="00CA48D6"/>
    <w:rsid w:val="00CA51FC"/>
    <w:rsid w:val="00CA555C"/>
    <w:rsid w:val="00CA77FB"/>
    <w:rsid w:val="00CA793D"/>
    <w:rsid w:val="00CA7942"/>
    <w:rsid w:val="00CB026C"/>
    <w:rsid w:val="00CB0274"/>
    <w:rsid w:val="00CB0C67"/>
    <w:rsid w:val="00CB2886"/>
    <w:rsid w:val="00CB3293"/>
    <w:rsid w:val="00CB379B"/>
    <w:rsid w:val="00CB3BF4"/>
    <w:rsid w:val="00CB4074"/>
    <w:rsid w:val="00CB454A"/>
    <w:rsid w:val="00CB4F88"/>
    <w:rsid w:val="00CB5DD0"/>
    <w:rsid w:val="00CB6847"/>
    <w:rsid w:val="00CB7A2C"/>
    <w:rsid w:val="00CB7BB0"/>
    <w:rsid w:val="00CC06BA"/>
    <w:rsid w:val="00CC1AC5"/>
    <w:rsid w:val="00CC269A"/>
    <w:rsid w:val="00CC4AD9"/>
    <w:rsid w:val="00CC51D4"/>
    <w:rsid w:val="00CC6284"/>
    <w:rsid w:val="00CC65DA"/>
    <w:rsid w:val="00CC6C62"/>
    <w:rsid w:val="00CC794C"/>
    <w:rsid w:val="00CC79D4"/>
    <w:rsid w:val="00CD0102"/>
    <w:rsid w:val="00CD0A83"/>
    <w:rsid w:val="00CD0CAC"/>
    <w:rsid w:val="00CD1043"/>
    <w:rsid w:val="00CD13F3"/>
    <w:rsid w:val="00CD14B9"/>
    <w:rsid w:val="00CD1962"/>
    <w:rsid w:val="00CD1AAD"/>
    <w:rsid w:val="00CD46B3"/>
    <w:rsid w:val="00CD6789"/>
    <w:rsid w:val="00CD692C"/>
    <w:rsid w:val="00CD6C8C"/>
    <w:rsid w:val="00CD7F19"/>
    <w:rsid w:val="00CE11CC"/>
    <w:rsid w:val="00CE18A4"/>
    <w:rsid w:val="00CE2AA7"/>
    <w:rsid w:val="00CE2DD9"/>
    <w:rsid w:val="00CE31D4"/>
    <w:rsid w:val="00CE4916"/>
    <w:rsid w:val="00CE5694"/>
    <w:rsid w:val="00CE5AA0"/>
    <w:rsid w:val="00CE7EA3"/>
    <w:rsid w:val="00CF0103"/>
    <w:rsid w:val="00CF01E4"/>
    <w:rsid w:val="00CF174F"/>
    <w:rsid w:val="00CF18FA"/>
    <w:rsid w:val="00CF209E"/>
    <w:rsid w:val="00CF21B9"/>
    <w:rsid w:val="00CF2A2D"/>
    <w:rsid w:val="00CF699F"/>
    <w:rsid w:val="00CF6BF9"/>
    <w:rsid w:val="00D00132"/>
    <w:rsid w:val="00D00748"/>
    <w:rsid w:val="00D02A5C"/>
    <w:rsid w:val="00D032CC"/>
    <w:rsid w:val="00D03800"/>
    <w:rsid w:val="00D03981"/>
    <w:rsid w:val="00D05F7A"/>
    <w:rsid w:val="00D065D3"/>
    <w:rsid w:val="00D10DD2"/>
    <w:rsid w:val="00D11C4B"/>
    <w:rsid w:val="00D11D6C"/>
    <w:rsid w:val="00D12AEC"/>
    <w:rsid w:val="00D13799"/>
    <w:rsid w:val="00D14142"/>
    <w:rsid w:val="00D14C94"/>
    <w:rsid w:val="00D1678B"/>
    <w:rsid w:val="00D20C48"/>
    <w:rsid w:val="00D215E1"/>
    <w:rsid w:val="00D21DF3"/>
    <w:rsid w:val="00D22147"/>
    <w:rsid w:val="00D2302E"/>
    <w:rsid w:val="00D231C8"/>
    <w:rsid w:val="00D2568E"/>
    <w:rsid w:val="00D256FA"/>
    <w:rsid w:val="00D26D63"/>
    <w:rsid w:val="00D27672"/>
    <w:rsid w:val="00D27F49"/>
    <w:rsid w:val="00D31C4A"/>
    <w:rsid w:val="00D32F33"/>
    <w:rsid w:val="00D32F94"/>
    <w:rsid w:val="00D3421B"/>
    <w:rsid w:val="00D342A6"/>
    <w:rsid w:val="00D343C4"/>
    <w:rsid w:val="00D34440"/>
    <w:rsid w:val="00D3458A"/>
    <w:rsid w:val="00D345D6"/>
    <w:rsid w:val="00D35A33"/>
    <w:rsid w:val="00D3636B"/>
    <w:rsid w:val="00D36A6A"/>
    <w:rsid w:val="00D37634"/>
    <w:rsid w:val="00D400F9"/>
    <w:rsid w:val="00D41024"/>
    <w:rsid w:val="00D428AA"/>
    <w:rsid w:val="00D443BE"/>
    <w:rsid w:val="00D45CA6"/>
    <w:rsid w:val="00D464BF"/>
    <w:rsid w:val="00D46635"/>
    <w:rsid w:val="00D467D9"/>
    <w:rsid w:val="00D514CD"/>
    <w:rsid w:val="00D52BDB"/>
    <w:rsid w:val="00D5356B"/>
    <w:rsid w:val="00D53E26"/>
    <w:rsid w:val="00D553D3"/>
    <w:rsid w:val="00D557EE"/>
    <w:rsid w:val="00D57074"/>
    <w:rsid w:val="00D578F4"/>
    <w:rsid w:val="00D60EE3"/>
    <w:rsid w:val="00D60EE7"/>
    <w:rsid w:val="00D6147E"/>
    <w:rsid w:val="00D62009"/>
    <w:rsid w:val="00D62F75"/>
    <w:rsid w:val="00D630BE"/>
    <w:rsid w:val="00D6322D"/>
    <w:rsid w:val="00D65EBE"/>
    <w:rsid w:val="00D70E31"/>
    <w:rsid w:val="00D711B2"/>
    <w:rsid w:val="00D72076"/>
    <w:rsid w:val="00D72DA3"/>
    <w:rsid w:val="00D755F8"/>
    <w:rsid w:val="00D76752"/>
    <w:rsid w:val="00D77330"/>
    <w:rsid w:val="00D77688"/>
    <w:rsid w:val="00D812DA"/>
    <w:rsid w:val="00D813CA"/>
    <w:rsid w:val="00D8153F"/>
    <w:rsid w:val="00D829B1"/>
    <w:rsid w:val="00D8377A"/>
    <w:rsid w:val="00D83E62"/>
    <w:rsid w:val="00D84D15"/>
    <w:rsid w:val="00D85297"/>
    <w:rsid w:val="00D85B77"/>
    <w:rsid w:val="00D85DAF"/>
    <w:rsid w:val="00D86A76"/>
    <w:rsid w:val="00D87054"/>
    <w:rsid w:val="00D87308"/>
    <w:rsid w:val="00D9080F"/>
    <w:rsid w:val="00D94CCE"/>
    <w:rsid w:val="00D95055"/>
    <w:rsid w:val="00D95AA4"/>
    <w:rsid w:val="00D979E4"/>
    <w:rsid w:val="00DA0339"/>
    <w:rsid w:val="00DA4E6F"/>
    <w:rsid w:val="00DA54B3"/>
    <w:rsid w:val="00DA61BD"/>
    <w:rsid w:val="00DA653F"/>
    <w:rsid w:val="00DA6EF0"/>
    <w:rsid w:val="00DA78EC"/>
    <w:rsid w:val="00DB020A"/>
    <w:rsid w:val="00DB0644"/>
    <w:rsid w:val="00DB0DD1"/>
    <w:rsid w:val="00DB182C"/>
    <w:rsid w:val="00DB22BD"/>
    <w:rsid w:val="00DB2582"/>
    <w:rsid w:val="00DB390F"/>
    <w:rsid w:val="00DB5402"/>
    <w:rsid w:val="00DB5DAA"/>
    <w:rsid w:val="00DB62A2"/>
    <w:rsid w:val="00DC02C0"/>
    <w:rsid w:val="00DC0F46"/>
    <w:rsid w:val="00DC1AB9"/>
    <w:rsid w:val="00DC22D8"/>
    <w:rsid w:val="00DC2DB9"/>
    <w:rsid w:val="00DC2FC3"/>
    <w:rsid w:val="00DC30E6"/>
    <w:rsid w:val="00DC32A9"/>
    <w:rsid w:val="00DC3445"/>
    <w:rsid w:val="00DC3BD1"/>
    <w:rsid w:val="00DC4047"/>
    <w:rsid w:val="00DC4BB6"/>
    <w:rsid w:val="00DC61DA"/>
    <w:rsid w:val="00DC6A78"/>
    <w:rsid w:val="00DC756E"/>
    <w:rsid w:val="00DC7B09"/>
    <w:rsid w:val="00DD096C"/>
    <w:rsid w:val="00DD236B"/>
    <w:rsid w:val="00DD3302"/>
    <w:rsid w:val="00DD3943"/>
    <w:rsid w:val="00DD4F0E"/>
    <w:rsid w:val="00DD54ED"/>
    <w:rsid w:val="00DD5A5F"/>
    <w:rsid w:val="00DD5F22"/>
    <w:rsid w:val="00DD74B2"/>
    <w:rsid w:val="00DD763B"/>
    <w:rsid w:val="00DE0C49"/>
    <w:rsid w:val="00DE1D45"/>
    <w:rsid w:val="00DE202F"/>
    <w:rsid w:val="00DE3274"/>
    <w:rsid w:val="00DE3578"/>
    <w:rsid w:val="00DE4ACD"/>
    <w:rsid w:val="00DE74ED"/>
    <w:rsid w:val="00DE7B7E"/>
    <w:rsid w:val="00DF0BF0"/>
    <w:rsid w:val="00DF0BFC"/>
    <w:rsid w:val="00DF1B5F"/>
    <w:rsid w:val="00DF1CB4"/>
    <w:rsid w:val="00DF1DBE"/>
    <w:rsid w:val="00DF3A51"/>
    <w:rsid w:val="00DF3CA2"/>
    <w:rsid w:val="00DF5202"/>
    <w:rsid w:val="00DF54E4"/>
    <w:rsid w:val="00DF5747"/>
    <w:rsid w:val="00DF6A7B"/>
    <w:rsid w:val="00DF71DC"/>
    <w:rsid w:val="00DF753B"/>
    <w:rsid w:val="00DF7651"/>
    <w:rsid w:val="00DF78A4"/>
    <w:rsid w:val="00DF7E9D"/>
    <w:rsid w:val="00E002F6"/>
    <w:rsid w:val="00E01375"/>
    <w:rsid w:val="00E01463"/>
    <w:rsid w:val="00E01A6B"/>
    <w:rsid w:val="00E02991"/>
    <w:rsid w:val="00E02C5E"/>
    <w:rsid w:val="00E03B99"/>
    <w:rsid w:val="00E0481D"/>
    <w:rsid w:val="00E04F2F"/>
    <w:rsid w:val="00E052C8"/>
    <w:rsid w:val="00E05695"/>
    <w:rsid w:val="00E05E0A"/>
    <w:rsid w:val="00E060BE"/>
    <w:rsid w:val="00E062E2"/>
    <w:rsid w:val="00E10452"/>
    <w:rsid w:val="00E10E29"/>
    <w:rsid w:val="00E16AAC"/>
    <w:rsid w:val="00E170D8"/>
    <w:rsid w:val="00E23680"/>
    <w:rsid w:val="00E24857"/>
    <w:rsid w:val="00E25479"/>
    <w:rsid w:val="00E26F95"/>
    <w:rsid w:val="00E27608"/>
    <w:rsid w:val="00E30423"/>
    <w:rsid w:val="00E307CC"/>
    <w:rsid w:val="00E3092E"/>
    <w:rsid w:val="00E32EE3"/>
    <w:rsid w:val="00E3419F"/>
    <w:rsid w:val="00E348B6"/>
    <w:rsid w:val="00E36456"/>
    <w:rsid w:val="00E3651B"/>
    <w:rsid w:val="00E36C99"/>
    <w:rsid w:val="00E40697"/>
    <w:rsid w:val="00E40B05"/>
    <w:rsid w:val="00E420E1"/>
    <w:rsid w:val="00E4302C"/>
    <w:rsid w:val="00E442C8"/>
    <w:rsid w:val="00E44594"/>
    <w:rsid w:val="00E44D6B"/>
    <w:rsid w:val="00E45255"/>
    <w:rsid w:val="00E45320"/>
    <w:rsid w:val="00E474A8"/>
    <w:rsid w:val="00E47A98"/>
    <w:rsid w:val="00E512DA"/>
    <w:rsid w:val="00E514F0"/>
    <w:rsid w:val="00E521C9"/>
    <w:rsid w:val="00E534CF"/>
    <w:rsid w:val="00E538D3"/>
    <w:rsid w:val="00E553F7"/>
    <w:rsid w:val="00E55B9F"/>
    <w:rsid w:val="00E56D4F"/>
    <w:rsid w:val="00E56D74"/>
    <w:rsid w:val="00E57794"/>
    <w:rsid w:val="00E609EA"/>
    <w:rsid w:val="00E60D7A"/>
    <w:rsid w:val="00E61918"/>
    <w:rsid w:val="00E61CC6"/>
    <w:rsid w:val="00E6374E"/>
    <w:rsid w:val="00E65533"/>
    <w:rsid w:val="00E65A27"/>
    <w:rsid w:val="00E66A24"/>
    <w:rsid w:val="00E66EF8"/>
    <w:rsid w:val="00E672AB"/>
    <w:rsid w:val="00E6757C"/>
    <w:rsid w:val="00E6799E"/>
    <w:rsid w:val="00E70525"/>
    <w:rsid w:val="00E71517"/>
    <w:rsid w:val="00E72226"/>
    <w:rsid w:val="00E72D08"/>
    <w:rsid w:val="00E7322F"/>
    <w:rsid w:val="00E73CF4"/>
    <w:rsid w:val="00E759AB"/>
    <w:rsid w:val="00E76552"/>
    <w:rsid w:val="00E768BE"/>
    <w:rsid w:val="00E77C52"/>
    <w:rsid w:val="00E80AA0"/>
    <w:rsid w:val="00E81478"/>
    <w:rsid w:val="00E81AA5"/>
    <w:rsid w:val="00E81CB4"/>
    <w:rsid w:val="00E82A33"/>
    <w:rsid w:val="00E8393E"/>
    <w:rsid w:val="00E83DD8"/>
    <w:rsid w:val="00E83F58"/>
    <w:rsid w:val="00E855ED"/>
    <w:rsid w:val="00E8585B"/>
    <w:rsid w:val="00E86C55"/>
    <w:rsid w:val="00E87CCE"/>
    <w:rsid w:val="00E87F41"/>
    <w:rsid w:val="00E90E21"/>
    <w:rsid w:val="00E92880"/>
    <w:rsid w:val="00E9330F"/>
    <w:rsid w:val="00E93A5A"/>
    <w:rsid w:val="00E946DD"/>
    <w:rsid w:val="00E96AC3"/>
    <w:rsid w:val="00E97083"/>
    <w:rsid w:val="00E973B0"/>
    <w:rsid w:val="00E977F6"/>
    <w:rsid w:val="00E97BF6"/>
    <w:rsid w:val="00EA20BE"/>
    <w:rsid w:val="00EA396E"/>
    <w:rsid w:val="00EA3F15"/>
    <w:rsid w:val="00EA4683"/>
    <w:rsid w:val="00EA69C9"/>
    <w:rsid w:val="00EA7847"/>
    <w:rsid w:val="00EA7BB7"/>
    <w:rsid w:val="00EB16F4"/>
    <w:rsid w:val="00EB29E1"/>
    <w:rsid w:val="00EB2AD3"/>
    <w:rsid w:val="00EB2F92"/>
    <w:rsid w:val="00EB352A"/>
    <w:rsid w:val="00EB3D1E"/>
    <w:rsid w:val="00EB3F24"/>
    <w:rsid w:val="00EB3FC8"/>
    <w:rsid w:val="00EB432F"/>
    <w:rsid w:val="00EB4C2F"/>
    <w:rsid w:val="00EB5054"/>
    <w:rsid w:val="00EB7C9B"/>
    <w:rsid w:val="00EC0085"/>
    <w:rsid w:val="00EC24EC"/>
    <w:rsid w:val="00EC40A1"/>
    <w:rsid w:val="00EC46EC"/>
    <w:rsid w:val="00EC5748"/>
    <w:rsid w:val="00EC5A4B"/>
    <w:rsid w:val="00EC688C"/>
    <w:rsid w:val="00ED0150"/>
    <w:rsid w:val="00ED0D19"/>
    <w:rsid w:val="00ED130C"/>
    <w:rsid w:val="00ED1ED0"/>
    <w:rsid w:val="00ED2AFF"/>
    <w:rsid w:val="00ED3FE3"/>
    <w:rsid w:val="00ED5D82"/>
    <w:rsid w:val="00ED5FF2"/>
    <w:rsid w:val="00ED732C"/>
    <w:rsid w:val="00ED7DB3"/>
    <w:rsid w:val="00EE14D6"/>
    <w:rsid w:val="00EE1951"/>
    <w:rsid w:val="00EE22A2"/>
    <w:rsid w:val="00EE259D"/>
    <w:rsid w:val="00EE2E6E"/>
    <w:rsid w:val="00EE3360"/>
    <w:rsid w:val="00EE36B2"/>
    <w:rsid w:val="00EE3FCD"/>
    <w:rsid w:val="00EE4FE4"/>
    <w:rsid w:val="00EE5E86"/>
    <w:rsid w:val="00EE5FCC"/>
    <w:rsid w:val="00EE62C0"/>
    <w:rsid w:val="00EE64AA"/>
    <w:rsid w:val="00EE76C0"/>
    <w:rsid w:val="00EF3279"/>
    <w:rsid w:val="00F0030B"/>
    <w:rsid w:val="00F0035C"/>
    <w:rsid w:val="00F00B67"/>
    <w:rsid w:val="00F00C90"/>
    <w:rsid w:val="00F01EB4"/>
    <w:rsid w:val="00F02C0E"/>
    <w:rsid w:val="00F044B6"/>
    <w:rsid w:val="00F04810"/>
    <w:rsid w:val="00F04C88"/>
    <w:rsid w:val="00F04C90"/>
    <w:rsid w:val="00F04F0D"/>
    <w:rsid w:val="00F059B4"/>
    <w:rsid w:val="00F065F0"/>
    <w:rsid w:val="00F0759E"/>
    <w:rsid w:val="00F107D2"/>
    <w:rsid w:val="00F11188"/>
    <w:rsid w:val="00F11688"/>
    <w:rsid w:val="00F12A0C"/>
    <w:rsid w:val="00F12B57"/>
    <w:rsid w:val="00F13E43"/>
    <w:rsid w:val="00F14A84"/>
    <w:rsid w:val="00F15F07"/>
    <w:rsid w:val="00F16A43"/>
    <w:rsid w:val="00F178D8"/>
    <w:rsid w:val="00F17914"/>
    <w:rsid w:val="00F17B18"/>
    <w:rsid w:val="00F224BD"/>
    <w:rsid w:val="00F231C2"/>
    <w:rsid w:val="00F2375C"/>
    <w:rsid w:val="00F246AE"/>
    <w:rsid w:val="00F266EE"/>
    <w:rsid w:val="00F270E9"/>
    <w:rsid w:val="00F2718C"/>
    <w:rsid w:val="00F304FE"/>
    <w:rsid w:val="00F30572"/>
    <w:rsid w:val="00F3147E"/>
    <w:rsid w:val="00F31532"/>
    <w:rsid w:val="00F3176F"/>
    <w:rsid w:val="00F3199B"/>
    <w:rsid w:val="00F31DAC"/>
    <w:rsid w:val="00F32DAC"/>
    <w:rsid w:val="00F34B73"/>
    <w:rsid w:val="00F35F07"/>
    <w:rsid w:val="00F37A1B"/>
    <w:rsid w:val="00F40882"/>
    <w:rsid w:val="00F416EE"/>
    <w:rsid w:val="00F428E7"/>
    <w:rsid w:val="00F46780"/>
    <w:rsid w:val="00F47CA1"/>
    <w:rsid w:val="00F50305"/>
    <w:rsid w:val="00F50AC4"/>
    <w:rsid w:val="00F51218"/>
    <w:rsid w:val="00F51A86"/>
    <w:rsid w:val="00F51C53"/>
    <w:rsid w:val="00F52701"/>
    <w:rsid w:val="00F532BA"/>
    <w:rsid w:val="00F54493"/>
    <w:rsid w:val="00F54939"/>
    <w:rsid w:val="00F5566F"/>
    <w:rsid w:val="00F559EF"/>
    <w:rsid w:val="00F55A19"/>
    <w:rsid w:val="00F56125"/>
    <w:rsid w:val="00F57680"/>
    <w:rsid w:val="00F57709"/>
    <w:rsid w:val="00F57CCB"/>
    <w:rsid w:val="00F62021"/>
    <w:rsid w:val="00F6205E"/>
    <w:rsid w:val="00F62A1B"/>
    <w:rsid w:val="00F64373"/>
    <w:rsid w:val="00F678DC"/>
    <w:rsid w:val="00F67A33"/>
    <w:rsid w:val="00F70043"/>
    <w:rsid w:val="00F72B25"/>
    <w:rsid w:val="00F72B61"/>
    <w:rsid w:val="00F72F5E"/>
    <w:rsid w:val="00F73E95"/>
    <w:rsid w:val="00F74C38"/>
    <w:rsid w:val="00F75FF9"/>
    <w:rsid w:val="00F7693A"/>
    <w:rsid w:val="00F76BB6"/>
    <w:rsid w:val="00F76C1D"/>
    <w:rsid w:val="00F7760D"/>
    <w:rsid w:val="00F77B04"/>
    <w:rsid w:val="00F77D2D"/>
    <w:rsid w:val="00F800C1"/>
    <w:rsid w:val="00F8021E"/>
    <w:rsid w:val="00F80317"/>
    <w:rsid w:val="00F80402"/>
    <w:rsid w:val="00F821A3"/>
    <w:rsid w:val="00F84552"/>
    <w:rsid w:val="00F86162"/>
    <w:rsid w:val="00F86796"/>
    <w:rsid w:val="00F8748F"/>
    <w:rsid w:val="00F91043"/>
    <w:rsid w:val="00F918DC"/>
    <w:rsid w:val="00F91C11"/>
    <w:rsid w:val="00F9246F"/>
    <w:rsid w:val="00F9309A"/>
    <w:rsid w:val="00F9314A"/>
    <w:rsid w:val="00F940B2"/>
    <w:rsid w:val="00F94E61"/>
    <w:rsid w:val="00F95AF6"/>
    <w:rsid w:val="00F95D08"/>
    <w:rsid w:val="00F9742E"/>
    <w:rsid w:val="00FA1462"/>
    <w:rsid w:val="00FA4247"/>
    <w:rsid w:val="00FA5BD7"/>
    <w:rsid w:val="00FA75EC"/>
    <w:rsid w:val="00FB14AC"/>
    <w:rsid w:val="00FB1643"/>
    <w:rsid w:val="00FB166D"/>
    <w:rsid w:val="00FB1798"/>
    <w:rsid w:val="00FB19E8"/>
    <w:rsid w:val="00FB1DA9"/>
    <w:rsid w:val="00FB24A5"/>
    <w:rsid w:val="00FB26AA"/>
    <w:rsid w:val="00FB2A38"/>
    <w:rsid w:val="00FB34B6"/>
    <w:rsid w:val="00FB397E"/>
    <w:rsid w:val="00FB41DE"/>
    <w:rsid w:val="00FB5CA9"/>
    <w:rsid w:val="00FB5EC8"/>
    <w:rsid w:val="00FB61D1"/>
    <w:rsid w:val="00FB6C27"/>
    <w:rsid w:val="00FB7A02"/>
    <w:rsid w:val="00FC481B"/>
    <w:rsid w:val="00FC4B39"/>
    <w:rsid w:val="00FC4BFD"/>
    <w:rsid w:val="00FC524D"/>
    <w:rsid w:val="00FC5798"/>
    <w:rsid w:val="00FC58EF"/>
    <w:rsid w:val="00FC5ADC"/>
    <w:rsid w:val="00FC64D4"/>
    <w:rsid w:val="00FC783B"/>
    <w:rsid w:val="00FC7FA8"/>
    <w:rsid w:val="00FD1049"/>
    <w:rsid w:val="00FD1785"/>
    <w:rsid w:val="00FD1D14"/>
    <w:rsid w:val="00FD30C0"/>
    <w:rsid w:val="00FD33DF"/>
    <w:rsid w:val="00FD3502"/>
    <w:rsid w:val="00FD3CBE"/>
    <w:rsid w:val="00FD6F00"/>
    <w:rsid w:val="00FD71D5"/>
    <w:rsid w:val="00FE09C1"/>
    <w:rsid w:val="00FE0BD0"/>
    <w:rsid w:val="00FE304A"/>
    <w:rsid w:val="00FE38A0"/>
    <w:rsid w:val="00FE39D7"/>
    <w:rsid w:val="00FE3A4E"/>
    <w:rsid w:val="00FE460F"/>
    <w:rsid w:val="00FE4ECD"/>
    <w:rsid w:val="00FE6205"/>
    <w:rsid w:val="00FE771C"/>
    <w:rsid w:val="00FE7EAA"/>
    <w:rsid w:val="00FF0A41"/>
    <w:rsid w:val="00FF2D46"/>
    <w:rsid w:val="00FF2F2F"/>
    <w:rsid w:val="00FF3353"/>
    <w:rsid w:val="00FF3586"/>
    <w:rsid w:val="00FF43E8"/>
    <w:rsid w:val="00FF4689"/>
    <w:rsid w:val="00FF5B98"/>
    <w:rsid w:val="00FF75C5"/>
    <w:rsid w:val="00FF7A97"/>
    <w:rsid w:val="079CE9BE"/>
    <w:rsid w:val="08D3C657"/>
    <w:rsid w:val="09B946F3"/>
    <w:rsid w:val="100B1DB5"/>
    <w:rsid w:val="11348F68"/>
    <w:rsid w:val="16261B19"/>
    <w:rsid w:val="16F1D7BD"/>
    <w:rsid w:val="18ECD9B4"/>
    <w:rsid w:val="1B904328"/>
    <w:rsid w:val="1D58B894"/>
    <w:rsid w:val="23D02E37"/>
    <w:rsid w:val="261406BE"/>
    <w:rsid w:val="2767AE7C"/>
    <w:rsid w:val="293DC6A8"/>
    <w:rsid w:val="2B43929B"/>
    <w:rsid w:val="2F350903"/>
    <w:rsid w:val="3572E341"/>
    <w:rsid w:val="35F6E91E"/>
    <w:rsid w:val="377E6761"/>
    <w:rsid w:val="38494532"/>
    <w:rsid w:val="3AE959B1"/>
    <w:rsid w:val="3BD026EE"/>
    <w:rsid w:val="3BE6FE49"/>
    <w:rsid w:val="3C88D16D"/>
    <w:rsid w:val="3E5AE22A"/>
    <w:rsid w:val="424F746D"/>
    <w:rsid w:val="43ED04D4"/>
    <w:rsid w:val="44958486"/>
    <w:rsid w:val="45AE2974"/>
    <w:rsid w:val="46C66F2E"/>
    <w:rsid w:val="4705802C"/>
    <w:rsid w:val="481C0618"/>
    <w:rsid w:val="49B41289"/>
    <w:rsid w:val="4D4D5883"/>
    <w:rsid w:val="4FA46D4D"/>
    <w:rsid w:val="52740165"/>
    <w:rsid w:val="54784115"/>
    <w:rsid w:val="556613C0"/>
    <w:rsid w:val="55863BAB"/>
    <w:rsid w:val="560D8BEF"/>
    <w:rsid w:val="5AB7C3B6"/>
    <w:rsid w:val="5B351194"/>
    <w:rsid w:val="5E286E23"/>
    <w:rsid w:val="5E47F052"/>
    <w:rsid w:val="5ED93FB6"/>
    <w:rsid w:val="6332983F"/>
    <w:rsid w:val="66282BD7"/>
    <w:rsid w:val="688570D3"/>
    <w:rsid w:val="68F08E21"/>
    <w:rsid w:val="6A312D36"/>
    <w:rsid w:val="6B75DBDC"/>
    <w:rsid w:val="6BC7059F"/>
    <w:rsid w:val="6ED7009F"/>
    <w:rsid w:val="7373166E"/>
    <w:rsid w:val="75C6176C"/>
    <w:rsid w:val="7907CFCC"/>
    <w:rsid w:val="7D486B2D"/>
    <w:rsid w:val="7E0B21CD"/>
    <w:rsid w:val="7E4C0330"/>
    <w:rsid w:val="7E59F30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C065278"/>
  <w15:chartTrackingRefBased/>
  <w15:docId w15:val="{BA27458B-3CC9-4C66-A8B7-EF2B2392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FC4"/>
    <w:pPr>
      <w:spacing w:before="120" w:after="120"/>
      <w:jc w:val="both"/>
    </w:pPr>
    <w:rPr>
      <w:rFonts w:ascii="Bookman Old Style" w:hAnsi="Bookman Old Style"/>
      <w:sz w:val="24"/>
      <w:szCs w:val="24"/>
      <w:lang w:val="es-ES" w:eastAsia="es-ES"/>
    </w:rPr>
  </w:style>
  <w:style w:type="paragraph" w:styleId="Ttulo1">
    <w:name w:val="heading 1"/>
    <w:basedOn w:val="Normal"/>
    <w:next w:val="Normal"/>
    <w:link w:val="Ttulo1Car"/>
    <w:qFormat/>
    <w:rsid w:val="00F74C38"/>
    <w:pPr>
      <w:keepNext/>
      <w:numPr>
        <w:numId w:val="2"/>
      </w:numPr>
      <w:jc w:val="center"/>
      <w:outlineLvl w:val="0"/>
    </w:pPr>
    <w:rPr>
      <w:b/>
      <w:szCs w:val="20"/>
      <w:lang w:val="es-CO"/>
    </w:rPr>
  </w:style>
  <w:style w:type="paragraph" w:styleId="Ttulo2">
    <w:name w:val="heading 2"/>
    <w:basedOn w:val="Normal"/>
    <w:next w:val="Normal"/>
    <w:link w:val="Ttulo2Car"/>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link w:val="Textodeglobo"/>
    <w:uiPriority w:val="99"/>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uiPriority w:val="9"/>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uiPriority w:val="99"/>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uiPriority w:val="9"/>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1"/>
    <w:qFormat/>
    <w:rsid w:val="00BF5A0E"/>
    <w:pPr>
      <w:numPr>
        <w:numId w:val="5"/>
      </w:numPr>
      <w:spacing w:before="240" w:after="240"/>
    </w:pPr>
    <w:rPr>
      <w:szCs w:val="20"/>
      <w:lang w:val="es-CO"/>
    </w:rPr>
  </w:style>
  <w:style w:type="character" w:customStyle="1" w:styleId="PrrafodelistaCar">
    <w:name w:val="Párrafo de lista Car"/>
    <w:link w:val="Prrafodelista"/>
    <w:uiPriority w:val="1"/>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line="480" w:lineRule="auto"/>
    </w:pPr>
  </w:style>
  <w:style w:type="character" w:customStyle="1" w:styleId="Textoindependiente2Car">
    <w:name w:val="Texto independiente 2 Car"/>
    <w:link w:val="Textoindependiente2"/>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3"/>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character" w:customStyle="1" w:styleId="Ttulo7Car">
    <w:name w:val="Título 7 Car"/>
    <w:link w:val="Ttulo7"/>
    <w:uiPriority w:val="9"/>
    <w:rsid w:val="006B4647"/>
    <w:rPr>
      <w:rFonts w:ascii="Calibri" w:hAnsi="Calibri"/>
      <w:sz w:val="24"/>
      <w:szCs w:val="24"/>
      <w:lang w:val="es-ES" w:eastAsia="es-ES"/>
    </w:rPr>
  </w:style>
  <w:style w:type="paragraph" w:styleId="Sangradetextonormal">
    <w:name w:val="Body Text Indent"/>
    <w:basedOn w:val="Normal"/>
    <w:link w:val="SangradetextonormalCar"/>
    <w:unhideWhenUsed/>
    <w:rsid w:val="00E01463"/>
    <w:pPr>
      <w:ind w:left="283"/>
    </w:pPr>
  </w:style>
  <w:style w:type="character" w:customStyle="1" w:styleId="SangradetextonormalCar">
    <w:name w:val="Sangría de texto normal Car"/>
    <w:link w:val="Sangradetextonormal"/>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E060BE"/>
    <w:pPr>
      <w:spacing w:line="480" w:lineRule="auto"/>
      <w:ind w:left="283"/>
    </w:pPr>
  </w:style>
  <w:style w:type="character" w:customStyle="1" w:styleId="Sangra2detindependienteCar">
    <w:name w:val="Sangría 2 de t. independiente Car"/>
    <w:link w:val="Sangra2detindependiente"/>
    <w:uiPriority w:val="99"/>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unhideWhenUsed/>
    <w:rsid w:val="004836D4"/>
    <w:rPr>
      <w:color w:val="0000FF"/>
      <w:u w:val="single"/>
    </w:rPr>
  </w:style>
  <w:style w:type="character" w:customStyle="1" w:styleId="Ttulo2Car">
    <w:name w:val="Título 2 Car"/>
    <w:link w:val="Ttulo2"/>
    <w:rsid w:val="00595129"/>
    <w:rPr>
      <w:rFonts w:ascii="Calibri Light" w:hAnsi="Calibri Light"/>
      <w:b/>
      <w:bCs/>
      <w:i/>
      <w:iCs/>
      <w:sz w:val="28"/>
      <w:szCs w:val="28"/>
      <w:lang w:val="es-ES" w:eastAsia="es-ES"/>
    </w:rPr>
  </w:style>
  <w:style w:type="character" w:customStyle="1" w:styleId="Ttulo8Car">
    <w:name w:val="Título 8 Car"/>
    <w:link w:val="Ttulo8"/>
    <w:uiPriority w:val="9"/>
    <w:rsid w:val="00595129"/>
    <w:rPr>
      <w:rFonts w:ascii="Calibri" w:hAnsi="Calibri"/>
      <w:i/>
      <w:iCs/>
      <w:sz w:val="24"/>
      <w:szCs w:val="24"/>
      <w:lang w:val="es-ES" w:eastAsia="es-ES"/>
    </w:rPr>
  </w:style>
  <w:style w:type="character" w:customStyle="1" w:styleId="Ttulo9Car">
    <w:name w:val="Título 9 Car"/>
    <w:link w:val="Ttulo9"/>
    <w:uiPriority w:val="9"/>
    <w:rsid w:val="00595129"/>
    <w:rPr>
      <w:rFonts w:ascii="Calibri Light" w:hAnsi="Calibri Light"/>
      <w:sz w:val="22"/>
      <w:szCs w:val="22"/>
      <w:lang w:val="es-ES" w:eastAsia="es-ES"/>
    </w:rPr>
  </w:style>
  <w:style w:type="paragraph" w:customStyle="1" w:styleId="Artculo">
    <w:name w:val="Artículo"/>
    <w:basedOn w:val="Normal"/>
    <w:link w:val="ArtculoCar"/>
    <w:qFormat/>
    <w:rsid w:val="00FE4ECD"/>
    <w:pPr>
      <w:numPr>
        <w:numId w:val="4"/>
      </w:numPr>
      <w:spacing w:before="240" w:after="240"/>
      <w:ind w:left="42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semiHidden/>
    <w:unhideWhenUsed/>
    <w:rsid w:val="00242F2B"/>
    <w:rPr>
      <w:b/>
      <w:bCs/>
    </w:rPr>
  </w:style>
  <w:style w:type="character" w:customStyle="1" w:styleId="AsuntodelcomentarioCar">
    <w:name w:val="Asunto del comentario Car"/>
    <w:link w:val="Asuntodelcomentario"/>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FE4ECD"/>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526A6A"/>
    <w:pPr>
      <w:keepNext/>
      <w:widowControl w:val="0"/>
      <w:adjustRightInd w:val="0"/>
      <w:spacing w:before="60" w:after="180" w:line="360" w:lineRule="atLeast"/>
      <w:jc w:val="center"/>
      <w:textAlignment w:val="baseline"/>
    </w:pPr>
    <w:rPr>
      <w:sz w:val="22"/>
      <w:szCs w:val="20"/>
    </w:rPr>
  </w:style>
  <w:style w:type="character" w:customStyle="1" w:styleId="DescripcinCar">
    <w:name w:val="Descripción Car"/>
    <w:link w:val="Descripcin"/>
    <w:uiPriority w:val="35"/>
    <w:rsid w:val="00526A6A"/>
    <w:rPr>
      <w:rFonts w:ascii="Bookman Old Style" w:hAnsi="Bookman Old Style"/>
      <w:sz w:val="22"/>
      <w:lang w:val="es-ES" w:eastAsia="es-ES"/>
    </w:rPr>
  </w:style>
  <w:style w:type="paragraph" w:styleId="Continuarlista">
    <w:name w:val="List Continue"/>
    <w:basedOn w:val="Normal"/>
    <w:rsid w:val="00DC22D8"/>
    <w:pPr>
      <w:widowControl w:val="0"/>
      <w:adjustRightInd w:val="0"/>
      <w:spacing w:before="240"/>
      <w:ind w:left="283"/>
      <w:contextualSpacing/>
      <w:textAlignment w:val="baseline"/>
    </w:pPr>
  </w:style>
  <w:style w:type="paragraph" w:customStyle="1" w:styleId="articulo">
    <w:name w:val="articulo"/>
    <w:basedOn w:val="Normal"/>
    <w:next w:val="Normal"/>
    <w:autoRedefine/>
    <w:rsid w:val="00C12F3B"/>
    <w:pPr>
      <w:suppressAutoHyphens/>
      <w:spacing w:before="240" w:after="0"/>
    </w:pPr>
    <w:rPr>
      <w:rFonts w:cs="Arial"/>
    </w:rPr>
  </w:style>
  <w:style w:type="character" w:customStyle="1" w:styleId="Ttulo1Car">
    <w:name w:val="Título 1 Car"/>
    <w:link w:val="Ttulo1"/>
    <w:rsid w:val="008B6CFD"/>
    <w:rPr>
      <w:rFonts w:ascii="Bookman Old Style" w:hAnsi="Bookman Old Style"/>
      <w:b/>
      <w:sz w:val="24"/>
      <w:lang w:eastAsia="es-ES"/>
    </w:rPr>
  </w:style>
  <w:style w:type="character" w:customStyle="1" w:styleId="PiedepginaCar">
    <w:name w:val="Pie de página Car"/>
    <w:link w:val="Piedepgina"/>
    <w:rsid w:val="008B6CFD"/>
    <w:rPr>
      <w:rFonts w:ascii="Bookman Old Style" w:hAnsi="Bookman Old Style"/>
      <w:sz w:val="24"/>
      <w:szCs w:val="24"/>
      <w:lang w:val="es-ES" w:eastAsia="es-ES"/>
    </w:rPr>
  </w:style>
  <w:style w:type="paragraph" w:styleId="Ttulo">
    <w:name w:val="Title"/>
    <w:basedOn w:val="Normal"/>
    <w:link w:val="TtuloCar1"/>
    <w:qFormat/>
    <w:rsid w:val="008B6CFD"/>
    <w:pPr>
      <w:widowControl w:val="0"/>
      <w:numPr>
        <w:numId w:val="7"/>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8B6CFD"/>
    <w:rPr>
      <w:rFonts w:ascii="Bookman Old Style" w:hAnsi="Bookman Old Style" w:cs="Arial"/>
      <w:b/>
      <w:bCs/>
      <w:caps/>
      <w:sz w:val="24"/>
      <w:szCs w:val="24"/>
      <w:lang w:val="es-ES" w:eastAsia="es-ES"/>
    </w:rPr>
  </w:style>
  <w:style w:type="character" w:styleId="Hipervnculovisitado">
    <w:name w:val="FollowedHyperlink"/>
    <w:uiPriority w:val="99"/>
    <w:rsid w:val="008B6CFD"/>
    <w:rPr>
      <w:color w:val="800080"/>
      <w:u w:val="single"/>
    </w:rPr>
  </w:style>
  <w:style w:type="character" w:customStyle="1" w:styleId="TextonotapieCar">
    <w:name w:val="Texto nota pie Car"/>
    <w:basedOn w:val="Fuentedeprrafopredeter"/>
    <w:link w:val="Textonotapie"/>
    <w:semiHidden/>
    <w:rsid w:val="008B6CFD"/>
    <w:rPr>
      <w:rFonts w:ascii="Arial" w:hAnsi="Arial"/>
      <w:sz w:val="22"/>
      <w:lang w:eastAsia="es-ES"/>
    </w:rPr>
  </w:style>
  <w:style w:type="paragraph" w:styleId="Textonotapie">
    <w:name w:val="footnote text"/>
    <w:basedOn w:val="Normal"/>
    <w:link w:val="TextonotapieCar"/>
    <w:semiHidden/>
    <w:rsid w:val="008B6CFD"/>
    <w:pPr>
      <w:spacing w:before="160" w:after="160"/>
    </w:pPr>
    <w:rPr>
      <w:rFonts w:ascii="Arial" w:hAnsi="Arial"/>
      <w:sz w:val="22"/>
      <w:szCs w:val="20"/>
      <w:lang w:val="es-CO"/>
    </w:rPr>
  </w:style>
  <w:style w:type="character" w:customStyle="1" w:styleId="TextonotapieCar1">
    <w:name w:val="Texto nota pie Car1"/>
    <w:basedOn w:val="Fuentedeprrafopredeter"/>
    <w:uiPriority w:val="99"/>
    <w:semiHidden/>
    <w:rsid w:val="008B6CFD"/>
    <w:rPr>
      <w:rFonts w:ascii="Bookman Old Style" w:hAnsi="Bookman Old Style"/>
      <w:lang w:val="es-ES" w:eastAsia="es-ES"/>
    </w:rPr>
  </w:style>
  <w:style w:type="paragraph" w:styleId="Listaconvietas">
    <w:name w:val="List Bullet"/>
    <w:basedOn w:val="Normal"/>
    <w:autoRedefine/>
    <w:rsid w:val="008B6CFD"/>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8B6CFD"/>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8B6CFD"/>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8B6CFD"/>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8B6CFD"/>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8B6CFD"/>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8B6CFD"/>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8B6CFD"/>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8B6CFD"/>
    <w:pPr>
      <w:spacing w:before="240" w:after="240"/>
      <w:ind w:left="1680"/>
    </w:pPr>
    <w:rPr>
      <w:rFonts w:ascii="Calibri" w:hAnsi="Calibri"/>
      <w:sz w:val="20"/>
      <w:szCs w:val="20"/>
      <w:lang w:val="es-CO"/>
    </w:rPr>
  </w:style>
  <w:style w:type="paragraph" w:customStyle="1" w:styleId="Textodenotaalfinal">
    <w:name w:val="Texto de nota al final"/>
    <w:basedOn w:val="Normal"/>
    <w:rsid w:val="008B6CF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8B6CF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8B6CFD"/>
    <w:rPr>
      <w:rFonts w:ascii="Bookman Old Style" w:hAnsi="Bookman Old Style"/>
      <w:spacing w:val="-4"/>
      <w:sz w:val="22"/>
      <w:lang w:eastAsia="es-ES"/>
    </w:rPr>
  </w:style>
  <w:style w:type="paragraph" w:styleId="Cita">
    <w:name w:val="Quote"/>
    <w:basedOn w:val="Normal"/>
    <w:next w:val="Normal"/>
    <w:link w:val="CitaCar"/>
    <w:uiPriority w:val="29"/>
    <w:qFormat/>
    <w:rsid w:val="008B6CFD"/>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8B6CFD"/>
    <w:rPr>
      <w:rFonts w:ascii="Arial" w:eastAsia="Calibri" w:hAnsi="Arial" w:cs="Arial"/>
      <w:i/>
      <w:iCs/>
      <w:color w:val="000000"/>
      <w:szCs w:val="22"/>
      <w:lang w:eastAsia="en-US"/>
    </w:rPr>
  </w:style>
  <w:style w:type="character" w:styleId="Textoennegrita">
    <w:name w:val="Strong"/>
    <w:uiPriority w:val="22"/>
    <w:qFormat/>
    <w:rsid w:val="008B6CFD"/>
    <w:rPr>
      <w:b/>
      <w:bCs/>
    </w:rPr>
  </w:style>
  <w:style w:type="paragraph" w:styleId="TtuloTDC">
    <w:name w:val="TOC Heading"/>
    <w:basedOn w:val="Ttulo1"/>
    <w:next w:val="Normal"/>
    <w:uiPriority w:val="39"/>
    <w:unhideWhenUsed/>
    <w:qFormat/>
    <w:rsid w:val="008B6CFD"/>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8B6CF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8B6CFD"/>
    <w:rPr>
      <w:rFonts w:ascii="Tahoma" w:hAnsi="Tahoma" w:cs="Tahoma"/>
      <w:sz w:val="16"/>
      <w:szCs w:val="16"/>
      <w:lang w:eastAsia="es-ES"/>
    </w:rPr>
  </w:style>
  <w:style w:type="paragraph" w:customStyle="1" w:styleId="Anexo">
    <w:name w:val="Anexo"/>
    <w:basedOn w:val="Normal"/>
    <w:link w:val="AnexoCar"/>
    <w:qFormat/>
    <w:rsid w:val="008B6CFD"/>
    <w:pPr>
      <w:suppressAutoHyphens/>
      <w:spacing w:before="240" w:after="240"/>
      <w:ind w:left="1429" w:hanging="360"/>
    </w:pPr>
    <w:rPr>
      <w:rFonts w:cs="Arial"/>
      <w:b/>
      <w:bCs/>
      <w:spacing w:val="-4"/>
    </w:rPr>
  </w:style>
  <w:style w:type="character" w:customStyle="1" w:styleId="AnexoCar">
    <w:name w:val="Anexo Car"/>
    <w:link w:val="Anexo"/>
    <w:rsid w:val="008B6CFD"/>
    <w:rPr>
      <w:rFonts w:ascii="Bookman Old Style" w:hAnsi="Bookman Old Style" w:cs="Arial"/>
      <w:b/>
      <w:bCs/>
      <w:spacing w:val="-4"/>
      <w:sz w:val="24"/>
      <w:szCs w:val="24"/>
      <w:lang w:val="es-ES" w:eastAsia="es-ES"/>
    </w:rPr>
  </w:style>
  <w:style w:type="paragraph" w:customStyle="1" w:styleId="PliegoTitulo1">
    <w:name w:val="Pliego_Titulo1"/>
    <w:basedOn w:val="Pliego-Normal"/>
    <w:next w:val="Pliego-Normal"/>
    <w:rsid w:val="008B6CFD"/>
    <w:pPr>
      <w:tabs>
        <w:tab w:val="num" w:pos="432"/>
      </w:tabs>
      <w:ind w:left="432" w:hanging="432"/>
      <w:jc w:val="center"/>
    </w:pPr>
    <w:rPr>
      <w:b/>
    </w:rPr>
  </w:style>
  <w:style w:type="paragraph" w:customStyle="1" w:styleId="Pliego-Normal">
    <w:name w:val="Pliego-Normal"/>
    <w:basedOn w:val="Normal"/>
    <w:rsid w:val="008B6CFD"/>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8B6CFD"/>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8B6CFD"/>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B6CFD"/>
    <w:rPr>
      <w:rFonts w:ascii="Arial" w:hAnsi="Arial" w:cs="Arial"/>
      <w:vanish/>
      <w:color w:val="000000"/>
      <w:sz w:val="16"/>
      <w:szCs w:val="16"/>
      <w:lang w:val="es-ES" w:eastAsia="es-ES"/>
    </w:rPr>
  </w:style>
  <w:style w:type="paragraph" w:customStyle="1" w:styleId="NormalTesis">
    <w:name w:val="Normal Tesis"/>
    <w:basedOn w:val="Textoindependiente"/>
    <w:rsid w:val="008B6CFD"/>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8B6CFD"/>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8B6CFD"/>
    <w:pPr>
      <w:numPr>
        <w:numId w:val="0"/>
      </w:numPr>
      <w:spacing w:before="120"/>
      <w:ind w:left="720" w:hanging="360"/>
    </w:pPr>
    <w:rPr>
      <w:spacing w:val="4"/>
      <w:lang w:val="es-ES"/>
    </w:rPr>
  </w:style>
  <w:style w:type="paragraph" w:customStyle="1" w:styleId="Vietas">
    <w:name w:val="Viñetas"/>
    <w:basedOn w:val="Prrafodelista"/>
    <w:rsid w:val="008B6CFD"/>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8B6CFD"/>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8B6CFD"/>
    <w:rPr>
      <w:rFonts w:ascii="Bookman Old Style" w:hAnsi="Bookman Old Style"/>
      <w:b/>
      <w:sz w:val="22"/>
      <w:lang w:eastAsia="es-ES"/>
    </w:rPr>
  </w:style>
  <w:style w:type="paragraph" w:customStyle="1" w:styleId="Textoindependiente31">
    <w:name w:val="Texto independiente 31"/>
    <w:basedOn w:val="Normal"/>
    <w:rsid w:val="008B6CFD"/>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8B6CFD"/>
  </w:style>
  <w:style w:type="character" w:customStyle="1" w:styleId="FootnoteCharacters">
    <w:name w:val="Footnote Characters"/>
    <w:rsid w:val="008B6CFD"/>
    <w:rPr>
      <w:vertAlign w:val="superscript"/>
    </w:rPr>
  </w:style>
  <w:style w:type="character" w:customStyle="1" w:styleId="Refdenotaalpie1">
    <w:name w:val="Ref. de nota al pie1"/>
    <w:rsid w:val="008B6CFD"/>
    <w:rPr>
      <w:vertAlign w:val="superscript"/>
    </w:rPr>
  </w:style>
  <w:style w:type="character" w:customStyle="1" w:styleId="Refdecomentario1">
    <w:name w:val="Ref. de comentario1"/>
    <w:rsid w:val="008B6CFD"/>
    <w:rPr>
      <w:sz w:val="16"/>
    </w:rPr>
  </w:style>
  <w:style w:type="paragraph" w:customStyle="1" w:styleId="Heading">
    <w:name w:val="Heading"/>
    <w:basedOn w:val="Normal"/>
    <w:next w:val="Textoindependiente"/>
    <w:rsid w:val="008B6CFD"/>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8B6CFD"/>
    <w:pPr>
      <w:suppressAutoHyphens/>
      <w:spacing w:before="240" w:after="240"/>
      <w:ind w:left="283" w:hanging="283"/>
    </w:pPr>
    <w:rPr>
      <w:sz w:val="22"/>
      <w:szCs w:val="20"/>
      <w:lang w:val="es-CO" w:eastAsia="ar-SA"/>
    </w:rPr>
  </w:style>
  <w:style w:type="paragraph" w:customStyle="1" w:styleId="Index">
    <w:name w:val="Index"/>
    <w:basedOn w:val="Normal"/>
    <w:rsid w:val="008B6CFD"/>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8B6CFD"/>
    <w:pPr>
      <w:spacing w:before="0" w:after="0"/>
      <w:ind w:left="240" w:hanging="240"/>
    </w:pPr>
  </w:style>
  <w:style w:type="paragraph" w:styleId="Ttulodendice">
    <w:name w:val="index heading"/>
    <w:basedOn w:val="Normal"/>
    <w:next w:val="ndice1"/>
    <w:rsid w:val="008B6CFD"/>
    <w:pPr>
      <w:suppressAutoHyphens/>
    </w:pPr>
    <w:rPr>
      <w:b/>
      <w:i/>
      <w:sz w:val="20"/>
      <w:szCs w:val="20"/>
      <w:lang w:val="es-CO" w:eastAsia="ar-SA"/>
    </w:rPr>
  </w:style>
  <w:style w:type="paragraph" w:styleId="ndice2">
    <w:name w:val="index 2"/>
    <w:basedOn w:val="Normal"/>
    <w:next w:val="Normal"/>
    <w:rsid w:val="008B6CFD"/>
    <w:pPr>
      <w:suppressAutoHyphens/>
      <w:spacing w:before="240" w:after="240"/>
      <w:ind w:left="480" w:hanging="240"/>
    </w:pPr>
    <w:rPr>
      <w:sz w:val="20"/>
      <w:szCs w:val="20"/>
      <w:lang w:val="es-CO" w:eastAsia="ar-SA"/>
    </w:rPr>
  </w:style>
  <w:style w:type="paragraph" w:styleId="ndice3">
    <w:name w:val="index 3"/>
    <w:basedOn w:val="Normal"/>
    <w:next w:val="Normal"/>
    <w:rsid w:val="008B6CFD"/>
    <w:pPr>
      <w:suppressAutoHyphens/>
      <w:spacing w:before="240" w:after="240"/>
      <w:ind w:left="720" w:hanging="240"/>
    </w:pPr>
    <w:rPr>
      <w:sz w:val="20"/>
      <w:szCs w:val="20"/>
      <w:lang w:val="es-CO" w:eastAsia="ar-SA"/>
    </w:rPr>
  </w:style>
  <w:style w:type="paragraph" w:customStyle="1" w:styleId="Figuras">
    <w:name w:val="Figuras"/>
    <w:basedOn w:val="Textoindependiente"/>
    <w:rsid w:val="008B6CFD"/>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8B6CFD"/>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8B6CFD"/>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B6CFD"/>
    <w:rPr>
      <w:rFonts w:ascii="Arial" w:hAnsi="Arial" w:cs="Arial"/>
      <w:b/>
      <w:bCs w:val="0"/>
      <w:i/>
      <w:sz w:val="28"/>
      <w:szCs w:val="24"/>
      <w:lang w:eastAsia="ar-SA"/>
    </w:rPr>
  </w:style>
  <w:style w:type="paragraph" w:customStyle="1" w:styleId="Notes">
    <w:name w:val="Notes"/>
    <w:rsid w:val="008B6CFD"/>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eastAsia="es-ES"/>
    </w:rPr>
  </w:style>
  <w:style w:type="paragraph" w:customStyle="1" w:styleId="Tabla">
    <w:name w:val="Tabla"/>
    <w:basedOn w:val="Descripcin"/>
    <w:link w:val="TablaCar"/>
    <w:qFormat/>
    <w:rsid w:val="008B6CFD"/>
    <w:pPr>
      <w:widowControl/>
      <w:suppressAutoHyphens/>
      <w:adjustRightInd/>
      <w:spacing w:after="200" w:line="240" w:lineRule="auto"/>
      <w:textAlignment w:val="auto"/>
    </w:pPr>
    <w:rPr>
      <w:b/>
      <w:bCs/>
      <w:iCs/>
    </w:rPr>
  </w:style>
  <w:style w:type="character" w:customStyle="1" w:styleId="TablaCar">
    <w:name w:val="Tabla Car"/>
    <w:link w:val="Tabla"/>
    <w:rsid w:val="008B6CFD"/>
    <w:rPr>
      <w:rFonts w:ascii="Bookman Old Style" w:hAnsi="Bookman Old Style"/>
      <w:b/>
      <w:bCs/>
      <w:iCs/>
      <w:sz w:val="22"/>
      <w:lang w:val="es-ES" w:eastAsia="es-ES"/>
    </w:rPr>
  </w:style>
  <w:style w:type="paragraph" w:customStyle="1" w:styleId="DatosDocumento">
    <w:name w:val="Datos Documento"/>
    <w:basedOn w:val="Normal"/>
    <w:rsid w:val="008B6CFD"/>
    <w:pPr>
      <w:spacing w:before="240" w:after="240"/>
      <w:jc w:val="right"/>
    </w:pPr>
    <w:rPr>
      <w:rFonts w:ascii="Arial" w:hAnsi="Arial" w:cs="Arial"/>
      <w:szCs w:val="20"/>
    </w:rPr>
  </w:style>
  <w:style w:type="paragraph" w:customStyle="1" w:styleId="TituloDocumento">
    <w:name w:val="Titulo Documento"/>
    <w:basedOn w:val="Normal"/>
    <w:rsid w:val="008B6CFD"/>
    <w:pPr>
      <w:spacing w:before="240" w:after="240"/>
      <w:jc w:val="right"/>
    </w:pPr>
    <w:rPr>
      <w:rFonts w:ascii="Arial Black" w:hAnsi="Arial Black" w:cs="Arial"/>
      <w:sz w:val="48"/>
      <w:szCs w:val="20"/>
    </w:rPr>
  </w:style>
  <w:style w:type="paragraph" w:customStyle="1" w:styleId="SubtituloDocumento">
    <w:name w:val="Subtitulo Documento"/>
    <w:basedOn w:val="Normal"/>
    <w:rsid w:val="008B6CFD"/>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8B6CFD"/>
    <w:pPr>
      <w:jc w:val="center"/>
    </w:pPr>
    <w:rPr>
      <w:rFonts w:ascii="Arial" w:hAnsi="Arial" w:cs="Arial"/>
      <w:color w:val="FF6309"/>
      <w:sz w:val="28"/>
      <w:szCs w:val="28"/>
    </w:rPr>
  </w:style>
  <w:style w:type="character" w:customStyle="1" w:styleId="TtuloInformeChar">
    <w:name w:val="Título Informe Char"/>
    <w:rsid w:val="008B6CFD"/>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B6CFD"/>
    <w:rPr>
      <w:rFonts w:ascii="Arial" w:hAnsi="Arial" w:cs="Arial"/>
      <w:color w:val="808080"/>
    </w:rPr>
  </w:style>
  <w:style w:type="character" w:customStyle="1" w:styleId="SubtuloInformeChar">
    <w:name w:val="Subítulo Informe Char"/>
    <w:rsid w:val="008B6CFD"/>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B6CFD"/>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B6CFD"/>
    <w:rPr>
      <w:rFonts w:ascii="Arial" w:hAnsi="Arial" w:cs="Arial"/>
      <w:sz w:val="20"/>
      <w:szCs w:val="20"/>
    </w:rPr>
  </w:style>
  <w:style w:type="paragraph" w:customStyle="1" w:styleId="CUERPOTEXTO">
    <w:name w:val="CUERPO TEXTO"/>
    <w:rsid w:val="008B6CFD"/>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styleId="Saludo">
    <w:name w:val="Salutation"/>
    <w:basedOn w:val="Normal"/>
    <w:next w:val="Normal"/>
    <w:link w:val="SaludoCar"/>
    <w:uiPriority w:val="99"/>
    <w:unhideWhenUsed/>
    <w:rsid w:val="008B6CFD"/>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8B6CFD"/>
    <w:rPr>
      <w:rFonts w:ascii="Bookman Old Style" w:hAnsi="Bookman Old Style"/>
      <w:sz w:val="24"/>
      <w:szCs w:val="24"/>
      <w:lang w:eastAsia="es-ES"/>
    </w:rPr>
  </w:style>
  <w:style w:type="paragraph" w:customStyle="1" w:styleId="ARTICULOS">
    <w:name w:val="ARTICULOS"/>
    <w:basedOn w:val="Normal"/>
    <w:link w:val="ARTICULOSCar"/>
    <w:autoRedefine/>
    <w:qFormat/>
    <w:rsid w:val="008B6CFD"/>
    <w:pPr>
      <w:numPr>
        <w:numId w:val="8"/>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8B6CFD"/>
    <w:rPr>
      <w:rFonts w:ascii="Bookman Old Style" w:hAnsi="Bookman Old Style"/>
      <w:bCs/>
      <w:sz w:val="24"/>
      <w:szCs w:val="24"/>
      <w:lang w:val="es-ES" w:eastAsia="es-ES"/>
    </w:rPr>
  </w:style>
  <w:style w:type="character" w:customStyle="1" w:styleId="HTMLconformatoprevioCar">
    <w:name w:val="HTML con formato previo Car"/>
    <w:basedOn w:val="Fuentedeprrafopredeter"/>
    <w:link w:val="HTMLconformatoprevio"/>
    <w:semiHidden/>
    <w:rsid w:val="008B6CFD"/>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8B6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0"/>
      <w:szCs w:val="20"/>
    </w:rPr>
  </w:style>
  <w:style w:type="character" w:customStyle="1" w:styleId="HTMLconformatoprevioCar1">
    <w:name w:val="HTML con formato previo Car1"/>
    <w:basedOn w:val="Fuentedeprrafopredeter"/>
    <w:uiPriority w:val="99"/>
    <w:semiHidden/>
    <w:rsid w:val="008B6CFD"/>
    <w:rPr>
      <w:rFonts w:ascii="Consolas" w:hAnsi="Consolas" w:cs="Consolas"/>
      <w:lang w:val="es-ES" w:eastAsia="es-ES"/>
    </w:rPr>
  </w:style>
  <w:style w:type="paragraph" w:customStyle="1" w:styleId="CAPTULO0">
    <w:name w:val="CAPÍTULO"/>
    <w:basedOn w:val="Ttulo1"/>
    <w:next w:val="Normal"/>
    <w:qFormat/>
    <w:rsid w:val="008B6CFD"/>
    <w:pPr>
      <w:numPr>
        <w:numId w:val="0"/>
      </w:numPr>
      <w:spacing w:before="240" w:after="240"/>
      <w:ind w:left="432" w:hanging="432"/>
    </w:pPr>
    <w:rPr>
      <w:spacing w:val="4"/>
      <w:szCs w:val="22"/>
      <w:lang w:val="es-ES"/>
    </w:rPr>
  </w:style>
  <w:style w:type="paragraph" w:customStyle="1" w:styleId="xl66">
    <w:name w:val="xl66"/>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8B6CF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8B6CF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8B6CF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8B6CFD"/>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8B6CFD"/>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8B6C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8B6C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8B6C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8B6CFD"/>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8B6CFD"/>
    <w:pPr>
      <w:spacing w:before="100" w:beforeAutospacing="1" w:after="100" w:afterAutospacing="1"/>
      <w:jc w:val="center"/>
    </w:pPr>
    <w:rPr>
      <w:sz w:val="12"/>
      <w:szCs w:val="12"/>
      <w:lang w:val="es-CO" w:eastAsia="es-CO"/>
    </w:rPr>
  </w:style>
  <w:style w:type="paragraph" w:styleId="Lista2">
    <w:name w:val="List 2"/>
    <w:basedOn w:val="Normal"/>
    <w:uiPriority w:val="99"/>
    <w:unhideWhenUsed/>
    <w:rsid w:val="008B6CFD"/>
    <w:pPr>
      <w:spacing w:before="240" w:after="240"/>
      <w:ind w:left="566" w:hanging="283"/>
      <w:contextualSpacing/>
    </w:pPr>
  </w:style>
  <w:style w:type="paragraph" w:styleId="Lista3">
    <w:name w:val="List 3"/>
    <w:basedOn w:val="Normal"/>
    <w:uiPriority w:val="99"/>
    <w:unhideWhenUsed/>
    <w:rsid w:val="008B6CFD"/>
    <w:pPr>
      <w:spacing w:before="240" w:after="240"/>
      <w:ind w:left="849" w:hanging="283"/>
      <w:contextualSpacing/>
    </w:pPr>
  </w:style>
  <w:style w:type="paragraph" w:styleId="Continuarlista2">
    <w:name w:val="List Continue 2"/>
    <w:basedOn w:val="Normal"/>
    <w:uiPriority w:val="99"/>
    <w:unhideWhenUsed/>
    <w:rsid w:val="008B6CFD"/>
    <w:pPr>
      <w:spacing w:before="240"/>
      <w:ind w:left="566"/>
      <w:contextualSpacing/>
    </w:pPr>
  </w:style>
  <w:style w:type="paragraph" w:styleId="Continuarlista3">
    <w:name w:val="List Continue 3"/>
    <w:basedOn w:val="Normal"/>
    <w:uiPriority w:val="99"/>
    <w:unhideWhenUsed/>
    <w:rsid w:val="008B6CFD"/>
    <w:pPr>
      <w:spacing w:before="240"/>
      <w:ind w:left="849"/>
      <w:contextualSpacing/>
    </w:pPr>
  </w:style>
  <w:style w:type="paragraph" w:customStyle="1" w:styleId="Caracteresenmarcados">
    <w:name w:val="Caracteres enmarcados"/>
    <w:basedOn w:val="Normal"/>
    <w:rsid w:val="008B6CFD"/>
    <w:pPr>
      <w:spacing w:before="240" w:after="240"/>
    </w:pPr>
  </w:style>
  <w:style w:type="paragraph" w:styleId="Textoindependienteprimerasangra2">
    <w:name w:val="Body Text First Indent 2"/>
    <w:basedOn w:val="Sangradetextonormal"/>
    <w:link w:val="Textoindependienteprimerasangra2Car"/>
    <w:uiPriority w:val="99"/>
    <w:unhideWhenUsed/>
    <w:rsid w:val="008B6CFD"/>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6CFD"/>
    <w:rPr>
      <w:rFonts w:ascii="Bookman Old Style" w:hAnsi="Bookman Old Style"/>
      <w:sz w:val="24"/>
      <w:szCs w:val="24"/>
      <w:lang w:val="es-ES" w:eastAsia="es-ES"/>
    </w:rPr>
  </w:style>
  <w:style w:type="paragraph" w:styleId="Encabezadodemensaje">
    <w:name w:val="Message Header"/>
    <w:basedOn w:val="Normal"/>
    <w:link w:val="EncabezadodemensajeCar"/>
    <w:uiPriority w:val="99"/>
    <w:unhideWhenUsed/>
    <w:rsid w:val="008B6CFD"/>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8B6CFD"/>
    <w:rPr>
      <w:rFonts w:asciiTheme="majorHAnsi" w:eastAsiaTheme="majorEastAsia" w:hAnsiTheme="majorHAnsi" w:cstheme="majorBidi"/>
      <w:sz w:val="24"/>
      <w:szCs w:val="24"/>
      <w:shd w:val="pct20" w:color="auto" w:fill="auto"/>
      <w:lang w:val="es-ES" w:eastAsia="es-ES"/>
    </w:rPr>
  </w:style>
  <w:style w:type="character" w:styleId="Mencinsinresolver">
    <w:name w:val="Unresolved Mention"/>
    <w:basedOn w:val="Fuentedeprrafopredeter"/>
    <w:uiPriority w:val="99"/>
    <w:semiHidden/>
    <w:unhideWhenUsed/>
    <w:rsid w:val="000245AA"/>
    <w:rPr>
      <w:color w:val="605E5C"/>
      <w:shd w:val="clear" w:color="auto" w:fill="E1DFDD"/>
    </w:rPr>
  </w:style>
  <w:style w:type="character" w:styleId="nfasis">
    <w:name w:val="Emphasis"/>
    <w:basedOn w:val="Fuentedeprrafopredeter"/>
    <w:uiPriority w:val="20"/>
    <w:qFormat/>
    <w:rsid w:val="00614A92"/>
    <w:rPr>
      <w:i/>
      <w:iCs/>
    </w:rPr>
  </w:style>
  <w:style w:type="paragraph" w:customStyle="1" w:styleId="TableParagraph">
    <w:name w:val="Table Paragraph"/>
    <w:basedOn w:val="Normal"/>
    <w:uiPriority w:val="1"/>
    <w:qFormat/>
    <w:rsid w:val="00D05F7A"/>
    <w:pPr>
      <w:widowControl w:val="0"/>
      <w:autoSpaceDE w:val="0"/>
      <w:autoSpaceDN w:val="0"/>
      <w:spacing w:before="54" w:after="0"/>
      <w:jc w:val="left"/>
    </w:pPr>
    <w:rPr>
      <w:rFonts w:ascii="Arial" w:eastAsia="Arial" w:hAnsi="Arial" w:cs="Arial"/>
      <w:sz w:val="22"/>
      <w:szCs w:val="22"/>
      <w:lang w:val="es-CO" w:eastAsia="en-US"/>
    </w:rPr>
  </w:style>
  <w:style w:type="character" w:styleId="Refdenotaalpie">
    <w:name w:val="footnote reference"/>
    <w:basedOn w:val="Fuentedeprrafopredeter"/>
    <w:uiPriority w:val="99"/>
    <w:semiHidden/>
    <w:unhideWhenUsed/>
    <w:rsid w:val="00DF1DBE"/>
    <w:rPr>
      <w:vertAlign w:val="superscript"/>
    </w:rPr>
  </w:style>
  <w:style w:type="paragraph" w:styleId="Textonotaalfinal">
    <w:name w:val="endnote text"/>
    <w:basedOn w:val="Normal"/>
    <w:link w:val="TextonotaalfinalCar"/>
    <w:uiPriority w:val="99"/>
    <w:semiHidden/>
    <w:unhideWhenUsed/>
    <w:rsid w:val="00A441FB"/>
    <w:pPr>
      <w:spacing w:before="0" w:after="0"/>
    </w:pPr>
    <w:rPr>
      <w:sz w:val="20"/>
      <w:szCs w:val="20"/>
    </w:rPr>
  </w:style>
  <w:style w:type="character" w:customStyle="1" w:styleId="TextonotaalfinalCar">
    <w:name w:val="Texto nota al final Car"/>
    <w:basedOn w:val="Fuentedeprrafopredeter"/>
    <w:link w:val="Textonotaalfinal"/>
    <w:uiPriority w:val="99"/>
    <w:semiHidden/>
    <w:rsid w:val="00A441FB"/>
    <w:rPr>
      <w:rFonts w:ascii="Bookman Old Style" w:hAnsi="Bookman Old Style"/>
      <w:lang w:val="es-ES" w:eastAsia="es-ES"/>
    </w:rPr>
  </w:style>
  <w:style w:type="character" w:styleId="Refdenotaalfinal">
    <w:name w:val="endnote reference"/>
    <w:basedOn w:val="Fuentedeprrafopredeter"/>
    <w:uiPriority w:val="99"/>
    <w:semiHidden/>
    <w:unhideWhenUsed/>
    <w:rsid w:val="00A441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8034">
      <w:bodyDiv w:val="1"/>
      <w:marLeft w:val="0"/>
      <w:marRight w:val="0"/>
      <w:marTop w:val="0"/>
      <w:marBottom w:val="0"/>
      <w:divBdr>
        <w:top w:val="none" w:sz="0" w:space="0" w:color="auto"/>
        <w:left w:val="none" w:sz="0" w:space="0" w:color="auto"/>
        <w:bottom w:val="none" w:sz="0" w:space="0" w:color="auto"/>
        <w:right w:val="none" w:sz="0" w:space="0" w:color="auto"/>
      </w:divBdr>
    </w:div>
    <w:div w:id="71002318">
      <w:bodyDiv w:val="1"/>
      <w:marLeft w:val="0"/>
      <w:marRight w:val="0"/>
      <w:marTop w:val="0"/>
      <w:marBottom w:val="0"/>
      <w:divBdr>
        <w:top w:val="none" w:sz="0" w:space="0" w:color="auto"/>
        <w:left w:val="none" w:sz="0" w:space="0" w:color="auto"/>
        <w:bottom w:val="none" w:sz="0" w:space="0" w:color="auto"/>
        <w:right w:val="none" w:sz="0" w:space="0" w:color="auto"/>
      </w:divBdr>
    </w:div>
    <w:div w:id="126044659">
      <w:bodyDiv w:val="1"/>
      <w:marLeft w:val="0"/>
      <w:marRight w:val="0"/>
      <w:marTop w:val="0"/>
      <w:marBottom w:val="0"/>
      <w:divBdr>
        <w:top w:val="none" w:sz="0" w:space="0" w:color="auto"/>
        <w:left w:val="none" w:sz="0" w:space="0" w:color="auto"/>
        <w:bottom w:val="none" w:sz="0" w:space="0" w:color="auto"/>
        <w:right w:val="none" w:sz="0" w:space="0" w:color="auto"/>
      </w:divBdr>
    </w:div>
    <w:div w:id="135533717">
      <w:bodyDiv w:val="1"/>
      <w:marLeft w:val="0"/>
      <w:marRight w:val="0"/>
      <w:marTop w:val="0"/>
      <w:marBottom w:val="0"/>
      <w:divBdr>
        <w:top w:val="none" w:sz="0" w:space="0" w:color="auto"/>
        <w:left w:val="none" w:sz="0" w:space="0" w:color="auto"/>
        <w:bottom w:val="none" w:sz="0" w:space="0" w:color="auto"/>
        <w:right w:val="none" w:sz="0" w:space="0" w:color="auto"/>
      </w:divBdr>
    </w:div>
    <w:div w:id="272370328">
      <w:bodyDiv w:val="1"/>
      <w:marLeft w:val="0"/>
      <w:marRight w:val="0"/>
      <w:marTop w:val="0"/>
      <w:marBottom w:val="0"/>
      <w:divBdr>
        <w:top w:val="none" w:sz="0" w:space="0" w:color="auto"/>
        <w:left w:val="none" w:sz="0" w:space="0" w:color="auto"/>
        <w:bottom w:val="none" w:sz="0" w:space="0" w:color="auto"/>
        <w:right w:val="none" w:sz="0" w:space="0" w:color="auto"/>
      </w:divBdr>
    </w:div>
    <w:div w:id="275067229">
      <w:bodyDiv w:val="1"/>
      <w:marLeft w:val="0"/>
      <w:marRight w:val="0"/>
      <w:marTop w:val="0"/>
      <w:marBottom w:val="0"/>
      <w:divBdr>
        <w:top w:val="none" w:sz="0" w:space="0" w:color="auto"/>
        <w:left w:val="none" w:sz="0" w:space="0" w:color="auto"/>
        <w:bottom w:val="none" w:sz="0" w:space="0" w:color="auto"/>
        <w:right w:val="none" w:sz="0" w:space="0" w:color="auto"/>
      </w:divBdr>
    </w:div>
    <w:div w:id="340011389">
      <w:bodyDiv w:val="1"/>
      <w:marLeft w:val="0"/>
      <w:marRight w:val="0"/>
      <w:marTop w:val="0"/>
      <w:marBottom w:val="0"/>
      <w:divBdr>
        <w:top w:val="none" w:sz="0" w:space="0" w:color="auto"/>
        <w:left w:val="none" w:sz="0" w:space="0" w:color="auto"/>
        <w:bottom w:val="none" w:sz="0" w:space="0" w:color="auto"/>
        <w:right w:val="none" w:sz="0" w:space="0" w:color="auto"/>
      </w:divBdr>
    </w:div>
    <w:div w:id="442502865">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497814720">
      <w:bodyDiv w:val="1"/>
      <w:marLeft w:val="0"/>
      <w:marRight w:val="0"/>
      <w:marTop w:val="0"/>
      <w:marBottom w:val="0"/>
      <w:divBdr>
        <w:top w:val="none" w:sz="0" w:space="0" w:color="auto"/>
        <w:left w:val="none" w:sz="0" w:space="0" w:color="auto"/>
        <w:bottom w:val="none" w:sz="0" w:space="0" w:color="auto"/>
        <w:right w:val="none" w:sz="0" w:space="0" w:color="auto"/>
      </w:divBdr>
    </w:div>
    <w:div w:id="619412003">
      <w:bodyDiv w:val="1"/>
      <w:marLeft w:val="0"/>
      <w:marRight w:val="0"/>
      <w:marTop w:val="0"/>
      <w:marBottom w:val="0"/>
      <w:divBdr>
        <w:top w:val="none" w:sz="0" w:space="0" w:color="auto"/>
        <w:left w:val="none" w:sz="0" w:space="0" w:color="auto"/>
        <w:bottom w:val="none" w:sz="0" w:space="0" w:color="auto"/>
        <w:right w:val="none" w:sz="0" w:space="0" w:color="auto"/>
      </w:divBdr>
    </w:div>
    <w:div w:id="642007297">
      <w:bodyDiv w:val="1"/>
      <w:marLeft w:val="0"/>
      <w:marRight w:val="0"/>
      <w:marTop w:val="0"/>
      <w:marBottom w:val="0"/>
      <w:divBdr>
        <w:top w:val="none" w:sz="0" w:space="0" w:color="auto"/>
        <w:left w:val="none" w:sz="0" w:space="0" w:color="auto"/>
        <w:bottom w:val="none" w:sz="0" w:space="0" w:color="auto"/>
        <w:right w:val="none" w:sz="0" w:space="0" w:color="auto"/>
      </w:divBdr>
    </w:div>
    <w:div w:id="689530741">
      <w:bodyDiv w:val="1"/>
      <w:marLeft w:val="0"/>
      <w:marRight w:val="0"/>
      <w:marTop w:val="0"/>
      <w:marBottom w:val="0"/>
      <w:divBdr>
        <w:top w:val="none" w:sz="0" w:space="0" w:color="auto"/>
        <w:left w:val="none" w:sz="0" w:space="0" w:color="auto"/>
        <w:bottom w:val="none" w:sz="0" w:space="0" w:color="auto"/>
        <w:right w:val="none" w:sz="0" w:space="0" w:color="auto"/>
      </w:divBdr>
    </w:div>
    <w:div w:id="762799919">
      <w:bodyDiv w:val="1"/>
      <w:marLeft w:val="0"/>
      <w:marRight w:val="0"/>
      <w:marTop w:val="0"/>
      <w:marBottom w:val="0"/>
      <w:divBdr>
        <w:top w:val="none" w:sz="0" w:space="0" w:color="auto"/>
        <w:left w:val="none" w:sz="0" w:space="0" w:color="auto"/>
        <w:bottom w:val="none" w:sz="0" w:space="0" w:color="auto"/>
        <w:right w:val="none" w:sz="0" w:space="0" w:color="auto"/>
      </w:divBdr>
    </w:div>
    <w:div w:id="768501388">
      <w:bodyDiv w:val="1"/>
      <w:marLeft w:val="0"/>
      <w:marRight w:val="0"/>
      <w:marTop w:val="0"/>
      <w:marBottom w:val="0"/>
      <w:divBdr>
        <w:top w:val="none" w:sz="0" w:space="0" w:color="auto"/>
        <w:left w:val="none" w:sz="0" w:space="0" w:color="auto"/>
        <w:bottom w:val="none" w:sz="0" w:space="0" w:color="auto"/>
        <w:right w:val="none" w:sz="0" w:space="0" w:color="auto"/>
      </w:divBdr>
    </w:div>
    <w:div w:id="892077635">
      <w:bodyDiv w:val="1"/>
      <w:marLeft w:val="0"/>
      <w:marRight w:val="0"/>
      <w:marTop w:val="0"/>
      <w:marBottom w:val="0"/>
      <w:divBdr>
        <w:top w:val="none" w:sz="0" w:space="0" w:color="auto"/>
        <w:left w:val="none" w:sz="0" w:space="0" w:color="auto"/>
        <w:bottom w:val="none" w:sz="0" w:space="0" w:color="auto"/>
        <w:right w:val="none" w:sz="0" w:space="0" w:color="auto"/>
      </w:divBdr>
    </w:div>
    <w:div w:id="902064198">
      <w:bodyDiv w:val="1"/>
      <w:marLeft w:val="0"/>
      <w:marRight w:val="0"/>
      <w:marTop w:val="0"/>
      <w:marBottom w:val="0"/>
      <w:divBdr>
        <w:top w:val="none" w:sz="0" w:space="0" w:color="auto"/>
        <w:left w:val="none" w:sz="0" w:space="0" w:color="auto"/>
        <w:bottom w:val="none" w:sz="0" w:space="0" w:color="auto"/>
        <w:right w:val="none" w:sz="0" w:space="0" w:color="auto"/>
      </w:divBdr>
    </w:div>
    <w:div w:id="1012999532">
      <w:bodyDiv w:val="1"/>
      <w:marLeft w:val="0"/>
      <w:marRight w:val="0"/>
      <w:marTop w:val="0"/>
      <w:marBottom w:val="0"/>
      <w:divBdr>
        <w:top w:val="none" w:sz="0" w:space="0" w:color="auto"/>
        <w:left w:val="none" w:sz="0" w:space="0" w:color="auto"/>
        <w:bottom w:val="none" w:sz="0" w:space="0" w:color="auto"/>
        <w:right w:val="none" w:sz="0" w:space="0" w:color="auto"/>
      </w:divBdr>
    </w:div>
    <w:div w:id="1023557039">
      <w:bodyDiv w:val="1"/>
      <w:marLeft w:val="0"/>
      <w:marRight w:val="0"/>
      <w:marTop w:val="0"/>
      <w:marBottom w:val="0"/>
      <w:divBdr>
        <w:top w:val="none" w:sz="0" w:space="0" w:color="auto"/>
        <w:left w:val="none" w:sz="0" w:space="0" w:color="auto"/>
        <w:bottom w:val="none" w:sz="0" w:space="0" w:color="auto"/>
        <w:right w:val="none" w:sz="0" w:space="0" w:color="auto"/>
      </w:divBdr>
    </w:div>
    <w:div w:id="1061445767">
      <w:bodyDiv w:val="1"/>
      <w:marLeft w:val="0"/>
      <w:marRight w:val="0"/>
      <w:marTop w:val="0"/>
      <w:marBottom w:val="0"/>
      <w:divBdr>
        <w:top w:val="none" w:sz="0" w:space="0" w:color="auto"/>
        <w:left w:val="none" w:sz="0" w:space="0" w:color="auto"/>
        <w:bottom w:val="none" w:sz="0" w:space="0" w:color="auto"/>
        <w:right w:val="none" w:sz="0" w:space="0" w:color="auto"/>
      </w:divBdr>
    </w:div>
    <w:div w:id="1082490756">
      <w:bodyDiv w:val="1"/>
      <w:marLeft w:val="0"/>
      <w:marRight w:val="0"/>
      <w:marTop w:val="0"/>
      <w:marBottom w:val="0"/>
      <w:divBdr>
        <w:top w:val="none" w:sz="0" w:space="0" w:color="auto"/>
        <w:left w:val="none" w:sz="0" w:space="0" w:color="auto"/>
        <w:bottom w:val="none" w:sz="0" w:space="0" w:color="auto"/>
        <w:right w:val="none" w:sz="0" w:space="0" w:color="auto"/>
      </w:divBdr>
    </w:div>
    <w:div w:id="1108966103">
      <w:bodyDiv w:val="1"/>
      <w:marLeft w:val="0"/>
      <w:marRight w:val="0"/>
      <w:marTop w:val="0"/>
      <w:marBottom w:val="0"/>
      <w:divBdr>
        <w:top w:val="none" w:sz="0" w:space="0" w:color="auto"/>
        <w:left w:val="none" w:sz="0" w:space="0" w:color="auto"/>
        <w:bottom w:val="none" w:sz="0" w:space="0" w:color="auto"/>
        <w:right w:val="none" w:sz="0" w:space="0" w:color="auto"/>
      </w:divBdr>
    </w:div>
    <w:div w:id="1161626230">
      <w:bodyDiv w:val="1"/>
      <w:marLeft w:val="0"/>
      <w:marRight w:val="0"/>
      <w:marTop w:val="0"/>
      <w:marBottom w:val="0"/>
      <w:divBdr>
        <w:top w:val="none" w:sz="0" w:space="0" w:color="auto"/>
        <w:left w:val="none" w:sz="0" w:space="0" w:color="auto"/>
        <w:bottom w:val="none" w:sz="0" w:space="0" w:color="auto"/>
        <w:right w:val="none" w:sz="0" w:space="0" w:color="auto"/>
      </w:divBdr>
    </w:div>
    <w:div w:id="1368413050">
      <w:bodyDiv w:val="1"/>
      <w:marLeft w:val="0"/>
      <w:marRight w:val="0"/>
      <w:marTop w:val="0"/>
      <w:marBottom w:val="0"/>
      <w:divBdr>
        <w:top w:val="none" w:sz="0" w:space="0" w:color="auto"/>
        <w:left w:val="none" w:sz="0" w:space="0" w:color="auto"/>
        <w:bottom w:val="none" w:sz="0" w:space="0" w:color="auto"/>
        <w:right w:val="none" w:sz="0" w:space="0" w:color="auto"/>
      </w:divBdr>
    </w:div>
    <w:div w:id="1382092798">
      <w:bodyDiv w:val="1"/>
      <w:marLeft w:val="0"/>
      <w:marRight w:val="0"/>
      <w:marTop w:val="0"/>
      <w:marBottom w:val="0"/>
      <w:divBdr>
        <w:top w:val="none" w:sz="0" w:space="0" w:color="auto"/>
        <w:left w:val="none" w:sz="0" w:space="0" w:color="auto"/>
        <w:bottom w:val="none" w:sz="0" w:space="0" w:color="auto"/>
        <w:right w:val="none" w:sz="0" w:space="0" w:color="auto"/>
      </w:divBdr>
    </w:div>
    <w:div w:id="1387340261">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422222371">
      <w:bodyDiv w:val="1"/>
      <w:marLeft w:val="0"/>
      <w:marRight w:val="0"/>
      <w:marTop w:val="0"/>
      <w:marBottom w:val="0"/>
      <w:divBdr>
        <w:top w:val="none" w:sz="0" w:space="0" w:color="auto"/>
        <w:left w:val="none" w:sz="0" w:space="0" w:color="auto"/>
        <w:bottom w:val="none" w:sz="0" w:space="0" w:color="auto"/>
        <w:right w:val="none" w:sz="0" w:space="0" w:color="auto"/>
      </w:divBdr>
    </w:div>
    <w:div w:id="1432894456">
      <w:bodyDiv w:val="1"/>
      <w:marLeft w:val="0"/>
      <w:marRight w:val="0"/>
      <w:marTop w:val="0"/>
      <w:marBottom w:val="0"/>
      <w:divBdr>
        <w:top w:val="none" w:sz="0" w:space="0" w:color="auto"/>
        <w:left w:val="none" w:sz="0" w:space="0" w:color="auto"/>
        <w:bottom w:val="none" w:sz="0" w:space="0" w:color="auto"/>
        <w:right w:val="none" w:sz="0" w:space="0" w:color="auto"/>
      </w:divBdr>
    </w:div>
    <w:div w:id="1468547832">
      <w:bodyDiv w:val="1"/>
      <w:marLeft w:val="0"/>
      <w:marRight w:val="0"/>
      <w:marTop w:val="0"/>
      <w:marBottom w:val="0"/>
      <w:divBdr>
        <w:top w:val="none" w:sz="0" w:space="0" w:color="auto"/>
        <w:left w:val="none" w:sz="0" w:space="0" w:color="auto"/>
        <w:bottom w:val="none" w:sz="0" w:space="0" w:color="auto"/>
        <w:right w:val="none" w:sz="0" w:space="0" w:color="auto"/>
      </w:divBdr>
    </w:div>
    <w:div w:id="1548108868">
      <w:bodyDiv w:val="1"/>
      <w:marLeft w:val="0"/>
      <w:marRight w:val="0"/>
      <w:marTop w:val="0"/>
      <w:marBottom w:val="0"/>
      <w:divBdr>
        <w:top w:val="none" w:sz="0" w:space="0" w:color="auto"/>
        <w:left w:val="none" w:sz="0" w:space="0" w:color="auto"/>
        <w:bottom w:val="none" w:sz="0" w:space="0" w:color="auto"/>
        <w:right w:val="none" w:sz="0" w:space="0" w:color="auto"/>
      </w:divBdr>
    </w:div>
    <w:div w:id="1567060760">
      <w:bodyDiv w:val="1"/>
      <w:marLeft w:val="0"/>
      <w:marRight w:val="0"/>
      <w:marTop w:val="0"/>
      <w:marBottom w:val="0"/>
      <w:divBdr>
        <w:top w:val="none" w:sz="0" w:space="0" w:color="auto"/>
        <w:left w:val="none" w:sz="0" w:space="0" w:color="auto"/>
        <w:bottom w:val="none" w:sz="0" w:space="0" w:color="auto"/>
        <w:right w:val="none" w:sz="0" w:space="0" w:color="auto"/>
      </w:divBdr>
    </w:div>
    <w:div w:id="1584070949">
      <w:bodyDiv w:val="1"/>
      <w:marLeft w:val="0"/>
      <w:marRight w:val="0"/>
      <w:marTop w:val="0"/>
      <w:marBottom w:val="0"/>
      <w:divBdr>
        <w:top w:val="none" w:sz="0" w:space="0" w:color="auto"/>
        <w:left w:val="none" w:sz="0" w:space="0" w:color="auto"/>
        <w:bottom w:val="none" w:sz="0" w:space="0" w:color="auto"/>
        <w:right w:val="none" w:sz="0" w:space="0" w:color="auto"/>
      </w:divBdr>
    </w:div>
    <w:div w:id="1627930475">
      <w:bodyDiv w:val="1"/>
      <w:marLeft w:val="0"/>
      <w:marRight w:val="0"/>
      <w:marTop w:val="0"/>
      <w:marBottom w:val="0"/>
      <w:divBdr>
        <w:top w:val="none" w:sz="0" w:space="0" w:color="auto"/>
        <w:left w:val="none" w:sz="0" w:space="0" w:color="auto"/>
        <w:bottom w:val="none" w:sz="0" w:space="0" w:color="auto"/>
        <w:right w:val="none" w:sz="0" w:space="0" w:color="auto"/>
      </w:divBdr>
    </w:div>
    <w:div w:id="1808888082">
      <w:bodyDiv w:val="1"/>
      <w:marLeft w:val="0"/>
      <w:marRight w:val="0"/>
      <w:marTop w:val="0"/>
      <w:marBottom w:val="0"/>
      <w:divBdr>
        <w:top w:val="none" w:sz="0" w:space="0" w:color="auto"/>
        <w:left w:val="none" w:sz="0" w:space="0" w:color="auto"/>
        <w:bottom w:val="none" w:sz="0" w:space="0" w:color="auto"/>
        <w:right w:val="none" w:sz="0" w:space="0" w:color="auto"/>
      </w:divBdr>
    </w:div>
    <w:div w:id="1829325237">
      <w:bodyDiv w:val="1"/>
      <w:marLeft w:val="0"/>
      <w:marRight w:val="0"/>
      <w:marTop w:val="0"/>
      <w:marBottom w:val="0"/>
      <w:divBdr>
        <w:top w:val="none" w:sz="0" w:space="0" w:color="auto"/>
        <w:left w:val="none" w:sz="0" w:space="0" w:color="auto"/>
        <w:bottom w:val="none" w:sz="0" w:space="0" w:color="auto"/>
        <w:right w:val="none" w:sz="0" w:space="0" w:color="auto"/>
      </w:divBdr>
    </w:div>
    <w:div w:id="1867713201">
      <w:bodyDiv w:val="1"/>
      <w:marLeft w:val="0"/>
      <w:marRight w:val="0"/>
      <w:marTop w:val="0"/>
      <w:marBottom w:val="0"/>
      <w:divBdr>
        <w:top w:val="none" w:sz="0" w:space="0" w:color="auto"/>
        <w:left w:val="none" w:sz="0" w:space="0" w:color="auto"/>
        <w:bottom w:val="none" w:sz="0" w:space="0" w:color="auto"/>
        <w:right w:val="none" w:sz="0" w:space="0" w:color="auto"/>
      </w:divBdr>
    </w:div>
    <w:div w:id="1894465202">
      <w:bodyDiv w:val="1"/>
      <w:marLeft w:val="0"/>
      <w:marRight w:val="0"/>
      <w:marTop w:val="0"/>
      <w:marBottom w:val="0"/>
      <w:divBdr>
        <w:top w:val="none" w:sz="0" w:space="0" w:color="auto"/>
        <w:left w:val="none" w:sz="0" w:space="0" w:color="auto"/>
        <w:bottom w:val="none" w:sz="0" w:space="0" w:color="auto"/>
        <w:right w:val="none" w:sz="0" w:space="0" w:color="auto"/>
      </w:divBdr>
    </w:div>
    <w:div w:id="1927763888">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1991591326">
      <w:bodyDiv w:val="1"/>
      <w:marLeft w:val="0"/>
      <w:marRight w:val="0"/>
      <w:marTop w:val="0"/>
      <w:marBottom w:val="0"/>
      <w:divBdr>
        <w:top w:val="none" w:sz="0" w:space="0" w:color="auto"/>
        <w:left w:val="none" w:sz="0" w:space="0" w:color="auto"/>
        <w:bottom w:val="none" w:sz="0" w:space="0" w:color="auto"/>
        <w:right w:val="none" w:sz="0" w:space="0" w:color="auto"/>
      </w:divBdr>
    </w:div>
    <w:div w:id="2031032302">
      <w:bodyDiv w:val="1"/>
      <w:marLeft w:val="0"/>
      <w:marRight w:val="0"/>
      <w:marTop w:val="0"/>
      <w:marBottom w:val="0"/>
      <w:divBdr>
        <w:top w:val="none" w:sz="0" w:space="0" w:color="auto"/>
        <w:left w:val="none" w:sz="0" w:space="0" w:color="auto"/>
        <w:bottom w:val="none" w:sz="0" w:space="0" w:color="auto"/>
        <w:right w:val="none" w:sz="0" w:space="0" w:color="auto"/>
      </w:divBdr>
    </w:div>
    <w:div w:id="2082865654">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 w:id="21045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10A72ED46FD94880385BEF5E5CCBA7" ma:contentTypeVersion="8" ma:contentTypeDescription="Create a new document." ma:contentTypeScope="" ma:versionID="ce11b55b404f43411b9c14f99f34859d">
  <xsd:schema xmlns:xsd="http://www.w3.org/2001/XMLSchema" xmlns:xs="http://www.w3.org/2001/XMLSchema" xmlns:p="http://schemas.microsoft.com/office/2006/metadata/properties" xmlns:ns2="bc750290-6f29-436d-a4a5-e0a82e9a917a" targetNamespace="http://schemas.microsoft.com/office/2006/metadata/properties" ma:root="true" ma:fieldsID="24c6f30e0ab376664f9e18a229f2426b" ns2:_="">
    <xsd:import namespace="bc750290-6f29-436d-a4a5-e0a82e9a91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50290-6f29-436d-a4a5-e0a82e9a91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FD398-F23E-445D-A030-FE66934519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A2F417-3E6F-4A82-B815-75F46B30860A}">
  <ds:schemaRefs>
    <ds:schemaRef ds:uri="http://schemas.openxmlformats.org/officeDocument/2006/bibliography"/>
  </ds:schemaRefs>
</ds:datastoreItem>
</file>

<file path=customXml/itemProps3.xml><?xml version="1.0" encoding="utf-8"?>
<ds:datastoreItem xmlns:ds="http://schemas.openxmlformats.org/officeDocument/2006/customXml" ds:itemID="{C4B9860B-E573-46C2-A390-85BAA329EA72}">
  <ds:schemaRefs>
    <ds:schemaRef ds:uri="http://schemas.microsoft.com/sharepoint/v3/contenttype/forms"/>
  </ds:schemaRefs>
</ds:datastoreItem>
</file>

<file path=customXml/itemProps4.xml><?xml version="1.0" encoding="utf-8"?>
<ds:datastoreItem xmlns:ds="http://schemas.openxmlformats.org/officeDocument/2006/customXml" ds:itemID="{1D9DA901-7D94-4F3D-A951-978780B3E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50290-6f29-436d-a4a5-e0a82e9a9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1887</Words>
  <Characters>9597</Characters>
  <Application>Microsoft Office Word</Application>
  <DocSecurity>0</DocSecurity>
  <Lines>79</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CREG</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2022-04-11T17:43:00Z</cp:lastPrinted>
  <dcterms:created xsi:type="dcterms:W3CDTF">2022-04-20T17:29:00Z</dcterms:created>
  <dcterms:modified xsi:type="dcterms:W3CDTF">2022-04-20T17:29:00Z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0x0101004510A72ED46FD94880385BEF5E5CCBA7</vt:lpwstr>
  </property>
</Properties>
</file>