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FCBBDF" w14:textId="77777777" w:rsidR="00CA77FB" w:rsidRPr="00BF69C9" w:rsidRDefault="00C2339C" w:rsidP="003B3EF0">
      <w:pPr>
        <w:pStyle w:val="Encabezado"/>
        <w:tabs>
          <w:tab w:val="clear" w:pos="8504"/>
          <w:tab w:val="left" w:pos="0"/>
          <w:tab w:val="right" w:pos="9356"/>
        </w:tabs>
        <w:spacing w:before="600"/>
        <w:jc w:val="center"/>
        <w:rPr>
          <w:rFonts w:ascii="Bookman Old Style" w:hAnsi="Bookman Old Style"/>
          <w:b/>
          <w:bCs/>
          <w:noProof/>
          <w:szCs w:val="24"/>
          <w:lang w:val="es-ES"/>
        </w:rPr>
      </w:pPr>
      <w:bookmarkStart w:id="0" w:name="_GoBack"/>
      <w:bookmarkEnd w:id="0"/>
      <w:r>
        <w:rPr>
          <w:rFonts w:ascii="Bookman Old Style" w:hAnsi="Bookman Old Style"/>
          <w:noProof/>
          <w:szCs w:val="24"/>
        </w:rPr>
        <w:object w:dxaOrig="1440" w:dyaOrig="1440" w14:anchorId="660A8D5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07.35pt;margin-top:-42.15pt;width:52.5pt;height:48.75pt;z-index:251657728" fillcolor="#0c9">
            <v:imagedata r:id="rId8" o:title=""/>
          </v:shape>
          <o:OLEObject Type="Embed" ProgID="PBrush" ShapeID="_x0000_s1026" DrawAspect="Content" ObjectID="_1637479223" r:id="rId9"/>
        </w:object>
      </w:r>
      <w:r w:rsidR="00CA77FB" w:rsidRPr="00BF69C9">
        <w:rPr>
          <w:rFonts w:ascii="Bookman Old Style" w:hAnsi="Bookman Old Style"/>
          <w:bCs/>
          <w:szCs w:val="24"/>
        </w:rPr>
        <w:t>Ministerio de Minas y Energía</w:t>
      </w:r>
    </w:p>
    <w:p w14:paraId="39C03CFE" w14:textId="77777777" w:rsidR="00CA77FB" w:rsidRPr="00BF69C9" w:rsidRDefault="00CA77FB" w:rsidP="004E410F">
      <w:pPr>
        <w:pStyle w:val="Ttulo3"/>
        <w:tabs>
          <w:tab w:val="left" w:pos="0"/>
          <w:tab w:val="right" w:pos="9356"/>
        </w:tabs>
        <w:spacing w:before="480" w:after="480"/>
        <w:rPr>
          <w:rFonts w:ascii="Bookman Old Style" w:hAnsi="Bookman Old Style" w:cs="Arial"/>
          <w:spacing w:val="20"/>
          <w:szCs w:val="24"/>
        </w:rPr>
      </w:pPr>
      <w:r w:rsidRPr="00BF69C9">
        <w:rPr>
          <w:rFonts w:ascii="Bookman Old Style" w:hAnsi="Bookman Old Style" w:cs="Arial"/>
          <w:spacing w:val="20"/>
          <w:szCs w:val="24"/>
        </w:rPr>
        <w:t>COMISIÓN DE REGULACIÓN DE ENERGÍA Y GAS</w:t>
      </w:r>
    </w:p>
    <w:p w14:paraId="1EF0B417" w14:textId="5C53A49F" w:rsidR="00CA77FB" w:rsidRPr="00BF69C9" w:rsidRDefault="00CA77FB" w:rsidP="004E410F">
      <w:pPr>
        <w:pStyle w:val="Ttulo5"/>
        <w:tabs>
          <w:tab w:val="left" w:pos="0"/>
          <w:tab w:val="right" w:pos="9356"/>
        </w:tabs>
        <w:spacing w:before="240" w:after="240"/>
        <w:rPr>
          <w:rFonts w:ascii="Bookman Old Style" w:hAnsi="Bookman Old Style"/>
          <w:sz w:val="24"/>
          <w:szCs w:val="24"/>
        </w:rPr>
      </w:pPr>
      <w:r w:rsidRPr="00BF69C9">
        <w:rPr>
          <w:rFonts w:ascii="Bookman Old Style" w:hAnsi="Bookman Old Style"/>
          <w:sz w:val="24"/>
          <w:szCs w:val="24"/>
        </w:rPr>
        <w:t xml:space="preserve">RESOLUCIÓN No. </w:t>
      </w:r>
      <w:r w:rsidR="00795BFB" w:rsidRPr="00BF69C9">
        <w:rPr>
          <w:rFonts w:ascii="Bookman Old Style" w:hAnsi="Bookman Old Style"/>
          <w:sz w:val="24"/>
          <w:szCs w:val="24"/>
        </w:rPr>
        <w:t xml:space="preserve"> </w:t>
      </w:r>
      <w:r w:rsidR="00E375B8">
        <w:rPr>
          <w:rFonts w:ascii="Bookman Old Style" w:hAnsi="Bookman Old Style"/>
          <w:sz w:val="24"/>
          <w:szCs w:val="24"/>
        </w:rPr>
        <w:t xml:space="preserve">    </w:t>
      </w:r>
      <w:r w:rsidR="00795BFB" w:rsidRPr="00BF69C9">
        <w:rPr>
          <w:rFonts w:ascii="Bookman Old Style" w:hAnsi="Bookman Old Style"/>
          <w:sz w:val="24"/>
          <w:szCs w:val="24"/>
        </w:rPr>
        <w:t xml:space="preserve"> </w:t>
      </w:r>
      <w:r w:rsidR="002571C8" w:rsidRPr="00BF69C9">
        <w:rPr>
          <w:rFonts w:ascii="Bookman Old Style" w:hAnsi="Bookman Old Style"/>
          <w:sz w:val="24"/>
          <w:szCs w:val="24"/>
        </w:rPr>
        <w:t xml:space="preserve"> </w:t>
      </w:r>
      <w:r w:rsidR="00795BFB" w:rsidRPr="00BF69C9">
        <w:rPr>
          <w:rFonts w:ascii="Bookman Old Style" w:hAnsi="Bookman Old Style"/>
          <w:sz w:val="24"/>
          <w:szCs w:val="24"/>
        </w:rPr>
        <w:t xml:space="preserve">   </w:t>
      </w:r>
      <w:r w:rsidRPr="00BF69C9">
        <w:rPr>
          <w:rFonts w:ascii="Bookman Old Style" w:hAnsi="Bookman Old Style"/>
          <w:sz w:val="24"/>
          <w:szCs w:val="24"/>
        </w:rPr>
        <w:t>DE 20</w:t>
      </w:r>
      <w:r w:rsidR="00795BFB" w:rsidRPr="00BF69C9">
        <w:rPr>
          <w:rFonts w:ascii="Bookman Old Style" w:hAnsi="Bookman Old Style"/>
          <w:sz w:val="24"/>
          <w:szCs w:val="24"/>
        </w:rPr>
        <w:t>1</w:t>
      </w:r>
      <w:r w:rsidR="009E1320" w:rsidRPr="00BF69C9">
        <w:rPr>
          <w:rFonts w:ascii="Bookman Old Style" w:hAnsi="Bookman Old Style"/>
          <w:sz w:val="24"/>
          <w:szCs w:val="24"/>
        </w:rPr>
        <w:t>9</w:t>
      </w:r>
    </w:p>
    <w:p w14:paraId="1339ABB4" w14:textId="77777777" w:rsidR="00CA77FB" w:rsidRPr="00BF69C9" w:rsidRDefault="00CA77FB" w:rsidP="00256DBC">
      <w:pPr>
        <w:pStyle w:val="Ttulo3"/>
        <w:tabs>
          <w:tab w:val="left" w:pos="0"/>
          <w:tab w:val="right" w:pos="9356"/>
        </w:tabs>
        <w:spacing w:before="480" w:after="480"/>
        <w:rPr>
          <w:rFonts w:ascii="Bookman Old Style" w:hAnsi="Bookman Old Style"/>
          <w:b w:val="0"/>
          <w:szCs w:val="24"/>
        </w:rPr>
      </w:pPr>
      <w:r w:rsidRPr="00BF69C9">
        <w:rPr>
          <w:rFonts w:ascii="Bookman Old Style" w:hAnsi="Bookman Old Style"/>
          <w:b w:val="0"/>
          <w:szCs w:val="24"/>
        </w:rPr>
        <w:t>(                                  )</w:t>
      </w:r>
    </w:p>
    <w:p w14:paraId="267CC799" w14:textId="20D19FE0" w:rsidR="00D76752" w:rsidRPr="00BF69C9" w:rsidRDefault="00D76752" w:rsidP="001A7613">
      <w:pPr>
        <w:spacing w:before="0" w:after="360"/>
        <w:jc w:val="center"/>
      </w:pPr>
      <w:r w:rsidRPr="00BF69C9">
        <w:t xml:space="preserve">Por la cual se </w:t>
      </w:r>
      <w:r w:rsidR="006259EB">
        <w:t xml:space="preserve">resuelve el recurso de reposición interpuesto </w:t>
      </w:r>
      <w:r w:rsidR="002F7B19">
        <w:t>por Empresas Públicas de Medellín E.S.P.</w:t>
      </w:r>
      <w:r w:rsidR="00A77C02">
        <w:t xml:space="preserve"> </w:t>
      </w:r>
      <w:r w:rsidR="006259EB">
        <w:t xml:space="preserve">contra la </w:t>
      </w:r>
      <w:r w:rsidR="009A0748" w:rsidRPr="00BF69C9">
        <w:t>Resolución CREG 0</w:t>
      </w:r>
      <w:r w:rsidR="006259EB">
        <w:t>78</w:t>
      </w:r>
      <w:r w:rsidR="009A0748" w:rsidRPr="00BF69C9">
        <w:t xml:space="preserve"> de 201</w:t>
      </w:r>
      <w:r w:rsidR="006259EB">
        <w:t>9</w:t>
      </w:r>
    </w:p>
    <w:p w14:paraId="1C01FCB2" w14:textId="77777777" w:rsidR="00045D3D" w:rsidRPr="00BF69C9" w:rsidRDefault="00045D3D" w:rsidP="00870417">
      <w:pPr>
        <w:spacing w:before="360" w:after="360"/>
        <w:ind w:right="51"/>
        <w:jc w:val="center"/>
        <w:rPr>
          <w:b/>
        </w:rPr>
      </w:pPr>
      <w:r w:rsidRPr="00BF69C9">
        <w:rPr>
          <w:b/>
        </w:rPr>
        <w:t xml:space="preserve">LA COMISIÓN DE REGULACIÓN </w:t>
      </w:r>
      <w:r w:rsidR="00A06C25" w:rsidRPr="00BF69C9">
        <w:rPr>
          <w:b/>
        </w:rPr>
        <w:t>DE ENERGÍA</w:t>
      </w:r>
      <w:r w:rsidRPr="00BF69C9">
        <w:rPr>
          <w:b/>
        </w:rPr>
        <w:t xml:space="preserve"> Y GAS</w:t>
      </w:r>
    </w:p>
    <w:p w14:paraId="1347F06A" w14:textId="77777777" w:rsidR="00045D3D" w:rsidRPr="00BF69C9" w:rsidRDefault="009A0748" w:rsidP="001A7613">
      <w:pPr>
        <w:spacing w:before="0" w:after="0"/>
        <w:jc w:val="center"/>
      </w:pPr>
      <w:r w:rsidRPr="00BF69C9">
        <w:t>En ejercicio de sus atribuciones constitucionales y legales, en especial las conferidas por las Leyes 142 y 143 de 1994, y en desarrollo de los Decretos 1524, 2253 de 1994, 2696 de 2004 y 1260 de 2013.</w:t>
      </w:r>
    </w:p>
    <w:p w14:paraId="49DECB61" w14:textId="77777777" w:rsidR="00045D3D" w:rsidRPr="00BF69C9" w:rsidRDefault="00955F64" w:rsidP="003B3EF0">
      <w:pPr>
        <w:suppressAutoHyphens/>
        <w:spacing w:before="480" w:after="480"/>
        <w:jc w:val="center"/>
        <w:rPr>
          <w:b/>
        </w:rPr>
      </w:pPr>
      <w:r w:rsidRPr="00BF69C9">
        <w:rPr>
          <w:b/>
        </w:rPr>
        <w:t>C</w:t>
      </w:r>
      <w:r w:rsidR="00045D3D" w:rsidRPr="00BF69C9">
        <w:rPr>
          <w:b/>
        </w:rPr>
        <w:t>ONSIDERAND</w:t>
      </w:r>
      <w:r w:rsidR="00A06C25" w:rsidRPr="00BF69C9">
        <w:rPr>
          <w:b/>
        </w:rPr>
        <w:t>O</w:t>
      </w:r>
      <w:r w:rsidRPr="00BF69C9">
        <w:rPr>
          <w:b/>
        </w:rPr>
        <w:t xml:space="preserve"> </w:t>
      </w:r>
      <w:r w:rsidR="00A06C25" w:rsidRPr="00BF69C9">
        <w:rPr>
          <w:b/>
        </w:rPr>
        <w:t>Q</w:t>
      </w:r>
      <w:r w:rsidR="00045D3D" w:rsidRPr="00BF69C9">
        <w:rPr>
          <w:b/>
        </w:rPr>
        <w:t>UE:</w:t>
      </w:r>
    </w:p>
    <w:p w14:paraId="2AA9C5ED" w14:textId="0923EBA5" w:rsidR="006259EB" w:rsidRDefault="002A7D62" w:rsidP="004135D1">
      <w:r w:rsidRPr="00BF69C9">
        <w:t>Mediante la Resolución CREG 0</w:t>
      </w:r>
      <w:r w:rsidR="006259EB">
        <w:t>78</w:t>
      </w:r>
      <w:r w:rsidRPr="00BF69C9">
        <w:t xml:space="preserve"> de 201</w:t>
      </w:r>
      <w:r w:rsidR="00D03745">
        <w:t>9</w:t>
      </w:r>
      <w:r w:rsidR="006259EB">
        <w:t xml:space="preserve"> se aprobaron </w:t>
      </w:r>
      <w:r w:rsidR="00016F42">
        <w:t>las variables necesarias para calcular los ingresos y cargos asociados con la actividad de distribución de energía eléctrica para el mercado de comercialización atendido por Empresas Públicas de Medellín E.</w:t>
      </w:r>
      <w:r w:rsidR="003614BE">
        <w:t>S</w:t>
      </w:r>
      <w:r w:rsidR="00016F42">
        <w:t xml:space="preserve">.P. </w:t>
      </w:r>
    </w:p>
    <w:p w14:paraId="6BF8EB35" w14:textId="63AD8EB7" w:rsidR="0023598E" w:rsidRDefault="0023598E" w:rsidP="0023598E">
      <w:pPr>
        <w:rPr>
          <w:spacing w:val="-3"/>
        </w:rPr>
      </w:pPr>
      <w:r>
        <w:rPr>
          <w:spacing w:val="-3"/>
        </w:rPr>
        <w:t>En el documento</w:t>
      </w:r>
      <w:r w:rsidR="0023338E">
        <w:rPr>
          <w:spacing w:val="-3"/>
        </w:rPr>
        <w:t xml:space="preserve"> 046 de 2019 </w:t>
      </w:r>
      <w:r w:rsidR="003B3EF0">
        <w:rPr>
          <w:spacing w:val="-3"/>
        </w:rPr>
        <w:t xml:space="preserve">se encuentra el </w:t>
      </w:r>
      <w:r>
        <w:rPr>
          <w:spacing w:val="-3"/>
        </w:rPr>
        <w:t xml:space="preserve">soporte </w:t>
      </w:r>
      <w:r w:rsidR="003B3EF0">
        <w:rPr>
          <w:spacing w:val="-3"/>
        </w:rPr>
        <w:t xml:space="preserve">de </w:t>
      </w:r>
      <w:r w:rsidR="006259EB">
        <w:rPr>
          <w:spacing w:val="-3"/>
        </w:rPr>
        <w:t xml:space="preserve">dicha </w:t>
      </w:r>
      <w:r w:rsidR="00016F42">
        <w:rPr>
          <w:spacing w:val="-3"/>
        </w:rPr>
        <w:t>resolución</w:t>
      </w:r>
      <w:r w:rsidR="00D20068">
        <w:rPr>
          <w:spacing w:val="-3"/>
        </w:rPr>
        <w:t xml:space="preserve"> donde </w:t>
      </w:r>
      <w:r w:rsidR="00016F42">
        <w:rPr>
          <w:spacing w:val="-3"/>
        </w:rPr>
        <w:t xml:space="preserve">se incluyen los criterios de revisión de la información, las bases de datos y los cálculos empleados por la Comisión para definir las variables aprobadas en la </w:t>
      </w:r>
      <w:r w:rsidR="00016F42" w:rsidRPr="00BF69C9">
        <w:t>Resolución CREG 0</w:t>
      </w:r>
      <w:r w:rsidR="00016F42">
        <w:t>78</w:t>
      </w:r>
      <w:r w:rsidR="00016F42" w:rsidRPr="00BF69C9">
        <w:t xml:space="preserve"> de 201</w:t>
      </w:r>
      <w:r w:rsidR="00D03745">
        <w:t>9</w:t>
      </w:r>
      <w:r w:rsidR="00016F42">
        <w:t>.</w:t>
      </w:r>
    </w:p>
    <w:p w14:paraId="6EFBFB55" w14:textId="6BE4F558" w:rsidR="006259EB" w:rsidRDefault="006259EB" w:rsidP="0023598E">
      <w:r>
        <w:t>Empresas Públicas de Medellín E.S.P., mediante comunicación con radicado CREG E-2019-00</w:t>
      </w:r>
      <w:r w:rsidR="00206B97">
        <w:t>8044</w:t>
      </w:r>
      <w:r w:rsidR="00A26AF4">
        <w:t>,</w:t>
      </w:r>
      <w:r>
        <w:t xml:space="preserve"> presentó recurso de reposición contra la resolución </w:t>
      </w:r>
      <w:r w:rsidR="00206B97">
        <w:t>CREG 078 de 2019</w:t>
      </w:r>
      <w:r w:rsidR="00AA289B">
        <w:t>.</w:t>
      </w:r>
    </w:p>
    <w:p w14:paraId="018464F9" w14:textId="02F3BEA2" w:rsidR="00940768" w:rsidRDefault="00940768" w:rsidP="0023598E">
      <w:r>
        <w:t xml:space="preserve">En la comunicación citada se presentan los antecedentes, las razones </w:t>
      </w:r>
      <w:r w:rsidR="00D10C65">
        <w:t xml:space="preserve">de inconformidad y las peticiones del recurso de reposición, </w:t>
      </w:r>
      <w:r w:rsidR="00B13BDD">
        <w:t xml:space="preserve">estas últimas </w:t>
      </w:r>
      <w:r w:rsidR="00D10C65">
        <w:t>se trascriben a continuación:</w:t>
      </w:r>
    </w:p>
    <w:p w14:paraId="729F7715" w14:textId="48E72AF6" w:rsidR="00206B97" w:rsidRPr="00AF4CDE" w:rsidRDefault="00206B97" w:rsidP="00B13BDD">
      <w:pPr>
        <w:rPr>
          <w:b/>
          <w:i/>
          <w:sz w:val="22"/>
        </w:rPr>
      </w:pPr>
      <w:r w:rsidRPr="00AF4CDE">
        <w:rPr>
          <w:b/>
          <w:i/>
          <w:sz w:val="22"/>
        </w:rPr>
        <w:t>PETICIONES:</w:t>
      </w:r>
    </w:p>
    <w:p w14:paraId="0CE9D033" w14:textId="2561785F" w:rsidR="006259EB" w:rsidRPr="00AF4CDE" w:rsidRDefault="00206B97" w:rsidP="00B13BDD">
      <w:pPr>
        <w:rPr>
          <w:i/>
          <w:sz w:val="22"/>
        </w:rPr>
      </w:pPr>
      <w:r w:rsidRPr="00AF4CDE">
        <w:rPr>
          <w:i/>
          <w:sz w:val="22"/>
        </w:rPr>
        <w:t>De conformidad con lo expuesto, se solicita:</w:t>
      </w:r>
    </w:p>
    <w:p w14:paraId="46BEE522" w14:textId="4D98194D" w:rsidR="00206B97" w:rsidRPr="00AF4CDE" w:rsidRDefault="00206B97" w:rsidP="00B13BDD">
      <w:pPr>
        <w:rPr>
          <w:i/>
          <w:sz w:val="22"/>
        </w:rPr>
      </w:pPr>
      <w:r w:rsidRPr="00AF4CDE">
        <w:rPr>
          <w:b/>
          <w:i/>
          <w:sz w:val="22"/>
        </w:rPr>
        <w:t>PRIMERO:</w:t>
      </w:r>
      <w:r w:rsidRPr="00AF4CDE">
        <w:rPr>
          <w:i/>
          <w:sz w:val="22"/>
        </w:rPr>
        <w:t xml:space="preserve"> Modificar el Artículo 2 de la Resolución CREG 078 de 2019,</w:t>
      </w:r>
    </w:p>
    <w:p w14:paraId="2469279D" w14:textId="4D610B43" w:rsidR="00206B97" w:rsidRPr="00AF4CDE" w:rsidRDefault="00206B97" w:rsidP="00B13BDD">
      <w:pPr>
        <w:rPr>
          <w:i/>
          <w:sz w:val="22"/>
        </w:rPr>
      </w:pPr>
      <w:r w:rsidRPr="00AF4CDE">
        <w:rPr>
          <w:i/>
          <w:sz w:val="22"/>
        </w:rPr>
        <w:t>1. Ajustando la asignación y valoración de la UC N4L52 en los niveles 2, 3 y 4</w:t>
      </w:r>
    </w:p>
    <w:p w14:paraId="2C25C2E6" w14:textId="7D984A15" w:rsidR="00206B97" w:rsidRPr="00AF4CDE" w:rsidRDefault="00206B97" w:rsidP="00B13BDD">
      <w:pPr>
        <w:rPr>
          <w:i/>
          <w:sz w:val="22"/>
        </w:rPr>
      </w:pPr>
      <w:r w:rsidRPr="00AF4CDE">
        <w:rPr>
          <w:i/>
          <w:sz w:val="22"/>
        </w:rPr>
        <w:t>2. Incluyendo las redes de baja tensión asociadas con los transformadores de distribución con capacidades iguales o inferiores a 15KVA.</w:t>
      </w:r>
    </w:p>
    <w:p w14:paraId="3FB2AF85" w14:textId="7959EEB9" w:rsidR="00206B97" w:rsidRPr="00AF4CDE" w:rsidRDefault="00206B97" w:rsidP="00B13BDD">
      <w:pPr>
        <w:rPr>
          <w:i/>
          <w:sz w:val="22"/>
        </w:rPr>
      </w:pPr>
      <w:r w:rsidRPr="00AF4CDE">
        <w:rPr>
          <w:b/>
          <w:i/>
          <w:sz w:val="22"/>
        </w:rPr>
        <w:t>SEGUNDO:</w:t>
      </w:r>
      <w:r w:rsidRPr="00AF4CDE">
        <w:rPr>
          <w:i/>
          <w:sz w:val="22"/>
        </w:rPr>
        <w:t xml:space="preserve"> Modificar el Artículo 3 de la Resolución 078 de 2019,</w:t>
      </w:r>
    </w:p>
    <w:p w14:paraId="2997E025" w14:textId="77777777" w:rsidR="008D3613" w:rsidRPr="00AF4CDE" w:rsidRDefault="00206B97" w:rsidP="00B13BDD">
      <w:pPr>
        <w:rPr>
          <w:i/>
          <w:sz w:val="22"/>
        </w:rPr>
      </w:pPr>
      <w:r w:rsidRPr="00AF4CDE">
        <w:rPr>
          <w:i/>
          <w:sz w:val="22"/>
        </w:rPr>
        <w:lastRenderedPageBreak/>
        <w:t xml:space="preserve">1. Incluyendo las inversiones asociadas al sistema de gestión de activos, indicando </w:t>
      </w:r>
      <w:r w:rsidR="003E489D" w:rsidRPr="00AF4CDE">
        <w:rPr>
          <w:i/>
          <w:sz w:val="22"/>
        </w:rPr>
        <w:t>l</w:t>
      </w:r>
      <w:r w:rsidRPr="00AF4CDE">
        <w:rPr>
          <w:i/>
          <w:sz w:val="22"/>
        </w:rPr>
        <w:t>a manera en la cual serán remuneradas estas inversiones.</w:t>
      </w:r>
    </w:p>
    <w:p w14:paraId="31A49025" w14:textId="27BB0913" w:rsidR="00206B97" w:rsidRPr="00AF4CDE" w:rsidRDefault="00206B97" w:rsidP="00B13BDD">
      <w:pPr>
        <w:rPr>
          <w:i/>
          <w:sz w:val="22"/>
        </w:rPr>
      </w:pPr>
      <w:r w:rsidRPr="00AF4CDE">
        <w:rPr>
          <w:i/>
          <w:sz w:val="22"/>
        </w:rPr>
        <w:t>2. Incluyendo los activos en el plan de inversiones de EPM, relacionados con los proyectos de conexión PCH TZII 44 kV, con código de proyecto PEI0609TYDCE32057902022 y Colanta - SE San Pedro de los Milagros 44 kV, con código de proyecto PEI0858TYDCE32056642019.</w:t>
      </w:r>
      <w:r w:rsidR="003E489D" w:rsidRPr="00AF4CDE">
        <w:rPr>
          <w:i/>
          <w:sz w:val="22"/>
        </w:rPr>
        <w:t xml:space="preserve"> </w:t>
      </w:r>
    </w:p>
    <w:p w14:paraId="52CE7113" w14:textId="0C0F66A6" w:rsidR="00206B97" w:rsidRPr="00AF4CDE" w:rsidRDefault="00206B97" w:rsidP="00B13BDD">
      <w:pPr>
        <w:rPr>
          <w:i/>
          <w:sz w:val="22"/>
        </w:rPr>
      </w:pPr>
      <w:r w:rsidRPr="00AF4CDE">
        <w:rPr>
          <w:b/>
          <w:i/>
          <w:sz w:val="22"/>
        </w:rPr>
        <w:t>TERCERO:</w:t>
      </w:r>
      <w:r w:rsidRPr="00AF4CDE">
        <w:rPr>
          <w:i/>
          <w:sz w:val="22"/>
        </w:rPr>
        <w:t xml:space="preserve"> Modificar los artículos 9, 10, 11, 12 y 13, referentes a los indicadores de calidad teniendo en cuenta toda la información entregada al LAC respecto de la duración plena de todas las indisponibilidades reportadas.</w:t>
      </w:r>
    </w:p>
    <w:p w14:paraId="291487B5" w14:textId="1851AE3C" w:rsidR="00206B97" w:rsidRPr="00AF4CDE" w:rsidRDefault="00206B97" w:rsidP="00B13BDD">
      <w:pPr>
        <w:rPr>
          <w:i/>
          <w:sz w:val="22"/>
        </w:rPr>
      </w:pPr>
      <w:r w:rsidRPr="00AF4CDE">
        <w:rPr>
          <w:i/>
          <w:sz w:val="22"/>
        </w:rPr>
        <w:t>De otro lado, revisar los cálculos definidos para los indicadores de referencia y metas de SAIDI, SAIFI, DIUG y FIUG por grupo de calidad, teniendo en cuenta los reportes de información adjuntos.</w:t>
      </w:r>
      <w:r w:rsidR="003E489D" w:rsidRPr="00AF4CDE">
        <w:rPr>
          <w:i/>
          <w:sz w:val="22"/>
        </w:rPr>
        <w:t xml:space="preserve"> </w:t>
      </w:r>
    </w:p>
    <w:p w14:paraId="761AB65D" w14:textId="25C374B4" w:rsidR="00206B97" w:rsidRPr="00AF4CDE" w:rsidRDefault="00206B97" w:rsidP="00B13BDD">
      <w:pPr>
        <w:rPr>
          <w:i/>
          <w:sz w:val="22"/>
        </w:rPr>
      </w:pPr>
      <w:r w:rsidRPr="00AF4CDE">
        <w:rPr>
          <w:b/>
          <w:i/>
          <w:sz w:val="22"/>
        </w:rPr>
        <w:t>CUARTO:</w:t>
      </w:r>
      <w:r w:rsidRPr="00AF4CDE">
        <w:rPr>
          <w:i/>
          <w:sz w:val="22"/>
        </w:rPr>
        <w:t xml:space="preserve"> Modificar el Artículo 7 de la Resolución CREG 078 de 2019 considerando las ventas de energía correspondientes a los mercados regulado y no regulado de otros comercializadores que atienden clientes en el mercado de comercialización de EPM. </w:t>
      </w:r>
    </w:p>
    <w:p w14:paraId="0C21AA5A" w14:textId="41E99822" w:rsidR="00206B97" w:rsidRPr="00AF4CDE" w:rsidRDefault="00206B97" w:rsidP="00B13BDD">
      <w:pPr>
        <w:rPr>
          <w:i/>
          <w:sz w:val="22"/>
        </w:rPr>
      </w:pPr>
      <w:r w:rsidRPr="00AF4CDE">
        <w:rPr>
          <w:b/>
          <w:i/>
          <w:sz w:val="22"/>
        </w:rPr>
        <w:t>QUINTO:</w:t>
      </w:r>
      <w:r w:rsidRPr="00AF4CDE">
        <w:rPr>
          <w:i/>
          <w:sz w:val="22"/>
        </w:rPr>
        <w:t xml:space="preserve"> Realizar los ajustes a que haya lugar, derivados de las modificaciones solicitadas.</w:t>
      </w:r>
    </w:p>
    <w:p w14:paraId="246A9246" w14:textId="609D70A6" w:rsidR="00D10C65" w:rsidRPr="00D10C65" w:rsidRDefault="00D10C65" w:rsidP="00D03745">
      <w:r w:rsidRPr="00D10C65">
        <w:t xml:space="preserve">A </w:t>
      </w:r>
      <w:r>
        <w:t>continuación, se presenta el análisis de la Comisión sobre cada una de las peticiones realizadas.</w:t>
      </w:r>
    </w:p>
    <w:p w14:paraId="04FDA317" w14:textId="04D8ADAF" w:rsidR="006259EB" w:rsidRPr="00D10C65" w:rsidRDefault="00A37064" w:rsidP="0023598E">
      <w:pPr>
        <w:rPr>
          <w:spacing w:val="-3"/>
        </w:rPr>
      </w:pPr>
      <w:r w:rsidRPr="00D10C65">
        <w:rPr>
          <w:b/>
        </w:rPr>
        <w:t>PRIMER</w:t>
      </w:r>
      <w:r w:rsidR="00D10C65" w:rsidRPr="00D10C65">
        <w:rPr>
          <w:b/>
        </w:rPr>
        <w:t>A PETICIÓN</w:t>
      </w:r>
      <w:r w:rsidRPr="00D10C65">
        <w:rPr>
          <w:b/>
        </w:rPr>
        <w:t>:</w:t>
      </w:r>
      <w:r w:rsidRPr="00D10C65">
        <w:t xml:space="preserve"> Modificar el Artículo 2 de la Resolución CREG 078 de 2019</w:t>
      </w:r>
      <w:r w:rsidR="00B13BDD">
        <w:t>.</w:t>
      </w:r>
    </w:p>
    <w:p w14:paraId="5728A066" w14:textId="395B6A0C" w:rsidR="001C083E" w:rsidRDefault="001C083E" w:rsidP="00D03745">
      <w:pPr>
        <w:keepNext/>
        <w:rPr>
          <w:b/>
          <w:spacing w:val="-3"/>
        </w:rPr>
      </w:pPr>
      <w:r w:rsidRPr="00AA289B">
        <w:rPr>
          <w:b/>
          <w:spacing w:val="-3"/>
        </w:rPr>
        <w:t xml:space="preserve">Numeral 1 de la primera solicitud. </w:t>
      </w:r>
    </w:p>
    <w:p w14:paraId="48836C1F" w14:textId="045CF1F1" w:rsidR="00563C43" w:rsidRPr="00AF4CDE" w:rsidRDefault="00563C43" w:rsidP="00563C43">
      <w:pPr>
        <w:rPr>
          <w:i/>
          <w:spacing w:val="-3"/>
          <w:sz w:val="22"/>
        </w:rPr>
      </w:pPr>
      <w:r w:rsidRPr="00563C43">
        <w:rPr>
          <w:spacing w:val="-3"/>
        </w:rPr>
        <w:t>El OR señala que:</w:t>
      </w:r>
      <w:r>
        <w:rPr>
          <w:i/>
          <w:spacing w:val="-3"/>
        </w:rPr>
        <w:t xml:space="preserve"> </w:t>
      </w:r>
      <w:r w:rsidR="003614BE" w:rsidRPr="00AF4CDE">
        <w:rPr>
          <w:i/>
          <w:spacing w:val="-3"/>
          <w:sz w:val="22"/>
        </w:rPr>
        <w:t>s</w:t>
      </w:r>
      <w:r w:rsidRPr="00AF4CDE">
        <w:rPr>
          <w:i/>
          <w:spacing w:val="-3"/>
          <w:sz w:val="22"/>
        </w:rPr>
        <w:t>e encontró que toda la fibra óptica fue asignada y valorada en el nivel de tensión 4, sin considerar que de acuerdo con lo reportado por EPM la asignación y valoración de la UC N4L52. debe hacerse en los niveles 2,</w:t>
      </w:r>
      <w:r w:rsidR="00304BEA" w:rsidRPr="00AF4CDE">
        <w:rPr>
          <w:i/>
          <w:spacing w:val="-3"/>
          <w:sz w:val="22"/>
        </w:rPr>
        <w:t xml:space="preserve"> </w:t>
      </w:r>
      <w:r w:rsidRPr="00AF4CDE">
        <w:rPr>
          <w:i/>
          <w:spacing w:val="-3"/>
          <w:sz w:val="22"/>
        </w:rPr>
        <w:t>3 y 4. Por tanto, se solicita ajustar la asignación y valoración de la UC N4L52 en los niveles 2, 3 y 4.</w:t>
      </w:r>
    </w:p>
    <w:p w14:paraId="03002CC6" w14:textId="1972664F" w:rsidR="00D10C65" w:rsidRPr="00AF4CDE" w:rsidRDefault="00563C43" w:rsidP="00563C43">
      <w:pPr>
        <w:rPr>
          <w:spacing w:val="-3"/>
          <w:sz w:val="22"/>
        </w:rPr>
      </w:pPr>
      <w:r w:rsidRPr="00AF4CDE">
        <w:rPr>
          <w:i/>
          <w:spacing w:val="-3"/>
          <w:sz w:val="22"/>
        </w:rPr>
        <w:t>En relación con los activos puestos en operación en el periodo 2008-2017 (CRIN) - Nivel de tensión 4, la unidad constructiva (UC) N4L52, correspondiente a fibra óptica del capítulo 15 de la Resolución CREG 015 de 2018, fue reportada de acuerdo con lo definido por la Comisión en sus circulares 029 y 051 de 2018, a través de las cuales se solicitaba indicar el nivel de tensión donde estaba instalada la fibra óptica. Al respecto, EPM reportó en los formatos CREG que la fibra instalada durante el periodo 2008-2017 se encontraba en los niveles 2, 3 y 4</w:t>
      </w:r>
    </w:p>
    <w:p w14:paraId="096C3409" w14:textId="0D292DC3" w:rsidR="007E53C7" w:rsidRDefault="001C083E" w:rsidP="0023598E">
      <w:pPr>
        <w:rPr>
          <w:spacing w:val="-3"/>
        </w:rPr>
      </w:pPr>
      <w:r>
        <w:rPr>
          <w:spacing w:val="-3"/>
        </w:rPr>
        <w:t>Al revisar la asignación de</w:t>
      </w:r>
      <w:r w:rsidR="00D10C65">
        <w:rPr>
          <w:spacing w:val="-3"/>
        </w:rPr>
        <w:t xml:space="preserve">l valor de las </w:t>
      </w:r>
      <w:r>
        <w:rPr>
          <w:spacing w:val="-3"/>
        </w:rPr>
        <w:t>UC N4L52</w:t>
      </w:r>
      <w:r w:rsidR="00563C43">
        <w:rPr>
          <w:spacing w:val="-3"/>
        </w:rPr>
        <w:t xml:space="preserve"> en la base regulatoria de activos del OR</w:t>
      </w:r>
      <w:r>
        <w:rPr>
          <w:spacing w:val="-3"/>
        </w:rPr>
        <w:t>, s</w:t>
      </w:r>
      <w:r w:rsidR="00A37064">
        <w:rPr>
          <w:spacing w:val="-3"/>
        </w:rPr>
        <w:t xml:space="preserve">e identificó que </w:t>
      </w:r>
      <w:r w:rsidR="007E53C7">
        <w:rPr>
          <w:spacing w:val="-3"/>
        </w:rPr>
        <w:t xml:space="preserve">el valor de </w:t>
      </w:r>
      <w:r w:rsidR="00563C43">
        <w:rPr>
          <w:spacing w:val="-3"/>
        </w:rPr>
        <w:t xml:space="preserve">todas las UC de este tipo fue asignado al </w:t>
      </w:r>
      <w:r w:rsidR="00D10C65">
        <w:rPr>
          <w:spacing w:val="-3"/>
        </w:rPr>
        <w:t>nivel de tensión 4</w:t>
      </w:r>
      <w:r w:rsidR="007E53C7">
        <w:rPr>
          <w:spacing w:val="-3"/>
        </w:rPr>
        <w:t>.</w:t>
      </w:r>
      <w:r w:rsidR="00563C43">
        <w:rPr>
          <w:spacing w:val="-3"/>
        </w:rPr>
        <w:t xml:space="preserve"> </w:t>
      </w:r>
    </w:p>
    <w:p w14:paraId="788A2158" w14:textId="77777777" w:rsidR="001F08A8" w:rsidRPr="00426BDE" w:rsidRDefault="007E53C7" w:rsidP="007E53C7">
      <w:pPr>
        <w:rPr>
          <w:spacing w:val="-3"/>
        </w:rPr>
      </w:pPr>
      <w:r>
        <w:rPr>
          <w:spacing w:val="-3"/>
        </w:rPr>
        <w:t>Con base en lo anterior, se ajusta la asignación del valor de las UC N4L52</w:t>
      </w:r>
      <w:r w:rsidR="00577185">
        <w:rPr>
          <w:spacing w:val="-3"/>
        </w:rPr>
        <w:t>,</w:t>
      </w:r>
      <w:r>
        <w:rPr>
          <w:spacing w:val="-3"/>
        </w:rPr>
        <w:t xml:space="preserve"> </w:t>
      </w:r>
      <w:r w:rsidR="00577185">
        <w:rPr>
          <w:spacing w:val="-3"/>
        </w:rPr>
        <w:t xml:space="preserve">incluidas en la categoría CRIN, </w:t>
      </w:r>
      <w:r>
        <w:rPr>
          <w:spacing w:val="-3"/>
        </w:rPr>
        <w:t xml:space="preserve">en función del nivel de tensión reportado por el OR </w:t>
      </w:r>
      <w:r w:rsidRPr="00426BDE">
        <w:rPr>
          <w:spacing w:val="-3"/>
        </w:rPr>
        <w:t xml:space="preserve">en el formato de información básica de líneas. </w:t>
      </w:r>
    </w:p>
    <w:p w14:paraId="10C0D575" w14:textId="0F2B563A" w:rsidR="00304BEA" w:rsidRPr="00426BDE" w:rsidRDefault="00304BEA" w:rsidP="007E53C7">
      <w:pPr>
        <w:rPr>
          <w:spacing w:val="-3"/>
        </w:rPr>
      </w:pPr>
      <w:r w:rsidRPr="00426BDE">
        <w:rPr>
          <w:spacing w:val="-3"/>
        </w:rPr>
        <w:t xml:space="preserve">Al distribuir el valor de estas UC en los niveles de tensión 4, 3 y 2, se modifica el valor de las variables aprobadas en los artículos </w:t>
      </w:r>
      <w:r w:rsidR="001F08A8" w:rsidRPr="00426BDE">
        <w:rPr>
          <w:spacing w:val="-3"/>
        </w:rPr>
        <w:t xml:space="preserve">2, </w:t>
      </w:r>
      <w:r w:rsidRPr="00426BDE">
        <w:rPr>
          <w:spacing w:val="-3"/>
        </w:rPr>
        <w:t xml:space="preserve">4, 7 y 15 de la Resolución CREG 078 de 2019. </w:t>
      </w:r>
    </w:p>
    <w:p w14:paraId="72C7CC41" w14:textId="244722EA" w:rsidR="001C083E" w:rsidRPr="00426BDE" w:rsidRDefault="001C083E" w:rsidP="00D03745">
      <w:pPr>
        <w:keepNext/>
        <w:rPr>
          <w:b/>
          <w:spacing w:val="-3"/>
        </w:rPr>
      </w:pPr>
      <w:r w:rsidRPr="00426BDE">
        <w:rPr>
          <w:b/>
          <w:spacing w:val="-3"/>
        </w:rPr>
        <w:t>Numeral 2 de la primera solicitud</w:t>
      </w:r>
    </w:p>
    <w:p w14:paraId="57943157" w14:textId="72AC5950" w:rsidR="009D28E9" w:rsidRPr="00AF4CDE" w:rsidRDefault="009D28E9" w:rsidP="00545317">
      <w:pPr>
        <w:rPr>
          <w:spacing w:val="-3"/>
          <w:sz w:val="22"/>
        </w:rPr>
      </w:pPr>
      <w:r w:rsidRPr="00426BDE">
        <w:rPr>
          <w:spacing w:val="-3"/>
        </w:rPr>
        <w:t xml:space="preserve">El OR señala que: </w:t>
      </w:r>
      <w:r w:rsidR="00873F4F" w:rsidRPr="00426BDE">
        <w:rPr>
          <w:i/>
          <w:spacing w:val="-3"/>
          <w:sz w:val="22"/>
        </w:rPr>
        <w:t>Lo</w:t>
      </w:r>
      <w:r w:rsidRPr="00426BDE">
        <w:rPr>
          <w:i/>
          <w:spacing w:val="-3"/>
          <w:sz w:val="22"/>
        </w:rPr>
        <w:t>s</w:t>
      </w:r>
      <w:r w:rsidRPr="00AF4CDE">
        <w:rPr>
          <w:i/>
          <w:spacing w:val="-3"/>
          <w:sz w:val="22"/>
        </w:rPr>
        <w:t xml:space="preserve"> 11.643 NRN</w:t>
      </w:r>
      <w:r w:rsidRPr="00AF4CDE">
        <w:rPr>
          <w:i/>
          <w:spacing w:val="-3"/>
          <w:sz w:val="22"/>
          <w:vertAlign w:val="subscript"/>
        </w:rPr>
        <w:t>j</w:t>
      </w:r>
      <w:r w:rsidRPr="00AF4CDE">
        <w:rPr>
          <w:i/>
          <w:spacing w:val="-3"/>
          <w:sz w:val="22"/>
        </w:rPr>
        <w:t xml:space="preserve"> hacen parte de la inversión puesta en operación en el periodo 2008-2017 (CRIN)</w:t>
      </w:r>
      <w:r w:rsidR="00545317" w:rsidRPr="00AF4CDE">
        <w:rPr>
          <w:spacing w:val="-3"/>
          <w:sz w:val="22"/>
        </w:rPr>
        <w:t>,</w:t>
      </w:r>
      <w:r w:rsidR="00545317" w:rsidRPr="00AF4CDE">
        <w:rPr>
          <w:i/>
          <w:spacing w:val="-3"/>
          <w:sz w:val="22"/>
        </w:rPr>
        <w:t xml:space="preserve"> calculados y valorados de acuerdo con lo definido en la metodología remuneración de los activos de nivel de tensión 1, de acuerdo con lo establecido en la resolución CREG 015 de 2018, la cual a su vez recoge las reglas definidas en su momento en la Resolución CREG 097 de 2008 y en la Circular 013 de 2007. </w:t>
      </w:r>
      <w:r w:rsidR="00545317" w:rsidRPr="00AF4CDE">
        <w:rPr>
          <w:spacing w:val="-3"/>
          <w:sz w:val="22"/>
        </w:rPr>
        <w:t xml:space="preserve"> </w:t>
      </w:r>
    </w:p>
    <w:p w14:paraId="10AB6BAA" w14:textId="4BB185F8" w:rsidR="009D28E9" w:rsidRDefault="00545317" w:rsidP="001C083E">
      <w:pPr>
        <w:rPr>
          <w:spacing w:val="-3"/>
        </w:rPr>
      </w:pPr>
      <w:r>
        <w:rPr>
          <w:spacing w:val="-3"/>
        </w:rPr>
        <w:lastRenderedPageBreak/>
        <w:t>En relación con lo señalado por el OR se indica lo siguiente</w:t>
      </w:r>
      <w:r w:rsidR="009D28E9">
        <w:rPr>
          <w:spacing w:val="-3"/>
        </w:rPr>
        <w:t>:</w:t>
      </w:r>
    </w:p>
    <w:p w14:paraId="4894BFBF" w14:textId="729FAD5F" w:rsidR="009D28E9" w:rsidRDefault="009D28E9" w:rsidP="000957BC">
      <w:pPr>
        <w:pStyle w:val="Prrafodelista"/>
        <w:numPr>
          <w:ilvl w:val="0"/>
          <w:numId w:val="60"/>
        </w:numPr>
        <w:rPr>
          <w:spacing w:val="-3"/>
        </w:rPr>
      </w:pPr>
      <w:r w:rsidRPr="009D28E9">
        <w:rPr>
          <w:spacing w:val="-3"/>
        </w:rPr>
        <w:t>d</w:t>
      </w:r>
      <w:r w:rsidR="001C083E" w:rsidRPr="009D28E9">
        <w:rPr>
          <w:spacing w:val="-3"/>
        </w:rPr>
        <w:t xml:space="preserve">e acuerdo con </w:t>
      </w:r>
      <w:r w:rsidR="005A5DF6" w:rsidRPr="009D28E9">
        <w:rPr>
          <w:spacing w:val="-3"/>
        </w:rPr>
        <w:t xml:space="preserve">la definición de las variables </w:t>
      </w:r>
      <w:r w:rsidR="005A5DF6" w:rsidRPr="009D28E9">
        <w:rPr>
          <w:i/>
          <w:spacing w:val="-3"/>
        </w:rPr>
        <w:t>NTN</w:t>
      </w:r>
      <w:r w:rsidR="005A5DF6" w:rsidRPr="009D28E9">
        <w:rPr>
          <w:i/>
          <w:spacing w:val="-3"/>
          <w:vertAlign w:val="subscript"/>
        </w:rPr>
        <w:t>j</w:t>
      </w:r>
      <w:r w:rsidR="005A5DF6" w:rsidRPr="009D28E9">
        <w:rPr>
          <w:spacing w:val="-3"/>
        </w:rPr>
        <w:t xml:space="preserve"> y </w:t>
      </w:r>
      <w:r w:rsidR="005A5DF6" w:rsidRPr="009D28E9">
        <w:rPr>
          <w:i/>
          <w:spacing w:val="-3"/>
        </w:rPr>
        <w:t>NRN</w:t>
      </w:r>
      <w:r w:rsidR="005A5DF6" w:rsidRPr="009D28E9">
        <w:rPr>
          <w:i/>
          <w:spacing w:val="-3"/>
          <w:vertAlign w:val="subscript"/>
        </w:rPr>
        <w:t>j</w:t>
      </w:r>
      <w:r w:rsidR="005A5DF6" w:rsidRPr="009D28E9">
        <w:rPr>
          <w:spacing w:val="-3"/>
        </w:rPr>
        <w:t xml:space="preserve"> del literal b. del numeral 3.1.1.1.4 de </w:t>
      </w:r>
      <w:r w:rsidR="001C083E" w:rsidRPr="009D28E9">
        <w:rPr>
          <w:spacing w:val="-3"/>
        </w:rPr>
        <w:t xml:space="preserve">la </w:t>
      </w:r>
      <w:r w:rsidR="005A5DF6" w:rsidRPr="009D28E9">
        <w:rPr>
          <w:spacing w:val="-3"/>
        </w:rPr>
        <w:t>Resolución CREG 0</w:t>
      </w:r>
      <w:r w:rsidR="001C083E" w:rsidRPr="009D28E9">
        <w:rPr>
          <w:spacing w:val="-3"/>
        </w:rPr>
        <w:t>15 de 2018</w:t>
      </w:r>
      <w:r w:rsidR="005A5DF6" w:rsidRPr="009D28E9">
        <w:rPr>
          <w:spacing w:val="-3"/>
        </w:rPr>
        <w:t>,</w:t>
      </w:r>
      <w:r w:rsidR="001C083E" w:rsidRPr="009D28E9">
        <w:rPr>
          <w:spacing w:val="-3"/>
        </w:rPr>
        <w:t xml:space="preserve"> los transformadores y redes de conexión que atiend</w:t>
      </w:r>
      <w:r>
        <w:rPr>
          <w:spacing w:val="-3"/>
        </w:rPr>
        <w:t>e</w:t>
      </w:r>
      <w:r w:rsidR="001C083E" w:rsidRPr="009D28E9">
        <w:rPr>
          <w:spacing w:val="-3"/>
        </w:rPr>
        <w:t>n a un usuario</w:t>
      </w:r>
      <w:r w:rsidR="005A5DF6" w:rsidRPr="009D28E9">
        <w:rPr>
          <w:spacing w:val="-3"/>
        </w:rPr>
        <w:t xml:space="preserve"> se deben excluir de dichas variables y por tanto, no hacen parte de la variable </w:t>
      </w:r>
      <w:r w:rsidR="005A5DF6" w:rsidRPr="009D28E9">
        <w:rPr>
          <w:i/>
          <w:spacing w:val="-3"/>
        </w:rPr>
        <w:t>CRIN</w:t>
      </w:r>
      <w:r w:rsidR="005A5DF6" w:rsidRPr="009D28E9">
        <w:rPr>
          <w:i/>
          <w:spacing w:val="-3"/>
          <w:vertAlign w:val="subscript"/>
        </w:rPr>
        <w:t>j,1,l</w:t>
      </w:r>
      <w:r w:rsidR="005A5DF6" w:rsidRPr="009D28E9">
        <w:rPr>
          <w:spacing w:val="-3"/>
        </w:rPr>
        <w:t>.</w:t>
      </w:r>
      <w:r w:rsidR="001C083E" w:rsidRPr="009D28E9">
        <w:rPr>
          <w:spacing w:val="-3"/>
        </w:rPr>
        <w:t xml:space="preserve"> </w:t>
      </w:r>
    </w:p>
    <w:p w14:paraId="07E58CF5" w14:textId="4259569F" w:rsidR="00A26AF4" w:rsidRDefault="00A26AF4" w:rsidP="000957BC">
      <w:pPr>
        <w:pStyle w:val="Prrafodelista"/>
        <w:numPr>
          <w:ilvl w:val="0"/>
          <w:numId w:val="60"/>
        </w:numPr>
        <w:rPr>
          <w:spacing w:val="-3"/>
        </w:rPr>
      </w:pPr>
      <w:r w:rsidRPr="001E7513">
        <w:rPr>
          <w:spacing w:val="-3"/>
        </w:rPr>
        <w:t xml:space="preserve">en la definición de activos de nivel de tensión 1 del artículo 3 de la Resolución CREG 015 de 2018, modificada por la Resolución CREG 036 de 2019, se hace una excepción y se incluyen únicamente los transformadores de conexión de </w:t>
      </w:r>
      <w:r>
        <w:rPr>
          <w:spacing w:val="-3"/>
        </w:rPr>
        <w:t>capacidades iguales o inferiores a</w:t>
      </w:r>
      <w:r w:rsidRPr="001E7513">
        <w:rPr>
          <w:spacing w:val="-3"/>
        </w:rPr>
        <w:t>15 kVA para ser remunerados en la base de activos</w:t>
      </w:r>
      <w:r>
        <w:rPr>
          <w:spacing w:val="-3"/>
        </w:rPr>
        <w:t xml:space="preserve"> sin incluir </w:t>
      </w:r>
      <w:r w:rsidRPr="001E7513">
        <w:rPr>
          <w:spacing w:val="-3"/>
        </w:rPr>
        <w:t xml:space="preserve">en </w:t>
      </w:r>
      <w:r>
        <w:rPr>
          <w:spacing w:val="-3"/>
        </w:rPr>
        <w:t>dicha</w:t>
      </w:r>
      <w:r w:rsidRPr="001E7513">
        <w:rPr>
          <w:spacing w:val="-3"/>
        </w:rPr>
        <w:t xml:space="preserve"> excepción las redes </w:t>
      </w:r>
      <w:r w:rsidR="00F77B98">
        <w:rPr>
          <w:spacing w:val="-3"/>
        </w:rPr>
        <w:t xml:space="preserve">de conexión </w:t>
      </w:r>
      <w:r w:rsidRPr="001E7513">
        <w:rPr>
          <w:spacing w:val="-3"/>
        </w:rPr>
        <w:t xml:space="preserve">asociadas </w:t>
      </w:r>
      <w:r>
        <w:rPr>
          <w:spacing w:val="-3"/>
        </w:rPr>
        <w:t xml:space="preserve">con </w:t>
      </w:r>
      <w:r w:rsidRPr="001E7513">
        <w:rPr>
          <w:spacing w:val="-3"/>
        </w:rPr>
        <w:t xml:space="preserve">estos transformadores. Por tal razón, en la aprobación de ingresos se incluyeron los transformadores de conexión de esta condición sin incluir </w:t>
      </w:r>
      <w:r>
        <w:rPr>
          <w:spacing w:val="-3"/>
        </w:rPr>
        <w:t xml:space="preserve">las redes </w:t>
      </w:r>
      <w:r w:rsidR="006A4BBD">
        <w:rPr>
          <w:spacing w:val="-3"/>
        </w:rPr>
        <w:t>de conexión</w:t>
      </w:r>
      <w:r>
        <w:rPr>
          <w:spacing w:val="-3"/>
        </w:rPr>
        <w:t>.</w:t>
      </w:r>
    </w:p>
    <w:p w14:paraId="75724571" w14:textId="63CC42A7" w:rsidR="001E7513" w:rsidRDefault="00A26AF4" w:rsidP="000957BC">
      <w:pPr>
        <w:pStyle w:val="Prrafodelista"/>
        <w:numPr>
          <w:ilvl w:val="0"/>
          <w:numId w:val="60"/>
        </w:numPr>
        <w:rPr>
          <w:spacing w:val="-3"/>
        </w:rPr>
      </w:pPr>
      <w:r>
        <w:rPr>
          <w:spacing w:val="-3"/>
        </w:rPr>
        <w:t>l</w:t>
      </w:r>
      <w:r w:rsidR="001E7513" w:rsidRPr="001E7513">
        <w:rPr>
          <w:spacing w:val="-3"/>
        </w:rPr>
        <w:t xml:space="preserve">a </w:t>
      </w:r>
      <w:r w:rsidR="001E7513">
        <w:rPr>
          <w:spacing w:val="-3"/>
        </w:rPr>
        <w:t xml:space="preserve">regla general de remuneración de los activos de uso establecida </w:t>
      </w:r>
      <w:r w:rsidR="001E7513" w:rsidRPr="001E7513">
        <w:rPr>
          <w:spacing w:val="-3"/>
        </w:rPr>
        <w:t xml:space="preserve">en el numeral 3.1.1.1.4 de la </w:t>
      </w:r>
      <w:r w:rsidR="001E7513">
        <w:rPr>
          <w:spacing w:val="-3"/>
        </w:rPr>
        <w:t>Resolución CREG 0</w:t>
      </w:r>
      <w:r w:rsidR="001E7513" w:rsidRPr="001E7513">
        <w:rPr>
          <w:spacing w:val="-3"/>
        </w:rPr>
        <w:t xml:space="preserve">15 </w:t>
      </w:r>
      <w:r w:rsidR="001E7513">
        <w:rPr>
          <w:spacing w:val="-3"/>
        </w:rPr>
        <w:t xml:space="preserve">de 2018 es la misma empleada en las resoluciones CREG 082 de 2002 y 097 de 2008, dirigida a remunerar los activos de uso, es decir aquellos utilizados por dos o más usuarios. En la Resolución CREG 015 de 2018 se hace una excepción que incluye en la remuneración algunos transformadores de conexión, lo cual no es aplicable a las resoluciones previas.  </w:t>
      </w:r>
    </w:p>
    <w:p w14:paraId="3CA72C02" w14:textId="59FBEBF1" w:rsidR="009D28E9" w:rsidRPr="009D28E9" w:rsidRDefault="00A26AF4" w:rsidP="001E7513">
      <w:pPr>
        <w:pStyle w:val="Prrafodelista"/>
        <w:numPr>
          <w:ilvl w:val="0"/>
          <w:numId w:val="60"/>
        </w:numPr>
        <w:rPr>
          <w:spacing w:val="-3"/>
        </w:rPr>
      </w:pPr>
      <w:r>
        <w:rPr>
          <w:spacing w:val="-3"/>
        </w:rPr>
        <w:t>f</w:t>
      </w:r>
      <w:r w:rsidR="00545317">
        <w:rPr>
          <w:spacing w:val="-3"/>
        </w:rPr>
        <w:t xml:space="preserve">inalmente se indica que en </w:t>
      </w:r>
      <w:r w:rsidR="00493A74">
        <w:rPr>
          <w:spacing w:val="-3"/>
        </w:rPr>
        <w:t xml:space="preserve">la </w:t>
      </w:r>
      <w:r w:rsidR="001E7513" w:rsidRPr="001C083E">
        <w:rPr>
          <w:spacing w:val="-3"/>
        </w:rPr>
        <w:t xml:space="preserve">Circular </w:t>
      </w:r>
      <w:r w:rsidR="00493A74">
        <w:rPr>
          <w:spacing w:val="-3"/>
        </w:rPr>
        <w:t xml:space="preserve">CREG </w:t>
      </w:r>
      <w:r w:rsidR="001E7513" w:rsidRPr="001C083E">
        <w:rPr>
          <w:spacing w:val="-3"/>
        </w:rPr>
        <w:t>013 de 2007</w:t>
      </w:r>
      <w:r w:rsidR="00493A74">
        <w:rPr>
          <w:spacing w:val="-3"/>
        </w:rPr>
        <w:t xml:space="preserve">, </w:t>
      </w:r>
      <w:r w:rsidR="00545317">
        <w:rPr>
          <w:spacing w:val="-3"/>
        </w:rPr>
        <w:t xml:space="preserve">se </w:t>
      </w:r>
      <w:r w:rsidR="001E7513" w:rsidRPr="001C083E">
        <w:rPr>
          <w:spacing w:val="-3"/>
        </w:rPr>
        <w:t>solicit</w:t>
      </w:r>
      <w:r w:rsidR="00493A74">
        <w:rPr>
          <w:spacing w:val="-3"/>
        </w:rPr>
        <w:t>ó</w:t>
      </w:r>
      <w:r w:rsidR="001E7513" w:rsidRPr="001C083E">
        <w:rPr>
          <w:spacing w:val="-3"/>
        </w:rPr>
        <w:t xml:space="preserve"> </w:t>
      </w:r>
      <w:r w:rsidR="00493A74">
        <w:rPr>
          <w:spacing w:val="-3"/>
        </w:rPr>
        <w:t xml:space="preserve">la </w:t>
      </w:r>
      <w:r w:rsidR="001E7513" w:rsidRPr="001C083E">
        <w:rPr>
          <w:spacing w:val="-3"/>
        </w:rPr>
        <w:t xml:space="preserve">información de activos de </w:t>
      </w:r>
      <w:r w:rsidR="00493A74">
        <w:rPr>
          <w:spacing w:val="-3"/>
        </w:rPr>
        <w:t xml:space="preserve">uso de </w:t>
      </w:r>
      <w:r w:rsidR="001E7513" w:rsidRPr="001C083E">
        <w:rPr>
          <w:spacing w:val="-3"/>
        </w:rPr>
        <w:t>nivel de tensión 1</w:t>
      </w:r>
      <w:r>
        <w:rPr>
          <w:spacing w:val="-3"/>
        </w:rPr>
        <w:t>, según lo establecido en la regulación vigente en su momento</w:t>
      </w:r>
      <w:r w:rsidR="001E7513" w:rsidRPr="001C083E">
        <w:rPr>
          <w:spacing w:val="-3"/>
        </w:rPr>
        <w:t xml:space="preserve">, que </w:t>
      </w:r>
      <w:r w:rsidR="00493A74">
        <w:rPr>
          <w:spacing w:val="-3"/>
        </w:rPr>
        <w:t xml:space="preserve">corresponden a aquellos con más de </w:t>
      </w:r>
      <w:r w:rsidR="001E7513" w:rsidRPr="001C083E">
        <w:rPr>
          <w:spacing w:val="-3"/>
        </w:rPr>
        <w:t>un usuario.</w:t>
      </w:r>
    </w:p>
    <w:p w14:paraId="33A86324" w14:textId="5084693B" w:rsidR="001C083E" w:rsidRPr="00AF4CDE" w:rsidRDefault="009D28E9" w:rsidP="001C083E">
      <w:pPr>
        <w:rPr>
          <w:spacing w:val="-3"/>
          <w:sz w:val="22"/>
        </w:rPr>
      </w:pPr>
      <w:r>
        <w:rPr>
          <w:spacing w:val="-3"/>
        </w:rPr>
        <w:t xml:space="preserve">El OR señala que: </w:t>
      </w:r>
      <w:r w:rsidRPr="00AF4CDE">
        <w:rPr>
          <w:i/>
          <w:spacing w:val="-3"/>
          <w:sz w:val="22"/>
        </w:rPr>
        <w:t>la definición de activos de Nivel de Tensión 1 de la Resolución CREG 015 de 2018, artículo 3, incluye explícitamente los transformadores de conexión con capacidad igual o inferior a 15</w:t>
      </w:r>
      <w:r w:rsidR="00873F4F" w:rsidRPr="00AF4CDE">
        <w:rPr>
          <w:i/>
          <w:spacing w:val="-3"/>
          <w:sz w:val="22"/>
        </w:rPr>
        <w:t xml:space="preserve"> k</w:t>
      </w:r>
      <w:r w:rsidRPr="00AF4CDE">
        <w:rPr>
          <w:i/>
          <w:spacing w:val="-3"/>
          <w:sz w:val="22"/>
        </w:rPr>
        <w:t>VA</w:t>
      </w:r>
      <w:r w:rsidRPr="00AF4CDE">
        <w:rPr>
          <w:spacing w:val="-3"/>
          <w:sz w:val="22"/>
        </w:rPr>
        <w:t xml:space="preserve">. </w:t>
      </w:r>
    </w:p>
    <w:p w14:paraId="21E8DC6B" w14:textId="6D7A6121" w:rsidR="00037C2F" w:rsidRDefault="00037C2F" w:rsidP="001C083E">
      <w:pPr>
        <w:rPr>
          <w:spacing w:val="-3"/>
        </w:rPr>
      </w:pPr>
      <w:r>
        <w:rPr>
          <w:spacing w:val="-3"/>
        </w:rPr>
        <w:t>Como se expuso anteriormente, e</w:t>
      </w:r>
      <w:r w:rsidRPr="001E7513">
        <w:rPr>
          <w:spacing w:val="-3"/>
        </w:rPr>
        <w:t>n la definición de activos de nivel de tensión 1 del artículo 3 de la Resolución CREG 015 de 2018, modificada por la Resolución CREG 036 de 2019, se hace una excepción y se incluyen los transformadores de conexión de</w:t>
      </w:r>
      <w:r w:rsidR="006A4BBD">
        <w:rPr>
          <w:spacing w:val="-3"/>
        </w:rPr>
        <w:t xml:space="preserve"> capacidades iguales o inferiores a</w:t>
      </w:r>
      <w:r w:rsidR="006A4BBD" w:rsidRPr="001E7513">
        <w:rPr>
          <w:spacing w:val="-3"/>
        </w:rPr>
        <w:t>15 kVA</w:t>
      </w:r>
      <w:r w:rsidRPr="001E7513">
        <w:rPr>
          <w:spacing w:val="-3"/>
        </w:rPr>
        <w:t xml:space="preserve"> para ser remunerados en la base de activos. Por tal razón, en la aprobación de ingresos se incluyeron los transformadores de conexión de esta condición sin </w:t>
      </w:r>
      <w:r w:rsidR="00545317">
        <w:rPr>
          <w:spacing w:val="-3"/>
        </w:rPr>
        <w:t xml:space="preserve">la </w:t>
      </w:r>
      <w:r w:rsidRPr="001E7513">
        <w:rPr>
          <w:spacing w:val="-3"/>
        </w:rPr>
        <w:t xml:space="preserve">red </w:t>
      </w:r>
      <w:r w:rsidR="006A4BBD">
        <w:rPr>
          <w:spacing w:val="-3"/>
        </w:rPr>
        <w:t>de conexión</w:t>
      </w:r>
      <w:r w:rsidRPr="001E7513">
        <w:rPr>
          <w:spacing w:val="-3"/>
        </w:rPr>
        <w:t>.</w:t>
      </w:r>
    </w:p>
    <w:p w14:paraId="626134E6" w14:textId="382EA90C" w:rsidR="00246D05" w:rsidRPr="00AF4CDE" w:rsidRDefault="00246D05" w:rsidP="00246D05">
      <w:pPr>
        <w:rPr>
          <w:spacing w:val="-3"/>
          <w:sz w:val="22"/>
        </w:rPr>
      </w:pPr>
      <w:r>
        <w:rPr>
          <w:spacing w:val="-3"/>
        </w:rPr>
        <w:t xml:space="preserve">El OR señala que: </w:t>
      </w:r>
      <w:r w:rsidRPr="00AF4CDE">
        <w:rPr>
          <w:i/>
          <w:spacing w:val="-3"/>
          <w:sz w:val="22"/>
        </w:rPr>
        <w:t>para el cálculo del valor del CRIN, de acuerdo con lo establecido en la Resolución CREG 015 de 2018, Numeral 3.1.1.1.4., literal b, se toma el costo medio para valorar los activos de Nivel de Tensión 1, abarcando tanto los transformadores de distribución como las redes</w:t>
      </w:r>
      <w:r w:rsidRPr="00AF4CDE">
        <w:rPr>
          <w:spacing w:val="-3"/>
          <w:sz w:val="22"/>
        </w:rPr>
        <w:t>.</w:t>
      </w:r>
    </w:p>
    <w:p w14:paraId="0DE2EF7C" w14:textId="206C2000" w:rsidR="00246D05" w:rsidRDefault="00246D05" w:rsidP="00246D05">
      <w:r>
        <w:t>Al respecto</w:t>
      </w:r>
      <w:r w:rsidR="00545317">
        <w:t xml:space="preserve">, </w:t>
      </w:r>
      <w:r>
        <w:t xml:space="preserve">se </w:t>
      </w:r>
      <w:r w:rsidR="00545317">
        <w:t xml:space="preserve">indica que </w:t>
      </w:r>
      <w:r>
        <w:t>e</w:t>
      </w:r>
      <w:r w:rsidRPr="00246D05">
        <w:t xml:space="preserve">n </w:t>
      </w:r>
      <w:r>
        <w:t xml:space="preserve">el literal b. del numeral 3.1.1.1.4 de la Resolución CREG 015 de 2018 </w:t>
      </w:r>
      <w:r w:rsidRPr="00246D05">
        <w:t xml:space="preserve">se </w:t>
      </w:r>
      <w:r>
        <w:t xml:space="preserve">define </w:t>
      </w:r>
      <w:r w:rsidRPr="00246D05">
        <w:t xml:space="preserve">un costo medio para transformadores de uso y otro para redes de uso y se hace explicito que, salvo los transformadores de la excepción, no se consideran los transformadores de conexión y las redes de conexión en la valoración de la variable </w:t>
      </w:r>
      <w:r w:rsidRPr="00246D05">
        <w:rPr>
          <w:i/>
        </w:rPr>
        <w:t>CRIN</w:t>
      </w:r>
      <w:r w:rsidRPr="00246D05">
        <w:rPr>
          <w:i/>
          <w:vertAlign w:val="subscript"/>
        </w:rPr>
        <w:t>j,</w:t>
      </w:r>
      <w:r w:rsidR="0084642E">
        <w:rPr>
          <w:i/>
          <w:vertAlign w:val="subscript"/>
        </w:rPr>
        <w:t>l</w:t>
      </w:r>
      <w:r w:rsidRPr="00246D05">
        <w:rPr>
          <w:i/>
          <w:vertAlign w:val="subscript"/>
        </w:rPr>
        <w:t>,</w:t>
      </w:r>
      <w:r w:rsidR="0084642E">
        <w:rPr>
          <w:i/>
          <w:vertAlign w:val="subscript"/>
        </w:rPr>
        <w:t>1</w:t>
      </w:r>
      <w:r w:rsidRPr="00246D05">
        <w:t>.</w:t>
      </w:r>
    </w:p>
    <w:p w14:paraId="0BADB108" w14:textId="61EB32BF" w:rsidR="00BF2DF6" w:rsidRPr="0051095E" w:rsidRDefault="001E55E0" w:rsidP="0051095E">
      <w:pPr>
        <w:rPr>
          <w:i/>
          <w:spacing w:val="-3"/>
        </w:rPr>
      </w:pPr>
      <w:r>
        <w:rPr>
          <w:spacing w:val="-3"/>
        </w:rPr>
        <w:t xml:space="preserve">El OR señala que: </w:t>
      </w:r>
      <w:r w:rsidRPr="00AF4CDE">
        <w:rPr>
          <w:i/>
          <w:spacing w:val="-3"/>
          <w:sz w:val="22"/>
        </w:rPr>
        <w:t>El costo medio utilizado para valorar las redes y los transformadores del Nivel de Tensión 1 entre el año 2008 y 2017, fue el mismo utilizado en la Resolución CREG 097 de 2008 y la Circular 013 de 2007, recogido, reiteramos, por la Resolución CREG 015 de 2018</w:t>
      </w:r>
      <w:r w:rsidR="0051095E" w:rsidRPr="00AF4CDE">
        <w:rPr>
          <w:spacing w:val="-3"/>
          <w:sz w:val="22"/>
        </w:rPr>
        <w:t xml:space="preserve"> </w:t>
      </w:r>
      <w:r w:rsidR="0051095E" w:rsidRPr="00AF4CDE">
        <w:rPr>
          <w:i/>
          <w:spacing w:val="-3"/>
          <w:sz w:val="22"/>
        </w:rPr>
        <w:t>y que</w:t>
      </w:r>
      <w:r w:rsidR="0051095E" w:rsidRPr="00AF4CDE">
        <w:rPr>
          <w:spacing w:val="-3"/>
          <w:sz w:val="22"/>
        </w:rPr>
        <w:t xml:space="preserve"> </w:t>
      </w:r>
      <w:r w:rsidR="00EA3193" w:rsidRPr="00AF4CDE">
        <w:rPr>
          <w:i/>
          <w:spacing w:val="-3"/>
          <w:sz w:val="22"/>
        </w:rPr>
        <w:t>d</w:t>
      </w:r>
      <w:r w:rsidR="0051095E" w:rsidRPr="00AF4CDE">
        <w:rPr>
          <w:i/>
          <w:spacing w:val="-3"/>
          <w:sz w:val="22"/>
        </w:rPr>
        <w:t xml:space="preserve">icho costo medio, por el método utilizado para su cálculo, refleja las </w:t>
      </w:r>
      <w:r w:rsidR="0051095E" w:rsidRPr="00AF4CDE">
        <w:rPr>
          <w:i/>
          <w:spacing w:val="-3"/>
          <w:sz w:val="22"/>
        </w:rPr>
        <w:lastRenderedPageBreak/>
        <w:t>condiciones de los transformadores y las redes de todo el sistema. Por ello, para la definición del costo medio en redes se consideró el número total de redes asociadas a los transformadores de uso, sin ninguna excepción salvo lo asociado exclusivamente al alumbrado público; este costo medio incluye así, los transformadores con redes extensas y los transformadores sin red</w:t>
      </w:r>
      <w:r w:rsidR="00EA3193" w:rsidRPr="00AF4CDE">
        <w:rPr>
          <w:i/>
          <w:spacing w:val="-3"/>
          <w:sz w:val="22"/>
        </w:rPr>
        <w:t>.</w:t>
      </w:r>
    </w:p>
    <w:p w14:paraId="44F98EA4" w14:textId="2429B641" w:rsidR="0051095E" w:rsidRPr="0051095E" w:rsidRDefault="0051095E" w:rsidP="0051095E">
      <w:pPr>
        <w:rPr>
          <w:spacing w:val="-3"/>
        </w:rPr>
      </w:pPr>
      <w:r>
        <w:rPr>
          <w:spacing w:val="-3"/>
        </w:rPr>
        <w:t>Al respecto se indica que las metodologías definidas en las resoluciones CREG 082 de 2002 y CREG 097 de 2008 consideran únicamente los activos de uso de nivel de tensión 1. Por lo tanto, e</w:t>
      </w:r>
      <w:r w:rsidRPr="0051095E">
        <w:rPr>
          <w:spacing w:val="-3"/>
        </w:rPr>
        <w:t xml:space="preserve">l costo medio utilizado no refleja las condiciones de transformadores y redes de todo el sistema como se plantea en el recurso </w:t>
      </w:r>
      <w:r w:rsidR="0084642E">
        <w:rPr>
          <w:spacing w:val="-3"/>
        </w:rPr>
        <w:t xml:space="preserve">ya que no </w:t>
      </w:r>
      <w:r w:rsidRPr="0051095E">
        <w:rPr>
          <w:spacing w:val="-3"/>
        </w:rPr>
        <w:t xml:space="preserve">se tienen en cuenta los activos de conexión. </w:t>
      </w:r>
    </w:p>
    <w:p w14:paraId="37DC2D8C" w14:textId="7ADDA0F1" w:rsidR="0051095E" w:rsidRPr="00AF4CDE" w:rsidRDefault="0051095E" w:rsidP="0051095E">
      <w:pPr>
        <w:rPr>
          <w:i/>
          <w:spacing w:val="-3"/>
          <w:sz w:val="22"/>
        </w:rPr>
      </w:pPr>
      <w:r>
        <w:rPr>
          <w:spacing w:val="-3"/>
        </w:rPr>
        <w:t xml:space="preserve">El OR señala que: </w:t>
      </w:r>
      <w:r w:rsidRPr="00AF4CDE">
        <w:rPr>
          <w:i/>
          <w:spacing w:val="-3"/>
          <w:sz w:val="22"/>
        </w:rPr>
        <w:t>excluir ahora las redes de transformadores menores o iguales a 15 KVA con un usuario, implica, por lo tanto, desbalancear la remuneración de los activos del Nivel de Tensión 1, toda vez que se están excluyendo unos activos de red</w:t>
      </w:r>
      <w:r w:rsidR="0084642E" w:rsidRPr="00AF4CDE">
        <w:rPr>
          <w:i/>
          <w:spacing w:val="-3"/>
          <w:sz w:val="22"/>
        </w:rPr>
        <w:t xml:space="preserve"> </w:t>
      </w:r>
      <w:r w:rsidRPr="00AF4CDE">
        <w:rPr>
          <w:i/>
          <w:spacing w:val="-3"/>
          <w:sz w:val="22"/>
        </w:rPr>
        <w:t>pero el costo medio con el que se está valorando los activos de Nivel de Tensión 1 que a juicio de la CREG deben ser remunerados, es igual al calculado considerando el universo de activos de dicho nivel. Bajo este concepto, las redes en cuestión nunca fueron consideradas acometidas.</w:t>
      </w:r>
    </w:p>
    <w:p w14:paraId="70A7554E" w14:textId="33C1D71C" w:rsidR="0051095E" w:rsidRDefault="0084642E" w:rsidP="0051095E">
      <w:pPr>
        <w:rPr>
          <w:spacing w:val="-3"/>
        </w:rPr>
      </w:pPr>
      <w:r>
        <w:rPr>
          <w:spacing w:val="-3"/>
        </w:rPr>
        <w:t>L</w:t>
      </w:r>
      <w:r w:rsidR="0051095E">
        <w:rPr>
          <w:spacing w:val="-3"/>
        </w:rPr>
        <w:t xml:space="preserve">a Comisión considera que no existe </w:t>
      </w:r>
      <w:r>
        <w:rPr>
          <w:spacing w:val="-3"/>
        </w:rPr>
        <w:t xml:space="preserve">el </w:t>
      </w:r>
      <w:r w:rsidR="0051095E">
        <w:rPr>
          <w:spacing w:val="-3"/>
        </w:rPr>
        <w:t xml:space="preserve">desbalance al que se refiere el recurrente, toda vez que, como se señaló anteriormente, la remuneración de los activos de nivel de tensión 1, en las metodologías anteriores, </w:t>
      </w:r>
      <w:r w:rsidR="000D06CB">
        <w:rPr>
          <w:spacing w:val="-3"/>
        </w:rPr>
        <w:t>no consider</w:t>
      </w:r>
      <w:r w:rsidR="00126763">
        <w:rPr>
          <w:spacing w:val="-3"/>
        </w:rPr>
        <w:t>ó</w:t>
      </w:r>
      <w:r w:rsidR="000D06CB">
        <w:rPr>
          <w:spacing w:val="-3"/>
        </w:rPr>
        <w:t xml:space="preserve"> </w:t>
      </w:r>
      <w:r w:rsidR="00B13BDD">
        <w:rPr>
          <w:spacing w:val="-3"/>
        </w:rPr>
        <w:t xml:space="preserve">la inclusión de </w:t>
      </w:r>
      <w:r w:rsidR="000D06CB">
        <w:rPr>
          <w:spacing w:val="-3"/>
        </w:rPr>
        <w:t>activos de conexión</w:t>
      </w:r>
      <w:r w:rsidR="0051095E">
        <w:rPr>
          <w:spacing w:val="-3"/>
        </w:rPr>
        <w:t xml:space="preserve">. </w:t>
      </w:r>
    </w:p>
    <w:p w14:paraId="416E8DB4" w14:textId="3031679B" w:rsidR="0051095E" w:rsidRPr="00AF4CDE" w:rsidRDefault="00393854" w:rsidP="00393854">
      <w:pPr>
        <w:rPr>
          <w:spacing w:val="-3"/>
          <w:sz w:val="22"/>
        </w:rPr>
      </w:pPr>
      <w:r>
        <w:rPr>
          <w:spacing w:val="-3"/>
        </w:rPr>
        <w:t xml:space="preserve">El OR señala que: </w:t>
      </w:r>
      <w:r w:rsidRPr="00AF4CDE">
        <w:rPr>
          <w:i/>
          <w:spacing w:val="-3"/>
          <w:sz w:val="22"/>
        </w:rPr>
        <w:t xml:space="preserve">las inversiones realizadas en el Nivel de Tensión 1 entre 2008 y 2017 fueron producto de la señal regulatoria y la metodología de remuneración vigente en su momento, la cual fue ratificada en la Resolución CREG 015 de 2018, particularmente para el CRIN en el numeral 3.1.1.1.4. Destacamos </w:t>
      </w:r>
      <w:r w:rsidR="0084642E" w:rsidRPr="00AF4CDE">
        <w:rPr>
          <w:i/>
          <w:spacing w:val="-3"/>
          <w:sz w:val="22"/>
        </w:rPr>
        <w:t>que,</w:t>
      </w:r>
      <w:r w:rsidRPr="00AF4CDE">
        <w:rPr>
          <w:i/>
          <w:spacing w:val="-3"/>
          <w:sz w:val="22"/>
        </w:rPr>
        <w:t xml:space="preserve"> en su mayoría, los activos en discusión corresponden a inversiones ejecutadas con el objetivo de ampliación de cobertura</w:t>
      </w:r>
    </w:p>
    <w:p w14:paraId="2AF39728" w14:textId="58B903B4" w:rsidR="00393854" w:rsidRDefault="00393854" w:rsidP="00393854">
      <w:pPr>
        <w:rPr>
          <w:spacing w:val="-3"/>
        </w:rPr>
      </w:pPr>
      <w:r>
        <w:rPr>
          <w:spacing w:val="-3"/>
        </w:rPr>
        <w:t>Al respecto se manifiesta que e</w:t>
      </w:r>
      <w:r w:rsidRPr="00393854">
        <w:rPr>
          <w:spacing w:val="-3"/>
        </w:rPr>
        <w:t xml:space="preserve">n la </w:t>
      </w:r>
      <w:r>
        <w:rPr>
          <w:spacing w:val="-3"/>
        </w:rPr>
        <w:t>Resolución CREG 0</w:t>
      </w:r>
      <w:r w:rsidRPr="00393854">
        <w:rPr>
          <w:spacing w:val="-3"/>
        </w:rPr>
        <w:t xml:space="preserve">15 </w:t>
      </w:r>
      <w:r>
        <w:rPr>
          <w:spacing w:val="-3"/>
        </w:rPr>
        <w:t xml:space="preserve">de 2018 </w:t>
      </w:r>
      <w:r w:rsidRPr="00393854">
        <w:rPr>
          <w:spacing w:val="-3"/>
        </w:rPr>
        <w:t xml:space="preserve">se hizo una excepción </w:t>
      </w:r>
      <w:r>
        <w:rPr>
          <w:spacing w:val="-3"/>
        </w:rPr>
        <w:t>para permitir</w:t>
      </w:r>
      <w:r w:rsidR="0084642E">
        <w:rPr>
          <w:spacing w:val="-3"/>
        </w:rPr>
        <w:t>,</w:t>
      </w:r>
      <w:r>
        <w:rPr>
          <w:spacing w:val="-3"/>
        </w:rPr>
        <w:t xml:space="preserve"> en adelante</w:t>
      </w:r>
      <w:r w:rsidR="0084642E">
        <w:rPr>
          <w:spacing w:val="-3"/>
        </w:rPr>
        <w:t>,</w:t>
      </w:r>
      <w:r>
        <w:rPr>
          <w:spacing w:val="-3"/>
        </w:rPr>
        <w:t xml:space="preserve"> la remuneración </w:t>
      </w:r>
      <w:r w:rsidR="0084642E">
        <w:rPr>
          <w:spacing w:val="-3"/>
        </w:rPr>
        <w:t xml:space="preserve">vía cargos por uso </w:t>
      </w:r>
      <w:r>
        <w:rPr>
          <w:spacing w:val="-3"/>
        </w:rPr>
        <w:t xml:space="preserve">de algunos activos de conexión de nivel de tensión 1, la cual </w:t>
      </w:r>
      <w:r w:rsidRPr="00393854">
        <w:rPr>
          <w:spacing w:val="-3"/>
        </w:rPr>
        <w:t xml:space="preserve">no existía en la Resolución CREG 097 de 2008 </w:t>
      </w:r>
      <w:r>
        <w:rPr>
          <w:spacing w:val="-3"/>
        </w:rPr>
        <w:t xml:space="preserve">ni en </w:t>
      </w:r>
      <w:r w:rsidRPr="00393854">
        <w:rPr>
          <w:spacing w:val="-3"/>
        </w:rPr>
        <w:t xml:space="preserve">la </w:t>
      </w:r>
      <w:r>
        <w:rPr>
          <w:spacing w:val="-3"/>
        </w:rPr>
        <w:t xml:space="preserve">Resolución </w:t>
      </w:r>
      <w:r w:rsidRPr="00393854">
        <w:rPr>
          <w:spacing w:val="-3"/>
        </w:rPr>
        <w:t>CREG 082 de 2002.</w:t>
      </w:r>
      <w:r>
        <w:rPr>
          <w:spacing w:val="-3"/>
        </w:rPr>
        <w:t xml:space="preserve"> </w:t>
      </w:r>
    </w:p>
    <w:p w14:paraId="28F96AAB" w14:textId="5A596D9A" w:rsidR="001C083E" w:rsidRDefault="001C083E" w:rsidP="0023598E">
      <w:pPr>
        <w:rPr>
          <w:spacing w:val="-3"/>
        </w:rPr>
      </w:pPr>
      <w:r>
        <w:rPr>
          <w:spacing w:val="-3"/>
        </w:rPr>
        <w:t>Con base en lo anterior, no se modifica el valor de la</w:t>
      </w:r>
      <w:r w:rsidR="005A5DF6">
        <w:rPr>
          <w:spacing w:val="-3"/>
        </w:rPr>
        <w:t xml:space="preserve"> </w:t>
      </w:r>
      <w:r>
        <w:rPr>
          <w:spacing w:val="-3"/>
        </w:rPr>
        <w:t xml:space="preserve">variable </w:t>
      </w:r>
      <w:r w:rsidRPr="001C083E">
        <w:rPr>
          <w:i/>
          <w:spacing w:val="-3"/>
        </w:rPr>
        <w:t>BRAE</w:t>
      </w:r>
      <w:r w:rsidRPr="001C083E">
        <w:rPr>
          <w:i/>
          <w:spacing w:val="-3"/>
          <w:vertAlign w:val="subscript"/>
        </w:rPr>
        <w:t>j,1,0</w:t>
      </w:r>
      <w:r>
        <w:rPr>
          <w:spacing w:val="-3"/>
        </w:rPr>
        <w:t xml:space="preserve"> de la tabla 1 del artículo 2 de la Resoluci</w:t>
      </w:r>
      <w:r w:rsidR="005A5DF6">
        <w:rPr>
          <w:spacing w:val="-3"/>
        </w:rPr>
        <w:t>ón CREG 078 de 2019, ni las variables asociadas con la valoración de los activos de nivel de tensión 1.</w:t>
      </w:r>
    </w:p>
    <w:p w14:paraId="268E0FC0" w14:textId="09445641" w:rsidR="001C083E" w:rsidRPr="003614BE" w:rsidRDefault="00AA289B" w:rsidP="0023598E">
      <w:pPr>
        <w:rPr>
          <w:spacing w:val="-3"/>
        </w:rPr>
      </w:pPr>
      <w:r w:rsidRPr="003614BE">
        <w:rPr>
          <w:b/>
        </w:rPr>
        <w:t>SEGUND</w:t>
      </w:r>
      <w:r w:rsidR="003614BE" w:rsidRPr="003614BE">
        <w:rPr>
          <w:b/>
        </w:rPr>
        <w:t>A PETICIÓN</w:t>
      </w:r>
      <w:r w:rsidRPr="003614BE">
        <w:rPr>
          <w:b/>
        </w:rPr>
        <w:t>:</w:t>
      </w:r>
      <w:r w:rsidRPr="003614BE">
        <w:t xml:space="preserve"> Modificar el Artículo 3 de la Resolución 078 de 2019</w:t>
      </w:r>
    </w:p>
    <w:p w14:paraId="70546CCF" w14:textId="23FC5B51" w:rsidR="00AA289B" w:rsidRDefault="00AA289B" w:rsidP="00D03745">
      <w:pPr>
        <w:keepNext/>
        <w:rPr>
          <w:b/>
          <w:spacing w:val="-3"/>
        </w:rPr>
      </w:pPr>
      <w:r w:rsidRPr="00AA289B">
        <w:rPr>
          <w:b/>
          <w:spacing w:val="-3"/>
        </w:rPr>
        <w:t xml:space="preserve">Numeral 1 de la </w:t>
      </w:r>
      <w:r>
        <w:rPr>
          <w:b/>
          <w:spacing w:val="-3"/>
        </w:rPr>
        <w:t xml:space="preserve">segunda </w:t>
      </w:r>
      <w:r w:rsidRPr="00AA289B">
        <w:rPr>
          <w:b/>
          <w:spacing w:val="-3"/>
        </w:rPr>
        <w:t xml:space="preserve">solicitud. </w:t>
      </w:r>
    </w:p>
    <w:p w14:paraId="2DD8FA7B" w14:textId="22C2A68B" w:rsidR="0084642E" w:rsidRDefault="0084642E" w:rsidP="0084642E">
      <w:pPr>
        <w:rPr>
          <w:spacing w:val="-3"/>
        </w:rPr>
      </w:pPr>
      <w:r w:rsidRPr="0084642E">
        <w:rPr>
          <w:spacing w:val="-3"/>
        </w:rPr>
        <w:t xml:space="preserve">El OR señala lo siguiente: </w:t>
      </w:r>
      <w:r w:rsidR="003614BE" w:rsidRPr="00AF4CDE">
        <w:rPr>
          <w:i/>
          <w:spacing w:val="-3"/>
          <w:sz w:val="22"/>
        </w:rPr>
        <w:t>De</w:t>
      </w:r>
      <w:r w:rsidRPr="00AF4CDE">
        <w:rPr>
          <w:i/>
          <w:spacing w:val="-3"/>
          <w:sz w:val="22"/>
        </w:rPr>
        <w:t xml:space="preserve"> acuerdo con lo definido en el capítulo 6 de la Resolución CREG 015 de 2018, los OR deben incluir en el plan de inversión las asociadas a la implementación y certificación del sistema de gestión de activos, de esta manera EPM en su solicitud de </w:t>
      </w:r>
      <w:r w:rsidR="009B5878">
        <w:rPr>
          <w:i/>
          <w:spacing w:val="-3"/>
          <w:sz w:val="22"/>
        </w:rPr>
        <w:t xml:space="preserve">ingresos </w:t>
      </w:r>
      <w:r w:rsidRPr="00AF4CDE">
        <w:rPr>
          <w:i/>
          <w:spacing w:val="-3"/>
          <w:sz w:val="22"/>
        </w:rPr>
        <w:t>presentada, anexo 4, incluyó para el periodo 2019</w:t>
      </w:r>
      <w:r w:rsidR="009B5878">
        <w:rPr>
          <w:i/>
          <w:spacing w:val="-3"/>
          <w:sz w:val="22"/>
        </w:rPr>
        <w:t>-</w:t>
      </w:r>
      <w:r w:rsidRPr="00AF4CDE">
        <w:rPr>
          <w:i/>
          <w:spacing w:val="-3"/>
          <w:sz w:val="22"/>
        </w:rPr>
        <w:t>2023 las  inversiones antes citadas desagregadas por año, recurso y valores en pesos ($); cabe anotar que por sus características estás inversiones no se clasifican en unidades constructivas.</w:t>
      </w:r>
    </w:p>
    <w:p w14:paraId="47F6BD77" w14:textId="1622C6DE" w:rsidR="00EA5CB1" w:rsidRDefault="0084642E" w:rsidP="0023598E">
      <w:pPr>
        <w:rPr>
          <w:spacing w:val="-3"/>
        </w:rPr>
      </w:pPr>
      <w:r>
        <w:rPr>
          <w:spacing w:val="-3"/>
        </w:rPr>
        <w:t>Al respecto, e</w:t>
      </w:r>
      <w:r w:rsidR="00B83CA6">
        <w:rPr>
          <w:spacing w:val="-3"/>
        </w:rPr>
        <w:t>l literal p</w:t>
      </w:r>
      <w:r w:rsidR="00EA5CB1">
        <w:rPr>
          <w:spacing w:val="-3"/>
        </w:rPr>
        <w:t>.</w:t>
      </w:r>
      <w:r w:rsidR="00B83CA6">
        <w:rPr>
          <w:spacing w:val="-3"/>
        </w:rPr>
        <w:t xml:space="preserve"> del numeral 6.1 de la Resolución CREG 015 de 2018 establece que el OR debe incluir en el plan de inversiones los activos necesarios para la implementación y certificación de un sistema de gestión de activos acorde con la norma ISO 55001 en un plazo de cinco (5) años contados a partir de la entrada en vigencia de la presente resolución.</w:t>
      </w:r>
      <w:r w:rsidR="00EA5CB1">
        <w:rPr>
          <w:spacing w:val="-3"/>
        </w:rPr>
        <w:t xml:space="preserve"> </w:t>
      </w:r>
    </w:p>
    <w:p w14:paraId="2EB2B712" w14:textId="14C336B2" w:rsidR="00EA5CB1" w:rsidRDefault="0084642E" w:rsidP="0023598E">
      <w:pPr>
        <w:rPr>
          <w:spacing w:val="-3"/>
        </w:rPr>
      </w:pPr>
      <w:r>
        <w:rPr>
          <w:spacing w:val="-3"/>
        </w:rPr>
        <w:t xml:space="preserve">De </w:t>
      </w:r>
      <w:r w:rsidR="00EA5CB1">
        <w:rPr>
          <w:spacing w:val="-3"/>
        </w:rPr>
        <w:t xml:space="preserve">lo anterior se entiende que en la remuneración se incluyen los activos asociados con la implementación del sistema de gestión de activos sin considerar </w:t>
      </w:r>
      <w:r w:rsidR="00C32EF4">
        <w:rPr>
          <w:spacing w:val="-3"/>
        </w:rPr>
        <w:t xml:space="preserve">aquellos </w:t>
      </w:r>
      <w:r w:rsidR="00EA5CB1">
        <w:rPr>
          <w:spacing w:val="-3"/>
        </w:rPr>
        <w:t>gastos asociados</w:t>
      </w:r>
      <w:r w:rsidR="00C32EF4">
        <w:rPr>
          <w:spacing w:val="-3"/>
        </w:rPr>
        <w:t xml:space="preserve"> con su implementación, </w:t>
      </w:r>
      <w:r w:rsidR="00EA5CB1">
        <w:rPr>
          <w:spacing w:val="-3"/>
        </w:rPr>
        <w:t xml:space="preserve">los cuales </w:t>
      </w:r>
      <w:r w:rsidR="00C32EF4">
        <w:rPr>
          <w:spacing w:val="-3"/>
        </w:rPr>
        <w:t xml:space="preserve">se entiende que </w:t>
      </w:r>
      <w:r w:rsidR="00EA5CB1">
        <w:rPr>
          <w:spacing w:val="-3"/>
        </w:rPr>
        <w:t xml:space="preserve">hacen parte del AOM.  </w:t>
      </w:r>
    </w:p>
    <w:p w14:paraId="39EB816D" w14:textId="33E81529" w:rsidR="00EA5CB1" w:rsidRDefault="00EA5CB1" w:rsidP="0023598E">
      <w:pPr>
        <w:rPr>
          <w:spacing w:val="-3"/>
        </w:rPr>
      </w:pPr>
      <w:r>
        <w:rPr>
          <w:spacing w:val="-3"/>
        </w:rPr>
        <w:lastRenderedPageBreak/>
        <w:t xml:space="preserve">Una vez revisada la información reportada por el OR se identificaron inversiones asociadas con sistemas de gestión de activos y otros rubros asociados con gastos para su implementación. </w:t>
      </w:r>
    </w:p>
    <w:p w14:paraId="0A74D42A" w14:textId="77777777" w:rsidR="00605DA7" w:rsidRPr="00426BDE" w:rsidRDefault="00605DA7" w:rsidP="00605DA7">
      <w:pPr>
        <w:rPr>
          <w:spacing w:val="-3"/>
        </w:rPr>
      </w:pPr>
      <w:r w:rsidRPr="00BC6D23">
        <w:rPr>
          <w:spacing w:val="-3"/>
        </w:rPr>
        <w:t>Con base en lo anterior, los valores asociados con las inversiones a realizar se incluyen como UC especiales</w:t>
      </w:r>
      <w:r>
        <w:rPr>
          <w:spacing w:val="-3"/>
        </w:rPr>
        <w:t xml:space="preserve"> del OR definidas con base en la información reportada. </w:t>
      </w:r>
      <w:r w:rsidRPr="00BC6D23">
        <w:rPr>
          <w:spacing w:val="-3"/>
        </w:rPr>
        <w:t xml:space="preserve">Los valores aprobados serán revisados teniendo en cuenta el valor real de </w:t>
      </w:r>
      <w:r w:rsidRPr="00426BDE">
        <w:rPr>
          <w:spacing w:val="-3"/>
        </w:rPr>
        <w:t>la inversión una vez se ejecuten los proyectos, para lo cual el OR deberá presentar los soportes correspondientes.</w:t>
      </w:r>
    </w:p>
    <w:p w14:paraId="768B92C2" w14:textId="55515723" w:rsidR="00304BEA" w:rsidRPr="00426BDE" w:rsidRDefault="00304BEA" w:rsidP="00304BEA">
      <w:pPr>
        <w:rPr>
          <w:spacing w:val="-3"/>
        </w:rPr>
      </w:pPr>
      <w:r w:rsidRPr="00426BDE">
        <w:rPr>
          <w:spacing w:val="-3"/>
        </w:rPr>
        <w:t>Al incluir el valor de las inversiones asociadas con el sistema de gestión de activos en el plan de inversiones del OR, se modifica el valor de las variables aprobadas en los artículos 3 y 5 de la Resolución CREG 078 de 2019.</w:t>
      </w:r>
    </w:p>
    <w:p w14:paraId="37328894" w14:textId="410901BD" w:rsidR="00AA289B" w:rsidRPr="00426BDE" w:rsidRDefault="00AA289B" w:rsidP="00D03745">
      <w:pPr>
        <w:keepNext/>
        <w:rPr>
          <w:spacing w:val="-3"/>
        </w:rPr>
      </w:pPr>
      <w:r w:rsidRPr="00426BDE">
        <w:rPr>
          <w:b/>
          <w:spacing w:val="-3"/>
        </w:rPr>
        <w:t>Numeral 2 de la segunda solicitud.</w:t>
      </w:r>
    </w:p>
    <w:p w14:paraId="2B983434" w14:textId="0513528C" w:rsidR="00C32EF4" w:rsidRDefault="00C32EF4" w:rsidP="0023598E">
      <w:pPr>
        <w:rPr>
          <w:spacing w:val="-3"/>
        </w:rPr>
      </w:pPr>
      <w:r w:rsidRPr="00426BDE">
        <w:rPr>
          <w:spacing w:val="-3"/>
        </w:rPr>
        <w:t xml:space="preserve">El OR señala lo siguiente: </w:t>
      </w:r>
      <w:r w:rsidRPr="00426BDE">
        <w:rPr>
          <w:i/>
          <w:spacing w:val="-3"/>
          <w:sz w:val="22"/>
        </w:rPr>
        <w:t>De acuerdo con el documento CREG 046 de 2019, fueron retirados del plan de inversiones de EPM algunos activos asociados a proyectos de conexión de generadores; los activos que describimos a continuación corresponden</w:t>
      </w:r>
      <w:r w:rsidRPr="00AF4CDE">
        <w:rPr>
          <w:i/>
          <w:spacing w:val="-3"/>
          <w:sz w:val="22"/>
        </w:rPr>
        <w:t xml:space="preserve"> a activos de uso, producto de la expansión del sistema para otorgar puntos de conexión de usuarios al Sistema de Distribución local (SDL). Aclaramos que dichos activos no son los activos de conexión de los usuarios, de igual forma nos permitimos ampliar información sobre los proyectos.</w:t>
      </w:r>
      <w:r w:rsidRPr="00C32EF4">
        <w:rPr>
          <w:i/>
          <w:spacing w:val="-3"/>
        </w:rPr>
        <w:t xml:space="preserve"> </w:t>
      </w:r>
    </w:p>
    <w:p w14:paraId="04EDE872" w14:textId="7DE81836" w:rsidR="001C083E" w:rsidRPr="00426BDE" w:rsidRDefault="009B5878" w:rsidP="0023598E">
      <w:pPr>
        <w:rPr>
          <w:spacing w:val="-3"/>
        </w:rPr>
      </w:pPr>
      <w:r>
        <w:rPr>
          <w:spacing w:val="-3"/>
        </w:rPr>
        <w:t xml:space="preserve">Con base en la información adicional de los proyectos con código </w:t>
      </w:r>
      <w:r w:rsidRPr="00AA289B">
        <w:t>PEI0609TYDCE32057902022 y PEI0858TYDCE32056642019</w:t>
      </w:r>
      <w:r>
        <w:rPr>
          <w:spacing w:val="-3"/>
        </w:rPr>
        <w:t>, entregada por el OR, se identifica que varios de los activos inicialmente no incluidos corresponden a a</w:t>
      </w:r>
      <w:r w:rsidRPr="00426BDE">
        <w:rPr>
          <w:spacing w:val="-3"/>
        </w:rPr>
        <w:t>ctivos de uso, por lo cual se ajusta la valoración del plan de inversiones incluyendo los activos de uso de estos proyectos, mencionados por el OR en su recurso</w:t>
      </w:r>
      <w:r w:rsidR="00AA289B" w:rsidRPr="00426BDE">
        <w:rPr>
          <w:spacing w:val="-3"/>
        </w:rPr>
        <w:t>.</w:t>
      </w:r>
      <w:r w:rsidR="005C772C" w:rsidRPr="00426BDE">
        <w:rPr>
          <w:spacing w:val="-3"/>
        </w:rPr>
        <w:t xml:space="preserve"> </w:t>
      </w:r>
    </w:p>
    <w:p w14:paraId="14DA7E67" w14:textId="50732B3D" w:rsidR="00304BEA" w:rsidRPr="00426BDE" w:rsidRDefault="00304BEA" w:rsidP="0023598E">
      <w:pPr>
        <w:rPr>
          <w:spacing w:val="-3"/>
        </w:rPr>
      </w:pPr>
      <w:r w:rsidRPr="00426BDE">
        <w:rPr>
          <w:spacing w:val="-3"/>
        </w:rPr>
        <w:t>Al incluir el valor de las UC asociadas con estos proyectos en el plan de inversiones del OR, se modifica el valor de las variables aprobadas en los artículos 3 y 5 de la Resolución CREG 078 de 2019.</w:t>
      </w:r>
    </w:p>
    <w:p w14:paraId="6157AE22" w14:textId="3FDD85F0" w:rsidR="008D3613" w:rsidRPr="001E0A4F" w:rsidRDefault="001E0A4F" w:rsidP="0023598E">
      <w:r w:rsidRPr="00426BDE">
        <w:rPr>
          <w:b/>
        </w:rPr>
        <w:t>TERCERA PETICIÓN</w:t>
      </w:r>
      <w:r w:rsidR="008D3613" w:rsidRPr="00426BDE">
        <w:rPr>
          <w:b/>
        </w:rPr>
        <w:t>:</w:t>
      </w:r>
      <w:r w:rsidR="008D3613" w:rsidRPr="00426BDE">
        <w:t xml:space="preserve"> Modificar los artículos 9, 10, 11, 12 y 13 de la Resolución CR</w:t>
      </w:r>
      <w:r w:rsidR="008D3613" w:rsidRPr="001E0A4F">
        <w:t>EG 078 de 2019</w:t>
      </w:r>
      <w:r w:rsidR="00EA3193">
        <w:t>.</w:t>
      </w:r>
    </w:p>
    <w:p w14:paraId="74CB3E8A" w14:textId="3C391F91" w:rsidR="003717C4" w:rsidRDefault="003717C4" w:rsidP="00D03745">
      <w:pPr>
        <w:keepNext/>
        <w:rPr>
          <w:b/>
          <w:i/>
        </w:rPr>
      </w:pPr>
      <w:r>
        <w:rPr>
          <w:b/>
          <w:spacing w:val="-3"/>
        </w:rPr>
        <w:t xml:space="preserve">Primer párrafo de </w:t>
      </w:r>
      <w:r w:rsidRPr="00AA289B">
        <w:rPr>
          <w:b/>
          <w:spacing w:val="-3"/>
        </w:rPr>
        <w:t xml:space="preserve">la </w:t>
      </w:r>
      <w:r>
        <w:rPr>
          <w:b/>
          <w:spacing w:val="-3"/>
        </w:rPr>
        <w:t xml:space="preserve">tercera </w:t>
      </w:r>
      <w:r w:rsidRPr="00AA289B">
        <w:rPr>
          <w:b/>
          <w:spacing w:val="-3"/>
        </w:rPr>
        <w:t>solicitud.</w:t>
      </w:r>
    </w:p>
    <w:p w14:paraId="6EA40BC9" w14:textId="77777777" w:rsidR="00C51666" w:rsidRDefault="003717C4" w:rsidP="003717C4">
      <w:pPr>
        <w:rPr>
          <w:i/>
        </w:rPr>
      </w:pPr>
      <w:r w:rsidRPr="00682A2F">
        <w:t>El OR señala que:</w:t>
      </w:r>
      <w:r>
        <w:rPr>
          <w:i/>
        </w:rPr>
        <w:t xml:space="preserve"> </w:t>
      </w:r>
      <w:r w:rsidRPr="00AF4CDE">
        <w:rPr>
          <w:i/>
          <w:sz w:val="22"/>
        </w:rPr>
        <w:t>al comparar la información de los eventos enviados en los reportes diarios suministrada por la Comisión y la publicada por el LAC, se evidencia que para los eventos que pasan de un día a otro, solo se consideró el tiempo correspondiente al día de inicio (hasta la hora 24), lo que implica una menor duración de cada una de estas aperturas del año 2016, afectando las metas aprobadas globales e individuales (SAIDI y D</w:t>
      </w:r>
      <w:r w:rsidR="00682A2F" w:rsidRPr="00AF4CDE">
        <w:rPr>
          <w:i/>
          <w:sz w:val="22"/>
        </w:rPr>
        <w:t>I</w:t>
      </w:r>
      <w:r w:rsidRPr="00AF4CDE">
        <w:rPr>
          <w:i/>
          <w:sz w:val="22"/>
        </w:rPr>
        <w:t>UG)</w:t>
      </w:r>
      <w:r w:rsidR="00C51666" w:rsidRPr="00AF4CDE">
        <w:rPr>
          <w:i/>
          <w:sz w:val="22"/>
        </w:rPr>
        <w:t xml:space="preserve">. </w:t>
      </w:r>
    </w:p>
    <w:p w14:paraId="139B77A4" w14:textId="36D1356B" w:rsidR="00F219B9" w:rsidRDefault="002B5097" w:rsidP="008D3613">
      <w:pPr>
        <w:rPr>
          <w:spacing w:val="-3"/>
        </w:rPr>
      </w:pPr>
      <w:r>
        <w:rPr>
          <w:spacing w:val="-3"/>
        </w:rPr>
        <w:t>Se revisaron las consultas de la base de datos INDICA y se verificó que en la consolidación de la información de algunos transformadores los eventos con duración mayor a un día no fueron considerados en su totalidad, por lo cual se ajusta el cálculo de los indicadores corrigiendo dicha información.</w:t>
      </w:r>
    </w:p>
    <w:p w14:paraId="7512B75E" w14:textId="3016474E" w:rsidR="003717C4" w:rsidRDefault="003717C4" w:rsidP="00D03745">
      <w:pPr>
        <w:keepNext/>
        <w:rPr>
          <w:b/>
          <w:i/>
        </w:rPr>
      </w:pPr>
      <w:r>
        <w:rPr>
          <w:b/>
          <w:spacing w:val="-3"/>
        </w:rPr>
        <w:t xml:space="preserve">Segundo párrafo de </w:t>
      </w:r>
      <w:r w:rsidRPr="00AA289B">
        <w:rPr>
          <w:b/>
          <w:spacing w:val="-3"/>
        </w:rPr>
        <w:t xml:space="preserve">la </w:t>
      </w:r>
      <w:r>
        <w:rPr>
          <w:b/>
          <w:spacing w:val="-3"/>
        </w:rPr>
        <w:t xml:space="preserve">tercera </w:t>
      </w:r>
      <w:r w:rsidRPr="00AA289B">
        <w:rPr>
          <w:b/>
          <w:spacing w:val="-3"/>
        </w:rPr>
        <w:t>solicitud.</w:t>
      </w:r>
    </w:p>
    <w:p w14:paraId="254D0194" w14:textId="34FAC32B" w:rsidR="003717C4" w:rsidRDefault="00C51666" w:rsidP="003717C4">
      <w:pPr>
        <w:rPr>
          <w:i/>
        </w:rPr>
      </w:pPr>
      <w:r w:rsidRPr="00682A2F">
        <w:t>El OR señala que:</w:t>
      </w:r>
      <w:r>
        <w:t xml:space="preserve"> </w:t>
      </w:r>
      <w:r w:rsidR="003717C4" w:rsidRPr="00AF4CDE">
        <w:rPr>
          <w:i/>
          <w:sz w:val="22"/>
        </w:rPr>
        <w:t>De otro lado, se encuentra que la Comisión no consideró información mensual de 142 transformadores en promedio, los cuales se entiende que no fueron encontrados en el SUI por parte de la CREG.</w:t>
      </w:r>
    </w:p>
    <w:p w14:paraId="3FA3EB6E" w14:textId="77777777" w:rsidR="002B5097" w:rsidRDefault="002B5097" w:rsidP="002B5097">
      <w:pPr>
        <w:rPr>
          <w:spacing w:val="-3"/>
        </w:rPr>
      </w:pPr>
      <w:r>
        <w:rPr>
          <w:spacing w:val="-3"/>
        </w:rPr>
        <w:t xml:space="preserve">En primer lugar, se aclara que los transformadores solicitados por EPM, que en total son 164 según el archivo que se adjuntó al recurso de reposición, sí fueron </w:t>
      </w:r>
      <w:r>
        <w:rPr>
          <w:spacing w:val="-3"/>
        </w:rPr>
        <w:lastRenderedPageBreak/>
        <w:t>considerados para el cálculo de los indicadores de calidad media. Sin embargo, en la información anexada en los archivos adjuntos a la Resolución CREG 078 de 2019 solo incluyeron los transformadores utilizados para el cálculo de los indicadores de calidad individual.</w:t>
      </w:r>
    </w:p>
    <w:p w14:paraId="0E8BBD92" w14:textId="77777777" w:rsidR="002B5097" w:rsidRDefault="002B5097" w:rsidP="002B5097">
      <w:pPr>
        <w:rPr>
          <w:spacing w:val="-3"/>
        </w:rPr>
      </w:pPr>
      <w:r>
        <w:rPr>
          <w:spacing w:val="-3"/>
        </w:rPr>
        <w:t xml:space="preserve">En cuanto a los indicadores de calidad individual, para su estimación se empleó la georreferenciación de los transformadores reportada al SUI y en los casos en que la georreferenciación no correspondió con los municipios pertenecientes al mercado del operador de red, según la información de facturación de usuarios por mercado de comercialización, dichos transformadores no se incluyeron en el cálculo. </w:t>
      </w:r>
    </w:p>
    <w:p w14:paraId="21F43F04" w14:textId="77777777" w:rsidR="002B5097" w:rsidRDefault="002B5097" w:rsidP="002B5097">
      <w:pPr>
        <w:rPr>
          <w:spacing w:val="-3"/>
        </w:rPr>
      </w:pPr>
      <w:r>
        <w:rPr>
          <w:spacing w:val="-3"/>
        </w:rPr>
        <w:t xml:space="preserve">Con base en la solicitud hecha en el recurso de EPM, nuevamente se revisó la información de georreferenciación reportada por EPM al SUI para los transformadores objeto del recurso y se identificó que existían inconsistencias en las coordenadas reportadas por el OR al SUI, para un mismo activo, en diferentes periodos de tiempo. </w:t>
      </w:r>
    </w:p>
    <w:p w14:paraId="3222400A" w14:textId="77777777" w:rsidR="002B5097" w:rsidRDefault="002B5097" w:rsidP="002B5097">
      <w:pPr>
        <w:rPr>
          <w:spacing w:val="-3"/>
        </w:rPr>
      </w:pPr>
      <w:r>
        <w:rPr>
          <w:spacing w:val="-3"/>
        </w:rPr>
        <w:t xml:space="preserve">Para resolver este problema, se ajustó el procedimiento de consolidación de información, considerando la georreferenciación más frecuente encontrada en el año de análisis, 2016, en cada uno de los transformadores del OR. </w:t>
      </w:r>
    </w:p>
    <w:p w14:paraId="66FF9353" w14:textId="77777777" w:rsidR="002B5097" w:rsidRPr="00426BDE" w:rsidRDefault="002B5097" w:rsidP="002B5097">
      <w:pPr>
        <w:rPr>
          <w:spacing w:val="-3"/>
        </w:rPr>
      </w:pPr>
      <w:r>
        <w:rPr>
          <w:spacing w:val="-3"/>
        </w:rPr>
        <w:t>Co</w:t>
      </w:r>
      <w:r w:rsidRPr="00426BDE">
        <w:rPr>
          <w:spacing w:val="-3"/>
        </w:rPr>
        <w:t xml:space="preserve">mo resultado de lo anterior </w:t>
      </w:r>
      <w:r>
        <w:rPr>
          <w:spacing w:val="-3"/>
        </w:rPr>
        <w:t>fue posible incluir 165 transformadores adicionales. No obstante, en los transformadores incluidos solo se encuentran algunos de los solicitados por EPM dado que la georreferenciación de los no incluidos se mantuvo en municipios que no son atendidos por EPM</w:t>
      </w:r>
      <w:r w:rsidRPr="00426BDE">
        <w:rPr>
          <w:spacing w:val="-3"/>
        </w:rPr>
        <w:t>.</w:t>
      </w:r>
      <w:r>
        <w:rPr>
          <w:spacing w:val="-3"/>
        </w:rPr>
        <w:t xml:space="preserve"> El ajuste realizado también generó cambios en la clasificación de los transformadores en los diferentes grupos de calidad.</w:t>
      </w:r>
    </w:p>
    <w:p w14:paraId="5165FE71" w14:textId="4DB76EDB" w:rsidR="00B26626" w:rsidRPr="00426BDE" w:rsidRDefault="002B5097" w:rsidP="00B26626">
      <w:pPr>
        <w:rPr>
          <w:spacing w:val="-3"/>
        </w:rPr>
      </w:pPr>
      <w:r>
        <w:rPr>
          <w:spacing w:val="-3"/>
        </w:rPr>
        <w:t>Con base en las anteriores consideraciones y a</w:t>
      </w:r>
      <w:r w:rsidRPr="00426BDE">
        <w:rPr>
          <w:spacing w:val="-3"/>
        </w:rPr>
        <w:t xml:space="preserve">l ajustar la información utilizada se modifica el valor de las variables aprobadas en los artículos </w:t>
      </w:r>
      <w:r w:rsidRPr="00426BDE">
        <w:t xml:space="preserve">9, 10, 11, 12 y 13 </w:t>
      </w:r>
      <w:r w:rsidRPr="00426BDE">
        <w:rPr>
          <w:spacing w:val="-3"/>
        </w:rPr>
        <w:t>de la Resolución CREG 078 de 2019.</w:t>
      </w:r>
    </w:p>
    <w:p w14:paraId="7A09AD3D" w14:textId="13751EB0" w:rsidR="008D3613" w:rsidRPr="00426BDE" w:rsidRDefault="008D3613" w:rsidP="008D3613">
      <w:pPr>
        <w:rPr>
          <w:b/>
          <w:spacing w:val="-3"/>
        </w:rPr>
      </w:pPr>
      <w:r w:rsidRPr="00426BDE">
        <w:rPr>
          <w:b/>
        </w:rPr>
        <w:t>CUART</w:t>
      </w:r>
      <w:r w:rsidR="001E0A4F" w:rsidRPr="00426BDE">
        <w:rPr>
          <w:b/>
        </w:rPr>
        <w:t>A PETICIÓN</w:t>
      </w:r>
      <w:r w:rsidRPr="00426BDE">
        <w:rPr>
          <w:b/>
        </w:rPr>
        <w:t xml:space="preserve">: </w:t>
      </w:r>
      <w:r w:rsidRPr="00426BDE">
        <w:t>Modificar el Artículo 7 de la Resolución CREG 078 de 2019</w:t>
      </w:r>
    </w:p>
    <w:p w14:paraId="1419E6C7" w14:textId="09FF6FAD" w:rsidR="00B601FD" w:rsidRPr="00AF4CDE" w:rsidRDefault="00B601FD" w:rsidP="00B601FD">
      <w:pPr>
        <w:rPr>
          <w:i/>
          <w:spacing w:val="-3"/>
          <w:sz w:val="22"/>
        </w:rPr>
      </w:pPr>
      <w:r w:rsidRPr="00426BDE">
        <w:rPr>
          <w:spacing w:val="-3"/>
        </w:rPr>
        <w:t xml:space="preserve">El OR señala lo siguiente: </w:t>
      </w:r>
      <w:r w:rsidRPr="00426BDE">
        <w:rPr>
          <w:i/>
          <w:spacing w:val="-3"/>
          <w:sz w:val="22"/>
        </w:rPr>
        <w:t>En los hallazgos relacionados con el reconocimiento del AOM, tratado en el numeral 2.6.2. del documento CREG 046 de 2019, cuyo efecto se refleja en el artículo 7 de la Resolución CREG 078 de 2019, se presenta una disminución en el factor de efic</w:t>
      </w:r>
      <w:r w:rsidRPr="00AF4CDE">
        <w:rPr>
          <w:i/>
          <w:spacing w:val="-3"/>
          <w:sz w:val="22"/>
        </w:rPr>
        <w:t>iencia del AOM con respecto a la solicitud, el cual obedece a diferencias de la variable de ventas en el modelo de eficiencia.</w:t>
      </w:r>
      <w:r w:rsidR="00B13BDD" w:rsidRPr="00AF4CDE">
        <w:rPr>
          <w:i/>
          <w:spacing w:val="-3"/>
          <w:sz w:val="22"/>
        </w:rPr>
        <w:t xml:space="preserve"> </w:t>
      </w:r>
      <w:r w:rsidRPr="00AF4CDE">
        <w:rPr>
          <w:i/>
          <w:spacing w:val="-3"/>
          <w:sz w:val="22"/>
        </w:rPr>
        <w:t>(…)</w:t>
      </w:r>
    </w:p>
    <w:p w14:paraId="75962C9D" w14:textId="15BF6C68" w:rsidR="00B601FD" w:rsidRPr="00B601FD" w:rsidRDefault="00B601FD" w:rsidP="00B601FD">
      <w:pPr>
        <w:rPr>
          <w:i/>
          <w:spacing w:val="-3"/>
        </w:rPr>
      </w:pPr>
      <w:r w:rsidRPr="00AF4CDE">
        <w:rPr>
          <w:i/>
          <w:spacing w:val="-3"/>
          <w:sz w:val="22"/>
        </w:rPr>
        <w:t xml:space="preserve">Con respecto a esta variable empleada por la CREG para el cálculo de </w:t>
      </w:r>
      <w:r w:rsidR="001E0A4F" w:rsidRPr="00AF4CDE">
        <w:rPr>
          <w:i/>
          <w:spacing w:val="-3"/>
          <w:sz w:val="22"/>
        </w:rPr>
        <w:t>l</w:t>
      </w:r>
      <w:r w:rsidRPr="00AF4CDE">
        <w:rPr>
          <w:i/>
          <w:spacing w:val="-3"/>
          <w:sz w:val="22"/>
        </w:rPr>
        <w:t>a eficiencia, se observa que la información usada corresponde únicamente a los valores de energía del comercializador incumbente, sin considerar las ventas de energía correspondientes a los mercados regulado y no regulado de otros comercializadores que atienden clientes en el mercado de comercialización de EPM.</w:t>
      </w:r>
    </w:p>
    <w:p w14:paraId="65C176B5" w14:textId="53106C54" w:rsidR="00B601FD" w:rsidRPr="00426BDE" w:rsidRDefault="00E21AF5" w:rsidP="0023598E">
      <w:pPr>
        <w:rPr>
          <w:spacing w:val="-3"/>
        </w:rPr>
      </w:pPr>
      <w:r>
        <w:rPr>
          <w:spacing w:val="-3"/>
        </w:rPr>
        <w:t>Se revisó el procedimiento de consulta a la base de datos del SUI sobre las ventas reportadas por los comercializadores en el mercado de EPM y se identificó que algunos datos no se incluyeron</w:t>
      </w:r>
      <w:r w:rsidR="001E0A4F">
        <w:rPr>
          <w:spacing w:val="-3"/>
        </w:rPr>
        <w:t xml:space="preserve"> en la información utilizada para la expedición de la </w:t>
      </w:r>
      <w:r w:rsidR="001E0A4F" w:rsidRPr="00426BDE">
        <w:rPr>
          <w:spacing w:val="-3"/>
        </w:rPr>
        <w:t>Resolución CREG 078 de 2019</w:t>
      </w:r>
      <w:r w:rsidRPr="00426BDE">
        <w:rPr>
          <w:spacing w:val="-3"/>
        </w:rPr>
        <w:t xml:space="preserve">. </w:t>
      </w:r>
    </w:p>
    <w:p w14:paraId="028309E9" w14:textId="69ED73EE" w:rsidR="008D3613" w:rsidRPr="00426BDE" w:rsidRDefault="001E0A4F" w:rsidP="0023598E">
      <w:pPr>
        <w:rPr>
          <w:spacing w:val="-3"/>
        </w:rPr>
      </w:pPr>
      <w:r w:rsidRPr="00426BDE">
        <w:rPr>
          <w:spacing w:val="-3"/>
        </w:rPr>
        <w:t xml:space="preserve">Con base en lo anterior, </w:t>
      </w:r>
      <w:r w:rsidR="00771B7C" w:rsidRPr="00426BDE">
        <w:rPr>
          <w:spacing w:val="-3"/>
        </w:rPr>
        <w:t xml:space="preserve">se </w:t>
      </w:r>
      <w:r w:rsidRPr="00426BDE">
        <w:rPr>
          <w:spacing w:val="-3"/>
        </w:rPr>
        <w:t xml:space="preserve">incluyó </w:t>
      </w:r>
      <w:r w:rsidR="00771B7C" w:rsidRPr="00426BDE">
        <w:rPr>
          <w:spacing w:val="-3"/>
        </w:rPr>
        <w:t xml:space="preserve">la información de ventas y usuarios no </w:t>
      </w:r>
      <w:r w:rsidRPr="00426BDE">
        <w:rPr>
          <w:spacing w:val="-3"/>
        </w:rPr>
        <w:t xml:space="preserve">empleada </w:t>
      </w:r>
      <w:r w:rsidR="00771B7C" w:rsidRPr="00426BDE">
        <w:rPr>
          <w:spacing w:val="-3"/>
        </w:rPr>
        <w:t>previamente</w:t>
      </w:r>
      <w:r w:rsidRPr="00426BDE">
        <w:rPr>
          <w:spacing w:val="-3"/>
        </w:rPr>
        <w:t xml:space="preserve"> en el cálculo del factor de eficiencia. C</w:t>
      </w:r>
      <w:r w:rsidR="00E21AF5" w:rsidRPr="00426BDE">
        <w:rPr>
          <w:spacing w:val="-3"/>
        </w:rPr>
        <w:t xml:space="preserve">on este cambio se </w:t>
      </w:r>
      <w:r w:rsidR="00771B7C" w:rsidRPr="00426BDE">
        <w:rPr>
          <w:spacing w:val="-3"/>
        </w:rPr>
        <w:t xml:space="preserve">modifica el valor del factor de eficiencia y en consecuencia </w:t>
      </w:r>
      <w:r w:rsidR="00E21AF5" w:rsidRPr="00426BDE">
        <w:rPr>
          <w:spacing w:val="-3"/>
        </w:rPr>
        <w:t>el valor del AOM base.</w:t>
      </w:r>
    </w:p>
    <w:p w14:paraId="55857004" w14:textId="34632458" w:rsidR="003B718A" w:rsidRPr="00426BDE" w:rsidRDefault="003B718A" w:rsidP="0023598E">
      <w:pPr>
        <w:rPr>
          <w:spacing w:val="-3"/>
        </w:rPr>
      </w:pPr>
      <w:r w:rsidRPr="00426BDE">
        <w:rPr>
          <w:spacing w:val="-3"/>
        </w:rPr>
        <w:t>Al ajustar la información utilizada se modifica el valor de las variables aprobadas en el artículo 7 de la Resolución CREG 078 de 2019.</w:t>
      </w:r>
    </w:p>
    <w:p w14:paraId="081DC92F" w14:textId="5DF223AD" w:rsidR="008D3613" w:rsidRPr="00426BDE" w:rsidRDefault="00B13BDD" w:rsidP="00B13BDD">
      <w:r w:rsidRPr="00426BDE">
        <w:rPr>
          <w:b/>
        </w:rPr>
        <w:lastRenderedPageBreak/>
        <w:t xml:space="preserve">QUINTA PETICIÓN: </w:t>
      </w:r>
      <w:r w:rsidR="008D3613" w:rsidRPr="00426BDE">
        <w:t>Realizar los ajustes a que haya lugar, derivados de las modificaciones solicitadas.</w:t>
      </w:r>
    </w:p>
    <w:p w14:paraId="73DED0FD" w14:textId="355A8926" w:rsidR="008D3613" w:rsidRDefault="00771B7C" w:rsidP="0023598E">
      <w:r w:rsidRPr="00426BDE">
        <w:t xml:space="preserve">Con base en los análisis </w:t>
      </w:r>
      <w:r w:rsidR="00B13BDD" w:rsidRPr="00426BDE">
        <w:t xml:space="preserve">de las solicitudes </w:t>
      </w:r>
      <w:r w:rsidRPr="00426BDE">
        <w:t>presentad</w:t>
      </w:r>
      <w:r w:rsidR="00C86023" w:rsidRPr="00426BDE">
        <w:t>a</w:t>
      </w:r>
      <w:r w:rsidRPr="00426BDE">
        <w:t>s</w:t>
      </w:r>
      <w:r w:rsidR="00B13BDD" w:rsidRPr="00426BDE">
        <w:t xml:space="preserve"> previamente</w:t>
      </w:r>
      <w:r w:rsidRPr="00426BDE">
        <w:t xml:space="preserve">, se </w:t>
      </w:r>
      <w:r w:rsidR="00D03745" w:rsidRPr="00426BDE">
        <w:t>mo</w:t>
      </w:r>
      <w:r w:rsidR="00D03745">
        <w:t xml:space="preserve">difican </w:t>
      </w:r>
      <w:r w:rsidR="00B13BDD">
        <w:t xml:space="preserve">las variables </w:t>
      </w:r>
      <w:r w:rsidR="00D03745">
        <w:t xml:space="preserve">aprobadas en los artículos 2, 3, 4, 5, 7, 9, 10, 11, 12, 13 y 15 </w:t>
      </w:r>
      <w:r w:rsidR="00D03745">
        <w:rPr>
          <w:spacing w:val="-3"/>
        </w:rPr>
        <w:t>de la Resolución CREG 078 de 2019</w:t>
      </w:r>
      <w:r w:rsidR="00B13BDD">
        <w:t xml:space="preserve">. </w:t>
      </w:r>
    </w:p>
    <w:p w14:paraId="501BA2E4" w14:textId="2A2A9C82" w:rsidR="003614BE" w:rsidRPr="008D3613" w:rsidRDefault="003614BE" w:rsidP="0023598E">
      <w:r>
        <w:t>Adjunto a esta resolución se entrega</w:t>
      </w:r>
      <w:r w:rsidR="00BF4C2F">
        <w:t xml:space="preserve">n a Empresas Públicas de Medellín E.S.P </w:t>
      </w:r>
      <w:r>
        <w:t xml:space="preserve">los archivos con las bases de datos y cálculos utilizados para </w:t>
      </w:r>
      <w:r w:rsidR="00BF4C2F">
        <w:t xml:space="preserve">establecer </w:t>
      </w:r>
      <w:r>
        <w:t xml:space="preserve">las variables necesarias para calcular los ingresos y cargos asociados con la actividad de distribución de energía eléctrica para </w:t>
      </w:r>
      <w:r w:rsidR="00BF4C2F">
        <w:t xml:space="preserve">su </w:t>
      </w:r>
      <w:r>
        <w:t>mercado de comercialización.</w:t>
      </w:r>
    </w:p>
    <w:p w14:paraId="47644FEE" w14:textId="32F9419E" w:rsidR="002A7D62" w:rsidRPr="00BF69C9" w:rsidRDefault="00771B7C" w:rsidP="002A7D62">
      <w:pPr>
        <w:rPr>
          <w:spacing w:val="-3"/>
        </w:rPr>
      </w:pPr>
      <w:r>
        <w:rPr>
          <w:spacing w:val="-3"/>
        </w:rPr>
        <w:t>L</w:t>
      </w:r>
      <w:r w:rsidR="002A7D62" w:rsidRPr="00BF69C9">
        <w:rPr>
          <w:spacing w:val="-3"/>
        </w:rPr>
        <w:t>a Comisión de Regulación de Energía y Gas, en su</w:t>
      </w:r>
      <w:r w:rsidR="006259EB">
        <w:rPr>
          <w:spacing w:val="-3"/>
        </w:rPr>
        <w:t xml:space="preserve"> </w:t>
      </w:r>
      <w:r w:rsidR="002A7D62" w:rsidRPr="00BF69C9">
        <w:rPr>
          <w:spacing w:val="-3"/>
        </w:rPr>
        <w:t xml:space="preserve">sesión </w:t>
      </w:r>
      <w:r w:rsidR="00E375B8">
        <w:rPr>
          <w:spacing w:val="-3"/>
        </w:rPr>
        <w:t>960</w:t>
      </w:r>
      <w:r w:rsidR="00366AC7">
        <w:rPr>
          <w:spacing w:val="-3"/>
        </w:rPr>
        <w:t xml:space="preserve"> del </w:t>
      </w:r>
      <w:r w:rsidR="00E375B8">
        <w:rPr>
          <w:spacing w:val="-3"/>
        </w:rPr>
        <w:t>27</w:t>
      </w:r>
      <w:r w:rsidR="006259EB">
        <w:rPr>
          <w:spacing w:val="-3"/>
        </w:rPr>
        <w:t xml:space="preserve"> </w:t>
      </w:r>
      <w:r w:rsidR="002A7D62" w:rsidRPr="00BF69C9">
        <w:rPr>
          <w:spacing w:val="-3"/>
        </w:rPr>
        <w:t xml:space="preserve">de </w:t>
      </w:r>
      <w:r w:rsidR="00E375B8">
        <w:rPr>
          <w:spacing w:val="-3"/>
        </w:rPr>
        <w:t>noviembre</w:t>
      </w:r>
      <w:r w:rsidR="006259EB">
        <w:rPr>
          <w:spacing w:val="-3"/>
        </w:rPr>
        <w:t xml:space="preserve"> </w:t>
      </w:r>
      <w:r w:rsidR="002A7D62" w:rsidRPr="00BF69C9">
        <w:rPr>
          <w:spacing w:val="-3"/>
        </w:rPr>
        <w:t xml:space="preserve">de 2019, acordó expedir esta resolución. </w:t>
      </w:r>
    </w:p>
    <w:p w14:paraId="6E5B4B14" w14:textId="77777777" w:rsidR="00595129" w:rsidRPr="00BF69C9" w:rsidRDefault="00595129" w:rsidP="00CF0103">
      <w:pPr>
        <w:spacing w:before="480" w:after="480"/>
        <w:ind w:right="51"/>
        <w:jc w:val="center"/>
        <w:rPr>
          <w:b/>
        </w:rPr>
      </w:pPr>
      <w:r w:rsidRPr="00BF69C9">
        <w:rPr>
          <w:b/>
        </w:rPr>
        <w:t>RESUELVE:</w:t>
      </w:r>
    </w:p>
    <w:p w14:paraId="26C65369" w14:textId="0003FBEE" w:rsidR="003246CB" w:rsidRPr="00A71EA8" w:rsidRDefault="00A71EA8" w:rsidP="00FB5CA9">
      <w:pPr>
        <w:pStyle w:val="Artculo"/>
        <w:spacing w:before="200" w:after="200"/>
        <w:ind w:left="0"/>
        <w:outlineLvl w:val="2"/>
        <w:rPr>
          <w:b w:val="0"/>
        </w:rPr>
      </w:pPr>
      <w:r>
        <w:t xml:space="preserve">Modificar el artículo 2 de la Resolución CREG 078 de 2019. </w:t>
      </w:r>
      <w:r w:rsidRPr="00A71EA8">
        <w:rPr>
          <w:b w:val="0"/>
        </w:rPr>
        <w:t>El artículo 2 de la Resolución CREG 078 de 2019 quedará así:</w:t>
      </w:r>
    </w:p>
    <w:p w14:paraId="579599EF" w14:textId="2BBAC1DD" w:rsidR="00A71EA8" w:rsidRPr="00304BEA" w:rsidRDefault="00A71EA8" w:rsidP="00A71EA8">
      <w:pPr>
        <w:ind w:left="426" w:right="425"/>
        <w:rPr>
          <w:b/>
          <w:i/>
        </w:rPr>
      </w:pPr>
      <w:r w:rsidRPr="0056668A">
        <w:rPr>
          <w:b/>
          <w:i/>
          <w:sz w:val="22"/>
        </w:rPr>
        <w:t xml:space="preserve">Artículo 2. </w:t>
      </w:r>
      <w:r w:rsidR="000C23A9" w:rsidRPr="0056668A">
        <w:rPr>
          <w:b/>
          <w:i/>
          <w:sz w:val="22"/>
        </w:rPr>
        <w:t xml:space="preserve">Artículo 2. Base regulatoria de activos eléctricos al inicio del periodo tarifario. </w:t>
      </w:r>
      <w:r w:rsidR="000C23A9" w:rsidRPr="0056668A">
        <w:rPr>
          <w:i/>
          <w:sz w:val="22"/>
        </w:rPr>
        <w:t>La base regulatoria de activos eléctricos al inicio del periodo tarifario, BRAE</w:t>
      </w:r>
      <w:r w:rsidR="000C23A9" w:rsidRPr="0056668A">
        <w:rPr>
          <w:i/>
          <w:sz w:val="22"/>
          <w:vertAlign w:val="subscript"/>
        </w:rPr>
        <w:t>j,n,0</w:t>
      </w:r>
      <w:r w:rsidR="000C23A9" w:rsidRPr="0056668A">
        <w:rPr>
          <w:i/>
          <w:sz w:val="22"/>
        </w:rPr>
        <w:t>, es el siguiente</w:t>
      </w:r>
      <w:r w:rsidRPr="00A71EA8">
        <w:rPr>
          <w:i/>
        </w:rPr>
        <w:t>:</w:t>
      </w:r>
    </w:p>
    <w:p w14:paraId="213F4D14" w14:textId="62BBFFD3" w:rsidR="00A71EA8" w:rsidRDefault="00A71EA8" w:rsidP="00A71EA8">
      <w:pPr>
        <w:pStyle w:val="Descripcin"/>
        <w:ind w:left="426" w:right="425"/>
        <w:rPr>
          <w:i/>
        </w:rPr>
      </w:pPr>
      <w:r w:rsidRPr="00A71EA8">
        <w:rPr>
          <w:i/>
        </w:rPr>
        <w:t>Tabla</w:t>
      </w:r>
      <w:r w:rsidR="00DE0DD9">
        <w:rPr>
          <w:i/>
        </w:rPr>
        <w:t xml:space="preserve"> 1 </w:t>
      </w:r>
      <w:r w:rsidRPr="00A71EA8">
        <w:rPr>
          <w:i/>
        </w:rPr>
        <w:t xml:space="preserve">Base regulatoria de activos eléctricos al inicio del periodo tarifario. </w:t>
      </w:r>
    </w:p>
    <w:tbl>
      <w:tblPr>
        <w:tblW w:w="3270" w:type="dxa"/>
        <w:jc w:val="center"/>
        <w:tblCellMar>
          <w:left w:w="70" w:type="dxa"/>
          <w:right w:w="70" w:type="dxa"/>
        </w:tblCellMar>
        <w:tblLook w:val="04A0" w:firstRow="1" w:lastRow="0" w:firstColumn="1" w:lastColumn="0" w:noHBand="0" w:noVBand="1"/>
      </w:tblPr>
      <w:tblGrid>
        <w:gridCol w:w="1310"/>
        <w:gridCol w:w="1960"/>
      </w:tblGrid>
      <w:tr w:rsidR="00040DE8" w:rsidRPr="00040DE8" w14:paraId="0A2B9247" w14:textId="77777777" w:rsidTr="00183F0E">
        <w:trPr>
          <w:trHeight w:val="480"/>
          <w:tblHeader/>
          <w:jc w:val="center"/>
        </w:trPr>
        <w:tc>
          <w:tcPr>
            <w:tcW w:w="131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593780A" w14:textId="77777777" w:rsidR="00040DE8" w:rsidRPr="00040DE8" w:rsidRDefault="00040DE8" w:rsidP="00040DE8">
            <w:pPr>
              <w:spacing w:before="0" w:after="0"/>
              <w:jc w:val="left"/>
              <w:rPr>
                <w:rFonts w:cs="Arial"/>
                <w:b/>
                <w:bCs/>
                <w:sz w:val="18"/>
                <w:szCs w:val="18"/>
                <w:lang w:val="es-CO" w:eastAsia="es-CO"/>
              </w:rPr>
            </w:pPr>
            <w:r w:rsidRPr="00040DE8">
              <w:rPr>
                <w:rFonts w:cs="Arial"/>
                <w:b/>
                <w:bCs/>
                <w:sz w:val="18"/>
                <w:szCs w:val="18"/>
                <w:lang w:val="es-CO" w:eastAsia="es-CO"/>
              </w:rPr>
              <w:t> </w:t>
            </w:r>
          </w:p>
        </w:tc>
        <w:tc>
          <w:tcPr>
            <w:tcW w:w="1960" w:type="dxa"/>
            <w:tcBorders>
              <w:top w:val="single" w:sz="4" w:space="0" w:color="auto"/>
              <w:left w:val="nil"/>
              <w:bottom w:val="single" w:sz="4" w:space="0" w:color="auto"/>
              <w:right w:val="single" w:sz="4" w:space="0" w:color="auto"/>
            </w:tcBorders>
            <w:shd w:val="clear" w:color="000000" w:fill="FFFFFF"/>
            <w:vAlign w:val="bottom"/>
            <w:hideMark/>
          </w:tcPr>
          <w:p w14:paraId="7570F9C9" w14:textId="77777777" w:rsidR="00040DE8" w:rsidRPr="00040DE8" w:rsidRDefault="00040DE8" w:rsidP="00040DE8">
            <w:pPr>
              <w:spacing w:before="0" w:after="0"/>
              <w:jc w:val="center"/>
              <w:rPr>
                <w:rFonts w:cs="Arial"/>
                <w:b/>
                <w:bCs/>
                <w:sz w:val="18"/>
                <w:szCs w:val="18"/>
                <w:lang w:val="es-CO" w:eastAsia="es-CO"/>
              </w:rPr>
            </w:pPr>
            <w:r w:rsidRPr="00040DE8">
              <w:rPr>
                <w:rFonts w:cs="Arial"/>
                <w:b/>
                <w:bCs/>
                <w:sz w:val="18"/>
                <w:szCs w:val="18"/>
                <w:lang w:val="es-CO" w:eastAsia="es-CO"/>
              </w:rPr>
              <w:t>Pesos de diciembre de 2017</w:t>
            </w:r>
          </w:p>
        </w:tc>
      </w:tr>
      <w:tr w:rsidR="00040DE8" w:rsidRPr="00040DE8" w14:paraId="0454ED56" w14:textId="77777777" w:rsidTr="00426BDE">
        <w:trPr>
          <w:trHeight w:val="315"/>
          <w:jc w:val="center"/>
        </w:trPr>
        <w:tc>
          <w:tcPr>
            <w:tcW w:w="1310" w:type="dxa"/>
            <w:tcBorders>
              <w:top w:val="nil"/>
              <w:left w:val="single" w:sz="4" w:space="0" w:color="auto"/>
              <w:bottom w:val="single" w:sz="4" w:space="0" w:color="auto"/>
              <w:right w:val="single" w:sz="4" w:space="0" w:color="auto"/>
            </w:tcBorders>
            <w:shd w:val="clear" w:color="auto" w:fill="auto"/>
            <w:noWrap/>
            <w:vAlign w:val="center"/>
            <w:hideMark/>
          </w:tcPr>
          <w:p w14:paraId="449763D1" w14:textId="77777777" w:rsidR="00040DE8" w:rsidRPr="00040DE8" w:rsidRDefault="00040DE8" w:rsidP="00040DE8">
            <w:pPr>
              <w:spacing w:before="0" w:after="0"/>
              <w:jc w:val="center"/>
              <w:rPr>
                <w:rFonts w:cs="Arial"/>
                <w:i/>
                <w:iCs/>
                <w:sz w:val="18"/>
                <w:szCs w:val="18"/>
                <w:lang w:val="es-CO" w:eastAsia="es-CO"/>
              </w:rPr>
            </w:pPr>
            <w:r w:rsidRPr="00040DE8">
              <w:rPr>
                <w:rFonts w:cs="Arial"/>
                <w:i/>
                <w:iCs/>
                <w:sz w:val="18"/>
                <w:szCs w:val="18"/>
                <w:lang w:val="es-CO" w:eastAsia="es-CO"/>
              </w:rPr>
              <w:t>BRAE</w:t>
            </w:r>
            <w:r w:rsidRPr="00040DE8">
              <w:rPr>
                <w:rFonts w:cs="Arial"/>
                <w:i/>
                <w:iCs/>
                <w:sz w:val="18"/>
                <w:szCs w:val="18"/>
                <w:vertAlign w:val="subscript"/>
                <w:lang w:val="es-CO" w:eastAsia="es-CO"/>
              </w:rPr>
              <w:t>j,4,0</w:t>
            </w:r>
          </w:p>
        </w:tc>
        <w:tc>
          <w:tcPr>
            <w:tcW w:w="1960" w:type="dxa"/>
            <w:tcBorders>
              <w:top w:val="nil"/>
              <w:left w:val="nil"/>
              <w:bottom w:val="single" w:sz="4" w:space="0" w:color="auto"/>
              <w:right w:val="single" w:sz="4" w:space="0" w:color="auto"/>
            </w:tcBorders>
            <w:shd w:val="clear" w:color="auto" w:fill="auto"/>
            <w:noWrap/>
            <w:vAlign w:val="center"/>
            <w:hideMark/>
          </w:tcPr>
          <w:p w14:paraId="7EDD2156" w14:textId="77777777" w:rsidR="00040DE8" w:rsidRPr="00040DE8" w:rsidRDefault="00040DE8" w:rsidP="00040DE8">
            <w:pPr>
              <w:spacing w:before="0" w:after="0"/>
              <w:jc w:val="right"/>
              <w:rPr>
                <w:rFonts w:cs="Arial"/>
                <w:sz w:val="18"/>
                <w:szCs w:val="18"/>
                <w:lang w:val="es-CO" w:eastAsia="es-CO"/>
              </w:rPr>
            </w:pPr>
            <w:r w:rsidRPr="00040DE8">
              <w:rPr>
                <w:rFonts w:cs="Arial"/>
                <w:sz w:val="18"/>
                <w:szCs w:val="18"/>
                <w:lang w:val="es-CO" w:eastAsia="es-CO"/>
              </w:rPr>
              <w:t>1.172.124.770.195</w:t>
            </w:r>
          </w:p>
        </w:tc>
      </w:tr>
      <w:tr w:rsidR="00040DE8" w:rsidRPr="00040DE8" w14:paraId="36B0FA98" w14:textId="77777777" w:rsidTr="00426BDE">
        <w:trPr>
          <w:trHeight w:val="315"/>
          <w:jc w:val="center"/>
        </w:trPr>
        <w:tc>
          <w:tcPr>
            <w:tcW w:w="1310" w:type="dxa"/>
            <w:tcBorders>
              <w:top w:val="nil"/>
              <w:left w:val="single" w:sz="4" w:space="0" w:color="auto"/>
              <w:bottom w:val="single" w:sz="4" w:space="0" w:color="auto"/>
              <w:right w:val="single" w:sz="4" w:space="0" w:color="auto"/>
            </w:tcBorders>
            <w:shd w:val="clear" w:color="auto" w:fill="auto"/>
            <w:noWrap/>
            <w:vAlign w:val="center"/>
            <w:hideMark/>
          </w:tcPr>
          <w:p w14:paraId="4921B0EB" w14:textId="77777777" w:rsidR="00040DE8" w:rsidRPr="00040DE8" w:rsidRDefault="00040DE8" w:rsidP="00040DE8">
            <w:pPr>
              <w:spacing w:before="0" w:after="0"/>
              <w:jc w:val="center"/>
              <w:rPr>
                <w:rFonts w:cs="Arial"/>
                <w:i/>
                <w:iCs/>
                <w:sz w:val="18"/>
                <w:szCs w:val="18"/>
                <w:lang w:val="es-CO" w:eastAsia="es-CO"/>
              </w:rPr>
            </w:pPr>
            <w:r w:rsidRPr="00040DE8">
              <w:rPr>
                <w:rFonts w:cs="Arial"/>
                <w:i/>
                <w:iCs/>
                <w:sz w:val="18"/>
                <w:szCs w:val="18"/>
                <w:lang w:val="es-CO" w:eastAsia="es-CO"/>
              </w:rPr>
              <w:t>BRAE</w:t>
            </w:r>
            <w:r w:rsidRPr="00040DE8">
              <w:rPr>
                <w:rFonts w:cs="Arial"/>
                <w:i/>
                <w:iCs/>
                <w:sz w:val="18"/>
                <w:szCs w:val="18"/>
                <w:vertAlign w:val="subscript"/>
                <w:lang w:val="es-CO" w:eastAsia="es-CO"/>
              </w:rPr>
              <w:t>j,3,0</w:t>
            </w:r>
          </w:p>
        </w:tc>
        <w:tc>
          <w:tcPr>
            <w:tcW w:w="1960" w:type="dxa"/>
            <w:tcBorders>
              <w:top w:val="nil"/>
              <w:left w:val="nil"/>
              <w:bottom w:val="single" w:sz="4" w:space="0" w:color="auto"/>
              <w:right w:val="single" w:sz="4" w:space="0" w:color="auto"/>
            </w:tcBorders>
            <w:shd w:val="clear" w:color="auto" w:fill="auto"/>
            <w:noWrap/>
            <w:vAlign w:val="center"/>
            <w:hideMark/>
          </w:tcPr>
          <w:p w14:paraId="2C8CF573" w14:textId="77777777" w:rsidR="00040DE8" w:rsidRPr="00040DE8" w:rsidRDefault="00040DE8" w:rsidP="00040DE8">
            <w:pPr>
              <w:spacing w:before="0" w:after="0"/>
              <w:jc w:val="right"/>
              <w:rPr>
                <w:rFonts w:cs="Arial"/>
                <w:sz w:val="18"/>
                <w:szCs w:val="18"/>
                <w:lang w:val="es-CO" w:eastAsia="es-CO"/>
              </w:rPr>
            </w:pPr>
            <w:r w:rsidRPr="00040DE8">
              <w:rPr>
                <w:rFonts w:cs="Arial"/>
                <w:sz w:val="18"/>
                <w:szCs w:val="18"/>
                <w:lang w:val="es-CO" w:eastAsia="es-CO"/>
              </w:rPr>
              <w:t>516.565.509.593</w:t>
            </w:r>
          </w:p>
        </w:tc>
      </w:tr>
      <w:tr w:rsidR="00040DE8" w:rsidRPr="00040DE8" w14:paraId="7C0AF0D9" w14:textId="77777777" w:rsidTr="00426BDE">
        <w:trPr>
          <w:trHeight w:val="315"/>
          <w:jc w:val="center"/>
        </w:trPr>
        <w:tc>
          <w:tcPr>
            <w:tcW w:w="1310" w:type="dxa"/>
            <w:tcBorders>
              <w:top w:val="nil"/>
              <w:left w:val="single" w:sz="4" w:space="0" w:color="auto"/>
              <w:bottom w:val="single" w:sz="4" w:space="0" w:color="auto"/>
              <w:right w:val="single" w:sz="4" w:space="0" w:color="auto"/>
            </w:tcBorders>
            <w:shd w:val="clear" w:color="auto" w:fill="auto"/>
            <w:noWrap/>
            <w:vAlign w:val="center"/>
            <w:hideMark/>
          </w:tcPr>
          <w:p w14:paraId="3E8A6D70" w14:textId="77777777" w:rsidR="00040DE8" w:rsidRPr="00040DE8" w:rsidRDefault="00040DE8" w:rsidP="00040DE8">
            <w:pPr>
              <w:spacing w:before="0" w:after="0"/>
              <w:jc w:val="center"/>
              <w:rPr>
                <w:rFonts w:cs="Arial"/>
                <w:i/>
                <w:iCs/>
                <w:sz w:val="18"/>
                <w:szCs w:val="18"/>
                <w:lang w:val="es-CO" w:eastAsia="es-CO"/>
              </w:rPr>
            </w:pPr>
            <w:r w:rsidRPr="00040DE8">
              <w:rPr>
                <w:rFonts w:cs="Arial"/>
                <w:i/>
                <w:iCs/>
                <w:sz w:val="18"/>
                <w:szCs w:val="18"/>
                <w:lang w:val="es-CO" w:eastAsia="es-CO"/>
              </w:rPr>
              <w:t>BRAE</w:t>
            </w:r>
            <w:r w:rsidRPr="00040DE8">
              <w:rPr>
                <w:rFonts w:cs="Arial"/>
                <w:i/>
                <w:iCs/>
                <w:sz w:val="18"/>
                <w:szCs w:val="18"/>
                <w:vertAlign w:val="subscript"/>
                <w:lang w:val="es-CO" w:eastAsia="es-CO"/>
              </w:rPr>
              <w:t>j,2,0</w:t>
            </w:r>
          </w:p>
        </w:tc>
        <w:tc>
          <w:tcPr>
            <w:tcW w:w="1960" w:type="dxa"/>
            <w:tcBorders>
              <w:top w:val="nil"/>
              <w:left w:val="nil"/>
              <w:bottom w:val="single" w:sz="4" w:space="0" w:color="auto"/>
              <w:right w:val="single" w:sz="4" w:space="0" w:color="auto"/>
            </w:tcBorders>
            <w:shd w:val="clear" w:color="auto" w:fill="auto"/>
            <w:noWrap/>
            <w:vAlign w:val="center"/>
            <w:hideMark/>
          </w:tcPr>
          <w:p w14:paraId="5F9541D2" w14:textId="77777777" w:rsidR="00040DE8" w:rsidRPr="00040DE8" w:rsidRDefault="00040DE8" w:rsidP="00040DE8">
            <w:pPr>
              <w:spacing w:before="0" w:after="0"/>
              <w:jc w:val="right"/>
              <w:rPr>
                <w:rFonts w:cs="Arial"/>
                <w:sz w:val="18"/>
                <w:szCs w:val="18"/>
                <w:lang w:val="es-CO" w:eastAsia="es-CO"/>
              </w:rPr>
            </w:pPr>
            <w:r w:rsidRPr="00040DE8">
              <w:rPr>
                <w:rFonts w:cs="Arial"/>
                <w:sz w:val="18"/>
                <w:szCs w:val="18"/>
                <w:lang w:val="es-CO" w:eastAsia="es-CO"/>
              </w:rPr>
              <w:t>3.651.132.415.462</w:t>
            </w:r>
          </w:p>
        </w:tc>
      </w:tr>
      <w:tr w:rsidR="00040DE8" w:rsidRPr="00040DE8" w14:paraId="3D46C3C8" w14:textId="77777777" w:rsidTr="00426BDE">
        <w:trPr>
          <w:trHeight w:val="315"/>
          <w:jc w:val="center"/>
        </w:trPr>
        <w:tc>
          <w:tcPr>
            <w:tcW w:w="1310" w:type="dxa"/>
            <w:tcBorders>
              <w:top w:val="nil"/>
              <w:left w:val="single" w:sz="4" w:space="0" w:color="auto"/>
              <w:bottom w:val="single" w:sz="4" w:space="0" w:color="auto"/>
              <w:right w:val="single" w:sz="4" w:space="0" w:color="auto"/>
            </w:tcBorders>
            <w:shd w:val="clear" w:color="auto" w:fill="auto"/>
            <w:noWrap/>
            <w:vAlign w:val="center"/>
            <w:hideMark/>
          </w:tcPr>
          <w:p w14:paraId="4AC6B3AF" w14:textId="77777777" w:rsidR="00040DE8" w:rsidRPr="00040DE8" w:rsidRDefault="00040DE8" w:rsidP="00040DE8">
            <w:pPr>
              <w:spacing w:before="0" w:after="0"/>
              <w:jc w:val="center"/>
              <w:rPr>
                <w:rFonts w:cs="Arial"/>
                <w:i/>
                <w:iCs/>
                <w:sz w:val="18"/>
                <w:szCs w:val="18"/>
                <w:lang w:val="es-CO" w:eastAsia="es-CO"/>
              </w:rPr>
            </w:pPr>
            <w:r w:rsidRPr="00040DE8">
              <w:rPr>
                <w:rFonts w:cs="Arial"/>
                <w:i/>
                <w:iCs/>
                <w:sz w:val="18"/>
                <w:szCs w:val="18"/>
                <w:lang w:val="es-CO" w:eastAsia="es-CO"/>
              </w:rPr>
              <w:t>BRAE</w:t>
            </w:r>
            <w:r w:rsidRPr="00040DE8">
              <w:rPr>
                <w:rFonts w:cs="Arial"/>
                <w:i/>
                <w:iCs/>
                <w:sz w:val="18"/>
                <w:szCs w:val="18"/>
                <w:vertAlign w:val="subscript"/>
                <w:lang w:val="es-CO" w:eastAsia="es-CO"/>
              </w:rPr>
              <w:t>j,1,0</w:t>
            </w:r>
          </w:p>
        </w:tc>
        <w:tc>
          <w:tcPr>
            <w:tcW w:w="1960" w:type="dxa"/>
            <w:tcBorders>
              <w:top w:val="nil"/>
              <w:left w:val="nil"/>
              <w:bottom w:val="single" w:sz="4" w:space="0" w:color="auto"/>
              <w:right w:val="single" w:sz="4" w:space="0" w:color="auto"/>
            </w:tcBorders>
            <w:shd w:val="clear" w:color="auto" w:fill="auto"/>
            <w:noWrap/>
            <w:vAlign w:val="center"/>
            <w:hideMark/>
          </w:tcPr>
          <w:p w14:paraId="43E82E58" w14:textId="77777777" w:rsidR="00040DE8" w:rsidRPr="00040DE8" w:rsidRDefault="00040DE8" w:rsidP="00040DE8">
            <w:pPr>
              <w:spacing w:before="0" w:after="0"/>
              <w:jc w:val="right"/>
              <w:rPr>
                <w:rFonts w:cs="Arial"/>
                <w:sz w:val="18"/>
                <w:szCs w:val="18"/>
                <w:lang w:val="es-CO" w:eastAsia="es-CO"/>
              </w:rPr>
            </w:pPr>
            <w:r w:rsidRPr="00040DE8">
              <w:rPr>
                <w:rFonts w:cs="Arial"/>
                <w:sz w:val="18"/>
                <w:szCs w:val="18"/>
                <w:lang w:val="es-CO" w:eastAsia="es-CO"/>
              </w:rPr>
              <w:t>1.491.958.134.092</w:t>
            </w:r>
          </w:p>
        </w:tc>
      </w:tr>
    </w:tbl>
    <w:p w14:paraId="3BABF0A4" w14:textId="50F26FA7" w:rsidR="00690CEF" w:rsidRDefault="004F5343" w:rsidP="00451303">
      <w:pPr>
        <w:pStyle w:val="Artculo"/>
        <w:ind w:left="0"/>
        <w:outlineLvl w:val="2"/>
        <w:rPr>
          <w:b w:val="0"/>
        </w:rPr>
      </w:pPr>
      <w:r>
        <w:t xml:space="preserve">Modificar el artículo 3 de la Resolución CREG 078 de 2019. </w:t>
      </w:r>
      <w:r w:rsidRPr="00A71EA8">
        <w:rPr>
          <w:b w:val="0"/>
        </w:rPr>
        <w:t xml:space="preserve">El artículo </w:t>
      </w:r>
      <w:r>
        <w:rPr>
          <w:b w:val="0"/>
        </w:rPr>
        <w:t>3</w:t>
      </w:r>
      <w:r w:rsidRPr="00A71EA8">
        <w:rPr>
          <w:b w:val="0"/>
        </w:rPr>
        <w:t xml:space="preserve"> de la Resolución CREG 078 de 2019 quedará así:</w:t>
      </w:r>
    </w:p>
    <w:p w14:paraId="30FBF317" w14:textId="1DE7BD63" w:rsidR="004F5343" w:rsidRPr="0056668A" w:rsidRDefault="004F5343" w:rsidP="004F5343">
      <w:pPr>
        <w:ind w:left="426" w:right="425"/>
        <w:rPr>
          <w:b/>
          <w:i/>
          <w:sz w:val="22"/>
        </w:rPr>
      </w:pPr>
      <w:r w:rsidRPr="0056668A">
        <w:rPr>
          <w:b/>
          <w:i/>
          <w:sz w:val="22"/>
        </w:rPr>
        <w:t xml:space="preserve">Artículo 3. Inversión aprobada en el plan de inversiones. </w:t>
      </w:r>
      <w:r w:rsidRPr="0056668A">
        <w:rPr>
          <w:i/>
          <w:sz w:val="22"/>
        </w:rPr>
        <w:t>El valor de las inversiones aprobadas en el plan de inversiones, INVA</w:t>
      </w:r>
      <w:r w:rsidRPr="0056668A">
        <w:rPr>
          <w:i/>
          <w:sz w:val="22"/>
          <w:vertAlign w:val="subscript"/>
        </w:rPr>
        <w:t>j,n,l,t</w:t>
      </w:r>
      <w:r w:rsidRPr="0056668A">
        <w:rPr>
          <w:i/>
          <w:sz w:val="22"/>
        </w:rPr>
        <w:t>, para cada nivel de tensión, es el siguiente:</w:t>
      </w:r>
    </w:p>
    <w:p w14:paraId="4E3B8657" w14:textId="1C318156" w:rsidR="007E09A4" w:rsidRDefault="007E09A4" w:rsidP="007E09A4">
      <w:pPr>
        <w:pStyle w:val="Descripcin"/>
      </w:pPr>
      <w:r>
        <w:t xml:space="preserve">Tabla </w:t>
      </w:r>
      <w:r w:rsidR="00DE0DD9">
        <w:t>2</w:t>
      </w:r>
      <w:r>
        <w:t xml:space="preserve"> Plan de inversiones del nivel de tensión 4, pesos de diciembre de 2017 </w:t>
      </w:r>
    </w:p>
    <w:tbl>
      <w:tblPr>
        <w:tblW w:w="5000" w:type="pct"/>
        <w:tblCellMar>
          <w:left w:w="70" w:type="dxa"/>
          <w:right w:w="70" w:type="dxa"/>
        </w:tblCellMar>
        <w:tblLook w:val="04A0" w:firstRow="1" w:lastRow="0" w:firstColumn="1" w:lastColumn="0" w:noHBand="0" w:noVBand="1"/>
      </w:tblPr>
      <w:tblGrid>
        <w:gridCol w:w="1865"/>
        <w:gridCol w:w="1429"/>
        <w:gridCol w:w="1541"/>
        <w:gridCol w:w="1541"/>
        <w:gridCol w:w="1541"/>
        <w:gridCol w:w="1429"/>
      </w:tblGrid>
      <w:tr w:rsidR="00340ADB" w:rsidRPr="00340ADB" w14:paraId="15357486" w14:textId="77777777" w:rsidTr="00340ADB">
        <w:trPr>
          <w:trHeight w:val="720"/>
          <w:tblHeader/>
        </w:trPr>
        <w:tc>
          <w:tcPr>
            <w:tcW w:w="1130"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4D218A60" w14:textId="77777777" w:rsidR="00340ADB" w:rsidRPr="00340ADB" w:rsidRDefault="00340ADB" w:rsidP="00340ADB">
            <w:pPr>
              <w:spacing w:before="0" w:after="0"/>
              <w:jc w:val="center"/>
              <w:rPr>
                <w:rFonts w:cs="Arial"/>
                <w:b/>
                <w:bCs/>
                <w:color w:val="000000"/>
                <w:sz w:val="18"/>
                <w:szCs w:val="18"/>
                <w:lang w:val="es-CO" w:eastAsia="es-CO"/>
              </w:rPr>
            </w:pPr>
            <w:r w:rsidRPr="00340ADB">
              <w:rPr>
                <w:rFonts w:cs="Arial"/>
                <w:b/>
                <w:bCs/>
                <w:color w:val="000000"/>
                <w:sz w:val="18"/>
                <w:szCs w:val="18"/>
                <w:lang w:val="es-CO" w:eastAsia="es-CO"/>
              </w:rPr>
              <w:t xml:space="preserve">Categoría de activos </w:t>
            </w:r>
            <w:r w:rsidRPr="00340ADB">
              <w:rPr>
                <w:rFonts w:cs="Arial"/>
                <w:b/>
                <w:bCs/>
                <w:i/>
                <w:iCs/>
                <w:color w:val="000000"/>
                <w:sz w:val="18"/>
                <w:szCs w:val="18"/>
                <w:lang w:val="es-CO" w:eastAsia="es-CO"/>
              </w:rPr>
              <w:t>l</w:t>
            </w:r>
          </w:p>
        </w:tc>
        <w:tc>
          <w:tcPr>
            <w:tcW w:w="774" w:type="pct"/>
            <w:tcBorders>
              <w:top w:val="single" w:sz="4" w:space="0" w:color="auto"/>
              <w:left w:val="nil"/>
              <w:bottom w:val="single" w:sz="4" w:space="0" w:color="auto"/>
              <w:right w:val="single" w:sz="4" w:space="0" w:color="auto"/>
            </w:tcBorders>
            <w:shd w:val="clear" w:color="000000" w:fill="FFFFFF"/>
            <w:noWrap/>
            <w:vAlign w:val="center"/>
            <w:hideMark/>
          </w:tcPr>
          <w:p w14:paraId="1AC655F3" w14:textId="77777777" w:rsidR="00340ADB" w:rsidRPr="00340ADB" w:rsidRDefault="00340ADB" w:rsidP="00340ADB">
            <w:pPr>
              <w:spacing w:before="0" w:after="0"/>
              <w:jc w:val="center"/>
              <w:rPr>
                <w:rFonts w:cs="Arial"/>
                <w:b/>
                <w:bCs/>
                <w:i/>
                <w:iCs/>
                <w:sz w:val="18"/>
                <w:szCs w:val="18"/>
                <w:lang w:val="es-CO" w:eastAsia="es-CO"/>
              </w:rPr>
            </w:pPr>
            <w:r w:rsidRPr="00340ADB">
              <w:rPr>
                <w:rFonts w:cs="Arial"/>
                <w:b/>
                <w:bCs/>
                <w:i/>
                <w:iCs/>
                <w:sz w:val="18"/>
                <w:szCs w:val="18"/>
                <w:lang w:val="es-CO" w:eastAsia="es-CO"/>
              </w:rPr>
              <w:t>INVA</w:t>
            </w:r>
            <w:r w:rsidRPr="00340ADB">
              <w:rPr>
                <w:rFonts w:cs="Arial"/>
                <w:b/>
                <w:bCs/>
                <w:i/>
                <w:iCs/>
                <w:sz w:val="18"/>
                <w:szCs w:val="18"/>
                <w:vertAlign w:val="subscript"/>
                <w:lang w:val="es-CO" w:eastAsia="es-CO"/>
              </w:rPr>
              <w:t>j,4,l,1</w:t>
            </w:r>
          </w:p>
        </w:tc>
        <w:tc>
          <w:tcPr>
            <w:tcW w:w="774" w:type="pct"/>
            <w:tcBorders>
              <w:top w:val="single" w:sz="4" w:space="0" w:color="auto"/>
              <w:left w:val="nil"/>
              <w:bottom w:val="single" w:sz="4" w:space="0" w:color="auto"/>
              <w:right w:val="single" w:sz="4" w:space="0" w:color="auto"/>
            </w:tcBorders>
            <w:shd w:val="clear" w:color="000000" w:fill="FFFFFF"/>
            <w:noWrap/>
            <w:vAlign w:val="center"/>
            <w:hideMark/>
          </w:tcPr>
          <w:p w14:paraId="45DC1349" w14:textId="77777777" w:rsidR="00340ADB" w:rsidRPr="00340ADB" w:rsidRDefault="00340ADB" w:rsidP="00340ADB">
            <w:pPr>
              <w:spacing w:before="0" w:after="0"/>
              <w:jc w:val="center"/>
              <w:rPr>
                <w:rFonts w:cs="Arial"/>
                <w:b/>
                <w:bCs/>
                <w:i/>
                <w:iCs/>
                <w:sz w:val="18"/>
                <w:szCs w:val="18"/>
                <w:lang w:val="es-CO" w:eastAsia="es-CO"/>
              </w:rPr>
            </w:pPr>
            <w:r w:rsidRPr="00340ADB">
              <w:rPr>
                <w:rFonts w:cs="Arial"/>
                <w:b/>
                <w:bCs/>
                <w:i/>
                <w:iCs/>
                <w:sz w:val="18"/>
                <w:szCs w:val="18"/>
                <w:lang w:val="es-CO" w:eastAsia="es-CO"/>
              </w:rPr>
              <w:t>INVA</w:t>
            </w:r>
            <w:r w:rsidRPr="00340ADB">
              <w:rPr>
                <w:rFonts w:cs="Arial"/>
                <w:b/>
                <w:bCs/>
                <w:i/>
                <w:iCs/>
                <w:sz w:val="18"/>
                <w:szCs w:val="18"/>
                <w:vertAlign w:val="subscript"/>
                <w:lang w:val="es-CO" w:eastAsia="es-CO"/>
              </w:rPr>
              <w:t>j,4,l,2</w:t>
            </w:r>
          </w:p>
        </w:tc>
        <w:tc>
          <w:tcPr>
            <w:tcW w:w="774" w:type="pct"/>
            <w:tcBorders>
              <w:top w:val="single" w:sz="4" w:space="0" w:color="auto"/>
              <w:left w:val="nil"/>
              <w:bottom w:val="single" w:sz="4" w:space="0" w:color="auto"/>
              <w:right w:val="single" w:sz="4" w:space="0" w:color="auto"/>
            </w:tcBorders>
            <w:shd w:val="clear" w:color="000000" w:fill="FFFFFF"/>
            <w:noWrap/>
            <w:vAlign w:val="center"/>
            <w:hideMark/>
          </w:tcPr>
          <w:p w14:paraId="26DCA05A" w14:textId="77777777" w:rsidR="00340ADB" w:rsidRPr="00340ADB" w:rsidRDefault="00340ADB" w:rsidP="00340ADB">
            <w:pPr>
              <w:spacing w:before="0" w:after="0"/>
              <w:jc w:val="center"/>
              <w:rPr>
                <w:rFonts w:cs="Arial"/>
                <w:b/>
                <w:bCs/>
                <w:i/>
                <w:iCs/>
                <w:sz w:val="18"/>
                <w:szCs w:val="18"/>
                <w:lang w:val="es-CO" w:eastAsia="es-CO"/>
              </w:rPr>
            </w:pPr>
            <w:r w:rsidRPr="00340ADB">
              <w:rPr>
                <w:rFonts w:cs="Arial"/>
                <w:b/>
                <w:bCs/>
                <w:i/>
                <w:iCs/>
                <w:sz w:val="18"/>
                <w:szCs w:val="18"/>
                <w:lang w:val="es-CO" w:eastAsia="es-CO"/>
              </w:rPr>
              <w:t>INVA</w:t>
            </w:r>
            <w:r w:rsidRPr="00340ADB">
              <w:rPr>
                <w:rFonts w:cs="Arial"/>
                <w:b/>
                <w:bCs/>
                <w:i/>
                <w:iCs/>
                <w:sz w:val="18"/>
                <w:szCs w:val="18"/>
                <w:vertAlign w:val="subscript"/>
                <w:lang w:val="es-CO" w:eastAsia="es-CO"/>
              </w:rPr>
              <w:t>j,4,l,3</w:t>
            </w:r>
          </w:p>
        </w:tc>
        <w:tc>
          <w:tcPr>
            <w:tcW w:w="774" w:type="pct"/>
            <w:tcBorders>
              <w:top w:val="single" w:sz="4" w:space="0" w:color="auto"/>
              <w:left w:val="nil"/>
              <w:bottom w:val="single" w:sz="4" w:space="0" w:color="auto"/>
              <w:right w:val="single" w:sz="4" w:space="0" w:color="auto"/>
            </w:tcBorders>
            <w:shd w:val="clear" w:color="000000" w:fill="FFFFFF"/>
            <w:noWrap/>
            <w:vAlign w:val="center"/>
            <w:hideMark/>
          </w:tcPr>
          <w:p w14:paraId="79006573" w14:textId="77777777" w:rsidR="00340ADB" w:rsidRPr="00340ADB" w:rsidRDefault="00340ADB" w:rsidP="00340ADB">
            <w:pPr>
              <w:spacing w:before="0" w:after="0"/>
              <w:jc w:val="center"/>
              <w:rPr>
                <w:rFonts w:cs="Arial"/>
                <w:b/>
                <w:bCs/>
                <w:i/>
                <w:iCs/>
                <w:sz w:val="18"/>
                <w:szCs w:val="18"/>
                <w:lang w:val="es-CO" w:eastAsia="es-CO"/>
              </w:rPr>
            </w:pPr>
            <w:r w:rsidRPr="00340ADB">
              <w:rPr>
                <w:rFonts w:cs="Arial"/>
                <w:b/>
                <w:bCs/>
                <w:i/>
                <w:iCs/>
                <w:sz w:val="18"/>
                <w:szCs w:val="18"/>
                <w:lang w:val="es-CO" w:eastAsia="es-CO"/>
              </w:rPr>
              <w:t>INVA</w:t>
            </w:r>
            <w:r w:rsidRPr="00340ADB">
              <w:rPr>
                <w:rFonts w:cs="Arial"/>
                <w:b/>
                <w:bCs/>
                <w:i/>
                <w:iCs/>
                <w:sz w:val="18"/>
                <w:szCs w:val="18"/>
                <w:vertAlign w:val="subscript"/>
                <w:lang w:val="es-CO" w:eastAsia="es-CO"/>
              </w:rPr>
              <w:t>j,4,l,4</w:t>
            </w:r>
          </w:p>
        </w:tc>
        <w:tc>
          <w:tcPr>
            <w:tcW w:w="774" w:type="pct"/>
            <w:tcBorders>
              <w:top w:val="single" w:sz="4" w:space="0" w:color="auto"/>
              <w:left w:val="nil"/>
              <w:bottom w:val="single" w:sz="4" w:space="0" w:color="auto"/>
              <w:right w:val="single" w:sz="4" w:space="0" w:color="auto"/>
            </w:tcBorders>
            <w:shd w:val="clear" w:color="000000" w:fill="FFFFFF"/>
            <w:noWrap/>
            <w:vAlign w:val="center"/>
            <w:hideMark/>
          </w:tcPr>
          <w:p w14:paraId="1F40D4EE" w14:textId="77777777" w:rsidR="00340ADB" w:rsidRPr="00340ADB" w:rsidRDefault="00340ADB" w:rsidP="00340ADB">
            <w:pPr>
              <w:spacing w:before="0" w:after="0"/>
              <w:jc w:val="center"/>
              <w:rPr>
                <w:rFonts w:cs="Arial"/>
                <w:b/>
                <w:bCs/>
                <w:i/>
                <w:iCs/>
                <w:sz w:val="18"/>
                <w:szCs w:val="18"/>
                <w:lang w:val="es-CO" w:eastAsia="es-CO"/>
              </w:rPr>
            </w:pPr>
            <w:r w:rsidRPr="00340ADB">
              <w:rPr>
                <w:rFonts w:cs="Arial"/>
                <w:b/>
                <w:bCs/>
                <w:i/>
                <w:iCs/>
                <w:sz w:val="18"/>
                <w:szCs w:val="18"/>
                <w:lang w:val="es-CO" w:eastAsia="es-CO"/>
              </w:rPr>
              <w:t>INVA</w:t>
            </w:r>
            <w:r w:rsidRPr="00340ADB">
              <w:rPr>
                <w:rFonts w:cs="Arial"/>
                <w:b/>
                <w:bCs/>
                <w:i/>
                <w:iCs/>
                <w:sz w:val="18"/>
                <w:szCs w:val="18"/>
                <w:vertAlign w:val="subscript"/>
                <w:lang w:val="es-CO" w:eastAsia="es-CO"/>
              </w:rPr>
              <w:t>j,4,l,5</w:t>
            </w:r>
          </w:p>
        </w:tc>
      </w:tr>
      <w:tr w:rsidR="00340ADB" w:rsidRPr="00340ADB" w14:paraId="2FB9CB06" w14:textId="77777777" w:rsidTr="00340ADB">
        <w:trPr>
          <w:trHeight w:val="255"/>
        </w:trPr>
        <w:tc>
          <w:tcPr>
            <w:tcW w:w="1130" w:type="pct"/>
            <w:tcBorders>
              <w:top w:val="nil"/>
              <w:left w:val="single" w:sz="4" w:space="0" w:color="auto"/>
              <w:bottom w:val="single" w:sz="4" w:space="0" w:color="auto"/>
              <w:right w:val="nil"/>
            </w:tcBorders>
            <w:shd w:val="clear" w:color="000000" w:fill="FFFFFF"/>
            <w:noWrap/>
            <w:vAlign w:val="center"/>
            <w:hideMark/>
          </w:tcPr>
          <w:p w14:paraId="3EC3E5C9" w14:textId="77777777" w:rsidR="00340ADB" w:rsidRPr="00340ADB" w:rsidRDefault="00340ADB" w:rsidP="00340ADB">
            <w:pPr>
              <w:spacing w:before="0" w:after="0"/>
              <w:jc w:val="center"/>
              <w:rPr>
                <w:rFonts w:cs="Arial"/>
                <w:i/>
                <w:iCs/>
                <w:color w:val="000000"/>
                <w:sz w:val="18"/>
                <w:szCs w:val="18"/>
                <w:lang w:val="es-CO" w:eastAsia="es-CO"/>
              </w:rPr>
            </w:pPr>
            <w:r w:rsidRPr="00340ADB">
              <w:rPr>
                <w:rFonts w:cs="Arial"/>
                <w:i/>
                <w:iCs/>
                <w:color w:val="000000"/>
                <w:sz w:val="18"/>
                <w:szCs w:val="18"/>
                <w:lang w:val="es-CO" w:eastAsia="es-CO"/>
              </w:rPr>
              <w:t>l = 1</w:t>
            </w:r>
          </w:p>
        </w:tc>
        <w:tc>
          <w:tcPr>
            <w:tcW w:w="774" w:type="pct"/>
            <w:tcBorders>
              <w:top w:val="nil"/>
              <w:left w:val="single" w:sz="4" w:space="0" w:color="auto"/>
              <w:bottom w:val="single" w:sz="4" w:space="0" w:color="auto"/>
              <w:right w:val="single" w:sz="4" w:space="0" w:color="auto"/>
            </w:tcBorders>
            <w:shd w:val="clear" w:color="auto" w:fill="auto"/>
            <w:noWrap/>
            <w:vAlign w:val="center"/>
            <w:hideMark/>
          </w:tcPr>
          <w:p w14:paraId="7C533731" w14:textId="77777777" w:rsidR="00340ADB" w:rsidRPr="00340ADB" w:rsidRDefault="00340ADB" w:rsidP="00340ADB">
            <w:pPr>
              <w:spacing w:before="0" w:after="0"/>
              <w:jc w:val="right"/>
              <w:rPr>
                <w:rFonts w:cs="Arial"/>
                <w:sz w:val="18"/>
                <w:szCs w:val="18"/>
                <w:lang w:val="es-CO" w:eastAsia="es-CO"/>
              </w:rPr>
            </w:pPr>
            <w:r w:rsidRPr="00340ADB">
              <w:rPr>
                <w:rFonts w:cs="Arial"/>
                <w:sz w:val="18"/>
                <w:szCs w:val="18"/>
                <w:lang w:val="es-CO" w:eastAsia="es-CO"/>
              </w:rPr>
              <w:t>1.722.858.936</w:t>
            </w:r>
          </w:p>
        </w:tc>
        <w:tc>
          <w:tcPr>
            <w:tcW w:w="774" w:type="pct"/>
            <w:tcBorders>
              <w:top w:val="nil"/>
              <w:left w:val="nil"/>
              <w:bottom w:val="single" w:sz="4" w:space="0" w:color="auto"/>
              <w:right w:val="single" w:sz="4" w:space="0" w:color="auto"/>
            </w:tcBorders>
            <w:shd w:val="clear" w:color="auto" w:fill="auto"/>
            <w:noWrap/>
            <w:vAlign w:val="center"/>
            <w:hideMark/>
          </w:tcPr>
          <w:p w14:paraId="1F795793" w14:textId="77777777" w:rsidR="00340ADB" w:rsidRPr="00340ADB" w:rsidRDefault="00340ADB" w:rsidP="00340ADB">
            <w:pPr>
              <w:spacing w:before="0" w:after="0"/>
              <w:jc w:val="right"/>
              <w:rPr>
                <w:rFonts w:cs="Arial"/>
                <w:sz w:val="18"/>
                <w:szCs w:val="18"/>
                <w:lang w:val="es-CO" w:eastAsia="es-CO"/>
              </w:rPr>
            </w:pPr>
            <w:r w:rsidRPr="00340ADB">
              <w:rPr>
                <w:rFonts w:cs="Arial"/>
                <w:sz w:val="18"/>
                <w:szCs w:val="18"/>
                <w:lang w:val="es-CO" w:eastAsia="es-CO"/>
              </w:rPr>
              <w:t>8.907.117.000</w:t>
            </w:r>
          </w:p>
        </w:tc>
        <w:tc>
          <w:tcPr>
            <w:tcW w:w="774" w:type="pct"/>
            <w:tcBorders>
              <w:top w:val="nil"/>
              <w:left w:val="nil"/>
              <w:bottom w:val="single" w:sz="4" w:space="0" w:color="auto"/>
              <w:right w:val="single" w:sz="4" w:space="0" w:color="auto"/>
            </w:tcBorders>
            <w:shd w:val="clear" w:color="auto" w:fill="auto"/>
            <w:noWrap/>
            <w:vAlign w:val="center"/>
            <w:hideMark/>
          </w:tcPr>
          <w:p w14:paraId="0D217726" w14:textId="77777777" w:rsidR="00340ADB" w:rsidRPr="00340ADB" w:rsidRDefault="00340ADB" w:rsidP="00340ADB">
            <w:pPr>
              <w:spacing w:before="0" w:after="0"/>
              <w:jc w:val="right"/>
              <w:rPr>
                <w:rFonts w:cs="Arial"/>
                <w:sz w:val="18"/>
                <w:szCs w:val="18"/>
                <w:lang w:val="es-CO" w:eastAsia="es-CO"/>
              </w:rPr>
            </w:pPr>
            <w:r w:rsidRPr="00340ADB">
              <w:rPr>
                <w:rFonts w:cs="Arial"/>
                <w:sz w:val="18"/>
                <w:szCs w:val="18"/>
                <w:lang w:val="es-CO" w:eastAsia="es-CO"/>
              </w:rPr>
              <w:t>20.449.260.000</w:t>
            </w:r>
          </w:p>
        </w:tc>
        <w:tc>
          <w:tcPr>
            <w:tcW w:w="774" w:type="pct"/>
            <w:tcBorders>
              <w:top w:val="nil"/>
              <w:left w:val="nil"/>
              <w:bottom w:val="single" w:sz="4" w:space="0" w:color="auto"/>
              <w:right w:val="single" w:sz="4" w:space="0" w:color="auto"/>
            </w:tcBorders>
            <w:shd w:val="clear" w:color="auto" w:fill="auto"/>
            <w:noWrap/>
            <w:vAlign w:val="center"/>
            <w:hideMark/>
          </w:tcPr>
          <w:p w14:paraId="57E4B0FD" w14:textId="77777777" w:rsidR="00340ADB" w:rsidRPr="00340ADB" w:rsidRDefault="00340ADB" w:rsidP="00340ADB">
            <w:pPr>
              <w:spacing w:before="0" w:after="0"/>
              <w:jc w:val="right"/>
              <w:rPr>
                <w:rFonts w:cs="Arial"/>
                <w:sz w:val="18"/>
                <w:szCs w:val="18"/>
                <w:lang w:val="es-CO" w:eastAsia="es-CO"/>
              </w:rPr>
            </w:pPr>
            <w:r w:rsidRPr="00340ADB">
              <w:rPr>
                <w:rFonts w:cs="Arial"/>
                <w:sz w:val="18"/>
                <w:szCs w:val="18"/>
                <w:lang w:val="es-CO" w:eastAsia="es-CO"/>
              </w:rPr>
              <w:t>13.632.840.000</w:t>
            </w:r>
          </w:p>
        </w:tc>
        <w:tc>
          <w:tcPr>
            <w:tcW w:w="774" w:type="pct"/>
            <w:tcBorders>
              <w:top w:val="nil"/>
              <w:left w:val="nil"/>
              <w:bottom w:val="single" w:sz="4" w:space="0" w:color="auto"/>
              <w:right w:val="single" w:sz="4" w:space="0" w:color="auto"/>
            </w:tcBorders>
            <w:shd w:val="clear" w:color="auto" w:fill="auto"/>
            <w:noWrap/>
            <w:vAlign w:val="center"/>
            <w:hideMark/>
          </w:tcPr>
          <w:p w14:paraId="7B66BEFC" w14:textId="77777777" w:rsidR="00340ADB" w:rsidRPr="00340ADB" w:rsidRDefault="00340ADB" w:rsidP="00340ADB">
            <w:pPr>
              <w:spacing w:before="0" w:after="0"/>
              <w:jc w:val="right"/>
              <w:rPr>
                <w:rFonts w:cs="Arial"/>
                <w:sz w:val="18"/>
                <w:szCs w:val="18"/>
                <w:lang w:val="es-CO" w:eastAsia="es-CO"/>
              </w:rPr>
            </w:pPr>
            <w:r w:rsidRPr="00340ADB">
              <w:rPr>
                <w:rFonts w:cs="Arial"/>
                <w:sz w:val="18"/>
                <w:szCs w:val="18"/>
                <w:lang w:val="es-CO" w:eastAsia="es-CO"/>
              </w:rPr>
              <w:t>0</w:t>
            </w:r>
          </w:p>
        </w:tc>
      </w:tr>
      <w:tr w:rsidR="00340ADB" w:rsidRPr="00340ADB" w14:paraId="357A75D9" w14:textId="77777777" w:rsidTr="00340ADB">
        <w:trPr>
          <w:trHeight w:val="255"/>
        </w:trPr>
        <w:tc>
          <w:tcPr>
            <w:tcW w:w="1130" w:type="pct"/>
            <w:tcBorders>
              <w:top w:val="nil"/>
              <w:left w:val="single" w:sz="4" w:space="0" w:color="auto"/>
              <w:bottom w:val="single" w:sz="4" w:space="0" w:color="auto"/>
              <w:right w:val="nil"/>
            </w:tcBorders>
            <w:shd w:val="clear" w:color="000000" w:fill="FFFFFF"/>
            <w:noWrap/>
            <w:vAlign w:val="center"/>
            <w:hideMark/>
          </w:tcPr>
          <w:p w14:paraId="05AE7A3A" w14:textId="77777777" w:rsidR="00340ADB" w:rsidRPr="00340ADB" w:rsidRDefault="00340ADB" w:rsidP="00340ADB">
            <w:pPr>
              <w:spacing w:before="0" w:after="0"/>
              <w:jc w:val="center"/>
              <w:rPr>
                <w:rFonts w:cs="Arial"/>
                <w:i/>
                <w:iCs/>
                <w:color w:val="000000"/>
                <w:sz w:val="18"/>
                <w:szCs w:val="18"/>
                <w:lang w:val="es-CO" w:eastAsia="es-CO"/>
              </w:rPr>
            </w:pPr>
            <w:r w:rsidRPr="00340ADB">
              <w:rPr>
                <w:rFonts w:cs="Arial"/>
                <w:i/>
                <w:iCs/>
                <w:color w:val="000000"/>
                <w:sz w:val="18"/>
                <w:szCs w:val="18"/>
                <w:lang w:val="es-CO" w:eastAsia="es-CO"/>
              </w:rPr>
              <w:t>l = 2</w:t>
            </w:r>
          </w:p>
        </w:tc>
        <w:tc>
          <w:tcPr>
            <w:tcW w:w="774" w:type="pct"/>
            <w:tcBorders>
              <w:top w:val="nil"/>
              <w:left w:val="single" w:sz="4" w:space="0" w:color="auto"/>
              <w:bottom w:val="single" w:sz="4" w:space="0" w:color="auto"/>
              <w:right w:val="single" w:sz="4" w:space="0" w:color="auto"/>
            </w:tcBorders>
            <w:shd w:val="clear" w:color="auto" w:fill="auto"/>
            <w:noWrap/>
            <w:vAlign w:val="center"/>
            <w:hideMark/>
          </w:tcPr>
          <w:p w14:paraId="1193BCC5" w14:textId="77777777" w:rsidR="00340ADB" w:rsidRPr="00340ADB" w:rsidRDefault="00340ADB" w:rsidP="00340ADB">
            <w:pPr>
              <w:spacing w:before="0" w:after="0"/>
              <w:jc w:val="right"/>
              <w:rPr>
                <w:rFonts w:cs="Arial"/>
                <w:sz w:val="18"/>
                <w:szCs w:val="18"/>
                <w:lang w:val="es-CO" w:eastAsia="es-CO"/>
              </w:rPr>
            </w:pPr>
            <w:r w:rsidRPr="00340ADB">
              <w:rPr>
                <w:rFonts w:cs="Arial"/>
                <w:sz w:val="18"/>
                <w:szCs w:val="18"/>
                <w:lang w:val="es-CO" w:eastAsia="es-CO"/>
              </w:rPr>
              <w:t>0</w:t>
            </w:r>
          </w:p>
        </w:tc>
        <w:tc>
          <w:tcPr>
            <w:tcW w:w="774" w:type="pct"/>
            <w:tcBorders>
              <w:top w:val="nil"/>
              <w:left w:val="nil"/>
              <w:bottom w:val="single" w:sz="4" w:space="0" w:color="auto"/>
              <w:right w:val="single" w:sz="4" w:space="0" w:color="auto"/>
            </w:tcBorders>
            <w:shd w:val="clear" w:color="auto" w:fill="auto"/>
            <w:noWrap/>
            <w:vAlign w:val="center"/>
            <w:hideMark/>
          </w:tcPr>
          <w:p w14:paraId="6BBD7FCB" w14:textId="77777777" w:rsidR="00340ADB" w:rsidRPr="00340ADB" w:rsidRDefault="00340ADB" w:rsidP="00340ADB">
            <w:pPr>
              <w:spacing w:before="0" w:after="0"/>
              <w:jc w:val="right"/>
              <w:rPr>
                <w:rFonts w:cs="Arial"/>
                <w:sz w:val="18"/>
                <w:szCs w:val="18"/>
                <w:lang w:val="es-CO" w:eastAsia="es-CO"/>
              </w:rPr>
            </w:pPr>
            <w:r w:rsidRPr="00340ADB">
              <w:rPr>
                <w:rFonts w:cs="Arial"/>
                <w:sz w:val="18"/>
                <w:szCs w:val="18"/>
                <w:lang w:val="es-CO" w:eastAsia="es-CO"/>
              </w:rPr>
              <w:t>0</w:t>
            </w:r>
          </w:p>
        </w:tc>
        <w:tc>
          <w:tcPr>
            <w:tcW w:w="774" w:type="pct"/>
            <w:tcBorders>
              <w:top w:val="nil"/>
              <w:left w:val="nil"/>
              <w:bottom w:val="single" w:sz="4" w:space="0" w:color="auto"/>
              <w:right w:val="single" w:sz="4" w:space="0" w:color="auto"/>
            </w:tcBorders>
            <w:shd w:val="clear" w:color="auto" w:fill="auto"/>
            <w:noWrap/>
            <w:vAlign w:val="center"/>
            <w:hideMark/>
          </w:tcPr>
          <w:p w14:paraId="5FDC91B8" w14:textId="77777777" w:rsidR="00340ADB" w:rsidRPr="00340ADB" w:rsidRDefault="00340ADB" w:rsidP="00340ADB">
            <w:pPr>
              <w:spacing w:before="0" w:after="0"/>
              <w:jc w:val="right"/>
              <w:rPr>
                <w:rFonts w:cs="Arial"/>
                <w:sz w:val="18"/>
                <w:szCs w:val="18"/>
                <w:lang w:val="es-CO" w:eastAsia="es-CO"/>
              </w:rPr>
            </w:pPr>
            <w:r w:rsidRPr="00340ADB">
              <w:rPr>
                <w:rFonts w:cs="Arial"/>
                <w:sz w:val="18"/>
                <w:szCs w:val="18"/>
                <w:lang w:val="es-CO" w:eastAsia="es-CO"/>
              </w:rPr>
              <w:t>0</w:t>
            </w:r>
          </w:p>
        </w:tc>
        <w:tc>
          <w:tcPr>
            <w:tcW w:w="774" w:type="pct"/>
            <w:tcBorders>
              <w:top w:val="nil"/>
              <w:left w:val="nil"/>
              <w:bottom w:val="single" w:sz="4" w:space="0" w:color="auto"/>
              <w:right w:val="single" w:sz="4" w:space="0" w:color="auto"/>
            </w:tcBorders>
            <w:shd w:val="clear" w:color="auto" w:fill="auto"/>
            <w:noWrap/>
            <w:vAlign w:val="center"/>
            <w:hideMark/>
          </w:tcPr>
          <w:p w14:paraId="2BCF2D2A" w14:textId="77777777" w:rsidR="00340ADB" w:rsidRPr="00340ADB" w:rsidRDefault="00340ADB" w:rsidP="00340ADB">
            <w:pPr>
              <w:spacing w:before="0" w:after="0"/>
              <w:jc w:val="right"/>
              <w:rPr>
                <w:rFonts w:cs="Arial"/>
                <w:sz w:val="18"/>
                <w:szCs w:val="18"/>
                <w:lang w:val="es-CO" w:eastAsia="es-CO"/>
              </w:rPr>
            </w:pPr>
            <w:r w:rsidRPr="00340ADB">
              <w:rPr>
                <w:rFonts w:cs="Arial"/>
                <w:sz w:val="18"/>
                <w:szCs w:val="18"/>
                <w:lang w:val="es-CO" w:eastAsia="es-CO"/>
              </w:rPr>
              <w:t>0</w:t>
            </w:r>
          </w:p>
        </w:tc>
        <w:tc>
          <w:tcPr>
            <w:tcW w:w="774" w:type="pct"/>
            <w:tcBorders>
              <w:top w:val="nil"/>
              <w:left w:val="nil"/>
              <w:bottom w:val="single" w:sz="4" w:space="0" w:color="auto"/>
              <w:right w:val="single" w:sz="4" w:space="0" w:color="auto"/>
            </w:tcBorders>
            <w:shd w:val="clear" w:color="auto" w:fill="auto"/>
            <w:noWrap/>
            <w:vAlign w:val="center"/>
            <w:hideMark/>
          </w:tcPr>
          <w:p w14:paraId="46047E9F" w14:textId="77777777" w:rsidR="00340ADB" w:rsidRPr="00340ADB" w:rsidRDefault="00340ADB" w:rsidP="00340ADB">
            <w:pPr>
              <w:spacing w:before="0" w:after="0"/>
              <w:jc w:val="right"/>
              <w:rPr>
                <w:rFonts w:cs="Arial"/>
                <w:sz w:val="18"/>
                <w:szCs w:val="18"/>
                <w:lang w:val="es-CO" w:eastAsia="es-CO"/>
              </w:rPr>
            </w:pPr>
            <w:r w:rsidRPr="00340ADB">
              <w:rPr>
                <w:rFonts w:cs="Arial"/>
                <w:sz w:val="18"/>
                <w:szCs w:val="18"/>
                <w:lang w:val="es-CO" w:eastAsia="es-CO"/>
              </w:rPr>
              <w:t>0</w:t>
            </w:r>
          </w:p>
        </w:tc>
      </w:tr>
      <w:tr w:rsidR="00340ADB" w:rsidRPr="00340ADB" w14:paraId="37C4DCA0" w14:textId="77777777" w:rsidTr="00340ADB">
        <w:trPr>
          <w:trHeight w:val="255"/>
        </w:trPr>
        <w:tc>
          <w:tcPr>
            <w:tcW w:w="1130" w:type="pct"/>
            <w:tcBorders>
              <w:top w:val="nil"/>
              <w:left w:val="single" w:sz="4" w:space="0" w:color="auto"/>
              <w:bottom w:val="single" w:sz="4" w:space="0" w:color="auto"/>
              <w:right w:val="nil"/>
            </w:tcBorders>
            <w:shd w:val="clear" w:color="000000" w:fill="FFFFFF"/>
            <w:noWrap/>
            <w:vAlign w:val="center"/>
            <w:hideMark/>
          </w:tcPr>
          <w:p w14:paraId="3607E8BD" w14:textId="77777777" w:rsidR="00340ADB" w:rsidRPr="00340ADB" w:rsidRDefault="00340ADB" w:rsidP="00340ADB">
            <w:pPr>
              <w:spacing w:before="0" w:after="0"/>
              <w:jc w:val="center"/>
              <w:rPr>
                <w:rFonts w:cs="Arial"/>
                <w:i/>
                <w:iCs/>
                <w:color w:val="000000"/>
                <w:sz w:val="18"/>
                <w:szCs w:val="18"/>
                <w:lang w:val="es-CO" w:eastAsia="es-CO"/>
              </w:rPr>
            </w:pPr>
            <w:r w:rsidRPr="00340ADB">
              <w:rPr>
                <w:rFonts w:cs="Arial"/>
                <w:i/>
                <w:iCs/>
                <w:color w:val="000000"/>
                <w:sz w:val="18"/>
                <w:szCs w:val="18"/>
                <w:lang w:val="es-CO" w:eastAsia="es-CO"/>
              </w:rPr>
              <w:t>l = 3</w:t>
            </w:r>
          </w:p>
        </w:tc>
        <w:tc>
          <w:tcPr>
            <w:tcW w:w="774" w:type="pct"/>
            <w:tcBorders>
              <w:top w:val="nil"/>
              <w:left w:val="single" w:sz="4" w:space="0" w:color="auto"/>
              <w:bottom w:val="single" w:sz="4" w:space="0" w:color="auto"/>
              <w:right w:val="single" w:sz="4" w:space="0" w:color="auto"/>
            </w:tcBorders>
            <w:shd w:val="clear" w:color="auto" w:fill="auto"/>
            <w:noWrap/>
            <w:vAlign w:val="center"/>
            <w:hideMark/>
          </w:tcPr>
          <w:p w14:paraId="68786B81" w14:textId="77777777" w:rsidR="00340ADB" w:rsidRPr="00340ADB" w:rsidRDefault="00340ADB" w:rsidP="00340ADB">
            <w:pPr>
              <w:spacing w:before="0" w:after="0"/>
              <w:jc w:val="right"/>
              <w:rPr>
                <w:rFonts w:cs="Arial"/>
                <w:sz w:val="18"/>
                <w:szCs w:val="18"/>
                <w:lang w:val="es-CO" w:eastAsia="es-CO"/>
              </w:rPr>
            </w:pPr>
            <w:r w:rsidRPr="00340ADB">
              <w:rPr>
                <w:rFonts w:cs="Arial"/>
                <w:sz w:val="18"/>
                <w:szCs w:val="18"/>
                <w:lang w:val="es-CO" w:eastAsia="es-CO"/>
              </w:rPr>
              <w:t>4.019.552.585</w:t>
            </w:r>
          </w:p>
        </w:tc>
        <w:tc>
          <w:tcPr>
            <w:tcW w:w="774" w:type="pct"/>
            <w:tcBorders>
              <w:top w:val="nil"/>
              <w:left w:val="nil"/>
              <w:bottom w:val="single" w:sz="4" w:space="0" w:color="auto"/>
              <w:right w:val="single" w:sz="4" w:space="0" w:color="auto"/>
            </w:tcBorders>
            <w:shd w:val="clear" w:color="auto" w:fill="auto"/>
            <w:noWrap/>
            <w:vAlign w:val="center"/>
            <w:hideMark/>
          </w:tcPr>
          <w:p w14:paraId="6EC133B0" w14:textId="77777777" w:rsidR="00340ADB" w:rsidRPr="00340ADB" w:rsidRDefault="00340ADB" w:rsidP="00340ADB">
            <w:pPr>
              <w:spacing w:before="0" w:after="0"/>
              <w:jc w:val="right"/>
              <w:rPr>
                <w:rFonts w:cs="Arial"/>
                <w:sz w:val="18"/>
                <w:szCs w:val="18"/>
                <w:lang w:val="es-CO" w:eastAsia="es-CO"/>
              </w:rPr>
            </w:pPr>
            <w:r w:rsidRPr="00340ADB">
              <w:rPr>
                <w:rFonts w:cs="Arial"/>
                <w:sz w:val="18"/>
                <w:szCs w:val="18"/>
                <w:lang w:val="es-CO" w:eastAsia="es-CO"/>
              </w:rPr>
              <w:t>13.357.004.961</w:t>
            </w:r>
          </w:p>
        </w:tc>
        <w:tc>
          <w:tcPr>
            <w:tcW w:w="774" w:type="pct"/>
            <w:tcBorders>
              <w:top w:val="nil"/>
              <w:left w:val="nil"/>
              <w:bottom w:val="single" w:sz="4" w:space="0" w:color="auto"/>
              <w:right w:val="single" w:sz="4" w:space="0" w:color="auto"/>
            </w:tcBorders>
            <w:shd w:val="clear" w:color="auto" w:fill="auto"/>
            <w:noWrap/>
            <w:vAlign w:val="center"/>
            <w:hideMark/>
          </w:tcPr>
          <w:p w14:paraId="04E8E280" w14:textId="77777777" w:rsidR="00340ADB" w:rsidRPr="00340ADB" w:rsidRDefault="00340ADB" w:rsidP="00340ADB">
            <w:pPr>
              <w:spacing w:before="0" w:after="0"/>
              <w:jc w:val="right"/>
              <w:rPr>
                <w:rFonts w:cs="Arial"/>
                <w:sz w:val="18"/>
                <w:szCs w:val="18"/>
                <w:lang w:val="es-CO" w:eastAsia="es-CO"/>
              </w:rPr>
            </w:pPr>
            <w:r w:rsidRPr="00340ADB">
              <w:rPr>
                <w:rFonts w:cs="Arial"/>
                <w:sz w:val="18"/>
                <w:szCs w:val="18"/>
                <w:lang w:val="es-CO" w:eastAsia="es-CO"/>
              </w:rPr>
              <w:t>5.492.697.147</w:t>
            </w:r>
          </w:p>
        </w:tc>
        <w:tc>
          <w:tcPr>
            <w:tcW w:w="774" w:type="pct"/>
            <w:tcBorders>
              <w:top w:val="nil"/>
              <w:left w:val="nil"/>
              <w:bottom w:val="single" w:sz="4" w:space="0" w:color="auto"/>
              <w:right w:val="single" w:sz="4" w:space="0" w:color="auto"/>
            </w:tcBorders>
            <w:shd w:val="clear" w:color="auto" w:fill="auto"/>
            <w:noWrap/>
            <w:vAlign w:val="center"/>
            <w:hideMark/>
          </w:tcPr>
          <w:p w14:paraId="7545E9D7" w14:textId="77777777" w:rsidR="00340ADB" w:rsidRPr="00340ADB" w:rsidRDefault="00340ADB" w:rsidP="00340ADB">
            <w:pPr>
              <w:spacing w:before="0" w:after="0"/>
              <w:jc w:val="right"/>
              <w:rPr>
                <w:rFonts w:cs="Arial"/>
                <w:sz w:val="18"/>
                <w:szCs w:val="18"/>
                <w:lang w:val="es-CO" w:eastAsia="es-CO"/>
              </w:rPr>
            </w:pPr>
            <w:r w:rsidRPr="00340ADB">
              <w:rPr>
                <w:rFonts w:cs="Arial"/>
                <w:sz w:val="18"/>
                <w:szCs w:val="18"/>
                <w:lang w:val="es-CO" w:eastAsia="es-CO"/>
              </w:rPr>
              <w:t>5.672.725.820</w:t>
            </w:r>
          </w:p>
        </w:tc>
        <w:tc>
          <w:tcPr>
            <w:tcW w:w="774" w:type="pct"/>
            <w:tcBorders>
              <w:top w:val="nil"/>
              <w:left w:val="nil"/>
              <w:bottom w:val="single" w:sz="4" w:space="0" w:color="auto"/>
              <w:right w:val="single" w:sz="4" w:space="0" w:color="auto"/>
            </w:tcBorders>
            <w:shd w:val="clear" w:color="auto" w:fill="auto"/>
            <w:noWrap/>
            <w:vAlign w:val="center"/>
            <w:hideMark/>
          </w:tcPr>
          <w:p w14:paraId="1628D6CB" w14:textId="77777777" w:rsidR="00340ADB" w:rsidRPr="00340ADB" w:rsidRDefault="00340ADB" w:rsidP="00340ADB">
            <w:pPr>
              <w:spacing w:before="0" w:after="0"/>
              <w:jc w:val="right"/>
              <w:rPr>
                <w:rFonts w:cs="Arial"/>
                <w:sz w:val="18"/>
                <w:szCs w:val="18"/>
                <w:lang w:val="es-CO" w:eastAsia="es-CO"/>
              </w:rPr>
            </w:pPr>
            <w:r w:rsidRPr="00340ADB">
              <w:rPr>
                <w:rFonts w:cs="Arial"/>
                <w:sz w:val="18"/>
                <w:szCs w:val="18"/>
                <w:lang w:val="es-CO" w:eastAsia="es-CO"/>
              </w:rPr>
              <w:t>4.193.949.253</w:t>
            </w:r>
          </w:p>
        </w:tc>
      </w:tr>
      <w:tr w:rsidR="00340ADB" w:rsidRPr="00340ADB" w14:paraId="125D82B3" w14:textId="77777777" w:rsidTr="00340ADB">
        <w:trPr>
          <w:trHeight w:val="255"/>
        </w:trPr>
        <w:tc>
          <w:tcPr>
            <w:tcW w:w="1130" w:type="pct"/>
            <w:tcBorders>
              <w:top w:val="nil"/>
              <w:left w:val="single" w:sz="4" w:space="0" w:color="auto"/>
              <w:bottom w:val="single" w:sz="4" w:space="0" w:color="auto"/>
              <w:right w:val="nil"/>
            </w:tcBorders>
            <w:shd w:val="clear" w:color="000000" w:fill="FFFFFF"/>
            <w:noWrap/>
            <w:vAlign w:val="center"/>
            <w:hideMark/>
          </w:tcPr>
          <w:p w14:paraId="1650A66B" w14:textId="77777777" w:rsidR="00340ADB" w:rsidRPr="00340ADB" w:rsidRDefault="00340ADB" w:rsidP="00340ADB">
            <w:pPr>
              <w:spacing w:before="0" w:after="0"/>
              <w:jc w:val="center"/>
              <w:rPr>
                <w:rFonts w:cs="Arial"/>
                <w:i/>
                <w:iCs/>
                <w:color w:val="000000"/>
                <w:sz w:val="18"/>
                <w:szCs w:val="18"/>
                <w:lang w:val="es-CO" w:eastAsia="es-CO"/>
              </w:rPr>
            </w:pPr>
            <w:r w:rsidRPr="00340ADB">
              <w:rPr>
                <w:rFonts w:cs="Arial"/>
                <w:i/>
                <w:iCs/>
                <w:color w:val="000000"/>
                <w:sz w:val="18"/>
                <w:szCs w:val="18"/>
                <w:lang w:val="es-CO" w:eastAsia="es-CO"/>
              </w:rPr>
              <w:t>l = 4</w:t>
            </w:r>
          </w:p>
        </w:tc>
        <w:tc>
          <w:tcPr>
            <w:tcW w:w="774" w:type="pct"/>
            <w:tcBorders>
              <w:top w:val="nil"/>
              <w:left w:val="single" w:sz="4" w:space="0" w:color="auto"/>
              <w:bottom w:val="single" w:sz="4" w:space="0" w:color="auto"/>
              <w:right w:val="single" w:sz="4" w:space="0" w:color="auto"/>
            </w:tcBorders>
            <w:shd w:val="clear" w:color="auto" w:fill="auto"/>
            <w:noWrap/>
            <w:vAlign w:val="center"/>
            <w:hideMark/>
          </w:tcPr>
          <w:p w14:paraId="2F0D0481" w14:textId="77777777" w:rsidR="00340ADB" w:rsidRPr="00340ADB" w:rsidRDefault="00340ADB" w:rsidP="00340ADB">
            <w:pPr>
              <w:spacing w:before="0" w:after="0"/>
              <w:jc w:val="right"/>
              <w:rPr>
                <w:rFonts w:cs="Arial"/>
                <w:sz w:val="18"/>
                <w:szCs w:val="18"/>
                <w:lang w:val="es-CO" w:eastAsia="es-CO"/>
              </w:rPr>
            </w:pPr>
            <w:r w:rsidRPr="00340ADB">
              <w:rPr>
                <w:rFonts w:cs="Arial"/>
                <w:sz w:val="18"/>
                <w:szCs w:val="18"/>
                <w:lang w:val="es-CO" w:eastAsia="es-CO"/>
              </w:rPr>
              <w:t>656.474.870</w:t>
            </w:r>
          </w:p>
        </w:tc>
        <w:tc>
          <w:tcPr>
            <w:tcW w:w="774" w:type="pct"/>
            <w:tcBorders>
              <w:top w:val="nil"/>
              <w:left w:val="nil"/>
              <w:bottom w:val="single" w:sz="4" w:space="0" w:color="auto"/>
              <w:right w:val="single" w:sz="4" w:space="0" w:color="auto"/>
            </w:tcBorders>
            <w:shd w:val="clear" w:color="auto" w:fill="auto"/>
            <w:noWrap/>
            <w:vAlign w:val="center"/>
            <w:hideMark/>
          </w:tcPr>
          <w:p w14:paraId="21729418" w14:textId="77777777" w:rsidR="00340ADB" w:rsidRPr="00340ADB" w:rsidRDefault="00340ADB" w:rsidP="00340ADB">
            <w:pPr>
              <w:spacing w:before="0" w:after="0"/>
              <w:jc w:val="right"/>
              <w:rPr>
                <w:rFonts w:cs="Arial"/>
                <w:sz w:val="18"/>
                <w:szCs w:val="18"/>
                <w:lang w:val="es-CO" w:eastAsia="es-CO"/>
              </w:rPr>
            </w:pPr>
            <w:r w:rsidRPr="00340ADB">
              <w:rPr>
                <w:rFonts w:cs="Arial"/>
                <w:sz w:val="18"/>
                <w:szCs w:val="18"/>
                <w:lang w:val="es-CO" w:eastAsia="es-CO"/>
              </w:rPr>
              <w:t>3.044.844.448</w:t>
            </w:r>
          </w:p>
        </w:tc>
        <w:tc>
          <w:tcPr>
            <w:tcW w:w="774" w:type="pct"/>
            <w:tcBorders>
              <w:top w:val="nil"/>
              <w:left w:val="nil"/>
              <w:bottom w:val="single" w:sz="4" w:space="0" w:color="auto"/>
              <w:right w:val="single" w:sz="4" w:space="0" w:color="auto"/>
            </w:tcBorders>
            <w:shd w:val="clear" w:color="auto" w:fill="auto"/>
            <w:noWrap/>
            <w:vAlign w:val="center"/>
            <w:hideMark/>
          </w:tcPr>
          <w:p w14:paraId="43A81E48" w14:textId="77777777" w:rsidR="00340ADB" w:rsidRPr="00340ADB" w:rsidRDefault="00340ADB" w:rsidP="00340ADB">
            <w:pPr>
              <w:spacing w:before="0" w:after="0"/>
              <w:jc w:val="right"/>
              <w:rPr>
                <w:rFonts w:cs="Arial"/>
                <w:sz w:val="18"/>
                <w:szCs w:val="18"/>
                <w:lang w:val="es-CO" w:eastAsia="es-CO"/>
              </w:rPr>
            </w:pPr>
            <w:r w:rsidRPr="00340ADB">
              <w:rPr>
                <w:rFonts w:cs="Arial"/>
                <w:sz w:val="18"/>
                <w:szCs w:val="18"/>
                <w:lang w:val="es-CO" w:eastAsia="es-CO"/>
              </w:rPr>
              <w:t>1.188.074.558</w:t>
            </w:r>
          </w:p>
        </w:tc>
        <w:tc>
          <w:tcPr>
            <w:tcW w:w="774" w:type="pct"/>
            <w:tcBorders>
              <w:top w:val="nil"/>
              <w:left w:val="nil"/>
              <w:bottom w:val="single" w:sz="4" w:space="0" w:color="auto"/>
              <w:right w:val="single" w:sz="4" w:space="0" w:color="auto"/>
            </w:tcBorders>
            <w:shd w:val="clear" w:color="auto" w:fill="auto"/>
            <w:noWrap/>
            <w:vAlign w:val="center"/>
            <w:hideMark/>
          </w:tcPr>
          <w:p w14:paraId="239E8786" w14:textId="77777777" w:rsidR="00340ADB" w:rsidRPr="00340ADB" w:rsidRDefault="00340ADB" w:rsidP="00340ADB">
            <w:pPr>
              <w:spacing w:before="0" w:after="0"/>
              <w:jc w:val="right"/>
              <w:rPr>
                <w:rFonts w:cs="Arial"/>
                <w:sz w:val="18"/>
                <w:szCs w:val="18"/>
                <w:lang w:val="es-CO" w:eastAsia="es-CO"/>
              </w:rPr>
            </w:pPr>
            <w:r w:rsidRPr="00340ADB">
              <w:rPr>
                <w:rFonts w:cs="Arial"/>
                <w:sz w:val="18"/>
                <w:szCs w:val="18"/>
                <w:lang w:val="es-CO" w:eastAsia="es-CO"/>
              </w:rPr>
              <w:t>1.067.811.492</w:t>
            </w:r>
          </w:p>
        </w:tc>
        <w:tc>
          <w:tcPr>
            <w:tcW w:w="774" w:type="pct"/>
            <w:tcBorders>
              <w:top w:val="nil"/>
              <w:left w:val="nil"/>
              <w:bottom w:val="single" w:sz="4" w:space="0" w:color="auto"/>
              <w:right w:val="single" w:sz="4" w:space="0" w:color="auto"/>
            </w:tcBorders>
            <w:shd w:val="clear" w:color="auto" w:fill="auto"/>
            <w:noWrap/>
            <w:vAlign w:val="center"/>
            <w:hideMark/>
          </w:tcPr>
          <w:p w14:paraId="13C1F194" w14:textId="77777777" w:rsidR="00340ADB" w:rsidRPr="00340ADB" w:rsidRDefault="00340ADB" w:rsidP="00340ADB">
            <w:pPr>
              <w:spacing w:before="0" w:after="0"/>
              <w:jc w:val="right"/>
              <w:rPr>
                <w:rFonts w:cs="Arial"/>
                <w:sz w:val="18"/>
                <w:szCs w:val="18"/>
                <w:lang w:val="es-CO" w:eastAsia="es-CO"/>
              </w:rPr>
            </w:pPr>
            <w:r w:rsidRPr="00340ADB">
              <w:rPr>
                <w:rFonts w:cs="Arial"/>
                <w:sz w:val="18"/>
                <w:szCs w:val="18"/>
                <w:lang w:val="es-CO" w:eastAsia="es-CO"/>
              </w:rPr>
              <w:t>1.612.236.187</w:t>
            </w:r>
          </w:p>
        </w:tc>
      </w:tr>
      <w:tr w:rsidR="00340ADB" w:rsidRPr="00340ADB" w14:paraId="4959A25F" w14:textId="77777777" w:rsidTr="00340ADB">
        <w:trPr>
          <w:trHeight w:val="255"/>
        </w:trPr>
        <w:tc>
          <w:tcPr>
            <w:tcW w:w="1130" w:type="pct"/>
            <w:tcBorders>
              <w:top w:val="nil"/>
              <w:left w:val="single" w:sz="4" w:space="0" w:color="auto"/>
              <w:bottom w:val="single" w:sz="4" w:space="0" w:color="auto"/>
              <w:right w:val="nil"/>
            </w:tcBorders>
            <w:shd w:val="clear" w:color="000000" w:fill="FFFFFF"/>
            <w:noWrap/>
            <w:vAlign w:val="center"/>
            <w:hideMark/>
          </w:tcPr>
          <w:p w14:paraId="286BCEE4" w14:textId="77777777" w:rsidR="00340ADB" w:rsidRPr="00340ADB" w:rsidRDefault="00340ADB" w:rsidP="00340ADB">
            <w:pPr>
              <w:spacing w:before="0" w:after="0"/>
              <w:jc w:val="center"/>
              <w:rPr>
                <w:rFonts w:cs="Arial"/>
                <w:i/>
                <w:iCs/>
                <w:color w:val="000000"/>
                <w:sz w:val="18"/>
                <w:szCs w:val="18"/>
                <w:lang w:val="es-CO" w:eastAsia="es-CO"/>
              </w:rPr>
            </w:pPr>
            <w:r w:rsidRPr="00340ADB">
              <w:rPr>
                <w:rFonts w:cs="Arial"/>
                <w:i/>
                <w:iCs/>
                <w:color w:val="000000"/>
                <w:sz w:val="18"/>
                <w:szCs w:val="18"/>
                <w:lang w:val="es-CO" w:eastAsia="es-CO"/>
              </w:rPr>
              <w:t>l = 5</w:t>
            </w:r>
          </w:p>
        </w:tc>
        <w:tc>
          <w:tcPr>
            <w:tcW w:w="774" w:type="pct"/>
            <w:tcBorders>
              <w:top w:val="nil"/>
              <w:left w:val="single" w:sz="4" w:space="0" w:color="auto"/>
              <w:bottom w:val="single" w:sz="4" w:space="0" w:color="auto"/>
              <w:right w:val="single" w:sz="4" w:space="0" w:color="auto"/>
            </w:tcBorders>
            <w:shd w:val="clear" w:color="auto" w:fill="auto"/>
            <w:noWrap/>
            <w:vAlign w:val="center"/>
            <w:hideMark/>
          </w:tcPr>
          <w:p w14:paraId="4AECCDB4" w14:textId="77777777" w:rsidR="00340ADB" w:rsidRPr="00340ADB" w:rsidRDefault="00340ADB" w:rsidP="00340ADB">
            <w:pPr>
              <w:spacing w:before="0" w:after="0"/>
              <w:jc w:val="right"/>
              <w:rPr>
                <w:rFonts w:cs="Arial"/>
                <w:sz w:val="18"/>
                <w:szCs w:val="18"/>
                <w:lang w:val="es-CO" w:eastAsia="es-CO"/>
              </w:rPr>
            </w:pPr>
            <w:r w:rsidRPr="00340ADB">
              <w:rPr>
                <w:rFonts w:cs="Arial"/>
                <w:sz w:val="18"/>
                <w:szCs w:val="18"/>
                <w:lang w:val="es-CO" w:eastAsia="es-CO"/>
              </w:rPr>
              <w:t>609.456.644</w:t>
            </w:r>
          </w:p>
        </w:tc>
        <w:tc>
          <w:tcPr>
            <w:tcW w:w="774" w:type="pct"/>
            <w:tcBorders>
              <w:top w:val="nil"/>
              <w:left w:val="nil"/>
              <w:bottom w:val="single" w:sz="4" w:space="0" w:color="auto"/>
              <w:right w:val="single" w:sz="4" w:space="0" w:color="auto"/>
            </w:tcBorders>
            <w:shd w:val="clear" w:color="auto" w:fill="auto"/>
            <w:noWrap/>
            <w:vAlign w:val="center"/>
            <w:hideMark/>
          </w:tcPr>
          <w:p w14:paraId="799C5A2A" w14:textId="77777777" w:rsidR="00340ADB" w:rsidRPr="00340ADB" w:rsidRDefault="00340ADB" w:rsidP="00340ADB">
            <w:pPr>
              <w:spacing w:before="0" w:after="0"/>
              <w:jc w:val="right"/>
              <w:rPr>
                <w:rFonts w:cs="Arial"/>
                <w:sz w:val="18"/>
                <w:szCs w:val="18"/>
                <w:lang w:val="es-CO" w:eastAsia="es-CO"/>
              </w:rPr>
            </w:pPr>
            <w:r w:rsidRPr="00340ADB">
              <w:rPr>
                <w:rFonts w:cs="Arial"/>
                <w:sz w:val="18"/>
                <w:szCs w:val="18"/>
                <w:lang w:val="es-CO" w:eastAsia="es-CO"/>
              </w:rPr>
              <w:t>948.696.000</w:t>
            </w:r>
          </w:p>
        </w:tc>
        <w:tc>
          <w:tcPr>
            <w:tcW w:w="774" w:type="pct"/>
            <w:tcBorders>
              <w:top w:val="nil"/>
              <w:left w:val="nil"/>
              <w:bottom w:val="single" w:sz="4" w:space="0" w:color="auto"/>
              <w:right w:val="single" w:sz="4" w:space="0" w:color="auto"/>
            </w:tcBorders>
            <w:shd w:val="clear" w:color="auto" w:fill="auto"/>
            <w:noWrap/>
            <w:vAlign w:val="center"/>
            <w:hideMark/>
          </w:tcPr>
          <w:p w14:paraId="7E3BED0C" w14:textId="77777777" w:rsidR="00340ADB" w:rsidRPr="00340ADB" w:rsidRDefault="00340ADB" w:rsidP="00340ADB">
            <w:pPr>
              <w:spacing w:before="0" w:after="0"/>
              <w:jc w:val="right"/>
              <w:rPr>
                <w:rFonts w:cs="Arial"/>
                <w:sz w:val="18"/>
                <w:szCs w:val="18"/>
                <w:lang w:val="es-CO" w:eastAsia="es-CO"/>
              </w:rPr>
            </w:pPr>
            <w:r w:rsidRPr="00340ADB">
              <w:rPr>
                <w:rFonts w:cs="Arial"/>
                <w:sz w:val="18"/>
                <w:szCs w:val="18"/>
                <w:lang w:val="es-CO" w:eastAsia="es-CO"/>
              </w:rPr>
              <w:t>203.292.000</w:t>
            </w:r>
          </w:p>
        </w:tc>
        <w:tc>
          <w:tcPr>
            <w:tcW w:w="774" w:type="pct"/>
            <w:tcBorders>
              <w:top w:val="nil"/>
              <w:left w:val="nil"/>
              <w:bottom w:val="single" w:sz="4" w:space="0" w:color="auto"/>
              <w:right w:val="single" w:sz="4" w:space="0" w:color="auto"/>
            </w:tcBorders>
            <w:shd w:val="clear" w:color="auto" w:fill="auto"/>
            <w:noWrap/>
            <w:vAlign w:val="center"/>
            <w:hideMark/>
          </w:tcPr>
          <w:p w14:paraId="5C01E5DC" w14:textId="77777777" w:rsidR="00340ADB" w:rsidRPr="00340ADB" w:rsidRDefault="00340ADB" w:rsidP="00340ADB">
            <w:pPr>
              <w:spacing w:before="0" w:after="0"/>
              <w:jc w:val="right"/>
              <w:rPr>
                <w:rFonts w:cs="Arial"/>
                <w:sz w:val="18"/>
                <w:szCs w:val="18"/>
                <w:lang w:val="es-CO" w:eastAsia="es-CO"/>
              </w:rPr>
            </w:pPr>
            <w:r w:rsidRPr="00340ADB">
              <w:rPr>
                <w:rFonts w:cs="Arial"/>
                <w:sz w:val="18"/>
                <w:szCs w:val="18"/>
                <w:lang w:val="es-CO" w:eastAsia="es-CO"/>
              </w:rPr>
              <w:t>203.292.000</w:t>
            </w:r>
          </w:p>
        </w:tc>
        <w:tc>
          <w:tcPr>
            <w:tcW w:w="774" w:type="pct"/>
            <w:tcBorders>
              <w:top w:val="nil"/>
              <w:left w:val="nil"/>
              <w:bottom w:val="single" w:sz="4" w:space="0" w:color="auto"/>
              <w:right w:val="single" w:sz="4" w:space="0" w:color="auto"/>
            </w:tcBorders>
            <w:shd w:val="clear" w:color="auto" w:fill="auto"/>
            <w:noWrap/>
            <w:vAlign w:val="center"/>
            <w:hideMark/>
          </w:tcPr>
          <w:p w14:paraId="4FDC168B" w14:textId="77777777" w:rsidR="00340ADB" w:rsidRPr="00340ADB" w:rsidRDefault="00340ADB" w:rsidP="00340ADB">
            <w:pPr>
              <w:spacing w:before="0" w:after="0"/>
              <w:jc w:val="right"/>
              <w:rPr>
                <w:rFonts w:cs="Arial"/>
                <w:sz w:val="18"/>
                <w:szCs w:val="18"/>
                <w:lang w:val="es-CO" w:eastAsia="es-CO"/>
              </w:rPr>
            </w:pPr>
            <w:r w:rsidRPr="00340ADB">
              <w:rPr>
                <w:rFonts w:cs="Arial"/>
                <w:sz w:val="18"/>
                <w:szCs w:val="18"/>
                <w:lang w:val="es-CO" w:eastAsia="es-CO"/>
              </w:rPr>
              <w:t>0</w:t>
            </w:r>
          </w:p>
        </w:tc>
      </w:tr>
      <w:tr w:rsidR="00340ADB" w:rsidRPr="00340ADB" w14:paraId="7C57E3A1" w14:textId="77777777" w:rsidTr="00340ADB">
        <w:trPr>
          <w:trHeight w:val="255"/>
        </w:trPr>
        <w:tc>
          <w:tcPr>
            <w:tcW w:w="1130" w:type="pct"/>
            <w:tcBorders>
              <w:top w:val="nil"/>
              <w:left w:val="single" w:sz="4" w:space="0" w:color="auto"/>
              <w:bottom w:val="single" w:sz="4" w:space="0" w:color="auto"/>
              <w:right w:val="nil"/>
            </w:tcBorders>
            <w:shd w:val="clear" w:color="000000" w:fill="FFFFFF"/>
            <w:noWrap/>
            <w:vAlign w:val="center"/>
            <w:hideMark/>
          </w:tcPr>
          <w:p w14:paraId="0EB6E21E" w14:textId="77777777" w:rsidR="00340ADB" w:rsidRPr="00340ADB" w:rsidRDefault="00340ADB" w:rsidP="00340ADB">
            <w:pPr>
              <w:spacing w:before="0" w:after="0"/>
              <w:jc w:val="center"/>
              <w:rPr>
                <w:rFonts w:cs="Arial"/>
                <w:i/>
                <w:iCs/>
                <w:color w:val="000000"/>
                <w:sz w:val="18"/>
                <w:szCs w:val="18"/>
                <w:lang w:val="es-CO" w:eastAsia="es-CO"/>
              </w:rPr>
            </w:pPr>
            <w:r w:rsidRPr="00340ADB">
              <w:rPr>
                <w:rFonts w:cs="Arial"/>
                <w:i/>
                <w:iCs/>
                <w:color w:val="000000"/>
                <w:sz w:val="18"/>
                <w:szCs w:val="18"/>
                <w:lang w:val="es-CO" w:eastAsia="es-CO"/>
              </w:rPr>
              <w:t>l = 6</w:t>
            </w:r>
          </w:p>
        </w:tc>
        <w:tc>
          <w:tcPr>
            <w:tcW w:w="774" w:type="pct"/>
            <w:tcBorders>
              <w:top w:val="nil"/>
              <w:left w:val="single" w:sz="4" w:space="0" w:color="auto"/>
              <w:bottom w:val="single" w:sz="4" w:space="0" w:color="auto"/>
              <w:right w:val="single" w:sz="4" w:space="0" w:color="auto"/>
            </w:tcBorders>
            <w:shd w:val="clear" w:color="auto" w:fill="auto"/>
            <w:noWrap/>
            <w:vAlign w:val="center"/>
            <w:hideMark/>
          </w:tcPr>
          <w:p w14:paraId="190D56F1" w14:textId="77777777" w:rsidR="00340ADB" w:rsidRPr="00340ADB" w:rsidRDefault="00340ADB" w:rsidP="00340ADB">
            <w:pPr>
              <w:spacing w:before="0" w:after="0"/>
              <w:jc w:val="right"/>
              <w:rPr>
                <w:rFonts w:cs="Arial"/>
                <w:sz w:val="18"/>
                <w:szCs w:val="18"/>
                <w:lang w:val="es-CO" w:eastAsia="es-CO"/>
              </w:rPr>
            </w:pPr>
            <w:r w:rsidRPr="00340ADB">
              <w:rPr>
                <w:rFonts w:cs="Arial"/>
                <w:sz w:val="18"/>
                <w:szCs w:val="18"/>
                <w:lang w:val="es-CO" w:eastAsia="es-CO"/>
              </w:rPr>
              <w:t>2.930.131.134</w:t>
            </w:r>
          </w:p>
        </w:tc>
        <w:tc>
          <w:tcPr>
            <w:tcW w:w="774" w:type="pct"/>
            <w:tcBorders>
              <w:top w:val="nil"/>
              <w:left w:val="nil"/>
              <w:bottom w:val="single" w:sz="4" w:space="0" w:color="auto"/>
              <w:right w:val="single" w:sz="4" w:space="0" w:color="auto"/>
            </w:tcBorders>
            <w:shd w:val="clear" w:color="auto" w:fill="auto"/>
            <w:noWrap/>
            <w:vAlign w:val="center"/>
            <w:hideMark/>
          </w:tcPr>
          <w:p w14:paraId="2FCD1E50" w14:textId="77777777" w:rsidR="00340ADB" w:rsidRPr="00340ADB" w:rsidRDefault="00340ADB" w:rsidP="00340ADB">
            <w:pPr>
              <w:spacing w:before="0" w:after="0"/>
              <w:jc w:val="right"/>
              <w:rPr>
                <w:rFonts w:cs="Arial"/>
                <w:sz w:val="18"/>
                <w:szCs w:val="18"/>
                <w:lang w:val="es-CO" w:eastAsia="es-CO"/>
              </w:rPr>
            </w:pPr>
            <w:r w:rsidRPr="00340ADB">
              <w:rPr>
                <w:rFonts w:cs="Arial"/>
                <w:sz w:val="18"/>
                <w:szCs w:val="18"/>
                <w:lang w:val="es-CO" w:eastAsia="es-CO"/>
              </w:rPr>
              <w:t>8.642.595.580</w:t>
            </w:r>
          </w:p>
        </w:tc>
        <w:tc>
          <w:tcPr>
            <w:tcW w:w="774" w:type="pct"/>
            <w:tcBorders>
              <w:top w:val="nil"/>
              <w:left w:val="nil"/>
              <w:bottom w:val="single" w:sz="4" w:space="0" w:color="auto"/>
              <w:right w:val="single" w:sz="4" w:space="0" w:color="auto"/>
            </w:tcBorders>
            <w:shd w:val="clear" w:color="auto" w:fill="auto"/>
            <w:noWrap/>
            <w:vAlign w:val="center"/>
            <w:hideMark/>
          </w:tcPr>
          <w:p w14:paraId="6B10B6D4" w14:textId="77777777" w:rsidR="00340ADB" w:rsidRPr="00340ADB" w:rsidRDefault="00340ADB" w:rsidP="00340ADB">
            <w:pPr>
              <w:spacing w:before="0" w:after="0"/>
              <w:jc w:val="right"/>
              <w:rPr>
                <w:rFonts w:cs="Arial"/>
                <w:sz w:val="18"/>
                <w:szCs w:val="18"/>
                <w:lang w:val="es-CO" w:eastAsia="es-CO"/>
              </w:rPr>
            </w:pPr>
            <w:r w:rsidRPr="00340ADB">
              <w:rPr>
                <w:rFonts w:cs="Arial"/>
                <w:sz w:val="18"/>
                <w:szCs w:val="18"/>
                <w:lang w:val="es-CO" w:eastAsia="es-CO"/>
              </w:rPr>
              <w:t>4.194.403.745</w:t>
            </w:r>
          </w:p>
        </w:tc>
        <w:tc>
          <w:tcPr>
            <w:tcW w:w="774" w:type="pct"/>
            <w:tcBorders>
              <w:top w:val="nil"/>
              <w:left w:val="nil"/>
              <w:bottom w:val="single" w:sz="4" w:space="0" w:color="auto"/>
              <w:right w:val="single" w:sz="4" w:space="0" w:color="auto"/>
            </w:tcBorders>
            <w:shd w:val="clear" w:color="auto" w:fill="auto"/>
            <w:noWrap/>
            <w:vAlign w:val="center"/>
            <w:hideMark/>
          </w:tcPr>
          <w:p w14:paraId="7B42E610" w14:textId="77777777" w:rsidR="00340ADB" w:rsidRPr="00340ADB" w:rsidRDefault="00340ADB" w:rsidP="00340ADB">
            <w:pPr>
              <w:spacing w:before="0" w:after="0"/>
              <w:jc w:val="right"/>
              <w:rPr>
                <w:rFonts w:cs="Arial"/>
                <w:sz w:val="18"/>
                <w:szCs w:val="18"/>
                <w:lang w:val="es-CO" w:eastAsia="es-CO"/>
              </w:rPr>
            </w:pPr>
            <w:r w:rsidRPr="00340ADB">
              <w:rPr>
                <w:rFonts w:cs="Arial"/>
                <w:sz w:val="18"/>
                <w:szCs w:val="18"/>
                <w:lang w:val="es-CO" w:eastAsia="es-CO"/>
              </w:rPr>
              <w:t>3.483.613.046</w:t>
            </w:r>
          </w:p>
        </w:tc>
        <w:tc>
          <w:tcPr>
            <w:tcW w:w="774" w:type="pct"/>
            <w:tcBorders>
              <w:top w:val="nil"/>
              <w:left w:val="nil"/>
              <w:bottom w:val="single" w:sz="4" w:space="0" w:color="auto"/>
              <w:right w:val="single" w:sz="4" w:space="0" w:color="auto"/>
            </w:tcBorders>
            <w:shd w:val="clear" w:color="auto" w:fill="auto"/>
            <w:noWrap/>
            <w:vAlign w:val="center"/>
            <w:hideMark/>
          </w:tcPr>
          <w:p w14:paraId="5080E82D" w14:textId="77777777" w:rsidR="00340ADB" w:rsidRPr="00340ADB" w:rsidRDefault="00340ADB" w:rsidP="00340ADB">
            <w:pPr>
              <w:spacing w:before="0" w:after="0"/>
              <w:jc w:val="right"/>
              <w:rPr>
                <w:rFonts w:cs="Arial"/>
                <w:sz w:val="18"/>
                <w:szCs w:val="18"/>
                <w:lang w:val="es-CO" w:eastAsia="es-CO"/>
              </w:rPr>
            </w:pPr>
            <w:r w:rsidRPr="00340ADB">
              <w:rPr>
                <w:rFonts w:cs="Arial"/>
                <w:sz w:val="18"/>
                <w:szCs w:val="18"/>
                <w:lang w:val="es-CO" w:eastAsia="es-CO"/>
              </w:rPr>
              <w:t>7.699.380.228</w:t>
            </w:r>
          </w:p>
        </w:tc>
      </w:tr>
      <w:tr w:rsidR="00340ADB" w:rsidRPr="00340ADB" w14:paraId="702573CE" w14:textId="77777777" w:rsidTr="00340ADB">
        <w:trPr>
          <w:trHeight w:val="255"/>
        </w:trPr>
        <w:tc>
          <w:tcPr>
            <w:tcW w:w="1130" w:type="pct"/>
            <w:tcBorders>
              <w:top w:val="nil"/>
              <w:left w:val="single" w:sz="4" w:space="0" w:color="auto"/>
              <w:bottom w:val="single" w:sz="4" w:space="0" w:color="auto"/>
              <w:right w:val="nil"/>
            </w:tcBorders>
            <w:shd w:val="clear" w:color="000000" w:fill="FFFFFF"/>
            <w:noWrap/>
            <w:vAlign w:val="center"/>
            <w:hideMark/>
          </w:tcPr>
          <w:p w14:paraId="52C49D29" w14:textId="77777777" w:rsidR="00340ADB" w:rsidRPr="00340ADB" w:rsidRDefault="00340ADB" w:rsidP="00340ADB">
            <w:pPr>
              <w:spacing w:before="0" w:after="0"/>
              <w:jc w:val="center"/>
              <w:rPr>
                <w:rFonts w:cs="Arial"/>
                <w:i/>
                <w:iCs/>
                <w:color w:val="000000"/>
                <w:sz w:val="18"/>
                <w:szCs w:val="18"/>
                <w:lang w:val="es-CO" w:eastAsia="es-CO"/>
              </w:rPr>
            </w:pPr>
            <w:r w:rsidRPr="00340ADB">
              <w:rPr>
                <w:rFonts w:cs="Arial"/>
                <w:i/>
                <w:iCs/>
                <w:color w:val="000000"/>
                <w:sz w:val="18"/>
                <w:szCs w:val="18"/>
                <w:lang w:val="es-CO" w:eastAsia="es-CO"/>
              </w:rPr>
              <w:t>l = 7</w:t>
            </w:r>
          </w:p>
        </w:tc>
        <w:tc>
          <w:tcPr>
            <w:tcW w:w="774" w:type="pct"/>
            <w:tcBorders>
              <w:top w:val="nil"/>
              <w:left w:val="single" w:sz="4" w:space="0" w:color="auto"/>
              <w:bottom w:val="single" w:sz="4" w:space="0" w:color="auto"/>
              <w:right w:val="single" w:sz="4" w:space="0" w:color="auto"/>
            </w:tcBorders>
            <w:shd w:val="clear" w:color="auto" w:fill="auto"/>
            <w:noWrap/>
            <w:vAlign w:val="center"/>
            <w:hideMark/>
          </w:tcPr>
          <w:p w14:paraId="5BCE0988" w14:textId="77777777" w:rsidR="00340ADB" w:rsidRPr="00340ADB" w:rsidRDefault="00340ADB" w:rsidP="00340ADB">
            <w:pPr>
              <w:spacing w:before="0" w:after="0"/>
              <w:jc w:val="right"/>
              <w:rPr>
                <w:rFonts w:cs="Arial"/>
                <w:sz w:val="18"/>
                <w:szCs w:val="18"/>
                <w:lang w:val="es-CO" w:eastAsia="es-CO"/>
              </w:rPr>
            </w:pPr>
            <w:r w:rsidRPr="00340ADB">
              <w:rPr>
                <w:rFonts w:cs="Arial"/>
                <w:sz w:val="18"/>
                <w:szCs w:val="18"/>
                <w:lang w:val="es-CO" w:eastAsia="es-CO"/>
              </w:rPr>
              <w:t>3.218.875.715</w:t>
            </w:r>
          </w:p>
        </w:tc>
        <w:tc>
          <w:tcPr>
            <w:tcW w:w="774" w:type="pct"/>
            <w:tcBorders>
              <w:top w:val="nil"/>
              <w:left w:val="nil"/>
              <w:bottom w:val="single" w:sz="4" w:space="0" w:color="auto"/>
              <w:right w:val="single" w:sz="4" w:space="0" w:color="auto"/>
            </w:tcBorders>
            <w:shd w:val="clear" w:color="auto" w:fill="auto"/>
            <w:noWrap/>
            <w:vAlign w:val="center"/>
            <w:hideMark/>
          </w:tcPr>
          <w:p w14:paraId="0A5085DE" w14:textId="77777777" w:rsidR="00340ADB" w:rsidRPr="00340ADB" w:rsidRDefault="00340ADB" w:rsidP="00340ADB">
            <w:pPr>
              <w:spacing w:before="0" w:after="0"/>
              <w:jc w:val="right"/>
              <w:rPr>
                <w:rFonts w:cs="Arial"/>
                <w:sz w:val="18"/>
                <w:szCs w:val="18"/>
                <w:lang w:val="es-CO" w:eastAsia="es-CO"/>
              </w:rPr>
            </w:pPr>
            <w:r w:rsidRPr="00340ADB">
              <w:rPr>
                <w:rFonts w:cs="Arial"/>
                <w:sz w:val="18"/>
                <w:szCs w:val="18"/>
                <w:lang w:val="es-CO" w:eastAsia="es-CO"/>
              </w:rPr>
              <w:t>10.871.397.465</w:t>
            </w:r>
          </w:p>
        </w:tc>
        <w:tc>
          <w:tcPr>
            <w:tcW w:w="774" w:type="pct"/>
            <w:tcBorders>
              <w:top w:val="nil"/>
              <w:left w:val="nil"/>
              <w:bottom w:val="single" w:sz="4" w:space="0" w:color="auto"/>
              <w:right w:val="single" w:sz="4" w:space="0" w:color="auto"/>
            </w:tcBorders>
            <w:shd w:val="clear" w:color="auto" w:fill="auto"/>
            <w:noWrap/>
            <w:vAlign w:val="center"/>
            <w:hideMark/>
          </w:tcPr>
          <w:p w14:paraId="4E2C58DC" w14:textId="77777777" w:rsidR="00340ADB" w:rsidRPr="00340ADB" w:rsidRDefault="00340ADB" w:rsidP="00340ADB">
            <w:pPr>
              <w:spacing w:before="0" w:after="0"/>
              <w:jc w:val="right"/>
              <w:rPr>
                <w:rFonts w:cs="Arial"/>
                <w:sz w:val="18"/>
                <w:szCs w:val="18"/>
                <w:lang w:val="es-CO" w:eastAsia="es-CO"/>
              </w:rPr>
            </w:pPr>
            <w:r w:rsidRPr="00340ADB">
              <w:rPr>
                <w:rFonts w:cs="Arial"/>
                <w:sz w:val="18"/>
                <w:szCs w:val="18"/>
                <w:lang w:val="es-CO" w:eastAsia="es-CO"/>
              </w:rPr>
              <w:t>38.934.501.252</w:t>
            </w:r>
          </w:p>
        </w:tc>
        <w:tc>
          <w:tcPr>
            <w:tcW w:w="774" w:type="pct"/>
            <w:tcBorders>
              <w:top w:val="nil"/>
              <w:left w:val="nil"/>
              <w:bottom w:val="single" w:sz="4" w:space="0" w:color="auto"/>
              <w:right w:val="single" w:sz="4" w:space="0" w:color="auto"/>
            </w:tcBorders>
            <w:shd w:val="clear" w:color="auto" w:fill="auto"/>
            <w:noWrap/>
            <w:vAlign w:val="center"/>
            <w:hideMark/>
          </w:tcPr>
          <w:p w14:paraId="1659C724" w14:textId="77777777" w:rsidR="00340ADB" w:rsidRPr="00340ADB" w:rsidRDefault="00340ADB" w:rsidP="00340ADB">
            <w:pPr>
              <w:spacing w:before="0" w:after="0"/>
              <w:jc w:val="right"/>
              <w:rPr>
                <w:rFonts w:cs="Arial"/>
                <w:sz w:val="18"/>
                <w:szCs w:val="18"/>
                <w:lang w:val="es-CO" w:eastAsia="es-CO"/>
              </w:rPr>
            </w:pPr>
            <w:r w:rsidRPr="00340ADB">
              <w:rPr>
                <w:rFonts w:cs="Arial"/>
                <w:sz w:val="18"/>
                <w:szCs w:val="18"/>
                <w:lang w:val="es-CO" w:eastAsia="es-CO"/>
              </w:rPr>
              <w:t>1.762.879.500</w:t>
            </w:r>
          </w:p>
        </w:tc>
        <w:tc>
          <w:tcPr>
            <w:tcW w:w="774" w:type="pct"/>
            <w:tcBorders>
              <w:top w:val="nil"/>
              <w:left w:val="nil"/>
              <w:bottom w:val="single" w:sz="4" w:space="0" w:color="auto"/>
              <w:right w:val="single" w:sz="4" w:space="0" w:color="auto"/>
            </w:tcBorders>
            <w:shd w:val="clear" w:color="auto" w:fill="auto"/>
            <w:noWrap/>
            <w:vAlign w:val="center"/>
            <w:hideMark/>
          </w:tcPr>
          <w:p w14:paraId="0D39740B" w14:textId="77777777" w:rsidR="00340ADB" w:rsidRPr="00340ADB" w:rsidRDefault="00340ADB" w:rsidP="00340ADB">
            <w:pPr>
              <w:spacing w:before="0" w:after="0"/>
              <w:jc w:val="right"/>
              <w:rPr>
                <w:rFonts w:cs="Arial"/>
                <w:sz w:val="18"/>
                <w:szCs w:val="18"/>
                <w:lang w:val="es-CO" w:eastAsia="es-CO"/>
              </w:rPr>
            </w:pPr>
            <w:r w:rsidRPr="00340ADB">
              <w:rPr>
                <w:rFonts w:cs="Arial"/>
                <w:sz w:val="18"/>
                <w:szCs w:val="18"/>
                <w:lang w:val="es-CO" w:eastAsia="es-CO"/>
              </w:rPr>
              <w:t>0</w:t>
            </w:r>
          </w:p>
        </w:tc>
      </w:tr>
      <w:tr w:rsidR="00340ADB" w:rsidRPr="00340ADB" w14:paraId="31BBEF29" w14:textId="77777777" w:rsidTr="00340ADB">
        <w:trPr>
          <w:trHeight w:val="255"/>
        </w:trPr>
        <w:tc>
          <w:tcPr>
            <w:tcW w:w="1130" w:type="pct"/>
            <w:tcBorders>
              <w:top w:val="nil"/>
              <w:left w:val="single" w:sz="4" w:space="0" w:color="auto"/>
              <w:bottom w:val="single" w:sz="4" w:space="0" w:color="auto"/>
              <w:right w:val="nil"/>
            </w:tcBorders>
            <w:shd w:val="clear" w:color="000000" w:fill="FFFFFF"/>
            <w:noWrap/>
            <w:vAlign w:val="center"/>
            <w:hideMark/>
          </w:tcPr>
          <w:p w14:paraId="67D88D4F" w14:textId="77777777" w:rsidR="00340ADB" w:rsidRPr="00340ADB" w:rsidRDefault="00340ADB" w:rsidP="00340ADB">
            <w:pPr>
              <w:spacing w:before="0" w:after="0"/>
              <w:jc w:val="center"/>
              <w:rPr>
                <w:rFonts w:cs="Arial"/>
                <w:i/>
                <w:iCs/>
                <w:color w:val="000000"/>
                <w:sz w:val="18"/>
                <w:szCs w:val="18"/>
                <w:lang w:val="es-CO" w:eastAsia="es-CO"/>
              </w:rPr>
            </w:pPr>
            <w:r w:rsidRPr="00340ADB">
              <w:rPr>
                <w:rFonts w:cs="Arial"/>
                <w:i/>
                <w:iCs/>
                <w:color w:val="000000"/>
                <w:sz w:val="18"/>
                <w:szCs w:val="18"/>
                <w:lang w:val="es-CO" w:eastAsia="es-CO"/>
              </w:rPr>
              <w:t>l = 8</w:t>
            </w:r>
          </w:p>
        </w:tc>
        <w:tc>
          <w:tcPr>
            <w:tcW w:w="774" w:type="pct"/>
            <w:tcBorders>
              <w:top w:val="nil"/>
              <w:left w:val="single" w:sz="4" w:space="0" w:color="auto"/>
              <w:bottom w:val="single" w:sz="4" w:space="0" w:color="auto"/>
              <w:right w:val="single" w:sz="4" w:space="0" w:color="auto"/>
            </w:tcBorders>
            <w:shd w:val="clear" w:color="auto" w:fill="auto"/>
            <w:noWrap/>
            <w:vAlign w:val="center"/>
            <w:hideMark/>
          </w:tcPr>
          <w:p w14:paraId="79B20A0E" w14:textId="77777777" w:rsidR="00340ADB" w:rsidRPr="00340ADB" w:rsidRDefault="00340ADB" w:rsidP="00340ADB">
            <w:pPr>
              <w:spacing w:before="0" w:after="0"/>
              <w:jc w:val="right"/>
              <w:rPr>
                <w:rFonts w:cs="Arial"/>
                <w:sz w:val="18"/>
                <w:szCs w:val="18"/>
                <w:lang w:val="es-CO" w:eastAsia="es-CO"/>
              </w:rPr>
            </w:pPr>
            <w:r w:rsidRPr="00340ADB">
              <w:rPr>
                <w:rFonts w:cs="Arial"/>
                <w:sz w:val="18"/>
                <w:szCs w:val="18"/>
                <w:lang w:val="es-CO" w:eastAsia="es-CO"/>
              </w:rPr>
              <w:t>0</w:t>
            </w:r>
          </w:p>
        </w:tc>
        <w:tc>
          <w:tcPr>
            <w:tcW w:w="774" w:type="pct"/>
            <w:tcBorders>
              <w:top w:val="nil"/>
              <w:left w:val="nil"/>
              <w:bottom w:val="single" w:sz="4" w:space="0" w:color="auto"/>
              <w:right w:val="single" w:sz="4" w:space="0" w:color="auto"/>
            </w:tcBorders>
            <w:shd w:val="clear" w:color="auto" w:fill="auto"/>
            <w:noWrap/>
            <w:vAlign w:val="center"/>
            <w:hideMark/>
          </w:tcPr>
          <w:p w14:paraId="3E38ACAD" w14:textId="77777777" w:rsidR="00340ADB" w:rsidRPr="00340ADB" w:rsidRDefault="00340ADB" w:rsidP="00340ADB">
            <w:pPr>
              <w:spacing w:before="0" w:after="0"/>
              <w:jc w:val="right"/>
              <w:rPr>
                <w:rFonts w:cs="Arial"/>
                <w:sz w:val="18"/>
                <w:szCs w:val="18"/>
                <w:lang w:val="es-CO" w:eastAsia="es-CO"/>
              </w:rPr>
            </w:pPr>
            <w:r w:rsidRPr="00340ADB">
              <w:rPr>
                <w:rFonts w:cs="Arial"/>
                <w:sz w:val="18"/>
                <w:szCs w:val="18"/>
                <w:lang w:val="es-CO" w:eastAsia="es-CO"/>
              </w:rPr>
              <w:t>0</w:t>
            </w:r>
          </w:p>
        </w:tc>
        <w:tc>
          <w:tcPr>
            <w:tcW w:w="774" w:type="pct"/>
            <w:tcBorders>
              <w:top w:val="nil"/>
              <w:left w:val="nil"/>
              <w:bottom w:val="single" w:sz="4" w:space="0" w:color="auto"/>
              <w:right w:val="single" w:sz="4" w:space="0" w:color="auto"/>
            </w:tcBorders>
            <w:shd w:val="clear" w:color="auto" w:fill="auto"/>
            <w:noWrap/>
            <w:vAlign w:val="center"/>
            <w:hideMark/>
          </w:tcPr>
          <w:p w14:paraId="1F4550C7" w14:textId="77777777" w:rsidR="00340ADB" w:rsidRPr="00340ADB" w:rsidRDefault="00340ADB" w:rsidP="00340ADB">
            <w:pPr>
              <w:spacing w:before="0" w:after="0"/>
              <w:jc w:val="right"/>
              <w:rPr>
                <w:rFonts w:cs="Arial"/>
                <w:sz w:val="18"/>
                <w:szCs w:val="18"/>
                <w:lang w:val="es-CO" w:eastAsia="es-CO"/>
              </w:rPr>
            </w:pPr>
            <w:r w:rsidRPr="00340ADB">
              <w:rPr>
                <w:rFonts w:cs="Arial"/>
                <w:sz w:val="18"/>
                <w:szCs w:val="18"/>
                <w:lang w:val="es-CO" w:eastAsia="es-CO"/>
              </w:rPr>
              <w:t>0</w:t>
            </w:r>
          </w:p>
        </w:tc>
        <w:tc>
          <w:tcPr>
            <w:tcW w:w="774" w:type="pct"/>
            <w:tcBorders>
              <w:top w:val="nil"/>
              <w:left w:val="nil"/>
              <w:bottom w:val="single" w:sz="4" w:space="0" w:color="auto"/>
              <w:right w:val="single" w:sz="4" w:space="0" w:color="auto"/>
            </w:tcBorders>
            <w:shd w:val="clear" w:color="auto" w:fill="auto"/>
            <w:noWrap/>
            <w:vAlign w:val="center"/>
            <w:hideMark/>
          </w:tcPr>
          <w:p w14:paraId="4138934C" w14:textId="77777777" w:rsidR="00340ADB" w:rsidRPr="00340ADB" w:rsidRDefault="00340ADB" w:rsidP="00340ADB">
            <w:pPr>
              <w:spacing w:before="0" w:after="0"/>
              <w:jc w:val="right"/>
              <w:rPr>
                <w:rFonts w:cs="Arial"/>
                <w:sz w:val="18"/>
                <w:szCs w:val="18"/>
                <w:lang w:val="es-CO" w:eastAsia="es-CO"/>
              </w:rPr>
            </w:pPr>
            <w:r w:rsidRPr="00340ADB">
              <w:rPr>
                <w:rFonts w:cs="Arial"/>
                <w:sz w:val="18"/>
                <w:szCs w:val="18"/>
                <w:lang w:val="es-CO" w:eastAsia="es-CO"/>
              </w:rPr>
              <w:t>0</w:t>
            </w:r>
          </w:p>
        </w:tc>
        <w:tc>
          <w:tcPr>
            <w:tcW w:w="774" w:type="pct"/>
            <w:tcBorders>
              <w:top w:val="nil"/>
              <w:left w:val="nil"/>
              <w:bottom w:val="single" w:sz="4" w:space="0" w:color="auto"/>
              <w:right w:val="single" w:sz="4" w:space="0" w:color="auto"/>
            </w:tcBorders>
            <w:shd w:val="clear" w:color="auto" w:fill="auto"/>
            <w:noWrap/>
            <w:vAlign w:val="center"/>
            <w:hideMark/>
          </w:tcPr>
          <w:p w14:paraId="32779C82" w14:textId="77777777" w:rsidR="00340ADB" w:rsidRPr="00340ADB" w:rsidRDefault="00340ADB" w:rsidP="00340ADB">
            <w:pPr>
              <w:spacing w:before="0" w:after="0"/>
              <w:jc w:val="right"/>
              <w:rPr>
                <w:rFonts w:cs="Arial"/>
                <w:sz w:val="18"/>
                <w:szCs w:val="18"/>
                <w:lang w:val="es-CO" w:eastAsia="es-CO"/>
              </w:rPr>
            </w:pPr>
            <w:r w:rsidRPr="00340ADB">
              <w:rPr>
                <w:rFonts w:cs="Arial"/>
                <w:sz w:val="18"/>
                <w:szCs w:val="18"/>
                <w:lang w:val="es-CO" w:eastAsia="es-CO"/>
              </w:rPr>
              <w:t>0</w:t>
            </w:r>
          </w:p>
        </w:tc>
      </w:tr>
      <w:tr w:rsidR="00340ADB" w:rsidRPr="00340ADB" w14:paraId="2090F220" w14:textId="77777777" w:rsidTr="00340ADB">
        <w:trPr>
          <w:trHeight w:val="255"/>
        </w:trPr>
        <w:tc>
          <w:tcPr>
            <w:tcW w:w="1130" w:type="pct"/>
            <w:tcBorders>
              <w:top w:val="nil"/>
              <w:left w:val="single" w:sz="4" w:space="0" w:color="auto"/>
              <w:bottom w:val="single" w:sz="4" w:space="0" w:color="auto"/>
              <w:right w:val="nil"/>
            </w:tcBorders>
            <w:shd w:val="clear" w:color="000000" w:fill="FFFFFF"/>
            <w:noWrap/>
            <w:vAlign w:val="center"/>
            <w:hideMark/>
          </w:tcPr>
          <w:p w14:paraId="11D2B9C2" w14:textId="77777777" w:rsidR="00340ADB" w:rsidRPr="00340ADB" w:rsidRDefault="00340ADB" w:rsidP="00340ADB">
            <w:pPr>
              <w:spacing w:before="0" w:after="0"/>
              <w:jc w:val="center"/>
              <w:rPr>
                <w:rFonts w:cs="Arial"/>
                <w:i/>
                <w:iCs/>
                <w:color w:val="000000"/>
                <w:sz w:val="18"/>
                <w:szCs w:val="18"/>
                <w:lang w:val="es-CO" w:eastAsia="es-CO"/>
              </w:rPr>
            </w:pPr>
            <w:r w:rsidRPr="00340ADB">
              <w:rPr>
                <w:rFonts w:cs="Arial"/>
                <w:i/>
                <w:iCs/>
                <w:color w:val="000000"/>
                <w:sz w:val="18"/>
                <w:szCs w:val="18"/>
                <w:lang w:val="es-CO" w:eastAsia="es-CO"/>
              </w:rPr>
              <w:t>l = 9</w:t>
            </w:r>
          </w:p>
        </w:tc>
        <w:tc>
          <w:tcPr>
            <w:tcW w:w="774" w:type="pct"/>
            <w:tcBorders>
              <w:top w:val="nil"/>
              <w:left w:val="single" w:sz="4" w:space="0" w:color="auto"/>
              <w:bottom w:val="single" w:sz="4" w:space="0" w:color="auto"/>
              <w:right w:val="single" w:sz="4" w:space="0" w:color="auto"/>
            </w:tcBorders>
            <w:shd w:val="clear" w:color="auto" w:fill="auto"/>
            <w:noWrap/>
            <w:vAlign w:val="center"/>
            <w:hideMark/>
          </w:tcPr>
          <w:p w14:paraId="5C2D145A" w14:textId="77777777" w:rsidR="00340ADB" w:rsidRPr="00340ADB" w:rsidRDefault="00340ADB" w:rsidP="00340ADB">
            <w:pPr>
              <w:spacing w:before="0" w:after="0"/>
              <w:jc w:val="right"/>
              <w:rPr>
                <w:rFonts w:cs="Arial"/>
                <w:sz w:val="18"/>
                <w:szCs w:val="18"/>
                <w:lang w:val="es-CO" w:eastAsia="es-CO"/>
              </w:rPr>
            </w:pPr>
            <w:r w:rsidRPr="00340ADB">
              <w:rPr>
                <w:rFonts w:cs="Arial"/>
                <w:sz w:val="18"/>
                <w:szCs w:val="18"/>
                <w:lang w:val="es-CO" w:eastAsia="es-CO"/>
              </w:rPr>
              <w:t>0</w:t>
            </w:r>
          </w:p>
        </w:tc>
        <w:tc>
          <w:tcPr>
            <w:tcW w:w="774" w:type="pct"/>
            <w:tcBorders>
              <w:top w:val="nil"/>
              <w:left w:val="nil"/>
              <w:bottom w:val="single" w:sz="4" w:space="0" w:color="auto"/>
              <w:right w:val="single" w:sz="4" w:space="0" w:color="auto"/>
            </w:tcBorders>
            <w:shd w:val="clear" w:color="auto" w:fill="auto"/>
            <w:noWrap/>
            <w:vAlign w:val="center"/>
            <w:hideMark/>
          </w:tcPr>
          <w:p w14:paraId="4872A879" w14:textId="77777777" w:rsidR="00340ADB" w:rsidRPr="00340ADB" w:rsidRDefault="00340ADB" w:rsidP="00340ADB">
            <w:pPr>
              <w:spacing w:before="0" w:after="0"/>
              <w:jc w:val="right"/>
              <w:rPr>
                <w:rFonts w:cs="Arial"/>
                <w:sz w:val="18"/>
                <w:szCs w:val="18"/>
                <w:lang w:val="es-CO" w:eastAsia="es-CO"/>
              </w:rPr>
            </w:pPr>
            <w:r w:rsidRPr="00340ADB">
              <w:rPr>
                <w:rFonts w:cs="Arial"/>
                <w:sz w:val="18"/>
                <w:szCs w:val="18"/>
                <w:lang w:val="es-CO" w:eastAsia="es-CO"/>
              </w:rPr>
              <w:t>0</w:t>
            </w:r>
          </w:p>
        </w:tc>
        <w:tc>
          <w:tcPr>
            <w:tcW w:w="774" w:type="pct"/>
            <w:tcBorders>
              <w:top w:val="nil"/>
              <w:left w:val="nil"/>
              <w:bottom w:val="single" w:sz="4" w:space="0" w:color="auto"/>
              <w:right w:val="single" w:sz="4" w:space="0" w:color="auto"/>
            </w:tcBorders>
            <w:shd w:val="clear" w:color="auto" w:fill="auto"/>
            <w:noWrap/>
            <w:vAlign w:val="center"/>
            <w:hideMark/>
          </w:tcPr>
          <w:p w14:paraId="71B5F362" w14:textId="77777777" w:rsidR="00340ADB" w:rsidRPr="00340ADB" w:rsidRDefault="00340ADB" w:rsidP="00340ADB">
            <w:pPr>
              <w:spacing w:before="0" w:after="0"/>
              <w:jc w:val="right"/>
              <w:rPr>
                <w:rFonts w:cs="Arial"/>
                <w:sz w:val="18"/>
                <w:szCs w:val="18"/>
                <w:lang w:val="es-CO" w:eastAsia="es-CO"/>
              </w:rPr>
            </w:pPr>
            <w:r w:rsidRPr="00340ADB">
              <w:rPr>
                <w:rFonts w:cs="Arial"/>
                <w:sz w:val="18"/>
                <w:szCs w:val="18"/>
                <w:lang w:val="es-CO" w:eastAsia="es-CO"/>
              </w:rPr>
              <w:t>0</w:t>
            </w:r>
          </w:p>
        </w:tc>
        <w:tc>
          <w:tcPr>
            <w:tcW w:w="774" w:type="pct"/>
            <w:tcBorders>
              <w:top w:val="nil"/>
              <w:left w:val="nil"/>
              <w:bottom w:val="single" w:sz="4" w:space="0" w:color="auto"/>
              <w:right w:val="single" w:sz="4" w:space="0" w:color="auto"/>
            </w:tcBorders>
            <w:shd w:val="clear" w:color="auto" w:fill="auto"/>
            <w:noWrap/>
            <w:vAlign w:val="center"/>
            <w:hideMark/>
          </w:tcPr>
          <w:p w14:paraId="6C46F71A" w14:textId="77777777" w:rsidR="00340ADB" w:rsidRPr="00340ADB" w:rsidRDefault="00340ADB" w:rsidP="00340ADB">
            <w:pPr>
              <w:spacing w:before="0" w:after="0"/>
              <w:jc w:val="right"/>
              <w:rPr>
                <w:rFonts w:cs="Arial"/>
                <w:sz w:val="18"/>
                <w:szCs w:val="18"/>
                <w:lang w:val="es-CO" w:eastAsia="es-CO"/>
              </w:rPr>
            </w:pPr>
            <w:r w:rsidRPr="00340ADB">
              <w:rPr>
                <w:rFonts w:cs="Arial"/>
                <w:sz w:val="18"/>
                <w:szCs w:val="18"/>
                <w:lang w:val="es-CO" w:eastAsia="es-CO"/>
              </w:rPr>
              <w:t>0</w:t>
            </w:r>
          </w:p>
        </w:tc>
        <w:tc>
          <w:tcPr>
            <w:tcW w:w="774" w:type="pct"/>
            <w:tcBorders>
              <w:top w:val="nil"/>
              <w:left w:val="nil"/>
              <w:bottom w:val="single" w:sz="4" w:space="0" w:color="auto"/>
              <w:right w:val="single" w:sz="4" w:space="0" w:color="auto"/>
            </w:tcBorders>
            <w:shd w:val="clear" w:color="auto" w:fill="auto"/>
            <w:noWrap/>
            <w:vAlign w:val="center"/>
            <w:hideMark/>
          </w:tcPr>
          <w:p w14:paraId="79828E10" w14:textId="77777777" w:rsidR="00340ADB" w:rsidRPr="00340ADB" w:rsidRDefault="00340ADB" w:rsidP="00340ADB">
            <w:pPr>
              <w:spacing w:before="0" w:after="0"/>
              <w:jc w:val="right"/>
              <w:rPr>
                <w:rFonts w:cs="Arial"/>
                <w:sz w:val="18"/>
                <w:szCs w:val="18"/>
                <w:lang w:val="es-CO" w:eastAsia="es-CO"/>
              </w:rPr>
            </w:pPr>
            <w:r w:rsidRPr="00340ADB">
              <w:rPr>
                <w:rFonts w:cs="Arial"/>
                <w:sz w:val="18"/>
                <w:szCs w:val="18"/>
                <w:lang w:val="es-CO" w:eastAsia="es-CO"/>
              </w:rPr>
              <w:t>0</w:t>
            </w:r>
          </w:p>
        </w:tc>
      </w:tr>
      <w:tr w:rsidR="00340ADB" w:rsidRPr="00340ADB" w14:paraId="3DDB5AC7" w14:textId="77777777" w:rsidTr="00340ADB">
        <w:trPr>
          <w:trHeight w:val="255"/>
        </w:trPr>
        <w:tc>
          <w:tcPr>
            <w:tcW w:w="1130" w:type="pct"/>
            <w:tcBorders>
              <w:top w:val="nil"/>
              <w:left w:val="single" w:sz="4" w:space="0" w:color="auto"/>
              <w:bottom w:val="single" w:sz="4" w:space="0" w:color="auto"/>
              <w:right w:val="nil"/>
            </w:tcBorders>
            <w:shd w:val="clear" w:color="000000" w:fill="FFFFFF"/>
            <w:noWrap/>
            <w:vAlign w:val="center"/>
            <w:hideMark/>
          </w:tcPr>
          <w:p w14:paraId="73A58845" w14:textId="77777777" w:rsidR="00340ADB" w:rsidRPr="00340ADB" w:rsidRDefault="00340ADB" w:rsidP="00340ADB">
            <w:pPr>
              <w:spacing w:before="0" w:after="0"/>
              <w:jc w:val="center"/>
              <w:rPr>
                <w:rFonts w:cs="Arial"/>
                <w:i/>
                <w:iCs/>
                <w:color w:val="000000"/>
                <w:sz w:val="18"/>
                <w:szCs w:val="18"/>
                <w:lang w:val="es-CO" w:eastAsia="es-CO"/>
              </w:rPr>
            </w:pPr>
            <w:r w:rsidRPr="00340ADB">
              <w:rPr>
                <w:rFonts w:cs="Arial"/>
                <w:i/>
                <w:iCs/>
                <w:color w:val="000000"/>
                <w:sz w:val="18"/>
                <w:szCs w:val="18"/>
                <w:lang w:val="es-CO" w:eastAsia="es-CO"/>
              </w:rPr>
              <w:t>l = 10</w:t>
            </w:r>
          </w:p>
        </w:tc>
        <w:tc>
          <w:tcPr>
            <w:tcW w:w="774" w:type="pct"/>
            <w:tcBorders>
              <w:top w:val="nil"/>
              <w:left w:val="single" w:sz="4" w:space="0" w:color="auto"/>
              <w:bottom w:val="single" w:sz="4" w:space="0" w:color="auto"/>
              <w:right w:val="single" w:sz="4" w:space="0" w:color="auto"/>
            </w:tcBorders>
            <w:shd w:val="clear" w:color="auto" w:fill="auto"/>
            <w:noWrap/>
            <w:vAlign w:val="center"/>
            <w:hideMark/>
          </w:tcPr>
          <w:p w14:paraId="3069A652" w14:textId="77777777" w:rsidR="00340ADB" w:rsidRPr="00340ADB" w:rsidRDefault="00340ADB" w:rsidP="00340ADB">
            <w:pPr>
              <w:spacing w:before="0" w:after="0"/>
              <w:jc w:val="right"/>
              <w:rPr>
                <w:rFonts w:cs="Arial"/>
                <w:sz w:val="18"/>
                <w:szCs w:val="18"/>
                <w:lang w:val="es-CO" w:eastAsia="es-CO"/>
              </w:rPr>
            </w:pPr>
            <w:r w:rsidRPr="00340ADB">
              <w:rPr>
                <w:rFonts w:cs="Arial"/>
                <w:sz w:val="18"/>
                <w:szCs w:val="18"/>
                <w:lang w:val="es-CO" w:eastAsia="es-CO"/>
              </w:rPr>
              <w:t>1.145.919.027</w:t>
            </w:r>
          </w:p>
        </w:tc>
        <w:tc>
          <w:tcPr>
            <w:tcW w:w="774" w:type="pct"/>
            <w:tcBorders>
              <w:top w:val="nil"/>
              <w:left w:val="nil"/>
              <w:bottom w:val="single" w:sz="4" w:space="0" w:color="auto"/>
              <w:right w:val="single" w:sz="4" w:space="0" w:color="auto"/>
            </w:tcBorders>
            <w:shd w:val="clear" w:color="auto" w:fill="auto"/>
            <w:noWrap/>
            <w:vAlign w:val="center"/>
            <w:hideMark/>
          </w:tcPr>
          <w:p w14:paraId="601E56F4" w14:textId="77777777" w:rsidR="00340ADB" w:rsidRPr="00340ADB" w:rsidRDefault="00340ADB" w:rsidP="00340ADB">
            <w:pPr>
              <w:spacing w:before="0" w:after="0"/>
              <w:jc w:val="right"/>
              <w:rPr>
                <w:rFonts w:cs="Arial"/>
                <w:sz w:val="18"/>
                <w:szCs w:val="18"/>
                <w:lang w:val="es-CO" w:eastAsia="es-CO"/>
              </w:rPr>
            </w:pPr>
            <w:r w:rsidRPr="00340ADB">
              <w:rPr>
                <w:rFonts w:cs="Arial"/>
                <w:sz w:val="18"/>
                <w:szCs w:val="18"/>
                <w:lang w:val="es-CO" w:eastAsia="es-CO"/>
              </w:rPr>
              <w:t>1.360.822.926</w:t>
            </w:r>
          </w:p>
        </w:tc>
        <w:tc>
          <w:tcPr>
            <w:tcW w:w="774" w:type="pct"/>
            <w:tcBorders>
              <w:top w:val="nil"/>
              <w:left w:val="nil"/>
              <w:bottom w:val="single" w:sz="4" w:space="0" w:color="auto"/>
              <w:right w:val="single" w:sz="4" w:space="0" w:color="auto"/>
            </w:tcBorders>
            <w:shd w:val="clear" w:color="auto" w:fill="auto"/>
            <w:noWrap/>
            <w:vAlign w:val="center"/>
            <w:hideMark/>
          </w:tcPr>
          <w:p w14:paraId="06FAAD34" w14:textId="77777777" w:rsidR="00340ADB" w:rsidRPr="00340ADB" w:rsidRDefault="00340ADB" w:rsidP="00340ADB">
            <w:pPr>
              <w:spacing w:before="0" w:after="0"/>
              <w:jc w:val="right"/>
              <w:rPr>
                <w:rFonts w:cs="Arial"/>
                <w:sz w:val="18"/>
                <w:szCs w:val="18"/>
                <w:lang w:val="es-CO" w:eastAsia="es-CO"/>
              </w:rPr>
            </w:pPr>
            <w:r w:rsidRPr="00340ADB">
              <w:rPr>
                <w:rFonts w:cs="Arial"/>
                <w:sz w:val="18"/>
                <w:szCs w:val="18"/>
                <w:lang w:val="es-CO" w:eastAsia="es-CO"/>
              </w:rPr>
              <w:t>958.591.970</w:t>
            </w:r>
          </w:p>
        </w:tc>
        <w:tc>
          <w:tcPr>
            <w:tcW w:w="774" w:type="pct"/>
            <w:tcBorders>
              <w:top w:val="nil"/>
              <w:left w:val="nil"/>
              <w:bottom w:val="single" w:sz="4" w:space="0" w:color="auto"/>
              <w:right w:val="single" w:sz="4" w:space="0" w:color="auto"/>
            </w:tcBorders>
            <w:shd w:val="clear" w:color="auto" w:fill="auto"/>
            <w:noWrap/>
            <w:vAlign w:val="center"/>
            <w:hideMark/>
          </w:tcPr>
          <w:p w14:paraId="59D36035" w14:textId="77777777" w:rsidR="00340ADB" w:rsidRPr="00340ADB" w:rsidRDefault="00340ADB" w:rsidP="00340ADB">
            <w:pPr>
              <w:spacing w:before="0" w:after="0"/>
              <w:jc w:val="right"/>
              <w:rPr>
                <w:rFonts w:cs="Arial"/>
                <w:sz w:val="18"/>
                <w:szCs w:val="18"/>
                <w:lang w:val="es-CO" w:eastAsia="es-CO"/>
              </w:rPr>
            </w:pPr>
            <w:r w:rsidRPr="00340ADB">
              <w:rPr>
                <w:rFonts w:cs="Arial"/>
                <w:sz w:val="18"/>
                <w:szCs w:val="18"/>
                <w:lang w:val="es-CO" w:eastAsia="es-CO"/>
              </w:rPr>
              <w:t>4.770.342.454</w:t>
            </w:r>
          </w:p>
        </w:tc>
        <w:tc>
          <w:tcPr>
            <w:tcW w:w="774" w:type="pct"/>
            <w:tcBorders>
              <w:top w:val="nil"/>
              <w:left w:val="nil"/>
              <w:bottom w:val="single" w:sz="4" w:space="0" w:color="auto"/>
              <w:right w:val="single" w:sz="4" w:space="0" w:color="auto"/>
            </w:tcBorders>
            <w:shd w:val="clear" w:color="auto" w:fill="auto"/>
            <w:noWrap/>
            <w:vAlign w:val="center"/>
            <w:hideMark/>
          </w:tcPr>
          <w:p w14:paraId="1D1EB390" w14:textId="77777777" w:rsidR="00340ADB" w:rsidRPr="00340ADB" w:rsidRDefault="00340ADB" w:rsidP="00340ADB">
            <w:pPr>
              <w:spacing w:before="0" w:after="0"/>
              <w:jc w:val="right"/>
              <w:rPr>
                <w:rFonts w:cs="Arial"/>
                <w:sz w:val="18"/>
                <w:szCs w:val="18"/>
                <w:lang w:val="es-CO" w:eastAsia="es-CO"/>
              </w:rPr>
            </w:pPr>
            <w:r w:rsidRPr="00340ADB">
              <w:rPr>
                <w:rFonts w:cs="Arial"/>
                <w:sz w:val="18"/>
                <w:szCs w:val="18"/>
                <w:lang w:val="es-CO" w:eastAsia="es-CO"/>
              </w:rPr>
              <w:t>4.012.842.816</w:t>
            </w:r>
          </w:p>
        </w:tc>
      </w:tr>
    </w:tbl>
    <w:p w14:paraId="2D8C3769" w14:textId="0A0B0827" w:rsidR="007E09A4" w:rsidRDefault="007E09A4" w:rsidP="007E09A4">
      <w:pPr>
        <w:pStyle w:val="Descripcin"/>
      </w:pPr>
      <w:r>
        <w:lastRenderedPageBreak/>
        <w:t xml:space="preserve">Tabla </w:t>
      </w:r>
      <w:r w:rsidR="00DE0DD9">
        <w:t>3</w:t>
      </w:r>
      <w:r>
        <w:t xml:space="preserve"> Plan de inversiones del nivel de tensión 3, pesos de diciembre de 2017 </w:t>
      </w:r>
    </w:p>
    <w:tbl>
      <w:tblPr>
        <w:tblW w:w="5000" w:type="pct"/>
        <w:tblCellMar>
          <w:left w:w="70" w:type="dxa"/>
          <w:right w:w="70" w:type="dxa"/>
        </w:tblCellMar>
        <w:tblLook w:val="04A0" w:firstRow="1" w:lastRow="0" w:firstColumn="1" w:lastColumn="0" w:noHBand="0" w:noVBand="1"/>
      </w:tblPr>
      <w:tblGrid>
        <w:gridCol w:w="2089"/>
        <w:gridCol w:w="1429"/>
        <w:gridCol w:w="1429"/>
        <w:gridCol w:w="1541"/>
        <w:gridCol w:w="1429"/>
        <w:gridCol w:w="1429"/>
      </w:tblGrid>
      <w:tr w:rsidR="00340ADB" w:rsidRPr="00340ADB" w14:paraId="31E535DB" w14:textId="77777777" w:rsidTr="00340ADB">
        <w:trPr>
          <w:trHeight w:val="270"/>
          <w:tblHeader/>
        </w:trPr>
        <w:tc>
          <w:tcPr>
            <w:tcW w:w="1130"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4037387D" w14:textId="77777777" w:rsidR="00340ADB" w:rsidRPr="00340ADB" w:rsidRDefault="00340ADB" w:rsidP="00340ADB">
            <w:pPr>
              <w:spacing w:before="0" w:after="0"/>
              <w:jc w:val="center"/>
              <w:rPr>
                <w:rFonts w:cs="Arial"/>
                <w:b/>
                <w:bCs/>
                <w:color w:val="000000"/>
                <w:sz w:val="18"/>
                <w:szCs w:val="18"/>
                <w:lang w:val="es-CO" w:eastAsia="es-CO"/>
              </w:rPr>
            </w:pPr>
            <w:r w:rsidRPr="00340ADB">
              <w:rPr>
                <w:rFonts w:cs="Arial"/>
                <w:b/>
                <w:bCs/>
                <w:color w:val="000000"/>
                <w:sz w:val="18"/>
                <w:szCs w:val="18"/>
                <w:lang w:val="es-CO" w:eastAsia="es-CO"/>
              </w:rPr>
              <w:t xml:space="preserve">Categoría de activos </w:t>
            </w:r>
            <w:r w:rsidRPr="00340ADB">
              <w:rPr>
                <w:rFonts w:cs="Arial"/>
                <w:b/>
                <w:bCs/>
                <w:i/>
                <w:iCs/>
                <w:color w:val="000000"/>
                <w:sz w:val="18"/>
                <w:szCs w:val="18"/>
                <w:lang w:val="es-CO" w:eastAsia="es-CO"/>
              </w:rPr>
              <w:t>l</w:t>
            </w:r>
          </w:p>
        </w:tc>
        <w:tc>
          <w:tcPr>
            <w:tcW w:w="774" w:type="pct"/>
            <w:tcBorders>
              <w:top w:val="single" w:sz="4" w:space="0" w:color="auto"/>
              <w:left w:val="nil"/>
              <w:bottom w:val="single" w:sz="4" w:space="0" w:color="auto"/>
              <w:right w:val="single" w:sz="4" w:space="0" w:color="auto"/>
            </w:tcBorders>
            <w:shd w:val="clear" w:color="000000" w:fill="FFFFFF"/>
            <w:noWrap/>
            <w:vAlign w:val="center"/>
            <w:hideMark/>
          </w:tcPr>
          <w:p w14:paraId="217EFB30" w14:textId="77777777" w:rsidR="00340ADB" w:rsidRPr="00340ADB" w:rsidRDefault="00340ADB" w:rsidP="00340ADB">
            <w:pPr>
              <w:spacing w:before="0" w:after="0"/>
              <w:jc w:val="center"/>
              <w:rPr>
                <w:rFonts w:cs="Arial"/>
                <w:b/>
                <w:bCs/>
                <w:i/>
                <w:iCs/>
                <w:sz w:val="18"/>
                <w:szCs w:val="18"/>
                <w:lang w:val="es-CO" w:eastAsia="es-CO"/>
              </w:rPr>
            </w:pPr>
            <w:r w:rsidRPr="00340ADB">
              <w:rPr>
                <w:rFonts w:cs="Arial"/>
                <w:b/>
                <w:bCs/>
                <w:i/>
                <w:iCs/>
                <w:sz w:val="18"/>
                <w:szCs w:val="18"/>
                <w:lang w:val="es-CO" w:eastAsia="es-CO"/>
              </w:rPr>
              <w:t>INVA</w:t>
            </w:r>
            <w:r w:rsidRPr="00340ADB">
              <w:rPr>
                <w:rFonts w:cs="Arial"/>
                <w:b/>
                <w:bCs/>
                <w:i/>
                <w:iCs/>
                <w:sz w:val="18"/>
                <w:szCs w:val="18"/>
                <w:vertAlign w:val="subscript"/>
                <w:lang w:val="es-CO" w:eastAsia="es-CO"/>
              </w:rPr>
              <w:t>j,3,l,1</w:t>
            </w:r>
          </w:p>
        </w:tc>
        <w:tc>
          <w:tcPr>
            <w:tcW w:w="774" w:type="pct"/>
            <w:tcBorders>
              <w:top w:val="single" w:sz="4" w:space="0" w:color="auto"/>
              <w:left w:val="nil"/>
              <w:bottom w:val="single" w:sz="4" w:space="0" w:color="auto"/>
              <w:right w:val="single" w:sz="4" w:space="0" w:color="auto"/>
            </w:tcBorders>
            <w:shd w:val="clear" w:color="000000" w:fill="FFFFFF"/>
            <w:noWrap/>
            <w:vAlign w:val="center"/>
            <w:hideMark/>
          </w:tcPr>
          <w:p w14:paraId="1F7729DF" w14:textId="77777777" w:rsidR="00340ADB" w:rsidRPr="00340ADB" w:rsidRDefault="00340ADB" w:rsidP="00340ADB">
            <w:pPr>
              <w:spacing w:before="0" w:after="0"/>
              <w:jc w:val="center"/>
              <w:rPr>
                <w:rFonts w:cs="Arial"/>
                <w:b/>
                <w:bCs/>
                <w:i/>
                <w:iCs/>
                <w:sz w:val="18"/>
                <w:szCs w:val="18"/>
                <w:lang w:val="es-CO" w:eastAsia="es-CO"/>
              </w:rPr>
            </w:pPr>
            <w:r w:rsidRPr="00340ADB">
              <w:rPr>
                <w:rFonts w:cs="Arial"/>
                <w:b/>
                <w:bCs/>
                <w:i/>
                <w:iCs/>
                <w:sz w:val="18"/>
                <w:szCs w:val="18"/>
                <w:lang w:val="es-CO" w:eastAsia="es-CO"/>
              </w:rPr>
              <w:t>INVA</w:t>
            </w:r>
            <w:r w:rsidRPr="00340ADB">
              <w:rPr>
                <w:rFonts w:cs="Arial"/>
                <w:b/>
                <w:bCs/>
                <w:i/>
                <w:iCs/>
                <w:sz w:val="18"/>
                <w:szCs w:val="18"/>
                <w:vertAlign w:val="subscript"/>
                <w:lang w:val="es-CO" w:eastAsia="es-CO"/>
              </w:rPr>
              <w:t>j,3,l,2</w:t>
            </w:r>
          </w:p>
        </w:tc>
        <w:tc>
          <w:tcPr>
            <w:tcW w:w="774" w:type="pct"/>
            <w:tcBorders>
              <w:top w:val="single" w:sz="4" w:space="0" w:color="auto"/>
              <w:left w:val="nil"/>
              <w:bottom w:val="single" w:sz="4" w:space="0" w:color="auto"/>
              <w:right w:val="single" w:sz="4" w:space="0" w:color="auto"/>
            </w:tcBorders>
            <w:shd w:val="clear" w:color="000000" w:fill="FFFFFF"/>
            <w:noWrap/>
            <w:vAlign w:val="center"/>
            <w:hideMark/>
          </w:tcPr>
          <w:p w14:paraId="398E03CA" w14:textId="77777777" w:rsidR="00340ADB" w:rsidRPr="00340ADB" w:rsidRDefault="00340ADB" w:rsidP="00340ADB">
            <w:pPr>
              <w:spacing w:before="0" w:after="0"/>
              <w:jc w:val="center"/>
              <w:rPr>
                <w:rFonts w:cs="Arial"/>
                <w:b/>
                <w:bCs/>
                <w:i/>
                <w:iCs/>
                <w:sz w:val="18"/>
                <w:szCs w:val="18"/>
                <w:lang w:val="es-CO" w:eastAsia="es-CO"/>
              </w:rPr>
            </w:pPr>
            <w:r w:rsidRPr="00340ADB">
              <w:rPr>
                <w:rFonts w:cs="Arial"/>
                <w:b/>
                <w:bCs/>
                <w:i/>
                <w:iCs/>
                <w:sz w:val="18"/>
                <w:szCs w:val="18"/>
                <w:lang w:val="es-CO" w:eastAsia="es-CO"/>
              </w:rPr>
              <w:t>INVA</w:t>
            </w:r>
            <w:r w:rsidRPr="00340ADB">
              <w:rPr>
                <w:rFonts w:cs="Arial"/>
                <w:b/>
                <w:bCs/>
                <w:i/>
                <w:iCs/>
                <w:sz w:val="18"/>
                <w:szCs w:val="18"/>
                <w:vertAlign w:val="subscript"/>
                <w:lang w:val="es-CO" w:eastAsia="es-CO"/>
              </w:rPr>
              <w:t>j,3,l,3</w:t>
            </w:r>
          </w:p>
        </w:tc>
        <w:tc>
          <w:tcPr>
            <w:tcW w:w="774" w:type="pct"/>
            <w:tcBorders>
              <w:top w:val="single" w:sz="4" w:space="0" w:color="auto"/>
              <w:left w:val="nil"/>
              <w:bottom w:val="single" w:sz="4" w:space="0" w:color="auto"/>
              <w:right w:val="single" w:sz="4" w:space="0" w:color="auto"/>
            </w:tcBorders>
            <w:shd w:val="clear" w:color="000000" w:fill="FFFFFF"/>
            <w:noWrap/>
            <w:vAlign w:val="center"/>
            <w:hideMark/>
          </w:tcPr>
          <w:p w14:paraId="18342391" w14:textId="77777777" w:rsidR="00340ADB" w:rsidRPr="00340ADB" w:rsidRDefault="00340ADB" w:rsidP="00340ADB">
            <w:pPr>
              <w:spacing w:before="0" w:after="0"/>
              <w:jc w:val="center"/>
              <w:rPr>
                <w:rFonts w:cs="Arial"/>
                <w:b/>
                <w:bCs/>
                <w:i/>
                <w:iCs/>
                <w:sz w:val="18"/>
                <w:szCs w:val="18"/>
                <w:lang w:val="es-CO" w:eastAsia="es-CO"/>
              </w:rPr>
            </w:pPr>
            <w:r w:rsidRPr="00340ADB">
              <w:rPr>
                <w:rFonts w:cs="Arial"/>
                <w:b/>
                <w:bCs/>
                <w:i/>
                <w:iCs/>
                <w:sz w:val="18"/>
                <w:szCs w:val="18"/>
                <w:lang w:val="es-CO" w:eastAsia="es-CO"/>
              </w:rPr>
              <w:t>INVA</w:t>
            </w:r>
            <w:r w:rsidRPr="00340ADB">
              <w:rPr>
                <w:rFonts w:cs="Arial"/>
                <w:b/>
                <w:bCs/>
                <w:i/>
                <w:iCs/>
                <w:sz w:val="18"/>
                <w:szCs w:val="18"/>
                <w:vertAlign w:val="subscript"/>
                <w:lang w:val="es-CO" w:eastAsia="es-CO"/>
              </w:rPr>
              <w:t>j,3,l,4</w:t>
            </w:r>
          </w:p>
        </w:tc>
        <w:tc>
          <w:tcPr>
            <w:tcW w:w="774" w:type="pct"/>
            <w:tcBorders>
              <w:top w:val="single" w:sz="4" w:space="0" w:color="auto"/>
              <w:left w:val="nil"/>
              <w:bottom w:val="single" w:sz="4" w:space="0" w:color="auto"/>
              <w:right w:val="single" w:sz="4" w:space="0" w:color="auto"/>
            </w:tcBorders>
            <w:shd w:val="clear" w:color="000000" w:fill="FFFFFF"/>
            <w:noWrap/>
            <w:vAlign w:val="center"/>
            <w:hideMark/>
          </w:tcPr>
          <w:p w14:paraId="23453A95" w14:textId="77777777" w:rsidR="00340ADB" w:rsidRPr="00340ADB" w:rsidRDefault="00340ADB" w:rsidP="00340ADB">
            <w:pPr>
              <w:spacing w:before="0" w:after="0"/>
              <w:jc w:val="center"/>
              <w:rPr>
                <w:rFonts w:cs="Arial"/>
                <w:b/>
                <w:bCs/>
                <w:i/>
                <w:iCs/>
                <w:sz w:val="18"/>
                <w:szCs w:val="18"/>
                <w:lang w:val="es-CO" w:eastAsia="es-CO"/>
              </w:rPr>
            </w:pPr>
            <w:r w:rsidRPr="00340ADB">
              <w:rPr>
                <w:rFonts w:cs="Arial"/>
                <w:b/>
                <w:bCs/>
                <w:i/>
                <w:iCs/>
                <w:sz w:val="18"/>
                <w:szCs w:val="18"/>
                <w:lang w:val="es-CO" w:eastAsia="es-CO"/>
              </w:rPr>
              <w:t>INVA</w:t>
            </w:r>
            <w:r w:rsidRPr="00340ADB">
              <w:rPr>
                <w:rFonts w:cs="Arial"/>
                <w:b/>
                <w:bCs/>
                <w:i/>
                <w:iCs/>
                <w:sz w:val="18"/>
                <w:szCs w:val="18"/>
                <w:vertAlign w:val="subscript"/>
                <w:lang w:val="es-CO" w:eastAsia="es-CO"/>
              </w:rPr>
              <w:t>j,3,l,5</w:t>
            </w:r>
          </w:p>
        </w:tc>
      </w:tr>
      <w:tr w:rsidR="00340ADB" w:rsidRPr="00340ADB" w14:paraId="4F37C421" w14:textId="77777777" w:rsidTr="00340ADB">
        <w:trPr>
          <w:trHeight w:val="255"/>
        </w:trPr>
        <w:tc>
          <w:tcPr>
            <w:tcW w:w="1130" w:type="pct"/>
            <w:tcBorders>
              <w:top w:val="nil"/>
              <w:left w:val="single" w:sz="4" w:space="0" w:color="auto"/>
              <w:bottom w:val="single" w:sz="4" w:space="0" w:color="auto"/>
              <w:right w:val="nil"/>
            </w:tcBorders>
            <w:shd w:val="clear" w:color="000000" w:fill="FFFFFF"/>
            <w:noWrap/>
            <w:vAlign w:val="center"/>
            <w:hideMark/>
          </w:tcPr>
          <w:p w14:paraId="414FD03A" w14:textId="77777777" w:rsidR="00340ADB" w:rsidRPr="00340ADB" w:rsidRDefault="00340ADB" w:rsidP="00340ADB">
            <w:pPr>
              <w:spacing w:before="0" w:after="0"/>
              <w:jc w:val="center"/>
              <w:rPr>
                <w:rFonts w:cs="Arial"/>
                <w:i/>
                <w:iCs/>
                <w:color w:val="000000"/>
                <w:sz w:val="18"/>
                <w:szCs w:val="18"/>
                <w:lang w:val="es-CO" w:eastAsia="es-CO"/>
              </w:rPr>
            </w:pPr>
            <w:r w:rsidRPr="00340ADB">
              <w:rPr>
                <w:rFonts w:cs="Arial"/>
                <w:i/>
                <w:iCs/>
                <w:color w:val="000000"/>
                <w:sz w:val="18"/>
                <w:szCs w:val="18"/>
                <w:lang w:val="es-CO" w:eastAsia="es-CO"/>
              </w:rPr>
              <w:t>l = 1</w:t>
            </w:r>
          </w:p>
        </w:tc>
        <w:tc>
          <w:tcPr>
            <w:tcW w:w="774" w:type="pct"/>
            <w:tcBorders>
              <w:top w:val="nil"/>
              <w:left w:val="single" w:sz="4" w:space="0" w:color="auto"/>
              <w:bottom w:val="single" w:sz="4" w:space="0" w:color="auto"/>
              <w:right w:val="single" w:sz="4" w:space="0" w:color="auto"/>
            </w:tcBorders>
            <w:shd w:val="clear" w:color="auto" w:fill="auto"/>
            <w:noWrap/>
            <w:vAlign w:val="center"/>
            <w:hideMark/>
          </w:tcPr>
          <w:p w14:paraId="2DF4075B" w14:textId="77777777" w:rsidR="00340ADB" w:rsidRPr="00340ADB" w:rsidRDefault="00340ADB" w:rsidP="00340ADB">
            <w:pPr>
              <w:spacing w:before="0" w:after="0"/>
              <w:jc w:val="right"/>
              <w:rPr>
                <w:rFonts w:cs="Arial"/>
                <w:sz w:val="18"/>
                <w:szCs w:val="18"/>
                <w:lang w:val="es-CO" w:eastAsia="es-CO"/>
              </w:rPr>
            </w:pPr>
            <w:r w:rsidRPr="00340ADB">
              <w:rPr>
                <w:rFonts w:cs="Arial"/>
                <w:sz w:val="18"/>
                <w:szCs w:val="18"/>
                <w:lang w:val="es-CO" w:eastAsia="es-CO"/>
              </w:rPr>
              <w:t>2.951.903.665</w:t>
            </w:r>
          </w:p>
        </w:tc>
        <w:tc>
          <w:tcPr>
            <w:tcW w:w="774" w:type="pct"/>
            <w:tcBorders>
              <w:top w:val="nil"/>
              <w:left w:val="nil"/>
              <w:bottom w:val="single" w:sz="4" w:space="0" w:color="auto"/>
              <w:right w:val="single" w:sz="4" w:space="0" w:color="auto"/>
            </w:tcBorders>
            <w:shd w:val="clear" w:color="auto" w:fill="auto"/>
            <w:noWrap/>
            <w:vAlign w:val="center"/>
            <w:hideMark/>
          </w:tcPr>
          <w:p w14:paraId="05CAF013" w14:textId="77777777" w:rsidR="00340ADB" w:rsidRPr="00340ADB" w:rsidRDefault="00340ADB" w:rsidP="00340ADB">
            <w:pPr>
              <w:spacing w:before="0" w:after="0"/>
              <w:jc w:val="right"/>
              <w:rPr>
                <w:rFonts w:cs="Arial"/>
                <w:sz w:val="18"/>
                <w:szCs w:val="18"/>
                <w:lang w:val="es-CO" w:eastAsia="es-CO"/>
              </w:rPr>
            </w:pPr>
            <w:r w:rsidRPr="00340ADB">
              <w:rPr>
                <w:rFonts w:cs="Arial"/>
                <w:sz w:val="18"/>
                <w:szCs w:val="18"/>
                <w:lang w:val="es-CO" w:eastAsia="es-CO"/>
              </w:rPr>
              <w:t>9.301.143.000</w:t>
            </w:r>
          </w:p>
        </w:tc>
        <w:tc>
          <w:tcPr>
            <w:tcW w:w="774" w:type="pct"/>
            <w:tcBorders>
              <w:top w:val="nil"/>
              <w:left w:val="nil"/>
              <w:bottom w:val="single" w:sz="4" w:space="0" w:color="auto"/>
              <w:right w:val="single" w:sz="4" w:space="0" w:color="auto"/>
            </w:tcBorders>
            <w:shd w:val="clear" w:color="auto" w:fill="auto"/>
            <w:noWrap/>
            <w:vAlign w:val="center"/>
            <w:hideMark/>
          </w:tcPr>
          <w:p w14:paraId="5568BD5A" w14:textId="77777777" w:rsidR="00340ADB" w:rsidRPr="00340ADB" w:rsidRDefault="00340ADB" w:rsidP="00340ADB">
            <w:pPr>
              <w:spacing w:before="0" w:after="0"/>
              <w:jc w:val="right"/>
              <w:rPr>
                <w:rFonts w:cs="Arial"/>
                <w:sz w:val="18"/>
                <w:szCs w:val="18"/>
                <w:lang w:val="es-CO" w:eastAsia="es-CO"/>
              </w:rPr>
            </w:pPr>
            <w:r w:rsidRPr="00340ADB">
              <w:rPr>
                <w:rFonts w:cs="Arial"/>
                <w:sz w:val="18"/>
                <w:szCs w:val="18"/>
                <w:lang w:val="es-CO" w:eastAsia="es-CO"/>
              </w:rPr>
              <w:t>4.840.914.000</w:t>
            </w:r>
          </w:p>
        </w:tc>
        <w:tc>
          <w:tcPr>
            <w:tcW w:w="774" w:type="pct"/>
            <w:tcBorders>
              <w:top w:val="nil"/>
              <w:left w:val="nil"/>
              <w:bottom w:val="single" w:sz="4" w:space="0" w:color="auto"/>
              <w:right w:val="single" w:sz="4" w:space="0" w:color="auto"/>
            </w:tcBorders>
            <w:shd w:val="clear" w:color="auto" w:fill="auto"/>
            <w:noWrap/>
            <w:vAlign w:val="center"/>
            <w:hideMark/>
          </w:tcPr>
          <w:p w14:paraId="2E35053B" w14:textId="77777777" w:rsidR="00340ADB" w:rsidRPr="00340ADB" w:rsidRDefault="00340ADB" w:rsidP="00340ADB">
            <w:pPr>
              <w:spacing w:before="0" w:after="0"/>
              <w:jc w:val="right"/>
              <w:rPr>
                <w:rFonts w:cs="Arial"/>
                <w:sz w:val="18"/>
                <w:szCs w:val="18"/>
                <w:lang w:val="es-CO" w:eastAsia="es-CO"/>
              </w:rPr>
            </w:pPr>
            <w:r w:rsidRPr="00340ADB">
              <w:rPr>
                <w:rFonts w:cs="Arial"/>
                <w:sz w:val="18"/>
                <w:szCs w:val="18"/>
                <w:lang w:val="es-CO" w:eastAsia="es-CO"/>
              </w:rPr>
              <w:t>6.666.742.500</w:t>
            </w:r>
          </w:p>
        </w:tc>
        <w:tc>
          <w:tcPr>
            <w:tcW w:w="774" w:type="pct"/>
            <w:tcBorders>
              <w:top w:val="nil"/>
              <w:left w:val="nil"/>
              <w:bottom w:val="single" w:sz="4" w:space="0" w:color="auto"/>
              <w:right w:val="single" w:sz="4" w:space="0" w:color="auto"/>
            </w:tcBorders>
            <w:shd w:val="clear" w:color="auto" w:fill="auto"/>
            <w:noWrap/>
            <w:vAlign w:val="center"/>
            <w:hideMark/>
          </w:tcPr>
          <w:p w14:paraId="4316729D" w14:textId="77777777" w:rsidR="00340ADB" w:rsidRPr="00340ADB" w:rsidRDefault="00340ADB" w:rsidP="00340ADB">
            <w:pPr>
              <w:spacing w:before="0" w:after="0"/>
              <w:jc w:val="right"/>
              <w:rPr>
                <w:rFonts w:cs="Arial"/>
                <w:sz w:val="18"/>
                <w:szCs w:val="18"/>
                <w:lang w:val="es-CO" w:eastAsia="es-CO"/>
              </w:rPr>
            </w:pPr>
            <w:r w:rsidRPr="00340ADB">
              <w:rPr>
                <w:rFonts w:cs="Arial"/>
                <w:sz w:val="18"/>
                <w:szCs w:val="18"/>
                <w:lang w:val="es-CO" w:eastAsia="es-CO"/>
              </w:rPr>
              <w:t>849.167.250</w:t>
            </w:r>
          </w:p>
        </w:tc>
      </w:tr>
      <w:tr w:rsidR="00340ADB" w:rsidRPr="00340ADB" w14:paraId="7D9C26C6" w14:textId="77777777" w:rsidTr="00340ADB">
        <w:trPr>
          <w:trHeight w:val="255"/>
        </w:trPr>
        <w:tc>
          <w:tcPr>
            <w:tcW w:w="1130" w:type="pct"/>
            <w:tcBorders>
              <w:top w:val="nil"/>
              <w:left w:val="single" w:sz="4" w:space="0" w:color="auto"/>
              <w:bottom w:val="single" w:sz="4" w:space="0" w:color="auto"/>
              <w:right w:val="nil"/>
            </w:tcBorders>
            <w:shd w:val="clear" w:color="000000" w:fill="FFFFFF"/>
            <w:noWrap/>
            <w:vAlign w:val="center"/>
            <w:hideMark/>
          </w:tcPr>
          <w:p w14:paraId="296C10B0" w14:textId="77777777" w:rsidR="00340ADB" w:rsidRPr="00340ADB" w:rsidRDefault="00340ADB" w:rsidP="00340ADB">
            <w:pPr>
              <w:spacing w:before="0" w:after="0"/>
              <w:jc w:val="center"/>
              <w:rPr>
                <w:rFonts w:cs="Arial"/>
                <w:i/>
                <w:iCs/>
                <w:color w:val="000000"/>
                <w:sz w:val="18"/>
                <w:szCs w:val="18"/>
                <w:lang w:val="es-CO" w:eastAsia="es-CO"/>
              </w:rPr>
            </w:pPr>
            <w:r w:rsidRPr="00340ADB">
              <w:rPr>
                <w:rFonts w:cs="Arial"/>
                <w:i/>
                <w:iCs/>
                <w:color w:val="000000"/>
                <w:sz w:val="18"/>
                <w:szCs w:val="18"/>
                <w:lang w:val="es-CO" w:eastAsia="es-CO"/>
              </w:rPr>
              <w:t>l = 2</w:t>
            </w:r>
          </w:p>
        </w:tc>
        <w:tc>
          <w:tcPr>
            <w:tcW w:w="774" w:type="pct"/>
            <w:tcBorders>
              <w:top w:val="nil"/>
              <w:left w:val="single" w:sz="4" w:space="0" w:color="auto"/>
              <w:bottom w:val="single" w:sz="4" w:space="0" w:color="auto"/>
              <w:right w:val="single" w:sz="4" w:space="0" w:color="auto"/>
            </w:tcBorders>
            <w:shd w:val="clear" w:color="auto" w:fill="auto"/>
            <w:noWrap/>
            <w:vAlign w:val="center"/>
            <w:hideMark/>
          </w:tcPr>
          <w:p w14:paraId="31C8FC97" w14:textId="77777777" w:rsidR="00340ADB" w:rsidRPr="00340ADB" w:rsidRDefault="00340ADB" w:rsidP="00340ADB">
            <w:pPr>
              <w:spacing w:before="0" w:after="0"/>
              <w:jc w:val="right"/>
              <w:rPr>
                <w:rFonts w:cs="Arial"/>
                <w:sz w:val="18"/>
                <w:szCs w:val="18"/>
                <w:lang w:val="es-CO" w:eastAsia="es-CO"/>
              </w:rPr>
            </w:pPr>
            <w:r w:rsidRPr="00340ADB">
              <w:rPr>
                <w:rFonts w:cs="Arial"/>
                <w:sz w:val="18"/>
                <w:szCs w:val="18"/>
                <w:lang w:val="es-CO" w:eastAsia="es-CO"/>
              </w:rPr>
              <w:t>0</w:t>
            </w:r>
          </w:p>
        </w:tc>
        <w:tc>
          <w:tcPr>
            <w:tcW w:w="774" w:type="pct"/>
            <w:tcBorders>
              <w:top w:val="nil"/>
              <w:left w:val="nil"/>
              <w:bottom w:val="single" w:sz="4" w:space="0" w:color="auto"/>
              <w:right w:val="single" w:sz="4" w:space="0" w:color="auto"/>
            </w:tcBorders>
            <w:shd w:val="clear" w:color="auto" w:fill="auto"/>
            <w:noWrap/>
            <w:vAlign w:val="center"/>
            <w:hideMark/>
          </w:tcPr>
          <w:p w14:paraId="068EFFBB" w14:textId="77777777" w:rsidR="00340ADB" w:rsidRPr="00340ADB" w:rsidRDefault="00340ADB" w:rsidP="00340ADB">
            <w:pPr>
              <w:spacing w:before="0" w:after="0"/>
              <w:jc w:val="right"/>
              <w:rPr>
                <w:rFonts w:cs="Arial"/>
                <w:sz w:val="18"/>
                <w:szCs w:val="18"/>
                <w:lang w:val="es-CO" w:eastAsia="es-CO"/>
              </w:rPr>
            </w:pPr>
            <w:r w:rsidRPr="00340ADB">
              <w:rPr>
                <w:rFonts w:cs="Arial"/>
                <w:sz w:val="18"/>
                <w:szCs w:val="18"/>
                <w:lang w:val="es-CO" w:eastAsia="es-CO"/>
              </w:rPr>
              <w:t>0</w:t>
            </w:r>
          </w:p>
        </w:tc>
        <w:tc>
          <w:tcPr>
            <w:tcW w:w="774" w:type="pct"/>
            <w:tcBorders>
              <w:top w:val="nil"/>
              <w:left w:val="nil"/>
              <w:bottom w:val="single" w:sz="4" w:space="0" w:color="auto"/>
              <w:right w:val="single" w:sz="4" w:space="0" w:color="auto"/>
            </w:tcBorders>
            <w:shd w:val="clear" w:color="auto" w:fill="auto"/>
            <w:noWrap/>
            <w:vAlign w:val="center"/>
            <w:hideMark/>
          </w:tcPr>
          <w:p w14:paraId="36F5585D" w14:textId="77777777" w:rsidR="00340ADB" w:rsidRPr="00340ADB" w:rsidRDefault="00340ADB" w:rsidP="00340ADB">
            <w:pPr>
              <w:spacing w:before="0" w:after="0"/>
              <w:jc w:val="right"/>
              <w:rPr>
                <w:rFonts w:cs="Arial"/>
                <w:sz w:val="18"/>
                <w:szCs w:val="18"/>
                <w:lang w:val="es-CO" w:eastAsia="es-CO"/>
              </w:rPr>
            </w:pPr>
            <w:r w:rsidRPr="00340ADB">
              <w:rPr>
                <w:rFonts w:cs="Arial"/>
                <w:sz w:val="18"/>
                <w:szCs w:val="18"/>
                <w:lang w:val="es-CO" w:eastAsia="es-CO"/>
              </w:rPr>
              <w:t>0</w:t>
            </w:r>
          </w:p>
        </w:tc>
        <w:tc>
          <w:tcPr>
            <w:tcW w:w="774" w:type="pct"/>
            <w:tcBorders>
              <w:top w:val="nil"/>
              <w:left w:val="nil"/>
              <w:bottom w:val="single" w:sz="4" w:space="0" w:color="auto"/>
              <w:right w:val="single" w:sz="4" w:space="0" w:color="auto"/>
            </w:tcBorders>
            <w:shd w:val="clear" w:color="auto" w:fill="auto"/>
            <w:noWrap/>
            <w:vAlign w:val="center"/>
            <w:hideMark/>
          </w:tcPr>
          <w:p w14:paraId="7D4BC0CC" w14:textId="77777777" w:rsidR="00340ADB" w:rsidRPr="00340ADB" w:rsidRDefault="00340ADB" w:rsidP="00340ADB">
            <w:pPr>
              <w:spacing w:before="0" w:after="0"/>
              <w:jc w:val="right"/>
              <w:rPr>
                <w:rFonts w:cs="Arial"/>
                <w:sz w:val="18"/>
                <w:szCs w:val="18"/>
                <w:lang w:val="es-CO" w:eastAsia="es-CO"/>
              </w:rPr>
            </w:pPr>
            <w:r w:rsidRPr="00340ADB">
              <w:rPr>
                <w:rFonts w:cs="Arial"/>
                <w:sz w:val="18"/>
                <w:szCs w:val="18"/>
                <w:lang w:val="es-CO" w:eastAsia="es-CO"/>
              </w:rPr>
              <w:t>0</w:t>
            </w:r>
          </w:p>
        </w:tc>
        <w:tc>
          <w:tcPr>
            <w:tcW w:w="774" w:type="pct"/>
            <w:tcBorders>
              <w:top w:val="nil"/>
              <w:left w:val="nil"/>
              <w:bottom w:val="single" w:sz="4" w:space="0" w:color="auto"/>
              <w:right w:val="single" w:sz="4" w:space="0" w:color="auto"/>
            </w:tcBorders>
            <w:shd w:val="clear" w:color="auto" w:fill="auto"/>
            <w:noWrap/>
            <w:vAlign w:val="center"/>
            <w:hideMark/>
          </w:tcPr>
          <w:p w14:paraId="5E304A38" w14:textId="77777777" w:rsidR="00340ADB" w:rsidRPr="00340ADB" w:rsidRDefault="00340ADB" w:rsidP="00340ADB">
            <w:pPr>
              <w:spacing w:before="0" w:after="0"/>
              <w:jc w:val="right"/>
              <w:rPr>
                <w:rFonts w:cs="Arial"/>
                <w:sz w:val="18"/>
                <w:szCs w:val="18"/>
                <w:lang w:val="es-CO" w:eastAsia="es-CO"/>
              </w:rPr>
            </w:pPr>
            <w:r w:rsidRPr="00340ADB">
              <w:rPr>
                <w:rFonts w:cs="Arial"/>
                <w:sz w:val="18"/>
                <w:szCs w:val="18"/>
                <w:lang w:val="es-CO" w:eastAsia="es-CO"/>
              </w:rPr>
              <w:t>0</w:t>
            </w:r>
          </w:p>
        </w:tc>
      </w:tr>
      <w:tr w:rsidR="00340ADB" w:rsidRPr="00340ADB" w14:paraId="525D494E" w14:textId="77777777" w:rsidTr="00340ADB">
        <w:trPr>
          <w:trHeight w:val="255"/>
        </w:trPr>
        <w:tc>
          <w:tcPr>
            <w:tcW w:w="1130" w:type="pct"/>
            <w:tcBorders>
              <w:top w:val="nil"/>
              <w:left w:val="single" w:sz="4" w:space="0" w:color="auto"/>
              <w:bottom w:val="single" w:sz="4" w:space="0" w:color="auto"/>
              <w:right w:val="nil"/>
            </w:tcBorders>
            <w:shd w:val="clear" w:color="000000" w:fill="FFFFFF"/>
            <w:noWrap/>
            <w:vAlign w:val="center"/>
            <w:hideMark/>
          </w:tcPr>
          <w:p w14:paraId="6A88715D" w14:textId="77777777" w:rsidR="00340ADB" w:rsidRPr="00340ADB" w:rsidRDefault="00340ADB" w:rsidP="00340ADB">
            <w:pPr>
              <w:spacing w:before="0" w:after="0"/>
              <w:jc w:val="center"/>
              <w:rPr>
                <w:rFonts w:cs="Arial"/>
                <w:i/>
                <w:iCs/>
                <w:color w:val="000000"/>
                <w:sz w:val="18"/>
                <w:szCs w:val="18"/>
                <w:lang w:val="es-CO" w:eastAsia="es-CO"/>
              </w:rPr>
            </w:pPr>
            <w:r w:rsidRPr="00340ADB">
              <w:rPr>
                <w:rFonts w:cs="Arial"/>
                <w:i/>
                <w:iCs/>
                <w:color w:val="000000"/>
                <w:sz w:val="18"/>
                <w:szCs w:val="18"/>
                <w:lang w:val="es-CO" w:eastAsia="es-CO"/>
              </w:rPr>
              <w:t>l = 3</w:t>
            </w:r>
          </w:p>
        </w:tc>
        <w:tc>
          <w:tcPr>
            <w:tcW w:w="774" w:type="pct"/>
            <w:tcBorders>
              <w:top w:val="nil"/>
              <w:left w:val="single" w:sz="4" w:space="0" w:color="auto"/>
              <w:bottom w:val="single" w:sz="4" w:space="0" w:color="auto"/>
              <w:right w:val="single" w:sz="4" w:space="0" w:color="auto"/>
            </w:tcBorders>
            <w:shd w:val="clear" w:color="auto" w:fill="auto"/>
            <w:noWrap/>
            <w:vAlign w:val="center"/>
            <w:hideMark/>
          </w:tcPr>
          <w:p w14:paraId="0F71EB4F" w14:textId="77777777" w:rsidR="00340ADB" w:rsidRPr="00340ADB" w:rsidRDefault="00340ADB" w:rsidP="00340ADB">
            <w:pPr>
              <w:spacing w:before="0" w:after="0"/>
              <w:jc w:val="right"/>
              <w:rPr>
                <w:rFonts w:cs="Arial"/>
                <w:sz w:val="18"/>
                <w:szCs w:val="18"/>
                <w:lang w:val="es-CO" w:eastAsia="es-CO"/>
              </w:rPr>
            </w:pPr>
            <w:r w:rsidRPr="00340ADB">
              <w:rPr>
                <w:rFonts w:cs="Arial"/>
                <w:sz w:val="18"/>
                <w:szCs w:val="18"/>
                <w:lang w:val="es-CO" w:eastAsia="es-CO"/>
              </w:rPr>
              <w:t>4.216.259.000</w:t>
            </w:r>
          </w:p>
        </w:tc>
        <w:tc>
          <w:tcPr>
            <w:tcW w:w="774" w:type="pct"/>
            <w:tcBorders>
              <w:top w:val="nil"/>
              <w:left w:val="nil"/>
              <w:bottom w:val="single" w:sz="4" w:space="0" w:color="auto"/>
              <w:right w:val="single" w:sz="4" w:space="0" w:color="auto"/>
            </w:tcBorders>
            <w:shd w:val="clear" w:color="auto" w:fill="auto"/>
            <w:noWrap/>
            <w:vAlign w:val="center"/>
            <w:hideMark/>
          </w:tcPr>
          <w:p w14:paraId="205CE61B" w14:textId="77777777" w:rsidR="00340ADB" w:rsidRPr="00340ADB" w:rsidRDefault="00340ADB" w:rsidP="00340ADB">
            <w:pPr>
              <w:spacing w:before="0" w:after="0"/>
              <w:jc w:val="right"/>
              <w:rPr>
                <w:rFonts w:cs="Arial"/>
                <w:sz w:val="18"/>
                <w:szCs w:val="18"/>
                <w:lang w:val="es-CO" w:eastAsia="es-CO"/>
              </w:rPr>
            </w:pPr>
            <w:r w:rsidRPr="00340ADB">
              <w:rPr>
                <w:rFonts w:cs="Arial"/>
                <w:sz w:val="18"/>
                <w:szCs w:val="18"/>
                <w:lang w:val="es-CO" w:eastAsia="es-CO"/>
              </w:rPr>
              <w:t>2.910.725.774</w:t>
            </w:r>
          </w:p>
        </w:tc>
        <w:tc>
          <w:tcPr>
            <w:tcW w:w="774" w:type="pct"/>
            <w:tcBorders>
              <w:top w:val="nil"/>
              <w:left w:val="nil"/>
              <w:bottom w:val="single" w:sz="4" w:space="0" w:color="auto"/>
              <w:right w:val="single" w:sz="4" w:space="0" w:color="auto"/>
            </w:tcBorders>
            <w:shd w:val="clear" w:color="auto" w:fill="auto"/>
            <w:noWrap/>
            <w:vAlign w:val="center"/>
            <w:hideMark/>
          </w:tcPr>
          <w:p w14:paraId="26F45A53" w14:textId="77777777" w:rsidR="00340ADB" w:rsidRPr="00340ADB" w:rsidRDefault="00340ADB" w:rsidP="00340ADB">
            <w:pPr>
              <w:spacing w:before="0" w:after="0"/>
              <w:jc w:val="right"/>
              <w:rPr>
                <w:rFonts w:cs="Arial"/>
                <w:sz w:val="18"/>
                <w:szCs w:val="18"/>
                <w:lang w:val="es-CO" w:eastAsia="es-CO"/>
              </w:rPr>
            </w:pPr>
            <w:r w:rsidRPr="00340ADB">
              <w:rPr>
                <w:rFonts w:cs="Arial"/>
                <w:sz w:val="18"/>
                <w:szCs w:val="18"/>
                <w:lang w:val="es-CO" w:eastAsia="es-CO"/>
              </w:rPr>
              <w:t>2.901.657.476</w:t>
            </w:r>
          </w:p>
        </w:tc>
        <w:tc>
          <w:tcPr>
            <w:tcW w:w="774" w:type="pct"/>
            <w:tcBorders>
              <w:top w:val="nil"/>
              <w:left w:val="nil"/>
              <w:bottom w:val="single" w:sz="4" w:space="0" w:color="auto"/>
              <w:right w:val="single" w:sz="4" w:space="0" w:color="auto"/>
            </w:tcBorders>
            <w:shd w:val="clear" w:color="auto" w:fill="auto"/>
            <w:noWrap/>
            <w:vAlign w:val="center"/>
            <w:hideMark/>
          </w:tcPr>
          <w:p w14:paraId="0739E4B1" w14:textId="77777777" w:rsidR="00340ADB" w:rsidRPr="00340ADB" w:rsidRDefault="00340ADB" w:rsidP="00340ADB">
            <w:pPr>
              <w:spacing w:before="0" w:after="0"/>
              <w:jc w:val="right"/>
              <w:rPr>
                <w:rFonts w:cs="Arial"/>
                <w:sz w:val="18"/>
                <w:szCs w:val="18"/>
                <w:lang w:val="es-CO" w:eastAsia="es-CO"/>
              </w:rPr>
            </w:pPr>
            <w:r w:rsidRPr="00340ADB">
              <w:rPr>
                <w:rFonts w:cs="Arial"/>
                <w:sz w:val="18"/>
                <w:szCs w:val="18"/>
                <w:lang w:val="es-CO" w:eastAsia="es-CO"/>
              </w:rPr>
              <w:t>6.579.727.746</w:t>
            </w:r>
          </w:p>
        </w:tc>
        <w:tc>
          <w:tcPr>
            <w:tcW w:w="774" w:type="pct"/>
            <w:tcBorders>
              <w:top w:val="nil"/>
              <w:left w:val="nil"/>
              <w:bottom w:val="single" w:sz="4" w:space="0" w:color="auto"/>
              <w:right w:val="single" w:sz="4" w:space="0" w:color="auto"/>
            </w:tcBorders>
            <w:shd w:val="clear" w:color="auto" w:fill="auto"/>
            <w:noWrap/>
            <w:vAlign w:val="center"/>
            <w:hideMark/>
          </w:tcPr>
          <w:p w14:paraId="5307192A" w14:textId="77777777" w:rsidR="00340ADB" w:rsidRPr="00340ADB" w:rsidRDefault="00340ADB" w:rsidP="00340ADB">
            <w:pPr>
              <w:spacing w:before="0" w:after="0"/>
              <w:jc w:val="right"/>
              <w:rPr>
                <w:rFonts w:cs="Arial"/>
                <w:sz w:val="18"/>
                <w:szCs w:val="18"/>
                <w:lang w:val="es-CO" w:eastAsia="es-CO"/>
              </w:rPr>
            </w:pPr>
            <w:r w:rsidRPr="00340ADB">
              <w:rPr>
                <w:rFonts w:cs="Arial"/>
                <w:sz w:val="18"/>
                <w:szCs w:val="18"/>
                <w:lang w:val="es-CO" w:eastAsia="es-CO"/>
              </w:rPr>
              <w:t>3.697.909.133</w:t>
            </w:r>
          </w:p>
        </w:tc>
      </w:tr>
      <w:tr w:rsidR="00340ADB" w:rsidRPr="00340ADB" w14:paraId="4FFE9BA1" w14:textId="77777777" w:rsidTr="00340ADB">
        <w:trPr>
          <w:trHeight w:val="255"/>
        </w:trPr>
        <w:tc>
          <w:tcPr>
            <w:tcW w:w="1130" w:type="pct"/>
            <w:tcBorders>
              <w:top w:val="nil"/>
              <w:left w:val="single" w:sz="4" w:space="0" w:color="auto"/>
              <w:bottom w:val="single" w:sz="4" w:space="0" w:color="auto"/>
              <w:right w:val="nil"/>
            </w:tcBorders>
            <w:shd w:val="clear" w:color="000000" w:fill="FFFFFF"/>
            <w:noWrap/>
            <w:vAlign w:val="center"/>
            <w:hideMark/>
          </w:tcPr>
          <w:p w14:paraId="5FD22880" w14:textId="77777777" w:rsidR="00340ADB" w:rsidRPr="00340ADB" w:rsidRDefault="00340ADB" w:rsidP="00340ADB">
            <w:pPr>
              <w:spacing w:before="0" w:after="0"/>
              <w:jc w:val="center"/>
              <w:rPr>
                <w:rFonts w:cs="Arial"/>
                <w:i/>
                <w:iCs/>
                <w:color w:val="000000"/>
                <w:sz w:val="18"/>
                <w:szCs w:val="18"/>
                <w:lang w:val="es-CO" w:eastAsia="es-CO"/>
              </w:rPr>
            </w:pPr>
            <w:r w:rsidRPr="00340ADB">
              <w:rPr>
                <w:rFonts w:cs="Arial"/>
                <w:i/>
                <w:iCs/>
                <w:color w:val="000000"/>
                <w:sz w:val="18"/>
                <w:szCs w:val="18"/>
                <w:lang w:val="es-CO" w:eastAsia="es-CO"/>
              </w:rPr>
              <w:t>l = 4</w:t>
            </w:r>
          </w:p>
        </w:tc>
        <w:tc>
          <w:tcPr>
            <w:tcW w:w="774" w:type="pct"/>
            <w:tcBorders>
              <w:top w:val="nil"/>
              <w:left w:val="single" w:sz="4" w:space="0" w:color="auto"/>
              <w:bottom w:val="single" w:sz="4" w:space="0" w:color="auto"/>
              <w:right w:val="single" w:sz="4" w:space="0" w:color="auto"/>
            </w:tcBorders>
            <w:shd w:val="clear" w:color="auto" w:fill="auto"/>
            <w:noWrap/>
            <w:vAlign w:val="center"/>
            <w:hideMark/>
          </w:tcPr>
          <w:p w14:paraId="1C68974F" w14:textId="77777777" w:rsidR="00340ADB" w:rsidRPr="00340ADB" w:rsidRDefault="00340ADB" w:rsidP="00340ADB">
            <w:pPr>
              <w:spacing w:before="0" w:after="0"/>
              <w:jc w:val="right"/>
              <w:rPr>
                <w:rFonts w:cs="Arial"/>
                <w:sz w:val="18"/>
                <w:szCs w:val="18"/>
                <w:lang w:val="es-CO" w:eastAsia="es-CO"/>
              </w:rPr>
            </w:pPr>
            <w:r w:rsidRPr="00340ADB">
              <w:rPr>
                <w:rFonts w:cs="Arial"/>
                <w:sz w:val="18"/>
                <w:szCs w:val="18"/>
                <w:lang w:val="es-CO" w:eastAsia="es-CO"/>
              </w:rPr>
              <w:t>1.779.251.000</w:t>
            </w:r>
          </w:p>
        </w:tc>
        <w:tc>
          <w:tcPr>
            <w:tcW w:w="774" w:type="pct"/>
            <w:tcBorders>
              <w:top w:val="nil"/>
              <w:left w:val="nil"/>
              <w:bottom w:val="single" w:sz="4" w:space="0" w:color="auto"/>
              <w:right w:val="single" w:sz="4" w:space="0" w:color="auto"/>
            </w:tcBorders>
            <w:shd w:val="clear" w:color="auto" w:fill="auto"/>
            <w:noWrap/>
            <w:vAlign w:val="center"/>
            <w:hideMark/>
          </w:tcPr>
          <w:p w14:paraId="73817F3F" w14:textId="77777777" w:rsidR="00340ADB" w:rsidRPr="00340ADB" w:rsidRDefault="00340ADB" w:rsidP="00340ADB">
            <w:pPr>
              <w:spacing w:before="0" w:after="0"/>
              <w:jc w:val="right"/>
              <w:rPr>
                <w:rFonts w:cs="Arial"/>
                <w:sz w:val="18"/>
                <w:szCs w:val="18"/>
                <w:lang w:val="es-CO" w:eastAsia="es-CO"/>
              </w:rPr>
            </w:pPr>
            <w:r w:rsidRPr="00340ADB">
              <w:rPr>
                <w:rFonts w:cs="Arial"/>
                <w:sz w:val="18"/>
                <w:szCs w:val="18"/>
                <w:lang w:val="es-CO" w:eastAsia="es-CO"/>
              </w:rPr>
              <w:t>1.667.940.708</w:t>
            </w:r>
          </w:p>
        </w:tc>
        <w:tc>
          <w:tcPr>
            <w:tcW w:w="774" w:type="pct"/>
            <w:tcBorders>
              <w:top w:val="nil"/>
              <w:left w:val="nil"/>
              <w:bottom w:val="single" w:sz="4" w:space="0" w:color="auto"/>
              <w:right w:val="single" w:sz="4" w:space="0" w:color="auto"/>
            </w:tcBorders>
            <w:shd w:val="clear" w:color="auto" w:fill="auto"/>
            <w:noWrap/>
            <w:vAlign w:val="center"/>
            <w:hideMark/>
          </w:tcPr>
          <w:p w14:paraId="49FB9404" w14:textId="77777777" w:rsidR="00340ADB" w:rsidRPr="00340ADB" w:rsidRDefault="00340ADB" w:rsidP="00340ADB">
            <w:pPr>
              <w:spacing w:before="0" w:after="0"/>
              <w:jc w:val="right"/>
              <w:rPr>
                <w:rFonts w:cs="Arial"/>
                <w:sz w:val="18"/>
                <w:szCs w:val="18"/>
                <w:lang w:val="es-CO" w:eastAsia="es-CO"/>
              </w:rPr>
            </w:pPr>
            <w:r w:rsidRPr="00340ADB">
              <w:rPr>
                <w:rFonts w:cs="Arial"/>
                <w:sz w:val="18"/>
                <w:szCs w:val="18"/>
                <w:lang w:val="es-CO" w:eastAsia="es-CO"/>
              </w:rPr>
              <w:t>1.114.702.524</w:t>
            </w:r>
          </w:p>
        </w:tc>
        <w:tc>
          <w:tcPr>
            <w:tcW w:w="774" w:type="pct"/>
            <w:tcBorders>
              <w:top w:val="nil"/>
              <w:left w:val="nil"/>
              <w:bottom w:val="single" w:sz="4" w:space="0" w:color="auto"/>
              <w:right w:val="single" w:sz="4" w:space="0" w:color="auto"/>
            </w:tcBorders>
            <w:shd w:val="clear" w:color="auto" w:fill="auto"/>
            <w:noWrap/>
            <w:vAlign w:val="center"/>
            <w:hideMark/>
          </w:tcPr>
          <w:p w14:paraId="536A284E" w14:textId="77777777" w:rsidR="00340ADB" w:rsidRPr="00340ADB" w:rsidRDefault="00340ADB" w:rsidP="00340ADB">
            <w:pPr>
              <w:spacing w:before="0" w:after="0"/>
              <w:jc w:val="right"/>
              <w:rPr>
                <w:rFonts w:cs="Arial"/>
                <w:sz w:val="18"/>
                <w:szCs w:val="18"/>
                <w:lang w:val="es-CO" w:eastAsia="es-CO"/>
              </w:rPr>
            </w:pPr>
            <w:r w:rsidRPr="00340ADB">
              <w:rPr>
                <w:rFonts w:cs="Arial"/>
                <w:sz w:val="18"/>
                <w:szCs w:val="18"/>
                <w:lang w:val="es-CO" w:eastAsia="es-CO"/>
              </w:rPr>
              <w:t>3.258.159.605</w:t>
            </w:r>
          </w:p>
        </w:tc>
        <w:tc>
          <w:tcPr>
            <w:tcW w:w="774" w:type="pct"/>
            <w:tcBorders>
              <w:top w:val="nil"/>
              <w:left w:val="nil"/>
              <w:bottom w:val="single" w:sz="4" w:space="0" w:color="auto"/>
              <w:right w:val="single" w:sz="4" w:space="0" w:color="auto"/>
            </w:tcBorders>
            <w:shd w:val="clear" w:color="auto" w:fill="auto"/>
            <w:noWrap/>
            <w:vAlign w:val="center"/>
            <w:hideMark/>
          </w:tcPr>
          <w:p w14:paraId="2A9923C9" w14:textId="77777777" w:rsidR="00340ADB" w:rsidRPr="00340ADB" w:rsidRDefault="00340ADB" w:rsidP="00340ADB">
            <w:pPr>
              <w:spacing w:before="0" w:after="0"/>
              <w:jc w:val="right"/>
              <w:rPr>
                <w:rFonts w:cs="Arial"/>
                <w:sz w:val="18"/>
                <w:szCs w:val="18"/>
                <w:lang w:val="es-CO" w:eastAsia="es-CO"/>
              </w:rPr>
            </w:pPr>
            <w:r w:rsidRPr="00340ADB">
              <w:rPr>
                <w:rFonts w:cs="Arial"/>
                <w:sz w:val="18"/>
                <w:szCs w:val="18"/>
                <w:lang w:val="es-CO" w:eastAsia="es-CO"/>
              </w:rPr>
              <w:t>2.234.681.940</w:t>
            </w:r>
          </w:p>
        </w:tc>
      </w:tr>
      <w:tr w:rsidR="00340ADB" w:rsidRPr="00340ADB" w14:paraId="0834D488" w14:textId="77777777" w:rsidTr="00340ADB">
        <w:trPr>
          <w:trHeight w:val="255"/>
        </w:trPr>
        <w:tc>
          <w:tcPr>
            <w:tcW w:w="1130" w:type="pct"/>
            <w:tcBorders>
              <w:top w:val="nil"/>
              <w:left w:val="single" w:sz="4" w:space="0" w:color="auto"/>
              <w:bottom w:val="single" w:sz="4" w:space="0" w:color="auto"/>
              <w:right w:val="nil"/>
            </w:tcBorders>
            <w:shd w:val="clear" w:color="000000" w:fill="FFFFFF"/>
            <w:noWrap/>
            <w:vAlign w:val="center"/>
            <w:hideMark/>
          </w:tcPr>
          <w:p w14:paraId="75A53F82" w14:textId="77777777" w:rsidR="00340ADB" w:rsidRPr="00340ADB" w:rsidRDefault="00340ADB" w:rsidP="00340ADB">
            <w:pPr>
              <w:spacing w:before="0" w:after="0"/>
              <w:jc w:val="center"/>
              <w:rPr>
                <w:rFonts w:cs="Arial"/>
                <w:i/>
                <w:iCs/>
                <w:color w:val="000000"/>
                <w:sz w:val="18"/>
                <w:szCs w:val="18"/>
                <w:lang w:val="es-CO" w:eastAsia="es-CO"/>
              </w:rPr>
            </w:pPr>
            <w:r w:rsidRPr="00340ADB">
              <w:rPr>
                <w:rFonts w:cs="Arial"/>
                <w:i/>
                <w:iCs/>
                <w:color w:val="000000"/>
                <w:sz w:val="18"/>
                <w:szCs w:val="18"/>
                <w:lang w:val="es-CO" w:eastAsia="es-CO"/>
              </w:rPr>
              <w:t>l = 5</w:t>
            </w:r>
          </w:p>
        </w:tc>
        <w:tc>
          <w:tcPr>
            <w:tcW w:w="774" w:type="pct"/>
            <w:tcBorders>
              <w:top w:val="nil"/>
              <w:left w:val="single" w:sz="4" w:space="0" w:color="auto"/>
              <w:bottom w:val="single" w:sz="4" w:space="0" w:color="auto"/>
              <w:right w:val="single" w:sz="4" w:space="0" w:color="auto"/>
            </w:tcBorders>
            <w:shd w:val="clear" w:color="auto" w:fill="auto"/>
            <w:noWrap/>
            <w:vAlign w:val="center"/>
            <w:hideMark/>
          </w:tcPr>
          <w:p w14:paraId="5F825E21" w14:textId="77777777" w:rsidR="00340ADB" w:rsidRPr="00340ADB" w:rsidRDefault="00340ADB" w:rsidP="00340ADB">
            <w:pPr>
              <w:spacing w:before="0" w:after="0"/>
              <w:jc w:val="right"/>
              <w:rPr>
                <w:rFonts w:cs="Arial"/>
                <w:sz w:val="18"/>
                <w:szCs w:val="18"/>
                <w:lang w:val="es-CO" w:eastAsia="es-CO"/>
              </w:rPr>
            </w:pPr>
            <w:r w:rsidRPr="00340ADB">
              <w:rPr>
                <w:rFonts w:cs="Arial"/>
                <w:sz w:val="18"/>
                <w:szCs w:val="18"/>
                <w:lang w:val="es-CO" w:eastAsia="es-CO"/>
              </w:rPr>
              <w:t>177.240.000</w:t>
            </w:r>
          </w:p>
        </w:tc>
        <w:tc>
          <w:tcPr>
            <w:tcW w:w="774" w:type="pct"/>
            <w:tcBorders>
              <w:top w:val="nil"/>
              <w:left w:val="nil"/>
              <w:bottom w:val="single" w:sz="4" w:space="0" w:color="auto"/>
              <w:right w:val="single" w:sz="4" w:space="0" w:color="auto"/>
            </w:tcBorders>
            <w:shd w:val="clear" w:color="auto" w:fill="auto"/>
            <w:noWrap/>
            <w:vAlign w:val="center"/>
            <w:hideMark/>
          </w:tcPr>
          <w:p w14:paraId="2761F43A" w14:textId="77777777" w:rsidR="00340ADB" w:rsidRPr="00340ADB" w:rsidRDefault="00340ADB" w:rsidP="00340ADB">
            <w:pPr>
              <w:spacing w:before="0" w:after="0"/>
              <w:jc w:val="right"/>
              <w:rPr>
                <w:rFonts w:cs="Arial"/>
                <w:sz w:val="18"/>
                <w:szCs w:val="18"/>
                <w:lang w:val="es-CO" w:eastAsia="es-CO"/>
              </w:rPr>
            </w:pPr>
            <w:r w:rsidRPr="00340ADB">
              <w:rPr>
                <w:rFonts w:cs="Arial"/>
                <w:sz w:val="18"/>
                <w:szCs w:val="18"/>
                <w:lang w:val="es-CO" w:eastAsia="es-CO"/>
              </w:rPr>
              <w:t>290.504.000</w:t>
            </w:r>
          </w:p>
        </w:tc>
        <w:tc>
          <w:tcPr>
            <w:tcW w:w="774" w:type="pct"/>
            <w:tcBorders>
              <w:top w:val="nil"/>
              <w:left w:val="nil"/>
              <w:bottom w:val="single" w:sz="4" w:space="0" w:color="auto"/>
              <w:right w:val="single" w:sz="4" w:space="0" w:color="auto"/>
            </w:tcBorders>
            <w:shd w:val="clear" w:color="auto" w:fill="auto"/>
            <w:noWrap/>
            <w:vAlign w:val="center"/>
            <w:hideMark/>
          </w:tcPr>
          <w:p w14:paraId="73E31F8C" w14:textId="77777777" w:rsidR="00340ADB" w:rsidRPr="00340ADB" w:rsidRDefault="00340ADB" w:rsidP="00340ADB">
            <w:pPr>
              <w:spacing w:before="0" w:after="0"/>
              <w:jc w:val="right"/>
              <w:rPr>
                <w:rFonts w:cs="Arial"/>
                <w:sz w:val="18"/>
                <w:szCs w:val="18"/>
                <w:lang w:val="es-CO" w:eastAsia="es-CO"/>
              </w:rPr>
            </w:pPr>
            <w:r w:rsidRPr="00340ADB">
              <w:rPr>
                <w:rFonts w:cs="Arial"/>
                <w:sz w:val="18"/>
                <w:szCs w:val="18"/>
                <w:lang w:val="es-CO" w:eastAsia="es-CO"/>
              </w:rPr>
              <w:t>17.724.000</w:t>
            </w:r>
          </w:p>
        </w:tc>
        <w:tc>
          <w:tcPr>
            <w:tcW w:w="774" w:type="pct"/>
            <w:tcBorders>
              <w:top w:val="nil"/>
              <w:left w:val="nil"/>
              <w:bottom w:val="single" w:sz="4" w:space="0" w:color="auto"/>
              <w:right w:val="single" w:sz="4" w:space="0" w:color="auto"/>
            </w:tcBorders>
            <w:shd w:val="clear" w:color="auto" w:fill="auto"/>
            <w:noWrap/>
            <w:vAlign w:val="center"/>
            <w:hideMark/>
          </w:tcPr>
          <w:p w14:paraId="6B3E2CD3" w14:textId="77777777" w:rsidR="00340ADB" w:rsidRPr="00340ADB" w:rsidRDefault="00340ADB" w:rsidP="00340ADB">
            <w:pPr>
              <w:spacing w:before="0" w:after="0"/>
              <w:jc w:val="right"/>
              <w:rPr>
                <w:rFonts w:cs="Arial"/>
                <w:sz w:val="18"/>
                <w:szCs w:val="18"/>
                <w:lang w:val="es-CO" w:eastAsia="es-CO"/>
              </w:rPr>
            </w:pPr>
            <w:r w:rsidRPr="00340ADB">
              <w:rPr>
                <w:rFonts w:cs="Arial"/>
                <w:sz w:val="18"/>
                <w:szCs w:val="18"/>
                <w:lang w:val="es-CO" w:eastAsia="es-CO"/>
              </w:rPr>
              <w:t>194.964.000</w:t>
            </w:r>
          </w:p>
        </w:tc>
        <w:tc>
          <w:tcPr>
            <w:tcW w:w="774" w:type="pct"/>
            <w:tcBorders>
              <w:top w:val="nil"/>
              <w:left w:val="nil"/>
              <w:bottom w:val="single" w:sz="4" w:space="0" w:color="auto"/>
              <w:right w:val="single" w:sz="4" w:space="0" w:color="auto"/>
            </w:tcBorders>
            <w:shd w:val="clear" w:color="auto" w:fill="auto"/>
            <w:noWrap/>
            <w:vAlign w:val="center"/>
            <w:hideMark/>
          </w:tcPr>
          <w:p w14:paraId="4B4A9B4E" w14:textId="77777777" w:rsidR="00340ADB" w:rsidRPr="00340ADB" w:rsidRDefault="00340ADB" w:rsidP="00340ADB">
            <w:pPr>
              <w:spacing w:before="0" w:after="0"/>
              <w:jc w:val="right"/>
              <w:rPr>
                <w:rFonts w:cs="Arial"/>
                <w:sz w:val="18"/>
                <w:szCs w:val="18"/>
                <w:lang w:val="es-CO" w:eastAsia="es-CO"/>
              </w:rPr>
            </w:pPr>
            <w:r w:rsidRPr="00340ADB">
              <w:rPr>
                <w:rFonts w:cs="Arial"/>
                <w:sz w:val="18"/>
                <w:szCs w:val="18"/>
                <w:lang w:val="es-CO" w:eastAsia="es-CO"/>
              </w:rPr>
              <w:t>194.964.000</w:t>
            </w:r>
          </w:p>
        </w:tc>
      </w:tr>
      <w:tr w:rsidR="00340ADB" w:rsidRPr="00340ADB" w14:paraId="12DE5FBD" w14:textId="77777777" w:rsidTr="00340ADB">
        <w:trPr>
          <w:trHeight w:val="255"/>
        </w:trPr>
        <w:tc>
          <w:tcPr>
            <w:tcW w:w="1130" w:type="pct"/>
            <w:tcBorders>
              <w:top w:val="nil"/>
              <w:left w:val="single" w:sz="4" w:space="0" w:color="auto"/>
              <w:bottom w:val="single" w:sz="4" w:space="0" w:color="auto"/>
              <w:right w:val="nil"/>
            </w:tcBorders>
            <w:shd w:val="clear" w:color="000000" w:fill="FFFFFF"/>
            <w:noWrap/>
            <w:vAlign w:val="center"/>
            <w:hideMark/>
          </w:tcPr>
          <w:p w14:paraId="6DCA2D09" w14:textId="77777777" w:rsidR="00340ADB" w:rsidRPr="00340ADB" w:rsidRDefault="00340ADB" w:rsidP="00340ADB">
            <w:pPr>
              <w:spacing w:before="0" w:after="0"/>
              <w:jc w:val="center"/>
              <w:rPr>
                <w:rFonts w:cs="Arial"/>
                <w:i/>
                <w:iCs/>
                <w:color w:val="000000"/>
                <w:sz w:val="18"/>
                <w:szCs w:val="18"/>
                <w:lang w:val="es-CO" w:eastAsia="es-CO"/>
              </w:rPr>
            </w:pPr>
            <w:r w:rsidRPr="00340ADB">
              <w:rPr>
                <w:rFonts w:cs="Arial"/>
                <w:i/>
                <w:iCs/>
                <w:color w:val="000000"/>
                <w:sz w:val="18"/>
                <w:szCs w:val="18"/>
                <w:lang w:val="es-CO" w:eastAsia="es-CO"/>
              </w:rPr>
              <w:t>l = 6</w:t>
            </w:r>
          </w:p>
        </w:tc>
        <w:tc>
          <w:tcPr>
            <w:tcW w:w="774" w:type="pct"/>
            <w:tcBorders>
              <w:top w:val="nil"/>
              <w:left w:val="single" w:sz="4" w:space="0" w:color="auto"/>
              <w:bottom w:val="single" w:sz="4" w:space="0" w:color="auto"/>
              <w:right w:val="single" w:sz="4" w:space="0" w:color="auto"/>
            </w:tcBorders>
            <w:shd w:val="clear" w:color="auto" w:fill="auto"/>
            <w:noWrap/>
            <w:vAlign w:val="center"/>
            <w:hideMark/>
          </w:tcPr>
          <w:p w14:paraId="002EA4FD" w14:textId="77777777" w:rsidR="00340ADB" w:rsidRPr="00340ADB" w:rsidRDefault="00340ADB" w:rsidP="00340ADB">
            <w:pPr>
              <w:spacing w:before="0" w:after="0"/>
              <w:jc w:val="right"/>
              <w:rPr>
                <w:rFonts w:cs="Arial"/>
                <w:sz w:val="18"/>
                <w:szCs w:val="18"/>
                <w:lang w:val="es-CO" w:eastAsia="es-CO"/>
              </w:rPr>
            </w:pPr>
            <w:r w:rsidRPr="00340ADB">
              <w:rPr>
                <w:rFonts w:cs="Arial"/>
                <w:sz w:val="18"/>
                <w:szCs w:val="18"/>
                <w:lang w:val="es-CO" w:eastAsia="es-CO"/>
              </w:rPr>
              <w:t>1.133.455.500</w:t>
            </w:r>
          </w:p>
        </w:tc>
        <w:tc>
          <w:tcPr>
            <w:tcW w:w="774" w:type="pct"/>
            <w:tcBorders>
              <w:top w:val="nil"/>
              <w:left w:val="nil"/>
              <w:bottom w:val="single" w:sz="4" w:space="0" w:color="auto"/>
              <w:right w:val="single" w:sz="4" w:space="0" w:color="auto"/>
            </w:tcBorders>
            <w:shd w:val="clear" w:color="auto" w:fill="auto"/>
            <w:noWrap/>
            <w:vAlign w:val="center"/>
            <w:hideMark/>
          </w:tcPr>
          <w:p w14:paraId="187C34FC" w14:textId="77777777" w:rsidR="00340ADB" w:rsidRPr="00340ADB" w:rsidRDefault="00340ADB" w:rsidP="00340ADB">
            <w:pPr>
              <w:spacing w:before="0" w:after="0"/>
              <w:jc w:val="right"/>
              <w:rPr>
                <w:rFonts w:cs="Arial"/>
                <w:sz w:val="18"/>
                <w:szCs w:val="18"/>
                <w:lang w:val="es-CO" w:eastAsia="es-CO"/>
              </w:rPr>
            </w:pPr>
            <w:r w:rsidRPr="00340ADB">
              <w:rPr>
                <w:rFonts w:cs="Arial"/>
                <w:sz w:val="18"/>
                <w:szCs w:val="18"/>
                <w:lang w:val="es-CO" w:eastAsia="es-CO"/>
              </w:rPr>
              <w:t>1.556.236.876</w:t>
            </w:r>
          </w:p>
        </w:tc>
        <w:tc>
          <w:tcPr>
            <w:tcW w:w="774" w:type="pct"/>
            <w:tcBorders>
              <w:top w:val="nil"/>
              <w:left w:val="nil"/>
              <w:bottom w:val="single" w:sz="4" w:space="0" w:color="auto"/>
              <w:right w:val="single" w:sz="4" w:space="0" w:color="auto"/>
            </w:tcBorders>
            <w:shd w:val="clear" w:color="auto" w:fill="auto"/>
            <w:noWrap/>
            <w:vAlign w:val="center"/>
            <w:hideMark/>
          </w:tcPr>
          <w:p w14:paraId="70096E6E" w14:textId="77777777" w:rsidR="00340ADB" w:rsidRPr="00340ADB" w:rsidRDefault="00340ADB" w:rsidP="00340ADB">
            <w:pPr>
              <w:spacing w:before="0" w:after="0"/>
              <w:jc w:val="right"/>
              <w:rPr>
                <w:rFonts w:cs="Arial"/>
                <w:sz w:val="18"/>
                <w:szCs w:val="18"/>
                <w:lang w:val="es-CO" w:eastAsia="es-CO"/>
              </w:rPr>
            </w:pPr>
            <w:r w:rsidRPr="00340ADB">
              <w:rPr>
                <w:rFonts w:cs="Arial"/>
                <w:sz w:val="18"/>
                <w:szCs w:val="18"/>
                <w:lang w:val="es-CO" w:eastAsia="es-CO"/>
              </w:rPr>
              <w:t>565.464.000</w:t>
            </w:r>
          </w:p>
        </w:tc>
        <w:tc>
          <w:tcPr>
            <w:tcW w:w="774" w:type="pct"/>
            <w:tcBorders>
              <w:top w:val="nil"/>
              <w:left w:val="nil"/>
              <w:bottom w:val="single" w:sz="4" w:space="0" w:color="auto"/>
              <w:right w:val="single" w:sz="4" w:space="0" w:color="auto"/>
            </w:tcBorders>
            <w:shd w:val="clear" w:color="auto" w:fill="auto"/>
            <w:noWrap/>
            <w:vAlign w:val="center"/>
            <w:hideMark/>
          </w:tcPr>
          <w:p w14:paraId="34DE53BA" w14:textId="77777777" w:rsidR="00340ADB" w:rsidRPr="00340ADB" w:rsidRDefault="00340ADB" w:rsidP="00340ADB">
            <w:pPr>
              <w:spacing w:before="0" w:after="0"/>
              <w:jc w:val="right"/>
              <w:rPr>
                <w:rFonts w:cs="Arial"/>
                <w:sz w:val="18"/>
                <w:szCs w:val="18"/>
                <w:lang w:val="es-CO" w:eastAsia="es-CO"/>
              </w:rPr>
            </w:pPr>
            <w:r w:rsidRPr="00340ADB">
              <w:rPr>
                <w:rFonts w:cs="Arial"/>
                <w:sz w:val="18"/>
                <w:szCs w:val="18"/>
                <w:lang w:val="es-CO" w:eastAsia="es-CO"/>
              </w:rPr>
              <w:t>2.305.411.266</w:t>
            </w:r>
          </w:p>
        </w:tc>
        <w:tc>
          <w:tcPr>
            <w:tcW w:w="774" w:type="pct"/>
            <w:tcBorders>
              <w:top w:val="nil"/>
              <w:left w:val="nil"/>
              <w:bottom w:val="single" w:sz="4" w:space="0" w:color="auto"/>
              <w:right w:val="single" w:sz="4" w:space="0" w:color="auto"/>
            </w:tcBorders>
            <w:shd w:val="clear" w:color="auto" w:fill="auto"/>
            <w:noWrap/>
            <w:vAlign w:val="center"/>
            <w:hideMark/>
          </w:tcPr>
          <w:p w14:paraId="503EC37D" w14:textId="77777777" w:rsidR="00340ADB" w:rsidRPr="00340ADB" w:rsidRDefault="00340ADB" w:rsidP="00340ADB">
            <w:pPr>
              <w:spacing w:before="0" w:after="0"/>
              <w:jc w:val="right"/>
              <w:rPr>
                <w:rFonts w:cs="Arial"/>
                <w:sz w:val="18"/>
                <w:szCs w:val="18"/>
                <w:lang w:val="es-CO" w:eastAsia="es-CO"/>
              </w:rPr>
            </w:pPr>
            <w:r w:rsidRPr="00340ADB">
              <w:rPr>
                <w:rFonts w:cs="Arial"/>
                <w:sz w:val="18"/>
                <w:szCs w:val="18"/>
                <w:lang w:val="es-CO" w:eastAsia="es-CO"/>
              </w:rPr>
              <w:t>1.610.271.030</w:t>
            </w:r>
          </w:p>
        </w:tc>
      </w:tr>
      <w:tr w:rsidR="00340ADB" w:rsidRPr="00340ADB" w14:paraId="02EAFF71" w14:textId="77777777" w:rsidTr="00340ADB">
        <w:trPr>
          <w:trHeight w:val="255"/>
        </w:trPr>
        <w:tc>
          <w:tcPr>
            <w:tcW w:w="1130" w:type="pct"/>
            <w:tcBorders>
              <w:top w:val="nil"/>
              <w:left w:val="single" w:sz="4" w:space="0" w:color="auto"/>
              <w:bottom w:val="single" w:sz="4" w:space="0" w:color="auto"/>
              <w:right w:val="nil"/>
            </w:tcBorders>
            <w:shd w:val="clear" w:color="000000" w:fill="FFFFFF"/>
            <w:noWrap/>
            <w:vAlign w:val="center"/>
            <w:hideMark/>
          </w:tcPr>
          <w:p w14:paraId="780B9A84" w14:textId="77777777" w:rsidR="00340ADB" w:rsidRPr="00340ADB" w:rsidRDefault="00340ADB" w:rsidP="00340ADB">
            <w:pPr>
              <w:spacing w:before="0" w:after="0"/>
              <w:jc w:val="center"/>
              <w:rPr>
                <w:rFonts w:cs="Arial"/>
                <w:i/>
                <w:iCs/>
                <w:color w:val="000000"/>
                <w:sz w:val="18"/>
                <w:szCs w:val="18"/>
                <w:lang w:val="es-CO" w:eastAsia="es-CO"/>
              </w:rPr>
            </w:pPr>
            <w:r w:rsidRPr="00340ADB">
              <w:rPr>
                <w:rFonts w:cs="Arial"/>
                <w:i/>
                <w:iCs/>
                <w:color w:val="000000"/>
                <w:sz w:val="18"/>
                <w:szCs w:val="18"/>
                <w:lang w:val="es-CO" w:eastAsia="es-CO"/>
              </w:rPr>
              <w:t>l = 7</w:t>
            </w:r>
          </w:p>
        </w:tc>
        <w:tc>
          <w:tcPr>
            <w:tcW w:w="774" w:type="pct"/>
            <w:tcBorders>
              <w:top w:val="nil"/>
              <w:left w:val="single" w:sz="4" w:space="0" w:color="auto"/>
              <w:bottom w:val="single" w:sz="4" w:space="0" w:color="auto"/>
              <w:right w:val="single" w:sz="4" w:space="0" w:color="auto"/>
            </w:tcBorders>
            <w:shd w:val="clear" w:color="auto" w:fill="auto"/>
            <w:noWrap/>
            <w:vAlign w:val="center"/>
            <w:hideMark/>
          </w:tcPr>
          <w:p w14:paraId="7033B761" w14:textId="77777777" w:rsidR="00340ADB" w:rsidRPr="00340ADB" w:rsidRDefault="00340ADB" w:rsidP="00340ADB">
            <w:pPr>
              <w:spacing w:before="0" w:after="0"/>
              <w:jc w:val="right"/>
              <w:rPr>
                <w:rFonts w:cs="Arial"/>
                <w:sz w:val="18"/>
                <w:szCs w:val="18"/>
                <w:lang w:val="es-CO" w:eastAsia="es-CO"/>
              </w:rPr>
            </w:pPr>
            <w:r w:rsidRPr="00340ADB">
              <w:rPr>
                <w:rFonts w:cs="Arial"/>
                <w:sz w:val="18"/>
                <w:szCs w:val="18"/>
                <w:lang w:val="es-CO" w:eastAsia="es-CO"/>
              </w:rPr>
              <w:t>9.164.689.511</w:t>
            </w:r>
          </w:p>
        </w:tc>
        <w:tc>
          <w:tcPr>
            <w:tcW w:w="774" w:type="pct"/>
            <w:tcBorders>
              <w:top w:val="nil"/>
              <w:left w:val="nil"/>
              <w:bottom w:val="single" w:sz="4" w:space="0" w:color="auto"/>
              <w:right w:val="single" w:sz="4" w:space="0" w:color="auto"/>
            </w:tcBorders>
            <w:shd w:val="clear" w:color="auto" w:fill="auto"/>
            <w:noWrap/>
            <w:vAlign w:val="center"/>
            <w:hideMark/>
          </w:tcPr>
          <w:p w14:paraId="0B0F0724" w14:textId="77777777" w:rsidR="00340ADB" w:rsidRPr="00340ADB" w:rsidRDefault="00340ADB" w:rsidP="00340ADB">
            <w:pPr>
              <w:spacing w:before="0" w:after="0"/>
              <w:jc w:val="right"/>
              <w:rPr>
                <w:rFonts w:cs="Arial"/>
                <w:sz w:val="18"/>
                <w:szCs w:val="18"/>
                <w:lang w:val="es-CO" w:eastAsia="es-CO"/>
              </w:rPr>
            </w:pPr>
            <w:r w:rsidRPr="00340ADB">
              <w:rPr>
                <w:rFonts w:cs="Arial"/>
                <w:sz w:val="18"/>
                <w:szCs w:val="18"/>
                <w:lang w:val="es-CO" w:eastAsia="es-CO"/>
              </w:rPr>
              <w:t>9.915.288.459</w:t>
            </w:r>
          </w:p>
        </w:tc>
        <w:tc>
          <w:tcPr>
            <w:tcW w:w="774" w:type="pct"/>
            <w:tcBorders>
              <w:top w:val="nil"/>
              <w:left w:val="nil"/>
              <w:bottom w:val="single" w:sz="4" w:space="0" w:color="auto"/>
              <w:right w:val="single" w:sz="4" w:space="0" w:color="auto"/>
            </w:tcBorders>
            <w:shd w:val="clear" w:color="auto" w:fill="auto"/>
            <w:noWrap/>
            <w:vAlign w:val="center"/>
            <w:hideMark/>
          </w:tcPr>
          <w:p w14:paraId="5A91B024" w14:textId="77777777" w:rsidR="00340ADB" w:rsidRPr="00340ADB" w:rsidRDefault="00340ADB" w:rsidP="00340ADB">
            <w:pPr>
              <w:spacing w:before="0" w:after="0"/>
              <w:jc w:val="right"/>
              <w:rPr>
                <w:rFonts w:cs="Arial"/>
                <w:sz w:val="18"/>
                <w:szCs w:val="18"/>
                <w:lang w:val="es-CO" w:eastAsia="es-CO"/>
              </w:rPr>
            </w:pPr>
            <w:r w:rsidRPr="00340ADB">
              <w:rPr>
                <w:rFonts w:cs="Arial"/>
                <w:sz w:val="18"/>
                <w:szCs w:val="18"/>
                <w:lang w:val="es-CO" w:eastAsia="es-CO"/>
              </w:rPr>
              <w:t>18.496.594.367</w:t>
            </w:r>
          </w:p>
        </w:tc>
        <w:tc>
          <w:tcPr>
            <w:tcW w:w="774" w:type="pct"/>
            <w:tcBorders>
              <w:top w:val="nil"/>
              <w:left w:val="nil"/>
              <w:bottom w:val="single" w:sz="4" w:space="0" w:color="auto"/>
              <w:right w:val="single" w:sz="4" w:space="0" w:color="auto"/>
            </w:tcBorders>
            <w:shd w:val="clear" w:color="auto" w:fill="auto"/>
            <w:noWrap/>
            <w:vAlign w:val="center"/>
            <w:hideMark/>
          </w:tcPr>
          <w:p w14:paraId="221F3A88" w14:textId="77777777" w:rsidR="00340ADB" w:rsidRPr="00340ADB" w:rsidRDefault="00340ADB" w:rsidP="00340ADB">
            <w:pPr>
              <w:spacing w:before="0" w:after="0"/>
              <w:jc w:val="right"/>
              <w:rPr>
                <w:rFonts w:cs="Arial"/>
                <w:sz w:val="18"/>
                <w:szCs w:val="18"/>
                <w:lang w:val="es-CO" w:eastAsia="es-CO"/>
              </w:rPr>
            </w:pPr>
            <w:r w:rsidRPr="00340ADB">
              <w:rPr>
                <w:rFonts w:cs="Arial"/>
                <w:sz w:val="18"/>
                <w:szCs w:val="18"/>
                <w:lang w:val="es-CO" w:eastAsia="es-CO"/>
              </w:rPr>
              <w:t>9.377.623.956</w:t>
            </w:r>
          </w:p>
        </w:tc>
        <w:tc>
          <w:tcPr>
            <w:tcW w:w="774" w:type="pct"/>
            <w:tcBorders>
              <w:top w:val="nil"/>
              <w:left w:val="nil"/>
              <w:bottom w:val="single" w:sz="4" w:space="0" w:color="auto"/>
              <w:right w:val="single" w:sz="4" w:space="0" w:color="auto"/>
            </w:tcBorders>
            <w:shd w:val="clear" w:color="auto" w:fill="auto"/>
            <w:noWrap/>
            <w:vAlign w:val="center"/>
            <w:hideMark/>
          </w:tcPr>
          <w:p w14:paraId="23154B00" w14:textId="77777777" w:rsidR="00340ADB" w:rsidRPr="00340ADB" w:rsidRDefault="00340ADB" w:rsidP="00340ADB">
            <w:pPr>
              <w:spacing w:before="0" w:after="0"/>
              <w:jc w:val="right"/>
              <w:rPr>
                <w:rFonts w:cs="Arial"/>
                <w:sz w:val="18"/>
                <w:szCs w:val="18"/>
                <w:lang w:val="es-CO" w:eastAsia="es-CO"/>
              </w:rPr>
            </w:pPr>
            <w:r w:rsidRPr="00340ADB">
              <w:rPr>
                <w:rFonts w:cs="Arial"/>
                <w:sz w:val="18"/>
                <w:szCs w:val="18"/>
                <w:lang w:val="es-CO" w:eastAsia="es-CO"/>
              </w:rPr>
              <w:t>9.628.686.178</w:t>
            </w:r>
          </w:p>
        </w:tc>
      </w:tr>
      <w:tr w:rsidR="00340ADB" w:rsidRPr="00340ADB" w14:paraId="39732066" w14:textId="77777777" w:rsidTr="00340ADB">
        <w:trPr>
          <w:trHeight w:val="255"/>
        </w:trPr>
        <w:tc>
          <w:tcPr>
            <w:tcW w:w="1130" w:type="pct"/>
            <w:tcBorders>
              <w:top w:val="nil"/>
              <w:left w:val="single" w:sz="4" w:space="0" w:color="auto"/>
              <w:bottom w:val="single" w:sz="4" w:space="0" w:color="auto"/>
              <w:right w:val="nil"/>
            </w:tcBorders>
            <w:shd w:val="clear" w:color="000000" w:fill="FFFFFF"/>
            <w:noWrap/>
            <w:vAlign w:val="center"/>
            <w:hideMark/>
          </w:tcPr>
          <w:p w14:paraId="0C564D9F" w14:textId="77777777" w:rsidR="00340ADB" w:rsidRPr="00340ADB" w:rsidRDefault="00340ADB" w:rsidP="00340ADB">
            <w:pPr>
              <w:spacing w:before="0" w:after="0"/>
              <w:jc w:val="center"/>
              <w:rPr>
                <w:rFonts w:cs="Arial"/>
                <w:i/>
                <w:iCs/>
                <w:color w:val="000000"/>
                <w:sz w:val="18"/>
                <w:szCs w:val="18"/>
                <w:lang w:val="es-CO" w:eastAsia="es-CO"/>
              </w:rPr>
            </w:pPr>
            <w:r w:rsidRPr="00340ADB">
              <w:rPr>
                <w:rFonts w:cs="Arial"/>
                <w:i/>
                <w:iCs/>
                <w:color w:val="000000"/>
                <w:sz w:val="18"/>
                <w:szCs w:val="18"/>
                <w:lang w:val="es-CO" w:eastAsia="es-CO"/>
              </w:rPr>
              <w:t>l = 8</w:t>
            </w:r>
          </w:p>
        </w:tc>
        <w:tc>
          <w:tcPr>
            <w:tcW w:w="774" w:type="pct"/>
            <w:tcBorders>
              <w:top w:val="nil"/>
              <w:left w:val="single" w:sz="4" w:space="0" w:color="auto"/>
              <w:bottom w:val="single" w:sz="4" w:space="0" w:color="auto"/>
              <w:right w:val="single" w:sz="4" w:space="0" w:color="auto"/>
            </w:tcBorders>
            <w:shd w:val="clear" w:color="auto" w:fill="auto"/>
            <w:noWrap/>
            <w:vAlign w:val="center"/>
            <w:hideMark/>
          </w:tcPr>
          <w:p w14:paraId="65EC8FBF" w14:textId="77777777" w:rsidR="00340ADB" w:rsidRPr="00340ADB" w:rsidRDefault="00340ADB" w:rsidP="00340ADB">
            <w:pPr>
              <w:spacing w:before="0" w:after="0"/>
              <w:jc w:val="right"/>
              <w:rPr>
                <w:rFonts w:cs="Arial"/>
                <w:sz w:val="18"/>
                <w:szCs w:val="18"/>
                <w:lang w:val="es-CO" w:eastAsia="es-CO"/>
              </w:rPr>
            </w:pPr>
            <w:r w:rsidRPr="00340ADB">
              <w:rPr>
                <w:rFonts w:cs="Arial"/>
                <w:sz w:val="18"/>
                <w:szCs w:val="18"/>
                <w:lang w:val="es-CO" w:eastAsia="es-CO"/>
              </w:rPr>
              <w:t>0</w:t>
            </w:r>
          </w:p>
        </w:tc>
        <w:tc>
          <w:tcPr>
            <w:tcW w:w="774" w:type="pct"/>
            <w:tcBorders>
              <w:top w:val="nil"/>
              <w:left w:val="nil"/>
              <w:bottom w:val="single" w:sz="4" w:space="0" w:color="auto"/>
              <w:right w:val="single" w:sz="4" w:space="0" w:color="auto"/>
            </w:tcBorders>
            <w:shd w:val="clear" w:color="auto" w:fill="auto"/>
            <w:noWrap/>
            <w:vAlign w:val="center"/>
            <w:hideMark/>
          </w:tcPr>
          <w:p w14:paraId="3F53920E" w14:textId="77777777" w:rsidR="00340ADB" w:rsidRPr="00340ADB" w:rsidRDefault="00340ADB" w:rsidP="00340ADB">
            <w:pPr>
              <w:spacing w:before="0" w:after="0"/>
              <w:jc w:val="right"/>
              <w:rPr>
                <w:rFonts w:cs="Arial"/>
                <w:sz w:val="18"/>
                <w:szCs w:val="18"/>
                <w:lang w:val="es-CO" w:eastAsia="es-CO"/>
              </w:rPr>
            </w:pPr>
            <w:r w:rsidRPr="00340ADB">
              <w:rPr>
                <w:rFonts w:cs="Arial"/>
                <w:sz w:val="18"/>
                <w:szCs w:val="18"/>
                <w:lang w:val="es-CO" w:eastAsia="es-CO"/>
              </w:rPr>
              <w:t>888.525.500</w:t>
            </w:r>
          </w:p>
        </w:tc>
        <w:tc>
          <w:tcPr>
            <w:tcW w:w="774" w:type="pct"/>
            <w:tcBorders>
              <w:top w:val="nil"/>
              <w:left w:val="nil"/>
              <w:bottom w:val="single" w:sz="4" w:space="0" w:color="auto"/>
              <w:right w:val="single" w:sz="4" w:space="0" w:color="auto"/>
            </w:tcBorders>
            <w:shd w:val="clear" w:color="auto" w:fill="auto"/>
            <w:noWrap/>
            <w:vAlign w:val="center"/>
            <w:hideMark/>
          </w:tcPr>
          <w:p w14:paraId="0417016D" w14:textId="77777777" w:rsidR="00340ADB" w:rsidRPr="00340ADB" w:rsidRDefault="00340ADB" w:rsidP="00340ADB">
            <w:pPr>
              <w:spacing w:before="0" w:after="0"/>
              <w:jc w:val="right"/>
              <w:rPr>
                <w:rFonts w:cs="Arial"/>
                <w:sz w:val="18"/>
                <w:szCs w:val="18"/>
                <w:lang w:val="es-CO" w:eastAsia="es-CO"/>
              </w:rPr>
            </w:pPr>
            <w:r w:rsidRPr="00340ADB">
              <w:rPr>
                <w:rFonts w:cs="Arial"/>
                <w:sz w:val="18"/>
                <w:szCs w:val="18"/>
                <w:lang w:val="es-CO" w:eastAsia="es-CO"/>
              </w:rPr>
              <w:t>500.930.065</w:t>
            </w:r>
          </w:p>
        </w:tc>
        <w:tc>
          <w:tcPr>
            <w:tcW w:w="774" w:type="pct"/>
            <w:tcBorders>
              <w:top w:val="nil"/>
              <w:left w:val="nil"/>
              <w:bottom w:val="single" w:sz="4" w:space="0" w:color="auto"/>
              <w:right w:val="single" w:sz="4" w:space="0" w:color="auto"/>
            </w:tcBorders>
            <w:shd w:val="clear" w:color="auto" w:fill="auto"/>
            <w:noWrap/>
            <w:vAlign w:val="center"/>
            <w:hideMark/>
          </w:tcPr>
          <w:p w14:paraId="019E5A04" w14:textId="77777777" w:rsidR="00340ADB" w:rsidRPr="00340ADB" w:rsidRDefault="00340ADB" w:rsidP="00340ADB">
            <w:pPr>
              <w:spacing w:before="0" w:after="0"/>
              <w:jc w:val="right"/>
              <w:rPr>
                <w:rFonts w:cs="Arial"/>
                <w:sz w:val="18"/>
                <w:szCs w:val="18"/>
                <w:lang w:val="es-CO" w:eastAsia="es-CO"/>
              </w:rPr>
            </w:pPr>
            <w:r w:rsidRPr="00340ADB">
              <w:rPr>
                <w:rFonts w:cs="Arial"/>
                <w:sz w:val="18"/>
                <w:szCs w:val="18"/>
                <w:lang w:val="es-CO" w:eastAsia="es-CO"/>
              </w:rPr>
              <w:t>438.366.400</w:t>
            </w:r>
          </w:p>
        </w:tc>
        <w:tc>
          <w:tcPr>
            <w:tcW w:w="774" w:type="pct"/>
            <w:tcBorders>
              <w:top w:val="nil"/>
              <w:left w:val="nil"/>
              <w:bottom w:val="single" w:sz="4" w:space="0" w:color="auto"/>
              <w:right w:val="single" w:sz="4" w:space="0" w:color="auto"/>
            </w:tcBorders>
            <w:shd w:val="clear" w:color="auto" w:fill="auto"/>
            <w:noWrap/>
            <w:vAlign w:val="center"/>
            <w:hideMark/>
          </w:tcPr>
          <w:p w14:paraId="32EFED66" w14:textId="77777777" w:rsidR="00340ADB" w:rsidRPr="00340ADB" w:rsidRDefault="00340ADB" w:rsidP="00340ADB">
            <w:pPr>
              <w:spacing w:before="0" w:after="0"/>
              <w:jc w:val="right"/>
              <w:rPr>
                <w:rFonts w:cs="Arial"/>
                <w:sz w:val="18"/>
                <w:szCs w:val="18"/>
                <w:lang w:val="es-CO" w:eastAsia="es-CO"/>
              </w:rPr>
            </w:pPr>
            <w:r w:rsidRPr="00340ADB">
              <w:rPr>
                <w:rFonts w:cs="Arial"/>
                <w:sz w:val="18"/>
                <w:szCs w:val="18"/>
                <w:lang w:val="es-CO" w:eastAsia="es-CO"/>
              </w:rPr>
              <w:t>250.831.620</w:t>
            </w:r>
          </w:p>
        </w:tc>
      </w:tr>
      <w:tr w:rsidR="00340ADB" w:rsidRPr="00340ADB" w14:paraId="150B34BA" w14:textId="77777777" w:rsidTr="00340ADB">
        <w:trPr>
          <w:trHeight w:val="255"/>
        </w:trPr>
        <w:tc>
          <w:tcPr>
            <w:tcW w:w="1130" w:type="pct"/>
            <w:tcBorders>
              <w:top w:val="nil"/>
              <w:left w:val="single" w:sz="4" w:space="0" w:color="auto"/>
              <w:bottom w:val="single" w:sz="4" w:space="0" w:color="auto"/>
              <w:right w:val="nil"/>
            </w:tcBorders>
            <w:shd w:val="clear" w:color="000000" w:fill="FFFFFF"/>
            <w:noWrap/>
            <w:vAlign w:val="center"/>
            <w:hideMark/>
          </w:tcPr>
          <w:p w14:paraId="10AEACD5" w14:textId="77777777" w:rsidR="00340ADB" w:rsidRPr="00340ADB" w:rsidRDefault="00340ADB" w:rsidP="00340ADB">
            <w:pPr>
              <w:spacing w:before="0" w:after="0"/>
              <w:jc w:val="center"/>
              <w:rPr>
                <w:rFonts w:cs="Arial"/>
                <w:i/>
                <w:iCs/>
                <w:color w:val="000000"/>
                <w:sz w:val="18"/>
                <w:szCs w:val="18"/>
                <w:lang w:val="es-CO" w:eastAsia="es-CO"/>
              </w:rPr>
            </w:pPr>
            <w:r w:rsidRPr="00340ADB">
              <w:rPr>
                <w:rFonts w:cs="Arial"/>
                <w:i/>
                <w:iCs/>
                <w:color w:val="000000"/>
                <w:sz w:val="18"/>
                <w:szCs w:val="18"/>
                <w:lang w:val="es-CO" w:eastAsia="es-CO"/>
              </w:rPr>
              <w:t>l = 9</w:t>
            </w:r>
          </w:p>
        </w:tc>
        <w:tc>
          <w:tcPr>
            <w:tcW w:w="774" w:type="pct"/>
            <w:tcBorders>
              <w:top w:val="nil"/>
              <w:left w:val="single" w:sz="4" w:space="0" w:color="auto"/>
              <w:bottom w:val="single" w:sz="4" w:space="0" w:color="auto"/>
              <w:right w:val="single" w:sz="4" w:space="0" w:color="auto"/>
            </w:tcBorders>
            <w:shd w:val="clear" w:color="auto" w:fill="auto"/>
            <w:noWrap/>
            <w:vAlign w:val="center"/>
            <w:hideMark/>
          </w:tcPr>
          <w:p w14:paraId="182912FD" w14:textId="77777777" w:rsidR="00340ADB" w:rsidRPr="00340ADB" w:rsidRDefault="00340ADB" w:rsidP="00340ADB">
            <w:pPr>
              <w:spacing w:before="0" w:after="0"/>
              <w:jc w:val="right"/>
              <w:rPr>
                <w:rFonts w:cs="Arial"/>
                <w:sz w:val="18"/>
                <w:szCs w:val="18"/>
                <w:lang w:val="es-CO" w:eastAsia="es-CO"/>
              </w:rPr>
            </w:pPr>
            <w:r w:rsidRPr="00340ADB">
              <w:rPr>
                <w:rFonts w:cs="Arial"/>
                <w:sz w:val="18"/>
                <w:szCs w:val="18"/>
                <w:lang w:val="es-CO" w:eastAsia="es-CO"/>
              </w:rPr>
              <w:t>2.725.588.474</w:t>
            </w:r>
          </w:p>
        </w:tc>
        <w:tc>
          <w:tcPr>
            <w:tcW w:w="774" w:type="pct"/>
            <w:tcBorders>
              <w:top w:val="nil"/>
              <w:left w:val="nil"/>
              <w:bottom w:val="single" w:sz="4" w:space="0" w:color="auto"/>
              <w:right w:val="single" w:sz="4" w:space="0" w:color="auto"/>
            </w:tcBorders>
            <w:shd w:val="clear" w:color="auto" w:fill="auto"/>
            <w:noWrap/>
            <w:vAlign w:val="center"/>
            <w:hideMark/>
          </w:tcPr>
          <w:p w14:paraId="7ACA42CE" w14:textId="77777777" w:rsidR="00340ADB" w:rsidRPr="00340ADB" w:rsidRDefault="00340ADB" w:rsidP="00340ADB">
            <w:pPr>
              <w:spacing w:before="0" w:after="0"/>
              <w:jc w:val="right"/>
              <w:rPr>
                <w:rFonts w:cs="Arial"/>
                <w:sz w:val="18"/>
                <w:szCs w:val="18"/>
                <w:lang w:val="es-CO" w:eastAsia="es-CO"/>
              </w:rPr>
            </w:pPr>
            <w:r w:rsidRPr="00340ADB">
              <w:rPr>
                <w:rFonts w:cs="Arial"/>
                <w:sz w:val="18"/>
                <w:szCs w:val="18"/>
                <w:lang w:val="es-CO" w:eastAsia="es-CO"/>
              </w:rPr>
              <w:t>1.186.854.474</w:t>
            </w:r>
          </w:p>
        </w:tc>
        <w:tc>
          <w:tcPr>
            <w:tcW w:w="774" w:type="pct"/>
            <w:tcBorders>
              <w:top w:val="nil"/>
              <w:left w:val="nil"/>
              <w:bottom w:val="single" w:sz="4" w:space="0" w:color="auto"/>
              <w:right w:val="single" w:sz="4" w:space="0" w:color="auto"/>
            </w:tcBorders>
            <w:shd w:val="clear" w:color="auto" w:fill="auto"/>
            <w:noWrap/>
            <w:vAlign w:val="center"/>
            <w:hideMark/>
          </w:tcPr>
          <w:p w14:paraId="3C71E34E" w14:textId="77777777" w:rsidR="00340ADB" w:rsidRPr="00340ADB" w:rsidRDefault="00340ADB" w:rsidP="00340ADB">
            <w:pPr>
              <w:spacing w:before="0" w:after="0"/>
              <w:jc w:val="right"/>
              <w:rPr>
                <w:rFonts w:cs="Arial"/>
                <w:sz w:val="18"/>
                <w:szCs w:val="18"/>
                <w:lang w:val="es-CO" w:eastAsia="es-CO"/>
              </w:rPr>
            </w:pPr>
            <w:r w:rsidRPr="00340ADB">
              <w:rPr>
                <w:rFonts w:cs="Arial"/>
                <w:sz w:val="18"/>
                <w:szCs w:val="18"/>
                <w:lang w:val="es-CO" w:eastAsia="es-CO"/>
              </w:rPr>
              <w:t>1.113.714.474</w:t>
            </w:r>
          </w:p>
        </w:tc>
        <w:tc>
          <w:tcPr>
            <w:tcW w:w="774" w:type="pct"/>
            <w:tcBorders>
              <w:top w:val="nil"/>
              <w:left w:val="nil"/>
              <w:bottom w:val="single" w:sz="4" w:space="0" w:color="auto"/>
              <w:right w:val="single" w:sz="4" w:space="0" w:color="auto"/>
            </w:tcBorders>
            <w:shd w:val="clear" w:color="auto" w:fill="auto"/>
            <w:noWrap/>
            <w:vAlign w:val="center"/>
            <w:hideMark/>
          </w:tcPr>
          <w:p w14:paraId="7829F495" w14:textId="77777777" w:rsidR="00340ADB" w:rsidRPr="00340ADB" w:rsidRDefault="00340ADB" w:rsidP="00340ADB">
            <w:pPr>
              <w:spacing w:before="0" w:after="0"/>
              <w:jc w:val="right"/>
              <w:rPr>
                <w:rFonts w:cs="Arial"/>
                <w:sz w:val="18"/>
                <w:szCs w:val="18"/>
                <w:lang w:val="es-CO" w:eastAsia="es-CO"/>
              </w:rPr>
            </w:pPr>
            <w:r w:rsidRPr="00340ADB">
              <w:rPr>
                <w:rFonts w:cs="Arial"/>
                <w:sz w:val="18"/>
                <w:szCs w:val="18"/>
                <w:lang w:val="es-CO" w:eastAsia="es-CO"/>
              </w:rPr>
              <w:t>1.322.071.474</w:t>
            </w:r>
          </w:p>
        </w:tc>
        <w:tc>
          <w:tcPr>
            <w:tcW w:w="774" w:type="pct"/>
            <w:tcBorders>
              <w:top w:val="nil"/>
              <w:left w:val="nil"/>
              <w:bottom w:val="single" w:sz="4" w:space="0" w:color="auto"/>
              <w:right w:val="single" w:sz="4" w:space="0" w:color="auto"/>
            </w:tcBorders>
            <w:shd w:val="clear" w:color="auto" w:fill="auto"/>
            <w:noWrap/>
            <w:vAlign w:val="center"/>
            <w:hideMark/>
          </w:tcPr>
          <w:p w14:paraId="7C9902BE" w14:textId="77777777" w:rsidR="00340ADB" w:rsidRPr="00340ADB" w:rsidRDefault="00340ADB" w:rsidP="00340ADB">
            <w:pPr>
              <w:spacing w:before="0" w:after="0"/>
              <w:jc w:val="right"/>
              <w:rPr>
                <w:rFonts w:cs="Arial"/>
                <w:sz w:val="18"/>
                <w:szCs w:val="18"/>
                <w:lang w:val="es-CO" w:eastAsia="es-CO"/>
              </w:rPr>
            </w:pPr>
            <w:r w:rsidRPr="00340ADB">
              <w:rPr>
                <w:rFonts w:cs="Arial"/>
                <w:sz w:val="18"/>
                <w:szCs w:val="18"/>
                <w:lang w:val="es-CO" w:eastAsia="es-CO"/>
              </w:rPr>
              <w:t>1.720.811.474</w:t>
            </w:r>
          </w:p>
        </w:tc>
      </w:tr>
      <w:tr w:rsidR="00340ADB" w:rsidRPr="00340ADB" w14:paraId="47F889C8" w14:textId="77777777" w:rsidTr="00340ADB">
        <w:trPr>
          <w:trHeight w:val="255"/>
        </w:trPr>
        <w:tc>
          <w:tcPr>
            <w:tcW w:w="1130" w:type="pct"/>
            <w:tcBorders>
              <w:top w:val="nil"/>
              <w:left w:val="single" w:sz="4" w:space="0" w:color="auto"/>
              <w:bottom w:val="single" w:sz="4" w:space="0" w:color="auto"/>
              <w:right w:val="nil"/>
            </w:tcBorders>
            <w:shd w:val="clear" w:color="000000" w:fill="FFFFFF"/>
            <w:noWrap/>
            <w:vAlign w:val="center"/>
            <w:hideMark/>
          </w:tcPr>
          <w:p w14:paraId="69F2873A" w14:textId="77777777" w:rsidR="00340ADB" w:rsidRPr="00340ADB" w:rsidRDefault="00340ADB" w:rsidP="00340ADB">
            <w:pPr>
              <w:spacing w:before="0" w:after="0"/>
              <w:jc w:val="center"/>
              <w:rPr>
                <w:rFonts w:cs="Arial"/>
                <w:i/>
                <w:iCs/>
                <w:color w:val="000000"/>
                <w:sz w:val="18"/>
                <w:szCs w:val="18"/>
                <w:lang w:val="es-CO" w:eastAsia="es-CO"/>
              </w:rPr>
            </w:pPr>
            <w:r w:rsidRPr="00340ADB">
              <w:rPr>
                <w:rFonts w:cs="Arial"/>
                <w:i/>
                <w:iCs/>
                <w:color w:val="000000"/>
                <w:sz w:val="18"/>
                <w:szCs w:val="18"/>
                <w:lang w:val="es-CO" w:eastAsia="es-CO"/>
              </w:rPr>
              <w:t>l = 10</w:t>
            </w:r>
          </w:p>
        </w:tc>
        <w:tc>
          <w:tcPr>
            <w:tcW w:w="774" w:type="pct"/>
            <w:tcBorders>
              <w:top w:val="nil"/>
              <w:left w:val="single" w:sz="4" w:space="0" w:color="auto"/>
              <w:bottom w:val="single" w:sz="4" w:space="0" w:color="auto"/>
              <w:right w:val="single" w:sz="4" w:space="0" w:color="auto"/>
            </w:tcBorders>
            <w:shd w:val="clear" w:color="auto" w:fill="auto"/>
            <w:noWrap/>
            <w:vAlign w:val="center"/>
            <w:hideMark/>
          </w:tcPr>
          <w:p w14:paraId="183ABD19" w14:textId="77777777" w:rsidR="00340ADB" w:rsidRPr="00340ADB" w:rsidRDefault="00340ADB" w:rsidP="00340ADB">
            <w:pPr>
              <w:spacing w:before="0" w:after="0"/>
              <w:jc w:val="right"/>
              <w:rPr>
                <w:rFonts w:cs="Arial"/>
                <w:sz w:val="18"/>
                <w:szCs w:val="18"/>
                <w:lang w:val="es-CO" w:eastAsia="es-CO"/>
              </w:rPr>
            </w:pPr>
            <w:r w:rsidRPr="00340ADB">
              <w:rPr>
                <w:rFonts w:cs="Arial"/>
                <w:sz w:val="18"/>
                <w:szCs w:val="18"/>
                <w:lang w:val="es-CO" w:eastAsia="es-CO"/>
              </w:rPr>
              <w:t>1.145.919.027</w:t>
            </w:r>
          </w:p>
        </w:tc>
        <w:tc>
          <w:tcPr>
            <w:tcW w:w="774" w:type="pct"/>
            <w:tcBorders>
              <w:top w:val="nil"/>
              <w:left w:val="nil"/>
              <w:bottom w:val="single" w:sz="4" w:space="0" w:color="auto"/>
              <w:right w:val="single" w:sz="4" w:space="0" w:color="auto"/>
            </w:tcBorders>
            <w:shd w:val="clear" w:color="auto" w:fill="auto"/>
            <w:noWrap/>
            <w:vAlign w:val="center"/>
            <w:hideMark/>
          </w:tcPr>
          <w:p w14:paraId="207539AE" w14:textId="77777777" w:rsidR="00340ADB" w:rsidRPr="00340ADB" w:rsidRDefault="00340ADB" w:rsidP="00340ADB">
            <w:pPr>
              <w:spacing w:before="0" w:after="0"/>
              <w:jc w:val="right"/>
              <w:rPr>
                <w:rFonts w:cs="Arial"/>
                <w:sz w:val="18"/>
                <w:szCs w:val="18"/>
                <w:lang w:val="es-CO" w:eastAsia="es-CO"/>
              </w:rPr>
            </w:pPr>
            <w:r w:rsidRPr="00340ADB">
              <w:rPr>
                <w:rFonts w:cs="Arial"/>
                <w:sz w:val="18"/>
                <w:szCs w:val="18"/>
                <w:lang w:val="es-CO" w:eastAsia="es-CO"/>
              </w:rPr>
              <w:t>1.360.822.926</w:t>
            </w:r>
          </w:p>
        </w:tc>
        <w:tc>
          <w:tcPr>
            <w:tcW w:w="774" w:type="pct"/>
            <w:tcBorders>
              <w:top w:val="nil"/>
              <w:left w:val="nil"/>
              <w:bottom w:val="single" w:sz="4" w:space="0" w:color="auto"/>
              <w:right w:val="single" w:sz="4" w:space="0" w:color="auto"/>
            </w:tcBorders>
            <w:shd w:val="clear" w:color="auto" w:fill="auto"/>
            <w:noWrap/>
            <w:vAlign w:val="center"/>
            <w:hideMark/>
          </w:tcPr>
          <w:p w14:paraId="4C329AA2" w14:textId="77777777" w:rsidR="00340ADB" w:rsidRPr="00340ADB" w:rsidRDefault="00340ADB" w:rsidP="00340ADB">
            <w:pPr>
              <w:spacing w:before="0" w:after="0"/>
              <w:jc w:val="right"/>
              <w:rPr>
                <w:rFonts w:cs="Arial"/>
                <w:sz w:val="18"/>
                <w:szCs w:val="18"/>
                <w:lang w:val="es-CO" w:eastAsia="es-CO"/>
              </w:rPr>
            </w:pPr>
            <w:r w:rsidRPr="00340ADB">
              <w:rPr>
                <w:rFonts w:cs="Arial"/>
                <w:sz w:val="18"/>
                <w:szCs w:val="18"/>
                <w:lang w:val="es-CO" w:eastAsia="es-CO"/>
              </w:rPr>
              <w:t>958.591.970</w:t>
            </w:r>
          </w:p>
        </w:tc>
        <w:tc>
          <w:tcPr>
            <w:tcW w:w="774" w:type="pct"/>
            <w:tcBorders>
              <w:top w:val="nil"/>
              <w:left w:val="nil"/>
              <w:bottom w:val="single" w:sz="4" w:space="0" w:color="auto"/>
              <w:right w:val="single" w:sz="4" w:space="0" w:color="auto"/>
            </w:tcBorders>
            <w:shd w:val="clear" w:color="auto" w:fill="auto"/>
            <w:noWrap/>
            <w:vAlign w:val="center"/>
            <w:hideMark/>
          </w:tcPr>
          <w:p w14:paraId="4C630B33" w14:textId="77777777" w:rsidR="00340ADB" w:rsidRPr="00340ADB" w:rsidRDefault="00340ADB" w:rsidP="00340ADB">
            <w:pPr>
              <w:spacing w:before="0" w:after="0"/>
              <w:jc w:val="right"/>
              <w:rPr>
                <w:rFonts w:cs="Arial"/>
                <w:sz w:val="18"/>
                <w:szCs w:val="18"/>
                <w:lang w:val="es-CO" w:eastAsia="es-CO"/>
              </w:rPr>
            </w:pPr>
            <w:r w:rsidRPr="00340ADB">
              <w:rPr>
                <w:rFonts w:cs="Arial"/>
                <w:sz w:val="18"/>
                <w:szCs w:val="18"/>
                <w:lang w:val="es-CO" w:eastAsia="es-CO"/>
              </w:rPr>
              <w:t>4.770.342.454</w:t>
            </w:r>
          </w:p>
        </w:tc>
        <w:tc>
          <w:tcPr>
            <w:tcW w:w="774" w:type="pct"/>
            <w:tcBorders>
              <w:top w:val="nil"/>
              <w:left w:val="nil"/>
              <w:bottom w:val="single" w:sz="4" w:space="0" w:color="auto"/>
              <w:right w:val="single" w:sz="4" w:space="0" w:color="auto"/>
            </w:tcBorders>
            <w:shd w:val="clear" w:color="auto" w:fill="auto"/>
            <w:noWrap/>
            <w:vAlign w:val="center"/>
            <w:hideMark/>
          </w:tcPr>
          <w:p w14:paraId="0EB16EE9" w14:textId="77777777" w:rsidR="00340ADB" w:rsidRPr="00340ADB" w:rsidRDefault="00340ADB" w:rsidP="00340ADB">
            <w:pPr>
              <w:spacing w:before="0" w:after="0"/>
              <w:jc w:val="right"/>
              <w:rPr>
                <w:rFonts w:cs="Arial"/>
                <w:sz w:val="18"/>
                <w:szCs w:val="18"/>
                <w:lang w:val="es-CO" w:eastAsia="es-CO"/>
              </w:rPr>
            </w:pPr>
            <w:r w:rsidRPr="00340ADB">
              <w:rPr>
                <w:rFonts w:cs="Arial"/>
                <w:sz w:val="18"/>
                <w:szCs w:val="18"/>
                <w:lang w:val="es-CO" w:eastAsia="es-CO"/>
              </w:rPr>
              <w:t>4.012.842.816</w:t>
            </w:r>
          </w:p>
        </w:tc>
      </w:tr>
    </w:tbl>
    <w:p w14:paraId="06E6FF40" w14:textId="6DDCB30D" w:rsidR="007E09A4" w:rsidRDefault="007E09A4" w:rsidP="007E09A4">
      <w:pPr>
        <w:pStyle w:val="Descripcin"/>
      </w:pPr>
      <w:r>
        <w:t xml:space="preserve">Tabla </w:t>
      </w:r>
      <w:r w:rsidR="00DE0DD9">
        <w:t>4</w:t>
      </w:r>
      <w:r>
        <w:t xml:space="preserve"> Plan de inversiones del nivel de tensión 2, pesos de diciembre de 2017 </w:t>
      </w:r>
    </w:p>
    <w:tbl>
      <w:tblPr>
        <w:tblW w:w="5000" w:type="pct"/>
        <w:tblCellMar>
          <w:left w:w="70" w:type="dxa"/>
          <w:right w:w="70" w:type="dxa"/>
        </w:tblCellMar>
        <w:tblLook w:val="04A0" w:firstRow="1" w:lastRow="0" w:firstColumn="1" w:lastColumn="0" w:noHBand="0" w:noVBand="1"/>
      </w:tblPr>
      <w:tblGrid>
        <w:gridCol w:w="1641"/>
        <w:gridCol w:w="1541"/>
        <w:gridCol w:w="1541"/>
        <w:gridCol w:w="1541"/>
        <w:gridCol w:w="1541"/>
        <w:gridCol w:w="1541"/>
      </w:tblGrid>
      <w:tr w:rsidR="00340ADB" w:rsidRPr="00340ADB" w14:paraId="11CB8BFF" w14:textId="77777777" w:rsidTr="00340ADB">
        <w:trPr>
          <w:trHeight w:val="270"/>
          <w:tblHeader/>
        </w:trPr>
        <w:tc>
          <w:tcPr>
            <w:tcW w:w="1130"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1BBA6B84" w14:textId="77777777" w:rsidR="00340ADB" w:rsidRPr="00340ADB" w:rsidRDefault="00340ADB" w:rsidP="00340ADB">
            <w:pPr>
              <w:spacing w:before="0" w:after="0"/>
              <w:jc w:val="center"/>
              <w:rPr>
                <w:rFonts w:cs="Arial"/>
                <w:b/>
                <w:bCs/>
                <w:color w:val="000000"/>
                <w:sz w:val="18"/>
                <w:szCs w:val="18"/>
                <w:lang w:val="es-CO" w:eastAsia="es-CO"/>
              </w:rPr>
            </w:pPr>
            <w:r w:rsidRPr="00340ADB">
              <w:rPr>
                <w:rFonts w:cs="Arial"/>
                <w:b/>
                <w:bCs/>
                <w:color w:val="000000"/>
                <w:sz w:val="18"/>
                <w:szCs w:val="18"/>
                <w:lang w:val="es-CO" w:eastAsia="es-CO"/>
              </w:rPr>
              <w:t xml:space="preserve">Categoría de activos </w:t>
            </w:r>
            <w:r w:rsidRPr="00340ADB">
              <w:rPr>
                <w:rFonts w:cs="Arial"/>
                <w:b/>
                <w:bCs/>
                <w:i/>
                <w:iCs/>
                <w:color w:val="000000"/>
                <w:sz w:val="18"/>
                <w:szCs w:val="18"/>
                <w:lang w:val="es-CO" w:eastAsia="es-CO"/>
              </w:rPr>
              <w:t>l</w:t>
            </w:r>
          </w:p>
        </w:tc>
        <w:tc>
          <w:tcPr>
            <w:tcW w:w="774" w:type="pct"/>
            <w:tcBorders>
              <w:top w:val="single" w:sz="4" w:space="0" w:color="auto"/>
              <w:left w:val="nil"/>
              <w:bottom w:val="single" w:sz="4" w:space="0" w:color="auto"/>
              <w:right w:val="single" w:sz="4" w:space="0" w:color="auto"/>
            </w:tcBorders>
            <w:shd w:val="clear" w:color="000000" w:fill="FFFFFF"/>
            <w:noWrap/>
            <w:vAlign w:val="center"/>
            <w:hideMark/>
          </w:tcPr>
          <w:p w14:paraId="59BB5A34" w14:textId="77777777" w:rsidR="00340ADB" w:rsidRPr="00340ADB" w:rsidRDefault="00340ADB" w:rsidP="00340ADB">
            <w:pPr>
              <w:spacing w:before="0" w:after="0"/>
              <w:jc w:val="center"/>
              <w:rPr>
                <w:rFonts w:cs="Arial"/>
                <w:b/>
                <w:bCs/>
                <w:i/>
                <w:iCs/>
                <w:sz w:val="18"/>
                <w:szCs w:val="18"/>
                <w:lang w:val="es-CO" w:eastAsia="es-CO"/>
              </w:rPr>
            </w:pPr>
            <w:r w:rsidRPr="00340ADB">
              <w:rPr>
                <w:rFonts w:cs="Arial"/>
                <w:b/>
                <w:bCs/>
                <w:i/>
                <w:iCs/>
                <w:sz w:val="18"/>
                <w:szCs w:val="18"/>
                <w:lang w:val="es-CO" w:eastAsia="es-CO"/>
              </w:rPr>
              <w:t>INVA</w:t>
            </w:r>
            <w:r w:rsidRPr="00340ADB">
              <w:rPr>
                <w:rFonts w:cs="Arial"/>
                <w:b/>
                <w:bCs/>
                <w:i/>
                <w:iCs/>
                <w:sz w:val="18"/>
                <w:szCs w:val="18"/>
                <w:vertAlign w:val="subscript"/>
                <w:lang w:val="es-CO" w:eastAsia="es-CO"/>
              </w:rPr>
              <w:t>j,2,l,1</w:t>
            </w:r>
          </w:p>
        </w:tc>
        <w:tc>
          <w:tcPr>
            <w:tcW w:w="774" w:type="pct"/>
            <w:tcBorders>
              <w:top w:val="single" w:sz="4" w:space="0" w:color="auto"/>
              <w:left w:val="nil"/>
              <w:bottom w:val="single" w:sz="4" w:space="0" w:color="auto"/>
              <w:right w:val="single" w:sz="4" w:space="0" w:color="auto"/>
            </w:tcBorders>
            <w:shd w:val="clear" w:color="000000" w:fill="FFFFFF"/>
            <w:noWrap/>
            <w:vAlign w:val="center"/>
            <w:hideMark/>
          </w:tcPr>
          <w:p w14:paraId="03806006" w14:textId="77777777" w:rsidR="00340ADB" w:rsidRPr="00340ADB" w:rsidRDefault="00340ADB" w:rsidP="00340ADB">
            <w:pPr>
              <w:spacing w:before="0" w:after="0"/>
              <w:jc w:val="center"/>
              <w:rPr>
                <w:rFonts w:cs="Arial"/>
                <w:b/>
                <w:bCs/>
                <w:i/>
                <w:iCs/>
                <w:sz w:val="18"/>
                <w:szCs w:val="18"/>
                <w:lang w:val="es-CO" w:eastAsia="es-CO"/>
              </w:rPr>
            </w:pPr>
            <w:r w:rsidRPr="00340ADB">
              <w:rPr>
                <w:rFonts w:cs="Arial"/>
                <w:b/>
                <w:bCs/>
                <w:i/>
                <w:iCs/>
                <w:sz w:val="18"/>
                <w:szCs w:val="18"/>
                <w:lang w:val="es-CO" w:eastAsia="es-CO"/>
              </w:rPr>
              <w:t>INVA</w:t>
            </w:r>
            <w:r w:rsidRPr="00340ADB">
              <w:rPr>
                <w:rFonts w:cs="Arial"/>
                <w:b/>
                <w:bCs/>
                <w:i/>
                <w:iCs/>
                <w:sz w:val="18"/>
                <w:szCs w:val="18"/>
                <w:vertAlign w:val="subscript"/>
                <w:lang w:val="es-CO" w:eastAsia="es-CO"/>
              </w:rPr>
              <w:t>j,2,l,2</w:t>
            </w:r>
          </w:p>
        </w:tc>
        <w:tc>
          <w:tcPr>
            <w:tcW w:w="774" w:type="pct"/>
            <w:tcBorders>
              <w:top w:val="single" w:sz="4" w:space="0" w:color="auto"/>
              <w:left w:val="nil"/>
              <w:bottom w:val="single" w:sz="4" w:space="0" w:color="auto"/>
              <w:right w:val="single" w:sz="4" w:space="0" w:color="auto"/>
            </w:tcBorders>
            <w:shd w:val="clear" w:color="000000" w:fill="FFFFFF"/>
            <w:noWrap/>
            <w:vAlign w:val="center"/>
            <w:hideMark/>
          </w:tcPr>
          <w:p w14:paraId="6EF08591" w14:textId="77777777" w:rsidR="00340ADB" w:rsidRPr="00340ADB" w:rsidRDefault="00340ADB" w:rsidP="00340ADB">
            <w:pPr>
              <w:spacing w:before="0" w:after="0"/>
              <w:jc w:val="center"/>
              <w:rPr>
                <w:rFonts w:cs="Arial"/>
                <w:b/>
                <w:bCs/>
                <w:i/>
                <w:iCs/>
                <w:sz w:val="18"/>
                <w:szCs w:val="18"/>
                <w:lang w:val="es-CO" w:eastAsia="es-CO"/>
              </w:rPr>
            </w:pPr>
            <w:r w:rsidRPr="00340ADB">
              <w:rPr>
                <w:rFonts w:cs="Arial"/>
                <w:b/>
                <w:bCs/>
                <w:i/>
                <w:iCs/>
                <w:sz w:val="18"/>
                <w:szCs w:val="18"/>
                <w:lang w:val="es-CO" w:eastAsia="es-CO"/>
              </w:rPr>
              <w:t>INVA</w:t>
            </w:r>
            <w:r w:rsidRPr="00340ADB">
              <w:rPr>
                <w:rFonts w:cs="Arial"/>
                <w:b/>
                <w:bCs/>
                <w:i/>
                <w:iCs/>
                <w:sz w:val="18"/>
                <w:szCs w:val="18"/>
                <w:vertAlign w:val="subscript"/>
                <w:lang w:val="es-CO" w:eastAsia="es-CO"/>
              </w:rPr>
              <w:t>j,2,l,3</w:t>
            </w:r>
          </w:p>
        </w:tc>
        <w:tc>
          <w:tcPr>
            <w:tcW w:w="774" w:type="pct"/>
            <w:tcBorders>
              <w:top w:val="single" w:sz="4" w:space="0" w:color="auto"/>
              <w:left w:val="nil"/>
              <w:bottom w:val="single" w:sz="4" w:space="0" w:color="auto"/>
              <w:right w:val="single" w:sz="4" w:space="0" w:color="auto"/>
            </w:tcBorders>
            <w:shd w:val="clear" w:color="000000" w:fill="FFFFFF"/>
            <w:noWrap/>
            <w:vAlign w:val="center"/>
            <w:hideMark/>
          </w:tcPr>
          <w:p w14:paraId="1C40FF25" w14:textId="77777777" w:rsidR="00340ADB" w:rsidRPr="00340ADB" w:rsidRDefault="00340ADB" w:rsidP="00340ADB">
            <w:pPr>
              <w:spacing w:before="0" w:after="0"/>
              <w:jc w:val="center"/>
              <w:rPr>
                <w:rFonts w:cs="Arial"/>
                <w:b/>
                <w:bCs/>
                <w:i/>
                <w:iCs/>
                <w:sz w:val="18"/>
                <w:szCs w:val="18"/>
                <w:lang w:val="es-CO" w:eastAsia="es-CO"/>
              </w:rPr>
            </w:pPr>
            <w:r w:rsidRPr="00340ADB">
              <w:rPr>
                <w:rFonts w:cs="Arial"/>
                <w:b/>
                <w:bCs/>
                <w:i/>
                <w:iCs/>
                <w:sz w:val="18"/>
                <w:szCs w:val="18"/>
                <w:lang w:val="es-CO" w:eastAsia="es-CO"/>
              </w:rPr>
              <w:t>INVA</w:t>
            </w:r>
            <w:r w:rsidRPr="00340ADB">
              <w:rPr>
                <w:rFonts w:cs="Arial"/>
                <w:b/>
                <w:bCs/>
                <w:i/>
                <w:iCs/>
                <w:sz w:val="18"/>
                <w:szCs w:val="18"/>
                <w:vertAlign w:val="subscript"/>
                <w:lang w:val="es-CO" w:eastAsia="es-CO"/>
              </w:rPr>
              <w:t>j,2,l,4</w:t>
            </w:r>
          </w:p>
        </w:tc>
        <w:tc>
          <w:tcPr>
            <w:tcW w:w="774" w:type="pct"/>
            <w:tcBorders>
              <w:top w:val="single" w:sz="4" w:space="0" w:color="auto"/>
              <w:left w:val="nil"/>
              <w:bottom w:val="single" w:sz="4" w:space="0" w:color="auto"/>
              <w:right w:val="single" w:sz="4" w:space="0" w:color="auto"/>
            </w:tcBorders>
            <w:shd w:val="clear" w:color="000000" w:fill="FFFFFF"/>
            <w:noWrap/>
            <w:vAlign w:val="center"/>
            <w:hideMark/>
          </w:tcPr>
          <w:p w14:paraId="0488DE79" w14:textId="77777777" w:rsidR="00340ADB" w:rsidRPr="00340ADB" w:rsidRDefault="00340ADB" w:rsidP="00340ADB">
            <w:pPr>
              <w:spacing w:before="0" w:after="0"/>
              <w:jc w:val="center"/>
              <w:rPr>
                <w:rFonts w:cs="Arial"/>
                <w:b/>
                <w:bCs/>
                <w:i/>
                <w:iCs/>
                <w:sz w:val="18"/>
                <w:szCs w:val="18"/>
                <w:lang w:val="es-CO" w:eastAsia="es-CO"/>
              </w:rPr>
            </w:pPr>
            <w:r w:rsidRPr="00340ADB">
              <w:rPr>
                <w:rFonts w:cs="Arial"/>
                <w:b/>
                <w:bCs/>
                <w:i/>
                <w:iCs/>
                <w:sz w:val="18"/>
                <w:szCs w:val="18"/>
                <w:lang w:val="es-CO" w:eastAsia="es-CO"/>
              </w:rPr>
              <w:t>INVA</w:t>
            </w:r>
            <w:r w:rsidRPr="00340ADB">
              <w:rPr>
                <w:rFonts w:cs="Arial"/>
                <w:b/>
                <w:bCs/>
                <w:i/>
                <w:iCs/>
                <w:sz w:val="18"/>
                <w:szCs w:val="18"/>
                <w:vertAlign w:val="subscript"/>
                <w:lang w:val="es-CO" w:eastAsia="es-CO"/>
              </w:rPr>
              <w:t>j,2,l,5</w:t>
            </w:r>
          </w:p>
        </w:tc>
      </w:tr>
      <w:tr w:rsidR="00340ADB" w:rsidRPr="00340ADB" w14:paraId="5753909C" w14:textId="77777777" w:rsidTr="00340ADB">
        <w:trPr>
          <w:trHeight w:val="255"/>
        </w:trPr>
        <w:tc>
          <w:tcPr>
            <w:tcW w:w="1130" w:type="pct"/>
            <w:tcBorders>
              <w:top w:val="nil"/>
              <w:left w:val="single" w:sz="4" w:space="0" w:color="auto"/>
              <w:bottom w:val="single" w:sz="4" w:space="0" w:color="auto"/>
              <w:right w:val="nil"/>
            </w:tcBorders>
            <w:shd w:val="clear" w:color="000000" w:fill="FFFFFF"/>
            <w:noWrap/>
            <w:vAlign w:val="center"/>
            <w:hideMark/>
          </w:tcPr>
          <w:p w14:paraId="48C6666A" w14:textId="77777777" w:rsidR="00340ADB" w:rsidRPr="00340ADB" w:rsidRDefault="00340ADB" w:rsidP="00340ADB">
            <w:pPr>
              <w:spacing w:before="0" w:after="0"/>
              <w:jc w:val="center"/>
              <w:rPr>
                <w:rFonts w:cs="Arial"/>
                <w:i/>
                <w:iCs/>
                <w:color w:val="000000"/>
                <w:sz w:val="18"/>
                <w:szCs w:val="18"/>
                <w:lang w:val="es-CO" w:eastAsia="es-CO"/>
              </w:rPr>
            </w:pPr>
            <w:r w:rsidRPr="00340ADB">
              <w:rPr>
                <w:rFonts w:cs="Arial"/>
                <w:i/>
                <w:iCs/>
                <w:color w:val="000000"/>
                <w:sz w:val="18"/>
                <w:szCs w:val="18"/>
                <w:lang w:val="es-CO" w:eastAsia="es-CO"/>
              </w:rPr>
              <w:t>l = 1</w:t>
            </w:r>
          </w:p>
        </w:tc>
        <w:tc>
          <w:tcPr>
            <w:tcW w:w="774" w:type="pct"/>
            <w:tcBorders>
              <w:top w:val="nil"/>
              <w:left w:val="single" w:sz="4" w:space="0" w:color="auto"/>
              <w:bottom w:val="single" w:sz="4" w:space="0" w:color="auto"/>
              <w:right w:val="single" w:sz="4" w:space="0" w:color="auto"/>
            </w:tcBorders>
            <w:shd w:val="clear" w:color="auto" w:fill="auto"/>
            <w:noWrap/>
            <w:vAlign w:val="center"/>
            <w:hideMark/>
          </w:tcPr>
          <w:p w14:paraId="7E53D3DC" w14:textId="77777777" w:rsidR="00340ADB" w:rsidRPr="00340ADB" w:rsidRDefault="00340ADB" w:rsidP="00340ADB">
            <w:pPr>
              <w:spacing w:before="0" w:after="0"/>
              <w:jc w:val="right"/>
              <w:rPr>
                <w:rFonts w:cs="Arial"/>
                <w:sz w:val="18"/>
                <w:szCs w:val="18"/>
                <w:lang w:val="es-CO" w:eastAsia="es-CO"/>
              </w:rPr>
            </w:pPr>
            <w:r w:rsidRPr="00340ADB">
              <w:rPr>
                <w:rFonts w:cs="Arial"/>
                <w:sz w:val="18"/>
                <w:szCs w:val="18"/>
                <w:lang w:val="es-CO" w:eastAsia="es-CO"/>
              </w:rPr>
              <w:t>4.761.066.542</w:t>
            </w:r>
          </w:p>
        </w:tc>
        <w:tc>
          <w:tcPr>
            <w:tcW w:w="774" w:type="pct"/>
            <w:tcBorders>
              <w:top w:val="nil"/>
              <w:left w:val="nil"/>
              <w:bottom w:val="single" w:sz="4" w:space="0" w:color="auto"/>
              <w:right w:val="single" w:sz="4" w:space="0" w:color="auto"/>
            </w:tcBorders>
            <w:shd w:val="clear" w:color="auto" w:fill="auto"/>
            <w:noWrap/>
            <w:vAlign w:val="center"/>
            <w:hideMark/>
          </w:tcPr>
          <w:p w14:paraId="70F39994" w14:textId="77777777" w:rsidR="00340ADB" w:rsidRPr="00340ADB" w:rsidRDefault="00340ADB" w:rsidP="00340ADB">
            <w:pPr>
              <w:spacing w:before="0" w:after="0"/>
              <w:jc w:val="right"/>
              <w:rPr>
                <w:rFonts w:cs="Arial"/>
                <w:sz w:val="18"/>
                <w:szCs w:val="18"/>
                <w:lang w:val="es-CO" w:eastAsia="es-CO"/>
              </w:rPr>
            </w:pPr>
            <w:r w:rsidRPr="00340ADB">
              <w:rPr>
                <w:rFonts w:cs="Arial"/>
                <w:sz w:val="18"/>
                <w:szCs w:val="18"/>
                <w:lang w:val="es-CO" w:eastAsia="es-CO"/>
              </w:rPr>
              <w:t>3.895.769.000</w:t>
            </w:r>
          </w:p>
        </w:tc>
        <w:tc>
          <w:tcPr>
            <w:tcW w:w="774" w:type="pct"/>
            <w:tcBorders>
              <w:top w:val="nil"/>
              <w:left w:val="nil"/>
              <w:bottom w:val="single" w:sz="4" w:space="0" w:color="auto"/>
              <w:right w:val="single" w:sz="4" w:space="0" w:color="auto"/>
            </w:tcBorders>
            <w:shd w:val="clear" w:color="auto" w:fill="auto"/>
            <w:noWrap/>
            <w:vAlign w:val="center"/>
            <w:hideMark/>
          </w:tcPr>
          <w:p w14:paraId="4C57A9F1" w14:textId="77777777" w:rsidR="00340ADB" w:rsidRPr="00340ADB" w:rsidRDefault="00340ADB" w:rsidP="00340ADB">
            <w:pPr>
              <w:spacing w:before="0" w:after="0"/>
              <w:jc w:val="right"/>
              <w:rPr>
                <w:rFonts w:cs="Arial"/>
                <w:sz w:val="18"/>
                <w:szCs w:val="18"/>
                <w:lang w:val="es-CO" w:eastAsia="es-CO"/>
              </w:rPr>
            </w:pPr>
            <w:r w:rsidRPr="00340ADB">
              <w:rPr>
                <w:rFonts w:cs="Arial"/>
                <w:sz w:val="18"/>
                <w:szCs w:val="18"/>
                <w:lang w:val="es-CO" w:eastAsia="es-CO"/>
              </w:rPr>
              <w:t>16.926.482.500</w:t>
            </w:r>
          </w:p>
        </w:tc>
        <w:tc>
          <w:tcPr>
            <w:tcW w:w="774" w:type="pct"/>
            <w:tcBorders>
              <w:top w:val="nil"/>
              <w:left w:val="nil"/>
              <w:bottom w:val="single" w:sz="4" w:space="0" w:color="auto"/>
              <w:right w:val="single" w:sz="4" w:space="0" w:color="auto"/>
            </w:tcBorders>
            <w:shd w:val="clear" w:color="auto" w:fill="auto"/>
            <w:noWrap/>
            <w:vAlign w:val="center"/>
            <w:hideMark/>
          </w:tcPr>
          <w:p w14:paraId="5A1F6109" w14:textId="77777777" w:rsidR="00340ADB" w:rsidRPr="00340ADB" w:rsidRDefault="00340ADB" w:rsidP="00340ADB">
            <w:pPr>
              <w:spacing w:before="0" w:after="0"/>
              <w:jc w:val="right"/>
              <w:rPr>
                <w:rFonts w:cs="Arial"/>
                <w:sz w:val="18"/>
                <w:szCs w:val="18"/>
                <w:lang w:val="es-CO" w:eastAsia="es-CO"/>
              </w:rPr>
            </w:pPr>
            <w:r w:rsidRPr="00340ADB">
              <w:rPr>
                <w:rFonts w:cs="Arial"/>
                <w:sz w:val="18"/>
                <w:szCs w:val="18"/>
                <w:lang w:val="es-CO" w:eastAsia="es-CO"/>
              </w:rPr>
              <w:t>10.093.833.000</w:t>
            </w:r>
          </w:p>
        </w:tc>
        <w:tc>
          <w:tcPr>
            <w:tcW w:w="774" w:type="pct"/>
            <w:tcBorders>
              <w:top w:val="nil"/>
              <w:left w:val="nil"/>
              <w:bottom w:val="single" w:sz="4" w:space="0" w:color="auto"/>
              <w:right w:val="single" w:sz="4" w:space="0" w:color="auto"/>
            </w:tcBorders>
            <w:shd w:val="clear" w:color="auto" w:fill="auto"/>
            <w:noWrap/>
            <w:vAlign w:val="center"/>
            <w:hideMark/>
          </w:tcPr>
          <w:p w14:paraId="00DA71FC" w14:textId="77777777" w:rsidR="00340ADB" w:rsidRPr="00340ADB" w:rsidRDefault="00340ADB" w:rsidP="00340ADB">
            <w:pPr>
              <w:spacing w:before="0" w:after="0"/>
              <w:jc w:val="right"/>
              <w:rPr>
                <w:rFonts w:cs="Arial"/>
                <w:sz w:val="18"/>
                <w:szCs w:val="18"/>
                <w:lang w:val="es-CO" w:eastAsia="es-CO"/>
              </w:rPr>
            </w:pPr>
            <w:r w:rsidRPr="00340ADB">
              <w:rPr>
                <w:rFonts w:cs="Arial"/>
                <w:sz w:val="18"/>
                <w:szCs w:val="18"/>
                <w:lang w:val="es-CO" w:eastAsia="es-CO"/>
              </w:rPr>
              <w:t>5.223.114.250</w:t>
            </w:r>
          </w:p>
        </w:tc>
      </w:tr>
      <w:tr w:rsidR="00340ADB" w:rsidRPr="00340ADB" w14:paraId="49EF53AA" w14:textId="77777777" w:rsidTr="00340ADB">
        <w:trPr>
          <w:trHeight w:val="255"/>
        </w:trPr>
        <w:tc>
          <w:tcPr>
            <w:tcW w:w="1130" w:type="pct"/>
            <w:tcBorders>
              <w:top w:val="nil"/>
              <w:left w:val="single" w:sz="4" w:space="0" w:color="auto"/>
              <w:bottom w:val="single" w:sz="4" w:space="0" w:color="auto"/>
              <w:right w:val="nil"/>
            </w:tcBorders>
            <w:shd w:val="clear" w:color="000000" w:fill="FFFFFF"/>
            <w:noWrap/>
            <w:vAlign w:val="center"/>
            <w:hideMark/>
          </w:tcPr>
          <w:p w14:paraId="3BDF9620" w14:textId="77777777" w:rsidR="00340ADB" w:rsidRPr="00340ADB" w:rsidRDefault="00340ADB" w:rsidP="00340ADB">
            <w:pPr>
              <w:spacing w:before="0" w:after="0"/>
              <w:jc w:val="center"/>
              <w:rPr>
                <w:rFonts w:cs="Arial"/>
                <w:i/>
                <w:iCs/>
                <w:color w:val="000000"/>
                <w:sz w:val="18"/>
                <w:szCs w:val="18"/>
                <w:lang w:val="es-CO" w:eastAsia="es-CO"/>
              </w:rPr>
            </w:pPr>
            <w:r w:rsidRPr="00340ADB">
              <w:rPr>
                <w:rFonts w:cs="Arial"/>
                <w:i/>
                <w:iCs/>
                <w:color w:val="000000"/>
                <w:sz w:val="18"/>
                <w:szCs w:val="18"/>
                <w:lang w:val="es-CO" w:eastAsia="es-CO"/>
              </w:rPr>
              <w:t>l = 2</w:t>
            </w:r>
          </w:p>
        </w:tc>
        <w:tc>
          <w:tcPr>
            <w:tcW w:w="774" w:type="pct"/>
            <w:tcBorders>
              <w:top w:val="nil"/>
              <w:left w:val="single" w:sz="4" w:space="0" w:color="auto"/>
              <w:bottom w:val="single" w:sz="4" w:space="0" w:color="auto"/>
              <w:right w:val="single" w:sz="4" w:space="0" w:color="auto"/>
            </w:tcBorders>
            <w:shd w:val="clear" w:color="auto" w:fill="auto"/>
            <w:noWrap/>
            <w:vAlign w:val="center"/>
            <w:hideMark/>
          </w:tcPr>
          <w:p w14:paraId="0B8F2CAF" w14:textId="77777777" w:rsidR="00340ADB" w:rsidRPr="00340ADB" w:rsidRDefault="00340ADB" w:rsidP="00340ADB">
            <w:pPr>
              <w:spacing w:before="0" w:after="0"/>
              <w:jc w:val="right"/>
              <w:rPr>
                <w:rFonts w:cs="Arial"/>
                <w:sz w:val="18"/>
                <w:szCs w:val="18"/>
                <w:lang w:val="es-CO" w:eastAsia="es-CO"/>
              </w:rPr>
            </w:pPr>
            <w:r w:rsidRPr="00340ADB">
              <w:rPr>
                <w:rFonts w:cs="Arial"/>
                <w:sz w:val="18"/>
                <w:szCs w:val="18"/>
                <w:lang w:val="es-CO" w:eastAsia="es-CO"/>
              </w:rPr>
              <w:t>0</w:t>
            </w:r>
          </w:p>
        </w:tc>
        <w:tc>
          <w:tcPr>
            <w:tcW w:w="774" w:type="pct"/>
            <w:tcBorders>
              <w:top w:val="nil"/>
              <w:left w:val="nil"/>
              <w:bottom w:val="single" w:sz="4" w:space="0" w:color="auto"/>
              <w:right w:val="single" w:sz="4" w:space="0" w:color="auto"/>
            </w:tcBorders>
            <w:shd w:val="clear" w:color="auto" w:fill="auto"/>
            <w:noWrap/>
            <w:vAlign w:val="center"/>
            <w:hideMark/>
          </w:tcPr>
          <w:p w14:paraId="0EB1EE00" w14:textId="77777777" w:rsidR="00340ADB" w:rsidRPr="00340ADB" w:rsidRDefault="00340ADB" w:rsidP="00340ADB">
            <w:pPr>
              <w:spacing w:before="0" w:after="0"/>
              <w:jc w:val="right"/>
              <w:rPr>
                <w:rFonts w:cs="Arial"/>
                <w:sz w:val="18"/>
                <w:szCs w:val="18"/>
                <w:lang w:val="es-CO" w:eastAsia="es-CO"/>
              </w:rPr>
            </w:pPr>
            <w:r w:rsidRPr="00340ADB">
              <w:rPr>
                <w:rFonts w:cs="Arial"/>
                <w:sz w:val="18"/>
                <w:szCs w:val="18"/>
                <w:lang w:val="es-CO" w:eastAsia="es-CO"/>
              </w:rPr>
              <w:t>0</w:t>
            </w:r>
          </w:p>
        </w:tc>
        <w:tc>
          <w:tcPr>
            <w:tcW w:w="774" w:type="pct"/>
            <w:tcBorders>
              <w:top w:val="nil"/>
              <w:left w:val="nil"/>
              <w:bottom w:val="single" w:sz="4" w:space="0" w:color="auto"/>
              <w:right w:val="single" w:sz="4" w:space="0" w:color="auto"/>
            </w:tcBorders>
            <w:shd w:val="clear" w:color="auto" w:fill="auto"/>
            <w:noWrap/>
            <w:vAlign w:val="center"/>
            <w:hideMark/>
          </w:tcPr>
          <w:p w14:paraId="5B0420DC" w14:textId="77777777" w:rsidR="00340ADB" w:rsidRPr="00340ADB" w:rsidRDefault="00340ADB" w:rsidP="00340ADB">
            <w:pPr>
              <w:spacing w:before="0" w:after="0"/>
              <w:jc w:val="right"/>
              <w:rPr>
                <w:rFonts w:cs="Arial"/>
                <w:sz w:val="18"/>
                <w:szCs w:val="18"/>
                <w:lang w:val="es-CO" w:eastAsia="es-CO"/>
              </w:rPr>
            </w:pPr>
            <w:r w:rsidRPr="00340ADB">
              <w:rPr>
                <w:rFonts w:cs="Arial"/>
                <w:sz w:val="18"/>
                <w:szCs w:val="18"/>
                <w:lang w:val="es-CO" w:eastAsia="es-CO"/>
              </w:rPr>
              <w:t>0</w:t>
            </w:r>
          </w:p>
        </w:tc>
        <w:tc>
          <w:tcPr>
            <w:tcW w:w="774" w:type="pct"/>
            <w:tcBorders>
              <w:top w:val="nil"/>
              <w:left w:val="nil"/>
              <w:bottom w:val="single" w:sz="4" w:space="0" w:color="auto"/>
              <w:right w:val="single" w:sz="4" w:space="0" w:color="auto"/>
            </w:tcBorders>
            <w:shd w:val="clear" w:color="auto" w:fill="auto"/>
            <w:noWrap/>
            <w:vAlign w:val="center"/>
            <w:hideMark/>
          </w:tcPr>
          <w:p w14:paraId="486D6DDD" w14:textId="77777777" w:rsidR="00340ADB" w:rsidRPr="00340ADB" w:rsidRDefault="00340ADB" w:rsidP="00340ADB">
            <w:pPr>
              <w:spacing w:before="0" w:after="0"/>
              <w:jc w:val="right"/>
              <w:rPr>
                <w:rFonts w:cs="Arial"/>
                <w:sz w:val="18"/>
                <w:szCs w:val="18"/>
                <w:lang w:val="es-CO" w:eastAsia="es-CO"/>
              </w:rPr>
            </w:pPr>
            <w:r w:rsidRPr="00340ADB">
              <w:rPr>
                <w:rFonts w:cs="Arial"/>
                <w:sz w:val="18"/>
                <w:szCs w:val="18"/>
                <w:lang w:val="es-CO" w:eastAsia="es-CO"/>
              </w:rPr>
              <w:t>0</w:t>
            </w:r>
          </w:p>
        </w:tc>
        <w:tc>
          <w:tcPr>
            <w:tcW w:w="774" w:type="pct"/>
            <w:tcBorders>
              <w:top w:val="nil"/>
              <w:left w:val="nil"/>
              <w:bottom w:val="single" w:sz="4" w:space="0" w:color="auto"/>
              <w:right w:val="single" w:sz="4" w:space="0" w:color="auto"/>
            </w:tcBorders>
            <w:shd w:val="clear" w:color="auto" w:fill="auto"/>
            <w:noWrap/>
            <w:vAlign w:val="center"/>
            <w:hideMark/>
          </w:tcPr>
          <w:p w14:paraId="291C9E3D" w14:textId="77777777" w:rsidR="00340ADB" w:rsidRPr="00340ADB" w:rsidRDefault="00340ADB" w:rsidP="00340ADB">
            <w:pPr>
              <w:spacing w:before="0" w:after="0"/>
              <w:jc w:val="right"/>
              <w:rPr>
                <w:rFonts w:cs="Arial"/>
                <w:sz w:val="18"/>
                <w:szCs w:val="18"/>
                <w:lang w:val="es-CO" w:eastAsia="es-CO"/>
              </w:rPr>
            </w:pPr>
            <w:r w:rsidRPr="00340ADB">
              <w:rPr>
                <w:rFonts w:cs="Arial"/>
                <w:sz w:val="18"/>
                <w:szCs w:val="18"/>
                <w:lang w:val="es-CO" w:eastAsia="es-CO"/>
              </w:rPr>
              <w:t>0</w:t>
            </w:r>
          </w:p>
        </w:tc>
      </w:tr>
      <w:tr w:rsidR="00340ADB" w:rsidRPr="00340ADB" w14:paraId="4243CB52" w14:textId="77777777" w:rsidTr="00340ADB">
        <w:trPr>
          <w:trHeight w:val="255"/>
        </w:trPr>
        <w:tc>
          <w:tcPr>
            <w:tcW w:w="1130" w:type="pct"/>
            <w:tcBorders>
              <w:top w:val="nil"/>
              <w:left w:val="single" w:sz="4" w:space="0" w:color="auto"/>
              <w:bottom w:val="single" w:sz="4" w:space="0" w:color="auto"/>
              <w:right w:val="nil"/>
            </w:tcBorders>
            <w:shd w:val="clear" w:color="000000" w:fill="FFFFFF"/>
            <w:noWrap/>
            <w:vAlign w:val="center"/>
            <w:hideMark/>
          </w:tcPr>
          <w:p w14:paraId="7D6981DD" w14:textId="77777777" w:rsidR="00340ADB" w:rsidRPr="00340ADB" w:rsidRDefault="00340ADB" w:rsidP="00340ADB">
            <w:pPr>
              <w:spacing w:before="0" w:after="0"/>
              <w:jc w:val="center"/>
              <w:rPr>
                <w:rFonts w:cs="Arial"/>
                <w:i/>
                <w:iCs/>
                <w:color w:val="000000"/>
                <w:sz w:val="18"/>
                <w:szCs w:val="18"/>
                <w:lang w:val="es-CO" w:eastAsia="es-CO"/>
              </w:rPr>
            </w:pPr>
            <w:r w:rsidRPr="00340ADB">
              <w:rPr>
                <w:rFonts w:cs="Arial"/>
                <w:i/>
                <w:iCs/>
                <w:color w:val="000000"/>
                <w:sz w:val="18"/>
                <w:szCs w:val="18"/>
                <w:lang w:val="es-CO" w:eastAsia="es-CO"/>
              </w:rPr>
              <w:t>l = 3</w:t>
            </w:r>
          </w:p>
        </w:tc>
        <w:tc>
          <w:tcPr>
            <w:tcW w:w="774" w:type="pct"/>
            <w:tcBorders>
              <w:top w:val="nil"/>
              <w:left w:val="single" w:sz="4" w:space="0" w:color="auto"/>
              <w:bottom w:val="single" w:sz="4" w:space="0" w:color="auto"/>
              <w:right w:val="single" w:sz="4" w:space="0" w:color="auto"/>
            </w:tcBorders>
            <w:shd w:val="clear" w:color="auto" w:fill="auto"/>
            <w:noWrap/>
            <w:vAlign w:val="center"/>
            <w:hideMark/>
          </w:tcPr>
          <w:p w14:paraId="53A7E4B5" w14:textId="77777777" w:rsidR="00340ADB" w:rsidRPr="00340ADB" w:rsidRDefault="00340ADB" w:rsidP="00340ADB">
            <w:pPr>
              <w:spacing w:before="0" w:after="0"/>
              <w:jc w:val="right"/>
              <w:rPr>
                <w:rFonts w:cs="Arial"/>
                <w:sz w:val="18"/>
                <w:szCs w:val="18"/>
                <w:lang w:val="es-CO" w:eastAsia="es-CO"/>
              </w:rPr>
            </w:pPr>
            <w:r w:rsidRPr="00340ADB">
              <w:rPr>
                <w:rFonts w:cs="Arial"/>
                <w:sz w:val="18"/>
                <w:szCs w:val="18"/>
                <w:lang w:val="es-CO" w:eastAsia="es-CO"/>
              </w:rPr>
              <w:t>5.878.962.000</w:t>
            </w:r>
          </w:p>
        </w:tc>
        <w:tc>
          <w:tcPr>
            <w:tcW w:w="774" w:type="pct"/>
            <w:tcBorders>
              <w:top w:val="nil"/>
              <w:left w:val="nil"/>
              <w:bottom w:val="single" w:sz="4" w:space="0" w:color="auto"/>
              <w:right w:val="single" w:sz="4" w:space="0" w:color="auto"/>
            </w:tcBorders>
            <w:shd w:val="clear" w:color="auto" w:fill="auto"/>
            <w:noWrap/>
            <w:vAlign w:val="center"/>
            <w:hideMark/>
          </w:tcPr>
          <w:p w14:paraId="6AFDE378" w14:textId="77777777" w:rsidR="00340ADB" w:rsidRPr="00340ADB" w:rsidRDefault="00340ADB" w:rsidP="00340ADB">
            <w:pPr>
              <w:spacing w:before="0" w:after="0"/>
              <w:jc w:val="right"/>
              <w:rPr>
                <w:rFonts w:cs="Arial"/>
                <w:sz w:val="18"/>
                <w:szCs w:val="18"/>
                <w:lang w:val="es-CO" w:eastAsia="es-CO"/>
              </w:rPr>
            </w:pPr>
            <w:r w:rsidRPr="00340ADB">
              <w:rPr>
                <w:rFonts w:cs="Arial"/>
                <w:sz w:val="18"/>
                <w:szCs w:val="18"/>
                <w:lang w:val="es-CO" w:eastAsia="es-CO"/>
              </w:rPr>
              <w:t>3.959.547.600</w:t>
            </w:r>
          </w:p>
        </w:tc>
        <w:tc>
          <w:tcPr>
            <w:tcW w:w="774" w:type="pct"/>
            <w:tcBorders>
              <w:top w:val="nil"/>
              <w:left w:val="nil"/>
              <w:bottom w:val="single" w:sz="4" w:space="0" w:color="auto"/>
              <w:right w:val="single" w:sz="4" w:space="0" w:color="auto"/>
            </w:tcBorders>
            <w:shd w:val="clear" w:color="auto" w:fill="auto"/>
            <w:noWrap/>
            <w:vAlign w:val="center"/>
            <w:hideMark/>
          </w:tcPr>
          <w:p w14:paraId="290C6C21" w14:textId="77777777" w:rsidR="00340ADB" w:rsidRPr="00340ADB" w:rsidRDefault="00340ADB" w:rsidP="00340ADB">
            <w:pPr>
              <w:spacing w:before="0" w:after="0"/>
              <w:jc w:val="right"/>
              <w:rPr>
                <w:rFonts w:cs="Arial"/>
                <w:sz w:val="18"/>
                <w:szCs w:val="18"/>
                <w:lang w:val="es-CO" w:eastAsia="es-CO"/>
              </w:rPr>
            </w:pPr>
            <w:r w:rsidRPr="00340ADB">
              <w:rPr>
                <w:rFonts w:cs="Arial"/>
                <w:sz w:val="18"/>
                <w:szCs w:val="18"/>
                <w:lang w:val="es-CO" w:eastAsia="es-CO"/>
              </w:rPr>
              <w:t>1.105.238.000</w:t>
            </w:r>
          </w:p>
        </w:tc>
        <w:tc>
          <w:tcPr>
            <w:tcW w:w="774" w:type="pct"/>
            <w:tcBorders>
              <w:top w:val="nil"/>
              <w:left w:val="nil"/>
              <w:bottom w:val="single" w:sz="4" w:space="0" w:color="auto"/>
              <w:right w:val="single" w:sz="4" w:space="0" w:color="auto"/>
            </w:tcBorders>
            <w:shd w:val="clear" w:color="auto" w:fill="auto"/>
            <w:noWrap/>
            <w:vAlign w:val="center"/>
            <w:hideMark/>
          </w:tcPr>
          <w:p w14:paraId="5C9CF971" w14:textId="77777777" w:rsidR="00340ADB" w:rsidRPr="00340ADB" w:rsidRDefault="00340ADB" w:rsidP="00340ADB">
            <w:pPr>
              <w:spacing w:before="0" w:after="0"/>
              <w:jc w:val="right"/>
              <w:rPr>
                <w:rFonts w:cs="Arial"/>
                <w:sz w:val="18"/>
                <w:szCs w:val="18"/>
                <w:lang w:val="es-CO" w:eastAsia="es-CO"/>
              </w:rPr>
            </w:pPr>
            <w:r w:rsidRPr="00340ADB">
              <w:rPr>
                <w:rFonts w:cs="Arial"/>
                <w:sz w:val="18"/>
                <w:szCs w:val="18"/>
                <w:lang w:val="es-CO" w:eastAsia="es-CO"/>
              </w:rPr>
              <w:t>6.733.378.000</w:t>
            </w:r>
          </w:p>
        </w:tc>
        <w:tc>
          <w:tcPr>
            <w:tcW w:w="774" w:type="pct"/>
            <w:tcBorders>
              <w:top w:val="nil"/>
              <w:left w:val="nil"/>
              <w:bottom w:val="single" w:sz="4" w:space="0" w:color="auto"/>
              <w:right w:val="single" w:sz="4" w:space="0" w:color="auto"/>
            </w:tcBorders>
            <w:shd w:val="clear" w:color="auto" w:fill="auto"/>
            <w:noWrap/>
            <w:vAlign w:val="center"/>
            <w:hideMark/>
          </w:tcPr>
          <w:p w14:paraId="0D1A3A85" w14:textId="77777777" w:rsidR="00340ADB" w:rsidRPr="00340ADB" w:rsidRDefault="00340ADB" w:rsidP="00340ADB">
            <w:pPr>
              <w:spacing w:before="0" w:after="0"/>
              <w:jc w:val="right"/>
              <w:rPr>
                <w:rFonts w:cs="Arial"/>
                <w:sz w:val="18"/>
                <w:szCs w:val="18"/>
                <w:lang w:val="es-CO" w:eastAsia="es-CO"/>
              </w:rPr>
            </w:pPr>
            <w:r w:rsidRPr="00340ADB">
              <w:rPr>
                <w:rFonts w:cs="Arial"/>
                <w:sz w:val="18"/>
                <w:szCs w:val="18"/>
                <w:lang w:val="es-CO" w:eastAsia="es-CO"/>
              </w:rPr>
              <w:t>4.619.448.000</w:t>
            </w:r>
          </w:p>
        </w:tc>
      </w:tr>
      <w:tr w:rsidR="00340ADB" w:rsidRPr="00340ADB" w14:paraId="27B3ABFD" w14:textId="77777777" w:rsidTr="00340ADB">
        <w:trPr>
          <w:trHeight w:val="255"/>
        </w:trPr>
        <w:tc>
          <w:tcPr>
            <w:tcW w:w="1130" w:type="pct"/>
            <w:tcBorders>
              <w:top w:val="nil"/>
              <w:left w:val="single" w:sz="4" w:space="0" w:color="auto"/>
              <w:bottom w:val="single" w:sz="4" w:space="0" w:color="auto"/>
              <w:right w:val="nil"/>
            </w:tcBorders>
            <w:shd w:val="clear" w:color="000000" w:fill="FFFFFF"/>
            <w:noWrap/>
            <w:vAlign w:val="center"/>
            <w:hideMark/>
          </w:tcPr>
          <w:p w14:paraId="3DDBDBCF" w14:textId="77777777" w:rsidR="00340ADB" w:rsidRPr="00340ADB" w:rsidRDefault="00340ADB" w:rsidP="00340ADB">
            <w:pPr>
              <w:spacing w:before="0" w:after="0"/>
              <w:jc w:val="center"/>
              <w:rPr>
                <w:rFonts w:cs="Arial"/>
                <w:i/>
                <w:iCs/>
                <w:color w:val="000000"/>
                <w:sz w:val="18"/>
                <w:szCs w:val="18"/>
                <w:lang w:val="es-CO" w:eastAsia="es-CO"/>
              </w:rPr>
            </w:pPr>
            <w:r w:rsidRPr="00340ADB">
              <w:rPr>
                <w:rFonts w:cs="Arial"/>
                <w:i/>
                <w:iCs/>
                <w:color w:val="000000"/>
                <w:sz w:val="18"/>
                <w:szCs w:val="18"/>
                <w:lang w:val="es-CO" w:eastAsia="es-CO"/>
              </w:rPr>
              <w:t>l = 4</w:t>
            </w:r>
          </w:p>
        </w:tc>
        <w:tc>
          <w:tcPr>
            <w:tcW w:w="774" w:type="pct"/>
            <w:tcBorders>
              <w:top w:val="nil"/>
              <w:left w:val="single" w:sz="4" w:space="0" w:color="auto"/>
              <w:bottom w:val="single" w:sz="4" w:space="0" w:color="auto"/>
              <w:right w:val="single" w:sz="4" w:space="0" w:color="auto"/>
            </w:tcBorders>
            <w:shd w:val="clear" w:color="auto" w:fill="auto"/>
            <w:noWrap/>
            <w:vAlign w:val="center"/>
            <w:hideMark/>
          </w:tcPr>
          <w:p w14:paraId="368C77EE" w14:textId="77777777" w:rsidR="00340ADB" w:rsidRPr="00340ADB" w:rsidRDefault="00340ADB" w:rsidP="00340ADB">
            <w:pPr>
              <w:spacing w:before="0" w:after="0"/>
              <w:jc w:val="right"/>
              <w:rPr>
                <w:rFonts w:cs="Arial"/>
                <w:sz w:val="18"/>
                <w:szCs w:val="18"/>
                <w:lang w:val="es-CO" w:eastAsia="es-CO"/>
              </w:rPr>
            </w:pPr>
            <w:r w:rsidRPr="00340ADB">
              <w:rPr>
                <w:rFonts w:cs="Arial"/>
                <w:sz w:val="18"/>
                <w:szCs w:val="18"/>
                <w:lang w:val="es-CO" w:eastAsia="es-CO"/>
              </w:rPr>
              <w:t>8.682.081.000</w:t>
            </w:r>
          </w:p>
        </w:tc>
        <w:tc>
          <w:tcPr>
            <w:tcW w:w="774" w:type="pct"/>
            <w:tcBorders>
              <w:top w:val="nil"/>
              <w:left w:val="nil"/>
              <w:bottom w:val="single" w:sz="4" w:space="0" w:color="auto"/>
              <w:right w:val="single" w:sz="4" w:space="0" w:color="auto"/>
            </w:tcBorders>
            <w:shd w:val="clear" w:color="auto" w:fill="auto"/>
            <w:noWrap/>
            <w:vAlign w:val="center"/>
            <w:hideMark/>
          </w:tcPr>
          <w:p w14:paraId="45E1B63C" w14:textId="77777777" w:rsidR="00340ADB" w:rsidRPr="00340ADB" w:rsidRDefault="00340ADB" w:rsidP="00340ADB">
            <w:pPr>
              <w:spacing w:before="0" w:after="0"/>
              <w:jc w:val="right"/>
              <w:rPr>
                <w:rFonts w:cs="Arial"/>
                <w:sz w:val="18"/>
                <w:szCs w:val="18"/>
                <w:lang w:val="es-CO" w:eastAsia="es-CO"/>
              </w:rPr>
            </w:pPr>
            <w:r w:rsidRPr="00340ADB">
              <w:rPr>
                <w:rFonts w:cs="Arial"/>
                <w:sz w:val="18"/>
                <w:szCs w:val="18"/>
                <w:lang w:val="es-CO" w:eastAsia="es-CO"/>
              </w:rPr>
              <w:t>8.138.473.000</w:t>
            </w:r>
          </w:p>
        </w:tc>
        <w:tc>
          <w:tcPr>
            <w:tcW w:w="774" w:type="pct"/>
            <w:tcBorders>
              <w:top w:val="nil"/>
              <w:left w:val="nil"/>
              <w:bottom w:val="single" w:sz="4" w:space="0" w:color="auto"/>
              <w:right w:val="single" w:sz="4" w:space="0" w:color="auto"/>
            </w:tcBorders>
            <w:shd w:val="clear" w:color="auto" w:fill="auto"/>
            <w:noWrap/>
            <w:vAlign w:val="center"/>
            <w:hideMark/>
          </w:tcPr>
          <w:p w14:paraId="7F18EE4A" w14:textId="77777777" w:rsidR="00340ADB" w:rsidRPr="00340ADB" w:rsidRDefault="00340ADB" w:rsidP="00340ADB">
            <w:pPr>
              <w:spacing w:before="0" w:after="0"/>
              <w:jc w:val="right"/>
              <w:rPr>
                <w:rFonts w:cs="Arial"/>
                <w:sz w:val="18"/>
                <w:szCs w:val="18"/>
                <w:lang w:val="es-CO" w:eastAsia="es-CO"/>
              </w:rPr>
            </w:pPr>
            <w:r w:rsidRPr="00340ADB">
              <w:rPr>
                <w:rFonts w:cs="Arial"/>
                <w:sz w:val="18"/>
                <w:szCs w:val="18"/>
                <w:lang w:val="es-CO" w:eastAsia="es-CO"/>
              </w:rPr>
              <w:t>8.060.717.000</w:t>
            </w:r>
          </w:p>
        </w:tc>
        <w:tc>
          <w:tcPr>
            <w:tcW w:w="774" w:type="pct"/>
            <w:tcBorders>
              <w:top w:val="nil"/>
              <w:left w:val="nil"/>
              <w:bottom w:val="single" w:sz="4" w:space="0" w:color="auto"/>
              <w:right w:val="single" w:sz="4" w:space="0" w:color="auto"/>
            </w:tcBorders>
            <w:shd w:val="clear" w:color="auto" w:fill="auto"/>
            <w:noWrap/>
            <w:vAlign w:val="center"/>
            <w:hideMark/>
          </w:tcPr>
          <w:p w14:paraId="7A7A8C8F" w14:textId="77777777" w:rsidR="00340ADB" w:rsidRPr="00340ADB" w:rsidRDefault="00340ADB" w:rsidP="00340ADB">
            <w:pPr>
              <w:spacing w:before="0" w:after="0"/>
              <w:jc w:val="right"/>
              <w:rPr>
                <w:rFonts w:cs="Arial"/>
                <w:sz w:val="18"/>
                <w:szCs w:val="18"/>
                <w:lang w:val="es-CO" w:eastAsia="es-CO"/>
              </w:rPr>
            </w:pPr>
            <w:r w:rsidRPr="00340ADB">
              <w:rPr>
                <w:rFonts w:cs="Arial"/>
                <w:sz w:val="18"/>
                <w:szCs w:val="18"/>
                <w:lang w:val="es-CO" w:eastAsia="es-CO"/>
              </w:rPr>
              <w:t>13.415.499.000</w:t>
            </w:r>
          </w:p>
        </w:tc>
        <w:tc>
          <w:tcPr>
            <w:tcW w:w="774" w:type="pct"/>
            <w:tcBorders>
              <w:top w:val="nil"/>
              <w:left w:val="nil"/>
              <w:bottom w:val="single" w:sz="4" w:space="0" w:color="auto"/>
              <w:right w:val="single" w:sz="4" w:space="0" w:color="auto"/>
            </w:tcBorders>
            <w:shd w:val="clear" w:color="auto" w:fill="auto"/>
            <w:noWrap/>
            <w:vAlign w:val="center"/>
            <w:hideMark/>
          </w:tcPr>
          <w:p w14:paraId="4A6F3792" w14:textId="77777777" w:rsidR="00340ADB" w:rsidRPr="00340ADB" w:rsidRDefault="00340ADB" w:rsidP="00340ADB">
            <w:pPr>
              <w:spacing w:before="0" w:after="0"/>
              <w:jc w:val="right"/>
              <w:rPr>
                <w:rFonts w:cs="Arial"/>
                <w:sz w:val="18"/>
                <w:szCs w:val="18"/>
                <w:lang w:val="es-CO" w:eastAsia="es-CO"/>
              </w:rPr>
            </w:pPr>
            <w:r w:rsidRPr="00340ADB">
              <w:rPr>
                <w:rFonts w:cs="Arial"/>
                <w:sz w:val="18"/>
                <w:szCs w:val="18"/>
                <w:lang w:val="es-CO" w:eastAsia="es-CO"/>
              </w:rPr>
              <w:t>11.133.542.000</w:t>
            </w:r>
          </w:p>
        </w:tc>
      </w:tr>
      <w:tr w:rsidR="00340ADB" w:rsidRPr="00340ADB" w14:paraId="56395E03" w14:textId="77777777" w:rsidTr="00340ADB">
        <w:trPr>
          <w:trHeight w:val="255"/>
        </w:trPr>
        <w:tc>
          <w:tcPr>
            <w:tcW w:w="1130" w:type="pct"/>
            <w:tcBorders>
              <w:top w:val="nil"/>
              <w:left w:val="single" w:sz="4" w:space="0" w:color="auto"/>
              <w:bottom w:val="single" w:sz="4" w:space="0" w:color="auto"/>
              <w:right w:val="nil"/>
            </w:tcBorders>
            <w:shd w:val="clear" w:color="000000" w:fill="FFFFFF"/>
            <w:noWrap/>
            <w:vAlign w:val="center"/>
            <w:hideMark/>
          </w:tcPr>
          <w:p w14:paraId="32D9DB7B" w14:textId="77777777" w:rsidR="00340ADB" w:rsidRPr="00340ADB" w:rsidRDefault="00340ADB" w:rsidP="00340ADB">
            <w:pPr>
              <w:spacing w:before="0" w:after="0"/>
              <w:jc w:val="center"/>
              <w:rPr>
                <w:rFonts w:cs="Arial"/>
                <w:i/>
                <w:iCs/>
                <w:color w:val="000000"/>
                <w:sz w:val="18"/>
                <w:szCs w:val="18"/>
                <w:lang w:val="es-CO" w:eastAsia="es-CO"/>
              </w:rPr>
            </w:pPr>
            <w:r w:rsidRPr="00340ADB">
              <w:rPr>
                <w:rFonts w:cs="Arial"/>
                <w:i/>
                <w:iCs/>
                <w:color w:val="000000"/>
                <w:sz w:val="18"/>
                <w:szCs w:val="18"/>
                <w:lang w:val="es-CO" w:eastAsia="es-CO"/>
              </w:rPr>
              <w:t>l = 5</w:t>
            </w:r>
          </w:p>
        </w:tc>
        <w:tc>
          <w:tcPr>
            <w:tcW w:w="774" w:type="pct"/>
            <w:tcBorders>
              <w:top w:val="nil"/>
              <w:left w:val="single" w:sz="4" w:space="0" w:color="auto"/>
              <w:bottom w:val="single" w:sz="4" w:space="0" w:color="auto"/>
              <w:right w:val="single" w:sz="4" w:space="0" w:color="auto"/>
            </w:tcBorders>
            <w:shd w:val="clear" w:color="auto" w:fill="auto"/>
            <w:noWrap/>
            <w:vAlign w:val="center"/>
            <w:hideMark/>
          </w:tcPr>
          <w:p w14:paraId="6AC5DDF7" w14:textId="77777777" w:rsidR="00340ADB" w:rsidRPr="00340ADB" w:rsidRDefault="00340ADB" w:rsidP="00340ADB">
            <w:pPr>
              <w:spacing w:before="0" w:after="0"/>
              <w:jc w:val="right"/>
              <w:rPr>
                <w:rFonts w:cs="Arial"/>
                <w:sz w:val="18"/>
                <w:szCs w:val="18"/>
                <w:lang w:val="es-CO" w:eastAsia="es-CO"/>
              </w:rPr>
            </w:pPr>
            <w:r w:rsidRPr="00340ADB">
              <w:rPr>
                <w:rFonts w:cs="Arial"/>
                <w:sz w:val="18"/>
                <w:szCs w:val="18"/>
                <w:lang w:val="es-CO" w:eastAsia="es-CO"/>
              </w:rPr>
              <w:t>1.137.992.000</w:t>
            </w:r>
          </w:p>
        </w:tc>
        <w:tc>
          <w:tcPr>
            <w:tcW w:w="774" w:type="pct"/>
            <w:tcBorders>
              <w:top w:val="nil"/>
              <w:left w:val="nil"/>
              <w:bottom w:val="single" w:sz="4" w:space="0" w:color="auto"/>
              <w:right w:val="single" w:sz="4" w:space="0" w:color="auto"/>
            </w:tcBorders>
            <w:shd w:val="clear" w:color="auto" w:fill="auto"/>
            <w:noWrap/>
            <w:vAlign w:val="center"/>
            <w:hideMark/>
          </w:tcPr>
          <w:p w14:paraId="43E1363B" w14:textId="77777777" w:rsidR="00340ADB" w:rsidRPr="00340ADB" w:rsidRDefault="00340ADB" w:rsidP="00340ADB">
            <w:pPr>
              <w:spacing w:before="0" w:after="0"/>
              <w:jc w:val="right"/>
              <w:rPr>
                <w:rFonts w:cs="Arial"/>
                <w:sz w:val="18"/>
                <w:szCs w:val="18"/>
                <w:lang w:val="es-CO" w:eastAsia="es-CO"/>
              </w:rPr>
            </w:pPr>
            <w:r w:rsidRPr="00340ADB">
              <w:rPr>
                <w:rFonts w:cs="Arial"/>
                <w:sz w:val="18"/>
                <w:szCs w:val="18"/>
                <w:lang w:val="es-CO" w:eastAsia="es-CO"/>
              </w:rPr>
              <w:t>1.419.001.000</w:t>
            </w:r>
          </w:p>
        </w:tc>
        <w:tc>
          <w:tcPr>
            <w:tcW w:w="774" w:type="pct"/>
            <w:tcBorders>
              <w:top w:val="nil"/>
              <w:left w:val="nil"/>
              <w:bottom w:val="single" w:sz="4" w:space="0" w:color="auto"/>
              <w:right w:val="single" w:sz="4" w:space="0" w:color="auto"/>
            </w:tcBorders>
            <w:shd w:val="clear" w:color="auto" w:fill="auto"/>
            <w:noWrap/>
            <w:vAlign w:val="center"/>
            <w:hideMark/>
          </w:tcPr>
          <w:p w14:paraId="31EA45AF" w14:textId="77777777" w:rsidR="00340ADB" w:rsidRPr="00340ADB" w:rsidRDefault="00340ADB" w:rsidP="00340ADB">
            <w:pPr>
              <w:spacing w:before="0" w:after="0"/>
              <w:jc w:val="right"/>
              <w:rPr>
                <w:rFonts w:cs="Arial"/>
                <w:sz w:val="18"/>
                <w:szCs w:val="18"/>
                <w:lang w:val="es-CO" w:eastAsia="es-CO"/>
              </w:rPr>
            </w:pPr>
            <w:r w:rsidRPr="00340ADB">
              <w:rPr>
                <w:rFonts w:cs="Arial"/>
                <w:sz w:val="18"/>
                <w:szCs w:val="18"/>
                <w:lang w:val="es-CO" w:eastAsia="es-CO"/>
              </w:rPr>
              <w:t>424.386.000</w:t>
            </w:r>
          </w:p>
        </w:tc>
        <w:tc>
          <w:tcPr>
            <w:tcW w:w="774" w:type="pct"/>
            <w:tcBorders>
              <w:top w:val="nil"/>
              <w:left w:val="nil"/>
              <w:bottom w:val="single" w:sz="4" w:space="0" w:color="auto"/>
              <w:right w:val="single" w:sz="4" w:space="0" w:color="auto"/>
            </w:tcBorders>
            <w:shd w:val="clear" w:color="auto" w:fill="auto"/>
            <w:noWrap/>
            <w:vAlign w:val="center"/>
            <w:hideMark/>
          </w:tcPr>
          <w:p w14:paraId="038012A9" w14:textId="77777777" w:rsidR="00340ADB" w:rsidRPr="00340ADB" w:rsidRDefault="00340ADB" w:rsidP="00340ADB">
            <w:pPr>
              <w:spacing w:before="0" w:after="0"/>
              <w:jc w:val="right"/>
              <w:rPr>
                <w:rFonts w:cs="Arial"/>
                <w:sz w:val="18"/>
                <w:szCs w:val="18"/>
                <w:lang w:val="es-CO" w:eastAsia="es-CO"/>
              </w:rPr>
            </w:pPr>
            <w:r w:rsidRPr="00340ADB">
              <w:rPr>
                <w:rFonts w:cs="Arial"/>
                <w:sz w:val="18"/>
                <w:szCs w:val="18"/>
                <w:lang w:val="es-CO" w:eastAsia="es-CO"/>
              </w:rPr>
              <w:t>468.522.000</w:t>
            </w:r>
          </w:p>
        </w:tc>
        <w:tc>
          <w:tcPr>
            <w:tcW w:w="774" w:type="pct"/>
            <w:tcBorders>
              <w:top w:val="nil"/>
              <w:left w:val="nil"/>
              <w:bottom w:val="single" w:sz="4" w:space="0" w:color="auto"/>
              <w:right w:val="single" w:sz="4" w:space="0" w:color="auto"/>
            </w:tcBorders>
            <w:shd w:val="clear" w:color="auto" w:fill="auto"/>
            <w:noWrap/>
            <w:vAlign w:val="center"/>
            <w:hideMark/>
          </w:tcPr>
          <w:p w14:paraId="635886D4" w14:textId="77777777" w:rsidR="00340ADB" w:rsidRPr="00340ADB" w:rsidRDefault="00340ADB" w:rsidP="00340ADB">
            <w:pPr>
              <w:spacing w:before="0" w:after="0"/>
              <w:jc w:val="right"/>
              <w:rPr>
                <w:rFonts w:cs="Arial"/>
                <w:sz w:val="18"/>
                <w:szCs w:val="18"/>
                <w:lang w:val="es-CO" w:eastAsia="es-CO"/>
              </w:rPr>
            </w:pPr>
            <w:r w:rsidRPr="00340ADB">
              <w:rPr>
                <w:rFonts w:cs="Arial"/>
                <w:sz w:val="18"/>
                <w:szCs w:val="18"/>
                <w:lang w:val="es-CO" w:eastAsia="es-CO"/>
              </w:rPr>
              <w:t>468.522.000</w:t>
            </w:r>
          </w:p>
        </w:tc>
      </w:tr>
      <w:tr w:rsidR="00340ADB" w:rsidRPr="00340ADB" w14:paraId="4E226E80" w14:textId="77777777" w:rsidTr="00340ADB">
        <w:trPr>
          <w:trHeight w:val="255"/>
        </w:trPr>
        <w:tc>
          <w:tcPr>
            <w:tcW w:w="1130" w:type="pct"/>
            <w:tcBorders>
              <w:top w:val="nil"/>
              <w:left w:val="single" w:sz="4" w:space="0" w:color="auto"/>
              <w:bottom w:val="single" w:sz="4" w:space="0" w:color="auto"/>
              <w:right w:val="nil"/>
            </w:tcBorders>
            <w:shd w:val="clear" w:color="000000" w:fill="FFFFFF"/>
            <w:noWrap/>
            <w:vAlign w:val="center"/>
            <w:hideMark/>
          </w:tcPr>
          <w:p w14:paraId="71D8819D" w14:textId="77777777" w:rsidR="00340ADB" w:rsidRPr="00340ADB" w:rsidRDefault="00340ADB" w:rsidP="00340ADB">
            <w:pPr>
              <w:spacing w:before="0" w:after="0"/>
              <w:jc w:val="center"/>
              <w:rPr>
                <w:rFonts w:cs="Arial"/>
                <w:i/>
                <w:iCs/>
                <w:color w:val="000000"/>
                <w:sz w:val="18"/>
                <w:szCs w:val="18"/>
                <w:lang w:val="es-CO" w:eastAsia="es-CO"/>
              </w:rPr>
            </w:pPr>
            <w:r w:rsidRPr="00340ADB">
              <w:rPr>
                <w:rFonts w:cs="Arial"/>
                <w:i/>
                <w:iCs/>
                <w:color w:val="000000"/>
                <w:sz w:val="18"/>
                <w:szCs w:val="18"/>
                <w:lang w:val="es-CO" w:eastAsia="es-CO"/>
              </w:rPr>
              <w:t>l = 6</w:t>
            </w:r>
          </w:p>
        </w:tc>
        <w:tc>
          <w:tcPr>
            <w:tcW w:w="774" w:type="pct"/>
            <w:tcBorders>
              <w:top w:val="nil"/>
              <w:left w:val="single" w:sz="4" w:space="0" w:color="auto"/>
              <w:bottom w:val="single" w:sz="4" w:space="0" w:color="auto"/>
              <w:right w:val="single" w:sz="4" w:space="0" w:color="auto"/>
            </w:tcBorders>
            <w:shd w:val="clear" w:color="auto" w:fill="auto"/>
            <w:noWrap/>
            <w:vAlign w:val="center"/>
            <w:hideMark/>
          </w:tcPr>
          <w:p w14:paraId="19F14CCA" w14:textId="77777777" w:rsidR="00340ADB" w:rsidRPr="00340ADB" w:rsidRDefault="00340ADB" w:rsidP="00340ADB">
            <w:pPr>
              <w:spacing w:before="0" w:after="0"/>
              <w:jc w:val="right"/>
              <w:rPr>
                <w:rFonts w:cs="Arial"/>
                <w:sz w:val="18"/>
                <w:szCs w:val="18"/>
                <w:lang w:val="es-CO" w:eastAsia="es-CO"/>
              </w:rPr>
            </w:pPr>
            <w:r w:rsidRPr="00340ADB">
              <w:rPr>
                <w:rFonts w:cs="Arial"/>
                <w:sz w:val="18"/>
                <w:szCs w:val="18"/>
                <w:lang w:val="es-CO" w:eastAsia="es-CO"/>
              </w:rPr>
              <w:t>1.202.381.000</w:t>
            </w:r>
          </w:p>
        </w:tc>
        <w:tc>
          <w:tcPr>
            <w:tcW w:w="774" w:type="pct"/>
            <w:tcBorders>
              <w:top w:val="nil"/>
              <w:left w:val="nil"/>
              <w:bottom w:val="single" w:sz="4" w:space="0" w:color="auto"/>
              <w:right w:val="single" w:sz="4" w:space="0" w:color="auto"/>
            </w:tcBorders>
            <w:shd w:val="clear" w:color="auto" w:fill="auto"/>
            <w:noWrap/>
            <w:vAlign w:val="center"/>
            <w:hideMark/>
          </w:tcPr>
          <w:p w14:paraId="591B9276" w14:textId="77777777" w:rsidR="00340ADB" w:rsidRPr="00340ADB" w:rsidRDefault="00340ADB" w:rsidP="00340ADB">
            <w:pPr>
              <w:spacing w:before="0" w:after="0"/>
              <w:jc w:val="right"/>
              <w:rPr>
                <w:rFonts w:cs="Arial"/>
                <w:sz w:val="18"/>
                <w:szCs w:val="18"/>
                <w:lang w:val="es-CO" w:eastAsia="es-CO"/>
              </w:rPr>
            </w:pPr>
            <w:r w:rsidRPr="00340ADB">
              <w:rPr>
                <w:rFonts w:cs="Arial"/>
                <w:sz w:val="18"/>
                <w:szCs w:val="18"/>
                <w:lang w:val="es-CO" w:eastAsia="es-CO"/>
              </w:rPr>
              <w:t>1.178.281.000</w:t>
            </w:r>
          </w:p>
        </w:tc>
        <w:tc>
          <w:tcPr>
            <w:tcW w:w="774" w:type="pct"/>
            <w:tcBorders>
              <w:top w:val="nil"/>
              <w:left w:val="nil"/>
              <w:bottom w:val="single" w:sz="4" w:space="0" w:color="auto"/>
              <w:right w:val="single" w:sz="4" w:space="0" w:color="auto"/>
            </w:tcBorders>
            <w:shd w:val="clear" w:color="auto" w:fill="auto"/>
            <w:noWrap/>
            <w:vAlign w:val="center"/>
            <w:hideMark/>
          </w:tcPr>
          <w:p w14:paraId="11CE91BC" w14:textId="77777777" w:rsidR="00340ADB" w:rsidRPr="00340ADB" w:rsidRDefault="00340ADB" w:rsidP="00340ADB">
            <w:pPr>
              <w:spacing w:before="0" w:after="0"/>
              <w:jc w:val="right"/>
              <w:rPr>
                <w:rFonts w:cs="Arial"/>
                <w:sz w:val="18"/>
                <w:szCs w:val="18"/>
                <w:lang w:val="es-CO" w:eastAsia="es-CO"/>
              </w:rPr>
            </w:pPr>
            <w:r w:rsidRPr="00340ADB">
              <w:rPr>
                <w:rFonts w:cs="Arial"/>
                <w:sz w:val="18"/>
                <w:szCs w:val="18"/>
                <w:lang w:val="es-CO" w:eastAsia="es-CO"/>
              </w:rPr>
              <w:t>749.641.000</w:t>
            </w:r>
          </w:p>
        </w:tc>
        <w:tc>
          <w:tcPr>
            <w:tcW w:w="774" w:type="pct"/>
            <w:tcBorders>
              <w:top w:val="nil"/>
              <w:left w:val="nil"/>
              <w:bottom w:val="single" w:sz="4" w:space="0" w:color="auto"/>
              <w:right w:val="single" w:sz="4" w:space="0" w:color="auto"/>
            </w:tcBorders>
            <w:shd w:val="clear" w:color="auto" w:fill="auto"/>
            <w:noWrap/>
            <w:vAlign w:val="center"/>
            <w:hideMark/>
          </w:tcPr>
          <w:p w14:paraId="3CB99D1C" w14:textId="77777777" w:rsidR="00340ADB" w:rsidRPr="00340ADB" w:rsidRDefault="00340ADB" w:rsidP="00340ADB">
            <w:pPr>
              <w:spacing w:before="0" w:after="0"/>
              <w:jc w:val="right"/>
              <w:rPr>
                <w:rFonts w:cs="Arial"/>
                <w:sz w:val="18"/>
                <w:szCs w:val="18"/>
                <w:lang w:val="es-CO" w:eastAsia="es-CO"/>
              </w:rPr>
            </w:pPr>
            <w:r w:rsidRPr="00340ADB">
              <w:rPr>
                <w:rFonts w:cs="Arial"/>
                <w:sz w:val="18"/>
                <w:szCs w:val="18"/>
                <w:lang w:val="es-CO" w:eastAsia="es-CO"/>
              </w:rPr>
              <w:t>3.849.794.000</w:t>
            </w:r>
          </w:p>
        </w:tc>
        <w:tc>
          <w:tcPr>
            <w:tcW w:w="774" w:type="pct"/>
            <w:tcBorders>
              <w:top w:val="nil"/>
              <w:left w:val="nil"/>
              <w:bottom w:val="single" w:sz="4" w:space="0" w:color="auto"/>
              <w:right w:val="single" w:sz="4" w:space="0" w:color="auto"/>
            </w:tcBorders>
            <w:shd w:val="clear" w:color="auto" w:fill="auto"/>
            <w:noWrap/>
            <w:vAlign w:val="center"/>
            <w:hideMark/>
          </w:tcPr>
          <w:p w14:paraId="37CCFD69" w14:textId="77777777" w:rsidR="00340ADB" w:rsidRPr="00340ADB" w:rsidRDefault="00340ADB" w:rsidP="00340ADB">
            <w:pPr>
              <w:spacing w:before="0" w:after="0"/>
              <w:jc w:val="right"/>
              <w:rPr>
                <w:rFonts w:cs="Arial"/>
                <w:sz w:val="18"/>
                <w:szCs w:val="18"/>
                <w:lang w:val="es-CO" w:eastAsia="es-CO"/>
              </w:rPr>
            </w:pPr>
            <w:r w:rsidRPr="00340ADB">
              <w:rPr>
                <w:rFonts w:cs="Arial"/>
                <w:sz w:val="18"/>
                <w:szCs w:val="18"/>
                <w:lang w:val="es-CO" w:eastAsia="es-CO"/>
              </w:rPr>
              <w:t>2.934.834.130</w:t>
            </w:r>
          </w:p>
        </w:tc>
      </w:tr>
      <w:tr w:rsidR="00340ADB" w:rsidRPr="00340ADB" w14:paraId="2EC22AE3" w14:textId="77777777" w:rsidTr="00340ADB">
        <w:trPr>
          <w:trHeight w:val="255"/>
        </w:trPr>
        <w:tc>
          <w:tcPr>
            <w:tcW w:w="1130" w:type="pct"/>
            <w:tcBorders>
              <w:top w:val="nil"/>
              <w:left w:val="single" w:sz="4" w:space="0" w:color="auto"/>
              <w:bottom w:val="single" w:sz="4" w:space="0" w:color="auto"/>
              <w:right w:val="nil"/>
            </w:tcBorders>
            <w:shd w:val="clear" w:color="000000" w:fill="FFFFFF"/>
            <w:noWrap/>
            <w:vAlign w:val="center"/>
            <w:hideMark/>
          </w:tcPr>
          <w:p w14:paraId="19F5F7AC" w14:textId="77777777" w:rsidR="00340ADB" w:rsidRPr="00340ADB" w:rsidRDefault="00340ADB" w:rsidP="00340ADB">
            <w:pPr>
              <w:spacing w:before="0" w:after="0"/>
              <w:jc w:val="center"/>
              <w:rPr>
                <w:rFonts w:cs="Arial"/>
                <w:i/>
                <w:iCs/>
                <w:color w:val="000000"/>
                <w:sz w:val="18"/>
                <w:szCs w:val="18"/>
                <w:lang w:val="es-CO" w:eastAsia="es-CO"/>
              </w:rPr>
            </w:pPr>
            <w:r w:rsidRPr="00340ADB">
              <w:rPr>
                <w:rFonts w:cs="Arial"/>
                <w:i/>
                <w:iCs/>
                <w:color w:val="000000"/>
                <w:sz w:val="18"/>
                <w:szCs w:val="18"/>
                <w:lang w:val="es-CO" w:eastAsia="es-CO"/>
              </w:rPr>
              <w:t>l = 7</w:t>
            </w:r>
          </w:p>
        </w:tc>
        <w:tc>
          <w:tcPr>
            <w:tcW w:w="774" w:type="pct"/>
            <w:tcBorders>
              <w:top w:val="nil"/>
              <w:left w:val="single" w:sz="4" w:space="0" w:color="auto"/>
              <w:bottom w:val="single" w:sz="4" w:space="0" w:color="auto"/>
              <w:right w:val="single" w:sz="4" w:space="0" w:color="auto"/>
            </w:tcBorders>
            <w:shd w:val="clear" w:color="auto" w:fill="auto"/>
            <w:noWrap/>
            <w:vAlign w:val="center"/>
            <w:hideMark/>
          </w:tcPr>
          <w:p w14:paraId="0C2B4CCA" w14:textId="77777777" w:rsidR="00340ADB" w:rsidRPr="00340ADB" w:rsidRDefault="00340ADB" w:rsidP="00340ADB">
            <w:pPr>
              <w:spacing w:before="0" w:after="0"/>
              <w:jc w:val="right"/>
              <w:rPr>
                <w:rFonts w:cs="Arial"/>
                <w:sz w:val="18"/>
                <w:szCs w:val="18"/>
                <w:lang w:val="es-CO" w:eastAsia="es-CO"/>
              </w:rPr>
            </w:pPr>
            <w:r w:rsidRPr="00340ADB">
              <w:rPr>
                <w:rFonts w:cs="Arial"/>
                <w:sz w:val="18"/>
                <w:szCs w:val="18"/>
                <w:lang w:val="es-CO" w:eastAsia="es-CO"/>
              </w:rPr>
              <w:t>82.536.311.144</w:t>
            </w:r>
          </w:p>
        </w:tc>
        <w:tc>
          <w:tcPr>
            <w:tcW w:w="774" w:type="pct"/>
            <w:tcBorders>
              <w:top w:val="nil"/>
              <w:left w:val="nil"/>
              <w:bottom w:val="single" w:sz="4" w:space="0" w:color="auto"/>
              <w:right w:val="single" w:sz="4" w:space="0" w:color="auto"/>
            </w:tcBorders>
            <w:shd w:val="clear" w:color="auto" w:fill="auto"/>
            <w:noWrap/>
            <w:vAlign w:val="center"/>
            <w:hideMark/>
          </w:tcPr>
          <w:p w14:paraId="742DA9E9" w14:textId="77777777" w:rsidR="00340ADB" w:rsidRPr="00340ADB" w:rsidRDefault="00340ADB" w:rsidP="00340ADB">
            <w:pPr>
              <w:spacing w:before="0" w:after="0"/>
              <w:jc w:val="right"/>
              <w:rPr>
                <w:rFonts w:cs="Arial"/>
                <w:sz w:val="18"/>
                <w:szCs w:val="18"/>
                <w:lang w:val="es-CO" w:eastAsia="es-CO"/>
              </w:rPr>
            </w:pPr>
            <w:r w:rsidRPr="00340ADB">
              <w:rPr>
                <w:rFonts w:cs="Arial"/>
                <w:sz w:val="18"/>
                <w:szCs w:val="18"/>
                <w:lang w:val="es-CO" w:eastAsia="es-CO"/>
              </w:rPr>
              <w:t>86.756.124.310</w:t>
            </w:r>
          </w:p>
        </w:tc>
        <w:tc>
          <w:tcPr>
            <w:tcW w:w="774" w:type="pct"/>
            <w:tcBorders>
              <w:top w:val="nil"/>
              <w:left w:val="nil"/>
              <w:bottom w:val="single" w:sz="4" w:space="0" w:color="auto"/>
              <w:right w:val="single" w:sz="4" w:space="0" w:color="auto"/>
            </w:tcBorders>
            <w:shd w:val="clear" w:color="auto" w:fill="auto"/>
            <w:noWrap/>
            <w:vAlign w:val="center"/>
            <w:hideMark/>
          </w:tcPr>
          <w:p w14:paraId="16DC4942" w14:textId="77777777" w:rsidR="00340ADB" w:rsidRPr="00340ADB" w:rsidRDefault="00340ADB" w:rsidP="00340ADB">
            <w:pPr>
              <w:spacing w:before="0" w:after="0"/>
              <w:jc w:val="right"/>
              <w:rPr>
                <w:rFonts w:cs="Arial"/>
                <w:sz w:val="18"/>
                <w:szCs w:val="18"/>
                <w:lang w:val="es-CO" w:eastAsia="es-CO"/>
              </w:rPr>
            </w:pPr>
            <w:r w:rsidRPr="00340ADB">
              <w:rPr>
                <w:rFonts w:cs="Arial"/>
                <w:sz w:val="18"/>
                <w:szCs w:val="18"/>
                <w:lang w:val="es-CO" w:eastAsia="es-CO"/>
              </w:rPr>
              <w:t>80.857.921.575</w:t>
            </w:r>
          </w:p>
        </w:tc>
        <w:tc>
          <w:tcPr>
            <w:tcW w:w="774" w:type="pct"/>
            <w:tcBorders>
              <w:top w:val="nil"/>
              <w:left w:val="nil"/>
              <w:bottom w:val="single" w:sz="4" w:space="0" w:color="auto"/>
              <w:right w:val="single" w:sz="4" w:space="0" w:color="auto"/>
            </w:tcBorders>
            <w:shd w:val="clear" w:color="auto" w:fill="auto"/>
            <w:noWrap/>
            <w:vAlign w:val="center"/>
            <w:hideMark/>
          </w:tcPr>
          <w:p w14:paraId="1BF314F6" w14:textId="77777777" w:rsidR="00340ADB" w:rsidRPr="00340ADB" w:rsidRDefault="00340ADB" w:rsidP="00340ADB">
            <w:pPr>
              <w:spacing w:before="0" w:after="0"/>
              <w:jc w:val="right"/>
              <w:rPr>
                <w:rFonts w:cs="Arial"/>
                <w:sz w:val="18"/>
                <w:szCs w:val="18"/>
                <w:lang w:val="es-CO" w:eastAsia="es-CO"/>
              </w:rPr>
            </w:pPr>
            <w:r w:rsidRPr="00340ADB">
              <w:rPr>
                <w:rFonts w:cs="Arial"/>
                <w:sz w:val="18"/>
                <w:szCs w:val="18"/>
                <w:lang w:val="es-CO" w:eastAsia="es-CO"/>
              </w:rPr>
              <w:t>83.635.445.965</w:t>
            </w:r>
          </w:p>
        </w:tc>
        <w:tc>
          <w:tcPr>
            <w:tcW w:w="774" w:type="pct"/>
            <w:tcBorders>
              <w:top w:val="nil"/>
              <w:left w:val="nil"/>
              <w:bottom w:val="single" w:sz="4" w:space="0" w:color="auto"/>
              <w:right w:val="single" w:sz="4" w:space="0" w:color="auto"/>
            </w:tcBorders>
            <w:shd w:val="clear" w:color="auto" w:fill="auto"/>
            <w:noWrap/>
            <w:vAlign w:val="center"/>
            <w:hideMark/>
          </w:tcPr>
          <w:p w14:paraId="5777ECBE" w14:textId="77777777" w:rsidR="00340ADB" w:rsidRPr="00340ADB" w:rsidRDefault="00340ADB" w:rsidP="00340ADB">
            <w:pPr>
              <w:spacing w:before="0" w:after="0"/>
              <w:jc w:val="right"/>
              <w:rPr>
                <w:rFonts w:cs="Arial"/>
                <w:sz w:val="18"/>
                <w:szCs w:val="18"/>
                <w:lang w:val="es-CO" w:eastAsia="es-CO"/>
              </w:rPr>
            </w:pPr>
            <w:r w:rsidRPr="00340ADB">
              <w:rPr>
                <w:rFonts w:cs="Arial"/>
                <w:sz w:val="18"/>
                <w:szCs w:val="18"/>
                <w:lang w:val="es-CO" w:eastAsia="es-CO"/>
              </w:rPr>
              <w:t>75.526.779.856</w:t>
            </w:r>
          </w:p>
        </w:tc>
      </w:tr>
      <w:tr w:rsidR="00340ADB" w:rsidRPr="00340ADB" w14:paraId="0ED839C7" w14:textId="77777777" w:rsidTr="00340ADB">
        <w:trPr>
          <w:trHeight w:val="255"/>
        </w:trPr>
        <w:tc>
          <w:tcPr>
            <w:tcW w:w="1130" w:type="pct"/>
            <w:tcBorders>
              <w:top w:val="nil"/>
              <w:left w:val="single" w:sz="4" w:space="0" w:color="auto"/>
              <w:bottom w:val="single" w:sz="4" w:space="0" w:color="auto"/>
              <w:right w:val="nil"/>
            </w:tcBorders>
            <w:shd w:val="clear" w:color="000000" w:fill="FFFFFF"/>
            <w:noWrap/>
            <w:vAlign w:val="center"/>
            <w:hideMark/>
          </w:tcPr>
          <w:p w14:paraId="69F41596" w14:textId="77777777" w:rsidR="00340ADB" w:rsidRPr="00340ADB" w:rsidRDefault="00340ADB" w:rsidP="00340ADB">
            <w:pPr>
              <w:spacing w:before="0" w:after="0"/>
              <w:jc w:val="center"/>
              <w:rPr>
                <w:rFonts w:cs="Arial"/>
                <w:i/>
                <w:iCs/>
                <w:color w:val="000000"/>
                <w:sz w:val="18"/>
                <w:szCs w:val="18"/>
                <w:lang w:val="es-CO" w:eastAsia="es-CO"/>
              </w:rPr>
            </w:pPr>
            <w:r w:rsidRPr="00340ADB">
              <w:rPr>
                <w:rFonts w:cs="Arial"/>
                <w:i/>
                <w:iCs/>
                <w:color w:val="000000"/>
                <w:sz w:val="18"/>
                <w:szCs w:val="18"/>
                <w:lang w:val="es-CO" w:eastAsia="es-CO"/>
              </w:rPr>
              <w:t>l = 8</w:t>
            </w:r>
          </w:p>
        </w:tc>
        <w:tc>
          <w:tcPr>
            <w:tcW w:w="774" w:type="pct"/>
            <w:tcBorders>
              <w:top w:val="nil"/>
              <w:left w:val="single" w:sz="4" w:space="0" w:color="auto"/>
              <w:bottom w:val="single" w:sz="4" w:space="0" w:color="auto"/>
              <w:right w:val="single" w:sz="4" w:space="0" w:color="auto"/>
            </w:tcBorders>
            <w:shd w:val="clear" w:color="auto" w:fill="auto"/>
            <w:noWrap/>
            <w:vAlign w:val="center"/>
            <w:hideMark/>
          </w:tcPr>
          <w:p w14:paraId="53ED1480" w14:textId="77777777" w:rsidR="00340ADB" w:rsidRPr="00340ADB" w:rsidRDefault="00340ADB" w:rsidP="00340ADB">
            <w:pPr>
              <w:spacing w:before="0" w:after="0"/>
              <w:jc w:val="right"/>
              <w:rPr>
                <w:rFonts w:cs="Arial"/>
                <w:sz w:val="18"/>
                <w:szCs w:val="18"/>
                <w:lang w:val="es-CO" w:eastAsia="es-CO"/>
              </w:rPr>
            </w:pPr>
            <w:r w:rsidRPr="00340ADB">
              <w:rPr>
                <w:rFonts w:cs="Arial"/>
                <w:sz w:val="18"/>
                <w:szCs w:val="18"/>
                <w:lang w:val="es-CO" w:eastAsia="es-CO"/>
              </w:rPr>
              <w:t>17.490.073.875</w:t>
            </w:r>
          </w:p>
        </w:tc>
        <w:tc>
          <w:tcPr>
            <w:tcW w:w="774" w:type="pct"/>
            <w:tcBorders>
              <w:top w:val="nil"/>
              <w:left w:val="nil"/>
              <w:bottom w:val="single" w:sz="4" w:space="0" w:color="auto"/>
              <w:right w:val="single" w:sz="4" w:space="0" w:color="auto"/>
            </w:tcBorders>
            <w:shd w:val="clear" w:color="auto" w:fill="auto"/>
            <w:noWrap/>
            <w:vAlign w:val="center"/>
            <w:hideMark/>
          </w:tcPr>
          <w:p w14:paraId="493859C0" w14:textId="77777777" w:rsidR="00340ADB" w:rsidRPr="00340ADB" w:rsidRDefault="00340ADB" w:rsidP="00340ADB">
            <w:pPr>
              <w:spacing w:before="0" w:after="0"/>
              <w:jc w:val="right"/>
              <w:rPr>
                <w:rFonts w:cs="Arial"/>
                <w:sz w:val="18"/>
                <w:szCs w:val="18"/>
                <w:lang w:val="es-CO" w:eastAsia="es-CO"/>
              </w:rPr>
            </w:pPr>
            <w:r w:rsidRPr="00340ADB">
              <w:rPr>
                <w:rFonts w:cs="Arial"/>
                <w:sz w:val="18"/>
                <w:szCs w:val="18"/>
                <w:lang w:val="es-CO" w:eastAsia="es-CO"/>
              </w:rPr>
              <w:t>20.992.399.625</w:t>
            </w:r>
          </w:p>
        </w:tc>
        <w:tc>
          <w:tcPr>
            <w:tcW w:w="774" w:type="pct"/>
            <w:tcBorders>
              <w:top w:val="nil"/>
              <w:left w:val="nil"/>
              <w:bottom w:val="single" w:sz="4" w:space="0" w:color="auto"/>
              <w:right w:val="single" w:sz="4" w:space="0" w:color="auto"/>
            </w:tcBorders>
            <w:shd w:val="clear" w:color="auto" w:fill="auto"/>
            <w:noWrap/>
            <w:vAlign w:val="center"/>
            <w:hideMark/>
          </w:tcPr>
          <w:p w14:paraId="11D80022" w14:textId="77777777" w:rsidR="00340ADB" w:rsidRPr="00340ADB" w:rsidRDefault="00340ADB" w:rsidP="00340ADB">
            <w:pPr>
              <w:spacing w:before="0" w:after="0"/>
              <w:jc w:val="right"/>
              <w:rPr>
                <w:rFonts w:cs="Arial"/>
                <w:sz w:val="18"/>
                <w:szCs w:val="18"/>
                <w:lang w:val="es-CO" w:eastAsia="es-CO"/>
              </w:rPr>
            </w:pPr>
            <w:r w:rsidRPr="00340ADB">
              <w:rPr>
                <w:rFonts w:cs="Arial"/>
                <w:sz w:val="18"/>
                <w:szCs w:val="18"/>
                <w:lang w:val="es-CO" w:eastAsia="es-CO"/>
              </w:rPr>
              <w:t>3.744.389.400</w:t>
            </w:r>
          </w:p>
        </w:tc>
        <w:tc>
          <w:tcPr>
            <w:tcW w:w="774" w:type="pct"/>
            <w:tcBorders>
              <w:top w:val="nil"/>
              <w:left w:val="nil"/>
              <w:bottom w:val="single" w:sz="4" w:space="0" w:color="auto"/>
              <w:right w:val="single" w:sz="4" w:space="0" w:color="auto"/>
            </w:tcBorders>
            <w:shd w:val="clear" w:color="auto" w:fill="auto"/>
            <w:noWrap/>
            <w:vAlign w:val="center"/>
            <w:hideMark/>
          </w:tcPr>
          <w:p w14:paraId="2689C29D" w14:textId="77777777" w:rsidR="00340ADB" w:rsidRPr="00340ADB" w:rsidRDefault="00340ADB" w:rsidP="00340ADB">
            <w:pPr>
              <w:spacing w:before="0" w:after="0"/>
              <w:jc w:val="right"/>
              <w:rPr>
                <w:rFonts w:cs="Arial"/>
                <w:sz w:val="18"/>
                <w:szCs w:val="18"/>
                <w:lang w:val="es-CO" w:eastAsia="es-CO"/>
              </w:rPr>
            </w:pPr>
            <w:r w:rsidRPr="00340ADB">
              <w:rPr>
                <w:rFonts w:cs="Arial"/>
                <w:sz w:val="18"/>
                <w:szCs w:val="18"/>
                <w:lang w:val="es-CO" w:eastAsia="es-CO"/>
              </w:rPr>
              <w:t>19.126.061.695</w:t>
            </w:r>
          </w:p>
        </w:tc>
        <w:tc>
          <w:tcPr>
            <w:tcW w:w="774" w:type="pct"/>
            <w:tcBorders>
              <w:top w:val="nil"/>
              <w:left w:val="nil"/>
              <w:bottom w:val="single" w:sz="4" w:space="0" w:color="auto"/>
              <w:right w:val="single" w:sz="4" w:space="0" w:color="auto"/>
            </w:tcBorders>
            <w:shd w:val="clear" w:color="auto" w:fill="auto"/>
            <w:noWrap/>
            <w:vAlign w:val="center"/>
            <w:hideMark/>
          </w:tcPr>
          <w:p w14:paraId="0DFBC599" w14:textId="77777777" w:rsidR="00340ADB" w:rsidRPr="00340ADB" w:rsidRDefault="00340ADB" w:rsidP="00340ADB">
            <w:pPr>
              <w:spacing w:before="0" w:after="0"/>
              <w:jc w:val="right"/>
              <w:rPr>
                <w:rFonts w:cs="Arial"/>
                <w:sz w:val="18"/>
                <w:szCs w:val="18"/>
                <w:lang w:val="es-CO" w:eastAsia="es-CO"/>
              </w:rPr>
            </w:pPr>
            <w:r w:rsidRPr="00340ADB">
              <w:rPr>
                <w:rFonts w:cs="Arial"/>
                <w:sz w:val="18"/>
                <w:szCs w:val="18"/>
                <w:lang w:val="es-CO" w:eastAsia="es-CO"/>
              </w:rPr>
              <w:t>9.979.049.395</w:t>
            </w:r>
          </w:p>
        </w:tc>
      </w:tr>
      <w:tr w:rsidR="00340ADB" w:rsidRPr="00340ADB" w14:paraId="6AED7CB7" w14:textId="77777777" w:rsidTr="00340ADB">
        <w:trPr>
          <w:trHeight w:val="255"/>
        </w:trPr>
        <w:tc>
          <w:tcPr>
            <w:tcW w:w="1130" w:type="pct"/>
            <w:tcBorders>
              <w:top w:val="nil"/>
              <w:left w:val="single" w:sz="4" w:space="0" w:color="auto"/>
              <w:bottom w:val="single" w:sz="4" w:space="0" w:color="auto"/>
              <w:right w:val="nil"/>
            </w:tcBorders>
            <w:shd w:val="clear" w:color="000000" w:fill="FFFFFF"/>
            <w:noWrap/>
            <w:vAlign w:val="center"/>
            <w:hideMark/>
          </w:tcPr>
          <w:p w14:paraId="182D4DCE" w14:textId="77777777" w:rsidR="00340ADB" w:rsidRPr="00340ADB" w:rsidRDefault="00340ADB" w:rsidP="00340ADB">
            <w:pPr>
              <w:spacing w:before="0" w:after="0"/>
              <w:jc w:val="center"/>
              <w:rPr>
                <w:rFonts w:cs="Arial"/>
                <w:i/>
                <w:iCs/>
                <w:color w:val="000000"/>
                <w:sz w:val="18"/>
                <w:szCs w:val="18"/>
                <w:lang w:val="es-CO" w:eastAsia="es-CO"/>
              </w:rPr>
            </w:pPr>
            <w:r w:rsidRPr="00340ADB">
              <w:rPr>
                <w:rFonts w:cs="Arial"/>
                <w:i/>
                <w:iCs/>
                <w:color w:val="000000"/>
                <w:sz w:val="18"/>
                <w:szCs w:val="18"/>
                <w:lang w:val="es-CO" w:eastAsia="es-CO"/>
              </w:rPr>
              <w:t>l = 9</w:t>
            </w:r>
          </w:p>
        </w:tc>
        <w:tc>
          <w:tcPr>
            <w:tcW w:w="774" w:type="pct"/>
            <w:tcBorders>
              <w:top w:val="nil"/>
              <w:left w:val="single" w:sz="4" w:space="0" w:color="auto"/>
              <w:bottom w:val="single" w:sz="4" w:space="0" w:color="auto"/>
              <w:right w:val="single" w:sz="4" w:space="0" w:color="auto"/>
            </w:tcBorders>
            <w:shd w:val="clear" w:color="auto" w:fill="auto"/>
            <w:noWrap/>
            <w:vAlign w:val="center"/>
            <w:hideMark/>
          </w:tcPr>
          <w:p w14:paraId="1D0E8864" w14:textId="77777777" w:rsidR="00340ADB" w:rsidRPr="00340ADB" w:rsidRDefault="00340ADB" w:rsidP="00340ADB">
            <w:pPr>
              <w:spacing w:before="0" w:after="0"/>
              <w:jc w:val="right"/>
              <w:rPr>
                <w:rFonts w:cs="Arial"/>
                <w:sz w:val="18"/>
                <w:szCs w:val="18"/>
                <w:lang w:val="es-CO" w:eastAsia="es-CO"/>
              </w:rPr>
            </w:pPr>
            <w:r w:rsidRPr="00340ADB">
              <w:rPr>
                <w:rFonts w:cs="Arial"/>
                <w:sz w:val="18"/>
                <w:szCs w:val="18"/>
                <w:lang w:val="es-CO" w:eastAsia="es-CO"/>
              </w:rPr>
              <w:t>25.162.849.600</w:t>
            </w:r>
          </w:p>
        </w:tc>
        <w:tc>
          <w:tcPr>
            <w:tcW w:w="774" w:type="pct"/>
            <w:tcBorders>
              <w:top w:val="nil"/>
              <w:left w:val="nil"/>
              <w:bottom w:val="single" w:sz="4" w:space="0" w:color="auto"/>
              <w:right w:val="single" w:sz="4" w:space="0" w:color="auto"/>
            </w:tcBorders>
            <w:shd w:val="clear" w:color="auto" w:fill="auto"/>
            <w:noWrap/>
            <w:vAlign w:val="center"/>
            <w:hideMark/>
          </w:tcPr>
          <w:p w14:paraId="519332C7" w14:textId="77777777" w:rsidR="00340ADB" w:rsidRPr="00340ADB" w:rsidRDefault="00340ADB" w:rsidP="00340ADB">
            <w:pPr>
              <w:spacing w:before="0" w:after="0"/>
              <w:jc w:val="right"/>
              <w:rPr>
                <w:rFonts w:cs="Arial"/>
                <w:sz w:val="18"/>
                <w:szCs w:val="18"/>
                <w:lang w:val="es-CO" w:eastAsia="es-CO"/>
              </w:rPr>
            </w:pPr>
            <w:r w:rsidRPr="00340ADB">
              <w:rPr>
                <w:rFonts w:cs="Arial"/>
                <w:sz w:val="18"/>
                <w:szCs w:val="18"/>
                <w:lang w:val="es-CO" w:eastAsia="es-CO"/>
              </w:rPr>
              <w:t>13.719.280.600</w:t>
            </w:r>
          </w:p>
        </w:tc>
        <w:tc>
          <w:tcPr>
            <w:tcW w:w="774" w:type="pct"/>
            <w:tcBorders>
              <w:top w:val="nil"/>
              <w:left w:val="nil"/>
              <w:bottom w:val="single" w:sz="4" w:space="0" w:color="auto"/>
              <w:right w:val="single" w:sz="4" w:space="0" w:color="auto"/>
            </w:tcBorders>
            <w:shd w:val="clear" w:color="auto" w:fill="auto"/>
            <w:noWrap/>
            <w:vAlign w:val="center"/>
            <w:hideMark/>
          </w:tcPr>
          <w:p w14:paraId="170FDCF4" w14:textId="77777777" w:rsidR="00340ADB" w:rsidRPr="00340ADB" w:rsidRDefault="00340ADB" w:rsidP="00340ADB">
            <w:pPr>
              <w:spacing w:before="0" w:after="0"/>
              <w:jc w:val="right"/>
              <w:rPr>
                <w:rFonts w:cs="Arial"/>
                <w:sz w:val="18"/>
                <w:szCs w:val="18"/>
                <w:lang w:val="es-CO" w:eastAsia="es-CO"/>
              </w:rPr>
            </w:pPr>
            <w:r w:rsidRPr="00340ADB">
              <w:rPr>
                <w:rFonts w:cs="Arial"/>
                <w:sz w:val="18"/>
                <w:szCs w:val="18"/>
                <w:lang w:val="es-CO" w:eastAsia="es-CO"/>
              </w:rPr>
              <w:t>13.838.472.600</w:t>
            </w:r>
          </w:p>
        </w:tc>
        <w:tc>
          <w:tcPr>
            <w:tcW w:w="774" w:type="pct"/>
            <w:tcBorders>
              <w:top w:val="nil"/>
              <w:left w:val="nil"/>
              <w:bottom w:val="single" w:sz="4" w:space="0" w:color="auto"/>
              <w:right w:val="single" w:sz="4" w:space="0" w:color="auto"/>
            </w:tcBorders>
            <w:shd w:val="clear" w:color="auto" w:fill="auto"/>
            <w:noWrap/>
            <w:vAlign w:val="center"/>
            <w:hideMark/>
          </w:tcPr>
          <w:p w14:paraId="569C3C41" w14:textId="77777777" w:rsidR="00340ADB" w:rsidRPr="00340ADB" w:rsidRDefault="00340ADB" w:rsidP="00340ADB">
            <w:pPr>
              <w:spacing w:before="0" w:after="0"/>
              <w:jc w:val="right"/>
              <w:rPr>
                <w:rFonts w:cs="Arial"/>
                <w:sz w:val="18"/>
                <w:szCs w:val="18"/>
                <w:lang w:val="es-CO" w:eastAsia="es-CO"/>
              </w:rPr>
            </w:pPr>
            <w:r w:rsidRPr="00340ADB">
              <w:rPr>
                <w:rFonts w:cs="Arial"/>
                <w:sz w:val="18"/>
                <w:szCs w:val="18"/>
                <w:lang w:val="es-CO" w:eastAsia="es-CO"/>
              </w:rPr>
              <w:t>7.415.979.600</w:t>
            </w:r>
          </w:p>
        </w:tc>
        <w:tc>
          <w:tcPr>
            <w:tcW w:w="774" w:type="pct"/>
            <w:tcBorders>
              <w:top w:val="nil"/>
              <w:left w:val="nil"/>
              <w:bottom w:val="single" w:sz="4" w:space="0" w:color="auto"/>
              <w:right w:val="single" w:sz="4" w:space="0" w:color="auto"/>
            </w:tcBorders>
            <w:shd w:val="clear" w:color="auto" w:fill="auto"/>
            <w:noWrap/>
            <w:vAlign w:val="center"/>
            <w:hideMark/>
          </w:tcPr>
          <w:p w14:paraId="42C06B9F" w14:textId="77777777" w:rsidR="00340ADB" w:rsidRPr="00340ADB" w:rsidRDefault="00340ADB" w:rsidP="00340ADB">
            <w:pPr>
              <w:spacing w:before="0" w:after="0"/>
              <w:jc w:val="right"/>
              <w:rPr>
                <w:rFonts w:cs="Arial"/>
                <w:sz w:val="18"/>
                <w:szCs w:val="18"/>
                <w:lang w:val="es-CO" w:eastAsia="es-CO"/>
              </w:rPr>
            </w:pPr>
            <w:r w:rsidRPr="00340ADB">
              <w:rPr>
                <w:rFonts w:cs="Arial"/>
                <w:sz w:val="18"/>
                <w:szCs w:val="18"/>
                <w:lang w:val="es-CO" w:eastAsia="es-CO"/>
              </w:rPr>
              <w:t>8.075.161.600</w:t>
            </w:r>
          </w:p>
        </w:tc>
      </w:tr>
      <w:tr w:rsidR="00340ADB" w:rsidRPr="00340ADB" w14:paraId="4CA18E27" w14:textId="77777777" w:rsidTr="00340ADB">
        <w:trPr>
          <w:trHeight w:val="255"/>
        </w:trPr>
        <w:tc>
          <w:tcPr>
            <w:tcW w:w="1130" w:type="pct"/>
            <w:tcBorders>
              <w:top w:val="nil"/>
              <w:left w:val="single" w:sz="4" w:space="0" w:color="auto"/>
              <w:bottom w:val="single" w:sz="4" w:space="0" w:color="auto"/>
              <w:right w:val="nil"/>
            </w:tcBorders>
            <w:shd w:val="clear" w:color="000000" w:fill="FFFFFF"/>
            <w:noWrap/>
            <w:vAlign w:val="center"/>
            <w:hideMark/>
          </w:tcPr>
          <w:p w14:paraId="33D65D09" w14:textId="77777777" w:rsidR="00340ADB" w:rsidRPr="00340ADB" w:rsidRDefault="00340ADB" w:rsidP="00340ADB">
            <w:pPr>
              <w:spacing w:before="0" w:after="0"/>
              <w:jc w:val="center"/>
              <w:rPr>
                <w:rFonts w:cs="Arial"/>
                <w:i/>
                <w:iCs/>
                <w:color w:val="000000"/>
                <w:sz w:val="18"/>
                <w:szCs w:val="18"/>
                <w:lang w:val="es-CO" w:eastAsia="es-CO"/>
              </w:rPr>
            </w:pPr>
            <w:r w:rsidRPr="00340ADB">
              <w:rPr>
                <w:rFonts w:cs="Arial"/>
                <w:i/>
                <w:iCs/>
                <w:color w:val="000000"/>
                <w:sz w:val="18"/>
                <w:szCs w:val="18"/>
                <w:lang w:val="es-CO" w:eastAsia="es-CO"/>
              </w:rPr>
              <w:t>l = 10</w:t>
            </w:r>
          </w:p>
        </w:tc>
        <w:tc>
          <w:tcPr>
            <w:tcW w:w="774" w:type="pct"/>
            <w:tcBorders>
              <w:top w:val="nil"/>
              <w:left w:val="single" w:sz="4" w:space="0" w:color="auto"/>
              <w:bottom w:val="single" w:sz="4" w:space="0" w:color="auto"/>
              <w:right w:val="single" w:sz="4" w:space="0" w:color="auto"/>
            </w:tcBorders>
            <w:shd w:val="clear" w:color="auto" w:fill="auto"/>
            <w:noWrap/>
            <w:vAlign w:val="center"/>
            <w:hideMark/>
          </w:tcPr>
          <w:p w14:paraId="41BBF31E" w14:textId="77777777" w:rsidR="00340ADB" w:rsidRPr="00340ADB" w:rsidRDefault="00340ADB" w:rsidP="00340ADB">
            <w:pPr>
              <w:spacing w:before="0" w:after="0"/>
              <w:jc w:val="right"/>
              <w:rPr>
                <w:rFonts w:cs="Arial"/>
                <w:sz w:val="18"/>
                <w:szCs w:val="18"/>
                <w:lang w:val="es-CO" w:eastAsia="es-CO"/>
              </w:rPr>
            </w:pPr>
            <w:r w:rsidRPr="00340ADB">
              <w:rPr>
                <w:rFonts w:cs="Arial"/>
                <w:sz w:val="18"/>
                <w:szCs w:val="18"/>
                <w:lang w:val="es-CO" w:eastAsia="es-CO"/>
              </w:rPr>
              <w:t>1.145.919.027</w:t>
            </w:r>
          </w:p>
        </w:tc>
        <w:tc>
          <w:tcPr>
            <w:tcW w:w="774" w:type="pct"/>
            <w:tcBorders>
              <w:top w:val="nil"/>
              <w:left w:val="nil"/>
              <w:bottom w:val="single" w:sz="4" w:space="0" w:color="auto"/>
              <w:right w:val="single" w:sz="4" w:space="0" w:color="auto"/>
            </w:tcBorders>
            <w:shd w:val="clear" w:color="auto" w:fill="auto"/>
            <w:noWrap/>
            <w:vAlign w:val="center"/>
            <w:hideMark/>
          </w:tcPr>
          <w:p w14:paraId="626A9F5C" w14:textId="77777777" w:rsidR="00340ADB" w:rsidRPr="00340ADB" w:rsidRDefault="00340ADB" w:rsidP="00340ADB">
            <w:pPr>
              <w:spacing w:before="0" w:after="0"/>
              <w:jc w:val="right"/>
              <w:rPr>
                <w:rFonts w:cs="Arial"/>
                <w:sz w:val="18"/>
                <w:szCs w:val="18"/>
                <w:lang w:val="es-CO" w:eastAsia="es-CO"/>
              </w:rPr>
            </w:pPr>
            <w:r w:rsidRPr="00340ADB">
              <w:rPr>
                <w:rFonts w:cs="Arial"/>
                <w:sz w:val="18"/>
                <w:szCs w:val="18"/>
                <w:lang w:val="es-CO" w:eastAsia="es-CO"/>
              </w:rPr>
              <w:t>1.360.822.926</w:t>
            </w:r>
          </w:p>
        </w:tc>
        <w:tc>
          <w:tcPr>
            <w:tcW w:w="774" w:type="pct"/>
            <w:tcBorders>
              <w:top w:val="nil"/>
              <w:left w:val="nil"/>
              <w:bottom w:val="single" w:sz="4" w:space="0" w:color="auto"/>
              <w:right w:val="single" w:sz="4" w:space="0" w:color="auto"/>
            </w:tcBorders>
            <w:shd w:val="clear" w:color="auto" w:fill="auto"/>
            <w:noWrap/>
            <w:vAlign w:val="center"/>
            <w:hideMark/>
          </w:tcPr>
          <w:p w14:paraId="2F7087FB" w14:textId="77777777" w:rsidR="00340ADB" w:rsidRPr="00340ADB" w:rsidRDefault="00340ADB" w:rsidP="00340ADB">
            <w:pPr>
              <w:spacing w:before="0" w:after="0"/>
              <w:jc w:val="right"/>
              <w:rPr>
                <w:rFonts w:cs="Arial"/>
                <w:sz w:val="18"/>
                <w:szCs w:val="18"/>
                <w:lang w:val="es-CO" w:eastAsia="es-CO"/>
              </w:rPr>
            </w:pPr>
            <w:r w:rsidRPr="00340ADB">
              <w:rPr>
                <w:rFonts w:cs="Arial"/>
                <w:sz w:val="18"/>
                <w:szCs w:val="18"/>
                <w:lang w:val="es-CO" w:eastAsia="es-CO"/>
              </w:rPr>
              <w:t>958.591.970</w:t>
            </w:r>
          </w:p>
        </w:tc>
        <w:tc>
          <w:tcPr>
            <w:tcW w:w="774" w:type="pct"/>
            <w:tcBorders>
              <w:top w:val="nil"/>
              <w:left w:val="nil"/>
              <w:bottom w:val="single" w:sz="4" w:space="0" w:color="auto"/>
              <w:right w:val="single" w:sz="4" w:space="0" w:color="auto"/>
            </w:tcBorders>
            <w:shd w:val="clear" w:color="auto" w:fill="auto"/>
            <w:noWrap/>
            <w:vAlign w:val="center"/>
            <w:hideMark/>
          </w:tcPr>
          <w:p w14:paraId="0B1D6FD2" w14:textId="77777777" w:rsidR="00340ADB" w:rsidRPr="00340ADB" w:rsidRDefault="00340ADB" w:rsidP="00340ADB">
            <w:pPr>
              <w:spacing w:before="0" w:after="0"/>
              <w:jc w:val="right"/>
              <w:rPr>
                <w:rFonts w:cs="Arial"/>
                <w:sz w:val="18"/>
                <w:szCs w:val="18"/>
                <w:lang w:val="es-CO" w:eastAsia="es-CO"/>
              </w:rPr>
            </w:pPr>
            <w:r w:rsidRPr="00340ADB">
              <w:rPr>
                <w:rFonts w:cs="Arial"/>
                <w:sz w:val="18"/>
                <w:szCs w:val="18"/>
                <w:lang w:val="es-CO" w:eastAsia="es-CO"/>
              </w:rPr>
              <w:t>4.770.342.454</w:t>
            </w:r>
          </w:p>
        </w:tc>
        <w:tc>
          <w:tcPr>
            <w:tcW w:w="774" w:type="pct"/>
            <w:tcBorders>
              <w:top w:val="nil"/>
              <w:left w:val="nil"/>
              <w:bottom w:val="single" w:sz="4" w:space="0" w:color="auto"/>
              <w:right w:val="single" w:sz="4" w:space="0" w:color="auto"/>
            </w:tcBorders>
            <w:shd w:val="clear" w:color="auto" w:fill="auto"/>
            <w:noWrap/>
            <w:vAlign w:val="center"/>
            <w:hideMark/>
          </w:tcPr>
          <w:p w14:paraId="03577148" w14:textId="77777777" w:rsidR="00340ADB" w:rsidRPr="00340ADB" w:rsidRDefault="00340ADB" w:rsidP="00340ADB">
            <w:pPr>
              <w:spacing w:before="0" w:after="0"/>
              <w:jc w:val="right"/>
              <w:rPr>
                <w:rFonts w:cs="Arial"/>
                <w:sz w:val="18"/>
                <w:szCs w:val="18"/>
                <w:lang w:val="es-CO" w:eastAsia="es-CO"/>
              </w:rPr>
            </w:pPr>
            <w:r w:rsidRPr="00340ADB">
              <w:rPr>
                <w:rFonts w:cs="Arial"/>
                <w:sz w:val="18"/>
                <w:szCs w:val="18"/>
                <w:lang w:val="es-CO" w:eastAsia="es-CO"/>
              </w:rPr>
              <w:t>4.012.842.816</w:t>
            </w:r>
          </w:p>
        </w:tc>
      </w:tr>
    </w:tbl>
    <w:p w14:paraId="2654DCBC" w14:textId="441992B1" w:rsidR="00585EEC" w:rsidRDefault="00585EEC" w:rsidP="00585EEC">
      <w:pPr>
        <w:pStyle w:val="Descripcin"/>
      </w:pPr>
      <w:r>
        <w:t xml:space="preserve">Tabla </w:t>
      </w:r>
      <w:r w:rsidR="00DE0DD9">
        <w:t>5</w:t>
      </w:r>
      <w:r>
        <w:t xml:space="preserve"> Plan de inversiones del nivel de tensión 1, pesos de diciembre de 2017 </w:t>
      </w:r>
    </w:p>
    <w:tbl>
      <w:tblPr>
        <w:tblW w:w="5000" w:type="pct"/>
        <w:tblCellMar>
          <w:left w:w="70" w:type="dxa"/>
          <w:right w:w="70" w:type="dxa"/>
        </w:tblCellMar>
        <w:tblLook w:val="04A0" w:firstRow="1" w:lastRow="0" w:firstColumn="1" w:lastColumn="0" w:noHBand="0" w:noVBand="1"/>
      </w:tblPr>
      <w:tblGrid>
        <w:gridCol w:w="1641"/>
        <w:gridCol w:w="1541"/>
        <w:gridCol w:w="1541"/>
        <w:gridCol w:w="1541"/>
        <w:gridCol w:w="1541"/>
        <w:gridCol w:w="1541"/>
      </w:tblGrid>
      <w:tr w:rsidR="00340ADB" w:rsidRPr="00340ADB" w14:paraId="56EECC18" w14:textId="77777777" w:rsidTr="00340ADB">
        <w:trPr>
          <w:trHeight w:val="270"/>
          <w:tblHeader/>
        </w:trPr>
        <w:tc>
          <w:tcPr>
            <w:tcW w:w="1130"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3DEEE125" w14:textId="77777777" w:rsidR="00340ADB" w:rsidRPr="00340ADB" w:rsidRDefault="00340ADB" w:rsidP="00340ADB">
            <w:pPr>
              <w:spacing w:before="0" w:after="0"/>
              <w:jc w:val="center"/>
              <w:rPr>
                <w:rFonts w:cs="Arial"/>
                <w:b/>
                <w:bCs/>
                <w:color w:val="000000"/>
                <w:sz w:val="18"/>
                <w:szCs w:val="18"/>
                <w:lang w:val="es-CO" w:eastAsia="es-CO"/>
              </w:rPr>
            </w:pPr>
            <w:r w:rsidRPr="00340ADB">
              <w:rPr>
                <w:rFonts w:cs="Arial"/>
                <w:b/>
                <w:bCs/>
                <w:color w:val="000000"/>
                <w:sz w:val="18"/>
                <w:szCs w:val="18"/>
                <w:lang w:val="es-CO" w:eastAsia="es-CO"/>
              </w:rPr>
              <w:t xml:space="preserve">Categoría de activos </w:t>
            </w:r>
            <w:r w:rsidRPr="00340ADB">
              <w:rPr>
                <w:rFonts w:cs="Arial"/>
                <w:b/>
                <w:bCs/>
                <w:i/>
                <w:iCs/>
                <w:color w:val="000000"/>
                <w:sz w:val="18"/>
                <w:szCs w:val="18"/>
                <w:lang w:val="es-CO" w:eastAsia="es-CO"/>
              </w:rPr>
              <w:t>l</w:t>
            </w:r>
          </w:p>
        </w:tc>
        <w:tc>
          <w:tcPr>
            <w:tcW w:w="774" w:type="pct"/>
            <w:tcBorders>
              <w:top w:val="single" w:sz="4" w:space="0" w:color="auto"/>
              <w:left w:val="nil"/>
              <w:bottom w:val="single" w:sz="4" w:space="0" w:color="auto"/>
              <w:right w:val="single" w:sz="4" w:space="0" w:color="auto"/>
            </w:tcBorders>
            <w:shd w:val="clear" w:color="000000" w:fill="FFFFFF"/>
            <w:noWrap/>
            <w:vAlign w:val="center"/>
            <w:hideMark/>
          </w:tcPr>
          <w:p w14:paraId="1040164C" w14:textId="77777777" w:rsidR="00340ADB" w:rsidRPr="00340ADB" w:rsidRDefault="00340ADB" w:rsidP="00340ADB">
            <w:pPr>
              <w:spacing w:before="0" w:after="0"/>
              <w:jc w:val="center"/>
              <w:rPr>
                <w:rFonts w:cs="Arial"/>
                <w:b/>
                <w:bCs/>
                <w:i/>
                <w:iCs/>
                <w:sz w:val="18"/>
                <w:szCs w:val="18"/>
                <w:lang w:val="es-CO" w:eastAsia="es-CO"/>
              </w:rPr>
            </w:pPr>
            <w:r w:rsidRPr="00340ADB">
              <w:rPr>
                <w:rFonts w:cs="Arial"/>
                <w:b/>
                <w:bCs/>
                <w:i/>
                <w:iCs/>
                <w:sz w:val="18"/>
                <w:szCs w:val="18"/>
                <w:lang w:val="es-CO" w:eastAsia="es-CO"/>
              </w:rPr>
              <w:t>INVA</w:t>
            </w:r>
            <w:r w:rsidRPr="00340ADB">
              <w:rPr>
                <w:rFonts w:cs="Arial"/>
                <w:b/>
                <w:bCs/>
                <w:i/>
                <w:iCs/>
                <w:sz w:val="18"/>
                <w:szCs w:val="18"/>
                <w:vertAlign w:val="subscript"/>
                <w:lang w:val="es-CO" w:eastAsia="es-CO"/>
              </w:rPr>
              <w:t>j,1,l,1</w:t>
            </w:r>
          </w:p>
        </w:tc>
        <w:tc>
          <w:tcPr>
            <w:tcW w:w="774" w:type="pct"/>
            <w:tcBorders>
              <w:top w:val="single" w:sz="4" w:space="0" w:color="auto"/>
              <w:left w:val="nil"/>
              <w:bottom w:val="single" w:sz="4" w:space="0" w:color="auto"/>
              <w:right w:val="single" w:sz="4" w:space="0" w:color="auto"/>
            </w:tcBorders>
            <w:shd w:val="clear" w:color="000000" w:fill="FFFFFF"/>
            <w:noWrap/>
            <w:vAlign w:val="center"/>
            <w:hideMark/>
          </w:tcPr>
          <w:p w14:paraId="05A40A86" w14:textId="77777777" w:rsidR="00340ADB" w:rsidRPr="00340ADB" w:rsidRDefault="00340ADB" w:rsidP="00340ADB">
            <w:pPr>
              <w:spacing w:before="0" w:after="0"/>
              <w:jc w:val="center"/>
              <w:rPr>
                <w:rFonts w:cs="Arial"/>
                <w:b/>
                <w:bCs/>
                <w:i/>
                <w:iCs/>
                <w:sz w:val="18"/>
                <w:szCs w:val="18"/>
                <w:lang w:val="es-CO" w:eastAsia="es-CO"/>
              </w:rPr>
            </w:pPr>
            <w:r w:rsidRPr="00340ADB">
              <w:rPr>
                <w:rFonts w:cs="Arial"/>
                <w:b/>
                <w:bCs/>
                <w:i/>
                <w:iCs/>
                <w:sz w:val="18"/>
                <w:szCs w:val="18"/>
                <w:lang w:val="es-CO" w:eastAsia="es-CO"/>
              </w:rPr>
              <w:t>INVA</w:t>
            </w:r>
            <w:r w:rsidRPr="00340ADB">
              <w:rPr>
                <w:rFonts w:cs="Arial"/>
                <w:b/>
                <w:bCs/>
                <w:i/>
                <w:iCs/>
                <w:sz w:val="18"/>
                <w:szCs w:val="18"/>
                <w:vertAlign w:val="subscript"/>
                <w:lang w:val="es-CO" w:eastAsia="es-CO"/>
              </w:rPr>
              <w:t>j,1,l,2</w:t>
            </w:r>
          </w:p>
        </w:tc>
        <w:tc>
          <w:tcPr>
            <w:tcW w:w="774" w:type="pct"/>
            <w:tcBorders>
              <w:top w:val="single" w:sz="4" w:space="0" w:color="auto"/>
              <w:left w:val="nil"/>
              <w:bottom w:val="single" w:sz="4" w:space="0" w:color="auto"/>
              <w:right w:val="single" w:sz="4" w:space="0" w:color="auto"/>
            </w:tcBorders>
            <w:shd w:val="clear" w:color="000000" w:fill="FFFFFF"/>
            <w:noWrap/>
            <w:vAlign w:val="center"/>
            <w:hideMark/>
          </w:tcPr>
          <w:p w14:paraId="013470E7" w14:textId="77777777" w:rsidR="00340ADB" w:rsidRPr="00340ADB" w:rsidRDefault="00340ADB" w:rsidP="00340ADB">
            <w:pPr>
              <w:spacing w:before="0" w:after="0"/>
              <w:jc w:val="center"/>
              <w:rPr>
                <w:rFonts w:cs="Arial"/>
                <w:b/>
                <w:bCs/>
                <w:i/>
                <w:iCs/>
                <w:sz w:val="18"/>
                <w:szCs w:val="18"/>
                <w:lang w:val="es-CO" w:eastAsia="es-CO"/>
              </w:rPr>
            </w:pPr>
            <w:r w:rsidRPr="00340ADB">
              <w:rPr>
                <w:rFonts w:cs="Arial"/>
                <w:b/>
                <w:bCs/>
                <w:i/>
                <w:iCs/>
                <w:sz w:val="18"/>
                <w:szCs w:val="18"/>
                <w:lang w:val="es-CO" w:eastAsia="es-CO"/>
              </w:rPr>
              <w:t>INVA</w:t>
            </w:r>
            <w:r w:rsidRPr="00340ADB">
              <w:rPr>
                <w:rFonts w:cs="Arial"/>
                <w:b/>
                <w:bCs/>
                <w:i/>
                <w:iCs/>
                <w:sz w:val="18"/>
                <w:szCs w:val="18"/>
                <w:vertAlign w:val="subscript"/>
                <w:lang w:val="es-CO" w:eastAsia="es-CO"/>
              </w:rPr>
              <w:t>j,1,l,3</w:t>
            </w:r>
          </w:p>
        </w:tc>
        <w:tc>
          <w:tcPr>
            <w:tcW w:w="774" w:type="pct"/>
            <w:tcBorders>
              <w:top w:val="single" w:sz="4" w:space="0" w:color="auto"/>
              <w:left w:val="nil"/>
              <w:bottom w:val="single" w:sz="4" w:space="0" w:color="auto"/>
              <w:right w:val="single" w:sz="4" w:space="0" w:color="auto"/>
            </w:tcBorders>
            <w:shd w:val="clear" w:color="000000" w:fill="FFFFFF"/>
            <w:noWrap/>
            <w:vAlign w:val="center"/>
            <w:hideMark/>
          </w:tcPr>
          <w:p w14:paraId="53DC0690" w14:textId="77777777" w:rsidR="00340ADB" w:rsidRPr="00340ADB" w:rsidRDefault="00340ADB" w:rsidP="00340ADB">
            <w:pPr>
              <w:spacing w:before="0" w:after="0"/>
              <w:jc w:val="center"/>
              <w:rPr>
                <w:rFonts w:cs="Arial"/>
                <w:b/>
                <w:bCs/>
                <w:i/>
                <w:iCs/>
                <w:sz w:val="18"/>
                <w:szCs w:val="18"/>
                <w:lang w:val="es-CO" w:eastAsia="es-CO"/>
              </w:rPr>
            </w:pPr>
            <w:r w:rsidRPr="00340ADB">
              <w:rPr>
                <w:rFonts w:cs="Arial"/>
                <w:b/>
                <w:bCs/>
                <w:i/>
                <w:iCs/>
                <w:sz w:val="18"/>
                <w:szCs w:val="18"/>
                <w:lang w:val="es-CO" w:eastAsia="es-CO"/>
              </w:rPr>
              <w:t>INVA</w:t>
            </w:r>
            <w:r w:rsidRPr="00340ADB">
              <w:rPr>
                <w:rFonts w:cs="Arial"/>
                <w:b/>
                <w:bCs/>
                <w:i/>
                <w:iCs/>
                <w:sz w:val="18"/>
                <w:szCs w:val="18"/>
                <w:vertAlign w:val="subscript"/>
                <w:lang w:val="es-CO" w:eastAsia="es-CO"/>
              </w:rPr>
              <w:t>j,1,l,4</w:t>
            </w:r>
          </w:p>
        </w:tc>
        <w:tc>
          <w:tcPr>
            <w:tcW w:w="774" w:type="pct"/>
            <w:tcBorders>
              <w:top w:val="single" w:sz="4" w:space="0" w:color="auto"/>
              <w:left w:val="nil"/>
              <w:bottom w:val="single" w:sz="4" w:space="0" w:color="auto"/>
              <w:right w:val="single" w:sz="4" w:space="0" w:color="auto"/>
            </w:tcBorders>
            <w:shd w:val="clear" w:color="000000" w:fill="FFFFFF"/>
            <w:noWrap/>
            <w:vAlign w:val="center"/>
            <w:hideMark/>
          </w:tcPr>
          <w:p w14:paraId="3AF4A871" w14:textId="77777777" w:rsidR="00340ADB" w:rsidRPr="00340ADB" w:rsidRDefault="00340ADB" w:rsidP="00340ADB">
            <w:pPr>
              <w:spacing w:before="0" w:after="0"/>
              <w:jc w:val="center"/>
              <w:rPr>
                <w:rFonts w:cs="Arial"/>
                <w:b/>
                <w:bCs/>
                <w:i/>
                <w:iCs/>
                <w:sz w:val="18"/>
                <w:szCs w:val="18"/>
                <w:lang w:val="es-CO" w:eastAsia="es-CO"/>
              </w:rPr>
            </w:pPr>
            <w:r w:rsidRPr="00340ADB">
              <w:rPr>
                <w:rFonts w:cs="Arial"/>
                <w:b/>
                <w:bCs/>
                <w:i/>
                <w:iCs/>
                <w:sz w:val="18"/>
                <w:szCs w:val="18"/>
                <w:lang w:val="es-CO" w:eastAsia="es-CO"/>
              </w:rPr>
              <w:t>INVA</w:t>
            </w:r>
            <w:r w:rsidRPr="00340ADB">
              <w:rPr>
                <w:rFonts w:cs="Arial"/>
                <w:b/>
                <w:bCs/>
                <w:i/>
                <w:iCs/>
                <w:sz w:val="18"/>
                <w:szCs w:val="18"/>
                <w:vertAlign w:val="subscript"/>
                <w:lang w:val="es-CO" w:eastAsia="es-CO"/>
              </w:rPr>
              <w:t>j,1,l,5</w:t>
            </w:r>
          </w:p>
        </w:tc>
      </w:tr>
      <w:tr w:rsidR="00340ADB" w:rsidRPr="00340ADB" w14:paraId="601830D8" w14:textId="77777777" w:rsidTr="00340ADB">
        <w:trPr>
          <w:trHeight w:val="255"/>
        </w:trPr>
        <w:tc>
          <w:tcPr>
            <w:tcW w:w="1130" w:type="pct"/>
            <w:tcBorders>
              <w:top w:val="nil"/>
              <w:left w:val="single" w:sz="4" w:space="0" w:color="auto"/>
              <w:bottom w:val="single" w:sz="4" w:space="0" w:color="auto"/>
              <w:right w:val="nil"/>
            </w:tcBorders>
            <w:shd w:val="clear" w:color="000000" w:fill="FFFFFF"/>
            <w:noWrap/>
            <w:vAlign w:val="center"/>
            <w:hideMark/>
          </w:tcPr>
          <w:p w14:paraId="221894C7" w14:textId="77777777" w:rsidR="00340ADB" w:rsidRPr="00340ADB" w:rsidRDefault="00340ADB" w:rsidP="00340ADB">
            <w:pPr>
              <w:spacing w:before="0" w:after="0"/>
              <w:jc w:val="center"/>
              <w:rPr>
                <w:rFonts w:cs="Arial"/>
                <w:i/>
                <w:iCs/>
                <w:color w:val="000000"/>
                <w:sz w:val="18"/>
                <w:szCs w:val="18"/>
                <w:lang w:val="es-CO" w:eastAsia="es-CO"/>
              </w:rPr>
            </w:pPr>
            <w:r w:rsidRPr="00340ADB">
              <w:rPr>
                <w:rFonts w:cs="Arial"/>
                <w:i/>
                <w:iCs/>
                <w:color w:val="000000"/>
                <w:sz w:val="18"/>
                <w:szCs w:val="18"/>
                <w:lang w:val="es-CO" w:eastAsia="es-CO"/>
              </w:rPr>
              <w:t>l = 11</w:t>
            </w:r>
          </w:p>
        </w:tc>
        <w:tc>
          <w:tcPr>
            <w:tcW w:w="774" w:type="pct"/>
            <w:tcBorders>
              <w:top w:val="nil"/>
              <w:left w:val="single" w:sz="4" w:space="0" w:color="auto"/>
              <w:bottom w:val="single" w:sz="4" w:space="0" w:color="auto"/>
              <w:right w:val="single" w:sz="4" w:space="0" w:color="auto"/>
            </w:tcBorders>
            <w:shd w:val="clear" w:color="auto" w:fill="auto"/>
            <w:noWrap/>
            <w:vAlign w:val="center"/>
            <w:hideMark/>
          </w:tcPr>
          <w:p w14:paraId="24106AE4" w14:textId="77777777" w:rsidR="00340ADB" w:rsidRPr="00340ADB" w:rsidRDefault="00340ADB" w:rsidP="00340ADB">
            <w:pPr>
              <w:spacing w:before="0" w:after="0"/>
              <w:jc w:val="right"/>
              <w:rPr>
                <w:rFonts w:cs="Arial"/>
                <w:sz w:val="18"/>
                <w:szCs w:val="18"/>
                <w:lang w:val="es-CO" w:eastAsia="es-CO"/>
              </w:rPr>
            </w:pPr>
            <w:r w:rsidRPr="00340ADB">
              <w:rPr>
                <w:rFonts w:cs="Arial"/>
                <w:sz w:val="18"/>
                <w:szCs w:val="18"/>
                <w:lang w:val="es-CO" w:eastAsia="es-CO"/>
              </w:rPr>
              <w:t>25.968.378.000</w:t>
            </w:r>
          </w:p>
        </w:tc>
        <w:tc>
          <w:tcPr>
            <w:tcW w:w="774" w:type="pct"/>
            <w:tcBorders>
              <w:top w:val="nil"/>
              <w:left w:val="nil"/>
              <w:bottom w:val="single" w:sz="4" w:space="0" w:color="auto"/>
              <w:right w:val="single" w:sz="4" w:space="0" w:color="auto"/>
            </w:tcBorders>
            <w:shd w:val="clear" w:color="auto" w:fill="auto"/>
            <w:noWrap/>
            <w:vAlign w:val="center"/>
            <w:hideMark/>
          </w:tcPr>
          <w:p w14:paraId="24E16314" w14:textId="77777777" w:rsidR="00340ADB" w:rsidRPr="00340ADB" w:rsidRDefault="00340ADB" w:rsidP="00340ADB">
            <w:pPr>
              <w:spacing w:before="0" w:after="0"/>
              <w:jc w:val="right"/>
              <w:rPr>
                <w:rFonts w:cs="Arial"/>
                <w:sz w:val="18"/>
                <w:szCs w:val="18"/>
                <w:lang w:val="es-CO" w:eastAsia="es-CO"/>
              </w:rPr>
            </w:pPr>
            <w:r w:rsidRPr="00340ADB">
              <w:rPr>
                <w:rFonts w:cs="Arial"/>
                <w:sz w:val="18"/>
                <w:szCs w:val="18"/>
                <w:lang w:val="es-CO" w:eastAsia="es-CO"/>
              </w:rPr>
              <w:t>25.272.947.000</w:t>
            </w:r>
          </w:p>
        </w:tc>
        <w:tc>
          <w:tcPr>
            <w:tcW w:w="774" w:type="pct"/>
            <w:tcBorders>
              <w:top w:val="nil"/>
              <w:left w:val="nil"/>
              <w:bottom w:val="single" w:sz="4" w:space="0" w:color="auto"/>
              <w:right w:val="single" w:sz="4" w:space="0" w:color="auto"/>
            </w:tcBorders>
            <w:shd w:val="clear" w:color="auto" w:fill="auto"/>
            <w:noWrap/>
            <w:vAlign w:val="center"/>
            <w:hideMark/>
          </w:tcPr>
          <w:p w14:paraId="75A2BD38" w14:textId="77777777" w:rsidR="00340ADB" w:rsidRPr="00340ADB" w:rsidRDefault="00340ADB" w:rsidP="00340ADB">
            <w:pPr>
              <w:spacing w:before="0" w:after="0"/>
              <w:jc w:val="right"/>
              <w:rPr>
                <w:rFonts w:cs="Arial"/>
                <w:sz w:val="18"/>
                <w:szCs w:val="18"/>
                <w:lang w:val="es-CO" w:eastAsia="es-CO"/>
              </w:rPr>
            </w:pPr>
            <w:r w:rsidRPr="00340ADB">
              <w:rPr>
                <w:rFonts w:cs="Arial"/>
                <w:sz w:val="18"/>
                <w:szCs w:val="18"/>
                <w:lang w:val="es-CO" w:eastAsia="es-CO"/>
              </w:rPr>
              <w:t>22.747.703.000</w:t>
            </w:r>
          </w:p>
        </w:tc>
        <w:tc>
          <w:tcPr>
            <w:tcW w:w="774" w:type="pct"/>
            <w:tcBorders>
              <w:top w:val="nil"/>
              <w:left w:val="nil"/>
              <w:bottom w:val="single" w:sz="4" w:space="0" w:color="auto"/>
              <w:right w:val="single" w:sz="4" w:space="0" w:color="auto"/>
            </w:tcBorders>
            <w:shd w:val="clear" w:color="auto" w:fill="auto"/>
            <w:noWrap/>
            <w:vAlign w:val="center"/>
            <w:hideMark/>
          </w:tcPr>
          <w:p w14:paraId="7F420E11" w14:textId="77777777" w:rsidR="00340ADB" w:rsidRPr="00340ADB" w:rsidRDefault="00340ADB" w:rsidP="00340ADB">
            <w:pPr>
              <w:spacing w:before="0" w:after="0"/>
              <w:jc w:val="right"/>
              <w:rPr>
                <w:rFonts w:cs="Arial"/>
                <w:sz w:val="18"/>
                <w:szCs w:val="18"/>
                <w:lang w:val="es-CO" w:eastAsia="es-CO"/>
              </w:rPr>
            </w:pPr>
            <w:r w:rsidRPr="00340ADB">
              <w:rPr>
                <w:rFonts w:cs="Arial"/>
                <w:sz w:val="18"/>
                <w:szCs w:val="18"/>
                <w:lang w:val="es-CO" w:eastAsia="es-CO"/>
              </w:rPr>
              <w:t>26.007.817.000</w:t>
            </w:r>
          </w:p>
        </w:tc>
        <w:tc>
          <w:tcPr>
            <w:tcW w:w="774" w:type="pct"/>
            <w:tcBorders>
              <w:top w:val="nil"/>
              <w:left w:val="nil"/>
              <w:bottom w:val="single" w:sz="4" w:space="0" w:color="auto"/>
              <w:right w:val="single" w:sz="4" w:space="0" w:color="auto"/>
            </w:tcBorders>
            <w:shd w:val="clear" w:color="auto" w:fill="auto"/>
            <w:noWrap/>
            <w:vAlign w:val="center"/>
            <w:hideMark/>
          </w:tcPr>
          <w:p w14:paraId="2422A4C7" w14:textId="77777777" w:rsidR="00340ADB" w:rsidRPr="00340ADB" w:rsidRDefault="00340ADB" w:rsidP="00340ADB">
            <w:pPr>
              <w:spacing w:before="0" w:after="0"/>
              <w:jc w:val="right"/>
              <w:rPr>
                <w:rFonts w:cs="Arial"/>
                <w:sz w:val="18"/>
                <w:szCs w:val="18"/>
                <w:lang w:val="es-CO" w:eastAsia="es-CO"/>
              </w:rPr>
            </w:pPr>
            <w:r w:rsidRPr="00340ADB">
              <w:rPr>
                <w:rFonts w:cs="Arial"/>
                <w:sz w:val="18"/>
                <w:szCs w:val="18"/>
                <w:lang w:val="es-CO" w:eastAsia="es-CO"/>
              </w:rPr>
              <w:t>24.151.202.000</w:t>
            </w:r>
          </w:p>
        </w:tc>
      </w:tr>
      <w:tr w:rsidR="00340ADB" w:rsidRPr="00340ADB" w14:paraId="58808BC5" w14:textId="77777777" w:rsidTr="00340ADB">
        <w:trPr>
          <w:trHeight w:val="255"/>
        </w:trPr>
        <w:tc>
          <w:tcPr>
            <w:tcW w:w="1130" w:type="pct"/>
            <w:tcBorders>
              <w:top w:val="nil"/>
              <w:left w:val="single" w:sz="4" w:space="0" w:color="auto"/>
              <w:bottom w:val="single" w:sz="4" w:space="0" w:color="auto"/>
              <w:right w:val="nil"/>
            </w:tcBorders>
            <w:shd w:val="clear" w:color="000000" w:fill="FFFFFF"/>
            <w:noWrap/>
            <w:vAlign w:val="center"/>
            <w:hideMark/>
          </w:tcPr>
          <w:p w14:paraId="1B16C469" w14:textId="77777777" w:rsidR="00340ADB" w:rsidRPr="00340ADB" w:rsidRDefault="00340ADB" w:rsidP="00340ADB">
            <w:pPr>
              <w:spacing w:before="0" w:after="0"/>
              <w:jc w:val="center"/>
              <w:rPr>
                <w:rFonts w:cs="Arial"/>
                <w:i/>
                <w:iCs/>
                <w:color w:val="000000"/>
                <w:sz w:val="18"/>
                <w:szCs w:val="18"/>
                <w:lang w:val="es-CO" w:eastAsia="es-CO"/>
              </w:rPr>
            </w:pPr>
            <w:r w:rsidRPr="00340ADB">
              <w:rPr>
                <w:rFonts w:cs="Arial"/>
                <w:i/>
                <w:iCs/>
                <w:color w:val="000000"/>
                <w:sz w:val="18"/>
                <w:szCs w:val="18"/>
                <w:lang w:val="es-CO" w:eastAsia="es-CO"/>
              </w:rPr>
              <w:t>l = 12</w:t>
            </w:r>
          </w:p>
        </w:tc>
        <w:tc>
          <w:tcPr>
            <w:tcW w:w="774" w:type="pct"/>
            <w:tcBorders>
              <w:top w:val="nil"/>
              <w:left w:val="single" w:sz="4" w:space="0" w:color="auto"/>
              <w:bottom w:val="single" w:sz="4" w:space="0" w:color="auto"/>
              <w:right w:val="single" w:sz="4" w:space="0" w:color="auto"/>
            </w:tcBorders>
            <w:shd w:val="clear" w:color="auto" w:fill="auto"/>
            <w:noWrap/>
            <w:vAlign w:val="center"/>
            <w:hideMark/>
          </w:tcPr>
          <w:p w14:paraId="53799FDF" w14:textId="77777777" w:rsidR="00340ADB" w:rsidRPr="00340ADB" w:rsidRDefault="00340ADB" w:rsidP="00340ADB">
            <w:pPr>
              <w:spacing w:before="0" w:after="0"/>
              <w:jc w:val="right"/>
              <w:rPr>
                <w:rFonts w:cs="Arial"/>
                <w:sz w:val="18"/>
                <w:szCs w:val="18"/>
                <w:lang w:val="es-CO" w:eastAsia="es-CO"/>
              </w:rPr>
            </w:pPr>
            <w:r w:rsidRPr="00340ADB">
              <w:rPr>
                <w:rFonts w:cs="Arial"/>
                <w:sz w:val="18"/>
                <w:szCs w:val="18"/>
                <w:lang w:val="es-CO" w:eastAsia="es-CO"/>
              </w:rPr>
              <w:t>28.262.534.387</w:t>
            </w:r>
          </w:p>
        </w:tc>
        <w:tc>
          <w:tcPr>
            <w:tcW w:w="774" w:type="pct"/>
            <w:tcBorders>
              <w:top w:val="nil"/>
              <w:left w:val="nil"/>
              <w:bottom w:val="single" w:sz="4" w:space="0" w:color="auto"/>
              <w:right w:val="single" w:sz="4" w:space="0" w:color="auto"/>
            </w:tcBorders>
            <w:shd w:val="clear" w:color="auto" w:fill="auto"/>
            <w:noWrap/>
            <w:vAlign w:val="center"/>
            <w:hideMark/>
          </w:tcPr>
          <w:p w14:paraId="7BF722E6" w14:textId="77777777" w:rsidR="00340ADB" w:rsidRPr="00340ADB" w:rsidRDefault="00340ADB" w:rsidP="00340ADB">
            <w:pPr>
              <w:spacing w:before="0" w:after="0"/>
              <w:jc w:val="right"/>
              <w:rPr>
                <w:rFonts w:cs="Arial"/>
                <w:sz w:val="18"/>
                <w:szCs w:val="18"/>
                <w:lang w:val="es-CO" w:eastAsia="es-CO"/>
              </w:rPr>
            </w:pPr>
            <w:r w:rsidRPr="00340ADB">
              <w:rPr>
                <w:rFonts w:cs="Arial"/>
                <w:sz w:val="18"/>
                <w:szCs w:val="18"/>
                <w:lang w:val="es-CO" w:eastAsia="es-CO"/>
              </w:rPr>
              <w:t>24.410.545.481</w:t>
            </w:r>
          </w:p>
        </w:tc>
        <w:tc>
          <w:tcPr>
            <w:tcW w:w="774" w:type="pct"/>
            <w:tcBorders>
              <w:top w:val="nil"/>
              <w:left w:val="nil"/>
              <w:bottom w:val="single" w:sz="4" w:space="0" w:color="auto"/>
              <w:right w:val="single" w:sz="4" w:space="0" w:color="auto"/>
            </w:tcBorders>
            <w:shd w:val="clear" w:color="auto" w:fill="auto"/>
            <w:noWrap/>
            <w:vAlign w:val="center"/>
            <w:hideMark/>
          </w:tcPr>
          <w:p w14:paraId="5302B92E" w14:textId="77777777" w:rsidR="00340ADB" w:rsidRPr="00340ADB" w:rsidRDefault="00340ADB" w:rsidP="00340ADB">
            <w:pPr>
              <w:spacing w:before="0" w:after="0"/>
              <w:jc w:val="right"/>
              <w:rPr>
                <w:rFonts w:cs="Arial"/>
                <w:sz w:val="18"/>
                <w:szCs w:val="18"/>
                <w:lang w:val="es-CO" w:eastAsia="es-CO"/>
              </w:rPr>
            </w:pPr>
            <w:r w:rsidRPr="00340ADB">
              <w:rPr>
                <w:rFonts w:cs="Arial"/>
                <w:sz w:val="18"/>
                <w:szCs w:val="18"/>
                <w:lang w:val="es-CO" w:eastAsia="es-CO"/>
              </w:rPr>
              <w:t>22.556.019.043</w:t>
            </w:r>
          </w:p>
        </w:tc>
        <w:tc>
          <w:tcPr>
            <w:tcW w:w="774" w:type="pct"/>
            <w:tcBorders>
              <w:top w:val="nil"/>
              <w:left w:val="nil"/>
              <w:bottom w:val="single" w:sz="4" w:space="0" w:color="auto"/>
              <w:right w:val="single" w:sz="4" w:space="0" w:color="auto"/>
            </w:tcBorders>
            <w:shd w:val="clear" w:color="auto" w:fill="auto"/>
            <w:noWrap/>
            <w:vAlign w:val="center"/>
            <w:hideMark/>
          </w:tcPr>
          <w:p w14:paraId="2A86FBA5" w14:textId="77777777" w:rsidR="00340ADB" w:rsidRPr="00340ADB" w:rsidRDefault="00340ADB" w:rsidP="00340ADB">
            <w:pPr>
              <w:spacing w:before="0" w:after="0"/>
              <w:jc w:val="right"/>
              <w:rPr>
                <w:rFonts w:cs="Arial"/>
                <w:sz w:val="18"/>
                <w:szCs w:val="18"/>
                <w:lang w:val="es-CO" w:eastAsia="es-CO"/>
              </w:rPr>
            </w:pPr>
            <w:r w:rsidRPr="00340ADB">
              <w:rPr>
                <w:rFonts w:cs="Arial"/>
                <w:sz w:val="18"/>
                <w:szCs w:val="18"/>
                <w:lang w:val="es-CO" w:eastAsia="es-CO"/>
              </w:rPr>
              <w:t>24.006.453.099</w:t>
            </w:r>
          </w:p>
        </w:tc>
        <w:tc>
          <w:tcPr>
            <w:tcW w:w="774" w:type="pct"/>
            <w:tcBorders>
              <w:top w:val="nil"/>
              <w:left w:val="nil"/>
              <w:bottom w:val="single" w:sz="4" w:space="0" w:color="auto"/>
              <w:right w:val="single" w:sz="4" w:space="0" w:color="auto"/>
            </w:tcBorders>
            <w:shd w:val="clear" w:color="auto" w:fill="auto"/>
            <w:noWrap/>
            <w:vAlign w:val="center"/>
            <w:hideMark/>
          </w:tcPr>
          <w:p w14:paraId="1770ABEE" w14:textId="77777777" w:rsidR="00340ADB" w:rsidRPr="00340ADB" w:rsidRDefault="00340ADB" w:rsidP="00340ADB">
            <w:pPr>
              <w:spacing w:before="0" w:after="0"/>
              <w:jc w:val="right"/>
              <w:rPr>
                <w:rFonts w:cs="Arial"/>
                <w:sz w:val="18"/>
                <w:szCs w:val="18"/>
                <w:lang w:val="es-CO" w:eastAsia="es-CO"/>
              </w:rPr>
            </w:pPr>
            <w:r w:rsidRPr="00340ADB">
              <w:rPr>
                <w:rFonts w:cs="Arial"/>
                <w:sz w:val="18"/>
                <w:szCs w:val="18"/>
                <w:lang w:val="es-CO" w:eastAsia="es-CO"/>
              </w:rPr>
              <w:t>21.691.324.521</w:t>
            </w:r>
          </w:p>
        </w:tc>
      </w:tr>
    </w:tbl>
    <w:p w14:paraId="4646107A" w14:textId="44AE1831" w:rsidR="000C23A9" w:rsidRPr="000C23A9" w:rsidRDefault="000C23A9" w:rsidP="00FA5BD7">
      <w:pPr>
        <w:pStyle w:val="Artculo"/>
        <w:ind w:left="0"/>
        <w:outlineLvl w:val="2"/>
        <w:rPr>
          <w:b w:val="0"/>
        </w:rPr>
      </w:pPr>
      <w:r>
        <w:t xml:space="preserve">Modificar el artículo 4 de la Resolución CREG 078 de 2019. </w:t>
      </w:r>
      <w:r w:rsidRPr="00A71EA8">
        <w:rPr>
          <w:b w:val="0"/>
        </w:rPr>
        <w:t xml:space="preserve">El artículo </w:t>
      </w:r>
      <w:r>
        <w:rPr>
          <w:b w:val="0"/>
        </w:rPr>
        <w:t>4</w:t>
      </w:r>
      <w:r w:rsidRPr="00A71EA8">
        <w:rPr>
          <w:b w:val="0"/>
        </w:rPr>
        <w:t xml:space="preserve"> de la Resolución CREG 078 de 2019 quedará así:</w:t>
      </w:r>
    </w:p>
    <w:p w14:paraId="6D63811E" w14:textId="769C7F3D" w:rsidR="008B6CFD" w:rsidRPr="0056668A" w:rsidRDefault="000C23A9" w:rsidP="000C23A9">
      <w:pPr>
        <w:ind w:left="426" w:right="425"/>
        <w:rPr>
          <w:b/>
          <w:i/>
          <w:sz w:val="22"/>
        </w:rPr>
      </w:pPr>
      <w:r w:rsidRPr="0056668A">
        <w:rPr>
          <w:b/>
          <w:i/>
          <w:sz w:val="22"/>
        </w:rPr>
        <w:t xml:space="preserve">Artículo 4. </w:t>
      </w:r>
      <w:r w:rsidR="00DC3445" w:rsidRPr="0056668A">
        <w:rPr>
          <w:b/>
          <w:i/>
          <w:sz w:val="22"/>
        </w:rPr>
        <w:t>Recuperación de capital de activos de la BRA inicial</w:t>
      </w:r>
      <w:r w:rsidR="00DB020A" w:rsidRPr="0056668A">
        <w:rPr>
          <w:b/>
          <w:i/>
          <w:sz w:val="22"/>
        </w:rPr>
        <w:t>.</w:t>
      </w:r>
      <w:r w:rsidR="006747D5" w:rsidRPr="0056668A">
        <w:rPr>
          <w:b/>
          <w:i/>
          <w:sz w:val="22"/>
        </w:rPr>
        <w:t xml:space="preserve"> </w:t>
      </w:r>
      <w:r w:rsidR="00DC3445" w:rsidRPr="0056668A">
        <w:rPr>
          <w:i/>
          <w:sz w:val="22"/>
        </w:rPr>
        <w:t xml:space="preserve">El valor de </w:t>
      </w:r>
      <w:r w:rsidR="00DB020A" w:rsidRPr="0056668A">
        <w:rPr>
          <w:i/>
          <w:sz w:val="22"/>
        </w:rPr>
        <w:t xml:space="preserve">la </w:t>
      </w:r>
      <w:r w:rsidR="00DC3445" w:rsidRPr="0056668A">
        <w:rPr>
          <w:i/>
          <w:sz w:val="22"/>
        </w:rPr>
        <w:t xml:space="preserve">recuperación de capital </w:t>
      </w:r>
      <w:r w:rsidR="00F84552" w:rsidRPr="0056668A">
        <w:rPr>
          <w:i/>
          <w:sz w:val="22"/>
        </w:rPr>
        <w:t xml:space="preserve">reconocida para los activos incluidos en </w:t>
      </w:r>
      <w:r w:rsidR="00DC3445" w:rsidRPr="0056668A">
        <w:rPr>
          <w:i/>
          <w:sz w:val="22"/>
        </w:rPr>
        <w:t xml:space="preserve">la base regulatoria </w:t>
      </w:r>
      <w:r w:rsidR="00F84552" w:rsidRPr="0056668A">
        <w:rPr>
          <w:i/>
          <w:sz w:val="22"/>
        </w:rPr>
        <w:t xml:space="preserve">inicial </w:t>
      </w:r>
      <w:r w:rsidR="006747D5" w:rsidRPr="0056668A">
        <w:rPr>
          <w:i/>
          <w:sz w:val="22"/>
        </w:rPr>
        <w:t>de activos</w:t>
      </w:r>
      <w:r w:rsidR="00C44B9B" w:rsidRPr="0056668A">
        <w:rPr>
          <w:i/>
          <w:sz w:val="22"/>
        </w:rPr>
        <w:t>, RCBIA</w:t>
      </w:r>
      <w:r w:rsidR="00C44B9B" w:rsidRPr="0056668A">
        <w:rPr>
          <w:i/>
          <w:sz w:val="22"/>
          <w:vertAlign w:val="subscript"/>
        </w:rPr>
        <w:t>j,n,1</w:t>
      </w:r>
      <w:r w:rsidR="00C44B9B" w:rsidRPr="0056668A">
        <w:rPr>
          <w:i/>
          <w:sz w:val="22"/>
        </w:rPr>
        <w:t>,</w:t>
      </w:r>
      <w:r w:rsidR="00DC3445" w:rsidRPr="0056668A">
        <w:rPr>
          <w:i/>
          <w:sz w:val="22"/>
        </w:rPr>
        <w:t xml:space="preserve"> es el siguiente:</w:t>
      </w:r>
      <w:bookmarkStart w:id="1" w:name="_Ref195412735"/>
      <w:bookmarkStart w:id="2" w:name="_Ref209833384"/>
      <w:bookmarkStart w:id="3" w:name="_Ref476757639"/>
    </w:p>
    <w:p w14:paraId="1D5D5A88" w14:textId="3A098090" w:rsidR="00FA5BD7" w:rsidRDefault="00FA5BD7" w:rsidP="00FA5BD7">
      <w:pPr>
        <w:pStyle w:val="Descripcin"/>
      </w:pPr>
      <w:r>
        <w:t>Tabla</w:t>
      </w:r>
      <w:r w:rsidR="00DE0DD9">
        <w:t xml:space="preserve"> 6</w:t>
      </w:r>
      <w:r>
        <w:t xml:space="preserve"> Recuperación de capital de activos de la BRA inicial</w:t>
      </w:r>
    </w:p>
    <w:tbl>
      <w:tblPr>
        <w:tblW w:w="3980" w:type="dxa"/>
        <w:jc w:val="center"/>
        <w:tblCellMar>
          <w:left w:w="70" w:type="dxa"/>
          <w:right w:w="70" w:type="dxa"/>
        </w:tblCellMar>
        <w:tblLook w:val="04A0" w:firstRow="1" w:lastRow="0" w:firstColumn="1" w:lastColumn="0" w:noHBand="0" w:noVBand="1"/>
      </w:tblPr>
      <w:tblGrid>
        <w:gridCol w:w="2020"/>
        <w:gridCol w:w="1960"/>
      </w:tblGrid>
      <w:tr w:rsidR="00D964EE" w:rsidRPr="00D964EE" w14:paraId="6213AEE1" w14:textId="77777777" w:rsidTr="00183F0E">
        <w:trPr>
          <w:trHeight w:val="480"/>
          <w:tblHeader/>
          <w:jc w:val="center"/>
        </w:trPr>
        <w:tc>
          <w:tcPr>
            <w:tcW w:w="202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E568532" w14:textId="77777777" w:rsidR="00D964EE" w:rsidRPr="00D964EE" w:rsidRDefault="00D964EE" w:rsidP="00D964EE">
            <w:pPr>
              <w:spacing w:before="0" w:after="0"/>
              <w:jc w:val="center"/>
              <w:rPr>
                <w:rFonts w:cs="Arial"/>
                <w:b/>
                <w:bCs/>
                <w:sz w:val="18"/>
                <w:szCs w:val="18"/>
                <w:lang w:val="es-CO" w:eastAsia="es-CO"/>
              </w:rPr>
            </w:pPr>
            <w:r w:rsidRPr="00D964EE">
              <w:rPr>
                <w:rFonts w:cs="Arial"/>
                <w:b/>
                <w:bCs/>
                <w:sz w:val="18"/>
                <w:szCs w:val="18"/>
                <w:lang w:val="es-CO" w:eastAsia="es-CO"/>
              </w:rPr>
              <w:t>Variable</w:t>
            </w:r>
          </w:p>
        </w:tc>
        <w:tc>
          <w:tcPr>
            <w:tcW w:w="1960" w:type="dxa"/>
            <w:tcBorders>
              <w:top w:val="single" w:sz="4" w:space="0" w:color="auto"/>
              <w:left w:val="nil"/>
              <w:bottom w:val="single" w:sz="4" w:space="0" w:color="auto"/>
              <w:right w:val="single" w:sz="4" w:space="0" w:color="auto"/>
            </w:tcBorders>
            <w:shd w:val="clear" w:color="000000" w:fill="FFFFFF"/>
            <w:vAlign w:val="center"/>
            <w:hideMark/>
          </w:tcPr>
          <w:p w14:paraId="78409EA9" w14:textId="77777777" w:rsidR="00D964EE" w:rsidRPr="00D964EE" w:rsidRDefault="00D964EE" w:rsidP="00D964EE">
            <w:pPr>
              <w:spacing w:before="0" w:after="0"/>
              <w:jc w:val="center"/>
              <w:rPr>
                <w:rFonts w:cs="Arial"/>
                <w:b/>
                <w:bCs/>
                <w:sz w:val="18"/>
                <w:szCs w:val="18"/>
                <w:lang w:val="es-CO" w:eastAsia="es-CO"/>
              </w:rPr>
            </w:pPr>
            <w:r w:rsidRPr="00D964EE">
              <w:rPr>
                <w:rFonts w:cs="Arial"/>
                <w:b/>
                <w:bCs/>
                <w:sz w:val="18"/>
                <w:szCs w:val="18"/>
                <w:lang w:val="es-CO" w:eastAsia="es-CO"/>
              </w:rPr>
              <w:t>Pesos de diciembre de 2017</w:t>
            </w:r>
          </w:p>
        </w:tc>
      </w:tr>
      <w:tr w:rsidR="00D964EE" w:rsidRPr="00D964EE" w14:paraId="77099697" w14:textId="77777777" w:rsidTr="00D964EE">
        <w:trPr>
          <w:trHeight w:val="315"/>
          <w:jc w:val="center"/>
        </w:trPr>
        <w:tc>
          <w:tcPr>
            <w:tcW w:w="2020" w:type="dxa"/>
            <w:tcBorders>
              <w:top w:val="nil"/>
              <w:left w:val="single" w:sz="4" w:space="0" w:color="auto"/>
              <w:bottom w:val="single" w:sz="4" w:space="0" w:color="auto"/>
              <w:right w:val="single" w:sz="4" w:space="0" w:color="auto"/>
            </w:tcBorders>
            <w:shd w:val="clear" w:color="000000" w:fill="FFFFFF"/>
            <w:noWrap/>
            <w:vAlign w:val="center"/>
            <w:hideMark/>
          </w:tcPr>
          <w:p w14:paraId="2828E6C0" w14:textId="77777777" w:rsidR="00D964EE" w:rsidRPr="00D964EE" w:rsidRDefault="00D964EE" w:rsidP="00D964EE">
            <w:pPr>
              <w:spacing w:before="0" w:after="0"/>
              <w:jc w:val="center"/>
              <w:rPr>
                <w:rFonts w:cs="Arial"/>
                <w:i/>
                <w:iCs/>
                <w:sz w:val="18"/>
                <w:szCs w:val="18"/>
                <w:lang w:val="es-CO" w:eastAsia="es-CO"/>
              </w:rPr>
            </w:pPr>
            <w:r w:rsidRPr="00D964EE">
              <w:rPr>
                <w:rFonts w:cs="Arial"/>
                <w:i/>
                <w:iCs/>
                <w:sz w:val="18"/>
                <w:szCs w:val="18"/>
                <w:lang w:val="es-CO" w:eastAsia="es-CO"/>
              </w:rPr>
              <w:t>RCBIA</w:t>
            </w:r>
            <w:r w:rsidRPr="00D964EE">
              <w:rPr>
                <w:rFonts w:cs="Arial"/>
                <w:i/>
                <w:iCs/>
                <w:sz w:val="18"/>
                <w:szCs w:val="18"/>
                <w:vertAlign w:val="subscript"/>
                <w:lang w:val="es-CO" w:eastAsia="es-CO"/>
              </w:rPr>
              <w:t>j,4,1</w:t>
            </w:r>
          </w:p>
        </w:tc>
        <w:tc>
          <w:tcPr>
            <w:tcW w:w="1960" w:type="dxa"/>
            <w:tcBorders>
              <w:top w:val="nil"/>
              <w:left w:val="nil"/>
              <w:bottom w:val="single" w:sz="4" w:space="0" w:color="auto"/>
              <w:right w:val="single" w:sz="4" w:space="0" w:color="auto"/>
            </w:tcBorders>
            <w:shd w:val="clear" w:color="auto" w:fill="auto"/>
            <w:noWrap/>
            <w:vAlign w:val="center"/>
            <w:hideMark/>
          </w:tcPr>
          <w:p w14:paraId="442914A3" w14:textId="77777777" w:rsidR="00D964EE" w:rsidRPr="00D964EE" w:rsidRDefault="00D964EE" w:rsidP="00D964EE">
            <w:pPr>
              <w:spacing w:before="0" w:after="0"/>
              <w:jc w:val="right"/>
              <w:rPr>
                <w:rFonts w:cs="Arial"/>
                <w:sz w:val="18"/>
                <w:szCs w:val="18"/>
                <w:lang w:val="es-CO" w:eastAsia="es-CO"/>
              </w:rPr>
            </w:pPr>
            <w:r w:rsidRPr="00D964EE">
              <w:rPr>
                <w:rFonts w:cs="Arial"/>
                <w:sz w:val="18"/>
                <w:szCs w:val="18"/>
                <w:lang w:val="es-CO" w:eastAsia="es-CO"/>
              </w:rPr>
              <w:t>39.599.143.385</w:t>
            </w:r>
          </w:p>
        </w:tc>
      </w:tr>
      <w:tr w:rsidR="00D964EE" w:rsidRPr="00D964EE" w14:paraId="5E722219" w14:textId="77777777" w:rsidTr="00D964EE">
        <w:trPr>
          <w:trHeight w:val="315"/>
          <w:jc w:val="center"/>
        </w:trPr>
        <w:tc>
          <w:tcPr>
            <w:tcW w:w="2020" w:type="dxa"/>
            <w:tcBorders>
              <w:top w:val="nil"/>
              <w:left w:val="single" w:sz="4" w:space="0" w:color="auto"/>
              <w:bottom w:val="single" w:sz="4" w:space="0" w:color="auto"/>
              <w:right w:val="single" w:sz="4" w:space="0" w:color="auto"/>
            </w:tcBorders>
            <w:shd w:val="clear" w:color="000000" w:fill="FFFFFF"/>
            <w:noWrap/>
            <w:vAlign w:val="center"/>
            <w:hideMark/>
          </w:tcPr>
          <w:p w14:paraId="45E315D7" w14:textId="77777777" w:rsidR="00D964EE" w:rsidRPr="00D964EE" w:rsidRDefault="00D964EE" w:rsidP="00D964EE">
            <w:pPr>
              <w:spacing w:before="0" w:after="0"/>
              <w:jc w:val="center"/>
              <w:rPr>
                <w:rFonts w:cs="Arial"/>
                <w:i/>
                <w:iCs/>
                <w:sz w:val="18"/>
                <w:szCs w:val="18"/>
                <w:lang w:val="es-CO" w:eastAsia="es-CO"/>
              </w:rPr>
            </w:pPr>
            <w:r w:rsidRPr="00D964EE">
              <w:rPr>
                <w:rFonts w:cs="Arial"/>
                <w:i/>
                <w:iCs/>
                <w:sz w:val="18"/>
                <w:szCs w:val="18"/>
                <w:lang w:val="es-CO" w:eastAsia="es-CO"/>
              </w:rPr>
              <w:t>RCBIA</w:t>
            </w:r>
            <w:r w:rsidRPr="00D964EE">
              <w:rPr>
                <w:rFonts w:cs="Arial"/>
                <w:i/>
                <w:iCs/>
                <w:sz w:val="18"/>
                <w:szCs w:val="18"/>
                <w:vertAlign w:val="subscript"/>
                <w:lang w:val="es-CO" w:eastAsia="es-CO"/>
              </w:rPr>
              <w:t>j,3,1</w:t>
            </w:r>
          </w:p>
        </w:tc>
        <w:tc>
          <w:tcPr>
            <w:tcW w:w="1960" w:type="dxa"/>
            <w:tcBorders>
              <w:top w:val="nil"/>
              <w:left w:val="nil"/>
              <w:bottom w:val="single" w:sz="4" w:space="0" w:color="auto"/>
              <w:right w:val="single" w:sz="4" w:space="0" w:color="auto"/>
            </w:tcBorders>
            <w:shd w:val="clear" w:color="auto" w:fill="auto"/>
            <w:noWrap/>
            <w:vAlign w:val="center"/>
            <w:hideMark/>
          </w:tcPr>
          <w:p w14:paraId="33C9C407" w14:textId="77777777" w:rsidR="00D964EE" w:rsidRPr="00D964EE" w:rsidRDefault="00D964EE" w:rsidP="00D964EE">
            <w:pPr>
              <w:spacing w:before="0" w:after="0"/>
              <w:jc w:val="right"/>
              <w:rPr>
                <w:rFonts w:cs="Arial"/>
                <w:sz w:val="18"/>
                <w:szCs w:val="18"/>
                <w:lang w:val="es-CO" w:eastAsia="es-CO"/>
              </w:rPr>
            </w:pPr>
            <w:r w:rsidRPr="00D964EE">
              <w:rPr>
                <w:rFonts w:cs="Arial"/>
                <w:sz w:val="18"/>
                <w:szCs w:val="18"/>
                <w:lang w:val="es-CO" w:eastAsia="es-CO"/>
              </w:rPr>
              <w:t>17.095.561.437</w:t>
            </w:r>
          </w:p>
        </w:tc>
      </w:tr>
      <w:tr w:rsidR="00D964EE" w:rsidRPr="00D964EE" w14:paraId="7D7E9465" w14:textId="77777777" w:rsidTr="00D964EE">
        <w:trPr>
          <w:trHeight w:val="315"/>
          <w:jc w:val="center"/>
        </w:trPr>
        <w:tc>
          <w:tcPr>
            <w:tcW w:w="2020" w:type="dxa"/>
            <w:tcBorders>
              <w:top w:val="nil"/>
              <w:left w:val="single" w:sz="4" w:space="0" w:color="auto"/>
              <w:bottom w:val="single" w:sz="4" w:space="0" w:color="auto"/>
              <w:right w:val="single" w:sz="4" w:space="0" w:color="auto"/>
            </w:tcBorders>
            <w:shd w:val="clear" w:color="000000" w:fill="FFFFFF"/>
            <w:noWrap/>
            <w:vAlign w:val="center"/>
            <w:hideMark/>
          </w:tcPr>
          <w:p w14:paraId="5B9305F4" w14:textId="77777777" w:rsidR="00D964EE" w:rsidRPr="00D964EE" w:rsidRDefault="00D964EE" w:rsidP="00D964EE">
            <w:pPr>
              <w:spacing w:before="0" w:after="0"/>
              <w:jc w:val="center"/>
              <w:rPr>
                <w:rFonts w:cs="Arial"/>
                <w:i/>
                <w:iCs/>
                <w:sz w:val="18"/>
                <w:szCs w:val="18"/>
                <w:lang w:val="es-CO" w:eastAsia="es-CO"/>
              </w:rPr>
            </w:pPr>
            <w:r w:rsidRPr="00D964EE">
              <w:rPr>
                <w:rFonts w:cs="Arial"/>
                <w:i/>
                <w:iCs/>
                <w:sz w:val="18"/>
                <w:szCs w:val="18"/>
                <w:lang w:val="es-CO" w:eastAsia="es-CO"/>
              </w:rPr>
              <w:t>RCBIA</w:t>
            </w:r>
            <w:r w:rsidRPr="00D964EE">
              <w:rPr>
                <w:rFonts w:cs="Arial"/>
                <w:i/>
                <w:iCs/>
                <w:sz w:val="18"/>
                <w:szCs w:val="18"/>
                <w:vertAlign w:val="subscript"/>
                <w:lang w:val="es-CO" w:eastAsia="es-CO"/>
              </w:rPr>
              <w:t>j,2,1</w:t>
            </w:r>
          </w:p>
        </w:tc>
        <w:tc>
          <w:tcPr>
            <w:tcW w:w="1960" w:type="dxa"/>
            <w:tcBorders>
              <w:top w:val="nil"/>
              <w:left w:val="nil"/>
              <w:bottom w:val="single" w:sz="4" w:space="0" w:color="auto"/>
              <w:right w:val="single" w:sz="4" w:space="0" w:color="auto"/>
            </w:tcBorders>
            <w:shd w:val="clear" w:color="auto" w:fill="auto"/>
            <w:noWrap/>
            <w:vAlign w:val="center"/>
            <w:hideMark/>
          </w:tcPr>
          <w:p w14:paraId="3258388F" w14:textId="77777777" w:rsidR="00D964EE" w:rsidRPr="00D964EE" w:rsidRDefault="00D964EE" w:rsidP="00D964EE">
            <w:pPr>
              <w:spacing w:before="0" w:after="0"/>
              <w:jc w:val="right"/>
              <w:rPr>
                <w:rFonts w:cs="Arial"/>
                <w:sz w:val="18"/>
                <w:szCs w:val="18"/>
                <w:lang w:val="es-CO" w:eastAsia="es-CO"/>
              </w:rPr>
            </w:pPr>
            <w:r w:rsidRPr="00D964EE">
              <w:rPr>
                <w:rFonts w:cs="Arial"/>
                <w:sz w:val="18"/>
                <w:szCs w:val="18"/>
                <w:lang w:val="es-CO" w:eastAsia="es-CO"/>
              </w:rPr>
              <w:t>105.156.905.299</w:t>
            </w:r>
          </w:p>
        </w:tc>
      </w:tr>
      <w:tr w:rsidR="00D964EE" w:rsidRPr="00D964EE" w14:paraId="6CB04B8A" w14:textId="77777777" w:rsidTr="00D964EE">
        <w:trPr>
          <w:trHeight w:val="315"/>
          <w:jc w:val="center"/>
        </w:trPr>
        <w:tc>
          <w:tcPr>
            <w:tcW w:w="2020" w:type="dxa"/>
            <w:tcBorders>
              <w:top w:val="nil"/>
              <w:left w:val="single" w:sz="4" w:space="0" w:color="auto"/>
              <w:bottom w:val="single" w:sz="4" w:space="0" w:color="auto"/>
              <w:right w:val="single" w:sz="4" w:space="0" w:color="auto"/>
            </w:tcBorders>
            <w:shd w:val="clear" w:color="000000" w:fill="FFFFFF"/>
            <w:noWrap/>
            <w:vAlign w:val="center"/>
            <w:hideMark/>
          </w:tcPr>
          <w:p w14:paraId="7C0FEDB5" w14:textId="77777777" w:rsidR="00D964EE" w:rsidRPr="00D964EE" w:rsidRDefault="00D964EE" w:rsidP="00D964EE">
            <w:pPr>
              <w:spacing w:before="0" w:after="0"/>
              <w:jc w:val="center"/>
              <w:rPr>
                <w:rFonts w:cs="Arial"/>
                <w:i/>
                <w:iCs/>
                <w:sz w:val="18"/>
                <w:szCs w:val="18"/>
                <w:lang w:val="es-CO" w:eastAsia="es-CO"/>
              </w:rPr>
            </w:pPr>
            <w:r w:rsidRPr="00D964EE">
              <w:rPr>
                <w:rFonts w:cs="Arial"/>
                <w:i/>
                <w:iCs/>
                <w:sz w:val="18"/>
                <w:szCs w:val="18"/>
                <w:lang w:val="es-CO" w:eastAsia="es-CO"/>
              </w:rPr>
              <w:t>RCBIA</w:t>
            </w:r>
            <w:r w:rsidRPr="00D964EE">
              <w:rPr>
                <w:rFonts w:cs="Arial"/>
                <w:i/>
                <w:iCs/>
                <w:sz w:val="18"/>
                <w:szCs w:val="18"/>
                <w:vertAlign w:val="subscript"/>
                <w:lang w:val="es-CO" w:eastAsia="es-CO"/>
              </w:rPr>
              <w:t>j,1,1</w:t>
            </w:r>
          </w:p>
        </w:tc>
        <w:tc>
          <w:tcPr>
            <w:tcW w:w="1960" w:type="dxa"/>
            <w:tcBorders>
              <w:top w:val="nil"/>
              <w:left w:val="nil"/>
              <w:bottom w:val="single" w:sz="4" w:space="0" w:color="auto"/>
              <w:right w:val="single" w:sz="4" w:space="0" w:color="auto"/>
            </w:tcBorders>
            <w:shd w:val="clear" w:color="auto" w:fill="auto"/>
            <w:noWrap/>
            <w:vAlign w:val="center"/>
            <w:hideMark/>
          </w:tcPr>
          <w:p w14:paraId="0A1F4540" w14:textId="77777777" w:rsidR="00D964EE" w:rsidRPr="00D964EE" w:rsidRDefault="00D964EE" w:rsidP="00D964EE">
            <w:pPr>
              <w:spacing w:before="0" w:after="0"/>
              <w:jc w:val="right"/>
              <w:rPr>
                <w:rFonts w:cs="Arial"/>
                <w:sz w:val="18"/>
                <w:szCs w:val="18"/>
                <w:lang w:val="es-CO" w:eastAsia="es-CO"/>
              </w:rPr>
            </w:pPr>
            <w:r w:rsidRPr="00D964EE">
              <w:rPr>
                <w:rFonts w:cs="Arial"/>
                <w:sz w:val="18"/>
                <w:szCs w:val="18"/>
                <w:lang w:val="es-CO" w:eastAsia="es-CO"/>
              </w:rPr>
              <w:t>62.522.200.861</w:t>
            </w:r>
          </w:p>
        </w:tc>
      </w:tr>
    </w:tbl>
    <w:p w14:paraId="2FF5DBDB" w14:textId="0E695B4F" w:rsidR="00EB6E9E" w:rsidRDefault="00EB6E9E" w:rsidP="006747D5">
      <w:pPr>
        <w:pStyle w:val="Artculo"/>
        <w:ind w:left="0"/>
        <w:outlineLvl w:val="2"/>
        <w:rPr>
          <w:b w:val="0"/>
        </w:rPr>
      </w:pPr>
      <w:r>
        <w:t xml:space="preserve">Modificar el artículo 5 de la Resolución CREG 078 de 2019. </w:t>
      </w:r>
      <w:r w:rsidRPr="00A71EA8">
        <w:rPr>
          <w:b w:val="0"/>
        </w:rPr>
        <w:t xml:space="preserve">El artículo </w:t>
      </w:r>
      <w:r>
        <w:rPr>
          <w:b w:val="0"/>
        </w:rPr>
        <w:t>5</w:t>
      </w:r>
      <w:r w:rsidRPr="00A71EA8">
        <w:rPr>
          <w:b w:val="0"/>
        </w:rPr>
        <w:t xml:space="preserve"> de la Resolución CREG 078 de 2019 quedará así:</w:t>
      </w:r>
    </w:p>
    <w:p w14:paraId="52987626" w14:textId="447049B4" w:rsidR="00EB6E9E" w:rsidRPr="0056668A" w:rsidRDefault="00EB6E9E" w:rsidP="00EB6E9E">
      <w:pPr>
        <w:ind w:left="426" w:right="425"/>
        <w:rPr>
          <w:b/>
          <w:i/>
          <w:sz w:val="22"/>
        </w:rPr>
      </w:pPr>
      <w:r w:rsidRPr="0056668A">
        <w:rPr>
          <w:b/>
          <w:i/>
          <w:sz w:val="22"/>
        </w:rPr>
        <w:lastRenderedPageBreak/>
        <w:t>Artículo 5</w:t>
      </w:r>
      <w:r w:rsidR="00DE0DD9" w:rsidRPr="0056668A">
        <w:rPr>
          <w:b/>
          <w:i/>
          <w:sz w:val="22"/>
        </w:rPr>
        <w:t>.</w:t>
      </w:r>
      <w:r w:rsidRPr="0056668A">
        <w:rPr>
          <w:b/>
          <w:i/>
          <w:sz w:val="22"/>
        </w:rPr>
        <w:t xml:space="preserve"> Recuperación de capital de activos nuevos. </w:t>
      </w:r>
      <w:r w:rsidRPr="0056668A">
        <w:rPr>
          <w:i/>
          <w:sz w:val="22"/>
        </w:rPr>
        <w:t>El valor de la recuperación de capital reconocida para los activos que entraron en operación en el primer año, RCNA</w:t>
      </w:r>
      <w:r w:rsidRPr="0056668A">
        <w:rPr>
          <w:i/>
          <w:sz w:val="22"/>
          <w:vertAlign w:val="subscript"/>
        </w:rPr>
        <w:t>j,n,1</w:t>
      </w:r>
      <w:r w:rsidRPr="0056668A">
        <w:rPr>
          <w:i/>
          <w:sz w:val="22"/>
        </w:rPr>
        <w:t>, es el siguiente:</w:t>
      </w:r>
    </w:p>
    <w:p w14:paraId="3140A1E6" w14:textId="71EF823B" w:rsidR="006747D5" w:rsidRDefault="006747D5" w:rsidP="006747D5">
      <w:pPr>
        <w:pStyle w:val="Descripcin"/>
      </w:pPr>
      <w:r>
        <w:t xml:space="preserve">Tabla </w:t>
      </w:r>
      <w:r w:rsidR="00DE0DD9">
        <w:t>7</w:t>
      </w:r>
      <w:r>
        <w:t xml:space="preserve"> Recuperación de capital de activos nuevos</w:t>
      </w:r>
    </w:p>
    <w:tbl>
      <w:tblPr>
        <w:tblW w:w="3980" w:type="dxa"/>
        <w:jc w:val="center"/>
        <w:tblCellMar>
          <w:left w:w="70" w:type="dxa"/>
          <w:right w:w="70" w:type="dxa"/>
        </w:tblCellMar>
        <w:tblLook w:val="04A0" w:firstRow="1" w:lastRow="0" w:firstColumn="1" w:lastColumn="0" w:noHBand="0" w:noVBand="1"/>
      </w:tblPr>
      <w:tblGrid>
        <w:gridCol w:w="2020"/>
        <w:gridCol w:w="1960"/>
      </w:tblGrid>
      <w:tr w:rsidR="00D964EE" w:rsidRPr="00D964EE" w14:paraId="0FB3CB08" w14:textId="77777777" w:rsidTr="00183F0E">
        <w:trPr>
          <w:trHeight w:val="480"/>
          <w:tblHeader/>
          <w:jc w:val="center"/>
        </w:trPr>
        <w:tc>
          <w:tcPr>
            <w:tcW w:w="202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4C61DB0" w14:textId="77777777" w:rsidR="00D964EE" w:rsidRPr="00D964EE" w:rsidRDefault="00D964EE" w:rsidP="00D964EE">
            <w:pPr>
              <w:spacing w:before="0" w:after="0"/>
              <w:jc w:val="center"/>
              <w:rPr>
                <w:rFonts w:cs="Arial"/>
                <w:b/>
                <w:bCs/>
                <w:sz w:val="18"/>
                <w:szCs w:val="18"/>
                <w:lang w:val="es-CO" w:eastAsia="es-CO"/>
              </w:rPr>
            </w:pPr>
            <w:r w:rsidRPr="00D964EE">
              <w:rPr>
                <w:rFonts w:cs="Arial"/>
                <w:b/>
                <w:bCs/>
                <w:sz w:val="18"/>
                <w:szCs w:val="18"/>
                <w:lang w:val="es-CO" w:eastAsia="es-CO"/>
              </w:rPr>
              <w:t>Variable</w:t>
            </w:r>
          </w:p>
        </w:tc>
        <w:tc>
          <w:tcPr>
            <w:tcW w:w="1960" w:type="dxa"/>
            <w:tcBorders>
              <w:top w:val="single" w:sz="4" w:space="0" w:color="auto"/>
              <w:left w:val="nil"/>
              <w:bottom w:val="single" w:sz="4" w:space="0" w:color="auto"/>
              <w:right w:val="single" w:sz="4" w:space="0" w:color="auto"/>
            </w:tcBorders>
            <w:shd w:val="clear" w:color="000000" w:fill="FFFFFF"/>
            <w:vAlign w:val="center"/>
            <w:hideMark/>
          </w:tcPr>
          <w:p w14:paraId="5F6DBB35" w14:textId="77777777" w:rsidR="00D964EE" w:rsidRPr="00D964EE" w:rsidRDefault="00D964EE" w:rsidP="00D964EE">
            <w:pPr>
              <w:spacing w:before="0" w:after="0"/>
              <w:jc w:val="center"/>
              <w:rPr>
                <w:rFonts w:cs="Arial"/>
                <w:b/>
                <w:bCs/>
                <w:sz w:val="18"/>
                <w:szCs w:val="18"/>
                <w:lang w:val="es-CO" w:eastAsia="es-CO"/>
              </w:rPr>
            </w:pPr>
            <w:r w:rsidRPr="00D964EE">
              <w:rPr>
                <w:rFonts w:cs="Arial"/>
                <w:b/>
                <w:bCs/>
                <w:sz w:val="18"/>
                <w:szCs w:val="18"/>
                <w:lang w:val="es-CO" w:eastAsia="es-CO"/>
              </w:rPr>
              <w:t>Pesos de diciembre de 2017</w:t>
            </w:r>
          </w:p>
        </w:tc>
      </w:tr>
      <w:tr w:rsidR="00D964EE" w:rsidRPr="00D964EE" w14:paraId="79396BF7" w14:textId="77777777" w:rsidTr="00D964EE">
        <w:trPr>
          <w:trHeight w:val="315"/>
          <w:jc w:val="center"/>
        </w:trPr>
        <w:tc>
          <w:tcPr>
            <w:tcW w:w="2020" w:type="dxa"/>
            <w:tcBorders>
              <w:top w:val="nil"/>
              <w:left w:val="single" w:sz="4" w:space="0" w:color="auto"/>
              <w:bottom w:val="single" w:sz="4" w:space="0" w:color="auto"/>
              <w:right w:val="single" w:sz="4" w:space="0" w:color="auto"/>
            </w:tcBorders>
            <w:shd w:val="clear" w:color="000000" w:fill="FFFFFF"/>
            <w:noWrap/>
            <w:vAlign w:val="center"/>
            <w:hideMark/>
          </w:tcPr>
          <w:p w14:paraId="7F809F29" w14:textId="77777777" w:rsidR="00D964EE" w:rsidRPr="00D964EE" w:rsidRDefault="00D964EE" w:rsidP="00D964EE">
            <w:pPr>
              <w:spacing w:before="0" w:after="0"/>
              <w:jc w:val="center"/>
              <w:rPr>
                <w:rFonts w:cs="Arial"/>
                <w:i/>
                <w:iCs/>
                <w:sz w:val="18"/>
                <w:szCs w:val="18"/>
                <w:lang w:val="es-CO" w:eastAsia="es-CO"/>
              </w:rPr>
            </w:pPr>
            <w:r w:rsidRPr="00D964EE">
              <w:rPr>
                <w:rFonts w:cs="Arial"/>
                <w:i/>
                <w:iCs/>
                <w:sz w:val="18"/>
                <w:szCs w:val="18"/>
                <w:lang w:val="es-CO" w:eastAsia="es-CO"/>
              </w:rPr>
              <w:t>RCNA</w:t>
            </w:r>
            <w:r w:rsidRPr="00D964EE">
              <w:rPr>
                <w:rFonts w:cs="Arial"/>
                <w:i/>
                <w:iCs/>
                <w:sz w:val="18"/>
                <w:szCs w:val="18"/>
                <w:vertAlign w:val="subscript"/>
                <w:lang w:val="es-CO" w:eastAsia="es-CO"/>
              </w:rPr>
              <w:t>j,4,1</w:t>
            </w:r>
          </w:p>
        </w:tc>
        <w:tc>
          <w:tcPr>
            <w:tcW w:w="1960" w:type="dxa"/>
            <w:tcBorders>
              <w:top w:val="nil"/>
              <w:left w:val="nil"/>
              <w:bottom w:val="single" w:sz="4" w:space="0" w:color="auto"/>
              <w:right w:val="single" w:sz="4" w:space="0" w:color="auto"/>
            </w:tcBorders>
            <w:shd w:val="clear" w:color="auto" w:fill="auto"/>
            <w:noWrap/>
            <w:vAlign w:val="center"/>
            <w:hideMark/>
          </w:tcPr>
          <w:p w14:paraId="0466DD03" w14:textId="77777777" w:rsidR="00D964EE" w:rsidRPr="00D964EE" w:rsidRDefault="00D964EE" w:rsidP="00D964EE">
            <w:pPr>
              <w:spacing w:before="0" w:after="0"/>
              <w:jc w:val="right"/>
              <w:rPr>
                <w:rFonts w:cs="Arial"/>
                <w:sz w:val="18"/>
                <w:szCs w:val="18"/>
                <w:lang w:val="es-CO" w:eastAsia="es-CO"/>
              </w:rPr>
            </w:pPr>
            <w:r w:rsidRPr="00D964EE">
              <w:rPr>
                <w:rFonts w:cs="Arial"/>
                <w:sz w:val="18"/>
                <w:szCs w:val="18"/>
                <w:lang w:val="es-CO" w:eastAsia="es-CO"/>
              </w:rPr>
              <w:t>508.333.253</w:t>
            </w:r>
          </w:p>
        </w:tc>
      </w:tr>
      <w:tr w:rsidR="00D964EE" w:rsidRPr="00D964EE" w14:paraId="35AF6771" w14:textId="77777777" w:rsidTr="00D964EE">
        <w:trPr>
          <w:trHeight w:val="315"/>
          <w:jc w:val="center"/>
        </w:trPr>
        <w:tc>
          <w:tcPr>
            <w:tcW w:w="2020" w:type="dxa"/>
            <w:tcBorders>
              <w:top w:val="nil"/>
              <w:left w:val="single" w:sz="4" w:space="0" w:color="auto"/>
              <w:bottom w:val="single" w:sz="4" w:space="0" w:color="auto"/>
              <w:right w:val="single" w:sz="4" w:space="0" w:color="auto"/>
            </w:tcBorders>
            <w:shd w:val="clear" w:color="000000" w:fill="FFFFFF"/>
            <w:noWrap/>
            <w:vAlign w:val="center"/>
            <w:hideMark/>
          </w:tcPr>
          <w:p w14:paraId="2AEFE58F" w14:textId="77777777" w:rsidR="00D964EE" w:rsidRPr="00D964EE" w:rsidRDefault="00D964EE" w:rsidP="00D964EE">
            <w:pPr>
              <w:spacing w:before="0" w:after="0"/>
              <w:jc w:val="center"/>
              <w:rPr>
                <w:rFonts w:cs="Arial"/>
                <w:i/>
                <w:iCs/>
                <w:sz w:val="18"/>
                <w:szCs w:val="18"/>
                <w:lang w:val="es-CO" w:eastAsia="es-CO"/>
              </w:rPr>
            </w:pPr>
            <w:r w:rsidRPr="00D964EE">
              <w:rPr>
                <w:rFonts w:cs="Arial"/>
                <w:i/>
                <w:iCs/>
                <w:sz w:val="18"/>
                <w:szCs w:val="18"/>
                <w:lang w:val="es-CO" w:eastAsia="es-CO"/>
              </w:rPr>
              <w:t>RCNA</w:t>
            </w:r>
            <w:r w:rsidRPr="00D964EE">
              <w:rPr>
                <w:rFonts w:cs="Arial"/>
                <w:i/>
                <w:iCs/>
                <w:sz w:val="18"/>
                <w:szCs w:val="18"/>
                <w:vertAlign w:val="subscript"/>
                <w:lang w:val="es-CO" w:eastAsia="es-CO"/>
              </w:rPr>
              <w:t>j,3,1</w:t>
            </w:r>
          </w:p>
        </w:tc>
        <w:tc>
          <w:tcPr>
            <w:tcW w:w="1960" w:type="dxa"/>
            <w:tcBorders>
              <w:top w:val="nil"/>
              <w:left w:val="nil"/>
              <w:bottom w:val="single" w:sz="4" w:space="0" w:color="auto"/>
              <w:right w:val="single" w:sz="4" w:space="0" w:color="auto"/>
            </w:tcBorders>
            <w:shd w:val="clear" w:color="auto" w:fill="auto"/>
            <w:noWrap/>
            <w:vAlign w:val="center"/>
            <w:hideMark/>
          </w:tcPr>
          <w:p w14:paraId="5046581E" w14:textId="77777777" w:rsidR="00D964EE" w:rsidRPr="00D964EE" w:rsidRDefault="00D964EE" w:rsidP="00D964EE">
            <w:pPr>
              <w:spacing w:before="0" w:after="0"/>
              <w:jc w:val="right"/>
              <w:rPr>
                <w:rFonts w:cs="Arial"/>
                <w:sz w:val="18"/>
                <w:szCs w:val="18"/>
                <w:lang w:val="es-CO" w:eastAsia="es-CO"/>
              </w:rPr>
            </w:pPr>
            <w:r w:rsidRPr="00D964EE">
              <w:rPr>
                <w:rFonts w:cs="Arial"/>
                <w:sz w:val="18"/>
                <w:szCs w:val="18"/>
                <w:lang w:val="es-CO" w:eastAsia="es-CO"/>
              </w:rPr>
              <w:t>825.289.419</w:t>
            </w:r>
          </w:p>
        </w:tc>
      </w:tr>
      <w:tr w:rsidR="00D964EE" w:rsidRPr="00D964EE" w14:paraId="28C764BB" w14:textId="77777777" w:rsidTr="00D964EE">
        <w:trPr>
          <w:trHeight w:val="315"/>
          <w:jc w:val="center"/>
        </w:trPr>
        <w:tc>
          <w:tcPr>
            <w:tcW w:w="2020" w:type="dxa"/>
            <w:tcBorders>
              <w:top w:val="nil"/>
              <w:left w:val="single" w:sz="4" w:space="0" w:color="auto"/>
              <w:bottom w:val="single" w:sz="4" w:space="0" w:color="auto"/>
              <w:right w:val="single" w:sz="4" w:space="0" w:color="auto"/>
            </w:tcBorders>
            <w:shd w:val="clear" w:color="000000" w:fill="FFFFFF"/>
            <w:noWrap/>
            <w:vAlign w:val="center"/>
            <w:hideMark/>
          </w:tcPr>
          <w:p w14:paraId="25202D26" w14:textId="77777777" w:rsidR="00D964EE" w:rsidRPr="00D964EE" w:rsidRDefault="00D964EE" w:rsidP="00D964EE">
            <w:pPr>
              <w:spacing w:before="0" w:after="0"/>
              <w:jc w:val="center"/>
              <w:rPr>
                <w:rFonts w:cs="Arial"/>
                <w:i/>
                <w:iCs/>
                <w:sz w:val="18"/>
                <w:szCs w:val="18"/>
                <w:lang w:val="es-CO" w:eastAsia="es-CO"/>
              </w:rPr>
            </w:pPr>
            <w:r w:rsidRPr="00D964EE">
              <w:rPr>
                <w:rFonts w:cs="Arial"/>
                <w:i/>
                <w:iCs/>
                <w:sz w:val="18"/>
                <w:szCs w:val="18"/>
                <w:lang w:val="es-CO" w:eastAsia="es-CO"/>
              </w:rPr>
              <w:t>RCNA</w:t>
            </w:r>
            <w:r w:rsidRPr="00D964EE">
              <w:rPr>
                <w:rFonts w:cs="Arial"/>
                <w:i/>
                <w:iCs/>
                <w:sz w:val="18"/>
                <w:szCs w:val="18"/>
                <w:vertAlign w:val="subscript"/>
                <w:lang w:val="es-CO" w:eastAsia="es-CO"/>
              </w:rPr>
              <w:t>j,2,1</w:t>
            </w:r>
          </w:p>
        </w:tc>
        <w:tc>
          <w:tcPr>
            <w:tcW w:w="1960" w:type="dxa"/>
            <w:tcBorders>
              <w:top w:val="nil"/>
              <w:left w:val="nil"/>
              <w:bottom w:val="single" w:sz="4" w:space="0" w:color="auto"/>
              <w:right w:val="single" w:sz="4" w:space="0" w:color="auto"/>
            </w:tcBorders>
            <w:shd w:val="clear" w:color="auto" w:fill="auto"/>
            <w:noWrap/>
            <w:vAlign w:val="center"/>
            <w:hideMark/>
          </w:tcPr>
          <w:p w14:paraId="5E70CF23" w14:textId="77777777" w:rsidR="00D964EE" w:rsidRPr="00D964EE" w:rsidRDefault="00D964EE" w:rsidP="00D964EE">
            <w:pPr>
              <w:spacing w:before="0" w:after="0"/>
              <w:jc w:val="right"/>
              <w:rPr>
                <w:rFonts w:cs="Arial"/>
                <w:sz w:val="18"/>
                <w:szCs w:val="18"/>
                <w:lang w:val="es-CO" w:eastAsia="es-CO"/>
              </w:rPr>
            </w:pPr>
            <w:r w:rsidRPr="00D964EE">
              <w:rPr>
                <w:rFonts w:cs="Arial"/>
                <w:sz w:val="18"/>
                <w:szCs w:val="18"/>
                <w:lang w:val="es-CO" w:eastAsia="es-CO"/>
              </w:rPr>
              <w:t>4.373.537.200</w:t>
            </w:r>
          </w:p>
        </w:tc>
      </w:tr>
      <w:tr w:rsidR="00D964EE" w:rsidRPr="00D964EE" w14:paraId="174BE982" w14:textId="77777777" w:rsidTr="00D964EE">
        <w:trPr>
          <w:trHeight w:val="315"/>
          <w:jc w:val="center"/>
        </w:trPr>
        <w:tc>
          <w:tcPr>
            <w:tcW w:w="2020" w:type="dxa"/>
            <w:tcBorders>
              <w:top w:val="nil"/>
              <w:left w:val="single" w:sz="4" w:space="0" w:color="auto"/>
              <w:bottom w:val="single" w:sz="4" w:space="0" w:color="auto"/>
              <w:right w:val="single" w:sz="4" w:space="0" w:color="auto"/>
            </w:tcBorders>
            <w:shd w:val="clear" w:color="000000" w:fill="FFFFFF"/>
            <w:noWrap/>
            <w:vAlign w:val="center"/>
            <w:hideMark/>
          </w:tcPr>
          <w:p w14:paraId="04702CCF" w14:textId="77777777" w:rsidR="00D964EE" w:rsidRPr="00D964EE" w:rsidRDefault="00D964EE" w:rsidP="00D964EE">
            <w:pPr>
              <w:spacing w:before="0" w:after="0"/>
              <w:jc w:val="center"/>
              <w:rPr>
                <w:rFonts w:cs="Arial"/>
                <w:i/>
                <w:iCs/>
                <w:sz w:val="18"/>
                <w:szCs w:val="18"/>
                <w:lang w:val="es-CO" w:eastAsia="es-CO"/>
              </w:rPr>
            </w:pPr>
            <w:r w:rsidRPr="00D964EE">
              <w:rPr>
                <w:rFonts w:cs="Arial"/>
                <w:i/>
                <w:iCs/>
                <w:sz w:val="18"/>
                <w:szCs w:val="18"/>
                <w:lang w:val="es-CO" w:eastAsia="es-CO"/>
              </w:rPr>
              <w:t>RCNA</w:t>
            </w:r>
            <w:r w:rsidRPr="00D964EE">
              <w:rPr>
                <w:rFonts w:cs="Arial"/>
                <w:i/>
                <w:iCs/>
                <w:sz w:val="18"/>
                <w:szCs w:val="18"/>
                <w:vertAlign w:val="subscript"/>
                <w:lang w:val="es-CO" w:eastAsia="es-CO"/>
              </w:rPr>
              <w:t>j,1,1</w:t>
            </w:r>
          </w:p>
        </w:tc>
        <w:tc>
          <w:tcPr>
            <w:tcW w:w="1960" w:type="dxa"/>
            <w:tcBorders>
              <w:top w:val="nil"/>
              <w:left w:val="nil"/>
              <w:bottom w:val="single" w:sz="4" w:space="0" w:color="auto"/>
              <w:right w:val="single" w:sz="4" w:space="0" w:color="auto"/>
            </w:tcBorders>
            <w:shd w:val="clear" w:color="auto" w:fill="auto"/>
            <w:noWrap/>
            <w:vAlign w:val="center"/>
            <w:hideMark/>
          </w:tcPr>
          <w:p w14:paraId="5E73B0A1" w14:textId="77777777" w:rsidR="00D964EE" w:rsidRPr="00D964EE" w:rsidRDefault="00D964EE" w:rsidP="00D964EE">
            <w:pPr>
              <w:spacing w:before="0" w:after="0"/>
              <w:jc w:val="right"/>
              <w:rPr>
                <w:rFonts w:cs="Arial"/>
                <w:sz w:val="18"/>
                <w:szCs w:val="18"/>
                <w:lang w:val="es-CO" w:eastAsia="es-CO"/>
              </w:rPr>
            </w:pPr>
            <w:r w:rsidRPr="00D964EE">
              <w:rPr>
                <w:rFonts w:cs="Arial"/>
                <w:sz w:val="18"/>
                <w:szCs w:val="18"/>
                <w:lang w:val="es-CO" w:eastAsia="es-CO"/>
              </w:rPr>
              <w:t>1.883.160.825</w:t>
            </w:r>
          </w:p>
        </w:tc>
      </w:tr>
    </w:tbl>
    <w:p w14:paraId="2680191E" w14:textId="55EB30FB" w:rsidR="00DE0DD9" w:rsidRDefault="00DE0DD9" w:rsidP="00DE0DD9">
      <w:pPr>
        <w:pStyle w:val="Artculo"/>
        <w:ind w:left="0"/>
        <w:outlineLvl w:val="2"/>
        <w:rPr>
          <w:b w:val="0"/>
        </w:rPr>
      </w:pPr>
      <w:r>
        <w:t xml:space="preserve">Modificar el artículo 7 de la Resolución CREG 078 de 2019. </w:t>
      </w:r>
      <w:r w:rsidRPr="00A71EA8">
        <w:rPr>
          <w:b w:val="0"/>
        </w:rPr>
        <w:t xml:space="preserve">El artículo </w:t>
      </w:r>
      <w:r>
        <w:rPr>
          <w:b w:val="0"/>
        </w:rPr>
        <w:t>7</w:t>
      </w:r>
      <w:r w:rsidRPr="00A71EA8">
        <w:rPr>
          <w:b w:val="0"/>
        </w:rPr>
        <w:t xml:space="preserve"> de la Resolución CREG 078 de 2019 quedará así:</w:t>
      </w:r>
    </w:p>
    <w:p w14:paraId="15281672" w14:textId="02BCF996" w:rsidR="00D443BE" w:rsidRPr="0056668A" w:rsidRDefault="00DE0DD9" w:rsidP="00EA3193">
      <w:pPr>
        <w:ind w:left="426" w:right="425"/>
        <w:rPr>
          <w:i/>
          <w:sz w:val="22"/>
        </w:rPr>
      </w:pPr>
      <w:r w:rsidRPr="0056668A">
        <w:rPr>
          <w:b/>
          <w:i/>
          <w:sz w:val="22"/>
        </w:rPr>
        <w:t xml:space="preserve">Artículo 7. </w:t>
      </w:r>
      <w:r w:rsidR="00D443BE" w:rsidRPr="0056668A">
        <w:rPr>
          <w:b/>
          <w:i/>
          <w:sz w:val="22"/>
        </w:rPr>
        <w:t>AOM base.</w:t>
      </w:r>
      <w:r w:rsidR="00D443BE" w:rsidRPr="0056668A">
        <w:rPr>
          <w:i/>
          <w:sz w:val="22"/>
        </w:rPr>
        <w:t xml:space="preserve"> El valor del AOM base</w:t>
      </w:r>
      <w:r w:rsidR="00DB020A" w:rsidRPr="0056668A">
        <w:rPr>
          <w:i/>
          <w:sz w:val="22"/>
        </w:rPr>
        <w:t>, AOMbase</w:t>
      </w:r>
      <w:r w:rsidR="00DB020A" w:rsidRPr="0056668A">
        <w:rPr>
          <w:i/>
          <w:sz w:val="22"/>
          <w:vertAlign w:val="subscript"/>
        </w:rPr>
        <w:t>j,</w:t>
      </w:r>
      <w:r w:rsidRPr="0056668A">
        <w:rPr>
          <w:i/>
          <w:sz w:val="22"/>
          <w:vertAlign w:val="subscript"/>
        </w:rPr>
        <w:t>n</w:t>
      </w:r>
      <w:r w:rsidRPr="0056668A">
        <w:rPr>
          <w:i/>
          <w:sz w:val="22"/>
        </w:rPr>
        <w:t xml:space="preserve">, </w:t>
      </w:r>
      <w:r w:rsidR="00D443BE" w:rsidRPr="0056668A">
        <w:rPr>
          <w:i/>
          <w:sz w:val="22"/>
        </w:rPr>
        <w:t>para cada nivel de tensión, es el siguiente:</w:t>
      </w:r>
    </w:p>
    <w:p w14:paraId="3DF1CB63" w14:textId="2814484E" w:rsidR="00D443BE" w:rsidRDefault="00D443BE" w:rsidP="00D443BE">
      <w:pPr>
        <w:pStyle w:val="Descripcin"/>
      </w:pPr>
      <w:r>
        <w:t xml:space="preserve">Tabla </w:t>
      </w:r>
      <w:r w:rsidR="00DE0DD9">
        <w:t>9</w:t>
      </w:r>
      <w:r>
        <w:t xml:space="preserve"> </w:t>
      </w:r>
      <w:r w:rsidR="008F03AC">
        <w:t>AOM base</w:t>
      </w:r>
    </w:p>
    <w:tbl>
      <w:tblPr>
        <w:tblW w:w="3980" w:type="dxa"/>
        <w:jc w:val="center"/>
        <w:tblCellMar>
          <w:left w:w="70" w:type="dxa"/>
          <w:right w:w="70" w:type="dxa"/>
        </w:tblCellMar>
        <w:tblLook w:val="04A0" w:firstRow="1" w:lastRow="0" w:firstColumn="1" w:lastColumn="0" w:noHBand="0" w:noVBand="1"/>
      </w:tblPr>
      <w:tblGrid>
        <w:gridCol w:w="2020"/>
        <w:gridCol w:w="1960"/>
      </w:tblGrid>
      <w:tr w:rsidR="00D964EE" w:rsidRPr="00D964EE" w14:paraId="37D242FD" w14:textId="77777777" w:rsidTr="00183F0E">
        <w:trPr>
          <w:trHeight w:val="480"/>
          <w:tblHeader/>
          <w:jc w:val="center"/>
        </w:trPr>
        <w:tc>
          <w:tcPr>
            <w:tcW w:w="202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7789291" w14:textId="77777777" w:rsidR="00D964EE" w:rsidRPr="00D964EE" w:rsidRDefault="00D964EE" w:rsidP="00D964EE">
            <w:pPr>
              <w:spacing w:before="0" w:after="0"/>
              <w:jc w:val="center"/>
              <w:rPr>
                <w:rFonts w:cs="Arial"/>
                <w:b/>
                <w:bCs/>
                <w:sz w:val="18"/>
                <w:szCs w:val="18"/>
                <w:lang w:val="es-CO" w:eastAsia="es-CO"/>
              </w:rPr>
            </w:pPr>
            <w:r w:rsidRPr="00D964EE">
              <w:rPr>
                <w:rFonts w:cs="Arial"/>
                <w:b/>
                <w:bCs/>
                <w:sz w:val="18"/>
                <w:szCs w:val="18"/>
                <w:lang w:val="es-CO" w:eastAsia="es-CO"/>
              </w:rPr>
              <w:t>Variable</w:t>
            </w:r>
          </w:p>
        </w:tc>
        <w:tc>
          <w:tcPr>
            <w:tcW w:w="1960" w:type="dxa"/>
            <w:tcBorders>
              <w:top w:val="single" w:sz="4" w:space="0" w:color="auto"/>
              <w:left w:val="nil"/>
              <w:bottom w:val="single" w:sz="4" w:space="0" w:color="auto"/>
              <w:right w:val="single" w:sz="4" w:space="0" w:color="auto"/>
            </w:tcBorders>
            <w:shd w:val="clear" w:color="000000" w:fill="FFFFFF"/>
            <w:vAlign w:val="center"/>
            <w:hideMark/>
          </w:tcPr>
          <w:p w14:paraId="479B9C91" w14:textId="77777777" w:rsidR="00D964EE" w:rsidRPr="00D964EE" w:rsidRDefault="00D964EE" w:rsidP="00D964EE">
            <w:pPr>
              <w:spacing w:before="0" w:after="0"/>
              <w:jc w:val="center"/>
              <w:rPr>
                <w:rFonts w:cs="Arial"/>
                <w:b/>
                <w:bCs/>
                <w:sz w:val="18"/>
                <w:szCs w:val="18"/>
                <w:lang w:val="es-CO" w:eastAsia="es-CO"/>
              </w:rPr>
            </w:pPr>
            <w:r w:rsidRPr="00D964EE">
              <w:rPr>
                <w:rFonts w:cs="Arial"/>
                <w:b/>
                <w:bCs/>
                <w:sz w:val="18"/>
                <w:szCs w:val="18"/>
                <w:lang w:val="es-CO" w:eastAsia="es-CO"/>
              </w:rPr>
              <w:t>Pesos de diciembre de 2017</w:t>
            </w:r>
          </w:p>
        </w:tc>
      </w:tr>
      <w:tr w:rsidR="00D964EE" w:rsidRPr="00D964EE" w14:paraId="7951F4DE" w14:textId="77777777" w:rsidTr="00D964EE">
        <w:trPr>
          <w:trHeight w:val="315"/>
          <w:jc w:val="center"/>
        </w:trPr>
        <w:tc>
          <w:tcPr>
            <w:tcW w:w="2020" w:type="dxa"/>
            <w:tcBorders>
              <w:top w:val="nil"/>
              <w:left w:val="single" w:sz="4" w:space="0" w:color="auto"/>
              <w:bottom w:val="single" w:sz="4" w:space="0" w:color="auto"/>
              <w:right w:val="single" w:sz="4" w:space="0" w:color="auto"/>
            </w:tcBorders>
            <w:shd w:val="clear" w:color="000000" w:fill="FFFFFF"/>
            <w:noWrap/>
            <w:vAlign w:val="center"/>
            <w:hideMark/>
          </w:tcPr>
          <w:p w14:paraId="1860B55C" w14:textId="77777777" w:rsidR="00D964EE" w:rsidRPr="00D964EE" w:rsidRDefault="00D964EE" w:rsidP="00D964EE">
            <w:pPr>
              <w:spacing w:before="0" w:after="0"/>
              <w:jc w:val="center"/>
              <w:rPr>
                <w:rFonts w:cs="Arial"/>
                <w:i/>
                <w:iCs/>
                <w:sz w:val="18"/>
                <w:szCs w:val="18"/>
                <w:lang w:val="es-CO" w:eastAsia="es-CO"/>
              </w:rPr>
            </w:pPr>
            <w:r w:rsidRPr="00D964EE">
              <w:rPr>
                <w:rFonts w:cs="Arial"/>
                <w:i/>
                <w:iCs/>
                <w:sz w:val="18"/>
                <w:szCs w:val="18"/>
                <w:lang w:val="es-CO" w:eastAsia="es-CO"/>
              </w:rPr>
              <w:t>AOMbase</w:t>
            </w:r>
            <w:r w:rsidRPr="00D964EE">
              <w:rPr>
                <w:rFonts w:cs="Arial"/>
                <w:i/>
                <w:iCs/>
                <w:color w:val="000000"/>
                <w:sz w:val="18"/>
                <w:szCs w:val="18"/>
                <w:vertAlign w:val="subscript"/>
                <w:lang w:val="es-CO" w:eastAsia="es-CO"/>
              </w:rPr>
              <w:t>j,4</w:t>
            </w:r>
          </w:p>
        </w:tc>
        <w:tc>
          <w:tcPr>
            <w:tcW w:w="1960" w:type="dxa"/>
            <w:tcBorders>
              <w:top w:val="nil"/>
              <w:left w:val="nil"/>
              <w:bottom w:val="single" w:sz="4" w:space="0" w:color="auto"/>
              <w:right w:val="single" w:sz="4" w:space="0" w:color="auto"/>
            </w:tcBorders>
            <w:shd w:val="clear" w:color="auto" w:fill="auto"/>
            <w:noWrap/>
            <w:vAlign w:val="center"/>
            <w:hideMark/>
          </w:tcPr>
          <w:p w14:paraId="511A4EE8" w14:textId="77777777" w:rsidR="00D964EE" w:rsidRPr="00D964EE" w:rsidRDefault="00D964EE" w:rsidP="00D964EE">
            <w:pPr>
              <w:spacing w:before="0" w:after="0"/>
              <w:jc w:val="right"/>
              <w:rPr>
                <w:rFonts w:cs="Arial"/>
                <w:sz w:val="18"/>
                <w:szCs w:val="18"/>
                <w:lang w:val="es-CO" w:eastAsia="es-CO"/>
              </w:rPr>
            </w:pPr>
            <w:r w:rsidRPr="00D964EE">
              <w:rPr>
                <w:rFonts w:cs="Arial"/>
                <w:sz w:val="18"/>
                <w:szCs w:val="18"/>
                <w:lang w:val="es-CO" w:eastAsia="es-CO"/>
              </w:rPr>
              <w:t>37.207.501.196</w:t>
            </w:r>
          </w:p>
        </w:tc>
      </w:tr>
      <w:tr w:rsidR="00D964EE" w:rsidRPr="00D964EE" w14:paraId="06075A3D" w14:textId="77777777" w:rsidTr="00D964EE">
        <w:trPr>
          <w:trHeight w:val="315"/>
          <w:jc w:val="center"/>
        </w:trPr>
        <w:tc>
          <w:tcPr>
            <w:tcW w:w="2020" w:type="dxa"/>
            <w:tcBorders>
              <w:top w:val="nil"/>
              <w:left w:val="single" w:sz="4" w:space="0" w:color="auto"/>
              <w:bottom w:val="single" w:sz="4" w:space="0" w:color="auto"/>
              <w:right w:val="single" w:sz="4" w:space="0" w:color="auto"/>
            </w:tcBorders>
            <w:shd w:val="clear" w:color="000000" w:fill="FFFFFF"/>
            <w:noWrap/>
            <w:vAlign w:val="center"/>
            <w:hideMark/>
          </w:tcPr>
          <w:p w14:paraId="582BD9A4" w14:textId="77777777" w:rsidR="00D964EE" w:rsidRPr="00D964EE" w:rsidRDefault="00D964EE" w:rsidP="00D964EE">
            <w:pPr>
              <w:spacing w:before="0" w:after="0"/>
              <w:jc w:val="center"/>
              <w:rPr>
                <w:rFonts w:cs="Arial"/>
                <w:i/>
                <w:iCs/>
                <w:sz w:val="18"/>
                <w:szCs w:val="18"/>
                <w:lang w:val="es-CO" w:eastAsia="es-CO"/>
              </w:rPr>
            </w:pPr>
            <w:r w:rsidRPr="00D964EE">
              <w:rPr>
                <w:rFonts w:cs="Arial"/>
                <w:i/>
                <w:iCs/>
                <w:sz w:val="18"/>
                <w:szCs w:val="18"/>
                <w:lang w:val="es-CO" w:eastAsia="es-CO"/>
              </w:rPr>
              <w:t>AOMbase</w:t>
            </w:r>
            <w:r w:rsidRPr="00D964EE">
              <w:rPr>
                <w:rFonts w:cs="Arial"/>
                <w:i/>
                <w:iCs/>
                <w:color w:val="000000"/>
                <w:sz w:val="18"/>
                <w:szCs w:val="18"/>
                <w:vertAlign w:val="subscript"/>
                <w:lang w:val="es-CO" w:eastAsia="es-CO"/>
              </w:rPr>
              <w:t>j,3</w:t>
            </w:r>
          </w:p>
        </w:tc>
        <w:tc>
          <w:tcPr>
            <w:tcW w:w="1960" w:type="dxa"/>
            <w:tcBorders>
              <w:top w:val="nil"/>
              <w:left w:val="nil"/>
              <w:bottom w:val="single" w:sz="4" w:space="0" w:color="auto"/>
              <w:right w:val="single" w:sz="4" w:space="0" w:color="auto"/>
            </w:tcBorders>
            <w:shd w:val="clear" w:color="auto" w:fill="auto"/>
            <w:noWrap/>
            <w:vAlign w:val="center"/>
            <w:hideMark/>
          </w:tcPr>
          <w:p w14:paraId="25493F1F" w14:textId="77777777" w:rsidR="00D964EE" w:rsidRPr="00D964EE" w:rsidRDefault="00D964EE" w:rsidP="00D964EE">
            <w:pPr>
              <w:spacing w:before="0" w:after="0"/>
              <w:jc w:val="right"/>
              <w:rPr>
                <w:rFonts w:cs="Arial"/>
                <w:sz w:val="18"/>
                <w:szCs w:val="18"/>
                <w:lang w:val="es-CO" w:eastAsia="es-CO"/>
              </w:rPr>
            </w:pPr>
            <w:r w:rsidRPr="00D964EE">
              <w:rPr>
                <w:rFonts w:cs="Arial"/>
                <w:sz w:val="18"/>
                <w:szCs w:val="18"/>
                <w:lang w:val="es-CO" w:eastAsia="es-CO"/>
              </w:rPr>
              <w:t>16.397.667.129</w:t>
            </w:r>
          </w:p>
        </w:tc>
      </w:tr>
      <w:tr w:rsidR="00D964EE" w:rsidRPr="00D964EE" w14:paraId="721790D1" w14:textId="77777777" w:rsidTr="00D964EE">
        <w:trPr>
          <w:trHeight w:val="315"/>
          <w:jc w:val="center"/>
        </w:trPr>
        <w:tc>
          <w:tcPr>
            <w:tcW w:w="2020" w:type="dxa"/>
            <w:tcBorders>
              <w:top w:val="nil"/>
              <w:left w:val="single" w:sz="4" w:space="0" w:color="auto"/>
              <w:bottom w:val="single" w:sz="4" w:space="0" w:color="auto"/>
              <w:right w:val="single" w:sz="4" w:space="0" w:color="auto"/>
            </w:tcBorders>
            <w:shd w:val="clear" w:color="000000" w:fill="FFFFFF"/>
            <w:noWrap/>
            <w:vAlign w:val="center"/>
            <w:hideMark/>
          </w:tcPr>
          <w:p w14:paraId="631D7EB2" w14:textId="77777777" w:rsidR="00D964EE" w:rsidRPr="00D964EE" w:rsidRDefault="00D964EE" w:rsidP="00D964EE">
            <w:pPr>
              <w:spacing w:before="0" w:after="0"/>
              <w:jc w:val="center"/>
              <w:rPr>
                <w:rFonts w:cs="Arial"/>
                <w:i/>
                <w:iCs/>
                <w:sz w:val="18"/>
                <w:szCs w:val="18"/>
                <w:lang w:val="es-CO" w:eastAsia="es-CO"/>
              </w:rPr>
            </w:pPr>
            <w:r w:rsidRPr="00D964EE">
              <w:rPr>
                <w:rFonts w:cs="Arial"/>
                <w:i/>
                <w:iCs/>
                <w:sz w:val="18"/>
                <w:szCs w:val="18"/>
                <w:lang w:val="es-CO" w:eastAsia="es-CO"/>
              </w:rPr>
              <w:t>AOMbase</w:t>
            </w:r>
            <w:r w:rsidRPr="00D964EE">
              <w:rPr>
                <w:rFonts w:cs="Arial"/>
                <w:i/>
                <w:iCs/>
                <w:color w:val="000000"/>
                <w:sz w:val="18"/>
                <w:szCs w:val="18"/>
                <w:vertAlign w:val="subscript"/>
                <w:lang w:val="es-CO" w:eastAsia="es-CO"/>
              </w:rPr>
              <w:t>j,2</w:t>
            </w:r>
          </w:p>
        </w:tc>
        <w:tc>
          <w:tcPr>
            <w:tcW w:w="1960" w:type="dxa"/>
            <w:tcBorders>
              <w:top w:val="nil"/>
              <w:left w:val="nil"/>
              <w:bottom w:val="single" w:sz="4" w:space="0" w:color="auto"/>
              <w:right w:val="single" w:sz="4" w:space="0" w:color="auto"/>
            </w:tcBorders>
            <w:shd w:val="clear" w:color="auto" w:fill="auto"/>
            <w:noWrap/>
            <w:vAlign w:val="center"/>
            <w:hideMark/>
          </w:tcPr>
          <w:p w14:paraId="7D9256C4" w14:textId="77777777" w:rsidR="00D964EE" w:rsidRPr="00D964EE" w:rsidRDefault="00D964EE" w:rsidP="00D964EE">
            <w:pPr>
              <w:spacing w:before="0" w:after="0"/>
              <w:jc w:val="right"/>
              <w:rPr>
                <w:rFonts w:cs="Arial"/>
                <w:sz w:val="18"/>
                <w:szCs w:val="18"/>
                <w:lang w:val="es-CO" w:eastAsia="es-CO"/>
              </w:rPr>
            </w:pPr>
            <w:r w:rsidRPr="00D964EE">
              <w:rPr>
                <w:rFonts w:cs="Arial"/>
                <w:sz w:val="18"/>
                <w:szCs w:val="18"/>
                <w:lang w:val="es-CO" w:eastAsia="es-CO"/>
              </w:rPr>
              <w:t>115.900.215.718</w:t>
            </w:r>
          </w:p>
        </w:tc>
      </w:tr>
      <w:tr w:rsidR="00D964EE" w:rsidRPr="00D964EE" w14:paraId="64893653" w14:textId="77777777" w:rsidTr="00D964EE">
        <w:trPr>
          <w:trHeight w:val="315"/>
          <w:jc w:val="center"/>
        </w:trPr>
        <w:tc>
          <w:tcPr>
            <w:tcW w:w="2020" w:type="dxa"/>
            <w:tcBorders>
              <w:top w:val="nil"/>
              <w:left w:val="single" w:sz="4" w:space="0" w:color="auto"/>
              <w:bottom w:val="single" w:sz="4" w:space="0" w:color="auto"/>
              <w:right w:val="single" w:sz="4" w:space="0" w:color="auto"/>
            </w:tcBorders>
            <w:shd w:val="clear" w:color="000000" w:fill="FFFFFF"/>
            <w:noWrap/>
            <w:vAlign w:val="center"/>
            <w:hideMark/>
          </w:tcPr>
          <w:p w14:paraId="0D1B8642" w14:textId="77777777" w:rsidR="00D964EE" w:rsidRPr="00D964EE" w:rsidRDefault="00D964EE" w:rsidP="00D964EE">
            <w:pPr>
              <w:spacing w:before="0" w:after="0"/>
              <w:jc w:val="center"/>
              <w:rPr>
                <w:rFonts w:cs="Arial"/>
                <w:i/>
                <w:iCs/>
                <w:sz w:val="18"/>
                <w:szCs w:val="18"/>
                <w:lang w:val="es-CO" w:eastAsia="es-CO"/>
              </w:rPr>
            </w:pPr>
            <w:r w:rsidRPr="00D964EE">
              <w:rPr>
                <w:rFonts w:cs="Arial"/>
                <w:i/>
                <w:iCs/>
                <w:sz w:val="18"/>
                <w:szCs w:val="18"/>
                <w:lang w:val="es-CO" w:eastAsia="es-CO"/>
              </w:rPr>
              <w:t>AOMbase</w:t>
            </w:r>
            <w:r w:rsidRPr="00D964EE">
              <w:rPr>
                <w:rFonts w:cs="Arial"/>
                <w:i/>
                <w:iCs/>
                <w:color w:val="000000"/>
                <w:sz w:val="18"/>
                <w:szCs w:val="18"/>
                <w:vertAlign w:val="subscript"/>
                <w:lang w:val="es-CO" w:eastAsia="es-CO"/>
              </w:rPr>
              <w:t>j,1</w:t>
            </w:r>
          </w:p>
        </w:tc>
        <w:tc>
          <w:tcPr>
            <w:tcW w:w="1960" w:type="dxa"/>
            <w:tcBorders>
              <w:top w:val="nil"/>
              <w:left w:val="nil"/>
              <w:bottom w:val="single" w:sz="4" w:space="0" w:color="auto"/>
              <w:right w:val="single" w:sz="4" w:space="0" w:color="auto"/>
            </w:tcBorders>
            <w:shd w:val="clear" w:color="auto" w:fill="auto"/>
            <w:noWrap/>
            <w:vAlign w:val="center"/>
            <w:hideMark/>
          </w:tcPr>
          <w:p w14:paraId="73FA4DD7" w14:textId="77777777" w:rsidR="00D964EE" w:rsidRPr="00D964EE" w:rsidRDefault="00D964EE" w:rsidP="00D964EE">
            <w:pPr>
              <w:spacing w:before="0" w:after="0"/>
              <w:jc w:val="right"/>
              <w:rPr>
                <w:rFonts w:cs="Arial"/>
                <w:sz w:val="18"/>
                <w:szCs w:val="18"/>
                <w:lang w:val="es-CO" w:eastAsia="es-CO"/>
              </w:rPr>
            </w:pPr>
            <w:r w:rsidRPr="00D964EE">
              <w:rPr>
                <w:rFonts w:cs="Arial"/>
                <w:sz w:val="18"/>
                <w:szCs w:val="18"/>
                <w:lang w:val="es-CO" w:eastAsia="es-CO"/>
              </w:rPr>
              <w:t>47.360.174.846</w:t>
            </w:r>
          </w:p>
        </w:tc>
      </w:tr>
    </w:tbl>
    <w:p w14:paraId="15FD5E4E" w14:textId="705887CB" w:rsidR="00DE0DD9" w:rsidRPr="00DE0DD9" w:rsidRDefault="00DE0DD9" w:rsidP="001560A7">
      <w:pPr>
        <w:pStyle w:val="Artculo"/>
        <w:ind w:left="0"/>
        <w:outlineLvl w:val="2"/>
        <w:rPr>
          <w:b w:val="0"/>
        </w:rPr>
      </w:pPr>
      <w:bookmarkStart w:id="4" w:name="_Ref194754334"/>
      <w:bookmarkEnd w:id="1"/>
      <w:bookmarkEnd w:id="2"/>
      <w:bookmarkEnd w:id="3"/>
      <w:r>
        <w:t xml:space="preserve">Modificar el artículo 9 de la Resolución CREG 078 de 2019. </w:t>
      </w:r>
      <w:r w:rsidRPr="00A71EA8">
        <w:rPr>
          <w:b w:val="0"/>
        </w:rPr>
        <w:t xml:space="preserve">El artículo </w:t>
      </w:r>
      <w:r>
        <w:rPr>
          <w:b w:val="0"/>
        </w:rPr>
        <w:t>9</w:t>
      </w:r>
      <w:r w:rsidRPr="00A71EA8">
        <w:rPr>
          <w:b w:val="0"/>
        </w:rPr>
        <w:t xml:space="preserve"> de la Resolución CREG 078 de 2019 quedará así:</w:t>
      </w:r>
    </w:p>
    <w:p w14:paraId="5101CBC7" w14:textId="0B6596DE" w:rsidR="00194947" w:rsidRPr="0056668A" w:rsidRDefault="00DE0DD9" w:rsidP="00EA3193">
      <w:pPr>
        <w:ind w:left="426" w:right="284"/>
        <w:rPr>
          <w:i/>
          <w:sz w:val="22"/>
        </w:rPr>
      </w:pPr>
      <w:r w:rsidRPr="0056668A">
        <w:rPr>
          <w:b/>
          <w:i/>
          <w:sz w:val="22"/>
        </w:rPr>
        <w:t xml:space="preserve">Artículo 9. </w:t>
      </w:r>
      <w:r w:rsidR="00774ABE" w:rsidRPr="0056668A">
        <w:rPr>
          <w:b/>
          <w:i/>
          <w:sz w:val="22"/>
        </w:rPr>
        <w:t xml:space="preserve">Indicadores </w:t>
      </w:r>
      <w:r w:rsidR="00194947" w:rsidRPr="0056668A">
        <w:rPr>
          <w:b/>
          <w:i/>
          <w:sz w:val="22"/>
        </w:rPr>
        <w:t>de referencia de calidad media.</w:t>
      </w:r>
      <w:r w:rsidR="00194947" w:rsidRPr="0056668A">
        <w:rPr>
          <w:i/>
          <w:sz w:val="22"/>
        </w:rPr>
        <w:t xml:space="preserve"> Los </w:t>
      </w:r>
      <w:r w:rsidR="00774ABE" w:rsidRPr="0056668A">
        <w:rPr>
          <w:i/>
          <w:sz w:val="22"/>
        </w:rPr>
        <w:t xml:space="preserve">indicadores </w:t>
      </w:r>
      <w:r w:rsidR="00194947" w:rsidRPr="0056668A">
        <w:rPr>
          <w:i/>
          <w:sz w:val="22"/>
        </w:rPr>
        <w:t xml:space="preserve">de referencia de la calidad media </w:t>
      </w:r>
      <w:r w:rsidR="00734187" w:rsidRPr="0056668A">
        <w:rPr>
          <w:i/>
          <w:sz w:val="22"/>
        </w:rPr>
        <w:t>SAIDI_R</w:t>
      </w:r>
      <w:r w:rsidR="00734187" w:rsidRPr="0056668A">
        <w:rPr>
          <w:i/>
          <w:sz w:val="22"/>
          <w:vertAlign w:val="subscript"/>
        </w:rPr>
        <w:t>j</w:t>
      </w:r>
      <w:r w:rsidR="00734187" w:rsidRPr="0056668A">
        <w:rPr>
          <w:i/>
          <w:sz w:val="22"/>
        </w:rPr>
        <w:t xml:space="preserve"> y SAIFI_R</w:t>
      </w:r>
      <w:r w:rsidR="00734187" w:rsidRPr="0056668A">
        <w:rPr>
          <w:i/>
          <w:sz w:val="22"/>
          <w:vertAlign w:val="subscript"/>
        </w:rPr>
        <w:t>j</w:t>
      </w:r>
      <w:r w:rsidR="00194947" w:rsidRPr="0056668A">
        <w:rPr>
          <w:i/>
          <w:sz w:val="22"/>
        </w:rPr>
        <w:t xml:space="preserve">, </w:t>
      </w:r>
      <w:r w:rsidR="0052720E" w:rsidRPr="0056668A">
        <w:rPr>
          <w:i/>
          <w:sz w:val="22"/>
        </w:rPr>
        <w:t xml:space="preserve">son los </w:t>
      </w:r>
      <w:r w:rsidR="00194947" w:rsidRPr="0056668A">
        <w:rPr>
          <w:i/>
          <w:sz w:val="22"/>
        </w:rPr>
        <w:t>siguiente</w:t>
      </w:r>
      <w:r w:rsidR="0052720E" w:rsidRPr="0056668A">
        <w:rPr>
          <w:i/>
          <w:sz w:val="22"/>
        </w:rPr>
        <w:t>s</w:t>
      </w:r>
      <w:r w:rsidR="00194947" w:rsidRPr="0056668A">
        <w:rPr>
          <w:i/>
          <w:sz w:val="22"/>
        </w:rPr>
        <w:t>:</w:t>
      </w:r>
    </w:p>
    <w:p w14:paraId="4CF383B5" w14:textId="13A2D379" w:rsidR="00194947" w:rsidRDefault="00194947" w:rsidP="00194947">
      <w:pPr>
        <w:pStyle w:val="Descripcin"/>
      </w:pPr>
      <w:r>
        <w:t xml:space="preserve">Tabla </w:t>
      </w:r>
      <w:r w:rsidR="00DE0DD9">
        <w:t>11</w:t>
      </w:r>
      <w:r>
        <w:t xml:space="preserve"> </w:t>
      </w:r>
      <w:r w:rsidR="00774ABE">
        <w:t xml:space="preserve">Indicadores </w:t>
      </w:r>
      <w:r>
        <w:t>de referencia de calidad media</w:t>
      </w:r>
    </w:p>
    <w:tbl>
      <w:tblPr>
        <w:tblW w:w="48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360"/>
        <w:gridCol w:w="1329"/>
        <w:gridCol w:w="2126"/>
      </w:tblGrid>
      <w:tr w:rsidR="000821D9" w:rsidRPr="00DE0DD9" w14:paraId="067D647D" w14:textId="77777777" w:rsidTr="00FE4ECD">
        <w:trPr>
          <w:trHeight w:val="255"/>
          <w:tblHeader/>
          <w:jc w:val="center"/>
        </w:trPr>
        <w:tc>
          <w:tcPr>
            <w:tcW w:w="1360" w:type="dxa"/>
            <w:shd w:val="clear" w:color="000000" w:fill="FFFFFF"/>
            <w:vAlign w:val="center"/>
            <w:hideMark/>
          </w:tcPr>
          <w:p w14:paraId="35109E9B" w14:textId="77777777" w:rsidR="000821D9" w:rsidRPr="00F35B98" w:rsidRDefault="000821D9" w:rsidP="00194947">
            <w:pPr>
              <w:spacing w:before="0" w:after="0"/>
              <w:jc w:val="center"/>
              <w:rPr>
                <w:rFonts w:cs="Arial"/>
                <w:b/>
                <w:bCs/>
                <w:sz w:val="18"/>
                <w:szCs w:val="18"/>
                <w:lang w:val="es-CO" w:eastAsia="es-CO"/>
              </w:rPr>
            </w:pPr>
            <w:r w:rsidRPr="00F35B98">
              <w:rPr>
                <w:rFonts w:cs="Arial"/>
                <w:b/>
                <w:bCs/>
                <w:sz w:val="18"/>
                <w:szCs w:val="18"/>
                <w:lang w:val="es-CO" w:eastAsia="es-CO"/>
              </w:rPr>
              <w:t>Variable</w:t>
            </w:r>
          </w:p>
        </w:tc>
        <w:tc>
          <w:tcPr>
            <w:tcW w:w="1329" w:type="dxa"/>
            <w:shd w:val="clear" w:color="000000" w:fill="FFFFFF"/>
          </w:tcPr>
          <w:p w14:paraId="59A170B5" w14:textId="77777777" w:rsidR="000821D9" w:rsidRPr="00F35B98" w:rsidRDefault="000821D9" w:rsidP="00194947">
            <w:pPr>
              <w:spacing w:before="0" w:after="0"/>
              <w:jc w:val="center"/>
              <w:rPr>
                <w:rFonts w:cs="Arial"/>
                <w:b/>
                <w:bCs/>
                <w:sz w:val="18"/>
                <w:szCs w:val="18"/>
                <w:lang w:val="es-CO" w:eastAsia="es-CO"/>
              </w:rPr>
            </w:pPr>
            <w:r w:rsidRPr="00F35B98">
              <w:rPr>
                <w:rFonts w:cs="Arial"/>
                <w:b/>
                <w:bCs/>
                <w:sz w:val="18"/>
                <w:szCs w:val="18"/>
                <w:lang w:val="es-CO" w:eastAsia="es-CO"/>
              </w:rPr>
              <w:t>Unidad</w:t>
            </w:r>
          </w:p>
        </w:tc>
        <w:tc>
          <w:tcPr>
            <w:tcW w:w="2126" w:type="dxa"/>
            <w:shd w:val="clear" w:color="000000" w:fill="FFFFFF"/>
            <w:vAlign w:val="center"/>
            <w:hideMark/>
          </w:tcPr>
          <w:p w14:paraId="216DA5C6" w14:textId="77777777" w:rsidR="000821D9" w:rsidRPr="00F35B98" w:rsidRDefault="000821D9" w:rsidP="00194947">
            <w:pPr>
              <w:spacing w:before="0" w:after="0"/>
              <w:jc w:val="center"/>
              <w:rPr>
                <w:rFonts w:cs="Arial"/>
                <w:b/>
                <w:bCs/>
                <w:sz w:val="18"/>
                <w:szCs w:val="18"/>
                <w:lang w:val="es-CO" w:eastAsia="es-CO"/>
              </w:rPr>
            </w:pPr>
            <w:r w:rsidRPr="00F35B98">
              <w:rPr>
                <w:rFonts w:cs="Arial"/>
                <w:b/>
                <w:bCs/>
                <w:sz w:val="18"/>
                <w:szCs w:val="18"/>
                <w:lang w:val="es-CO" w:eastAsia="es-CO"/>
              </w:rPr>
              <w:t>Valor</w:t>
            </w:r>
          </w:p>
        </w:tc>
      </w:tr>
      <w:tr w:rsidR="00242A95" w:rsidRPr="00DE0DD9" w14:paraId="495E427F" w14:textId="77777777" w:rsidTr="00585CF8">
        <w:trPr>
          <w:trHeight w:val="330"/>
          <w:jc w:val="center"/>
        </w:trPr>
        <w:tc>
          <w:tcPr>
            <w:tcW w:w="1360" w:type="dxa"/>
            <w:shd w:val="clear" w:color="000000" w:fill="FFFFFF"/>
            <w:noWrap/>
            <w:vAlign w:val="center"/>
            <w:hideMark/>
          </w:tcPr>
          <w:p w14:paraId="1384D4CC" w14:textId="77777777" w:rsidR="00242A95" w:rsidRPr="00F35B98" w:rsidRDefault="00242A95" w:rsidP="00242A95">
            <w:pPr>
              <w:spacing w:before="0" w:after="0"/>
              <w:jc w:val="center"/>
              <w:rPr>
                <w:rFonts w:cs="Arial"/>
                <w:i/>
                <w:iCs/>
                <w:sz w:val="18"/>
                <w:szCs w:val="18"/>
                <w:lang w:val="es-CO" w:eastAsia="es-CO"/>
              </w:rPr>
            </w:pPr>
            <w:r w:rsidRPr="00F35B98">
              <w:rPr>
                <w:rFonts w:cs="Arial"/>
                <w:i/>
                <w:iCs/>
                <w:sz w:val="18"/>
                <w:szCs w:val="18"/>
                <w:lang w:val="es-CO" w:eastAsia="es-CO"/>
              </w:rPr>
              <w:t>SAIDI_R</w:t>
            </w:r>
            <w:r w:rsidRPr="00F35B98">
              <w:rPr>
                <w:rFonts w:cs="Arial"/>
                <w:i/>
                <w:iCs/>
                <w:sz w:val="20"/>
                <w:szCs w:val="20"/>
                <w:vertAlign w:val="subscript"/>
                <w:lang w:val="es-CO" w:eastAsia="es-CO"/>
              </w:rPr>
              <w:t xml:space="preserve">j </w:t>
            </w:r>
          </w:p>
        </w:tc>
        <w:tc>
          <w:tcPr>
            <w:tcW w:w="1329" w:type="dxa"/>
            <w:vAlign w:val="center"/>
          </w:tcPr>
          <w:p w14:paraId="69E4513A" w14:textId="77777777" w:rsidR="00242A95" w:rsidRPr="00F35B98" w:rsidRDefault="00242A95" w:rsidP="00242A95">
            <w:pPr>
              <w:spacing w:before="0" w:after="0"/>
              <w:jc w:val="center"/>
              <w:rPr>
                <w:rFonts w:cs="Arial"/>
                <w:sz w:val="18"/>
                <w:szCs w:val="18"/>
                <w:lang w:val="es-CO" w:eastAsia="es-CO"/>
              </w:rPr>
            </w:pPr>
            <w:r w:rsidRPr="00F35B98">
              <w:rPr>
                <w:rFonts w:cs="Arial"/>
                <w:sz w:val="18"/>
                <w:szCs w:val="18"/>
                <w:lang w:val="es-CO" w:eastAsia="es-CO"/>
              </w:rPr>
              <w:t>Horas</w:t>
            </w:r>
          </w:p>
        </w:tc>
        <w:tc>
          <w:tcPr>
            <w:tcW w:w="2126" w:type="dxa"/>
            <w:shd w:val="clear" w:color="auto" w:fill="auto"/>
            <w:noWrap/>
            <w:vAlign w:val="center"/>
            <w:hideMark/>
          </w:tcPr>
          <w:p w14:paraId="770D03F8" w14:textId="2EB36CB9" w:rsidR="00242A95" w:rsidRPr="00F35B98" w:rsidRDefault="00242A95" w:rsidP="00F35B98">
            <w:pPr>
              <w:spacing w:before="0" w:after="0"/>
              <w:jc w:val="right"/>
              <w:rPr>
                <w:rFonts w:cs="Arial"/>
                <w:sz w:val="18"/>
                <w:szCs w:val="18"/>
                <w:lang w:val="es-CO" w:eastAsia="es-CO"/>
              </w:rPr>
            </w:pPr>
            <w:r w:rsidRPr="00F35B98">
              <w:rPr>
                <w:rFonts w:cs="Arial"/>
                <w:sz w:val="18"/>
                <w:szCs w:val="18"/>
              </w:rPr>
              <w:t>13,</w:t>
            </w:r>
            <w:r w:rsidR="00F35B98" w:rsidRPr="00F35B98">
              <w:rPr>
                <w:rFonts w:cs="Arial"/>
                <w:sz w:val="18"/>
                <w:szCs w:val="18"/>
              </w:rPr>
              <w:t>962</w:t>
            </w:r>
          </w:p>
        </w:tc>
      </w:tr>
      <w:tr w:rsidR="00242A95" w:rsidRPr="00194947" w14:paraId="4F66F7DA" w14:textId="77777777" w:rsidTr="00585CF8">
        <w:trPr>
          <w:trHeight w:val="330"/>
          <w:jc w:val="center"/>
        </w:trPr>
        <w:tc>
          <w:tcPr>
            <w:tcW w:w="1360" w:type="dxa"/>
            <w:shd w:val="clear" w:color="000000" w:fill="FFFFFF"/>
            <w:noWrap/>
            <w:vAlign w:val="center"/>
            <w:hideMark/>
          </w:tcPr>
          <w:p w14:paraId="4029D04A" w14:textId="77777777" w:rsidR="00242A95" w:rsidRPr="00F35B98" w:rsidRDefault="00242A95" w:rsidP="00242A95">
            <w:pPr>
              <w:spacing w:before="0" w:after="0"/>
              <w:jc w:val="center"/>
              <w:rPr>
                <w:rFonts w:cs="Arial"/>
                <w:i/>
                <w:iCs/>
                <w:sz w:val="20"/>
                <w:szCs w:val="20"/>
                <w:vertAlign w:val="subscript"/>
                <w:lang w:val="es-CO" w:eastAsia="es-CO"/>
              </w:rPr>
            </w:pPr>
            <w:r w:rsidRPr="00F35B98">
              <w:rPr>
                <w:rFonts w:cs="Arial"/>
                <w:i/>
                <w:iCs/>
                <w:sz w:val="18"/>
                <w:szCs w:val="18"/>
                <w:lang w:val="es-CO" w:eastAsia="es-CO"/>
              </w:rPr>
              <w:t>SAIFI_R</w:t>
            </w:r>
            <w:r w:rsidRPr="00F35B98">
              <w:rPr>
                <w:rFonts w:cs="Arial"/>
                <w:i/>
                <w:iCs/>
                <w:sz w:val="20"/>
                <w:szCs w:val="20"/>
                <w:vertAlign w:val="subscript"/>
                <w:lang w:val="es-CO" w:eastAsia="es-CO"/>
              </w:rPr>
              <w:t>j</w:t>
            </w:r>
          </w:p>
        </w:tc>
        <w:tc>
          <w:tcPr>
            <w:tcW w:w="1329" w:type="dxa"/>
            <w:vAlign w:val="center"/>
          </w:tcPr>
          <w:p w14:paraId="1F286BAB" w14:textId="77777777" w:rsidR="00242A95" w:rsidRPr="00F35B98" w:rsidRDefault="00242A95" w:rsidP="00242A95">
            <w:pPr>
              <w:spacing w:before="0" w:after="0"/>
              <w:jc w:val="center"/>
              <w:rPr>
                <w:rFonts w:cs="Arial"/>
                <w:sz w:val="18"/>
                <w:szCs w:val="18"/>
                <w:lang w:val="es-CO" w:eastAsia="es-CO"/>
              </w:rPr>
            </w:pPr>
            <w:r w:rsidRPr="00F35B98">
              <w:rPr>
                <w:rFonts w:cs="Arial"/>
                <w:sz w:val="18"/>
                <w:szCs w:val="18"/>
                <w:lang w:val="es-CO" w:eastAsia="es-CO"/>
              </w:rPr>
              <w:t>Veces</w:t>
            </w:r>
          </w:p>
        </w:tc>
        <w:tc>
          <w:tcPr>
            <w:tcW w:w="2126" w:type="dxa"/>
            <w:shd w:val="clear" w:color="auto" w:fill="auto"/>
            <w:noWrap/>
            <w:vAlign w:val="center"/>
            <w:hideMark/>
          </w:tcPr>
          <w:p w14:paraId="6CB74F38" w14:textId="0CC7B124" w:rsidR="00242A95" w:rsidRPr="00F35B98" w:rsidRDefault="00242A95" w:rsidP="00242A95">
            <w:pPr>
              <w:spacing w:before="0" w:after="0"/>
              <w:jc w:val="right"/>
              <w:rPr>
                <w:rFonts w:cs="Arial"/>
                <w:sz w:val="18"/>
                <w:szCs w:val="18"/>
                <w:lang w:val="es-CO" w:eastAsia="es-CO"/>
              </w:rPr>
            </w:pPr>
            <w:r w:rsidRPr="00F35B98">
              <w:rPr>
                <w:rFonts w:cs="Arial"/>
                <w:sz w:val="18"/>
                <w:szCs w:val="18"/>
              </w:rPr>
              <w:t>9,000</w:t>
            </w:r>
          </w:p>
        </w:tc>
      </w:tr>
    </w:tbl>
    <w:p w14:paraId="50E020C6" w14:textId="2211A31B" w:rsidR="00DE0DD9" w:rsidRPr="00DE0DD9" w:rsidRDefault="00DE0DD9" w:rsidP="00D95055">
      <w:pPr>
        <w:pStyle w:val="Artculo"/>
        <w:ind w:left="0"/>
        <w:outlineLvl w:val="2"/>
        <w:rPr>
          <w:b w:val="0"/>
        </w:rPr>
      </w:pPr>
      <w:r>
        <w:t xml:space="preserve">Modificar el artículo 10 de la Resolución CREG 078 de 2019. </w:t>
      </w:r>
      <w:r w:rsidRPr="00A71EA8">
        <w:rPr>
          <w:b w:val="0"/>
        </w:rPr>
        <w:t xml:space="preserve">El artículo </w:t>
      </w:r>
      <w:r>
        <w:rPr>
          <w:b w:val="0"/>
        </w:rPr>
        <w:t>10</w:t>
      </w:r>
      <w:r w:rsidRPr="00A71EA8">
        <w:rPr>
          <w:b w:val="0"/>
        </w:rPr>
        <w:t xml:space="preserve"> de la Resolución CREG 078 de 2019 quedará así:</w:t>
      </w:r>
    </w:p>
    <w:p w14:paraId="3C3F3E3D" w14:textId="3F37B29C" w:rsidR="00D95055" w:rsidRPr="0056668A" w:rsidRDefault="00DE0DD9" w:rsidP="00EA3193">
      <w:pPr>
        <w:ind w:left="426" w:right="284"/>
        <w:rPr>
          <w:b/>
          <w:i/>
          <w:sz w:val="22"/>
        </w:rPr>
      </w:pPr>
      <w:r w:rsidRPr="0056668A">
        <w:rPr>
          <w:b/>
          <w:i/>
          <w:sz w:val="22"/>
        </w:rPr>
        <w:t xml:space="preserve">Artículo 10. </w:t>
      </w:r>
      <w:r w:rsidR="007B1CF5" w:rsidRPr="0056668A">
        <w:rPr>
          <w:b/>
          <w:i/>
          <w:sz w:val="22"/>
        </w:rPr>
        <w:t>Metas</w:t>
      </w:r>
      <w:r w:rsidR="00774ABE" w:rsidRPr="0056668A">
        <w:rPr>
          <w:b/>
          <w:i/>
          <w:sz w:val="22"/>
        </w:rPr>
        <w:t xml:space="preserve"> anuales</w:t>
      </w:r>
      <w:r w:rsidR="007B1CF5" w:rsidRPr="0056668A">
        <w:rPr>
          <w:b/>
          <w:i/>
          <w:sz w:val="22"/>
        </w:rPr>
        <w:t xml:space="preserve"> </w:t>
      </w:r>
      <w:r w:rsidR="00F3199B" w:rsidRPr="0056668A">
        <w:rPr>
          <w:b/>
          <w:i/>
          <w:sz w:val="22"/>
        </w:rPr>
        <w:t xml:space="preserve">de calidad media para </w:t>
      </w:r>
      <w:r w:rsidR="007B1CF5" w:rsidRPr="0056668A">
        <w:rPr>
          <w:b/>
          <w:i/>
          <w:sz w:val="22"/>
        </w:rPr>
        <w:t>el indicador de duración de eventos</w:t>
      </w:r>
      <w:r w:rsidR="00817731" w:rsidRPr="0056668A">
        <w:rPr>
          <w:b/>
          <w:i/>
          <w:sz w:val="22"/>
        </w:rPr>
        <w:t>.</w:t>
      </w:r>
      <w:r w:rsidR="007B1CF5" w:rsidRPr="0056668A">
        <w:rPr>
          <w:b/>
          <w:i/>
          <w:sz w:val="22"/>
        </w:rPr>
        <w:t xml:space="preserve"> </w:t>
      </w:r>
      <w:r w:rsidRPr="0056668A">
        <w:rPr>
          <w:i/>
          <w:sz w:val="22"/>
        </w:rPr>
        <w:t>Las metas anuales de calidad media para el indicador de duración de eventos, SAIDI_M</w:t>
      </w:r>
      <w:r w:rsidRPr="0056668A">
        <w:rPr>
          <w:i/>
          <w:sz w:val="22"/>
          <w:vertAlign w:val="subscript"/>
        </w:rPr>
        <w:t>j,t</w:t>
      </w:r>
      <w:r w:rsidRPr="0056668A">
        <w:rPr>
          <w:i/>
          <w:sz w:val="22"/>
        </w:rPr>
        <w:t>, son las siguientes:</w:t>
      </w:r>
    </w:p>
    <w:p w14:paraId="61436E0B" w14:textId="126BE17E" w:rsidR="00BE6240" w:rsidRDefault="00BE6240" w:rsidP="00BE6240">
      <w:pPr>
        <w:pStyle w:val="Descripcin"/>
      </w:pPr>
      <w:r>
        <w:t xml:space="preserve">Tabla </w:t>
      </w:r>
      <w:r w:rsidR="00DE0DD9">
        <w:t>12</w:t>
      </w:r>
      <w:r>
        <w:t xml:space="preserve"> </w:t>
      </w:r>
      <w:r w:rsidR="00F3199B">
        <w:t>Metas anuales de calidad media para el indicador de duración</w:t>
      </w:r>
      <w:r w:rsidR="007511E4">
        <w:t>, horas</w:t>
      </w:r>
    </w:p>
    <w:tbl>
      <w:tblPr>
        <w:tblW w:w="7060" w:type="dxa"/>
        <w:jc w:val="center"/>
        <w:tblCellMar>
          <w:left w:w="70" w:type="dxa"/>
          <w:right w:w="70" w:type="dxa"/>
        </w:tblCellMar>
        <w:tblLook w:val="04A0" w:firstRow="1" w:lastRow="0" w:firstColumn="1" w:lastColumn="0" w:noHBand="0" w:noVBand="1"/>
      </w:tblPr>
      <w:tblGrid>
        <w:gridCol w:w="1680"/>
        <w:gridCol w:w="1300"/>
        <w:gridCol w:w="2040"/>
        <w:gridCol w:w="2040"/>
      </w:tblGrid>
      <w:tr w:rsidR="00513461" w:rsidRPr="00513461" w14:paraId="39A6BF00" w14:textId="77777777" w:rsidTr="00183F0E">
        <w:trPr>
          <w:trHeight w:val="460"/>
          <w:tblHeader/>
          <w:jc w:val="center"/>
        </w:trPr>
        <w:tc>
          <w:tcPr>
            <w:tcW w:w="168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ECDA660" w14:textId="77777777" w:rsidR="00513461" w:rsidRPr="00513461" w:rsidRDefault="00513461" w:rsidP="00513461">
            <w:pPr>
              <w:spacing w:before="0" w:after="0"/>
              <w:jc w:val="center"/>
              <w:rPr>
                <w:rFonts w:cs="Arial"/>
                <w:b/>
                <w:bCs/>
                <w:sz w:val="18"/>
                <w:szCs w:val="18"/>
                <w:lang w:val="es-CO" w:eastAsia="es-CO"/>
              </w:rPr>
            </w:pPr>
            <w:r w:rsidRPr="00513461">
              <w:rPr>
                <w:rFonts w:cs="Arial"/>
                <w:b/>
                <w:bCs/>
                <w:sz w:val="18"/>
                <w:szCs w:val="18"/>
                <w:lang w:val="es-CO" w:eastAsia="es-CO"/>
              </w:rPr>
              <w:t>Año del periodo tarifario</w:t>
            </w:r>
          </w:p>
        </w:tc>
        <w:tc>
          <w:tcPr>
            <w:tcW w:w="1300" w:type="dxa"/>
            <w:tcBorders>
              <w:top w:val="single" w:sz="4" w:space="0" w:color="auto"/>
              <w:left w:val="nil"/>
              <w:bottom w:val="single" w:sz="4" w:space="0" w:color="auto"/>
              <w:right w:val="single" w:sz="4" w:space="0" w:color="auto"/>
            </w:tcBorders>
            <w:shd w:val="clear" w:color="000000" w:fill="FFFFFF"/>
            <w:vAlign w:val="center"/>
            <w:hideMark/>
          </w:tcPr>
          <w:p w14:paraId="52747B21" w14:textId="77777777" w:rsidR="00513461" w:rsidRPr="00513461" w:rsidRDefault="00513461" w:rsidP="00513461">
            <w:pPr>
              <w:spacing w:before="0" w:after="0"/>
              <w:jc w:val="center"/>
              <w:rPr>
                <w:rFonts w:cs="Arial"/>
                <w:b/>
                <w:bCs/>
                <w:sz w:val="18"/>
                <w:szCs w:val="18"/>
                <w:lang w:val="es-CO" w:eastAsia="es-CO"/>
              </w:rPr>
            </w:pPr>
            <w:r w:rsidRPr="00513461">
              <w:rPr>
                <w:rFonts w:cs="Arial"/>
                <w:b/>
                <w:bCs/>
                <w:sz w:val="18"/>
                <w:szCs w:val="18"/>
                <w:lang w:val="es-CO" w:eastAsia="es-CO"/>
              </w:rPr>
              <w:t>SAIDI_M</w:t>
            </w:r>
            <w:r w:rsidRPr="00513461">
              <w:rPr>
                <w:rFonts w:cs="Arial"/>
                <w:i/>
                <w:iCs/>
                <w:sz w:val="20"/>
                <w:szCs w:val="20"/>
                <w:vertAlign w:val="subscript"/>
                <w:lang w:val="es-CO" w:eastAsia="es-CO"/>
              </w:rPr>
              <w:t>j,t</w:t>
            </w:r>
          </w:p>
        </w:tc>
        <w:tc>
          <w:tcPr>
            <w:tcW w:w="2040" w:type="dxa"/>
            <w:tcBorders>
              <w:top w:val="single" w:sz="4" w:space="0" w:color="auto"/>
              <w:left w:val="nil"/>
              <w:bottom w:val="single" w:sz="4" w:space="0" w:color="auto"/>
              <w:right w:val="single" w:sz="4" w:space="0" w:color="auto"/>
            </w:tcBorders>
            <w:shd w:val="clear" w:color="000000" w:fill="FFFFFF"/>
            <w:vAlign w:val="center"/>
            <w:hideMark/>
          </w:tcPr>
          <w:p w14:paraId="59A47B0D" w14:textId="77777777" w:rsidR="00513461" w:rsidRPr="00513461" w:rsidRDefault="00513461" w:rsidP="00513461">
            <w:pPr>
              <w:spacing w:before="0" w:after="0"/>
              <w:jc w:val="center"/>
              <w:rPr>
                <w:rFonts w:cs="Arial"/>
                <w:b/>
                <w:bCs/>
                <w:sz w:val="18"/>
                <w:szCs w:val="18"/>
                <w:lang w:val="es-CO" w:eastAsia="es-CO"/>
              </w:rPr>
            </w:pPr>
            <w:r w:rsidRPr="00513461">
              <w:rPr>
                <w:rFonts w:cs="Arial"/>
                <w:b/>
                <w:bCs/>
                <w:sz w:val="18"/>
                <w:szCs w:val="18"/>
                <w:lang w:val="es-CO" w:eastAsia="es-CO"/>
              </w:rPr>
              <w:t>Límite inferior banda indiferencia</w:t>
            </w:r>
          </w:p>
        </w:tc>
        <w:tc>
          <w:tcPr>
            <w:tcW w:w="2040" w:type="dxa"/>
            <w:tcBorders>
              <w:top w:val="single" w:sz="4" w:space="0" w:color="auto"/>
              <w:left w:val="nil"/>
              <w:bottom w:val="single" w:sz="4" w:space="0" w:color="auto"/>
              <w:right w:val="single" w:sz="4" w:space="0" w:color="auto"/>
            </w:tcBorders>
            <w:shd w:val="clear" w:color="000000" w:fill="FFFFFF"/>
            <w:vAlign w:val="center"/>
            <w:hideMark/>
          </w:tcPr>
          <w:p w14:paraId="1611884D" w14:textId="77777777" w:rsidR="00513461" w:rsidRPr="00513461" w:rsidRDefault="00513461" w:rsidP="00513461">
            <w:pPr>
              <w:spacing w:before="0" w:after="0"/>
              <w:jc w:val="center"/>
              <w:rPr>
                <w:rFonts w:cs="Arial"/>
                <w:b/>
                <w:bCs/>
                <w:sz w:val="18"/>
                <w:szCs w:val="18"/>
                <w:lang w:val="es-CO" w:eastAsia="es-CO"/>
              </w:rPr>
            </w:pPr>
            <w:r w:rsidRPr="00513461">
              <w:rPr>
                <w:rFonts w:cs="Arial"/>
                <w:b/>
                <w:bCs/>
                <w:sz w:val="18"/>
                <w:szCs w:val="18"/>
                <w:lang w:val="es-CO" w:eastAsia="es-CO"/>
              </w:rPr>
              <w:t>Límite superior banda indiferencia</w:t>
            </w:r>
          </w:p>
        </w:tc>
      </w:tr>
      <w:tr w:rsidR="00513461" w:rsidRPr="00513461" w14:paraId="3584B391" w14:textId="77777777" w:rsidTr="00513461">
        <w:trPr>
          <w:trHeight w:val="260"/>
          <w:jc w:val="center"/>
        </w:trPr>
        <w:tc>
          <w:tcPr>
            <w:tcW w:w="1680" w:type="dxa"/>
            <w:tcBorders>
              <w:top w:val="nil"/>
              <w:left w:val="single" w:sz="4" w:space="0" w:color="auto"/>
              <w:bottom w:val="single" w:sz="4" w:space="0" w:color="auto"/>
              <w:right w:val="single" w:sz="4" w:space="0" w:color="auto"/>
            </w:tcBorders>
            <w:shd w:val="clear" w:color="000000" w:fill="FFFFFF"/>
            <w:noWrap/>
            <w:vAlign w:val="center"/>
            <w:hideMark/>
          </w:tcPr>
          <w:p w14:paraId="4CFA3259" w14:textId="77777777" w:rsidR="00513461" w:rsidRPr="00513461" w:rsidRDefault="00513461" w:rsidP="00513461">
            <w:pPr>
              <w:spacing w:before="0" w:after="0"/>
              <w:jc w:val="center"/>
              <w:rPr>
                <w:rFonts w:cs="Arial"/>
                <w:i/>
                <w:iCs/>
                <w:sz w:val="18"/>
                <w:szCs w:val="18"/>
                <w:lang w:val="es-CO" w:eastAsia="es-CO"/>
              </w:rPr>
            </w:pPr>
            <w:r w:rsidRPr="00513461">
              <w:rPr>
                <w:rFonts w:cs="Arial"/>
                <w:i/>
                <w:iCs/>
                <w:sz w:val="18"/>
                <w:szCs w:val="18"/>
                <w:lang w:val="es-CO" w:eastAsia="es-CO"/>
              </w:rPr>
              <w:t>t=1</w:t>
            </w:r>
          </w:p>
        </w:tc>
        <w:tc>
          <w:tcPr>
            <w:tcW w:w="1300" w:type="dxa"/>
            <w:tcBorders>
              <w:top w:val="nil"/>
              <w:left w:val="nil"/>
              <w:bottom w:val="single" w:sz="4" w:space="0" w:color="auto"/>
              <w:right w:val="single" w:sz="4" w:space="0" w:color="auto"/>
            </w:tcBorders>
            <w:shd w:val="clear" w:color="auto" w:fill="auto"/>
            <w:noWrap/>
            <w:vAlign w:val="center"/>
            <w:hideMark/>
          </w:tcPr>
          <w:p w14:paraId="356A67E2" w14:textId="77777777" w:rsidR="00513461" w:rsidRPr="00513461" w:rsidRDefault="00513461" w:rsidP="00513461">
            <w:pPr>
              <w:spacing w:before="0" w:after="0"/>
              <w:jc w:val="right"/>
              <w:rPr>
                <w:rFonts w:cs="Arial"/>
                <w:sz w:val="18"/>
                <w:szCs w:val="18"/>
                <w:lang w:val="es-CO" w:eastAsia="es-CO"/>
              </w:rPr>
            </w:pPr>
            <w:r w:rsidRPr="00513461">
              <w:rPr>
                <w:rFonts w:cs="Arial"/>
                <w:sz w:val="18"/>
                <w:szCs w:val="18"/>
                <w:lang w:val="es-CO" w:eastAsia="es-CO"/>
              </w:rPr>
              <w:t>12,845</w:t>
            </w:r>
          </w:p>
        </w:tc>
        <w:tc>
          <w:tcPr>
            <w:tcW w:w="2040" w:type="dxa"/>
            <w:tcBorders>
              <w:top w:val="nil"/>
              <w:left w:val="nil"/>
              <w:bottom w:val="single" w:sz="4" w:space="0" w:color="auto"/>
              <w:right w:val="single" w:sz="4" w:space="0" w:color="auto"/>
            </w:tcBorders>
            <w:shd w:val="clear" w:color="auto" w:fill="auto"/>
            <w:noWrap/>
            <w:vAlign w:val="center"/>
            <w:hideMark/>
          </w:tcPr>
          <w:p w14:paraId="4E2023FD" w14:textId="77777777" w:rsidR="00513461" w:rsidRPr="00513461" w:rsidRDefault="00513461" w:rsidP="00513461">
            <w:pPr>
              <w:spacing w:before="0" w:after="0"/>
              <w:jc w:val="right"/>
              <w:rPr>
                <w:rFonts w:cs="Arial"/>
                <w:sz w:val="18"/>
                <w:szCs w:val="18"/>
                <w:lang w:val="es-CO" w:eastAsia="es-CO"/>
              </w:rPr>
            </w:pPr>
            <w:r w:rsidRPr="00513461">
              <w:rPr>
                <w:rFonts w:cs="Arial"/>
                <w:sz w:val="18"/>
                <w:szCs w:val="18"/>
                <w:lang w:val="es-CO" w:eastAsia="es-CO"/>
              </w:rPr>
              <w:t>12,781</w:t>
            </w:r>
          </w:p>
        </w:tc>
        <w:tc>
          <w:tcPr>
            <w:tcW w:w="2040" w:type="dxa"/>
            <w:tcBorders>
              <w:top w:val="nil"/>
              <w:left w:val="nil"/>
              <w:bottom w:val="single" w:sz="4" w:space="0" w:color="auto"/>
              <w:right w:val="single" w:sz="4" w:space="0" w:color="auto"/>
            </w:tcBorders>
            <w:shd w:val="clear" w:color="auto" w:fill="auto"/>
            <w:noWrap/>
            <w:vAlign w:val="center"/>
            <w:hideMark/>
          </w:tcPr>
          <w:p w14:paraId="4211876A" w14:textId="77777777" w:rsidR="00513461" w:rsidRPr="00513461" w:rsidRDefault="00513461" w:rsidP="00513461">
            <w:pPr>
              <w:spacing w:before="0" w:after="0"/>
              <w:jc w:val="right"/>
              <w:rPr>
                <w:rFonts w:cs="Arial"/>
                <w:sz w:val="18"/>
                <w:szCs w:val="18"/>
                <w:lang w:val="es-CO" w:eastAsia="es-CO"/>
              </w:rPr>
            </w:pPr>
            <w:r w:rsidRPr="00513461">
              <w:rPr>
                <w:rFonts w:cs="Arial"/>
                <w:sz w:val="18"/>
                <w:szCs w:val="18"/>
                <w:lang w:val="es-CO" w:eastAsia="es-CO"/>
              </w:rPr>
              <w:t>12,909</w:t>
            </w:r>
          </w:p>
        </w:tc>
      </w:tr>
      <w:tr w:rsidR="00513461" w:rsidRPr="00513461" w14:paraId="59B6DF19" w14:textId="77777777" w:rsidTr="00513461">
        <w:trPr>
          <w:trHeight w:val="260"/>
          <w:jc w:val="center"/>
        </w:trPr>
        <w:tc>
          <w:tcPr>
            <w:tcW w:w="1680" w:type="dxa"/>
            <w:tcBorders>
              <w:top w:val="nil"/>
              <w:left w:val="single" w:sz="4" w:space="0" w:color="auto"/>
              <w:bottom w:val="single" w:sz="4" w:space="0" w:color="auto"/>
              <w:right w:val="single" w:sz="4" w:space="0" w:color="auto"/>
            </w:tcBorders>
            <w:shd w:val="clear" w:color="000000" w:fill="FFFFFF"/>
            <w:noWrap/>
            <w:vAlign w:val="center"/>
            <w:hideMark/>
          </w:tcPr>
          <w:p w14:paraId="3EE99525" w14:textId="77777777" w:rsidR="00513461" w:rsidRPr="00513461" w:rsidRDefault="00513461" w:rsidP="00513461">
            <w:pPr>
              <w:spacing w:before="0" w:after="0"/>
              <w:jc w:val="center"/>
              <w:rPr>
                <w:rFonts w:cs="Arial"/>
                <w:i/>
                <w:iCs/>
                <w:sz w:val="18"/>
                <w:szCs w:val="18"/>
                <w:lang w:val="es-CO" w:eastAsia="es-CO"/>
              </w:rPr>
            </w:pPr>
            <w:r w:rsidRPr="00513461">
              <w:rPr>
                <w:rFonts w:cs="Arial"/>
                <w:i/>
                <w:iCs/>
                <w:sz w:val="18"/>
                <w:szCs w:val="18"/>
                <w:lang w:val="es-CO" w:eastAsia="es-CO"/>
              </w:rPr>
              <w:t>t=2</w:t>
            </w:r>
          </w:p>
        </w:tc>
        <w:tc>
          <w:tcPr>
            <w:tcW w:w="1300" w:type="dxa"/>
            <w:tcBorders>
              <w:top w:val="nil"/>
              <w:left w:val="nil"/>
              <w:bottom w:val="single" w:sz="4" w:space="0" w:color="auto"/>
              <w:right w:val="single" w:sz="4" w:space="0" w:color="auto"/>
            </w:tcBorders>
            <w:shd w:val="clear" w:color="auto" w:fill="auto"/>
            <w:noWrap/>
            <w:vAlign w:val="center"/>
            <w:hideMark/>
          </w:tcPr>
          <w:p w14:paraId="220B939F" w14:textId="77777777" w:rsidR="00513461" w:rsidRPr="00513461" w:rsidRDefault="00513461" w:rsidP="00513461">
            <w:pPr>
              <w:spacing w:before="0" w:after="0"/>
              <w:jc w:val="right"/>
              <w:rPr>
                <w:rFonts w:cs="Arial"/>
                <w:sz w:val="18"/>
                <w:szCs w:val="18"/>
                <w:lang w:val="es-CO" w:eastAsia="es-CO"/>
              </w:rPr>
            </w:pPr>
            <w:r w:rsidRPr="00513461">
              <w:rPr>
                <w:rFonts w:cs="Arial"/>
                <w:sz w:val="18"/>
                <w:szCs w:val="18"/>
                <w:lang w:val="es-CO" w:eastAsia="es-CO"/>
              </w:rPr>
              <w:t>11,817</w:t>
            </w:r>
          </w:p>
        </w:tc>
        <w:tc>
          <w:tcPr>
            <w:tcW w:w="2040" w:type="dxa"/>
            <w:tcBorders>
              <w:top w:val="nil"/>
              <w:left w:val="nil"/>
              <w:bottom w:val="single" w:sz="4" w:space="0" w:color="auto"/>
              <w:right w:val="single" w:sz="4" w:space="0" w:color="auto"/>
            </w:tcBorders>
            <w:shd w:val="clear" w:color="auto" w:fill="auto"/>
            <w:noWrap/>
            <w:vAlign w:val="center"/>
            <w:hideMark/>
          </w:tcPr>
          <w:p w14:paraId="312AF2CF" w14:textId="77777777" w:rsidR="00513461" w:rsidRPr="00513461" w:rsidRDefault="00513461" w:rsidP="00513461">
            <w:pPr>
              <w:spacing w:before="0" w:after="0"/>
              <w:jc w:val="right"/>
              <w:rPr>
                <w:rFonts w:cs="Arial"/>
                <w:sz w:val="18"/>
                <w:szCs w:val="18"/>
                <w:lang w:val="es-CO" w:eastAsia="es-CO"/>
              </w:rPr>
            </w:pPr>
            <w:r w:rsidRPr="00513461">
              <w:rPr>
                <w:rFonts w:cs="Arial"/>
                <w:sz w:val="18"/>
                <w:szCs w:val="18"/>
                <w:lang w:val="es-CO" w:eastAsia="es-CO"/>
              </w:rPr>
              <w:t>11,758</w:t>
            </w:r>
          </w:p>
        </w:tc>
        <w:tc>
          <w:tcPr>
            <w:tcW w:w="2040" w:type="dxa"/>
            <w:tcBorders>
              <w:top w:val="nil"/>
              <w:left w:val="nil"/>
              <w:bottom w:val="single" w:sz="4" w:space="0" w:color="auto"/>
              <w:right w:val="single" w:sz="4" w:space="0" w:color="auto"/>
            </w:tcBorders>
            <w:shd w:val="clear" w:color="auto" w:fill="auto"/>
            <w:noWrap/>
            <w:vAlign w:val="center"/>
            <w:hideMark/>
          </w:tcPr>
          <w:p w14:paraId="57B1C3F1" w14:textId="77777777" w:rsidR="00513461" w:rsidRPr="00513461" w:rsidRDefault="00513461" w:rsidP="00513461">
            <w:pPr>
              <w:spacing w:before="0" w:after="0"/>
              <w:jc w:val="right"/>
              <w:rPr>
                <w:rFonts w:cs="Arial"/>
                <w:sz w:val="18"/>
                <w:szCs w:val="18"/>
                <w:lang w:val="es-CO" w:eastAsia="es-CO"/>
              </w:rPr>
            </w:pPr>
            <w:r w:rsidRPr="00513461">
              <w:rPr>
                <w:rFonts w:cs="Arial"/>
                <w:sz w:val="18"/>
                <w:szCs w:val="18"/>
                <w:lang w:val="es-CO" w:eastAsia="es-CO"/>
              </w:rPr>
              <w:t>11,876</w:t>
            </w:r>
          </w:p>
        </w:tc>
      </w:tr>
      <w:tr w:rsidR="00513461" w:rsidRPr="00513461" w14:paraId="6836BFB8" w14:textId="77777777" w:rsidTr="00513461">
        <w:trPr>
          <w:trHeight w:val="260"/>
          <w:jc w:val="center"/>
        </w:trPr>
        <w:tc>
          <w:tcPr>
            <w:tcW w:w="1680" w:type="dxa"/>
            <w:tcBorders>
              <w:top w:val="nil"/>
              <w:left w:val="single" w:sz="4" w:space="0" w:color="auto"/>
              <w:bottom w:val="single" w:sz="4" w:space="0" w:color="auto"/>
              <w:right w:val="single" w:sz="4" w:space="0" w:color="auto"/>
            </w:tcBorders>
            <w:shd w:val="clear" w:color="000000" w:fill="FFFFFF"/>
            <w:noWrap/>
            <w:vAlign w:val="center"/>
            <w:hideMark/>
          </w:tcPr>
          <w:p w14:paraId="5799A729" w14:textId="77777777" w:rsidR="00513461" w:rsidRPr="00513461" w:rsidRDefault="00513461" w:rsidP="00513461">
            <w:pPr>
              <w:spacing w:before="0" w:after="0"/>
              <w:jc w:val="center"/>
              <w:rPr>
                <w:rFonts w:cs="Arial"/>
                <w:i/>
                <w:iCs/>
                <w:sz w:val="18"/>
                <w:szCs w:val="18"/>
                <w:lang w:val="es-CO" w:eastAsia="es-CO"/>
              </w:rPr>
            </w:pPr>
            <w:r w:rsidRPr="00513461">
              <w:rPr>
                <w:rFonts w:cs="Arial"/>
                <w:i/>
                <w:iCs/>
                <w:sz w:val="18"/>
                <w:szCs w:val="18"/>
                <w:lang w:val="es-CO" w:eastAsia="es-CO"/>
              </w:rPr>
              <w:t>t=3</w:t>
            </w:r>
          </w:p>
        </w:tc>
        <w:tc>
          <w:tcPr>
            <w:tcW w:w="1300" w:type="dxa"/>
            <w:tcBorders>
              <w:top w:val="nil"/>
              <w:left w:val="nil"/>
              <w:bottom w:val="single" w:sz="4" w:space="0" w:color="auto"/>
              <w:right w:val="single" w:sz="4" w:space="0" w:color="auto"/>
            </w:tcBorders>
            <w:shd w:val="clear" w:color="auto" w:fill="auto"/>
            <w:noWrap/>
            <w:vAlign w:val="center"/>
            <w:hideMark/>
          </w:tcPr>
          <w:p w14:paraId="3CAEAB02" w14:textId="77777777" w:rsidR="00513461" w:rsidRPr="00513461" w:rsidRDefault="00513461" w:rsidP="00513461">
            <w:pPr>
              <w:spacing w:before="0" w:after="0"/>
              <w:jc w:val="right"/>
              <w:rPr>
                <w:rFonts w:cs="Arial"/>
                <w:sz w:val="18"/>
                <w:szCs w:val="18"/>
                <w:lang w:val="es-CO" w:eastAsia="es-CO"/>
              </w:rPr>
            </w:pPr>
            <w:r w:rsidRPr="00513461">
              <w:rPr>
                <w:rFonts w:cs="Arial"/>
                <w:sz w:val="18"/>
                <w:szCs w:val="18"/>
                <w:lang w:val="es-CO" w:eastAsia="es-CO"/>
              </w:rPr>
              <w:t>10,872</w:t>
            </w:r>
          </w:p>
        </w:tc>
        <w:tc>
          <w:tcPr>
            <w:tcW w:w="2040" w:type="dxa"/>
            <w:tcBorders>
              <w:top w:val="nil"/>
              <w:left w:val="nil"/>
              <w:bottom w:val="single" w:sz="4" w:space="0" w:color="auto"/>
              <w:right w:val="single" w:sz="4" w:space="0" w:color="auto"/>
            </w:tcBorders>
            <w:shd w:val="clear" w:color="auto" w:fill="auto"/>
            <w:noWrap/>
            <w:vAlign w:val="center"/>
            <w:hideMark/>
          </w:tcPr>
          <w:p w14:paraId="13E340C6" w14:textId="77777777" w:rsidR="00513461" w:rsidRPr="00513461" w:rsidRDefault="00513461" w:rsidP="00513461">
            <w:pPr>
              <w:spacing w:before="0" w:after="0"/>
              <w:jc w:val="right"/>
              <w:rPr>
                <w:rFonts w:cs="Arial"/>
                <w:sz w:val="18"/>
                <w:szCs w:val="18"/>
                <w:lang w:val="es-CO" w:eastAsia="es-CO"/>
              </w:rPr>
            </w:pPr>
            <w:r w:rsidRPr="00513461">
              <w:rPr>
                <w:rFonts w:cs="Arial"/>
                <w:sz w:val="18"/>
                <w:szCs w:val="18"/>
                <w:lang w:val="es-CO" w:eastAsia="es-CO"/>
              </w:rPr>
              <w:t>10,818</w:t>
            </w:r>
          </w:p>
        </w:tc>
        <w:tc>
          <w:tcPr>
            <w:tcW w:w="2040" w:type="dxa"/>
            <w:tcBorders>
              <w:top w:val="nil"/>
              <w:left w:val="nil"/>
              <w:bottom w:val="single" w:sz="4" w:space="0" w:color="auto"/>
              <w:right w:val="single" w:sz="4" w:space="0" w:color="auto"/>
            </w:tcBorders>
            <w:shd w:val="clear" w:color="auto" w:fill="auto"/>
            <w:noWrap/>
            <w:vAlign w:val="center"/>
            <w:hideMark/>
          </w:tcPr>
          <w:p w14:paraId="1038A5A1" w14:textId="77777777" w:rsidR="00513461" w:rsidRPr="00513461" w:rsidRDefault="00513461" w:rsidP="00513461">
            <w:pPr>
              <w:spacing w:before="0" w:after="0"/>
              <w:jc w:val="right"/>
              <w:rPr>
                <w:rFonts w:cs="Arial"/>
                <w:sz w:val="18"/>
                <w:szCs w:val="18"/>
                <w:lang w:val="es-CO" w:eastAsia="es-CO"/>
              </w:rPr>
            </w:pPr>
            <w:r w:rsidRPr="00513461">
              <w:rPr>
                <w:rFonts w:cs="Arial"/>
                <w:sz w:val="18"/>
                <w:szCs w:val="18"/>
                <w:lang w:val="es-CO" w:eastAsia="es-CO"/>
              </w:rPr>
              <w:t>10,926</w:t>
            </w:r>
          </w:p>
        </w:tc>
      </w:tr>
      <w:tr w:rsidR="00513461" w:rsidRPr="00513461" w14:paraId="5BA16638" w14:textId="77777777" w:rsidTr="00513461">
        <w:trPr>
          <w:trHeight w:val="260"/>
          <w:jc w:val="center"/>
        </w:trPr>
        <w:tc>
          <w:tcPr>
            <w:tcW w:w="1680" w:type="dxa"/>
            <w:tcBorders>
              <w:top w:val="nil"/>
              <w:left w:val="single" w:sz="4" w:space="0" w:color="auto"/>
              <w:bottom w:val="single" w:sz="4" w:space="0" w:color="auto"/>
              <w:right w:val="single" w:sz="4" w:space="0" w:color="auto"/>
            </w:tcBorders>
            <w:shd w:val="clear" w:color="000000" w:fill="FFFFFF"/>
            <w:noWrap/>
            <w:vAlign w:val="center"/>
            <w:hideMark/>
          </w:tcPr>
          <w:p w14:paraId="1765D275" w14:textId="77777777" w:rsidR="00513461" w:rsidRPr="00513461" w:rsidRDefault="00513461" w:rsidP="00513461">
            <w:pPr>
              <w:spacing w:before="0" w:after="0"/>
              <w:jc w:val="center"/>
              <w:rPr>
                <w:rFonts w:cs="Arial"/>
                <w:i/>
                <w:iCs/>
                <w:sz w:val="18"/>
                <w:szCs w:val="18"/>
                <w:lang w:val="es-CO" w:eastAsia="es-CO"/>
              </w:rPr>
            </w:pPr>
            <w:r w:rsidRPr="00513461">
              <w:rPr>
                <w:rFonts w:cs="Arial"/>
                <w:i/>
                <w:iCs/>
                <w:sz w:val="18"/>
                <w:szCs w:val="18"/>
                <w:lang w:val="es-CO" w:eastAsia="es-CO"/>
              </w:rPr>
              <w:t>t=4</w:t>
            </w:r>
          </w:p>
        </w:tc>
        <w:tc>
          <w:tcPr>
            <w:tcW w:w="1300" w:type="dxa"/>
            <w:tcBorders>
              <w:top w:val="nil"/>
              <w:left w:val="nil"/>
              <w:bottom w:val="single" w:sz="4" w:space="0" w:color="auto"/>
              <w:right w:val="single" w:sz="4" w:space="0" w:color="auto"/>
            </w:tcBorders>
            <w:shd w:val="clear" w:color="auto" w:fill="auto"/>
            <w:noWrap/>
            <w:vAlign w:val="center"/>
            <w:hideMark/>
          </w:tcPr>
          <w:p w14:paraId="38479976" w14:textId="77777777" w:rsidR="00513461" w:rsidRPr="00513461" w:rsidRDefault="00513461" w:rsidP="00513461">
            <w:pPr>
              <w:spacing w:before="0" w:after="0"/>
              <w:jc w:val="right"/>
              <w:rPr>
                <w:rFonts w:cs="Arial"/>
                <w:sz w:val="18"/>
                <w:szCs w:val="18"/>
                <w:lang w:val="es-CO" w:eastAsia="es-CO"/>
              </w:rPr>
            </w:pPr>
            <w:r w:rsidRPr="00513461">
              <w:rPr>
                <w:rFonts w:cs="Arial"/>
                <w:sz w:val="18"/>
                <w:szCs w:val="18"/>
                <w:lang w:val="es-CO" w:eastAsia="es-CO"/>
              </w:rPr>
              <w:t>10,002</w:t>
            </w:r>
          </w:p>
        </w:tc>
        <w:tc>
          <w:tcPr>
            <w:tcW w:w="2040" w:type="dxa"/>
            <w:tcBorders>
              <w:top w:val="nil"/>
              <w:left w:val="nil"/>
              <w:bottom w:val="single" w:sz="4" w:space="0" w:color="auto"/>
              <w:right w:val="single" w:sz="4" w:space="0" w:color="auto"/>
            </w:tcBorders>
            <w:shd w:val="clear" w:color="auto" w:fill="auto"/>
            <w:noWrap/>
            <w:vAlign w:val="center"/>
            <w:hideMark/>
          </w:tcPr>
          <w:p w14:paraId="2DD71E3B" w14:textId="77777777" w:rsidR="00513461" w:rsidRPr="00513461" w:rsidRDefault="00513461" w:rsidP="00513461">
            <w:pPr>
              <w:spacing w:before="0" w:after="0"/>
              <w:jc w:val="right"/>
              <w:rPr>
                <w:rFonts w:cs="Arial"/>
                <w:sz w:val="18"/>
                <w:szCs w:val="18"/>
                <w:lang w:val="es-CO" w:eastAsia="es-CO"/>
              </w:rPr>
            </w:pPr>
            <w:r w:rsidRPr="00513461">
              <w:rPr>
                <w:rFonts w:cs="Arial"/>
                <w:sz w:val="18"/>
                <w:szCs w:val="18"/>
                <w:lang w:val="es-CO" w:eastAsia="es-CO"/>
              </w:rPr>
              <w:t>9,952</w:t>
            </w:r>
          </w:p>
        </w:tc>
        <w:tc>
          <w:tcPr>
            <w:tcW w:w="2040" w:type="dxa"/>
            <w:tcBorders>
              <w:top w:val="nil"/>
              <w:left w:val="nil"/>
              <w:bottom w:val="single" w:sz="4" w:space="0" w:color="auto"/>
              <w:right w:val="single" w:sz="4" w:space="0" w:color="auto"/>
            </w:tcBorders>
            <w:shd w:val="clear" w:color="auto" w:fill="auto"/>
            <w:noWrap/>
            <w:vAlign w:val="center"/>
            <w:hideMark/>
          </w:tcPr>
          <w:p w14:paraId="30AF9986" w14:textId="77777777" w:rsidR="00513461" w:rsidRPr="00513461" w:rsidRDefault="00513461" w:rsidP="00513461">
            <w:pPr>
              <w:spacing w:before="0" w:after="0"/>
              <w:jc w:val="right"/>
              <w:rPr>
                <w:rFonts w:cs="Arial"/>
                <w:sz w:val="18"/>
                <w:szCs w:val="18"/>
                <w:lang w:val="es-CO" w:eastAsia="es-CO"/>
              </w:rPr>
            </w:pPr>
            <w:r w:rsidRPr="00513461">
              <w:rPr>
                <w:rFonts w:cs="Arial"/>
                <w:sz w:val="18"/>
                <w:szCs w:val="18"/>
                <w:lang w:val="es-CO" w:eastAsia="es-CO"/>
              </w:rPr>
              <w:t>10,052</w:t>
            </w:r>
          </w:p>
        </w:tc>
      </w:tr>
      <w:tr w:rsidR="00513461" w:rsidRPr="00513461" w14:paraId="63AE32B7" w14:textId="77777777" w:rsidTr="00513461">
        <w:trPr>
          <w:trHeight w:val="260"/>
          <w:jc w:val="center"/>
        </w:trPr>
        <w:tc>
          <w:tcPr>
            <w:tcW w:w="1680" w:type="dxa"/>
            <w:tcBorders>
              <w:top w:val="nil"/>
              <w:left w:val="single" w:sz="4" w:space="0" w:color="auto"/>
              <w:bottom w:val="single" w:sz="4" w:space="0" w:color="auto"/>
              <w:right w:val="single" w:sz="4" w:space="0" w:color="auto"/>
            </w:tcBorders>
            <w:shd w:val="clear" w:color="000000" w:fill="FFFFFF"/>
            <w:noWrap/>
            <w:vAlign w:val="center"/>
            <w:hideMark/>
          </w:tcPr>
          <w:p w14:paraId="59DB698E" w14:textId="77777777" w:rsidR="00513461" w:rsidRPr="00513461" w:rsidRDefault="00513461" w:rsidP="00513461">
            <w:pPr>
              <w:spacing w:before="0" w:after="0"/>
              <w:jc w:val="center"/>
              <w:rPr>
                <w:rFonts w:cs="Arial"/>
                <w:i/>
                <w:iCs/>
                <w:sz w:val="18"/>
                <w:szCs w:val="18"/>
                <w:lang w:val="es-CO" w:eastAsia="es-CO"/>
              </w:rPr>
            </w:pPr>
            <w:r w:rsidRPr="00513461">
              <w:rPr>
                <w:rFonts w:cs="Arial"/>
                <w:i/>
                <w:iCs/>
                <w:sz w:val="18"/>
                <w:szCs w:val="18"/>
                <w:lang w:val="es-CO" w:eastAsia="es-CO"/>
              </w:rPr>
              <w:t>t=5</w:t>
            </w:r>
          </w:p>
        </w:tc>
        <w:tc>
          <w:tcPr>
            <w:tcW w:w="1300" w:type="dxa"/>
            <w:tcBorders>
              <w:top w:val="nil"/>
              <w:left w:val="nil"/>
              <w:bottom w:val="single" w:sz="4" w:space="0" w:color="auto"/>
              <w:right w:val="single" w:sz="4" w:space="0" w:color="auto"/>
            </w:tcBorders>
            <w:shd w:val="clear" w:color="auto" w:fill="auto"/>
            <w:noWrap/>
            <w:vAlign w:val="center"/>
            <w:hideMark/>
          </w:tcPr>
          <w:p w14:paraId="516D460D" w14:textId="77777777" w:rsidR="00513461" w:rsidRPr="00513461" w:rsidRDefault="00513461" w:rsidP="00513461">
            <w:pPr>
              <w:spacing w:before="0" w:after="0"/>
              <w:jc w:val="right"/>
              <w:rPr>
                <w:rFonts w:cs="Arial"/>
                <w:sz w:val="18"/>
                <w:szCs w:val="18"/>
                <w:lang w:val="es-CO" w:eastAsia="es-CO"/>
              </w:rPr>
            </w:pPr>
            <w:r w:rsidRPr="00513461">
              <w:rPr>
                <w:rFonts w:cs="Arial"/>
                <w:sz w:val="18"/>
                <w:szCs w:val="18"/>
                <w:lang w:val="es-CO" w:eastAsia="es-CO"/>
              </w:rPr>
              <w:t>9,202</w:t>
            </w:r>
          </w:p>
        </w:tc>
        <w:tc>
          <w:tcPr>
            <w:tcW w:w="2040" w:type="dxa"/>
            <w:tcBorders>
              <w:top w:val="nil"/>
              <w:left w:val="nil"/>
              <w:bottom w:val="single" w:sz="4" w:space="0" w:color="auto"/>
              <w:right w:val="single" w:sz="4" w:space="0" w:color="auto"/>
            </w:tcBorders>
            <w:shd w:val="clear" w:color="auto" w:fill="auto"/>
            <w:noWrap/>
            <w:vAlign w:val="center"/>
            <w:hideMark/>
          </w:tcPr>
          <w:p w14:paraId="682535EA" w14:textId="77777777" w:rsidR="00513461" w:rsidRPr="00513461" w:rsidRDefault="00513461" w:rsidP="00513461">
            <w:pPr>
              <w:spacing w:before="0" w:after="0"/>
              <w:jc w:val="right"/>
              <w:rPr>
                <w:rFonts w:cs="Arial"/>
                <w:sz w:val="18"/>
                <w:szCs w:val="18"/>
                <w:lang w:val="es-CO" w:eastAsia="es-CO"/>
              </w:rPr>
            </w:pPr>
            <w:r w:rsidRPr="00513461">
              <w:rPr>
                <w:rFonts w:cs="Arial"/>
                <w:sz w:val="18"/>
                <w:szCs w:val="18"/>
                <w:lang w:val="es-CO" w:eastAsia="es-CO"/>
              </w:rPr>
              <w:t>9,156</w:t>
            </w:r>
          </w:p>
        </w:tc>
        <w:tc>
          <w:tcPr>
            <w:tcW w:w="2040" w:type="dxa"/>
            <w:tcBorders>
              <w:top w:val="nil"/>
              <w:left w:val="nil"/>
              <w:bottom w:val="single" w:sz="4" w:space="0" w:color="auto"/>
              <w:right w:val="single" w:sz="4" w:space="0" w:color="auto"/>
            </w:tcBorders>
            <w:shd w:val="clear" w:color="auto" w:fill="auto"/>
            <w:noWrap/>
            <w:vAlign w:val="center"/>
            <w:hideMark/>
          </w:tcPr>
          <w:p w14:paraId="76924000" w14:textId="77777777" w:rsidR="00513461" w:rsidRPr="00513461" w:rsidRDefault="00513461" w:rsidP="00513461">
            <w:pPr>
              <w:spacing w:before="0" w:after="0"/>
              <w:jc w:val="right"/>
              <w:rPr>
                <w:rFonts w:cs="Arial"/>
                <w:sz w:val="18"/>
                <w:szCs w:val="18"/>
                <w:lang w:val="es-CO" w:eastAsia="es-CO"/>
              </w:rPr>
            </w:pPr>
            <w:r w:rsidRPr="00513461">
              <w:rPr>
                <w:rFonts w:cs="Arial"/>
                <w:sz w:val="18"/>
                <w:szCs w:val="18"/>
                <w:lang w:val="es-CO" w:eastAsia="es-CO"/>
              </w:rPr>
              <w:t>9,248</w:t>
            </w:r>
          </w:p>
        </w:tc>
      </w:tr>
    </w:tbl>
    <w:p w14:paraId="0AD04398" w14:textId="2D9A37AD" w:rsidR="00DE0DD9" w:rsidRPr="00DE0DD9" w:rsidRDefault="00DE0DD9" w:rsidP="00BE6240">
      <w:pPr>
        <w:pStyle w:val="Artculo"/>
        <w:ind w:left="0"/>
        <w:outlineLvl w:val="2"/>
        <w:rPr>
          <w:b w:val="0"/>
        </w:rPr>
      </w:pPr>
      <w:r>
        <w:lastRenderedPageBreak/>
        <w:t>Modificar el artículo 1</w:t>
      </w:r>
      <w:r w:rsidR="003606A3">
        <w:t>1</w:t>
      </w:r>
      <w:r>
        <w:t xml:space="preserve"> de la Resolución CREG 078 de 2019. </w:t>
      </w:r>
      <w:r w:rsidRPr="00A71EA8">
        <w:rPr>
          <w:b w:val="0"/>
        </w:rPr>
        <w:t xml:space="preserve">El artículo </w:t>
      </w:r>
      <w:r>
        <w:rPr>
          <w:b w:val="0"/>
        </w:rPr>
        <w:t>1</w:t>
      </w:r>
      <w:r w:rsidR="003606A3">
        <w:rPr>
          <w:b w:val="0"/>
        </w:rPr>
        <w:t>1</w:t>
      </w:r>
      <w:r w:rsidRPr="00A71EA8">
        <w:rPr>
          <w:b w:val="0"/>
        </w:rPr>
        <w:t xml:space="preserve"> de la Resolución CREG 078 de 2019 quedará así:</w:t>
      </w:r>
    </w:p>
    <w:p w14:paraId="09B4C138" w14:textId="35F71B6B" w:rsidR="00BE6240" w:rsidRPr="0056668A" w:rsidRDefault="003606A3" w:rsidP="00EA3193">
      <w:pPr>
        <w:ind w:left="426" w:right="284"/>
        <w:rPr>
          <w:b/>
          <w:i/>
          <w:sz w:val="22"/>
        </w:rPr>
      </w:pPr>
      <w:r w:rsidRPr="0056668A">
        <w:rPr>
          <w:b/>
          <w:i/>
          <w:sz w:val="22"/>
        </w:rPr>
        <w:t>Artículo 11. M</w:t>
      </w:r>
      <w:r w:rsidR="00BE6240" w:rsidRPr="0056668A">
        <w:rPr>
          <w:b/>
          <w:i/>
          <w:sz w:val="22"/>
        </w:rPr>
        <w:t xml:space="preserve">etas </w:t>
      </w:r>
      <w:r w:rsidR="00F3199B" w:rsidRPr="0056668A">
        <w:rPr>
          <w:b/>
          <w:i/>
          <w:sz w:val="22"/>
        </w:rPr>
        <w:t xml:space="preserve">anuales de calidad media para </w:t>
      </w:r>
      <w:r w:rsidR="00BE6240" w:rsidRPr="0056668A">
        <w:rPr>
          <w:b/>
          <w:i/>
          <w:sz w:val="22"/>
        </w:rPr>
        <w:t xml:space="preserve">el indicador de frecuencia de eventos. </w:t>
      </w:r>
      <w:r w:rsidRPr="0056668A">
        <w:rPr>
          <w:i/>
          <w:sz w:val="22"/>
        </w:rPr>
        <w:t>Las metas anuales de calidad media para el indicador de frecuencia de eventos, SAIFI_M</w:t>
      </w:r>
      <w:r w:rsidRPr="0056668A">
        <w:rPr>
          <w:i/>
          <w:sz w:val="22"/>
          <w:vertAlign w:val="subscript"/>
        </w:rPr>
        <w:t>j,t</w:t>
      </w:r>
      <w:r w:rsidRPr="0056668A">
        <w:rPr>
          <w:i/>
          <w:sz w:val="22"/>
        </w:rPr>
        <w:t>, son las siguientes:</w:t>
      </w:r>
    </w:p>
    <w:p w14:paraId="76653318" w14:textId="38F04279" w:rsidR="00D95055" w:rsidRDefault="00BE6240" w:rsidP="00BE6240">
      <w:pPr>
        <w:pStyle w:val="Descripcin"/>
      </w:pPr>
      <w:r>
        <w:t xml:space="preserve">Tabla </w:t>
      </w:r>
      <w:r w:rsidR="003606A3">
        <w:t>13</w:t>
      </w:r>
      <w:r>
        <w:t xml:space="preserve"> </w:t>
      </w:r>
      <w:r w:rsidR="00F3199B" w:rsidRPr="00F3199B">
        <w:t xml:space="preserve">Metas anuales de calidad media para el indicador de </w:t>
      </w:r>
      <w:r w:rsidR="007511E4">
        <w:t xml:space="preserve">frecuencia, </w:t>
      </w:r>
      <w:r w:rsidR="00B03620">
        <w:t>veces</w:t>
      </w:r>
    </w:p>
    <w:tbl>
      <w:tblPr>
        <w:tblW w:w="7060" w:type="dxa"/>
        <w:jc w:val="center"/>
        <w:tblCellMar>
          <w:left w:w="70" w:type="dxa"/>
          <w:right w:w="70" w:type="dxa"/>
        </w:tblCellMar>
        <w:tblLook w:val="04A0" w:firstRow="1" w:lastRow="0" w:firstColumn="1" w:lastColumn="0" w:noHBand="0" w:noVBand="1"/>
      </w:tblPr>
      <w:tblGrid>
        <w:gridCol w:w="1680"/>
        <w:gridCol w:w="1300"/>
        <w:gridCol w:w="2040"/>
        <w:gridCol w:w="2040"/>
      </w:tblGrid>
      <w:tr w:rsidR="00513461" w:rsidRPr="00513461" w14:paraId="5571428E" w14:textId="77777777" w:rsidTr="00513461">
        <w:trPr>
          <w:trHeight w:val="460"/>
          <w:tblHeader/>
          <w:jc w:val="center"/>
        </w:trPr>
        <w:tc>
          <w:tcPr>
            <w:tcW w:w="168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98BE370" w14:textId="77777777" w:rsidR="00513461" w:rsidRPr="00513461" w:rsidRDefault="00513461" w:rsidP="00513461">
            <w:pPr>
              <w:spacing w:before="0" w:after="0"/>
              <w:jc w:val="center"/>
              <w:rPr>
                <w:rFonts w:cs="Arial"/>
                <w:b/>
                <w:bCs/>
                <w:sz w:val="18"/>
                <w:szCs w:val="18"/>
                <w:lang w:val="es-CO" w:eastAsia="es-CO"/>
              </w:rPr>
            </w:pPr>
            <w:r w:rsidRPr="00513461">
              <w:rPr>
                <w:rFonts w:cs="Arial"/>
                <w:b/>
                <w:bCs/>
                <w:sz w:val="18"/>
                <w:szCs w:val="18"/>
                <w:lang w:val="es-CO" w:eastAsia="es-CO"/>
              </w:rPr>
              <w:t>Año del periodo tarifario</w:t>
            </w:r>
          </w:p>
        </w:tc>
        <w:tc>
          <w:tcPr>
            <w:tcW w:w="1300" w:type="dxa"/>
            <w:tcBorders>
              <w:top w:val="single" w:sz="4" w:space="0" w:color="auto"/>
              <w:left w:val="nil"/>
              <w:bottom w:val="single" w:sz="4" w:space="0" w:color="auto"/>
              <w:right w:val="single" w:sz="4" w:space="0" w:color="auto"/>
            </w:tcBorders>
            <w:shd w:val="clear" w:color="000000" w:fill="FFFFFF"/>
            <w:vAlign w:val="center"/>
            <w:hideMark/>
          </w:tcPr>
          <w:p w14:paraId="46A101A0" w14:textId="77777777" w:rsidR="00513461" w:rsidRPr="00513461" w:rsidRDefault="00513461" w:rsidP="00513461">
            <w:pPr>
              <w:spacing w:before="0" w:after="0"/>
              <w:jc w:val="center"/>
              <w:rPr>
                <w:rFonts w:cs="Arial"/>
                <w:b/>
                <w:bCs/>
                <w:sz w:val="18"/>
                <w:szCs w:val="18"/>
                <w:lang w:val="es-CO" w:eastAsia="es-CO"/>
              </w:rPr>
            </w:pPr>
            <w:r w:rsidRPr="00513461">
              <w:rPr>
                <w:rFonts w:cs="Arial"/>
                <w:b/>
                <w:bCs/>
                <w:sz w:val="18"/>
                <w:szCs w:val="18"/>
                <w:lang w:val="es-CO" w:eastAsia="es-CO"/>
              </w:rPr>
              <w:t>SAIFI_M</w:t>
            </w:r>
            <w:r w:rsidRPr="00513461">
              <w:rPr>
                <w:rFonts w:cs="Arial"/>
                <w:i/>
                <w:iCs/>
                <w:sz w:val="20"/>
                <w:szCs w:val="20"/>
                <w:vertAlign w:val="subscript"/>
                <w:lang w:val="es-CO" w:eastAsia="es-CO"/>
              </w:rPr>
              <w:t>j,t</w:t>
            </w:r>
          </w:p>
        </w:tc>
        <w:tc>
          <w:tcPr>
            <w:tcW w:w="2040" w:type="dxa"/>
            <w:tcBorders>
              <w:top w:val="single" w:sz="4" w:space="0" w:color="auto"/>
              <w:left w:val="nil"/>
              <w:bottom w:val="single" w:sz="4" w:space="0" w:color="auto"/>
              <w:right w:val="single" w:sz="4" w:space="0" w:color="auto"/>
            </w:tcBorders>
            <w:shd w:val="clear" w:color="000000" w:fill="FFFFFF"/>
            <w:vAlign w:val="center"/>
            <w:hideMark/>
          </w:tcPr>
          <w:p w14:paraId="29C82AF9" w14:textId="77777777" w:rsidR="00513461" w:rsidRPr="00513461" w:rsidRDefault="00513461" w:rsidP="00513461">
            <w:pPr>
              <w:spacing w:before="0" w:after="0"/>
              <w:jc w:val="center"/>
              <w:rPr>
                <w:rFonts w:cs="Arial"/>
                <w:b/>
                <w:bCs/>
                <w:sz w:val="18"/>
                <w:szCs w:val="18"/>
                <w:lang w:val="es-CO" w:eastAsia="es-CO"/>
              </w:rPr>
            </w:pPr>
            <w:r w:rsidRPr="00513461">
              <w:rPr>
                <w:rFonts w:cs="Arial"/>
                <w:b/>
                <w:bCs/>
                <w:sz w:val="18"/>
                <w:szCs w:val="18"/>
                <w:lang w:val="es-CO" w:eastAsia="es-CO"/>
              </w:rPr>
              <w:t>Límite inferior banda indiferencia</w:t>
            </w:r>
          </w:p>
        </w:tc>
        <w:tc>
          <w:tcPr>
            <w:tcW w:w="2040" w:type="dxa"/>
            <w:tcBorders>
              <w:top w:val="single" w:sz="4" w:space="0" w:color="auto"/>
              <w:left w:val="nil"/>
              <w:bottom w:val="single" w:sz="4" w:space="0" w:color="auto"/>
              <w:right w:val="single" w:sz="4" w:space="0" w:color="auto"/>
            </w:tcBorders>
            <w:shd w:val="clear" w:color="000000" w:fill="FFFFFF"/>
            <w:vAlign w:val="center"/>
            <w:hideMark/>
          </w:tcPr>
          <w:p w14:paraId="7F254FBF" w14:textId="77777777" w:rsidR="00513461" w:rsidRPr="00513461" w:rsidRDefault="00513461" w:rsidP="00513461">
            <w:pPr>
              <w:spacing w:before="0" w:after="0"/>
              <w:jc w:val="center"/>
              <w:rPr>
                <w:rFonts w:cs="Arial"/>
                <w:b/>
                <w:bCs/>
                <w:sz w:val="18"/>
                <w:szCs w:val="18"/>
                <w:lang w:val="es-CO" w:eastAsia="es-CO"/>
              </w:rPr>
            </w:pPr>
            <w:r w:rsidRPr="00513461">
              <w:rPr>
                <w:rFonts w:cs="Arial"/>
                <w:b/>
                <w:bCs/>
                <w:sz w:val="18"/>
                <w:szCs w:val="18"/>
                <w:lang w:val="es-CO" w:eastAsia="es-CO"/>
              </w:rPr>
              <w:t>Límite superior banda indiferencia</w:t>
            </w:r>
          </w:p>
        </w:tc>
      </w:tr>
      <w:tr w:rsidR="00513461" w:rsidRPr="00513461" w14:paraId="2AB61810" w14:textId="77777777" w:rsidTr="00513461">
        <w:trPr>
          <w:trHeight w:val="260"/>
          <w:jc w:val="center"/>
        </w:trPr>
        <w:tc>
          <w:tcPr>
            <w:tcW w:w="1680" w:type="dxa"/>
            <w:tcBorders>
              <w:top w:val="nil"/>
              <w:left w:val="single" w:sz="4" w:space="0" w:color="auto"/>
              <w:bottom w:val="single" w:sz="4" w:space="0" w:color="auto"/>
              <w:right w:val="single" w:sz="4" w:space="0" w:color="auto"/>
            </w:tcBorders>
            <w:shd w:val="clear" w:color="000000" w:fill="FFFFFF"/>
            <w:noWrap/>
            <w:vAlign w:val="center"/>
            <w:hideMark/>
          </w:tcPr>
          <w:p w14:paraId="75131846" w14:textId="77777777" w:rsidR="00513461" w:rsidRPr="00513461" w:rsidRDefault="00513461" w:rsidP="00513461">
            <w:pPr>
              <w:spacing w:before="0" w:after="0"/>
              <w:jc w:val="center"/>
              <w:rPr>
                <w:rFonts w:cs="Arial"/>
                <w:i/>
                <w:iCs/>
                <w:sz w:val="18"/>
                <w:szCs w:val="18"/>
                <w:lang w:val="es-CO" w:eastAsia="es-CO"/>
              </w:rPr>
            </w:pPr>
            <w:r w:rsidRPr="00513461">
              <w:rPr>
                <w:rFonts w:cs="Arial"/>
                <w:i/>
                <w:iCs/>
                <w:sz w:val="18"/>
                <w:szCs w:val="18"/>
                <w:lang w:val="es-CO" w:eastAsia="es-CO"/>
              </w:rPr>
              <w:t>t=1</w:t>
            </w:r>
          </w:p>
        </w:tc>
        <w:tc>
          <w:tcPr>
            <w:tcW w:w="1300" w:type="dxa"/>
            <w:tcBorders>
              <w:top w:val="nil"/>
              <w:left w:val="nil"/>
              <w:bottom w:val="single" w:sz="4" w:space="0" w:color="auto"/>
              <w:right w:val="single" w:sz="4" w:space="0" w:color="auto"/>
            </w:tcBorders>
            <w:shd w:val="clear" w:color="auto" w:fill="auto"/>
            <w:noWrap/>
            <w:vAlign w:val="center"/>
            <w:hideMark/>
          </w:tcPr>
          <w:p w14:paraId="78973BB3" w14:textId="77777777" w:rsidR="00513461" w:rsidRPr="00513461" w:rsidRDefault="00513461" w:rsidP="00513461">
            <w:pPr>
              <w:spacing w:before="0" w:after="0"/>
              <w:jc w:val="right"/>
              <w:rPr>
                <w:rFonts w:cs="Arial"/>
                <w:sz w:val="18"/>
                <w:szCs w:val="18"/>
                <w:lang w:val="es-CO" w:eastAsia="es-CO"/>
              </w:rPr>
            </w:pPr>
            <w:r w:rsidRPr="00513461">
              <w:rPr>
                <w:rFonts w:cs="Arial"/>
                <w:sz w:val="18"/>
                <w:szCs w:val="18"/>
                <w:lang w:val="es-CO" w:eastAsia="es-CO"/>
              </w:rPr>
              <w:t>9,000</w:t>
            </w:r>
          </w:p>
        </w:tc>
        <w:tc>
          <w:tcPr>
            <w:tcW w:w="2040" w:type="dxa"/>
            <w:tcBorders>
              <w:top w:val="nil"/>
              <w:left w:val="nil"/>
              <w:bottom w:val="single" w:sz="4" w:space="0" w:color="auto"/>
              <w:right w:val="single" w:sz="4" w:space="0" w:color="auto"/>
            </w:tcBorders>
            <w:shd w:val="clear" w:color="auto" w:fill="auto"/>
            <w:noWrap/>
            <w:vAlign w:val="center"/>
            <w:hideMark/>
          </w:tcPr>
          <w:p w14:paraId="5CDA2F0C" w14:textId="77777777" w:rsidR="00513461" w:rsidRPr="00513461" w:rsidRDefault="00513461" w:rsidP="00513461">
            <w:pPr>
              <w:spacing w:before="0" w:after="0"/>
              <w:jc w:val="right"/>
              <w:rPr>
                <w:rFonts w:cs="Arial"/>
                <w:sz w:val="18"/>
                <w:szCs w:val="18"/>
                <w:lang w:val="es-CO" w:eastAsia="es-CO"/>
              </w:rPr>
            </w:pPr>
            <w:r w:rsidRPr="00513461">
              <w:rPr>
                <w:rFonts w:cs="Arial"/>
                <w:sz w:val="18"/>
                <w:szCs w:val="18"/>
                <w:lang w:val="es-CO" w:eastAsia="es-CO"/>
              </w:rPr>
              <w:t>8,955</w:t>
            </w:r>
          </w:p>
        </w:tc>
        <w:tc>
          <w:tcPr>
            <w:tcW w:w="2040" w:type="dxa"/>
            <w:tcBorders>
              <w:top w:val="nil"/>
              <w:left w:val="nil"/>
              <w:bottom w:val="single" w:sz="4" w:space="0" w:color="auto"/>
              <w:right w:val="single" w:sz="4" w:space="0" w:color="auto"/>
            </w:tcBorders>
            <w:shd w:val="clear" w:color="auto" w:fill="auto"/>
            <w:noWrap/>
            <w:vAlign w:val="center"/>
            <w:hideMark/>
          </w:tcPr>
          <w:p w14:paraId="394BC44A" w14:textId="77777777" w:rsidR="00513461" w:rsidRPr="00513461" w:rsidRDefault="00513461" w:rsidP="00513461">
            <w:pPr>
              <w:spacing w:before="0" w:after="0"/>
              <w:jc w:val="right"/>
              <w:rPr>
                <w:rFonts w:cs="Arial"/>
                <w:sz w:val="18"/>
                <w:szCs w:val="18"/>
                <w:lang w:val="es-CO" w:eastAsia="es-CO"/>
              </w:rPr>
            </w:pPr>
            <w:r w:rsidRPr="00513461">
              <w:rPr>
                <w:rFonts w:cs="Arial"/>
                <w:sz w:val="18"/>
                <w:szCs w:val="18"/>
                <w:lang w:val="es-CO" w:eastAsia="es-CO"/>
              </w:rPr>
              <w:t>9,045</w:t>
            </w:r>
          </w:p>
        </w:tc>
      </w:tr>
      <w:tr w:rsidR="00513461" w:rsidRPr="00513461" w14:paraId="4E2FA516" w14:textId="77777777" w:rsidTr="00513461">
        <w:trPr>
          <w:trHeight w:val="260"/>
          <w:jc w:val="center"/>
        </w:trPr>
        <w:tc>
          <w:tcPr>
            <w:tcW w:w="1680" w:type="dxa"/>
            <w:tcBorders>
              <w:top w:val="nil"/>
              <w:left w:val="single" w:sz="4" w:space="0" w:color="auto"/>
              <w:bottom w:val="single" w:sz="4" w:space="0" w:color="auto"/>
              <w:right w:val="single" w:sz="4" w:space="0" w:color="auto"/>
            </w:tcBorders>
            <w:shd w:val="clear" w:color="000000" w:fill="FFFFFF"/>
            <w:noWrap/>
            <w:vAlign w:val="center"/>
            <w:hideMark/>
          </w:tcPr>
          <w:p w14:paraId="26C5D4BD" w14:textId="77777777" w:rsidR="00513461" w:rsidRPr="00513461" w:rsidRDefault="00513461" w:rsidP="00513461">
            <w:pPr>
              <w:spacing w:before="0" w:after="0"/>
              <w:jc w:val="center"/>
              <w:rPr>
                <w:rFonts w:cs="Arial"/>
                <w:i/>
                <w:iCs/>
                <w:sz w:val="18"/>
                <w:szCs w:val="18"/>
                <w:lang w:val="es-CO" w:eastAsia="es-CO"/>
              </w:rPr>
            </w:pPr>
            <w:r w:rsidRPr="00513461">
              <w:rPr>
                <w:rFonts w:cs="Arial"/>
                <w:i/>
                <w:iCs/>
                <w:sz w:val="18"/>
                <w:szCs w:val="18"/>
                <w:lang w:val="es-CO" w:eastAsia="es-CO"/>
              </w:rPr>
              <w:t>t=2</w:t>
            </w:r>
          </w:p>
        </w:tc>
        <w:tc>
          <w:tcPr>
            <w:tcW w:w="1300" w:type="dxa"/>
            <w:tcBorders>
              <w:top w:val="nil"/>
              <w:left w:val="nil"/>
              <w:bottom w:val="single" w:sz="4" w:space="0" w:color="auto"/>
              <w:right w:val="single" w:sz="4" w:space="0" w:color="auto"/>
            </w:tcBorders>
            <w:shd w:val="clear" w:color="auto" w:fill="auto"/>
            <w:noWrap/>
            <w:vAlign w:val="center"/>
            <w:hideMark/>
          </w:tcPr>
          <w:p w14:paraId="0E7F0F9C" w14:textId="77777777" w:rsidR="00513461" w:rsidRPr="00513461" w:rsidRDefault="00513461" w:rsidP="00513461">
            <w:pPr>
              <w:spacing w:before="0" w:after="0"/>
              <w:jc w:val="right"/>
              <w:rPr>
                <w:rFonts w:cs="Arial"/>
                <w:sz w:val="18"/>
                <w:szCs w:val="18"/>
                <w:lang w:val="es-CO" w:eastAsia="es-CO"/>
              </w:rPr>
            </w:pPr>
            <w:r w:rsidRPr="00513461">
              <w:rPr>
                <w:rFonts w:cs="Arial"/>
                <w:sz w:val="18"/>
                <w:szCs w:val="18"/>
                <w:lang w:val="es-CO" w:eastAsia="es-CO"/>
              </w:rPr>
              <w:t>9,000</w:t>
            </w:r>
          </w:p>
        </w:tc>
        <w:tc>
          <w:tcPr>
            <w:tcW w:w="2040" w:type="dxa"/>
            <w:tcBorders>
              <w:top w:val="nil"/>
              <w:left w:val="nil"/>
              <w:bottom w:val="single" w:sz="4" w:space="0" w:color="auto"/>
              <w:right w:val="single" w:sz="4" w:space="0" w:color="auto"/>
            </w:tcBorders>
            <w:shd w:val="clear" w:color="auto" w:fill="auto"/>
            <w:noWrap/>
            <w:vAlign w:val="center"/>
            <w:hideMark/>
          </w:tcPr>
          <w:p w14:paraId="3B8688F2" w14:textId="77777777" w:rsidR="00513461" w:rsidRPr="00513461" w:rsidRDefault="00513461" w:rsidP="00513461">
            <w:pPr>
              <w:spacing w:before="0" w:after="0"/>
              <w:jc w:val="right"/>
              <w:rPr>
                <w:rFonts w:cs="Arial"/>
                <w:sz w:val="18"/>
                <w:szCs w:val="18"/>
                <w:lang w:val="es-CO" w:eastAsia="es-CO"/>
              </w:rPr>
            </w:pPr>
            <w:r w:rsidRPr="00513461">
              <w:rPr>
                <w:rFonts w:cs="Arial"/>
                <w:sz w:val="18"/>
                <w:szCs w:val="18"/>
                <w:lang w:val="es-CO" w:eastAsia="es-CO"/>
              </w:rPr>
              <w:t>8,955</w:t>
            </w:r>
          </w:p>
        </w:tc>
        <w:tc>
          <w:tcPr>
            <w:tcW w:w="2040" w:type="dxa"/>
            <w:tcBorders>
              <w:top w:val="nil"/>
              <w:left w:val="nil"/>
              <w:bottom w:val="single" w:sz="4" w:space="0" w:color="auto"/>
              <w:right w:val="single" w:sz="4" w:space="0" w:color="auto"/>
            </w:tcBorders>
            <w:shd w:val="clear" w:color="auto" w:fill="auto"/>
            <w:noWrap/>
            <w:vAlign w:val="center"/>
            <w:hideMark/>
          </w:tcPr>
          <w:p w14:paraId="33408B60" w14:textId="77777777" w:rsidR="00513461" w:rsidRPr="00513461" w:rsidRDefault="00513461" w:rsidP="00513461">
            <w:pPr>
              <w:spacing w:before="0" w:after="0"/>
              <w:jc w:val="right"/>
              <w:rPr>
                <w:rFonts w:cs="Arial"/>
                <w:sz w:val="18"/>
                <w:szCs w:val="18"/>
                <w:lang w:val="es-CO" w:eastAsia="es-CO"/>
              </w:rPr>
            </w:pPr>
            <w:r w:rsidRPr="00513461">
              <w:rPr>
                <w:rFonts w:cs="Arial"/>
                <w:sz w:val="18"/>
                <w:szCs w:val="18"/>
                <w:lang w:val="es-CO" w:eastAsia="es-CO"/>
              </w:rPr>
              <w:t>9,045</w:t>
            </w:r>
          </w:p>
        </w:tc>
      </w:tr>
      <w:tr w:rsidR="00513461" w:rsidRPr="00513461" w14:paraId="7226420B" w14:textId="77777777" w:rsidTr="00513461">
        <w:trPr>
          <w:trHeight w:val="260"/>
          <w:jc w:val="center"/>
        </w:trPr>
        <w:tc>
          <w:tcPr>
            <w:tcW w:w="1680" w:type="dxa"/>
            <w:tcBorders>
              <w:top w:val="nil"/>
              <w:left w:val="single" w:sz="4" w:space="0" w:color="auto"/>
              <w:bottom w:val="single" w:sz="4" w:space="0" w:color="auto"/>
              <w:right w:val="single" w:sz="4" w:space="0" w:color="auto"/>
            </w:tcBorders>
            <w:shd w:val="clear" w:color="000000" w:fill="FFFFFF"/>
            <w:noWrap/>
            <w:vAlign w:val="center"/>
            <w:hideMark/>
          </w:tcPr>
          <w:p w14:paraId="14DD1436" w14:textId="77777777" w:rsidR="00513461" w:rsidRPr="00513461" w:rsidRDefault="00513461" w:rsidP="00513461">
            <w:pPr>
              <w:spacing w:before="0" w:after="0"/>
              <w:jc w:val="center"/>
              <w:rPr>
                <w:rFonts w:cs="Arial"/>
                <w:i/>
                <w:iCs/>
                <w:sz w:val="18"/>
                <w:szCs w:val="18"/>
                <w:lang w:val="es-CO" w:eastAsia="es-CO"/>
              </w:rPr>
            </w:pPr>
            <w:r w:rsidRPr="00513461">
              <w:rPr>
                <w:rFonts w:cs="Arial"/>
                <w:i/>
                <w:iCs/>
                <w:sz w:val="18"/>
                <w:szCs w:val="18"/>
                <w:lang w:val="es-CO" w:eastAsia="es-CO"/>
              </w:rPr>
              <w:t>t=3</w:t>
            </w:r>
          </w:p>
        </w:tc>
        <w:tc>
          <w:tcPr>
            <w:tcW w:w="1300" w:type="dxa"/>
            <w:tcBorders>
              <w:top w:val="nil"/>
              <w:left w:val="nil"/>
              <w:bottom w:val="single" w:sz="4" w:space="0" w:color="auto"/>
              <w:right w:val="single" w:sz="4" w:space="0" w:color="auto"/>
            </w:tcBorders>
            <w:shd w:val="clear" w:color="auto" w:fill="auto"/>
            <w:noWrap/>
            <w:vAlign w:val="center"/>
            <w:hideMark/>
          </w:tcPr>
          <w:p w14:paraId="005D1F95" w14:textId="77777777" w:rsidR="00513461" w:rsidRPr="00513461" w:rsidRDefault="00513461" w:rsidP="00513461">
            <w:pPr>
              <w:spacing w:before="0" w:after="0"/>
              <w:jc w:val="right"/>
              <w:rPr>
                <w:rFonts w:cs="Arial"/>
                <w:sz w:val="18"/>
                <w:szCs w:val="18"/>
                <w:lang w:val="es-CO" w:eastAsia="es-CO"/>
              </w:rPr>
            </w:pPr>
            <w:r w:rsidRPr="00513461">
              <w:rPr>
                <w:rFonts w:cs="Arial"/>
                <w:sz w:val="18"/>
                <w:szCs w:val="18"/>
                <w:lang w:val="es-CO" w:eastAsia="es-CO"/>
              </w:rPr>
              <w:t>9,000</w:t>
            </w:r>
          </w:p>
        </w:tc>
        <w:tc>
          <w:tcPr>
            <w:tcW w:w="2040" w:type="dxa"/>
            <w:tcBorders>
              <w:top w:val="nil"/>
              <w:left w:val="nil"/>
              <w:bottom w:val="single" w:sz="4" w:space="0" w:color="auto"/>
              <w:right w:val="single" w:sz="4" w:space="0" w:color="auto"/>
            </w:tcBorders>
            <w:shd w:val="clear" w:color="auto" w:fill="auto"/>
            <w:noWrap/>
            <w:vAlign w:val="center"/>
            <w:hideMark/>
          </w:tcPr>
          <w:p w14:paraId="0F9140F1" w14:textId="77777777" w:rsidR="00513461" w:rsidRPr="00513461" w:rsidRDefault="00513461" w:rsidP="00513461">
            <w:pPr>
              <w:spacing w:before="0" w:after="0"/>
              <w:jc w:val="right"/>
              <w:rPr>
                <w:rFonts w:cs="Arial"/>
                <w:sz w:val="18"/>
                <w:szCs w:val="18"/>
                <w:lang w:val="es-CO" w:eastAsia="es-CO"/>
              </w:rPr>
            </w:pPr>
            <w:r w:rsidRPr="00513461">
              <w:rPr>
                <w:rFonts w:cs="Arial"/>
                <w:sz w:val="18"/>
                <w:szCs w:val="18"/>
                <w:lang w:val="es-CO" w:eastAsia="es-CO"/>
              </w:rPr>
              <w:t>8,955</w:t>
            </w:r>
          </w:p>
        </w:tc>
        <w:tc>
          <w:tcPr>
            <w:tcW w:w="2040" w:type="dxa"/>
            <w:tcBorders>
              <w:top w:val="nil"/>
              <w:left w:val="nil"/>
              <w:bottom w:val="single" w:sz="4" w:space="0" w:color="auto"/>
              <w:right w:val="single" w:sz="4" w:space="0" w:color="auto"/>
            </w:tcBorders>
            <w:shd w:val="clear" w:color="auto" w:fill="auto"/>
            <w:noWrap/>
            <w:vAlign w:val="center"/>
            <w:hideMark/>
          </w:tcPr>
          <w:p w14:paraId="52751EAA" w14:textId="77777777" w:rsidR="00513461" w:rsidRPr="00513461" w:rsidRDefault="00513461" w:rsidP="00513461">
            <w:pPr>
              <w:spacing w:before="0" w:after="0"/>
              <w:jc w:val="right"/>
              <w:rPr>
                <w:rFonts w:cs="Arial"/>
                <w:sz w:val="18"/>
                <w:szCs w:val="18"/>
                <w:lang w:val="es-CO" w:eastAsia="es-CO"/>
              </w:rPr>
            </w:pPr>
            <w:r w:rsidRPr="00513461">
              <w:rPr>
                <w:rFonts w:cs="Arial"/>
                <w:sz w:val="18"/>
                <w:szCs w:val="18"/>
                <w:lang w:val="es-CO" w:eastAsia="es-CO"/>
              </w:rPr>
              <w:t>9,045</w:t>
            </w:r>
          </w:p>
        </w:tc>
      </w:tr>
      <w:tr w:rsidR="00513461" w:rsidRPr="00513461" w14:paraId="00BBD133" w14:textId="77777777" w:rsidTr="00513461">
        <w:trPr>
          <w:trHeight w:val="260"/>
          <w:jc w:val="center"/>
        </w:trPr>
        <w:tc>
          <w:tcPr>
            <w:tcW w:w="1680" w:type="dxa"/>
            <w:tcBorders>
              <w:top w:val="nil"/>
              <w:left w:val="single" w:sz="4" w:space="0" w:color="auto"/>
              <w:bottom w:val="single" w:sz="4" w:space="0" w:color="auto"/>
              <w:right w:val="single" w:sz="4" w:space="0" w:color="auto"/>
            </w:tcBorders>
            <w:shd w:val="clear" w:color="000000" w:fill="FFFFFF"/>
            <w:noWrap/>
            <w:vAlign w:val="center"/>
            <w:hideMark/>
          </w:tcPr>
          <w:p w14:paraId="40C08DB1" w14:textId="77777777" w:rsidR="00513461" w:rsidRPr="00513461" w:rsidRDefault="00513461" w:rsidP="00513461">
            <w:pPr>
              <w:spacing w:before="0" w:after="0"/>
              <w:jc w:val="center"/>
              <w:rPr>
                <w:rFonts w:cs="Arial"/>
                <w:i/>
                <w:iCs/>
                <w:sz w:val="18"/>
                <w:szCs w:val="18"/>
                <w:lang w:val="es-CO" w:eastAsia="es-CO"/>
              </w:rPr>
            </w:pPr>
            <w:r w:rsidRPr="00513461">
              <w:rPr>
                <w:rFonts w:cs="Arial"/>
                <w:i/>
                <w:iCs/>
                <w:sz w:val="18"/>
                <w:szCs w:val="18"/>
                <w:lang w:val="es-CO" w:eastAsia="es-CO"/>
              </w:rPr>
              <w:t>t=4</w:t>
            </w:r>
          </w:p>
        </w:tc>
        <w:tc>
          <w:tcPr>
            <w:tcW w:w="1300" w:type="dxa"/>
            <w:tcBorders>
              <w:top w:val="nil"/>
              <w:left w:val="nil"/>
              <w:bottom w:val="single" w:sz="4" w:space="0" w:color="auto"/>
              <w:right w:val="single" w:sz="4" w:space="0" w:color="auto"/>
            </w:tcBorders>
            <w:shd w:val="clear" w:color="auto" w:fill="auto"/>
            <w:noWrap/>
            <w:vAlign w:val="center"/>
            <w:hideMark/>
          </w:tcPr>
          <w:p w14:paraId="36089625" w14:textId="77777777" w:rsidR="00513461" w:rsidRPr="00513461" w:rsidRDefault="00513461" w:rsidP="00513461">
            <w:pPr>
              <w:spacing w:before="0" w:after="0"/>
              <w:jc w:val="right"/>
              <w:rPr>
                <w:rFonts w:cs="Arial"/>
                <w:sz w:val="18"/>
                <w:szCs w:val="18"/>
                <w:lang w:val="es-CO" w:eastAsia="es-CO"/>
              </w:rPr>
            </w:pPr>
            <w:r w:rsidRPr="00513461">
              <w:rPr>
                <w:rFonts w:cs="Arial"/>
                <w:sz w:val="18"/>
                <w:szCs w:val="18"/>
                <w:lang w:val="es-CO" w:eastAsia="es-CO"/>
              </w:rPr>
              <w:t>9,000</w:t>
            </w:r>
          </w:p>
        </w:tc>
        <w:tc>
          <w:tcPr>
            <w:tcW w:w="2040" w:type="dxa"/>
            <w:tcBorders>
              <w:top w:val="nil"/>
              <w:left w:val="nil"/>
              <w:bottom w:val="single" w:sz="4" w:space="0" w:color="auto"/>
              <w:right w:val="single" w:sz="4" w:space="0" w:color="auto"/>
            </w:tcBorders>
            <w:shd w:val="clear" w:color="auto" w:fill="auto"/>
            <w:noWrap/>
            <w:vAlign w:val="center"/>
            <w:hideMark/>
          </w:tcPr>
          <w:p w14:paraId="0274D0ED" w14:textId="77777777" w:rsidR="00513461" w:rsidRPr="00513461" w:rsidRDefault="00513461" w:rsidP="00513461">
            <w:pPr>
              <w:spacing w:before="0" w:after="0"/>
              <w:jc w:val="right"/>
              <w:rPr>
                <w:rFonts w:cs="Arial"/>
                <w:sz w:val="18"/>
                <w:szCs w:val="18"/>
                <w:lang w:val="es-CO" w:eastAsia="es-CO"/>
              </w:rPr>
            </w:pPr>
            <w:r w:rsidRPr="00513461">
              <w:rPr>
                <w:rFonts w:cs="Arial"/>
                <w:sz w:val="18"/>
                <w:szCs w:val="18"/>
                <w:lang w:val="es-CO" w:eastAsia="es-CO"/>
              </w:rPr>
              <w:t>8,955</w:t>
            </w:r>
          </w:p>
        </w:tc>
        <w:tc>
          <w:tcPr>
            <w:tcW w:w="2040" w:type="dxa"/>
            <w:tcBorders>
              <w:top w:val="nil"/>
              <w:left w:val="nil"/>
              <w:bottom w:val="single" w:sz="4" w:space="0" w:color="auto"/>
              <w:right w:val="single" w:sz="4" w:space="0" w:color="auto"/>
            </w:tcBorders>
            <w:shd w:val="clear" w:color="auto" w:fill="auto"/>
            <w:noWrap/>
            <w:vAlign w:val="center"/>
            <w:hideMark/>
          </w:tcPr>
          <w:p w14:paraId="567FD283" w14:textId="77777777" w:rsidR="00513461" w:rsidRPr="00513461" w:rsidRDefault="00513461" w:rsidP="00513461">
            <w:pPr>
              <w:spacing w:before="0" w:after="0"/>
              <w:jc w:val="right"/>
              <w:rPr>
                <w:rFonts w:cs="Arial"/>
                <w:sz w:val="18"/>
                <w:szCs w:val="18"/>
                <w:lang w:val="es-CO" w:eastAsia="es-CO"/>
              </w:rPr>
            </w:pPr>
            <w:r w:rsidRPr="00513461">
              <w:rPr>
                <w:rFonts w:cs="Arial"/>
                <w:sz w:val="18"/>
                <w:szCs w:val="18"/>
                <w:lang w:val="es-CO" w:eastAsia="es-CO"/>
              </w:rPr>
              <w:t>9,045</w:t>
            </w:r>
          </w:p>
        </w:tc>
      </w:tr>
      <w:tr w:rsidR="00513461" w:rsidRPr="00513461" w14:paraId="50A11BB4" w14:textId="77777777" w:rsidTr="00513461">
        <w:trPr>
          <w:trHeight w:val="260"/>
          <w:jc w:val="center"/>
        </w:trPr>
        <w:tc>
          <w:tcPr>
            <w:tcW w:w="1680" w:type="dxa"/>
            <w:tcBorders>
              <w:top w:val="nil"/>
              <w:left w:val="single" w:sz="4" w:space="0" w:color="auto"/>
              <w:bottom w:val="single" w:sz="4" w:space="0" w:color="auto"/>
              <w:right w:val="single" w:sz="4" w:space="0" w:color="auto"/>
            </w:tcBorders>
            <w:shd w:val="clear" w:color="000000" w:fill="FFFFFF"/>
            <w:noWrap/>
            <w:vAlign w:val="center"/>
            <w:hideMark/>
          </w:tcPr>
          <w:p w14:paraId="40554155" w14:textId="77777777" w:rsidR="00513461" w:rsidRPr="00513461" w:rsidRDefault="00513461" w:rsidP="00513461">
            <w:pPr>
              <w:spacing w:before="0" w:after="0"/>
              <w:jc w:val="center"/>
              <w:rPr>
                <w:rFonts w:cs="Arial"/>
                <w:i/>
                <w:iCs/>
                <w:sz w:val="18"/>
                <w:szCs w:val="18"/>
                <w:lang w:val="es-CO" w:eastAsia="es-CO"/>
              </w:rPr>
            </w:pPr>
            <w:r w:rsidRPr="00513461">
              <w:rPr>
                <w:rFonts w:cs="Arial"/>
                <w:i/>
                <w:iCs/>
                <w:sz w:val="18"/>
                <w:szCs w:val="18"/>
                <w:lang w:val="es-CO" w:eastAsia="es-CO"/>
              </w:rPr>
              <w:t>t=5</w:t>
            </w:r>
          </w:p>
        </w:tc>
        <w:tc>
          <w:tcPr>
            <w:tcW w:w="1300" w:type="dxa"/>
            <w:tcBorders>
              <w:top w:val="nil"/>
              <w:left w:val="nil"/>
              <w:bottom w:val="single" w:sz="4" w:space="0" w:color="auto"/>
              <w:right w:val="single" w:sz="4" w:space="0" w:color="auto"/>
            </w:tcBorders>
            <w:shd w:val="clear" w:color="auto" w:fill="auto"/>
            <w:noWrap/>
            <w:vAlign w:val="center"/>
            <w:hideMark/>
          </w:tcPr>
          <w:p w14:paraId="21B82F60" w14:textId="77777777" w:rsidR="00513461" w:rsidRPr="00513461" w:rsidRDefault="00513461" w:rsidP="00513461">
            <w:pPr>
              <w:spacing w:before="0" w:after="0"/>
              <w:jc w:val="right"/>
              <w:rPr>
                <w:rFonts w:cs="Arial"/>
                <w:sz w:val="18"/>
                <w:szCs w:val="18"/>
                <w:lang w:val="es-CO" w:eastAsia="es-CO"/>
              </w:rPr>
            </w:pPr>
            <w:r w:rsidRPr="00513461">
              <w:rPr>
                <w:rFonts w:cs="Arial"/>
                <w:sz w:val="18"/>
                <w:szCs w:val="18"/>
                <w:lang w:val="es-CO" w:eastAsia="es-CO"/>
              </w:rPr>
              <w:t>9,000</w:t>
            </w:r>
          </w:p>
        </w:tc>
        <w:tc>
          <w:tcPr>
            <w:tcW w:w="2040" w:type="dxa"/>
            <w:tcBorders>
              <w:top w:val="nil"/>
              <w:left w:val="nil"/>
              <w:bottom w:val="single" w:sz="4" w:space="0" w:color="auto"/>
              <w:right w:val="single" w:sz="4" w:space="0" w:color="auto"/>
            </w:tcBorders>
            <w:shd w:val="clear" w:color="auto" w:fill="auto"/>
            <w:noWrap/>
            <w:vAlign w:val="center"/>
            <w:hideMark/>
          </w:tcPr>
          <w:p w14:paraId="31FE3E7B" w14:textId="77777777" w:rsidR="00513461" w:rsidRPr="00513461" w:rsidRDefault="00513461" w:rsidP="00513461">
            <w:pPr>
              <w:spacing w:before="0" w:after="0"/>
              <w:jc w:val="right"/>
              <w:rPr>
                <w:rFonts w:cs="Arial"/>
                <w:sz w:val="18"/>
                <w:szCs w:val="18"/>
                <w:lang w:val="es-CO" w:eastAsia="es-CO"/>
              </w:rPr>
            </w:pPr>
            <w:r w:rsidRPr="00513461">
              <w:rPr>
                <w:rFonts w:cs="Arial"/>
                <w:sz w:val="18"/>
                <w:szCs w:val="18"/>
                <w:lang w:val="es-CO" w:eastAsia="es-CO"/>
              </w:rPr>
              <w:t>8,955</w:t>
            </w:r>
          </w:p>
        </w:tc>
        <w:tc>
          <w:tcPr>
            <w:tcW w:w="2040" w:type="dxa"/>
            <w:tcBorders>
              <w:top w:val="nil"/>
              <w:left w:val="nil"/>
              <w:bottom w:val="single" w:sz="4" w:space="0" w:color="auto"/>
              <w:right w:val="single" w:sz="4" w:space="0" w:color="auto"/>
            </w:tcBorders>
            <w:shd w:val="clear" w:color="auto" w:fill="auto"/>
            <w:noWrap/>
            <w:vAlign w:val="center"/>
            <w:hideMark/>
          </w:tcPr>
          <w:p w14:paraId="01AFCEE7" w14:textId="77777777" w:rsidR="00513461" w:rsidRPr="00513461" w:rsidRDefault="00513461" w:rsidP="00513461">
            <w:pPr>
              <w:spacing w:before="0" w:after="0"/>
              <w:jc w:val="right"/>
              <w:rPr>
                <w:rFonts w:cs="Arial"/>
                <w:sz w:val="18"/>
                <w:szCs w:val="18"/>
                <w:lang w:val="es-CO" w:eastAsia="es-CO"/>
              </w:rPr>
            </w:pPr>
            <w:r w:rsidRPr="00513461">
              <w:rPr>
                <w:rFonts w:cs="Arial"/>
                <w:sz w:val="18"/>
                <w:szCs w:val="18"/>
                <w:lang w:val="es-CO" w:eastAsia="es-CO"/>
              </w:rPr>
              <w:t>9,045</w:t>
            </w:r>
          </w:p>
        </w:tc>
      </w:tr>
    </w:tbl>
    <w:p w14:paraId="61B07365" w14:textId="7201F730" w:rsidR="000055A9" w:rsidRPr="000055A9" w:rsidRDefault="000055A9" w:rsidP="00C17547">
      <w:pPr>
        <w:pStyle w:val="Artculo"/>
        <w:ind w:left="0"/>
        <w:outlineLvl w:val="2"/>
        <w:rPr>
          <w:b w:val="0"/>
        </w:rPr>
      </w:pPr>
      <w:r>
        <w:t xml:space="preserve">Modificar el artículo 12 de la Resolución CREG 078 de 2019. </w:t>
      </w:r>
      <w:r w:rsidRPr="00A71EA8">
        <w:rPr>
          <w:b w:val="0"/>
        </w:rPr>
        <w:t xml:space="preserve">El artículo </w:t>
      </w:r>
      <w:r>
        <w:rPr>
          <w:b w:val="0"/>
        </w:rPr>
        <w:t>12</w:t>
      </w:r>
      <w:r w:rsidRPr="00A71EA8">
        <w:rPr>
          <w:b w:val="0"/>
        </w:rPr>
        <w:t xml:space="preserve"> de la Resolución CREG 078 de 2019 quedará así:</w:t>
      </w:r>
    </w:p>
    <w:p w14:paraId="6856FE8F" w14:textId="04075C70" w:rsidR="00C17547" w:rsidRPr="0056668A" w:rsidRDefault="000055A9" w:rsidP="00EA3193">
      <w:pPr>
        <w:ind w:left="426" w:right="284"/>
        <w:rPr>
          <w:b/>
          <w:i/>
          <w:sz w:val="22"/>
        </w:rPr>
      </w:pPr>
      <w:r w:rsidRPr="0056668A">
        <w:rPr>
          <w:b/>
          <w:i/>
          <w:sz w:val="22"/>
        </w:rPr>
        <w:t xml:space="preserve">Artículo 12. </w:t>
      </w:r>
      <w:r w:rsidR="0045178C" w:rsidRPr="0056668A">
        <w:rPr>
          <w:b/>
          <w:i/>
          <w:sz w:val="22"/>
        </w:rPr>
        <w:t>Indicadores de calidad individual de duración de eventos</w:t>
      </w:r>
      <w:r w:rsidR="00C17547" w:rsidRPr="0056668A">
        <w:rPr>
          <w:b/>
          <w:i/>
          <w:sz w:val="22"/>
        </w:rPr>
        <w:t>.</w:t>
      </w:r>
      <w:r w:rsidR="00C17547" w:rsidRPr="0056668A">
        <w:rPr>
          <w:i/>
          <w:sz w:val="22"/>
        </w:rPr>
        <w:t xml:space="preserve"> </w:t>
      </w:r>
      <w:r w:rsidRPr="0056668A">
        <w:rPr>
          <w:i/>
          <w:sz w:val="22"/>
        </w:rPr>
        <w:t>La duración máxima anual de los eventos percibidos por los usuarios, DIUG</w:t>
      </w:r>
      <w:r w:rsidRPr="0056668A">
        <w:rPr>
          <w:i/>
          <w:sz w:val="22"/>
          <w:vertAlign w:val="subscript"/>
        </w:rPr>
        <w:t>j,n,q</w:t>
      </w:r>
      <w:r w:rsidRPr="0056668A">
        <w:rPr>
          <w:i/>
          <w:sz w:val="22"/>
        </w:rPr>
        <w:t>, en los niveles de tensión 3, 2 y 1, es la siguiente</w:t>
      </w:r>
      <w:r w:rsidR="00C17547" w:rsidRPr="0056668A">
        <w:rPr>
          <w:i/>
          <w:sz w:val="22"/>
        </w:rPr>
        <w:t>:</w:t>
      </w:r>
    </w:p>
    <w:p w14:paraId="6C70B08D" w14:textId="6760AE68" w:rsidR="00B8131D" w:rsidRDefault="00C17547" w:rsidP="00C17547">
      <w:pPr>
        <w:pStyle w:val="Descripcin"/>
      </w:pPr>
      <w:r>
        <w:t xml:space="preserve">Tabla </w:t>
      </w:r>
      <w:r w:rsidR="000055A9">
        <w:t>14</w:t>
      </w:r>
      <w:r>
        <w:t xml:space="preserve"> </w:t>
      </w:r>
      <w:r w:rsidR="00B8131D">
        <w:t>DIUG nivel</w:t>
      </w:r>
      <w:r w:rsidR="00734187">
        <w:t xml:space="preserve">es de </w:t>
      </w:r>
      <w:r w:rsidR="00B8131D">
        <w:t xml:space="preserve">tensión </w:t>
      </w:r>
      <w:r w:rsidR="00E56D4F">
        <w:t>2</w:t>
      </w:r>
      <w:r w:rsidR="00734187">
        <w:t xml:space="preserve"> y </w:t>
      </w:r>
      <w:r w:rsidR="00E56D4F">
        <w:t>3</w:t>
      </w:r>
      <w:r w:rsidR="00732E0B">
        <w:t>, horas</w:t>
      </w:r>
    </w:p>
    <w:tbl>
      <w:tblPr>
        <w:tblW w:w="7060" w:type="dxa"/>
        <w:jc w:val="center"/>
        <w:tblCellMar>
          <w:left w:w="70" w:type="dxa"/>
          <w:right w:w="70" w:type="dxa"/>
        </w:tblCellMar>
        <w:tblLook w:val="04A0" w:firstRow="1" w:lastRow="0" w:firstColumn="1" w:lastColumn="0" w:noHBand="0" w:noVBand="1"/>
      </w:tblPr>
      <w:tblGrid>
        <w:gridCol w:w="1680"/>
        <w:gridCol w:w="1300"/>
        <w:gridCol w:w="2040"/>
        <w:gridCol w:w="2040"/>
      </w:tblGrid>
      <w:tr w:rsidR="00513461" w:rsidRPr="00513461" w14:paraId="29152A5A" w14:textId="77777777" w:rsidTr="00183F0E">
        <w:trPr>
          <w:trHeight w:val="250"/>
          <w:tblHeader/>
          <w:jc w:val="center"/>
        </w:trPr>
        <w:tc>
          <w:tcPr>
            <w:tcW w:w="168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8F27F08" w14:textId="77777777" w:rsidR="00513461" w:rsidRPr="00513461" w:rsidRDefault="00513461" w:rsidP="00513461">
            <w:pPr>
              <w:spacing w:before="0" w:after="0"/>
              <w:jc w:val="center"/>
              <w:rPr>
                <w:rFonts w:cs="Arial"/>
                <w:b/>
                <w:bCs/>
                <w:sz w:val="18"/>
                <w:szCs w:val="18"/>
                <w:lang w:val="es-CO" w:eastAsia="es-CO"/>
              </w:rPr>
            </w:pPr>
            <w:r w:rsidRPr="00513461">
              <w:rPr>
                <w:rFonts w:cs="Arial"/>
                <w:b/>
                <w:bCs/>
                <w:sz w:val="18"/>
                <w:szCs w:val="18"/>
                <w:lang w:val="es-CO" w:eastAsia="es-CO"/>
              </w:rPr>
              <w:t> </w:t>
            </w:r>
          </w:p>
        </w:tc>
        <w:tc>
          <w:tcPr>
            <w:tcW w:w="1300" w:type="dxa"/>
            <w:tcBorders>
              <w:top w:val="single" w:sz="4" w:space="0" w:color="auto"/>
              <w:left w:val="nil"/>
              <w:bottom w:val="single" w:sz="4" w:space="0" w:color="auto"/>
              <w:right w:val="single" w:sz="4" w:space="0" w:color="auto"/>
            </w:tcBorders>
            <w:shd w:val="clear" w:color="000000" w:fill="FFFFFF"/>
            <w:vAlign w:val="center"/>
            <w:hideMark/>
          </w:tcPr>
          <w:p w14:paraId="4A001525" w14:textId="77777777" w:rsidR="00513461" w:rsidRPr="00513461" w:rsidRDefault="00513461" w:rsidP="00513461">
            <w:pPr>
              <w:spacing w:before="0" w:after="0"/>
              <w:jc w:val="center"/>
              <w:rPr>
                <w:rFonts w:cs="Arial"/>
                <w:b/>
                <w:bCs/>
                <w:sz w:val="18"/>
                <w:szCs w:val="18"/>
                <w:lang w:val="es-CO" w:eastAsia="es-CO"/>
              </w:rPr>
            </w:pPr>
            <w:r w:rsidRPr="00513461">
              <w:rPr>
                <w:rFonts w:cs="Arial"/>
                <w:b/>
                <w:bCs/>
                <w:sz w:val="18"/>
                <w:szCs w:val="18"/>
                <w:lang w:val="es-CO" w:eastAsia="es-CO"/>
              </w:rPr>
              <w:t>Ruralidad 1</w:t>
            </w:r>
          </w:p>
        </w:tc>
        <w:tc>
          <w:tcPr>
            <w:tcW w:w="2040" w:type="dxa"/>
            <w:tcBorders>
              <w:top w:val="single" w:sz="4" w:space="0" w:color="auto"/>
              <w:left w:val="nil"/>
              <w:bottom w:val="single" w:sz="4" w:space="0" w:color="auto"/>
              <w:right w:val="single" w:sz="4" w:space="0" w:color="auto"/>
            </w:tcBorders>
            <w:shd w:val="clear" w:color="000000" w:fill="FFFFFF"/>
            <w:vAlign w:val="center"/>
            <w:hideMark/>
          </w:tcPr>
          <w:p w14:paraId="003811F9" w14:textId="77777777" w:rsidR="00513461" w:rsidRPr="00513461" w:rsidRDefault="00513461" w:rsidP="00513461">
            <w:pPr>
              <w:spacing w:before="0" w:after="0"/>
              <w:jc w:val="center"/>
              <w:rPr>
                <w:rFonts w:cs="Arial"/>
                <w:b/>
                <w:bCs/>
                <w:sz w:val="18"/>
                <w:szCs w:val="18"/>
                <w:lang w:val="es-CO" w:eastAsia="es-CO"/>
              </w:rPr>
            </w:pPr>
            <w:r w:rsidRPr="00513461">
              <w:rPr>
                <w:rFonts w:cs="Arial"/>
                <w:b/>
                <w:bCs/>
                <w:sz w:val="18"/>
                <w:szCs w:val="18"/>
                <w:lang w:val="es-CO" w:eastAsia="es-CO"/>
              </w:rPr>
              <w:t>Ruralidad 2</w:t>
            </w:r>
          </w:p>
        </w:tc>
        <w:tc>
          <w:tcPr>
            <w:tcW w:w="2040" w:type="dxa"/>
            <w:tcBorders>
              <w:top w:val="single" w:sz="4" w:space="0" w:color="auto"/>
              <w:left w:val="nil"/>
              <w:bottom w:val="single" w:sz="4" w:space="0" w:color="auto"/>
              <w:right w:val="single" w:sz="4" w:space="0" w:color="auto"/>
            </w:tcBorders>
            <w:shd w:val="clear" w:color="000000" w:fill="FFFFFF"/>
            <w:vAlign w:val="center"/>
            <w:hideMark/>
          </w:tcPr>
          <w:p w14:paraId="021635A8" w14:textId="77777777" w:rsidR="00513461" w:rsidRPr="00513461" w:rsidRDefault="00513461" w:rsidP="00513461">
            <w:pPr>
              <w:spacing w:before="0" w:after="0"/>
              <w:jc w:val="center"/>
              <w:rPr>
                <w:rFonts w:cs="Arial"/>
                <w:b/>
                <w:bCs/>
                <w:sz w:val="18"/>
                <w:szCs w:val="18"/>
                <w:lang w:val="es-CO" w:eastAsia="es-CO"/>
              </w:rPr>
            </w:pPr>
            <w:r w:rsidRPr="00513461">
              <w:rPr>
                <w:rFonts w:cs="Arial"/>
                <w:b/>
                <w:bCs/>
                <w:sz w:val="18"/>
                <w:szCs w:val="18"/>
                <w:lang w:val="es-CO" w:eastAsia="es-CO"/>
              </w:rPr>
              <w:t>Ruralidad 3</w:t>
            </w:r>
          </w:p>
        </w:tc>
      </w:tr>
      <w:tr w:rsidR="00513461" w:rsidRPr="00513461" w14:paraId="05B91106" w14:textId="77777777" w:rsidTr="00513461">
        <w:trPr>
          <w:trHeight w:val="260"/>
          <w:jc w:val="center"/>
        </w:trPr>
        <w:tc>
          <w:tcPr>
            <w:tcW w:w="1680" w:type="dxa"/>
            <w:tcBorders>
              <w:top w:val="nil"/>
              <w:left w:val="single" w:sz="4" w:space="0" w:color="auto"/>
              <w:bottom w:val="single" w:sz="4" w:space="0" w:color="auto"/>
              <w:right w:val="single" w:sz="4" w:space="0" w:color="auto"/>
            </w:tcBorders>
            <w:shd w:val="clear" w:color="000000" w:fill="FFFFFF"/>
            <w:vAlign w:val="center"/>
            <w:hideMark/>
          </w:tcPr>
          <w:p w14:paraId="2C068904" w14:textId="77777777" w:rsidR="00513461" w:rsidRPr="00513461" w:rsidRDefault="00513461" w:rsidP="00513461">
            <w:pPr>
              <w:spacing w:before="0" w:after="0"/>
              <w:jc w:val="center"/>
              <w:rPr>
                <w:rFonts w:cs="Arial"/>
                <w:b/>
                <w:bCs/>
                <w:sz w:val="18"/>
                <w:szCs w:val="18"/>
                <w:lang w:val="es-CO" w:eastAsia="es-CO"/>
              </w:rPr>
            </w:pPr>
            <w:r w:rsidRPr="00513461">
              <w:rPr>
                <w:rFonts w:cs="Arial"/>
                <w:b/>
                <w:bCs/>
                <w:sz w:val="18"/>
                <w:szCs w:val="18"/>
                <w:lang w:val="es-CO" w:eastAsia="es-CO"/>
              </w:rPr>
              <w:t>Riesgo 1</w:t>
            </w:r>
          </w:p>
        </w:tc>
        <w:tc>
          <w:tcPr>
            <w:tcW w:w="1300" w:type="dxa"/>
            <w:tcBorders>
              <w:top w:val="nil"/>
              <w:left w:val="nil"/>
              <w:bottom w:val="single" w:sz="4" w:space="0" w:color="auto"/>
              <w:right w:val="single" w:sz="4" w:space="0" w:color="auto"/>
            </w:tcBorders>
            <w:shd w:val="clear" w:color="auto" w:fill="auto"/>
            <w:noWrap/>
            <w:vAlign w:val="center"/>
            <w:hideMark/>
          </w:tcPr>
          <w:p w14:paraId="11C3193D" w14:textId="77777777" w:rsidR="00513461" w:rsidRPr="00513461" w:rsidRDefault="00513461" w:rsidP="00513461">
            <w:pPr>
              <w:spacing w:before="0" w:after="0"/>
              <w:jc w:val="right"/>
              <w:rPr>
                <w:rFonts w:cs="Arial"/>
                <w:sz w:val="18"/>
                <w:szCs w:val="18"/>
                <w:lang w:val="es-CO" w:eastAsia="es-CO"/>
              </w:rPr>
            </w:pPr>
            <w:r w:rsidRPr="00513461">
              <w:rPr>
                <w:rFonts w:cs="Arial"/>
                <w:sz w:val="18"/>
                <w:szCs w:val="18"/>
                <w:lang w:val="es-CO" w:eastAsia="es-CO"/>
              </w:rPr>
              <w:t>-</w:t>
            </w:r>
          </w:p>
        </w:tc>
        <w:tc>
          <w:tcPr>
            <w:tcW w:w="2040" w:type="dxa"/>
            <w:tcBorders>
              <w:top w:val="nil"/>
              <w:left w:val="nil"/>
              <w:bottom w:val="single" w:sz="4" w:space="0" w:color="auto"/>
              <w:right w:val="single" w:sz="4" w:space="0" w:color="auto"/>
            </w:tcBorders>
            <w:shd w:val="clear" w:color="auto" w:fill="auto"/>
            <w:noWrap/>
            <w:vAlign w:val="center"/>
            <w:hideMark/>
          </w:tcPr>
          <w:p w14:paraId="04ABEC87" w14:textId="77777777" w:rsidR="00513461" w:rsidRPr="00513461" w:rsidRDefault="00513461" w:rsidP="00513461">
            <w:pPr>
              <w:spacing w:before="0" w:after="0"/>
              <w:jc w:val="right"/>
              <w:rPr>
                <w:rFonts w:cs="Arial"/>
                <w:sz w:val="18"/>
                <w:szCs w:val="18"/>
                <w:lang w:val="es-CO" w:eastAsia="es-CO"/>
              </w:rPr>
            </w:pPr>
            <w:r w:rsidRPr="00513461">
              <w:rPr>
                <w:rFonts w:cs="Arial"/>
                <w:sz w:val="18"/>
                <w:szCs w:val="18"/>
                <w:lang w:val="es-CO" w:eastAsia="es-CO"/>
              </w:rPr>
              <w:t>6,99</w:t>
            </w:r>
          </w:p>
        </w:tc>
        <w:tc>
          <w:tcPr>
            <w:tcW w:w="2040" w:type="dxa"/>
            <w:tcBorders>
              <w:top w:val="nil"/>
              <w:left w:val="nil"/>
              <w:bottom w:val="single" w:sz="4" w:space="0" w:color="auto"/>
              <w:right w:val="single" w:sz="4" w:space="0" w:color="auto"/>
            </w:tcBorders>
            <w:shd w:val="clear" w:color="auto" w:fill="auto"/>
            <w:noWrap/>
            <w:vAlign w:val="center"/>
            <w:hideMark/>
          </w:tcPr>
          <w:p w14:paraId="529DAB14" w14:textId="77777777" w:rsidR="00513461" w:rsidRPr="00513461" w:rsidRDefault="00513461" w:rsidP="00513461">
            <w:pPr>
              <w:spacing w:before="0" w:after="0"/>
              <w:jc w:val="right"/>
              <w:rPr>
                <w:rFonts w:cs="Arial"/>
                <w:sz w:val="18"/>
                <w:szCs w:val="18"/>
                <w:lang w:val="es-CO" w:eastAsia="es-CO"/>
              </w:rPr>
            </w:pPr>
            <w:r w:rsidRPr="00513461">
              <w:rPr>
                <w:rFonts w:cs="Arial"/>
                <w:sz w:val="18"/>
                <w:szCs w:val="18"/>
                <w:lang w:val="es-CO" w:eastAsia="es-CO"/>
              </w:rPr>
              <w:t>15,38</w:t>
            </w:r>
          </w:p>
        </w:tc>
      </w:tr>
      <w:tr w:rsidR="00513461" w:rsidRPr="00513461" w14:paraId="02A8F4B6" w14:textId="77777777" w:rsidTr="00513461">
        <w:trPr>
          <w:trHeight w:val="260"/>
          <w:jc w:val="center"/>
        </w:trPr>
        <w:tc>
          <w:tcPr>
            <w:tcW w:w="1680" w:type="dxa"/>
            <w:tcBorders>
              <w:top w:val="nil"/>
              <w:left w:val="single" w:sz="4" w:space="0" w:color="auto"/>
              <w:bottom w:val="single" w:sz="4" w:space="0" w:color="auto"/>
              <w:right w:val="single" w:sz="4" w:space="0" w:color="auto"/>
            </w:tcBorders>
            <w:shd w:val="clear" w:color="000000" w:fill="FFFFFF"/>
            <w:vAlign w:val="center"/>
            <w:hideMark/>
          </w:tcPr>
          <w:p w14:paraId="27CEBA72" w14:textId="77777777" w:rsidR="00513461" w:rsidRPr="00513461" w:rsidRDefault="00513461" w:rsidP="00513461">
            <w:pPr>
              <w:spacing w:before="0" w:after="0"/>
              <w:jc w:val="center"/>
              <w:rPr>
                <w:rFonts w:cs="Arial"/>
                <w:b/>
                <w:bCs/>
                <w:sz w:val="18"/>
                <w:szCs w:val="18"/>
                <w:lang w:val="es-CO" w:eastAsia="es-CO"/>
              </w:rPr>
            </w:pPr>
            <w:r w:rsidRPr="00513461">
              <w:rPr>
                <w:rFonts w:cs="Arial"/>
                <w:b/>
                <w:bCs/>
                <w:sz w:val="18"/>
                <w:szCs w:val="18"/>
                <w:lang w:val="es-CO" w:eastAsia="es-CO"/>
              </w:rPr>
              <w:t>Riesgo 2</w:t>
            </w:r>
          </w:p>
        </w:tc>
        <w:tc>
          <w:tcPr>
            <w:tcW w:w="1300" w:type="dxa"/>
            <w:tcBorders>
              <w:top w:val="nil"/>
              <w:left w:val="nil"/>
              <w:bottom w:val="single" w:sz="4" w:space="0" w:color="auto"/>
              <w:right w:val="single" w:sz="4" w:space="0" w:color="auto"/>
            </w:tcBorders>
            <w:shd w:val="clear" w:color="auto" w:fill="auto"/>
            <w:noWrap/>
            <w:vAlign w:val="center"/>
            <w:hideMark/>
          </w:tcPr>
          <w:p w14:paraId="40D361C9" w14:textId="77777777" w:rsidR="00513461" w:rsidRPr="00513461" w:rsidRDefault="00513461" w:rsidP="00513461">
            <w:pPr>
              <w:spacing w:before="0" w:after="0"/>
              <w:jc w:val="right"/>
              <w:rPr>
                <w:rFonts w:cs="Arial"/>
                <w:sz w:val="18"/>
                <w:szCs w:val="18"/>
                <w:lang w:val="es-CO" w:eastAsia="es-CO"/>
              </w:rPr>
            </w:pPr>
            <w:r w:rsidRPr="00513461">
              <w:rPr>
                <w:rFonts w:cs="Arial"/>
                <w:sz w:val="18"/>
                <w:szCs w:val="18"/>
                <w:lang w:val="es-CO" w:eastAsia="es-CO"/>
              </w:rPr>
              <w:t>4,73</w:t>
            </w:r>
          </w:p>
        </w:tc>
        <w:tc>
          <w:tcPr>
            <w:tcW w:w="2040" w:type="dxa"/>
            <w:tcBorders>
              <w:top w:val="nil"/>
              <w:left w:val="nil"/>
              <w:bottom w:val="single" w:sz="4" w:space="0" w:color="auto"/>
              <w:right w:val="single" w:sz="4" w:space="0" w:color="auto"/>
            </w:tcBorders>
            <w:shd w:val="clear" w:color="auto" w:fill="auto"/>
            <w:noWrap/>
            <w:vAlign w:val="center"/>
            <w:hideMark/>
          </w:tcPr>
          <w:p w14:paraId="085B229B" w14:textId="77777777" w:rsidR="00513461" w:rsidRPr="00513461" w:rsidRDefault="00513461" w:rsidP="00513461">
            <w:pPr>
              <w:spacing w:before="0" w:after="0"/>
              <w:jc w:val="right"/>
              <w:rPr>
                <w:rFonts w:cs="Arial"/>
                <w:sz w:val="18"/>
                <w:szCs w:val="18"/>
                <w:lang w:val="es-CO" w:eastAsia="es-CO"/>
              </w:rPr>
            </w:pPr>
            <w:r w:rsidRPr="00513461">
              <w:rPr>
                <w:rFonts w:cs="Arial"/>
                <w:sz w:val="18"/>
                <w:szCs w:val="18"/>
                <w:lang w:val="es-CO" w:eastAsia="es-CO"/>
              </w:rPr>
              <w:t>12,12</w:t>
            </w:r>
          </w:p>
        </w:tc>
        <w:tc>
          <w:tcPr>
            <w:tcW w:w="2040" w:type="dxa"/>
            <w:tcBorders>
              <w:top w:val="nil"/>
              <w:left w:val="nil"/>
              <w:bottom w:val="single" w:sz="4" w:space="0" w:color="auto"/>
              <w:right w:val="single" w:sz="4" w:space="0" w:color="auto"/>
            </w:tcBorders>
            <w:shd w:val="clear" w:color="auto" w:fill="auto"/>
            <w:noWrap/>
            <w:vAlign w:val="center"/>
            <w:hideMark/>
          </w:tcPr>
          <w:p w14:paraId="2B4B4BD5" w14:textId="77777777" w:rsidR="00513461" w:rsidRPr="00513461" w:rsidRDefault="00513461" w:rsidP="00513461">
            <w:pPr>
              <w:spacing w:before="0" w:after="0"/>
              <w:jc w:val="right"/>
              <w:rPr>
                <w:rFonts w:cs="Arial"/>
                <w:sz w:val="18"/>
                <w:szCs w:val="18"/>
                <w:lang w:val="es-CO" w:eastAsia="es-CO"/>
              </w:rPr>
            </w:pPr>
            <w:r w:rsidRPr="00513461">
              <w:rPr>
                <w:rFonts w:cs="Arial"/>
                <w:sz w:val="18"/>
                <w:szCs w:val="18"/>
                <w:lang w:val="es-CO" w:eastAsia="es-CO"/>
              </w:rPr>
              <w:t>12,48</w:t>
            </w:r>
          </w:p>
        </w:tc>
      </w:tr>
      <w:tr w:rsidR="00513461" w:rsidRPr="00513461" w14:paraId="3CBEDFA6" w14:textId="77777777" w:rsidTr="00513461">
        <w:trPr>
          <w:trHeight w:val="260"/>
          <w:jc w:val="center"/>
        </w:trPr>
        <w:tc>
          <w:tcPr>
            <w:tcW w:w="1680" w:type="dxa"/>
            <w:tcBorders>
              <w:top w:val="nil"/>
              <w:left w:val="single" w:sz="4" w:space="0" w:color="auto"/>
              <w:bottom w:val="single" w:sz="4" w:space="0" w:color="auto"/>
              <w:right w:val="single" w:sz="4" w:space="0" w:color="auto"/>
            </w:tcBorders>
            <w:shd w:val="clear" w:color="000000" w:fill="FFFFFF"/>
            <w:vAlign w:val="center"/>
            <w:hideMark/>
          </w:tcPr>
          <w:p w14:paraId="26C0A4CA" w14:textId="77777777" w:rsidR="00513461" w:rsidRPr="00513461" w:rsidRDefault="00513461" w:rsidP="00513461">
            <w:pPr>
              <w:spacing w:before="0" w:after="0"/>
              <w:jc w:val="center"/>
              <w:rPr>
                <w:rFonts w:cs="Arial"/>
                <w:b/>
                <w:bCs/>
                <w:sz w:val="18"/>
                <w:szCs w:val="18"/>
                <w:lang w:val="es-CO" w:eastAsia="es-CO"/>
              </w:rPr>
            </w:pPr>
            <w:r w:rsidRPr="00513461">
              <w:rPr>
                <w:rFonts w:cs="Arial"/>
                <w:b/>
                <w:bCs/>
                <w:sz w:val="18"/>
                <w:szCs w:val="18"/>
                <w:lang w:val="es-CO" w:eastAsia="es-CO"/>
              </w:rPr>
              <w:t>Riesgo 3</w:t>
            </w:r>
          </w:p>
        </w:tc>
        <w:tc>
          <w:tcPr>
            <w:tcW w:w="1300" w:type="dxa"/>
            <w:tcBorders>
              <w:top w:val="nil"/>
              <w:left w:val="nil"/>
              <w:bottom w:val="single" w:sz="4" w:space="0" w:color="auto"/>
              <w:right w:val="single" w:sz="4" w:space="0" w:color="auto"/>
            </w:tcBorders>
            <w:shd w:val="clear" w:color="auto" w:fill="auto"/>
            <w:noWrap/>
            <w:vAlign w:val="center"/>
            <w:hideMark/>
          </w:tcPr>
          <w:p w14:paraId="477E957A" w14:textId="77777777" w:rsidR="00513461" w:rsidRPr="00513461" w:rsidRDefault="00513461" w:rsidP="00513461">
            <w:pPr>
              <w:spacing w:before="0" w:after="0"/>
              <w:jc w:val="right"/>
              <w:rPr>
                <w:rFonts w:cs="Arial"/>
                <w:sz w:val="18"/>
                <w:szCs w:val="18"/>
                <w:lang w:val="es-CO" w:eastAsia="es-CO"/>
              </w:rPr>
            </w:pPr>
            <w:r w:rsidRPr="00513461">
              <w:rPr>
                <w:rFonts w:cs="Arial"/>
                <w:sz w:val="18"/>
                <w:szCs w:val="18"/>
                <w:lang w:val="es-CO" w:eastAsia="es-CO"/>
              </w:rPr>
              <w:t>18,62</w:t>
            </w:r>
          </w:p>
        </w:tc>
        <w:tc>
          <w:tcPr>
            <w:tcW w:w="2040" w:type="dxa"/>
            <w:tcBorders>
              <w:top w:val="nil"/>
              <w:left w:val="nil"/>
              <w:bottom w:val="single" w:sz="4" w:space="0" w:color="auto"/>
              <w:right w:val="single" w:sz="4" w:space="0" w:color="auto"/>
            </w:tcBorders>
            <w:shd w:val="clear" w:color="auto" w:fill="auto"/>
            <w:noWrap/>
            <w:vAlign w:val="center"/>
            <w:hideMark/>
          </w:tcPr>
          <w:p w14:paraId="5E394DB9" w14:textId="77777777" w:rsidR="00513461" w:rsidRPr="00513461" w:rsidRDefault="00513461" w:rsidP="00513461">
            <w:pPr>
              <w:spacing w:before="0" w:after="0"/>
              <w:jc w:val="right"/>
              <w:rPr>
                <w:rFonts w:cs="Arial"/>
                <w:sz w:val="18"/>
                <w:szCs w:val="18"/>
                <w:lang w:val="es-CO" w:eastAsia="es-CO"/>
              </w:rPr>
            </w:pPr>
            <w:r w:rsidRPr="00513461">
              <w:rPr>
                <w:rFonts w:cs="Arial"/>
                <w:sz w:val="18"/>
                <w:szCs w:val="18"/>
                <w:lang w:val="es-CO" w:eastAsia="es-CO"/>
              </w:rPr>
              <w:t>6,32</w:t>
            </w:r>
          </w:p>
        </w:tc>
        <w:tc>
          <w:tcPr>
            <w:tcW w:w="2040" w:type="dxa"/>
            <w:tcBorders>
              <w:top w:val="nil"/>
              <w:left w:val="nil"/>
              <w:bottom w:val="single" w:sz="4" w:space="0" w:color="auto"/>
              <w:right w:val="single" w:sz="4" w:space="0" w:color="auto"/>
            </w:tcBorders>
            <w:shd w:val="clear" w:color="auto" w:fill="auto"/>
            <w:noWrap/>
            <w:vAlign w:val="center"/>
            <w:hideMark/>
          </w:tcPr>
          <w:p w14:paraId="57679B55" w14:textId="77777777" w:rsidR="00513461" w:rsidRPr="00513461" w:rsidRDefault="00513461" w:rsidP="00513461">
            <w:pPr>
              <w:spacing w:before="0" w:after="0"/>
              <w:jc w:val="right"/>
              <w:rPr>
                <w:rFonts w:cs="Arial"/>
                <w:sz w:val="18"/>
                <w:szCs w:val="18"/>
                <w:lang w:val="es-CO" w:eastAsia="es-CO"/>
              </w:rPr>
            </w:pPr>
            <w:r w:rsidRPr="00513461">
              <w:rPr>
                <w:rFonts w:cs="Arial"/>
                <w:sz w:val="18"/>
                <w:szCs w:val="18"/>
                <w:lang w:val="es-CO" w:eastAsia="es-CO"/>
              </w:rPr>
              <w:t>16,68</w:t>
            </w:r>
          </w:p>
        </w:tc>
      </w:tr>
    </w:tbl>
    <w:p w14:paraId="47C86500" w14:textId="63C92D73" w:rsidR="00B8131D" w:rsidRDefault="00B8131D" w:rsidP="00C17547">
      <w:pPr>
        <w:pStyle w:val="Descripcin"/>
      </w:pPr>
      <w:r>
        <w:t xml:space="preserve">Tabla </w:t>
      </w:r>
      <w:r w:rsidR="000055A9">
        <w:t>15</w:t>
      </w:r>
      <w:r>
        <w:t xml:space="preserve"> DIUG nivel de tensión </w:t>
      </w:r>
      <w:r w:rsidR="00734187">
        <w:t>1</w:t>
      </w:r>
      <w:r w:rsidR="00732E0B">
        <w:t>, horas</w:t>
      </w:r>
    </w:p>
    <w:tbl>
      <w:tblPr>
        <w:tblW w:w="7060" w:type="dxa"/>
        <w:jc w:val="center"/>
        <w:tblCellMar>
          <w:left w:w="70" w:type="dxa"/>
          <w:right w:w="70" w:type="dxa"/>
        </w:tblCellMar>
        <w:tblLook w:val="04A0" w:firstRow="1" w:lastRow="0" w:firstColumn="1" w:lastColumn="0" w:noHBand="0" w:noVBand="1"/>
      </w:tblPr>
      <w:tblGrid>
        <w:gridCol w:w="1680"/>
        <w:gridCol w:w="1300"/>
        <w:gridCol w:w="2040"/>
        <w:gridCol w:w="2040"/>
      </w:tblGrid>
      <w:tr w:rsidR="00513461" w:rsidRPr="00513461" w14:paraId="2F0BAD0C" w14:textId="77777777" w:rsidTr="00183F0E">
        <w:trPr>
          <w:trHeight w:val="250"/>
          <w:tblHeader/>
          <w:jc w:val="center"/>
        </w:trPr>
        <w:tc>
          <w:tcPr>
            <w:tcW w:w="168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D720556" w14:textId="77777777" w:rsidR="00513461" w:rsidRPr="00513461" w:rsidRDefault="00513461" w:rsidP="00513461">
            <w:pPr>
              <w:spacing w:before="0" w:after="0"/>
              <w:jc w:val="center"/>
              <w:rPr>
                <w:rFonts w:cs="Arial"/>
                <w:b/>
                <w:bCs/>
                <w:sz w:val="18"/>
                <w:szCs w:val="18"/>
                <w:lang w:val="es-CO" w:eastAsia="es-CO"/>
              </w:rPr>
            </w:pPr>
            <w:r w:rsidRPr="00513461">
              <w:rPr>
                <w:rFonts w:cs="Arial"/>
                <w:b/>
                <w:bCs/>
                <w:sz w:val="18"/>
                <w:szCs w:val="18"/>
                <w:lang w:val="es-CO" w:eastAsia="es-CO"/>
              </w:rPr>
              <w:t> </w:t>
            </w:r>
          </w:p>
        </w:tc>
        <w:tc>
          <w:tcPr>
            <w:tcW w:w="1300" w:type="dxa"/>
            <w:tcBorders>
              <w:top w:val="single" w:sz="4" w:space="0" w:color="auto"/>
              <w:left w:val="nil"/>
              <w:bottom w:val="single" w:sz="4" w:space="0" w:color="auto"/>
              <w:right w:val="single" w:sz="4" w:space="0" w:color="auto"/>
            </w:tcBorders>
            <w:shd w:val="clear" w:color="000000" w:fill="FFFFFF"/>
            <w:vAlign w:val="center"/>
            <w:hideMark/>
          </w:tcPr>
          <w:p w14:paraId="4A43975F" w14:textId="77777777" w:rsidR="00513461" w:rsidRPr="00513461" w:rsidRDefault="00513461" w:rsidP="00513461">
            <w:pPr>
              <w:spacing w:before="0" w:after="0"/>
              <w:jc w:val="center"/>
              <w:rPr>
                <w:rFonts w:cs="Arial"/>
                <w:b/>
                <w:bCs/>
                <w:sz w:val="18"/>
                <w:szCs w:val="18"/>
                <w:lang w:val="es-CO" w:eastAsia="es-CO"/>
              </w:rPr>
            </w:pPr>
            <w:r w:rsidRPr="00513461">
              <w:rPr>
                <w:rFonts w:cs="Arial"/>
                <w:b/>
                <w:bCs/>
                <w:sz w:val="18"/>
                <w:szCs w:val="18"/>
                <w:lang w:val="es-CO" w:eastAsia="es-CO"/>
              </w:rPr>
              <w:t>Ruralidad 1</w:t>
            </w:r>
          </w:p>
        </w:tc>
        <w:tc>
          <w:tcPr>
            <w:tcW w:w="2040" w:type="dxa"/>
            <w:tcBorders>
              <w:top w:val="single" w:sz="4" w:space="0" w:color="auto"/>
              <w:left w:val="nil"/>
              <w:bottom w:val="single" w:sz="4" w:space="0" w:color="auto"/>
              <w:right w:val="single" w:sz="4" w:space="0" w:color="auto"/>
            </w:tcBorders>
            <w:shd w:val="clear" w:color="000000" w:fill="FFFFFF"/>
            <w:vAlign w:val="center"/>
            <w:hideMark/>
          </w:tcPr>
          <w:p w14:paraId="1E12FD57" w14:textId="77777777" w:rsidR="00513461" w:rsidRPr="00513461" w:rsidRDefault="00513461" w:rsidP="00513461">
            <w:pPr>
              <w:spacing w:before="0" w:after="0"/>
              <w:jc w:val="center"/>
              <w:rPr>
                <w:rFonts w:cs="Arial"/>
                <w:b/>
                <w:bCs/>
                <w:sz w:val="18"/>
                <w:szCs w:val="18"/>
                <w:lang w:val="es-CO" w:eastAsia="es-CO"/>
              </w:rPr>
            </w:pPr>
            <w:r w:rsidRPr="00513461">
              <w:rPr>
                <w:rFonts w:cs="Arial"/>
                <w:b/>
                <w:bCs/>
                <w:sz w:val="18"/>
                <w:szCs w:val="18"/>
                <w:lang w:val="es-CO" w:eastAsia="es-CO"/>
              </w:rPr>
              <w:t>Ruralidad 2</w:t>
            </w:r>
          </w:p>
        </w:tc>
        <w:tc>
          <w:tcPr>
            <w:tcW w:w="2040" w:type="dxa"/>
            <w:tcBorders>
              <w:top w:val="single" w:sz="4" w:space="0" w:color="auto"/>
              <w:left w:val="nil"/>
              <w:bottom w:val="single" w:sz="4" w:space="0" w:color="auto"/>
              <w:right w:val="single" w:sz="4" w:space="0" w:color="auto"/>
            </w:tcBorders>
            <w:shd w:val="clear" w:color="000000" w:fill="FFFFFF"/>
            <w:vAlign w:val="center"/>
            <w:hideMark/>
          </w:tcPr>
          <w:p w14:paraId="598DC6AC" w14:textId="77777777" w:rsidR="00513461" w:rsidRPr="00513461" w:rsidRDefault="00513461" w:rsidP="00513461">
            <w:pPr>
              <w:spacing w:before="0" w:after="0"/>
              <w:jc w:val="center"/>
              <w:rPr>
                <w:rFonts w:cs="Arial"/>
                <w:b/>
                <w:bCs/>
                <w:sz w:val="18"/>
                <w:szCs w:val="18"/>
                <w:lang w:val="es-CO" w:eastAsia="es-CO"/>
              </w:rPr>
            </w:pPr>
            <w:r w:rsidRPr="00513461">
              <w:rPr>
                <w:rFonts w:cs="Arial"/>
                <w:b/>
                <w:bCs/>
                <w:sz w:val="18"/>
                <w:szCs w:val="18"/>
                <w:lang w:val="es-CO" w:eastAsia="es-CO"/>
              </w:rPr>
              <w:t>Ruralidad 3</w:t>
            </w:r>
          </w:p>
        </w:tc>
      </w:tr>
      <w:tr w:rsidR="00513461" w:rsidRPr="00513461" w14:paraId="190B3D61" w14:textId="77777777" w:rsidTr="00513461">
        <w:trPr>
          <w:trHeight w:val="260"/>
          <w:jc w:val="center"/>
        </w:trPr>
        <w:tc>
          <w:tcPr>
            <w:tcW w:w="1680" w:type="dxa"/>
            <w:tcBorders>
              <w:top w:val="nil"/>
              <w:left w:val="single" w:sz="4" w:space="0" w:color="auto"/>
              <w:bottom w:val="single" w:sz="4" w:space="0" w:color="auto"/>
              <w:right w:val="single" w:sz="4" w:space="0" w:color="auto"/>
            </w:tcBorders>
            <w:shd w:val="clear" w:color="000000" w:fill="FFFFFF"/>
            <w:vAlign w:val="center"/>
            <w:hideMark/>
          </w:tcPr>
          <w:p w14:paraId="6DFA62CC" w14:textId="77777777" w:rsidR="00513461" w:rsidRPr="00513461" w:rsidRDefault="00513461" w:rsidP="00513461">
            <w:pPr>
              <w:spacing w:before="0" w:after="0"/>
              <w:jc w:val="center"/>
              <w:rPr>
                <w:rFonts w:cs="Arial"/>
                <w:b/>
                <w:bCs/>
                <w:sz w:val="18"/>
                <w:szCs w:val="18"/>
                <w:lang w:val="es-CO" w:eastAsia="es-CO"/>
              </w:rPr>
            </w:pPr>
            <w:r w:rsidRPr="00513461">
              <w:rPr>
                <w:rFonts w:cs="Arial"/>
                <w:b/>
                <w:bCs/>
                <w:sz w:val="18"/>
                <w:szCs w:val="18"/>
                <w:lang w:val="es-CO" w:eastAsia="es-CO"/>
              </w:rPr>
              <w:t>Riesgo 1</w:t>
            </w:r>
          </w:p>
        </w:tc>
        <w:tc>
          <w:tcPr>
            <w:tcW w:w="1300" w:type="dxa"/>
            <w:tcBorders>
              <w:top w:val="nil"/>
              <w:left w:val="nil"/>
              <w:bottom w:val="single" w:sz="4" w:space="0" w:color="auto"/>
              <w:right w:val="single" w:sz="4" w:space="0" w:color="auto"/>
            </w:tcBorders>
            <w:shd w:val="clear" w:color="auto" w:fill="auto"/>
            <w:noWrap/>
            <w:vAlign w:val="center"/>
            <w:hideMark/>
          </w:tcPr>
          <w:p w14:paraId="39AD2A37" w14:textId="77777777" w:rsidR="00513461" w:rsidRPr="00513461" w:rsidRDefault="00513461" w:rsidP="00513461">
            <w:pPr>
              <w:spacing w:before="0" w:after="0"/>
              <w:jc w:val="right"/>
              <w:rPr>
                <w:rFonts w:cs="Arial"/>
                <w:sz w:val="18"/>
                <w:szCs w:val="18"/>
                <w:lang w:val="es-CO" w:eastAsia="es-CO"/>
              </w:rPr>
            </w:pPr>
            <w:r w:rsidRPr="00513461">
              <w:rPr>
                <w:rFonts w:cs="Arial"/>
                <w:sz w:val="18"/>
                <w:szCs w:val="18"/>
                <w:lang w:val="es-CO" w:eastAsia="es-CO"/>
              </w:rPr>
              <w:t>-</w:t>
            </w:r>
          </w:p>
        </w:tc>
        <w:tc>
          <w:tcPr>
            <w:tcW w:w="2040" w:type="dxa"/>
            <w:tcBorders>
              <w:top w:val="nil"/>
              <w:left w:val="nil"/>
              <w:bottom w:val="single" w:sz="4" w:space="0" w:color="auto"/>
              <w:right w:val="single" w:sz="4" w:space="0" w:color="auto"/>
            </w:tcBorders>
            <w:shd w:val="clear" w:color="auto" w:fill="auto"/>
            <w:noWrap/>
            <w:vAlign w:val="center"/>
            <w:hideMark/>
          </w:tcPr>
          <w:p w14:paraId="43394E6E" w14:textId="77777777" w:rsidR="00513461" w:rsidRPr="00513461" w:rsidRDefault="00513461" w:rsidP="00513461">
            <w:pPr>
              <w:spacing w:before="0" w:after="0"/>
              <w:jc w:val="right"/>
              <w:rPr>
                <w:rFonts w:cs="Arial"/>
                <w:sz w:val="18"/>
                <w:szCs w:val="18"/>
                <w:lang w:val="es-CO" w:eastAsia="es-CO"/>
              </w:rPr>
            </w:pPr>
            <w:r w:rsidRPr="00513461">
              <w:rPr>
                <w:rFonts w:cs="Arial"/>
                <w:sz w:val="18"/>
                <w:szCs w:val="18"/>
                <w:lang w:val="es-CO" w:eastAsia="es-CO"/>
              </w:rPr>
              <w:t>11,14</w:t>
            </w:r>
          </w:p>
        </w:tc>
        <w:tc>
          <w:tcPr>
            <w:tcW w:w="2040" w:type="dxa"/>
            <w:tcBorders>
              <w:top w:val="nil"/>
              <w:left w:val="nil"/>
              <w:bottom w:val="single" w:sz="4" w:space="0" w:color="auto"/>
              <w:right w:val="single" w:sz="4" w:space="0" w:color="auto"/>
            </w:tcBorders>
            <w:shd w:val="clear" w:color="auto" w:fill="auto"/>
            <w:noWrap/>
            <w:vAlign w:val="center"/>
            <w:hideMark/>
          </w:tcPr>
          <w:p w14:paraId="0882B29F" w14:textId="77777777" w:rsidR="00513461" w:rsidRPr="00513461" w:rsidRDefault="00513461" w:rsidP="00513461">
            <w:pPr>
              <w:spacing w:before="0" w:after="0"/>
              <w:jc w:val="right"/>
              <w:rPr>
                <w:rFonts w:cs="Arial"/>
                <w:sz w:val="18"/>
                <w:szCs w:val="18"/>
                <w:lang w:val="es-CO" w:eastAsia="es-CO"/>
              </w:rPr>
            </w:pPr>
            <w:r w:rsidRPr="00513461">
              <w:rPr>
                <w:rFonts w:cs="Arial"/>
                <w:sz w:val="18"/>
                <w:szCs w:val="18"/>
                <w:lang w:val="es-CO" w:eastAsia="es-CO"/>
              </w:rPr>
              <w:t>38,15</w:t>
            </w:r>
          </w:p>
        </w:tc>
      </w:tr>
      <w:tr w:rsidR="00513461" w:rsidRPr="00513461" w14:paraId="0A136D11" w14:textId="77777777" w:rsidTr="00513461">
        <w:trPr>
          <w:trHeight w:val="260"/>
          <w:jc w:val="center"/>
        </w:trPr>
        <w:tc>
          <w:tcPr>
            <w:tcW w:w="1680" w:type="dxa"/>
            <w:tcBorders>
              <w:top w:val="nil"/>
              <w:left w:val="single" w:sz="4" w:space="0" w:color="auto"/>
              <w:bottom w:val="single" w:sz="4" w:space="0" w:color="auto"/>
              <w:right w:val="single" w:sz="4" w:space="0" w:color="auto"/>
            </w:tcBorders>
            <w:shd w:val="clear" w:color="000000" w:fill="FFFFFF"/>
            <w:vAlign w:val="center"/>
            <w:hideMark/>
          </w:tcPr>
          <w:p w14:paraId="5F3E6DE1" w14:textId="77777777" w:rsidR="00513461" w:rsidRPr="00513461" w:rsidRDefault="00513461" w:rsidP="00513461">
            <w:pPr>
              <w:spacing w:before="0" w:after="0"/>
              <w:jc w:val="center"/>
              <w:rPr>
                <w:rFonts w:cs="Arial"/>
                <w:b/>
                <w:bCs/>
                <w:sz w:val="18"/>
                <w:szCs w:val="18"/>
                <w:lang w:val="es-CO" w:eastAsia="es-CO"/>
              </w:rPr>
            </w:pPr>
            <w:r w:rsidRPr="00513461">
              <w:rPr>
                <w:rFonts w:cs="Arial"/>
                <w:b/>
                <w:bCs/>
                <w:sz w:val="18"/>
                <w:szCs w:val="18"/>
                <w:lang w:val="es-CO" w:eastAsia="es-CO"/>
              </w:rPr>
              <w:t>Riesgo 2</w:t>
            </w:r>
          </w:p>
        </w:tc>
        <w:tc>
          <w:tcPr>
            <w:tcW w:w="1300" w:type="dxa"/>
            <w:tcBorders>
              <w:top w:val="nil"/>
              <w:left w:val="nil"/>
              <w:bottom w:val="single" w:sz="4" w:space="0" w:color="auto"/>
              <w:right w:val="single" w:sz="4" w:space="0" w:color="auto"/>
            </w:tcBorders>
            <w:shd w:val="clear" w:color="auto" w:fill="auto"/>
            <w:noWrap/>
            <w:vAlign w:val="center"/>
            <w:hideMark/>
          </w:tcPr>
          <w:p w14:paraId="790A410D" w14:textId="77777777" w:rsidR="00513461" w:rsidRPr="00513461" w:rsidRDefault="00513461" w:rsidP="00513461">
            <w:pPr>
              <w:spacing w:before="0" w:after="0"/>
              <w:jc w:val="right"/>
              <w:rPr>
                <w:rFonts w:cs="Arial"/>
                <w:sz w:val="18"/>
                <w:szCs w:val="18"/>
                <w:lang w:val="es-CO" w:eastAsia="es-CO"/>
              </w:rPr>
            </w:pPr>
            <w:r w:rsidRPr="00513461">
              <w:rPr>
                <w:rFonts w:cs="Arial"/>
                <w:sz w:val="18"/>
                <w:szCs w:val="18"/>
                <w:lang w:val="es-CO" w:eastAsia="es-CO"/>
              </w:rPr>
              <w:t>8,08</w:t>
            </w:r>
          </w:p>
        </w:tc>
        <w:tc>
          <w:tcPr>
            <w:tcW w:w="2040" w:type="dxa"/>
            <w:tcBorders>
              <w:top w:val="nil"/>
              <w:left w:val="nil"/>
              <w:bottom w:val="single" w:sz="4" w:space="0" w:color="auto"/>
              <w:right w:val="single" w:sz="4" w:space="0" w:color="auto"/>
            </w:tcBorders>
            <w:shd w:val="clear" w:color="auto" w:fill="auto"/>
            <w:noWrap/>
            <w:vAlign w:val="center"/>
            <w:hideMark/>
          </w:tcPr>
          <w:p w14:paraId="196E9AA4" w14:textId="77777777" w:rsidR="00513461" w:rsidRPr="00513461" w:rsidRDefault="00513461" w:rsidP="00513461">
            <w:pPr>
              <w:spacing w:before="0" w:after="0"/>
              <w:jc w:val="right"/>
              <w:rPr>
                <w:rFonts w:cs="Arial"/>
                <w:sz w:val="18"/>
                <w:szCs w:val="18"/>
                <w:lang w:val="es-CO" w:eastAsia="es-CO"/>
              </w:rPr>
            </w:pPr>
            <w:r w:rsidRPr="00513461">
              <w:rPr>
                <w:rFonts w:cs="Arial"/>
                <w:sz w:val="18"/>
                <w:szCs w:val="18"/>
                <w:lang w:val="es-CO" w:eastAsia="es-CO"/>
              </w:rPr>
              <w:t>15,71</w:t>
            </w:r>
          </w:p>
        </w:tc>
        <w:tc>
          <w:tcPr>
            <w:tcW w:w="2040" w:type="dxa"/>
            <w:tcBorders>
              <w:top w:val="nil"/>
              <w:left w:val="nil"/>
              <w:bottom w:val="single" w:sz="4" w:space="0" w:color="auto"/>
              <w:right w:val="single" w:sz="4" w:space="0" w:color="auto"/>
            </w:tcBorders>
            <w:shd w:val="clear" w:color="auto" w:fill="auto"/>
            <w:noWrap/>
            <w:vAlign w:val="center"/>
            <w:hideMark/>
          </w:tcPr>
          <w:p w14:paraId="432F566D" w14:textId="77777777" w:rsidR="00513461" w:rsidRPr="00513461" w:rsidRDefault="00513461" w:rsidP="00513461">
            <w:pPr>
              <w:spacing w:before="0" w:after="0"/>
              <w:jc w:val="right"/>
              <w:rPr>
                <w:rFonts w:cs="Arial"/>
                <w:sz w:val="18"/>
                <w:szCs w:val="18"/>
                <w:lang w:val="es-CO" w:eastAsia="es-CO"/>
              </w:rPr>
            </w:pPr>
            <w:r w:rsidRPr="00513461">
              <w:rPr>
                <w:rFonts w:cs="Arial"/>
                <w:sz w:val="18"/>
                <w:szCs w:val="18"/>
                <w:lang w:val="es-CO" w:eastAsia="es-CO"/>
              </w:rPr>
              <w:t>45,40</w:t>
            </w:r>
          </w:p>
        </w:tc>
      </w:tr>
      <w:tr w:rsidR="00513461" w:rsidRPr="00513461" w14:paraId="5DD73729" w14:textId="77777777" w:rsidTr="00513461">
        <w:trPr>
          <w:trHeight w:val="260"/>
          <w:jc w:val="center"/>
        </w:trPr>
        <w:tc>
          <w:tcPr>
            <w:tcW w:w="1680" w:type="dxa"/>
            <w:tcBorders>
              <w:top w:val="nil"/>
              <w:left w:val="single" w:sz="4" w:space="0" w:color="auto"/>
              <w:bottom w:val="single" w:sz="4" w:space="0" w:color="auto"/>
              <w:right w:val="single" w:sz="4" w:space="0" w:color="auto"/>
            </w:tcBorders>
            <w:shd w:val="clear" w:color="000000" w:fill="FFFFFF"/>
            <w:vAlign w:val="center"/>
            <w:hideMark/>
          </w:tcPr>
          <w:p w14:paraId="264BD402" w14:textId="77777777" w:rsidR="00513461" w:rsidRPr="00513461" w:rsidRDefault="00513461" w:rsidP="00513461">
            <w:pPr>
              <w:spacing w:before="0" w:after="0"/>
              <w:jc w:val="center"/>
              <w:rPr>
                <w:rFonts w:cs="Arial"/>
                <w:b/>
                <w:bCs/>
                <w:sz w:val="18"/>
                <w:szCs w:val="18"/>
                <w:lang w:val="es-CO" w:eastAsia="es-CO"/>
              </w:rPr>
            </w:pPr>
            <w:r w:rsidRPr="00513461">
              <w:rPr>
                <w:rFonts w:cs="Arial"/>
                <w:b/>
                <w:bCs/>
                <w:sz w:val="18"/>
                <w:szCs w:val="18"/>
                <w:lang w:val="es-CO" w:eastAsia="es-CO"/>
              </w:rPr>
              <w:t>Riesgo 3</w:t>
            </w:r>
          </w:p>
        </w:tc>
        <w:tc>
          <w:tcPr>
            <w:tcW w:w="1300" w:type="dxa"/>
            <w:tcBorders>
              <w:top w:val="nil"/>
              <w:left w:val="nil"/>
              <w:bottom w:val="single" w:sz="4" w:space="0" w:color="auto"/>
              <w:right w:val="single" w:sz="4" w:space="0" w:color="auto"/>
            </w:tcBorders>
            <w:shd w:val="clear" w:color="auto" w:fill="auto"/>
            <w:noWrap/>
            <w:vAlign w:val="center"/>
            <w:hideMark/>
          </w:tcPr>
          <w:p w14:paraId="4611185C" w14:textId="77777777" w:rsidR="00513461" w:rsidRPr="00513461" w:rsidRDefault="00513461" w:rsidP="00513461">
            <w:pPr>
              <w:spacing w:before="0" w:after="0"/>
              <w:jc w:val="right"/>
              <w:rPr>
                <w:rFonts w:cs="Arial"/>
                <w:sz w:val="18"/>
                <w:szCs w:val="18"/>
                <w:lang w:val="es-CO" w:eastAsia="es-CO"/>
              </w:rPr>
            </w:pPr>
            <w:r w:rsidRPr="00513461">
              <w:rPr>
                <w:rFonts w:cs="Arial"/>
                <w:sz w:val="18"/>
                <w:szCs w:val="18"/>
                <w:lang w:val="es-CO" w:eastAsia="es-CO"/>
              </w:rPr>
              <w:t>22,22</w:t>
            </w:r>
          </w:p>
        </w:tc>
        <w:tc>
          <w:tcPr>
            <w:tcW w:w="2040" w:type="dxa"/>
            <w:tcBorders>
              <w:top w:val="nil"/>
              <w:left w:val="nil"/>
              <w:bottom w:val="single" w:sz="4" w:space="0" w:color="auto"/>
              <w:right w:val="single" w:sz="4" w:space="0" w:color="auto"/>
            </w:tcBorders>
            <w:shd w:val="clear" w:color="auto" w:fill="auto"/>
            <w:noWrap/>
            <w:vAlign w:val="center"/>
            <w:hideMark/>
          </w:tcPr>
          <w:p w14:paraId="18E04DC7" w14:textId="77777777" w:rsidR="00513461" w:rsidRPr="00513461" w:rsidRDefault="00513461" w:rsidP="00513461">
            <w:pPr>
              <w:spacing w:before="0" w:after="0"/>
              <w:jc w:val="right"/>
              <w:rPr>
                <w:rFonts w:cs="Arial"/>
                <w:sz w:val="18"/>
                <w:szCs w:val="18"/>
                <w:lang w:val="es-CO" w:eastAsia="es-CO"/>
              </w:rPr>
            </w:pPr>
            <w:r w:rsidRPr="00513461">
              <w:rPr>
                <w:rFonts w:cs="Arial"/>
                <w:sz w:val="18"/>
                <w:szCs w:val="18"/>
                <w:lang w:val="es-CO" w:eastAsia="es-CO"/>
              </w:rPr>
              <w:t>21,61</w:t>
            </w:r>
          </w:p>
        </w:tc>
        <w:tc>
          <w:tcPr>
            <w:tcW w:w="2040" w:type="dxa"/>
            <w:tcBorders>
              <w:top w:val="nil"/>
              <w:left w:val="nil"/>
              <w:bottom w:val="single" w:sz="4" w:space="0" w:color="auto"/>
              <w:right w:val="single" w:sz="4" w:space="0" w:color="auto"/>
            </w:tcBorders>
            <w:shd w:val="clear" w:color="auto" w:fill="auto"/>
            <w:noWrap/>
            <w:vAlign w:val="center"/>
            <w:hideMark/>
          </w:tcPr>
          <w:p w14:paraId="7014824A" w14:textId="77777777" w:rsidR="00513461" w:rsidRPr="00513461" w:rsidRDefault="00513461" w:rsidP="00513461">
            <w:pPr>
              <w:spacing w:before="0" w:after="0"/>
              <w:jc w:val="right"/>
              <w:rPr>
                <w:rFonts w:cs="Arial"/>
                <w:sz w:val="18"/>
                <w:szCs w:val="18"/>
                <w:lang w:val="es-CO" w:eastAsia="es-CO"/>
              </w:rPr>
            </w:pPr>
            <w:r w:rsidRPr="00513461">
              <w:rPr>
                <w:rFonts w:cs="Arial"/>
                <w:sz w:val="18"/>
                <w:szCs w:val="18"/>
                <w:lang w:val="es-CO" w:eastAsia="es-CO"/>
              </w:rPr>
              <w:t>98,65</w:t>
            </w:r>
          </w:p>
        </w:tc>
      </w:tr>
    </w:tbl>
    <w:p w14:paraId="101AF255" w14:textId="5FCC754C" w:rsidR="000055A9" w:rsidRPr="000055A9" w:rsidRDefault="000055A9" w:rsidP="00732E0B">
      <w:pPr>
        <w:pStyle w:val="Artculo"/>
        <w:ind w:left="0"/>
        <w:outlineLvl w:val="2"/>
        <w:rPr>
          <w:b w:val="0"/>
        </w:rPr>
      </w:pPr>
      <w:r>
        <w:t xml:space="preserve">Modificar el artículo 13 de la Resolución CREG 078 de 2019. </w:t>
      </w:r>
      <w:r w:rsidRPr="00A71EA8">
        <w:rPr>
          <w:b w:val="0"/>
        </w:rPr>
        <w:t xml:space="preserve">El artículo </w:t>
      </w:r>
      <w:r>
        <w:rPr>
          <w:b w:val="0"/>
        </w:rPr>
        <w:t>13</w:t>
      </w:r>
      <w:r w:rsidRPr="00A71EA8">
        <w:rPr>
          <w:b w:val="0"/>
        </w:rPr>
        <w:t xml:space="preserve"> de la Resolución CREG 078 de 2019 quedará así:</w:t>
      </w:r>
    </w:p>
    <w:p w14:paraId="16692477" w14:textId="497AFE3E" w:rsidR="00732E0B" w:rsidRPr="0056668A" w:rsidRDefault="000055A9" w:rsidP="000931FF">
      <w:pPr>
        <w:ind w:left="426" w:right="284"/>
        <w:rPr>
          <w:b/>
          <w:i/>
          <w:sz w:val="22"/>
        </w:rPr>
      </w:pPr>
      <w:r w:rsidRPr="0056668A">
        <w:rPr>
          <w:b/>
          <w:i/>
          <w:sz w:val="22"/>
        </w:rPr>
        <w:t xml:space="preserve">Artículo 13. </w:t>
      </w:r>
      <w:r w:rsidR="00732E0B" w:rsidRPr="0056668A">
        <w:rPr>
          <w:b/>
          <w:i/>
          <w:sz w:val="22"/>
        </w:rPr>
        <w:t>Indicadores de calidad individual de frecuencia de eventos.</w:t>
      </w:r>
      <w:r w:rsidR="00732E0B" w:rsidRPr="0056668A">
        <w:rPr>
          <w:i/>
          <w:sz w:val="22"/>
        </w:rPr>
        <w:t xml:space="preserve"> </w:t>
      </w:r>
      <w:r w:rsidRPr="0056668A">
        <w:rPr>
          <w:i/>
          <w:sz w:val="22"/>
        </w:rPr>
        <w:t>La frecuencia máxima anual de los eventos percibidos por los usuarios, FIUG</w:t>
      </w:r>
      <w:r w:rsidRPr="0056668A">
        <w:rPr>
          <w:i/>
          <w:sz w:val="22"/>
          <w:vertAlign w:val="subscript"/>
        </w:rPr>
        <w:t>j,n,q</w:t>
      </w:r>
      <w:r w:rsidRPr="0056668A">
        <w:rPr>
          <w:i/>
          <w:sz w:val="22"/>
        </w:rPr>
        <w:t>, en los niveles de tensión 3, 2 y 1, es la siguiente:</w:t>
      </w:r>
    </w:p>
    <w:p w14:paraId="5AA8A1A6" w14:textId="60CF4B5F" w:rsidR="00B8131D" w:rsidRDefault="00B8131D" w:rsidP="00C17547">
      <w:pPr>
        <w:pStyle w:val="Descripcin"/>
      </w:pPr>
      <w:r>
        <w:t xml:space="preserve">Tabla </w:t>
      </w:r>
      <w:r w:rsidR="000055A9">
        <w:t>16</w:t>
      </w:r>
      <w:r>
        <w:t xml:space="preserve"> FIUG nivel</w:t>
      </w:r>
      <w:r w:rsidR="00734187">
        <w:t>es</w:t>
      </w:r>
      <w:r>
        <w:t xml:space="preserve"> de tensión </w:t>
      </w:r>
      <w:r w:rsidR="00E56D4F">
        <w:t>2</w:t>
      </w:r>
      <w:r w:rsidR="00734187">
        <w:t xml:space="preserve"> y </w:t>
      </w:r>
      <w:r w:rsidR="00E56D4F">
        <w:t>3</w:t>
      </w:r>
      <w:r w:rsidR="00734187">
        <w:t xml:space="preserve">, </w:t>
      </w:r>
      <w:r w:rsidR="00732E0B">
        <w:t>veces</w:t>
      </w:r>
    </w:p>
    <w:tbl>
      <w:tblPr>
        <w:tblW w:w="7060" w:type="dxa"/>
        <w:jc w:val="center"/>
        <w:tblCellMar>
          <w:left w:w="70" w:type="dxa"/>
          <w:right w:w="70" w:type="dxa"/>
        </w:tblCellMar>
        <w:tblLook w:val="04A0" w:firstRow="1" w:lastRow="0" w:firstColumn="1" w:lastColumn="0" w:noHBand="0" w:noVBand="1"/>
      </w:tblPr>
      <w:tblGrid>
        <w:gridCol w:w="1680"/>
        <w:gridCol w:w="1300"/>
        <w:gridCol w:w="2040"/>
        <w:gridCol w:w="2040"/>
      </w:tblGrid>
      <w:tr w:rsidR="008D38EC" w:rsidRPr="008D38EC" w14:paraId="40973266" w14:textId="77777777" w:rsidTr="00183F0E">
        <w:trPr>
          <w:trHeight w:val="250"/>
          <w:tblHeader/>
          <w:jc w:val="center"/>
        </w:trPr>
        <w:tc>
          <w:tcPr>
            <w:tcW w:w="168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D2AF206" w14:textId="77777777" w:rsidR="008D38EC" w:rsidRPr="008D38EC" w:rsidRDefault="008D38EC" w:rsidP="008D38EC">
            <w:pPr>
              <w:spacing w:before="0" w:after="0"/>
              <w:jc w:val="center"/>
              <w:rPr>
                <w:rFonts w:cs="Arial"/>
                <w:b/>
                <w:bCs/>
                <w:sz w:val="18"/>
                <w:szCs w:val="18"/>
                <w:lang w:val="es-CO" w:eastAsia="es-CO"/>
              </w:rPr>
            </w:pPr>
            <w:r w:rsidRPr="008D38EC">
              <w:rPr>
                <w:rFonts w:cs="Arial"/>
                <w:b/>
                <w:bCs/>
                <w:sz w:val="18"/>
                <w:szCs w:val="18"/>
                <w:lang w:val="es-CO" w:eastAsia="es-CO"/>
              </w:rPr>
              <w:t> </w:t>
            </w:r>
          </w:p>
        </w:tc>
        <w:tc>
          <w:tcPr>
            <w:tcW w:w="1300" w:type="dxa"/>
            <w:tcBorders>
              <w:top w:val="single" w:sz="4" w:space="0" w:color="auto"/>
              <w:left w:val="nil"/>
              <w:bottom w:val="single" w:sz="4" w:space="0" w:color="auto"/>
              <w:right w:val="single" w:sz="4" w:space="0" w:color="auto"/>
            </w:tcBorders>
            <w:shd w:val="clear" w:color="000000" w:fill="FFFFFF"/>
            <w:vAlign w:val="center"/>
            <w:hideMark/>
          </w:tcPr>
          <w:p w14:paraId="6393970F" w14:textId="77777777" w:rsidR="008D38EC" w:rsidRPr="008D38EC" w:rsidRDefault="008D38EC" w:rsidP="008D38EC">
            <w:pPr>
              <w:spacing w:before="0" w:after="0"/>
              <w:jc w:val="center"/>
              <w:rPr>
                <w:rFonts w:cs="Arial"/>
                <w:b/>
                <w:bCs/>
                <w:sz w:val="18"/>
                <w:szCs w:val="18"/>
                <w:lang w:val="es-CO" w:eastAsia="es-CO"/>
              </w:rPr>
            </w:pPr>
            <w:r w:rsidRPr="008D38EC">
              <w:rPr>
                <w:rFonts w:cs="Arial"/>
                <w:b/>
                <w:bCs/>
                <w:sz w:val="18"/>
                <w:szCs w:val="18"/>
                <w:lang w:val="es-CO" w:eastAsia="es-CO"/>
              </w:rPr>
              <w:t>Ruralidad 1</w:t>
            </w:r>
          </w:p>
        </w:tc>
        <w:tc>
          <w:tcPr>
            <w:tcW w:w="2040" w:type="dxa"/>
            <w:tcBorders>
              <w:top w:val="single" w:sz="4" w:space="0" w:color="auto"/>
              <w:left w:val="nil"/>
              <w:bottom w:val="single" w:sz="4" w:space="0" w:color="auto"/>
              <w:right w:val="single" w:sz="4" w:space="0" w:color="auto"/>
            </w:tcBorders>
            <w:shd w:val="clear" w:color="000000" w:fill="FFFFFF"/>
            <w:vAlign w:val="center"/>
            <w:hideMark/>
          </w:tcPr>
          <w:p w14:paraId="30171436" w14:textId="77777777" w:rsidR="008D38EC" w:rsidRPr="008D38EC" w:rsidRDefault="008D38EC" w:rsidP="008D38EC">
            <w:pPr>
              <w:spacing w:before="0" w:after="0"/>
              <w:jc w:val="center"/>
              <w:rPr>
                <w:rFonts w:cs="Arial"/>
                <w:b/>
                <w:bCs/>
                <w:sz w:val="18"/>
                <w:szCs w:val="18"/>
                <w:lang w:val="es-CO" w:eastAsia="es-CO"/>
              </w:rPr>
            </w:pPr>
            <w:r w:rsidRPr="008D38EC">
              <w:rPr>
                <w:rFonts w:cs="Arial"/>
                <w:b/>
                <w:bCs/>
                <w:sz w:val="18"/>
                <w:szCs w:val="18"/>
                <w:lang w:val="es-CO" w:eastAsia="es-CO"/>
              </w:rPr>
              <w:t>Ruralidad 2</w:t>
            </w:r>
          </w:p>
        </w:tc>
        <w:tc>
          <w:tcPr>
            <w:tcW w:w="2040" w:type="dxa"/>
            <w:tcBorders>
              <w:top w:val="single" w:sz="4" w:space="0" w:color="auto"/>
              <w:left w:val="nil"/>
              <w:bottom w:val="single" w:sz="4" w:space="0" w:color="auto"/>
              <w:right w:val="single" w:sz="4" w:space="0" w:color="auto"/>
            </w:tcBorders>
            <w:shd w:val="clear" w:color="000000" w:fill="FFFFFF"/>
            <w:vAlign w:val="center"/>
            <w:hideMark/>
          </w:tcPr>
          <w:p w14:paraId="006F1577" w14:textId="77777777" w:rsidR="008D38EC" w:rsidRPr="008D38EC" w:rsidRDefault="008D38EC" w:rsidP="008D38EC">
            <w:pPr>
              <w:spacing w:before="0" w:after="0"/>
              <w:jc w:val="center"/>
              <w:rPr>
                <w:rFonts w:cs="Arial"/>
                <w:b/>
                <w:bCs/>
                <w:sz w:val="18"/>
                <w:szCs w:val="18"/>
                <w:lang w:val="es-CO" w:eastAsia="es-CO"/>
              </w:rPr>
            </w:pPr>
            <w:r w:rsidRPr="008D38EC">
              <w:rPr>
                <w:rFonts w:cs="Arial"/>
                <w:b/>
                <w:bCs/>
                <w:sz w:val="18"/>
                <w:szCs w:val="18"/>
                <w:lang w:val="es-CO" w:eastAsia="es-CO"/>
              </w:rPr>
              <w:t>Ruralidad 3</w:t>
            </w:r>
          </w:p>
        </w:tc>
      </w:tr>
      <w:tr w:rsidR="008D38EC" w:rsidRPr="008D38EC" w14:paraId="40E6BDBE" w14:textId="77777777" w:rsidTr="008D38EC">
        <w:trPr>
          <w:trHeight w:val="260"/>
          <w:jc w:val="center"/>
        </w:trPr>
        <w:tc>
          <w:tcPr>
            <w:tcW w:w="1680" w:type="dxa"/>
            <w:tcBorders>
              <w:top w:val="nil"/>
              <w:left w:val="single" w:sz="4" w:space="0" w:color="auto"/>
              <w:bottom w:val="single" w:sz="4" w:space="0" w:color="auto"/>
              <w:right w:val="single" w:sz="4" w:space="0" w:color="auto"/>
            </w:tcBorders>
            <w:shd w:val="clear" w:color="000000" w:fill="FFFFFF"/>
            <w:vAlign w:val="center"/>
            <w:hideMark/>
          </w:tcPr>
          <w:p w14:paraId="0375476E" w14:textId="77777777" w:rsidR="008D38EC" w:rsidRPr="008D38EC" w:rsidRDefault="008D38EC" w:rsidP="008D38EC">
            <w:pPr>
              <w:spacing w:before="0" w:after="0"/>
              <w:jc w:val="center"/>
              <w:rPr>
                <w:rFonts w:cs="Arial"/>
                <w:b/>
                <w:bCs/>
                <w:sz w:val="18"/>
                <w:szCs w:val="18"/>
                <w:lang w:val="es-CO" w:eastAsia="es-CO"/>
              </w:rPr>
            </w:pPr>
            <w:r w:rsidRPr="008D38EC">
              <w:rPr>
                <w:rFonts w:cs="Arial"/>
                <w:b/>
                <w:bCs/>
                <w:sz w:val="18"/>
                <w:szCs w:val="18"/>
                <w:lang w:val="es-CO" w:eastAsia="es-CO"/>
              </w:rPr>
              <w:t>Riesgo 1</w:t>
            </w:r>
          </w:p>
        </w:tc>
        <w:tc>
          <w:tcPr>
            <w:tcW w:w="1300" w:type="dxa"/>
            <w:tcBorders>
              <w:top w:val="nil"/>
              <w:left w:val="nil"/>
              <w:bottom w:val="single" w:sz="4" w:space="0" w:color="auto"/>
              <w:right w:val="single" w:sz="4" w:space="0" w:color="auto"/>
            </w:tcBorders>
            <w:shd w:val="clear" w:color="auto" w:fill="auto"/>
            <w:noWrap/>
            <w:vAlign w:val="center"/>
            <w:hideMark/>
          </w:tcPr>
          <w:p w14:paraId="4541F3C5" w14:textId="77777777" w:rsidR="008D38EC" w:rsidRPr="008D38EC" w:rsidRDefault="008D38EC" w:rsidP="008D38EC">
            <w:pPr>
              <w:spacing w:before="0" w:after="0"/>
              <w:jc w:val="right"/>
              <w:rPr>
                <w:rFonts w:cs="Arial"/>
                <w:sz w:val="18"/>
                <w:szCs w:val="18"/>
                <w:lang w:val="es-CO" w:eastAsia="es-CO"/>
              </w:rPr>
            </w:pPr>
            <w:r w:rsidRPr="008D38EC">
              <w:rPr>
                <w:rFonts w:cs="Arial"/>
                <w:sz w:val="18"/>
                <w:szCs w:val="18"/>
                <w:lang w:val="es-CO" w:eastAsia="es-CO"/>
              </w:rPr>
              <w:t>-</w:t>
            </w:r>
          </w:p>
        </w:tc>
        <w:tc>
          <w:tcPr>
            <w:tcW w:w="2040" w:type="dxa"/>
            <w:tcBorders>
              <w:top w:val="nil"/>
              <w:left w:val="nil"/>
              <w:bottom w:val="single" w:sz="4" w:space="0" w:color="auto"/>
              <w:right w:val="single" w:sz="4" w:space="0" w:color="auto"/>
            </w:tcBorders>
            <w:shd w:val="clear" w:color="auto" w:fill="auto"/>
            <w:noWrap/>
            <w:vAlign w:val="center"/>
            <w:hideMark/>
          </w:tcPr>
          <w:p w14:paraId="0E3197DF" w14:textId="77777777" w:rsidR="008D38EC" w:rsidRPr="008D38EC" w:rsidRDefault="008D38EC" w:rsidP="008D38EC">
            <w:pPr>
              <w:spacing w:before="0" w:after="0"/>
              <w:jc w:val="right"/>
              <w:rPr>
                <w:rFonts w:cs="Arial"/>
                <w:sz w:val="18"/>
                <w:szCs w:val="18"/>
                <w:lang w:val="es-CO" w:eastAsia="es-CO"/>
              </w:rPr>
            </w:pPr>
            <w:r w:rsidRPr="008D38EC">
              <w:rPr>
                <w:rFonts w:cs="Arial"/>
                <w:sz w:val="18"/>
                <w:szCs w:val="18"/>
                <w:lang w:val="es-CO" w:eastAsia="es-CO"/>
              </w:rPr>
              <w:t>8</w:t>
            </w:r>
          </w:p>
        </w:tc>
        <w:tc>
          <w:tcPr>
            <w:tcW w:w="2040" w:type="dxa"/>
            <w:tcBorders>
              <w:top w:val="nil"/>
              <w:left w:val="nil"/>
              <w:bottom w:val="single" w:sz="4" w:space="0" w:color="auto"/>
              <w:right w:val="single" w:sz="4" w:space="0" w:color="auto"/>
            </w:tcBorders>
            <w:shd w:val="clear" w:color="auto" w:fill="auto"/>
            <w:noWrap/>
            <w:vAlign w:val="center"/>
            <w:hideMark/>
          </w:tcPr>
          <w:p w14:paraId="1F9C0E8B" w14:textId="77777777" w:rsidR="008D38EC" w:rsidRPr="008D38EC" w:rsidRDefault="008D38EC" w:rsidP="008D38EC">
            <w:pPr>
              <w:spacing w:before="0" w:after="0"/>
              <w:jc w:val="right"/>
              <w:rPr>
                <w:rFonts w:cs="Arial"/>
                <w:sz w:val="18"/>
                <w:szCs w:val="18"/>
                <w:lang w:val="es-CO" w:eastAsia="es-CO"/>
              </w:rPr>
            </w:pPr>
            <w:r w:rsidRPr="008D38EC">
              <w:rPr>
                <w:rFonts w:cs="Arial"/>
                <w:sz w:val="18"/>
                <w:szCs w:val="18"/>
                <w:lang w:val="es-CO" w:eastAsia="es-CO"/>
              </w:rPr>
              <w:t>8</w:t>
            </w:r>
          </w:p>
        </w:tc>
      </w:tr>
      <w:tr w:rsidR="008D38EC" w:rsidRPr="008D38EC" w14:paraId="3EC52A9E" w14:textId="77777777" w:rsidTr="008D38EC">
        <w:trPr>
          <w:trHeight w:val="260"/>
          <w:jc w:val="center"/>
        </w:trPr>
        <w:tc>
          <w:tcPr>
            <w:tcW w:w="1680" w:type="dxa"/>
            <w:tcBorders>
              <w:top w:val="nil"/>
              <w:left w:val="single" w:sz="4" w:space="0" w:color="auto"/>
              <w:bottom w:val="single" w:sz="4" w:space="0" w:color="auto"/>
              <w:right w:val="single" w:sz="4" w:space="0" w:color="auto"/>
            </w:tcBorders>
            <w:shd w:val="clear" w:color="000000" w:fill="FFFFFF"/>
            <w:vAlign w:val="center"/>
            <w:hideMark/>
          </w:tcPr>
          <w:p w14:paraId="6F09F44B" w14:textId="77777777" w:rsidR="008D38EC" w:rsidRPr="008D38EC" w:rsidRDefault="008D38EC" w:rsidP="008D38EC">
            <w:pPr>
              <w:spacing w:before="0" w:after="0"/>
              <w:jc w:val="center"/>
              <w:rPr>
                <w:rFonts w:cs="Arial"/>
                <w:b/>
                <w:bCs/>
                <w:sz w:val="18"/>
                <w:szCs w:val="18"/>
                <w:lang w:val="es-CO" w:eastAsia="es-CO"/>
              </w:rPr>
            </w:pPr>
            <w:r w:rsidRPr="008D38EC">
              <w:rPr>
                <w:rFonts w:cs="Arial"/>
                <w:b/>
                <w:bCs/>
                <w:sz w:val="18"/>
                <w:szCs w:val="18"/>
                <w:lang w:val="es-CO" w:eastAsia="es-CO"/>
              </w:rPr>
              <w:t>Riesgo 2</w:t>
            </w:r>
          </w:p>
        </w:tc>
        <w:tc>
          <w:tcPr>
            <w:tcW w:w="1300" w:type="dxa"/>
            <w:tcBorders>
              <w:top w:val="nil"/>
              <w:left w:val="nil"/>
              <w:bottom w:val="single" w:sz="4" w:space="0" w:color="auto"/>
              <w:right w:val="single" w:sz="4" w:space="0" w:color="auto"/>
            </w:tcBorders>
            <w:shd w:val="clear" w:color="auto" w:fill="auto"/>
            <w:noWrap/>
            <w:vAlign w:val="center"/>
            <w:hideMark/>
          </w:tcPr>
          <w:p w14:paraId="6BEDCC04" w14:textId="77777777" w:rsidR="008D38EC" w:rsidRPr="008D38EC" w:rsidRDefault="008D38EC" w:rsidP="008D38EC">
            <w:pPr>
              <w:spacing w:before="0" w:after="0"/>
              <w:jc w:val="right"/>
              <w:rPr>
                <w:rFonts w:cs="Arial"/>
                <w:sz w:val="18"/>
                <w:szCs w:val="18"/>
                <w:lang w:val="es-CO" w:eastAsia="es-CO"/>
              </w:rPr>
            </w:pPr>
            <w:r w:rsidRPr="008D38EC">
              <w:rPr>
                <w:rFonts w:cs="Arial"/>
                <w:sz w:val="18"/>
                <w:szCs w:val="18"/>
                <w:lang w:val="es-CO" w:eastAsia="es-CO"/>
              </w:rPr>
              <w:t>3</w:t>
            </w:r>
          </w:p>
        </w:tc>
        <w:tc>
          <w:tcPr>
            <w:tcW w:w="2040" w:type="dxa"/>
            <w:tcBorders>
              <w:top w:val="nil"/>
              <w:left w:val="nil"/>
              <w:bottom w:val="single" w:sz="4" w:space="0" w:color="auto"/>
              <w:right w:val="single" w:sz="4" w:space="0" w:color="auto"/>
            </w:tcBorders>
            <w:shd w:val="clear" w:color="auto" w:fill="auto"/>
            <w:noWrap/>
            <w:vAlign w:val="center"/>
            <w:hideMark/>
          </w:tcPr>
          <w:p w14:paraId="1CB8AF84" w14:textId="77777777" w:rsidR="008D38EC" w:rsidRPr="008D38EC" w:rsidRDefault="008D38EC" w:rsidP="008D38EC">
            <w:pPr>
              <w:spacing w:before="0" w:after="0"/>
              <w:jc w:val="right"/>
              <w:rPr>
                <w:rFonts w:cs="Arial"/>
                <w:sz w:val="18"/>
                <w:szCs w:val="18"/>
                <w:lang w:val="es-CO" w:eastAsia="es-CO"/>
              </w:rPr>
            </w:pPr>
            <w:r w:rsidRPr="008D38EC">
              <w:rPr>
                <w:rFonts w:cs="Arial"/>
                <w:sz w:val="18"/>
                <w:szCs w:val="18"/>
                <w:lang w:val="es-CO" w:eastAsia="es-CO"/>
              </w:rPr>
              <w:t>9</w:t>
            </w:r>
          </w:p>
        </w:tc>
        <w:tc>
          <w:tcPr>
            <w:tcW w:w="2040" w:type="dxa"/>
            <w:tcBorders>
              <w:top w:val="nil"/>
              <w:left w:val="nil"/>
              <w:bottom w:val="single" w:sz="4" w:space="0" w:color="auto"/>
              <w:right w:val="single" w:sz="4" w:space="0" w:color="auto"/>
            </w:tcBorders>
            <w:shd w:val="clear" w:color="auto" w:fill="auto"/>
            <w:noWrap/>
            <w:vAlign w:val="center"/>
            <w:hideMark/>
          </w:tcPr>
          <w:p w14:paraId="74320A61" w14:textId="77777777" w:rsidR="008D38EC" w:rsidRPr="008D38EC" w:rsidRDefault="008D38EC" w:rsidP="008D38EC">
            <w:pPr>
              <w:spacing w:before="0" w:after="0"/>
              <w:jc w:val="right"/>
              <w:rPr>
                <w:rFonts w:cs="Arial"/>
                <w:sz w:val="18"/>
                <w:szCs w:val="18"/>
                <w:lang w:val="es-CO" w:eastAsia="es-CO"/>
              </w:rPr>
            </w:pPr>
            <w:r w:rsidRPr="008D38EC">
              <w:rPr>
                <w:rFonts w:cs="Arial"/>
                <w:sz w:val="18"/>
                <w:szCs w:val="18"/>
                <w:lang w:val="es-CO" w:eastAsia="es-CO"/>
              </w:rPr>
              <w:t>10</w:t>
            </w:r>
          </w:p>
        </w:tc>
      </w:tr>
      <w:tr w:rsidR="008D38EC" w:rsidRPr="008D38EC" w14:paraId="613548A5" w14:textId="77777777" w:rsidTr="008D38EC">
        <w:trPr>
          <w:trHeight w:val="260"/>
          <w:jc w:val="center"/>
        </w:trPr>
        <w:tc>
          <w:tcPr>
            <w:tcW w:w="1680" w:type="dxa"/>
            <w:tcBorders>
              <w:top w:val="nil"/>
              <w:left w:val="single" w:sz="4" w:space="0" w:color="auto"/>
              <w:bottom w:val="single" w:sz="4" w:space="0" w:color="auto"/>
              <w:right w:val="single" w:sz="4" w:space="0" w:color="auto"/>
            </w:tcBorders>
            <w:shd w:val="clear" w:color="000000" w:fill="FFFFFF"/>
            <w:vAlign w:val="center"/>
            <w:hideMark/>
          </w:tcPr>
          <w:p w14:paraId="2D00C126" w14:textId="77777777" w:rsidR="008D38EC" w:rsidRPr="008D38EC" w:rsidRDefault="008D38EC" w:rsidP="008D38EC">
            <w:pPr>
              <w:spacing w:before="0" w:after="0"/>
              <w:jc w:val="center"/>
              <w:rPr>
                <w:rFonts w:cs="Arial"/>
                <w:b/>
                <w:bCs/>
                <w:sz w:val="18"/>
                <w:szCs w:val="18"/>
                <w:lang w:val="es-CO" w:eastAsia="es-CO"/>
              </w:rPr>
            </w:pPr>
            <w:r w:rsidRPr="008D38EC">
              <w:rPr>
                <w:rFonts w:cs="Arial"/>
                <w:b/>
                <w:bCs/>
                <w:sz w:val="18"/>
                <w:szCs w:val="18"/>
                <w:lang w:val="es-CO" w:eastAsia="es-CO"/>
              </w:rPr>
              <w:t>Riesgo 3</w:t>
            </w:r>
          </w:p>
        </w:tc>
        <w:tc>
          <w:tcPr>
            <w:tcW w:w="1300" w:type="dxa"/>
            <w:tcBorders>
              <w:top w:val="nil"/>
              <w:left w:val="nil"/>
              <w:bottom w:val="single" w:sz="4" w:space="0" w:color="auto"/>
              <w:right w:val="single" w:sz="4" w:space="0" w:color="auto"/>
            </w:tcBorders>
            <w:shd w:val="clear" w:color="auto" w:fill="auto"/>
            <w:noWrap/>
            <w:vAlign w:val="center"/>
            <w:hideMark/>
          </w:tcPr>
          <w:p w14:paraId="10FE88CD" w14:textId="77777777" w:rsidR="008D38EC" w:rsidRPr="008D38EC" w:rsidRDefault="008D38EC" w:rsidP="008D38EC">
            <w:pPr>
              <w:spacing w:before="0" w:after="0"/>
              <w:jc w:val="right"/>
              <w:rPr>
                <w:rFonts w:cs="Arial"/>
                <w:sz w:val="18"/>
                <w:szCs w:val="18"/>
                <w:lang w:val="es-CO" w:eastAsia="es-CO"/>
              </w:rPr>
            </w:pPr>
            <w:r w:rsidRPr="008D38EC">
              <w:rPr>
                <w:rFonts w:cs="Arial"/>
                <w:sz w:val="18"/>
                <w:szCs w:val="18"/>
                <w:lang w:val="es-CO" w:eastAsia="es-CO"/>
              </w:rPr>
              <w:t>20</w:t>
            </w:r>
          </w:p>
        </w:tc>
        <w:tc>
          <w:tcPr>
            <w:tcW w:w="2040" w:type="dxa"/>
            <w:tcBorders>
              <w:top w:val="nil"/>
              <w:left w:val="nil"/>
              <w:bottom w:val="single" w:sz="4" w:space="0" w:color="auto"/>
              <w:right w:val="single" w:sz="4" w:space="0" w:color="auto"/>
            </w:tcBorders>
            <w:shd w:val="clear" w:color="auto" w:fill="auto"/>
            <w:noWrap/>
            <w:vAlign w:val="center"/>
            <w:hideMark/>
          </w:tcPr>
          <w:p w14:paraId="0FD2EA94" w14:textId="77777777" w:rsidR="008D38EC" w:rsidRPr="008D38EC" w:rsidRDefault="008D38EC" w:rsidP="008D38EC">
            <w:pPr>
              <w:spacing w:before="0" w:after="0"/>
              <w:jc w:val="right"/>
              <w:rPr>
                <w:rFonts w:cs="Arial"/>
                <w:sz w:val="18"/>
                <w:szCs w:val="18"/>
                <w:lang w:val="es-CO" w:eastAsia="es-CO"/>
              </w:rPr>
            </w:pPr>
            <w:r w:rsidRPr="008D38EC">
              <w:rPr>
                <w:rFonts w:cs="Arial"/>
                <w:sz w:val="18"/>
                <w:szCs w:val="18"/>
                <w:lang w:val="es-CO" w:eastAsia="es-CO"/>
              </w:rPr>
              <w:t>6</w:t>
            </w:r>
          </w:p>
        </w:tc>
        <w:tc>
          <w:tcPr>
            <w:tcW w:w="2040" w:type="dxa"/>
            <w:tcBorders>
              <w:top w:val="nil"/>
              <w:left w:val="nil"/>
              <w:bottom w:val="single" w:sz="4" w:space="0" w:color="auto"/>
              <w:right w:val="single" w:sz="4" w:space="0" w:color="auto"/>
            </w:tcBorders>
            <w:shd w:val="clear" w:color="auto" w:fill="auto"/>
            <w:noWrap/>
            <w:vAlign w:val="center"/>
            <w:hideMark/>
          </w:tcPr>
          <w:p w14:paraId="297DFBE5" w14:textId="77777777" w:rsidR="008D38EC" w:rsidRPr="008D38EC" w:rsidRDefault="008D38EC" w:rsidP="008D38EC">
            <w:pPr>
              <w:spacing w:before="0" w:after="0"/>
              <w:jc w:val="right"/>
              <w:rPr>
                <w:rFonts w:cs="Arial"/>
                <w:sz w:val="18"/>
                <w:szCs w:val="18"/>
                <w:lang w:val="es-CO" w:eastAsia="es-CO"/>
              </w:rPr>
            </w:pPr>
            <w:r w:rsidRPr="008D38EC">
              <w:rPr>
                <w:rFonts w:cs="Arial"/>
                <w:sz w:val="18"/>
                <w:szCs w:val="18"/>
                <w:lang w:val="es-CO" w:eastAsia="es-CO"/>
              </w:rPr>
              <w:t>13</w:t>
            </w:r>
          </w:p>
        </w:tc>
      </w:tr>
    </w:tbl>
    <w:p w14:paraId="09B45A5D" w14:textId="40F55D0A" w:rsidR="00C17547" w:rsidRDefault="00B8131D" w:rsidP="00C17547">
      <w:pPr>
        <w:pStyle w:val="Descripcin"/>
      </w:pPr>
      <w:r>
        <w:t xml:space="preserve">Tabla </w:t>
      </w:r>
      <w:r w:rsidR="000055A9">
        <w:t>17</w:t>
      </w:r>
      <w:r>
        <w:t xml:space="preserve"> FIUG nivel de tensión </w:t>
      </w:r>
      <w:r w:rsidR="00734187">
        <w:t>1</w:t>
      </w:r>
      <w:r w:rsidR="00732E0B">
        <w:t>, veces</w:t>
      </w:r>
      <w:r w:rsidR="00C17547">
        <w:t xml:space="preserve"> </w:t>
      </w:r>
    </w:p>
    <w:tbl>
      <w:tblPr>
        <w:tblW w:w="7060" w:type="dxa"/>
        <w:jc w:val="center"/>
        <w:tblCellMar>
          <w:left w:w="70" w:type="dxa"/>
          <w:right w:w="70" w:type="dxa"/>
        </w:tblCellMar>
        <w:tblLook w:val="04A0" w:firstRow="1" w:lastRow="0" w:firstColumn="1" w:lastColumn="0" w:noHBand="0" w:noVBand="1"/>
      </w:tblPr>
      <w:tblGrid>
        <w:gridCol w:w="1680"/>
        <w:gridCol w:w="1300"/>
        <w:gridCol w:w="2040"/>
        <w:gridCol w:w="2040"/>
      </w:tblGrid>
      <w:tr w:rsidR="008D38EC" w:rsidRPr="008D38EC" w14:paraId="5F3595C9" w14:textId="77777777" w:rsidTr="00183F0E">
        <w:trPr>
          <w:trHeight w:val="250"/>
          <w:tblHeader/>
          <w:jc w:val="center"/>
        </w:trPr>
        <w:tc>
          <w:tcPr>
            <w:tcW w:w="168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744774F" w14:textId="77777777" w:rsidR="008D38EC" w:rsidRPr="008D38EC" w:rsidRDefault="008D38EC" w:rsidP="008D38EC">
            <w:pPr>
              <w:spacing w:before="0" w:after="0"/>
              <w:jc w:val="center"/>
              <w:rPr>
                <w:rFonts w:cs="Arial"/>
                <w:b/>
                <w:bCs/>
                <w:sz w:val="18"/>
                <w:szCs w:val="18"/>
                <w:lang w:val="es-CO" w:eastAsia="es-CO"/>
              </w:rPr>
            </w:pPr>
            <w:r w:rsidRPr="008D38EC">
              <w:rPr>
                <w:rFonts w:cs="Arial"/>
                <w:b/>
                <w:bCs/>
                <w:sz w:val="18"/>
                <w:szCs w:val="18"/>
                <w:lang w:val="es-CO" w:eastAsia="es-CO"/>
              </w:rPr>
              <w:t> </w:t>
            </w:r>
          </w:p>
        </w:tc>
        <w:tc>
          <w:tcPr>
            <w:tcW w:w="1300" w:type="dxa"/>
            <w:tcBorders>
              <w:top w:val="single" w:sz="4" w:space="0" w:color="auto"/>
              <w:left w:val="nil"/>
              <w:bottom w:val="single" w:sz="4" w:space="0" w:color="auto"/>
              <w:right w:val="single" w:sz="4" w:space="0" w:color="auto"/>
            </w:tcBorders>
            <w:shd w:val="clear" w:color="000000" w:fill="FFFFFF"/>
            <w:vAlign w:val="center"/>
            <w:hideMark/>
          </w:tcPr>
          <w:p w14:paraId="18A21174" w14:textId="77777777" w:rsidR="008D38EC" w:rsidRPr="008D38EC" w:rsidRDefault="008D38EC" w:rsidP="008D38EC">
            <w:pPr>
              <w:spacing w:before="0" w:after="0"/>
              <w:jc w:val="center"/>
              <w:rPr>
                <w:rFonts w:cs="Arial"/>
                <w:b/>
                <w:bCs/>
                <w:sz w:val="18"/>
                <w:szCs w:val="18"/>
                <w:lang w:val="es-CO" w:eastAsia="es-CO"/>
              </w:rPr>
            </w:pPr>
            <w:r w:rsidRPr="008D38EC">
              <w:rPr>
                <w:rFonts w:cs="Arial"/>
                <w:b/>
                <w:bCs/>
                <w:sz w:val="18"/>
                <w:szCs w:val="18"/>
                <w:lang w:val="es-CO" w:eastAsia="es-CO"/>
              </w:rPr>
              <w:t>Ruralidad 1</w:t>
            </w:r>
          </w:p>
        </w:tc>
        <w:tc>
          <w:tcPr>
            <w:tcW w:w="2040" w:type="dxa"/>
            <w:tcBorders>
              <w:top w:val="single" w:sz="4" w:space="0" w:color="auto"/>
              <w:left w:val="nil"/>
              <w:bottom w:val="single" w:sz="4" w:space="0" w:color="auto"/>
              <w:right w:val="single" w:sz="4" w:space="0" w:color="auto"/>
            </w:tcBorders>
            <w:shd w:val="clear" w:color="000000" w:fill="FFFFFF"/>
            <w:vAlign w:val="center"/>
            <w:hideMark/>
          </w:tcPr>
          <w:p w14:paraId="1C845D71" w14:textId="77777777" w:rsidR="008D38EC" w:rsidRPr="008D38EC" w:rsidRDefault="008D38EC" w:rsidP="008D38EC">
            <w:pPr>
              <w:spacing w:before="0" w:after="0"/>
              <w:jc w:val="center"/>
              <w:rPr>
                <w:rFonts w:cs="Arial"/>
                <w:b/>
                <w:bCs/>
                <w:sz w:val="18"/>
                <w:szCs w:val="18"/>
                <w:lang w:val="es-CO" w:eastAsia="es-CO"/>
              </w:rPr>
            </w:pPr>
            <w:r w:rsidRPr="008D38EC">
              <w:rPr>
                <w:rFonts w:cs="Arial"/>
                <w:b/>
                <w:bCs/>
                <w:sz w:val="18"/>
                <w:szCs w:val="18"/>
                <w:lang w:val="es-CO" w:eastAsia="es-CO"/>
              </w:rPr>
              <w:t>Ruralidad 2</w:t>
            </w:r>
          </w:p>
        </w:tc>
        <w:tc>
          <w:tcPr>
            <w:tcW w:w="2040" w:type="dxa"/>
            <w:tcBorders>
              <w:top w:val="single" w:sz="4" w:space="0" w:color="auto"/>
              <w:left w:val="nil"/>
              <w:bottom w:val="single" w:sz="4" w:space="0" w:color="auto"/>
              <w:right w:val="single" w:sz="4" w:space="0" w:color="auto"/>
            </w:tcBorders>
            <w:shd w:val="clear" w:color="000000" w:fill="FFFFFF"/>
            <w:vAlign w:val="center"/>
            <w:hideMark/>
          </w:tcPr>
          <w:p w14:paraId="1D018AC6" w14:textId="77777777" w:rsidR="008D38EC" w:rsidRPr="008D38EC" w:rsidRDefault="008D38EC" w:rsidP="008D38EC">
            <w:pPr>
              <w:spacing w:before="0" w:after="0"/>
              <w:jc w:val="center"/>
              <w:rPr>
                <w:rFonts w:cs="Arial"/>
                <w:b/>
                <w:bCs/>
                <w:sz w:val="18"/>
                <w:szCs w:val="18"/>
                <w:lang w:val="es-CO" w:eastAsia="es-CO"/>
              </w:rPr>
            </w:pPr>
            <w:r w:rsidRPr="008D38EC">
              <w:rPr>
                <w:rFonts w:cs="Arial"/>
                <w:b/>
                <w:bCs/>
                <w:sz w:val="18"/>
                <w:szCs w:val="18"/>
                <w:lang w:val="es-CO" w:eastAsia="es-CO"/>
              </w:rPr>
              <w:t>Ruralidad 3</w:t>
            </w:r>
          </w:p>
        </w:tc>
      </w:tr>
      <w:tr w:rsidR="008D38EC" w:rsidRPr="008D38EC" w14:paraId="164438D7" w14:textId="77777777" w:rsidTr="008D38EC">
        <w:trPr>
          <w:trHeight w:val="260"/>
          <w:jc w:val="center"/>
        </w:trPr>
        <w:tc>
          <w:tcPr>
            <w:tcW w:w="1680" w:type="dxa"/>
            <w:tcBorders>
              <w:top w:val="nil"/>
              <w:left w:val="single" w:sz="4" w:space="0" w:color="auto"/>
              <w:bottom w:val="single" w:sz="4" w:space="0" w:color="auto"/>
              <w:right w:val="single" w:sz="4" w:space="0" w:color="auto"/>
            </w:tcBorders>
            <w:shd w:val="clear" w:color="000000" w:fill="FFFFFF"/>
            <w:vAlign w:val="center"/>
            <w:hideMark/>
          </w:tcPr>
          <w:p w14:paraId="25C02147" w14:textId="77777777" w:rsidR="008D38EC" w:rsidRPr="008D38EC" w:rsidRDefault="008D38EC" w:rsidP="008D38EC">
            <w:pPr>
              <w:spacing w:before="0" w:after="0"/>
              <w:jc w:val="center"/>
              <w:rPr>
                <w:rFonts w:cs="Arial"/>
                <w:b/>
                <w:bCs/>
                <w:sz w:val="18"/>
                <w:szCs w:val="18"/>
                <w:lang w:val="es-CO" w:eastAsia="es-CO"/>
              </w:rPr>
            </w:pPr>
            <w:r w:rsidRPr="008D38EC">
              <w:rPr>
                <w:rFonts w:cs="Arial"/>
                <w:b/>
                <w:bCs/>
                <w:sz w:val="18"/>
                <w:szCs w:val="18"/>
                <w:lang w:val="es-CO" w:eastAsia="es-CO"/>
              </w:rPr>
              <w:t>Riesgo 1</w:t>
            </w:r>
          </w:p>
        </w:tc>
        <w:tc>
          <w:tcPr>
            <w:tcW w:w="1300" w:type="dxa"/>
            <w:tcBorders>
              <w:top w:val="nil"/>
              <w:left w:val="nil"/>
              <w:bottom w:val="single" w:sz="4" w:space="0" w:color="auto"/>
              <w:right w:val="single" w:sz="4" w:space="0" w:color="auto"/>
            </w:tcBorders>
            <w:shd w:val="clear" w:color="auto" w:fill="auto"/>
            <w:noWrap/>
            <w:vAlign w:val="center"/>
            <w:hideMark/>
          </w:tcPr>
          <w:p w14:paraId="56C971CA" w14:textId="77777777" w:rsidR="008D38EC" w:rsidRPr="008D38EC" w:rsidRDefault="008D38EC" w:rsidP="008D38EC">
            <w:pPr>
              <w:spacing w:before="0" w:after="0"/>
              <w:jc w:val="right"/>
              <w:rPr>
                <w:rFonts w:cs="Arial"/>
                <w:sz w:val="18"/>
                <w:szCs w:val="18"/>
                <w:lang w:val="es-CO" w:eastAsia="es-CO"/>
              </w:rPr>
            </w:pPr>
            <w:r w:rsidRPr="008D38EC">
              <w:rPr>
                <w:rFonts w:cs="Arial"/>
                <w:sz w:val="18"/>
                <w:szCs w:val="18"/>
                <w:lang w:val="es-CO" w:eastAsia="es-CO"/>
              </w:rPr>
              <w:t>-</w:t>
            </w:r>
          </w:p>
        </w:tc>
        <w:tc>
          <w:tcPr>
            <w:tcW w:w="2040" w:type="dxa"/>
            <w:tcBorders>
              <w:top w:val="nil"/>
              <w:left w:val="nil"/>
              <w:bottom w:val="single" w:sz="4" w:space="0" w:color="auto"/>
              <w:right w:val="single" w:sz="4" w:space="0" w:color="auto"/>
            </w:tcBorders>
            <w:shd w:val="clear" w:color="auto" w:fill="auto"/>
            <w:noWrap/>
            <w:vAlign w:val="center"/>
            <w:hideMark/>
          </w:tcPr>
          <w:p w14:paraId="091F39CA" w14:textId="77777777" w:rsidR="008D38EC" w:rsidRPr="008D38EC" w:rsidRDefault="008D38EC" w:rsidP="008D38EC">
            <w:pPr>
              <w:spacing w:before="0" w:after="0"/>
              <w:jc w:val="right"/>
              <w:rPr>
                <w:rFonts w:cs="Arial"/>
                <w:sz w:val="18"/>
                <w:szCs w:val="18"/>
                <w:lang w:val="es-CO" w:eastAsia="es-CO"/>
              </w:rPr>
            </w:pPr>
            <w:r w:rsidRPr="008D38EC">
              <w:rPr>
                <w:rFonts w:cs="Arial"/>
                <w:sz w:val="18"/>
                <w:szCs w:val="18"/>
                <w:lang w:val="es-CO" w:eastAsia="es-CO"/>
              </w:rPr>
              <w:t>10</w:t>
            </w:r>
          </w:p>
        </w:tc>
        <w:tc>
          <w:tcPr>
            <w:tcW w:w="2040" w:type="dxa"/>
            <w:tcBorders>
              <w:top w:val="nil"/>
              <w:left w:val="nil"/>
              <w:bottom w:val="single" w:sz="4" w:space="0" w:color="auto"/>
              <w:right w:val="single" w:sz="4" w:space="0" w:color="auto"/>
            </w:tcBorders>
            <w:shd w:val="clear" w:color="auto" w:fill="auto"/>
            <w:noWrap/>
            <w:vAlign w:val="center"/>
            <w:hideMark/>
          </w:tcPr>
          <w:p w14:paraId="0DF8A0F9" w14:textId="77777777" w:rsidR="008D38EC" w:rsidRPr="008D38EC" w:rsidRDefault="008D38EC" w:rsidP="008D38EC">
            <w:pPr>
              <w:spacing w:before="0" w:after="0"/>
              <w:jc w:val="right"/>
              <w:rPr>
                <w:rFonts w:cs="Arial"/>
                <w:sz w:val="18"/>
                <w:szCs w:val="18"/>
                <w:lang w:val="es-CO" w:eastAsia="es-CO"/>
              </w:rPr>
            </w:pPr>
            <w:r w:rsidRPr="008D38EC">
              <w:rPr>
                <w:rFonts w:cs="Arial"/>
                <w:sz w:val="18"/>
                <w:szCs w:val="18"/>
                <w:lang w:val="es-CO" w:eastAsia="es-CO"/>
              </w:rPr>
              <w:t>19</w:t>
            </w:r>
          </w:p>
        </w:tc>
      </w:tr>
      <w:tr w:rsidR="008D38EC" w:rsidRPr="008D38EC" w14:paraId="07B9A851" w14:textId="77777777" w:rsidTr="008D38EC">
        <w:trPr>
          <w:trHeight w:val="260"/>
          <w:jc w:val="center"/>
        </w:trPr>
        <w:tc>
          <w:tcPr>
            <w:tcW w:w="1680" w:type="dxa"/>
            <w:tcBorders>
              <w:top w:val="nil"/>
              <w:left w:val="single" w:sz="4" w:space="0" w:color="auto"/>
              <w:bottom w:val="single" w:sz="4" w:space="0" w:color="auto"/>
              <w:right w:val="single" w:sz="4" w:space="0" w:color="auto"/>
            </w:tcBorders>
            <w:shd w:val="clear" w:color="000000" w:fill="FFFFFF"/>
            <w:vAlign w:val="center"/>
            <w:hideMark/>
          </w:tcPr>
          <w:p w14:paraId="5245556A" w14:textId="77777777" w:rsidR="008D38EC" w:rsidRPr="008D38EC" w:rsidRDefault="008D38EC" w:rsidP="008D38EC">
            <w:pPr>
              <w:spacing w:before="0" w:after="0"/>
              <w:jc w:val="center"/>
              <w:rPr>
                <w:rFonts w:cs="Arial"/>
                <w:b/>
                <w:bCs/>
                <w:sz w:val="18"/>
                <w:szCs w:val="18"/>
                <w:lang w:val="es-CO" w:eastAsia="es-CO"/>
              </w:rPr>
            </w:pPr>
            <w:r w:rsidRPr="008D38EC">
              <w:rPr>
                <w:rFonts w:cs="Arial"/>
                <w:b/>
                <w:bCs/>
                <w:sz w:val="18"/>
                <w:szCs w:val="18"/>
                <w:lang w:val="es-CO" w:eastAsia="es-CO"/>
              </w:rPr>
              <w:t>Riesgo 2</w:t>
            </w:r>
          </w:p>
        </w:tc>
        <w:tc>
          <w:tcPr>
            <w:tcW w:w="1300" w:type="dxa"/>
            <w:tcBorders>
              <w:top w:val="nil"/>
              <w:left w:val="nil"/>
              <w:bottom w:val="single" w:sz="4" w:space="0" w:color="auto"/>
              <w:right w:val="single" w:sz="4" w:space="0" w:color="auto"/>
            </w:tcBorders>
            <w:shd w:val="clear" w:color="auto" w:fill="auto"/>
            <w:noWrap/>
            <w:vAlign w:val="center"/>
            <w:hideMark/>
          </w:tcPr>
          <w:p w14:paraId="48EA9E05" w14:textId="77777777" w:rsidR="008D38EC" w:rsidRPr="008D38EC" w:rsidRDefault="008D38EC" w:rsidP="008D38EC">
            <w:pPr>
              <w:spacing w:before="0" w:after="0"/>
              <w:jc w:val="right"/>
              <w:rPr>
                <w:rFonts w:cs="Arial"/>
                <w:sz w:val="18"/>
                <w:szCs w:val="18"/>
                <w:lang w:val="es-CO" w:eastAsia="es-CO"/>
              </w:rPr>
            </w:pPr>
            <w:r w:rsidRPr="008D38EC">
              <w:rPr>
                <w:rFonts w:cs="Arial"/>
                <w:sz w:val="18"/>
                <w:szCs w:val="18"/>
                <w:lang w:val="es-CO" w:eastAsia="es-CO"/>
              </w:rPr>
              <w:t>5</w:t>
            </w:r>
          </w:p>
        </w:tc>
        <w:tc>
          <w:tcPr>
            <w:tcW w:w="2040" w:type="dxa"/>
            <w:tcBorders>
              <w:top w:val="nil"/>
              <w:left w:val="nil"/>
              <w:bottom w:val="single" w:sz="4" w:space="0" w:color="auto"/>
              <w:right w:val="single" w:sz="4" w:space="0" w:color="auto"/>
            </w:tcBorders>
            <w:shd w:val="clear" w:color="auto" w:fill="auto"/>
            <w:noWrap/>
            <w:vAlign w:val="center"/>
            <w:hideMark/>
          </w:tcPr>
          <w:p w14:paraId="6BBD0FD6" w14:textId="77777777" w:rsidR="008D38EC" w:rsidRPr="008D38EC" w:rsidRDefault="008D38EC" w:rsidP="008D38EC">
            <w:pPr>
              <w:spacing w:before="0" w:after="0"/>
              <w:jc w:val="right"/>
              <w:rPr>
                <w:rFonts w:cs="Arial"/>
                <w:sz w:val="18"/>
                <w:szCs w:val="18"/>
                <w:lang w:val="es-CO" w:eastAsia="es-CO"/>
              </w:rPr>
            </w:pPr>
            <w:r w:rsidRPr="008D38EC">
              <w:rPr>
                <w:rFonts w:cs="Arial"/>
                <w:sz w:val="18"/>
                <w:szCs w:val="18"/>
                <w:lang w:val="es-CO" w:eastAsia="es-CO"/>
              </w:rPr>
              <w:t>13</w:t>
            </w:r>
          </w:p>
        </w:tc>
        <w:tc>
          <w:tcPr>
            <w:tcW w:w="2040" w:type="dxa"/>
            <w:tcBorders>
              <w:top w:val="nil"/>
              <w:left w:val="nil"/>
              <w:bottom w:val="single" w:sz="4" w:space="0" w:color="auto"/>
              <w:right w:val="single" w:sz="4" w:space="0" w:color="auto"/>
            </w:tcBorders>
            <w:shd w:val="clear" w:color="auto" w:fill="auto"/>
            <w:noWrap/>
            <w:vAlign w:val="center"/>
            <w:hideMark/>
          </w:tcPr>
          <w:p w14:paraId="4F1585C5" w14:textId="77777777" w:rsidR="008D38EC" w:rsidRPr="008D38EC" w:rsidRDefault="008D38EC" w:rsidP="008D38EC">
            <w:pPr>
              <w:spacing w:before="0" w:after="0"/>
              <w:jc w:val="right"/>
              <w:rPr>
                <w:rFonts w:cs="Arial"/>
                <w:sz w:val="18"/>
                <w:szCs w:val="18"/>
                <w:lang w:val="es-CO" w:eastAsia="es-CO"/>
              </w:rPr>
            </w:pPr>
            <w:r w:rsidRPr="008D38EC">
              <w:rPr>
                <w:rFonts w:cs="Arial"/>
                <w:sz w:val="18"/>
                <w:szCs w:val="18"/>
                <w:lang w:val="es-CO" w:eastAsia="es-CO"/>
              </w:rPr>
              <w:t>20</w:t>
            </w:r>
          </w:p>
        </w:tc>
      </w:tr>
      <w:tr w:rsidR="008D38EC" w:rsidRPr="008D38EC" w14:paraId="13A2D549" w14:textId="77777777" w:rsidTr="008D38EC">
        <w:trPr>
          <w:trHeight w:val="260"/>
          <w:jc w:val="center"/>
        </w:trPr>
        <w:tc>
          <w:tcPr>
            <w:tcW w:w="1680" w:type="dxa"/>
            <w:tcBorders>
              <w:top w:val="nil"/>
              <w:left w:val="single" w:sz="4" w:space="0" w:color="auto"/>
              <w:bottom w:val="single" w:sz="4" w:space="0" w:color="auto"/>
              <w:right w:val="single" w:sz="4" w:space="0" w:color="auto"/>
            </w:tcBorders>
            <w:shd w:val="clear" w:color="000000" w:fill="FFFFFF"/>
            <w:vAlign w:val="center"/>
            <w:hideMark/>
          </w:tcPr>
          <w:p w14:paraId="787AE56B" w14:textId="77777777" w:rsidR="008D38EC" w:rsidRPr="008D38EC" w:rsidRDefault="008D38EC" w:rsidP="008D38EC">
            <w:pPr>
              <w:spacing w:before="0" w:after="0"/>
              <w:jc w:val="center"/>
              <w:rPr>
                <w:rFonts w:cs="Arial"/>
                <w:b/>
                <w:bCs/>
                <w:sz w:val="18"/>
                <w:szCs w:val="18"/>
                <w:lang w:val="es-CO" w:eastAsia="es-CO"/>
              </w:rPr>
            </w:pPr>
            <w:r w:rsidRPr="008D38EC">
              <w:rPr>
                <w:rFonts w:cs="Arial"/>
                <w:b/>
                <w:bCs/>
                <w:sz w:val="18"/>
                <w:szCs w:val="18"/>
                <w:lang w:val="es-CO" w:eastAsia="es-CO"/>
              </w:rPr>
              <w:t>Riesgo 3</w:t>
            </w:r>
          </w:p>
        </w:tc>
        <w:tc>
          <w:tcPr>
            <w:tcW w:w="1300" w:type="dxa"/>
            <w:tcBorders>
              <w:top w:val="nil"/>
              <w:left w:val="nil"/>
              <w:bottom w:val="single" w:sz="4" w:space="0" w:color="auto"/>
              <w:right w:val="single" w:sz="4" w:space="0" w:color="auto"/>
            </w:tcBorders>
            <w:shd w:val="clear" w:color="auto" w:fill="auto"/>
            <w:noWrap/>
            <w:vAlign w:val="center"/>
            <w:hideMark/>
          </w:tcPr>
          <w:p w14:paraId="1DC02A57" w14:textId="77777777" w:rsidR="008D38EC" w:rsidRPr="008D38EC" w:rsidRDefault="008D38EC" w:rsidP="008D38EC">
            <w:pPr>
              <w:spacing w:before="0" w:after="0"/>
              <w:jc w:val="right"/>
              <w:rPr>
                <w:rFonts w:cs="Arial"/>
                <w:sz w:val="18"/>
                <w:szCs w:val="18"/>
                <w:lang w:val="es-CO" w:eastAsia="es-CO"/>
              </w:rPr>
            </w:pPr>
            <w:r w:rsidRPr="008D38EC">
              <w:rPr>
                <w:rFonts w:cs="Arial"/>
                <w:sz w:val="18"/>
                <w:szCs w:val="18"/>
                <w:lang w:val="es-CO" w:eastAsia="es-CO"/>
              </w:rPr>
              <w:t>21</w:t>
            </w:r>
          </w:p>
        </w:tc>
        <w:tc>
          <w:tcPr>
            <w:tcW w:w="2040" w:type="dxa"/>
            <w:tcBorders>
              <w:top w:val="nil"/>
              <w:left w:val="nil"/>
              <w:bottom w:val="single" w:sz="4" w:space="0" w:color="auto"/>
              <w:right w:val="single" w:sz="4" w:space="0" w:color="auto"/>
            </w:tcBorders>
            <w:shd w:val="clear" w:color="auto" w:fill="auto"/>
            <w:noWrap/>
            <w:vAlign w:val="center"/>
            <w:hideMark/>
          </w:tcPr>
          <w:p w14:paraId="702517CE" w14:textId="77777777" w:rsidR="008D38EC" w:rsidRPr="008D38EC" w:rsidRDefault="008D38EC" w:rsidP="008D38EC">
            <w:pPr>
              <w:spacing w:before="0" w:after="0"/>
              <w:jc w:val="right"/>
              <w:rPr>
                <w:rFonts w:cs="Arial"/>
                <w:sz w:val="18"/>
                <w:szCs w:val="18"/>
                <w:lang w:val="es-CO" w:eastAsia="es-CO"/>
              </w:rPr>
            </w:pPr>
            <w:r w:rsidRPr="008D38EC">
              <w:rPr>
                <w:rFonts w:cs="Arial"/>
                <w:sz w:val="18"/>
                <w:szCs w:val="18"/>
                <w:lang w:val="es-CO" w:eastAsia="es-CO"/>
              </w:rPr>
              <w:t>21</w:t>
            </w:r>
          </w:p>
        </w:tc>
        <w:tc>
          <w:tcPr>
            <w:tcW w:w="2040" w:type="dxa"/>
            <w:tcBorders>
              <w:top w:val="nil"/>
              <w:left w:val="nil"/>
              <w:bottom w:val="single" w:sz="4" w:space="0" w:color="auto"/>
              <w:right w:val="single" w:sz="4" w:space="0" w:color="auto"/>
            </w:tcBorders>
            <w:shd w:val="clear" w:color="auto" w:fill="auto"/>
            <w:noWrap/>
            <w:vAlign w:val="center"/>
            <w:hideMark/>
          </w:tcPr>
          <w:p w14:paraId="5A0F2F9F" w14:textId="77777777" w:rsidR="008D38EC" w:rsidRPr="008D38EC" w:rsidRDefault="008D38EC" w:rsidP="008D38EC">
            <w:pPr>
              <w:spacing w:before="0" w:after="0"/>
              <w:jc w:val="right"/>
              <w:rPr>
                <w:rFonts w:cs="Arial"/>
                <w:sz w:val="18"/>
                <w:szCs w:val="18"/>
                <w:lang w:val="es-CO" w:eastAsia="es-CO"/>
              </w:rPr>
            </w:pPr>
            <w:r w:rsidRPr="008D38EC">
              <w:rPr>
                <w:rFonts w:cs="Arial"/>
                <w:sz w:val="18"/>
                <w:szCs w:val="18"/>
                <w:lang w:val="es-CO" w:eastAsia="es-CO"/>
              </w:rPr>
              <w:t>39</w:t>
            </w:r>
          </w:p>
        </w:tc>
      </w:tr>
    </w:tbl>
    <w:p w14:paraId="104164AE" w14:textId="5BBEAD1C" w:rsidR="00503B34" w:rsidRPr="00503B34" w:rsidRDefault="00503B34" w:rsidP="002603B0">
      <w:pPr>
        <w:pStyle w:val="Artculo"/>
        <w:ind w:left="0"/>
        <w:outlineLvl w:val="2"/>
        <w:rPr>
          <w:b w:val="0"/>
        </w:rPr>
      </w:pPr>
      <w:r>
        <w:lastRenderedPageBreak/>
        <w:t xml:space="preserve">Modificar el artículo 15 de la Resolución CREG 078 de 2019. </w:t>
      </w:r>
      <w:r w:rsidRPr="00A71EA8">
        <w:rPr>
          <w:b w:val="0"/>
        </w:rPr>
        <w:t xml:space="preserve">El artículo </w:t>
      </w:r>
      <w:r>
        <w:rPr>
          <w:b w:val="0"/>
        </w:rPr>
        <w:t>15</w:t>
      </w:r>
      <w:r w:rsidRPr="00A71EA8">
        <w:rPr>
          <w:b w:val="0"/>
        </w:rPr>
        <w:t xml:space="preserve"> de la Resolución CREG 078 de 2019 quedará así:</w:t>
      </w:r>
    </w:p>
    <w:p w14:paraId="6ADB8150" w14:textId="39A0DBDD" w:rsidR="005711EC" w:rsidRPr="0056668A" w:rsidRDefault="00503B34" w:rsidP="000931FF">
      <w:pPr>
        <w:ind w:left="426" w:right="284"/>
        <w:rPr>
          <w:b/>
          <w:i/>
          <w:sz w:val="22"/>
        </w:rPr>
      </w:pPr>
      <w:r w:rsidRPr="0056668A">
        <w:rPr>
          <w:b/>
          <w:i/>
          <w:sz w:val="22"/>
        </w:rPr>
        <w:t xml:space="preserve">Artículo 15. </w:t>
      </w:r>
      <w:r w:rsidR="001560A7" w:rsidRPr="0056668A">
        <w:rPr>
          <w:b/>
          <w:i/>
          <w:sz w:val="22"/>
        </w:rPr>
        <w:t>Costo de reposición de referencia</w:t>
      </w:r>
      <w:r w:rsidR="005711EC" w:rsidRPr="0056668A">
        <w:rPr>
          <w:b/>
          <w:i/>
          <w:sz w:val="22"/>
        </w:rPr>
        <w:t xml:space="preserve">. </w:t>
      </w:r>
      <w:r w:rsidRPr="0056668A">
        <w:rPr>
          <w:i/>
          <w:sz w:val="22"/>
        </w:rPr>
        <w:t>El costo de reposición de referencia, CRR</w:t>
      </w:r>
      <w:r w:rsidRPr="0056668A">
        <w:rPr>
          <w:i/>
          <w:sz w:val="22"/>
          <w:vertAlign w:val="subscript"/>
        </w:rPr>
        <w:t>j</w:t>
      </w:r>
      <w:r w:rsidRPr="0056668A">
        <w:rPr>
          <w:i/>
          <w:sz w:val="22"/>
        </w:rPr>
        <w:t>, y los costos de reposición de referencia por nivel de tensión, Crr</w:t>
      </w:r>
      <w:r w:rsidRPr="0056668A">
        <w:rPr>
          <w:i/>
          <w:sz w:val="22"/>
          <w:vertAlign w:val="subscript"/>
        </w:rPr>
        <w:t>j,n</w:t>
      </w:r>
      <w:r w:rsidRPr="0056668A">
        <w:rPr>
          <w:i/>
          <w:sz w:val="22"/>
        </w:rPr>
        <w:t>, son los siguientes</w:t>
      </w:r>
      <w:r w:rsidR="005711EC" w:rsidRPr="0056668A">
        <w:rPr>
          <w:i/>
          <w:sz w:val="22"/>
        </w:rPr>
        <w:t>:</w:t>
      </w:r>
    </w:p>
    <w:p w14:paraId="01FCC60A" w14:textId="422EFABE" w:rsidR="00264F14" w:rsidRDefault="00264F14" w:rsidP="00264F14">
      <w:pPr>
        <w:pStyle w:val="Descripcin"/>
      </w:pPr>
      <w:r>
        <w:t xml:space="preserve">Tabla </w:t>
      </w:r>
      <w:r w:rsidR="00503B34">
        <w:t>19</w:t>
      </w:r>
      <w:r>
        <w:t xml:space="preserve"> </w:t>
      </w:r>
      <w:r w:rsidR="008F03AC">
        <w:t>Costo de reposición de referencia</w:t>
      </w:r>
    </w:p>
    <w:tbl>
      <w:tblPr>
        <w:tblW w:w="3980" w:type="dxa"/>
        <w:jc w:val="center"/>
        <w:tblCellMar>
          <w:left w:w="70" w:type="dxa"/>
          <w:right w:w="70" w:type="dxa"/>
        </w:tblCellMar>
        <w:tblLook w:val="04A0" w:firstRow="1" w:lastRow="0" w:firstColumn="1" w:lastColumn="0" w:noHBand="0" w:noVBand="1"/>
      </w:tblPr>
      <w:tblGrid>
        <w:gridCol w:w="2020"/>
        <w:gridCol w:w="1960"/>
      </w:tblGrid>
      <w:tr w:rsidR="00D964EE" w:rsidRPr="00D964EE" w14:paraId="7E8DEA2A" w14:textId="77777777" w:rsidTr="00183F0E">
        <w:trPr>
          <w:trHeight w:val="480"/>
          <w:tblHeader/>
          <w:jc w:val="center"/>
        </w:trPr>
        <w:tc>
          <w:tcPr>
            <w:tcW w:w="202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449F047" w14:textId="77777777" w:rsidR="00D964EE" w:rsidRPr="00D964EE" w:rsidRDefault="00D964EE" w:rsidP="00D964EE">
            <w:pPr>
              <w:spacing w:before="0" w:after="0"/>
              <w:jc w:val="center"/>
              <w:rPr>
                <w:rFonts w:cs="Arial"/>
                <w:b/>
                <w:bCs/>
                <w:sz w:val="18"/>
                <w:szCs w:val="18"/>
                <w:lang w:val="es-CO" w:eastAsia="es-CO"/>
              </w:rPr>
            </w:pPr>
            <w:r w:rsidRPr="00D964EE">
              <w:rPr>
                <w:rFonts w:cs="Arial"/>
                <w:b/>
                <w:bCs/>
                <w:sz w:val="18"/>
                <w:szCs w:val="18"/>
                <w:lang w:val="es-CO" w:eastAsia="es-CO"/>
              </w:rPr>
              <w:t>Variable</w:t>
            </w:r>
          </w:p>
        </w:tc>
        <w:tc>
          <w:tcPr>
            <w:tcW w:w="1960" w:type="dxa"/>
            <w:tcBorders>
              <w:top w:val="single" w:sz="4" w:space="0" w:color="auto"/>
              <w:left w:val="nil"/>
              <w:bottom w:val="single" w:sz="4" w:space="0" w:color="auto"/>
              <w:right w:val="single" w:sz="4" w:space="0" w:color="auto"/>
            </w:tcBorders>
            <w:shd w:val="clear" w:color="000000" w:fill="FFFFFF"/>
            <w:vAlign w:val="bottom"/>
            <w:hideMark/>
          </w:tcPr>
          <w:p w14:paraId="73938CD0" w14:textId="77777777" w:rsidR="00D964EE" w:rsidRPr="00D964EE" w:rsidRDefault="00D964EE" w:rsidP="00D964EE">
            <w:pPr>
              <w:spacing w:before="0" w:after="0"/>
              <w:jc w:val="center"/>
              <w:rPr>
                <w:rFonts w:cs="Arial"/>
                <w:b/>
                <w:bCs/>
                <w:sz w:val="18"/>
                <w:szCs w:val="18"/>
                <w:lang w:val="es-CO" w:eastAsia="es-CO"/>
              </w:rPr>
            </w:pPr>
            <w:r w:rsidRPr="00D964EE">
              <w:rPr>
                <w:rFonts w:cs="Arial"/>
                <w:b/>
                <w:bCs/>
                <w:sz w:val="18"/>
                <w:szCs w:val="18"/>
                <w:lang w:val="es-CO" w:eastAsia="es-CO"/>
              </w:rPr>
              <w:t>Pesos de diciembre de 2017</w:t>
            </w:r>
          </w:p>
        </w:tc>
      </w:tr>
      <w:tr w:rsidR="00D964EE" w:rsidRPr="00D964EE" w14:paraId="44D3A235" w14:textId="77777777" w:rsidTr="00D964EE">
        <w:trPr>
          <w:trHeight w:val="315"/>
          <w:jc w:val="center"/>
        </w:trPr>
        <w:tc>
          <w:tcPr>
            <w:tcW w:w="2020" w:type="dxa"/>
            <w:tcBorders>
              <w:top w:val="nil"/>
              <w:left w:val="single" w:sz="4" w:space="0" w:color="auto"/>
              <w:bottom w:val="single" w:sz="4" w:space="0" w:color="auto"/>
              <w:right w:val="single" w:sz="4" w:space="0" w:color="auto"/>
            </w:tcBorders>
            <w:shd w:val="clear" w:color="000000" w:fill="FFFFFF"/>
            <w:noWrap/>
            <w:vAlign w:val="center"/>
            <w:hideMark/>
          </w:tcPr>
          <w:p w14:paraId="255D4EF6" w14:textId="77777777" w:rsidR="00D964EE" w:rsidRPr="00D964EE" w:rsidRDefault="00D964EE" w:rsidP="00D964EE">
            <w:pPr>
              <w:spacing w:before="0" w:after="0"/>
              <w:jc w:val="center"/>
              <w:rPr>
                <w:rFonts w:cs="Arial"/>
                <w:i/>
                <w:iCs/>
                <w:sz w:val="18"/>
                <w:szCs w:val="18"/>
                <w:lang w:val="es-CO" w:eastAsia="es-CO"/>
              </w:rPr>
            </w:pPr>
            <w:r w:rsidRPr="00D964EE">
              <w:rPr>
                <w:rFonts w:cs="Arial"/>
                <w:i/>
                <w:iCs/>
                <w:sz w:val="18"/>
                <w:szCs w:val="18"/>
                <w:lang w:val="es-CO" w:eastAsia="es-CO"/>
              </w:rPr>
              <w:t>CRR</w:t>
            </w:r>
            <w:r w:rsidRPr="00D964EE">
              <w:rPr>
                <w:rFonts w:cs="Arial"/>
                <w:i/>
                <w:iCs/>
                <w:color w:val="000000"/>
                <w:sz w:val="18"/>
                <w:szCs w:val="18"/>
                <w:vertAlign w:val="subscript"/>
                <w:lang w:val="es-CO" w:eastAsia="es-CO"/>
              </w:rPr>
              <w:t>j</w:t>
            </w:r>
          </w:p>
        </w:tc>
        <w:tc>
          <w:tcPr>
            <w:tcW w:w="1960" w:type="dxa"/>
            <w:tcBorders>
              <w:top w:val="nil"/>
              <w:left w:val="nil"/>
              <w:bottom w:val="single" w:sz="4" w:space="0" w:color="auto"/>
              <w:right w:val="single" w:sz="4" w:space="0" w:color="auto"/>
            </w:tcBorders>
            <w:shd w:val="clear" w:color="auto" w:fill="auto"/>
            <w:noWrap/>
            <w:vAlign w:val="center"/>
            <w:hideMark/>
          </w:tcPr>
          <w:p w14:paraId="07AAF708" w14:textId="77777777" w:rsidR="00D964EE" w:rsidRPr="00D964EE" w:rsidRDefault="00D964EE" w:rsidP="00D964EE">
            <w:pPr>
              <w:spacing w:before="0" w:after="0"/>
              <w:jc w:val="right"/>
              <w:rPr>
                <w:rFonts w:cs="Arial"/>
                <w:sz w:val="18"/>
                <w:szCs w:val="18"/>
                <w:lang w:val="es-CO" w:eastAsia="es-CO"/>
              </w:rPr>
            </w:pPr>
            <w:r w:rsidRPr="00D964EE">
              <w:rPr>
                <w:rFonts w:cs="Arial"/>
                <w:sz w:val="18"/>
                <w:szCs w:val="18"/>
                <w:lang w:val="es-CO" w:eastAsia="es-CO"/>
              </w:rPr>
              <w:t>7.219.381.878.427</w:t>
            </w:r>
          </w:p>
        </w:tc>
      </w:tr>
      <w:tr w:rsidR="00D964EE" w:rsidRPr="00D964EE" w14:paraId="447164BF" w14:textId="77777777" w:rsidTr="00D964EE">
        <w:trPr>
          <w:trHeight w:val="315"/>
          <w:jc w:val="center"/>
        </w:trPr>
        <w:tc>
          <w:tcPr>
            <w:tcW w:w="2020" w:type="dxa"/>
            <w:tcBorders>
              <w:top w:val="nil"/>
              <w:left w:val="single" w:sz="4" w:space="0" w:color="auto"/>
              <w:bottom w:val="single" w:sz="4" w:space="0" w:color="auto"/>
              <w:right w:val="single" w:sz="4" w:space="0" w:color="auto"/>
            </w:tcBorders>
            <w:shd w:val="clear" w:color="000000" w:fill="FFFFFF"/>
            <w:noWrap/>
            <w:vAlign w:val="center"/>
            <w:hideMark/>
          </w:tcPr>
          <w:p w14:paraId="06029CDB" w14:textId="77777777" w:rsidR="00D964EE" w:rsidRPr="00D964EE" w:rsidRDefault="00D964EE" w:rsidP="00D964EE">
            <w:pPr>
              <w:spacing w:before="0" w:after="0"/>
              <w:jc w:val="center"/>
              <w:rPr>
                <w:rFonts w:cs="Arial"/>
                <w:i/>
                <w:iCs/>
                <w:sz w:val="18"/>
                <w:szCs w:val="18"/>
                <w:lang w:val="es-CO" w:eastAsia="es-CO"/>
              </w:rPr>
            </w:pPr>
            <w:r w:rsidRPr="00D964EE">
              <w:rPr>
                <w:rFonts w:cs="Arial"/>
                <w:i/>
                <w:iCs/>
                <w:sz w:val="18"/>
                <w:szCs w:val="18"/>
                <w:lang w:val="es-CO" w:eastAsia="es-CO"/>
              </w:rPr>
              <w:t>Crr</w:t>
            </w:r>
            <w:r w:rsidRPr="00D964EE">
              <w:rPr>
                <w:rFonts w:cs="Arial"/>
                <w:i/>
                <w:iCs/>
                <w:color w:val="000000"/>
                <w:sz w:val="18"/>
                <w:szCs w:val="18"/>
                <w:vertAlign w:val="subscript"/>
                <w:lang w:val="es-CO" w:eastAsia="es-CO"/>
              </w:rPr>
              <w:t>j,4</w:t>
            </w:r>
          </w:p>
        </w:tc>
        <w:tc>
          <w:tcPr>
            <w:tcW w:w="1960" w:type="dxa"/>
            <w:tcBorders>
              <w:top w:val="nil"/>
              <w:left w:val="nil"/>
              <w:bottom w:val="single" w:sz="4" w:space="0" w:color="auto"/>
              <w:right w:val="single" w:sz="4" w:space="0" w:color="auto"/>
            </w:tcBorders>
            <w:shd w:val="clear" w:color="auto" w:fill="auto"/>
            <w:noWrap/>
            <w:vAlign w:val="center"/>
            <w:hideMark/>
          </w:tcPr>
          <w:p w14:paraId="2D48299E" w14:textId="77777777" w:rsidR="00D964EE" w:rsidRPr="00D964EE" w:rsidRDefault="00D964EE" w:rsidP="00D964EE">
            <w:pPr>
              <w:spacing w:before="0" w:after="0"/>
              <w:jc w:val="right"/>
              <w:rPr>
                <w:rFonts w:cs="Arial"/>
                <w:sz w:val="18"/>
                <w:szCs w:val="18"/>
                <w:lang w:val="es-CO" w:eastAsia="es-CO"/>
              </w:rPr>
            </w:pPr>
            <w:r w:rsidRPr="00D964EE">
              <w:rPr>
                <w:rFonts w:cs="Arial"/>
                <w:sz w:val="18"/>
                <w:szCs w:val="18"/>
                <w:lang w:val="es-CO" w:eastAsia="es-CO"/>
              </w:rPr>
              <w:t>1.234.594.502.239</w:t>
            </w:r>
          </w:p>
        </w:tc>
      </w:tr>
      <w:tr w:rsidR="00D964EE" w:rsidRPr="00D964EE" w14:paraId="116BAC85" w14:textId="77777777" w:rsidTr="00D964EE">
        <w:trPr>
          <w:trHeight w:val="315"/>
          <w:jc w:val="center"/>
        </w:trPr>
        <w:tc>
          <w:tcPr>
            <w:tcW w:w="2020" w:type="dxa"/>
            <w:tcBorders>
              <w:top w:val="nil"/>
              <w:left w:val="single" w:sz="4" w:space="0" w:color="auto"/>
              <w:bottom w:val="single" w:sz="4" w:space="0" w:color="auto"/>
              <w:right w:val="single" w:sz="4" w:space="0" w:color="auto"/>
            </w:tcBorders>
            <w:shd w:val="clear" w:color="000000" w:fill="FFFFFF"/>
            <w:noWrap/>
            <w:vAlign w:val="center"/>
            <w:hideMark/>
          </w:tcPr>
          <w:p w14:paraId="4D32BEC4" w14:textId="77777777" w:rsidR="00D964EE" w:rsidRPr="00D964EE" w:rsidRDefault="00D964EE" w:rsidP="00D964EE">
            <w:pPr>
              <w:spacing w:before="0" w:after="0"/>
              <w:jc w:val="center"/>
              <w:rPr>
                <w:rFonts w:cs="Arial"/>
                <w:i/>
                <w:iCs/>
                <w:sz w:val="18"/>
                <w:szCs w:val="18"/>
                <w:lang w:val="es-CO" w:eastAsia="es-CO"/>
              </w:rPr>
            </w:pPr>
            <w:r w:rsidRPr="00D964EE">
              <w:rPr>
                <w:rFonts w:cs="Arial"/>
                <w:i/>
                <w:iCs/>
                <w:sz w:val="18"/>
                <w:szCs w:val="18"/>
                <w:lang w:val="es-CO" w:eastAsia="es-CO"/>
              </w:rPr>
              <w:t>Crr</w:t>
            </w:r>
            <w:r w:rsidRPr="00D964EE">
              <w:rPr>
                <w:rFonts w:cs="Arial"/>
                <w:i/>
                <w:iCs/>
                <w:color w:val="000000"/>
                <w:sz w:val="18"/>
                <w:szCs w:val="18"/>
                <w:vertAlign w:val="subscript"/>
                <w:lang w:val="es-CO" w:eastAsia="es-CO"/>
              </w:rPr>
              <w:t>j,3</w:t>
            </w:r>
          </w:p>
        </w:tc>
        <w:tc>
          <w:tcPr>
            <w:tcW w:w="1960" w:type="dxa"/>
            <w:tcBorders>
              <w:top w:val="nil"/>
              <w:left w:val="nil"/>
              <w:bottom w:val="single" w:sz="4" w:space="0" w:color="auto"/>
              <w:right w:val="single" w:sz="4" w:space="0" w:color="auto"/>
            </w:tcBorders>
            <w:shd w:val="clear" w:color="auto" w:fill="auto"/>
            <w:noWrap/>
            <w:vAlign w:val="center"/>
            <w:hideMark/>
          </w:tcPr>
          <w:p w14:paraId="2ECD34B4" w14:textId="77777777" w:rsidR="00D964EE" w:rsidRPr="00D964EE" w:rsidRDefault="00D964EE" w:rsidP="00D964EE">
            <w:pPr>
              <w:spacing w:before="0" w:after="0"/>
              <w:jc w:val="right"/>
              <w:rPr>
                <w:rFonts w:cs="Arial"/>
                <w:sz w:val="18"/>
                <w:szCs w:val="18"/>
                <w:lang w:val="es-CO" w:eastAsia="es-CO"/>
              </w:rPr>
            </w:pPr>
            <w:r w:rsidRPr="00D964EE">
              <w:rPr>
                <w:rFonts w:cs="Arial"/>
                <w:sz w:val="18"/>
                <w:szCs w:val="18"/>
                <w:lang w:val="es-CO" w:eastAsia="es-CO"/>
              </w:rPr>
              <w:t>550.122.681.778</w:t>
            </w:r>
          </w:p>
        </w:tc>
      </w:tr>
      <w:tr w:rsidR="00D964EE" w:rsidRPr="00D964EE" w14:paraId="466E1AE8" w14:textId="77777777" w:rsidTr="00D964EE">
        <w:trPr>
          <w:trHeight w:val="315"/>
          <w:jc w:val="center"/>
        </w:trPr>
        <w:tc>
          <w:tcPr>
            <w:tcW w:w="2020" w:type="dxa"/>
            <w:tcBorders>
              <w:top w:val="nil"/>
              <w:left w:val="single" w:sz="4" w:space="0" w:color="auto"/>
              <w:bottom w:val="single" w:sz="4" w:space="0" w:color="auto"/>
              <w:right w:val="single" w:sz="4" w:space="0" w:color="auto"/>
            </w:tcBorders>
            <w:shd w:val="clear" w:color="000000" w:fill="FFFFFF"/>
            <w:noWrap/>
            <w:vAlign w:val="center"/>
            <w:hideMark/>
          </w:tcPr>
          <w:p w14:paraId="6AC61699" w14:textId="77777777" w:rsidR="00D964EE" w:rsidRPr="00D964EE" w:rsidRDefault="00D964EE" w:rsidP="00D964EE">
            <w:pPr>
              <w:spacing w:before="0" w:after="0"/>
              <w:jc w:val="center"/>
              <w:rPr>
                <w:rFonts w:cs="Arial"/>
                <w:i/>
                <w:iCs/>
                <w:sz w:val="18"/>
                <w:szCs w:val="18"/>
                <w:lang w:val="es-CO" w:eastAsia="es-CO"/>
              </w:rPr>
            </w:pPr>
            <w:r w:rsidRPr="00D964EE">
              <w:rPr>
                <w:rFonts w:cs="Arial"/>
                <w:i/>
                <w:iCs/>
                <w:sz w:val="18"/>
                <w:szCs w:val="18"/>
                <w:lang w:val="es-CO" w:eastAsia="es-CO"/>
              </w:rPr>
              <w:t>Crr</w:t>
            </w:r>
            <w:r w:rsidRPr="00D964EE">
              <w:rPr>
                <w:rFonts w:cs="Arial"/>
                <w:i/>
                <w:iCs/>
                <w:color w:val="000000"/>
                <w:sz w:val="18"/>
                <w:szCs w:val="18"/>
                <w:vertAlign w:val="subscript"/>
                <w:lang w:val="es-CO" w:eastAsia="es-CO"/>
              </w:rPr>
              <w:t>j,2</w:t>
            </w:r>
          </w:p>
        </w:tc>
        <w:tc>
          <w:tcPr>
            <w:tcW w:w="1960" w:type="dxa"/>
            <w:tcBorders>
              <w:top w:val="nil"/>
              <w:left w:val="nil"/>
              <w:bottom w:val="single" w:sz="4" w:space="0" w:color="auto"/>
              <w:right w:val="single" w:sz="4" w:space="0" w:color="auto"/>
            </w:tcBorders>
            <w:shd w:val="clear" w:color="auto" w:fill="auto"/>
            <w:noWrap/>
            <w:vAlign w:val="center"/>
            <w:hideMark/>
          </w:tcPr>
          <w:p w14:paraId="4C5DD2D5" w14:textId="77777777" w:rsidR="00D964EE" w:rsidRPr="00D964EE" w:rsidRDefault="00D964EE" w:rsidP="00D964EE">
            <w:pPr>
              <w:spacing w:before="0" w:after="0"/>
              <w:jc w:val="right"/>
              <w:rPr>
                <w:rFonts w:cs="Arial"/>
                <w:sz w:val="18"/>
                <w:szCs w:val="18"/>
                <w:lang w:val="es-CO" w:eastAsia="es-CO"/>
              </w:rPr>
            </w:pPr>
            <w:r w:rsidRPr="00D964EE">
              <w:rPr>
                <w:rFonts w:cs="Arial"/>
                <w:sz w:val="18"/>
                <w:szCs w:val="18"/>
                <w:lang w:val="es-CO" w:eastAsia="es-CO"/>
              </w:rPr>
              <w:t>3.861.178.619.757</w:t>
            </w:r>
          </w:p>
        </w:tc>
      </w:tr>
      <w:tr w:rsidR="00D964EE" w:rsidRPr="00D964EE" w14:paraId="5FE02753" w14:textId="77777777" w:rsidTr="00D964EE">
        <w:trPr>
          <w:trHeight w:val="315"/>
          <w:jc w:val="center"/>
        </w:trPr>
        <w:tc>
          <w:tcPr>
            <w:tcW w:w="2020" w:type="dxa"/>
            <w:tcBorders>
              <w:top w:val="nil"/>
              <w:left w:val="single" w:sz="4" w:space="0" w:color="auto"/>
              <w:bottom w:val="single" w:sz="4" w:space="0" w:color="auto"/>
              <w:right w:val="single" w:sz="4" w:space="0" w:color="auto"/>
            </w:tcBorders>
            <w:shd w:val="clear" w:color="000000" w:fill="FFFFFF"/>
            <w:noWrap/>
            <w:vAlign w:val="center"/>
            <w:hideMark/>
          </w:tcPr>
          <w:p w14:paraId="090B14D8" w14:textId="77777777" w:rsidR="00D964EE" w:rsidRPr="00D964EE" w:rsidRDefault="00D964EE" w:rsidP="00D964EE">
            <w:pPr>
              <w:spacing w:before="0" w:after="0"/>
              <w:jc w:val="center"/>
              <w:rPr>
                <w:rFonts w:cs="Arial"/>
                <w:i/>
                <w:iCs/>
                <w:sz w:val="18"/>
                <w:szCs w:val="18"/>
                <w:lang w:val="es-CO" w:eastAsia="es-CO"/>
              </w:rPr>
            </w:pPr>
            <w:r w:rsidRPr="00D964EE">
              <w:rPr>
                <w:rFonts w:cs="Arial"/>
                <w:i/>
                <w:iCs/>
                <w:sz w:val="18"/>
                <w:szCs w:val="18"/>
                <w:lang w:val="es-CO" w:eastAsia="es-CO"/>
              </w:rPr>
              <w:t>Crr</w:t>
            </w:r>
            <w:r w:rsidRPr="00D964EE">
              <w:rPr>
                <w:rFonts w:cs="Arial"/>
                <w:i/>
                <w:iCs/>
                <w:color w:val="000000"/>
                <w:sz w:val="18"/>
                <w:szCs w:val="18"/>
                <w:vertAlign w:val="subscript"/>
                <w:lang w:val="es-CO" w:eastAsia="es-CO"/>
              </w:rPr>
              <w:t>j,1</w:t>
            </w:r>
          </w:p>
        </w:tc>
        <w:tc>
          <w:tcPr>
            <w:tcW w:w="1960" w:type="dxa"/>
            <w:tcBorders>
              <w:top w:val="nil"/>
              <w:left w:val="nil"/>
              <w:bottom w:val="single" w:sz="4" w:space="0" w:color="auto"/>
              <w:right w:val="single" w:sz="4" w:space="0" w:color="auto"/>
            </w:tcBorders>
            <w:shd w:val="clear" w:color="auto" w:fill="auto"/>
            <w:noWrap/>
            <w:vAlign w:val="center"/>
            <w:hideMark/>
          </w:tcPr>
          <w:p w14:paraId="092B5ECA" w14:textId="77777777" w:rsidR="00D964EE" w:rsidRPr="00D964EE" w:rsidRDefault="00D964EE" w:rsidP="00D964EE">
            <w:pPr>
              <w:spacing w:before="0" w:after="0"/>
              <w:jc w:val="right"/>
              <w:rPr>
                <w:rFonts w:cs="Arial"/>
                <w:sz w:val="18"/>
                <w:szCs w:val="18"/>
                <w:lang w:val="es-CO" w:eastAsia="es-CO"/>
              </w:rPr>
            </w:pPr>
            <w:r w:rsidRPr="00D964EE">
              <w:rPr>
                <w:rFonts w:cs="Arial"/>
                <w:sz w:val="18"/>
                <w:szCs w:val="18"/>
                <w:lang w:val="es-CO" w:eastAsia="es-CO"/>
              </w:rPr>
              <w:t>1.573.486.074.652</w:t>
            </w:r>
          </w:p>
        </w:tc>
      </w:tr>
    </w:tbl>
    <w:bookmarkEnd w:id="4"/>
    <w:p w14:paraId="56DD0E64" w14:textId="542CD856" w:rsidR="00793FA6" w:rsidRDefault="00F91043" w:rsidP="00C86023">
      <w:pPr>
        <w:pStyle w:val="Artculo"/>
        <w:ind w:left="0"/>
        <w:rPr>
          <w:b w:val="0"/>
        </w:rPr>
      </w:pPr>
      <w:r w:rsidRPr="00C86023">
        <w:rPr>
          <w:b w:val="0"/>
        </w:rPr>
        <w:t xml:space="preserve">La presente Resolución deberá notificarse a Empresas Públicas de Medellín E.S.P. y publicarse en el </w:t>
      </w:r>
      <w:r w:rsidRPr="00C86023">
        <w:rPr>
          <w:b w:val="0"/>
          <w:i/>
        </w:rPr>
        <w:t>Diario Oficial</w:t>
      </w:r>
      <w:r w:rsidRPr="00C86023">
        <w:rPr>
          <w:b w:val="0"/>
        </w:rPr>
        <w:t xml:space="preserve">. </w:t>
      </w:r>
      <w:r w:rsidR="0095041B" w:rsidRPr="00D524D5">
        <w:rPr>
          <w:b w:val="0"/>
        </w:rPr>
        <w:t xml:space="preserve">Contra lo dispuesto en este acto no procede </w:t>
      </w:r>
      <w:r w:rsidR="0095041B" w:rsidRPr="00D524D5">
        <w:rPr>
          <w:b w:val="0"/>
          <w:bCs/>
          <w:lang w:val="es-CO"/>
        </w:rPr>
        <w:t>recurso alguno, toda vez que se entienden agotados todos los recursos que por ley son obligatorios</w:t>
      </w:r>
      <w:r w:rsidR="005F3244">
        <w:rPr>
          <w:b w:val="0"/>
          <w:bCs/>
          <w:lang w:val="es-CO"/>
        </w:rPr>
        <w:t>.</w:t>
      </w:r>
    </w:p>
    <w:p w14:paraId="509827C2" w14:textId="6D391678" w:rsidR="001067D3" w:rsidRPr="00BF69C9" w:rsidRDefault="00585CF8" w:rsidP="00E375B8">
      <w:pPr>
        <w:pStyle w:val="Artculo"/>
        <w:numPr>
          <w:ilvl w:val="0"/>
          <w:numId w:val="0"/>
        </w:numPr>
        <w:jc w:val="center"/>
        <w:rPr>
          <w:b w:val="0"/>
        </w:rPr>
      </w:pPr>
      <w:r>
        <w:t>NOTIF</w:t>
      </w:r>
      <w:r w:rsidR="00157B49">
        <w:t>Í</w:t>
      </w:r>
      <w:r>
        <w:t xml:space="preserve">QUESE, </w:t>
      </w:r>
      <w:r w:rsidR="001067D3" w:rsidRPr="00BF69C9">
        <w:t>PUBLÍQUESE Y CÚMPLASE</w:t>
      </w:r>
    </w:p>
    <w:p w14:paraId="783A2B9E" w14:textId="77777777" w:rsidR="007C127E" w:rsidRPr="00BF69C9" w:rsidRDefault="007C127E" w:rsidP="00B43325">
      <w:pPr>
        <w:ind w:left="2127" w:right="425" w:hanging="1418"/>
      </w:pPr>
    </w:p>
    <w:p w14:paraId="6AA84D0C" w14:textId="77777777" w:rsidR="007C127E" w:rsidRPr="00BF69C9" w:rsidRDefault="003343FE" w:rsidP="007C127E">
      <w:r w:rsidRPr="00BF69C9">
        <w:t xml:space="preserve">Dado en Bogotá D.C., </w:t>
      </w:r>
    </w:p>
    <w:p w14:paraId="55A0C0EA" w14:textId="77777777" w:rsidR="003343FE" w:rsidRPr="00BF69C9" w:rsidRDefault="003343FE" w:rsidP="007C127E"/>
    <w:p w14:paraId="1315BF01" w14:textId="77777777" w:rsidR="003343FE" w:rsidRPr="00BF69C9" w:rsidRDefault="003343FE" w:rsidP="007C127E"/>
    <w:p w14:paraId="444D55B7" w14:textId="77777777" w:rsidR="00950BFC" w:rsidRPr="00BF69C9" w:rsidRDefault="00950BFC" w:rsidP="00950BFC"/>
    <w:tbl>
      <w:tblPr>
        <w:tblW w:w="9498" w:type="dxa"/>
        <w:jc w:val="center"/>
        <w:tblCellSpacing w:w="0" w:type="dxa"/>
        <w:tblCellMar>
          <w:left w:w="0" w:type="dxa"/>
          <w:right w:w="0" w:type="dxa"/>
        </w:tblCellMar>
        <w:tblLook w:val="04A0" w:firstRow="1" w:lastRow="0" w:firstColumn="1" w:lastColumn="0" w:noHBand="0" w:noVBand="1"/>
      </w:tblPr>
      <w:tblGrid>
        <w:gridCol w:w="5033"/>
        <w:gridCol w:w="4465"/>
      </w:tblGrid>
      <w:tr w:rsidR="00950BFC" w:rsidRPr="00BF69C9" w14:paraId="0364671F" w14:textId="77777777" w:rsidTr="00894B89">
        <w:trPr>
          <w:tblCellSpacing w:w="0" w:type="dxa"/>
          <w:jc w:val="center"/>
        </w:trPr>
        <w:tc>
          <w:tcPr>
            <w:tcW w:w="5033" w:type="dxa"/>
          </w:tcPr>
          <w:p w14:paraId="65DE2AD7" w14:textId="77777777" w:rsidR="00950BFC" w:rsidRPr="00BF69C9" w:rsidRDefault="00950BFC" w:rsidP="00894B89">
            <w:pPr>
              <w:spacing w:before="0" w:after="0"/>
              <w:ind w:left="66"/>
              <w:jc w:val="center"/>
              <w:rPr>
                <w:rFonts w:cs="Arial"/>
                <w:b/>
              </w:rPr>
            </w:pPr>
            <w:r w:rsidRPr="00BF69C9">
              <w:rPr>
                <w:rFonts w:cs="Arial"/>
                <w:b/>
              </w:rPr>
              <w:t>DIEGO MESA PUYO</w:t>
            </w:r>
          </w:p>
        </w:tc>
        <w:tc>
          <w:tcPr>
            <w:tcW w:w="4465" w:type="dxa"/>
          </w:tcPr>
          <w:p w14:paraId="171E6063" w14:textId="77777777" w:rsidR="00950BFC" w:rsidRPr="00BF69C9" w:rsidRDefault="007C79E3" w:rsidP="00DE7B7E">
            <w:pPr>
              <w:spacing w:before="0" w:after="0"/>
              <w:ind w:left="69"/>
              <w:jc w:val="center"/>
              <w:rPr>
                <w:rFonts w:cs="Arial"/>
                <w:b/>
              </w:rPr>
            </w:pPr>
            <w:r w:rsidRPr="00BF69C9">
              <w:rPr>
                <w:rFonts w:cs="Arial"/>
                <w:b/>
              </w:rPr>
              <w:t xml:space="preserve">CHRISTIAN JARAMILLO </w:t>
            </w:r>
            <w:r w:rsidR="00DE7B7E" w:rsidRPr="00BF69C9">
              <w:rPr>
                <w:rFonts w:cs="Arial"/>
                <w:b/>
              </w:rPr>
              <w:t>H</w:t>
            </w:r>
            <w:r w:rsidRPr="00BF69C9">
              <w:rPr>
                <w:rFonts w:cs="Arial"/>
                <w:b/>
              </w:rPr>
              <w:t xml:space="preserve">ERRERA </w:t>
            </w:r>
          </w:p>
        </w:tc>
      </w:tr>
      <w:tr w:rsidR="00950BFC" w:rsidRPr="00BF69C9" w14:paraId="2768DC86" w14:textId="77777777" w:rsidTr="00894B89">
        <w:trPr>
          <w:tblCellSpacing w:w="0" w:type="dxa"/>
          <w:jc w:val="center"/>
        </w:trPr>
        <w:tc>
          <w:tcPr>
            <w:tcW w:w="5033" w:type="dxa"/>
            <w:hideMark/>
          </w:tcPr>
          <w:p w14:paraId="3DD4C9BB" w14:textId="77777777" w:rsidR="00950BFC" w:rsidRPr="00BF69C9" w:rsidRDefault="00950BFC" w:rsidP="00894B89">
            <w:pPr>
              <w:spacing w:before="0" w:after="0"/>
              <w:ind w:left="66"/>
              <w:jc w:val="center"/>
              <w:rPr>
                <w:rFonts w:eastAsia="Arial Unicode MS" w:cs="Arial"/>
                <w:color w:val="000000"/>
              </w:rPr>
            </w:pPr>
            <w:r w:rsidRPr="00BF69C9">
              <w:rPr>
                <w:rFonts w:cs="Arial"/>
              </w:rPr>
              <w:t>Viceministro de Energía, delegado de la Ministra de Minas y Energía</w:t>
            </w:r>
          </w:p>
        </w:tc>
        <w:tc>
          <w:tcPr>
            <w:tcW w:w="4465" w:type="dxa"/>
            <w:hideMark/>
          </w:tcPr>
          <w:p w14:paraId="274BF0FD" w14:textId="77777777" w:rsidR="00950BFC" w:rsidRPr="00BF69C9" w:rsidRDefault="00950BFC" w:rsidP="004237FF">
            <w:pPr>
              <w:spacing w:before="0" w:after="0"/>
              <w:jc w:val="center"/>
              <w:rPr>
                <w:rFonts w:eastAsia="Arial Unicode MS" w:cs="Arial"/>
                <w:color w:val="000000"/>
              </w:rPr>
            </w:pPr>
            <w:r w:rsidRPr="00BF69C9">
              <w:rPr>
                <w:rFonts w:cs="Arial"/>
              </w:rPr>
              <w:t xml:space="preserve">Director </w:t>
            </w:r>
            <w:r w:rsidR="004237FF" w:rsidRPr="00BF69C9">
              <w:rPr>
                <w:rFonts w:cs="Arial"/>
              </w:rPr>
              <w:t xml:space="preserve">Ejecutivo </w:t>
            </w:r>
          </w:p>
        </w:tc>
      </w:tr>
      <w:tr w:rsidR="00950BFC" w:rsidRPr="00CF2A2D" w14:paraId="027EDF92" w14:textId="77777777" w:rsidTr="00894B89">
        <w:trPr>
          <w:tblCellSpacing w:w="0" w:type="dxa"/>
          <w:jc w:val="center"/>
        </w:trPr>
        <w:tc>
          <w:tcPr>
            <w:tcW w:w="5033" w:type="dxa"/>
            <w:hideMark/>
          </w:tcPr>
          <w:p w14:paraId="7CE0C682" w14:textId="77777777" w:rsidR="00950BFC" w:rsidRPr="00CF2A2D" w:rsidRDefault="00950BFC" w:rsidP="00894B89">
            <w:pPr>
              <w:spacing w:before="0" w:after="0"/>
              <w:ind w:left="66"/>
              <w:jc w:val="center"/>
              <w:rPr>
                <w:rFonts w:eastAsia="Arial Unicode MS" w:cs="Arial"/>
                <w:color w:val="000000"/>
              </w:rPr>
            </w:pPr>
            <w:r w:rsidRPr="00BF69C9">
              <w:rPr>
                <w:rFonts w:cs="Arial"/>
              </w:rPr>
              <w:t>Presidente</w:t>
            </w:r>
          </w:p>
        </w:tc>
        <w:tc>
          <w:tcPr>
            <w:tcW w:w="4465" w:type="dxa"/>
          </w:tcPr>
          <w:p w14:paraId="562C7484" w14:textId="77777777" w:rsidR="00950BFC" w:rsidRPr="00CF2A2D" w:rsidRDefault="00950BFC" w:rsidP="00894B89">
            <w:pPr>
              <w:spacing w:before="0" w:after="0"/>
              <w:jc w:val="center"/>
              <w:rPr>
                <w:rFonts w:eastAsia="Arial Unicode MS" w:cs="Arial"/>
                <w:color w:val="000000"/>
              </w:rPr>
            </w:pPr>
          </w:p>
        </w:tc>
      </w:tr>
    </w:tbl>
    <w:p w14:paraId="5853A1EE" w14:textId="77777777" w:rsidR="00950BFC" w:rsidRPr="00CF2A2D" w:rsidRDefault="00950BFC" w:rsidP="00950BFC">
      <w:pPr>
        <w:spacing w:before="0" w:after="0"/>
        <w:jc w:val="center"/>
        <w:rPr>
          <w:b/>
        </w:rPr>
      </w:pPr>
    </w:p>
    <w:p w14:paraId="1B7802A7" w14:textId="77777777" w:rsidR="007C127E" w:rsidRPr="00CF2A2D" w:rsidRDefault="007C127E" w:rsidP="00B43325">
      <w:pPr>
        <w:ind w:left="2127" w:right="425" w:hanging="1418"/>
        <w:rPr>
          <w:i/>
        </w:rPr>
      </w:pPr>
    </w:p>
    <w:sectPr w:rsidR="007C127E" w:rsidRPr="00CF2A2D" w:rsidSect="000B7990">
      <w:headerReference w:type="default" r:id="rId10"/>
      <w:headerReference w:type="first" r:id="rId11"/>
      <w:type w:val="continuous"/>
      <w:pgSz w:w="12242" w:h="18722" w:code="123"/>
      <w:pgMar w:top="2268" w:right="1185" w:bottom="1758"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0A4F72" w14:textId="77777777" w:rsidR="00013FB0" w:rsidRDefault="00013FB0">
      <w:r>
        <w:separator/>
      </w:r>
    </w:p>
    <w:p w14:paraId="6B96743F" w14:textId="77777777" w:rsidR="00013FB0" w:rsidRDefault="00013FB0"/>
    <w:p w14:paraId="05F678B2" w14:textId="77777777" w:rsidR="00013FB0" w:rsidRDefault="00013FB0" w:rsidP="00C851C0"/>
  </w:endnote>
  <w:endnote w:type="continuationSeparator" w:id="0">
    <w:p w14:paraId="7D6BD25E" w14:textId="77777777" w:rsidR="00013FB0" w:rsidRDefault="00013FB0">
      <w:r>
        <w:continuationSeparator/>
      </w:r>
    </w:p>
    <w:p w14:paraId="2C726034" w14:textId="77777777" w:rsidR="00013FB0" w:rsidRDefault="00013FB0"/>
    <w:p w14:paraId="3AE16EB4" w14:textId="77777777" w:rsidR="00013FB0" w:rsidRDefault="00013FB0" w:rsidP="00C851C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CG Times">
    <w:altName w:val="Times New Roman"/>
    <w:charset w:val="00"/>
    <w:family w:val="roman"/>
    <w:pitch w:val="variable"/>
    <w:sig w:usb0="00000007" w:usb1="00000000" w:usb2="00000000" w:usb3="00000000" w:csb0="00000093"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mic Sans MS">
    <w:panose1 w:val="030F0702030302020204"/>
    <w:charset w:val="00"/>
    <w:family w:val="script"/>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Garamond">
    <w:panose1 w:val="02020404030301010803"/>
    <w:charset w:val="00"/>
    <w:family w:val="roman"/>
    <w:pitch w:val="variable"/>
    <w:sig w:usb0="00000287" w:usb1="00000000" w:usb2="00000000" w:usb3="00000000" w:csb0="0000009F" w:csb1="00000000"/>
  </w:font>
  <w:font w:name="DejaVu Sans">
    <w:altName w:val="Times New Roman"/>
    <w:charset w:val="00"/>
    <w:family w:val="auto"/>
    <w:pitch w:val="variable"/>
  </w:font>
  <w:font w:name="Arial Black">
    <w:panose1 w:val="020B0A040201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00"/>
    <w:family w:val="modern"/>
    <w:pitch w:val="fixed"/>
    <w:sig w:usb0="E10002FF" w:usb1="4000FCFF" w:usb2="00000009"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6A2419" w14:textId="77777777" w:rsidR="00013FB0" w:rsidRDefault="00013FB0">
      <w:r>
        <w:separator/>
      </w:r>
    </w:p>
    <w:p w14:paraId="49F7C905" w14:textId="77777777" w:rsidR="00013FB0" w:rsidRDefault="00013FB0"/>
    <w:p w14:paraId="41E79B0F" w14:textId="77777777" w:rsidR="00013FB0" w:rsidRDefault="00013FB0" w:rsidP="00C851C0"/>
  </w:footnote>
  <w:footnote w:type="continuationSeparator" w:id="0">
    <w:p w14:paraId="0EF64C08" w14:textId="77777777" w:rsidR="00013FB0" w:rsidRDefault="00013FB0">
      <w:r>
        <w:continuationSeparator/>
      </w:r>
    </w:p>
    <w:p w14:paraId="19CF8B3A" w14:textId="77777777" w:rsidR="00013FB0" w:rsidRDefault="00013FB0"/>
    <w:p w14:paraId="4A1CEC03" w14:textId="77777777" w:rsidR="00013FB0" w:rsidRDefault="00013FB0" w:rsidP="00C851C0"/>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59D277" w14:textId="3B62FF42" w:rsidR="00D964EE" w:rsidRPr="002560C5" w:rsidRDefault="00D964EE" w:rsidP="002560C5">
    <w:pPr>
      <w:pStyle w:val="Ttulo1"/>
      <w:numPr>
        <w:ilvl w:val="0"/>
        <w:numId w:val="0"/>
      </w:numPr>
      <w:ind w:right="6"/>
      <w:jc w:val="left"/>
      <w:rPr>
        <w:rFonts w:cs="Arial"/>
        <w:b w:val="0"/>
        <w:sz w:val="22"/>
        <w:szCs w:val="22"/>
      </w:rPr>
    </w:pPr>
    <w:r w:rsidRPr="002560C5">
      <w:rPr>
        <w:rFonts w:cs="Arial"/>
        <w:b w:val="0"/>
        <w:sz w:val="22"/>
        <w:szCs w:val="22"/>
      </w:rPr>
      <w:t>RESOLUCIÓN No.  ________________</w:t>
    </w:r>
    <w:r w:rsidRPr="002560C5">
      <w:rPr>
        <w:rFonts w:cs="Arial"/>
        <w:b w:val="0"/>
        <w:sz w:val="22"/>
        <w:szCs w:val="22"/>
      </w:rPr>
      <w:tab/>
      <w:t>DE ________________</w:t>
    </w:r>
    <w:r w:rsidRPr="002560C5">
      <w:rPr>
        <w:rFonts w:cs="Arial"/>
        <w:b w:val="0"/>
        <w:sz w:val="22"/>
        <w:szCs w:val="22"/>
      </w:rPr>
      <w:tab/>
      <w:t xml:space="preserve">HOJA No. </w:t>
    </w:r>
    <w:r w:rsidRPr="002560C5">
      <w:rPr>
        <w:rFonts w:cs="Arial"/>
        <w:b w:val="0"/>
        <w:sz w:val="22"/>
        <w:szCs w:val="22"/>
      </w:rPr>
      <w:fldChar w:fldCharType="begin"/>
    </w:r>
    <w:r w:rsidRPr="002560C5">
      <w:rPr>
        <w:rFonts w:cs="Arial"/>
        <w:b w:val="0"/>
        <w:sz w:val="22"/>
        <w:szCs w:val="22"/>
      </w:rPr>
      <w:instrText xml:space="preserve"> PAGE   \* MERGEFORMAT </w:instrText>
    </w:r>
    <w:r w:rsidRPr="002560C5">
      <w:rPr>
        <w:rFonts w:cs="Arial"/>
        <w:b w:val="0"/>
        <w:sz w:val="22"/>
        <w:szCs w:val="22"/>
      </w:rPr>
      <w:fldChar w:fldCharType="separate"/>
    </w:r>
    <w:r w:rsidR="00C2339C">
      <w:rPr>
        <w:rFonts w:cs="Arial"/>
        <w:b w:val="0"/>
        <w:noProof/>
        <w:sz w:val="22"/>
        <w:szCs w:val="22"/>
      </w:rPr>
      <w:t>11</w:t>
    </w:r>
    <w:r w:rsidRPr="002560C5">
      <w:rPr>
        <w:rFonts w:cs="Arial"/>
        <w:b w:val="0"/>
        <w:sz w:val="22"/>
        <w:szCs w:val="22"/>
      </w:rPr>
      <w:fldChar w:fldCharType="end"/>
    </w:r>
    <w:r w:rsidRPr="002560C5">
      <w:rPr>
        <w:rFonts w:cs="Arial"/>
        <w:b w:val="0"/>
        <w:sz w:val="22"/>
        <w:szCs w:val="22"/>
      </w:rPr>
      <w:t>/</w:t>
    </w:r>
    <w:r w:rsidR="00C2339C">
      <w:fldChar w:fldCharType="begin"/>
    </w:r>
    <w:r w:rsidR="00C2339C">
      <w:instrText xml:space="preserve"> NUMPAGES  \* MERGEFORMAT </w:instrText>
    </w:r>
    <w:r w:rsidR="00C2339C">
      <w:fldChar w:fldCharType="separate"/>
    </w:r>
    <w:r w:rsidR="00C2339C" w:rsidRPr="00C2339C">
      <w:rPr>
        <w:rFonts w:cs="Arial"/>
        <w:b w:val="0"/>
        <w:noProof/>
        <w:sz w:val="22"/>
        <w:szCs w:val="22"/>
      </w:rPr>
      <w:t>11</w:t>
    </w:r>
    <w:r w:rsidR="00C2339C">
      <w:rPr>
        <w:rFonts w:cs="Arial"/>
        <w:b w:val="0"/>
        <w:noProof/>
        <w:sz w:val="22"/>
        <w:szCs w:val="22"/>
      </w:rPr>
      <w:fldChar w:fldCharType="end"/>
    </w:r>
  </w:p>
  <w:p w14:paraId="5EEBDD92" w14:textId="77777777" w:rsidR="00D964EE" w:rsidRDefault="00D964EE" w:rsidP="00AD01E4">
    <w:pPr>
      <w:ind w:left="142" w:right="148"/>
      <w:rPr>
        <w:rFonts w:cs="Arial"/>
      </w:rPr>
    </w:pPr>
    <w:r w:rsidRPr="0042068C">
      <w:rPr>
        <w:noProof/>
        <w:lang w:val="es-CO" w:eastAsia="es-CO"/>
      </w:rPr>
      <mc:AlternateContent>
        <mc:Choice Requires="wps">
          <w:drawing>
            <wp:anchor distT="0" distB="0" distL="114300" distR="114300" simplePos="0" relativeHeight="251657216" behindDoc="0" locked="0" layoutInCell="1" allowOverlap="1" wp14:anchorId="00F492FC" wp14:editId="41B78FEF">
              <wp:simplePos x="0" y="0"/>
              <wp:positionH relativeFrom="column">
                <wp:posOffset>-121285</wp:posOffset>
              </wp:positionH>
              <wp:positionV relativeFrom="paragraph">
                <wp:posOffset>141605</wp:posOffset>
              </wp:positionV>
              <wp:extent cx="6267450" cy="9944100"/>
              <wp:effectExtent l="0" t="0" r="19050" b="19050"/>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67450" cy="994410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A4B564" id="Rectangle 1" o:spid="_x0000_s1026" style="position:absolute;margin-left:-9.55pt;margin-top:11.15pt;width:493.5pt;height:783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" filled="f" strokeweight="1.5pt"/>
          </w:pict>
        </mc:Fallback>
      </mc:AlternateContent>
    </w:r>
  </w:p>
  <w:p w14:paraId="19A008AD" w14:textId="57594B57" w:rsidR="00D964EE" w:rsidRPr="00F30572" w:rsidRDefault="00D964EE" w:rsidP="00C202E9">
    <w:pPr>
      <w:pBdr>
        <w:bottom w:val="single" w:sz="4" w:space="1" w:color="auto"/>
      </w:pBdr>
      <w:rPr>
        <w:sz w:val="22"/>
        <w:szCs w:val="22"/>
      </w:rPr>
    </w:pPr>
    <w:r w:rsidRPr="00D03745">
      <w:rPr>
        <w:sz w:val="22"/>
        <w:szCs w:val="22"/>
      </w:rPr>
      <w:t>Por la cual se resuelve el recurso de reposición interpuesto por Empresas Públicas de Medellín E.S.P. contra la Resolución CREG 078 de 2019</w:t>
    </w:r>
    <w:r w:rsidRPr="00C202E9">
      <w:rPr>
        <w:sz w:val="22"/>
        <w:szCs w:val="22"/>
      </w:rPr>
      <w:t>.</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CE2E89" w14:textId="77777777" w:rsidR="00D964EE" w:rsidRDefault="00D964EE" w:rsidP="000B7990">
    <w:pPr>
      <w:pStyle w:val="Encabezado"/>
      <w:jc w:val="center"/>
      <w:rPr>
        <w:rFonts w:ascii="Arial" w:hAnsi="Arial" w:cs="Arial"/>
        <w:spacing w:val="20"/>
        <w:sz w:val="20"/>
      </w:rPr>
    </w:pPr>
    <w:r>
      <w:rPr>
        <w:rFonts w:ascii="Arial" w:hAnsi="Arial" w:cs="Arial"/>
        <w:spacing w:val="20"/>
        <w:sz w:val="20"/>
      </w:rPr>
      <w:t>República de Colombia</w:t>
    </w:r>
  </w:p>
  <w:p w14:paraId="6ADC23F8" w14:textId="77777777" w:rsidR="00D964EE" w:rsidRDefault="00D964EE">
    <w:pPr>
      <w:pStyle w:val="Encabezado"/>
      <w:jc w:val="center"/>
      <w:rPr>
        <w:rFonts w:ascii="Arial" w:hAnsi="Arial" w:cs="Arial"/>
        <w:spacing w:val="20"/>
        <w:sz w:val="20"/>
      </w:rPr>
    </w:pPr>
  </w:p>
  <w:p w14:paraId="1A5CD802" w14:textId="77777777" w:rsidR="00D964EE" w:rsidRDefault="00D964EE" w:rsidP="00CA77FB">
    <w:pPr>
      <w:pStyle w:val="Encabezado"/>
      <w:jc w:val="center"/>
    </w:pPr>
    <w:r w:rsidRPr="0042068C">
      <w:rPr>
        <w:rFonts w:ascii="Arial" w:hAnsi="Arial" w:cs="Arial"/>
        <w:noProof/>
        <w:spacing w:val="20"/>
        <w:sz w:val="20"/>
        <w:lang w:eastAsia="es-CO"/>
      </w:rPr>
      <mc:AlternateContent>
        <mc:Choice Requires="wps">
          <w:drawing>
            <wp:anchor distT="0" distB="0" distL="114300" distR="114300" simplePos="0" relativeHeight="251658240" behindDoc="0" locked="0" layoutInCell="1" allowOverlap="1" wp14:anchorId="3A199B1E" wp14:editId="0360A44B">
              <wp:simplePos x="0" y="0"/>
              <wp:positionH relativeFrom="column">
                <wp:posOffset>-213360</wp:posOffset>
              </wp:positionH>
              <wp:positionV relativeFrom="paragraph">
                <wp:posOffset>265223</wp:posOffset>
              </wp:positionV>
              <wp:extent cx="6343650" cy="9839325"/>
              <wp:effectExtent l="9525" t="12065" r="9525" b="1651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43650" cy="983932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C9A41E" id="Rectangle 2" o:spid="_x0000_s1026" style="position:absolute;margin-left:-16.8pt;margin-top:20.9pt;width:499.5pt;height:774.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" filled="f" strokeweight="1.5pt"/>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F"/>
    <w:multiLevelType w:val="singleLevel"/>
    <w:tmpl w:val="0000000F"/>
    <w:name w:val="WW8Num21"/>
    <w:lvl w:ilvl="0">
      <w:numFmt w:val="bullet"/>
      <w:lvlText w:val="-"/>
      <w:lvlJc w:val="left"/>
      <w:pPr>
        <w:tabs>
          <w:tab w:val="num" w:pos="720"/>
        </w:tabs>
      </w:pPr>
      <w:rPr>
        <w:rFonts w:ascii="Times New Roman" w:hAnsi="Times New Roman" w:cs="Times New Roman"/>
      </w:rPr>
    </w:lvl>
  </w:abstractNum>
  <w:abstractNum w:abstractNumId="1" w15:restartNumberingAfterBreak="0">
    <w:nsid w:val="0000001F"/>
    <w:multiLevelType w:val="multilevel"/>
    <w:tmpl w:val="0000001F"/>
    <w:name w:val="WW8StyleNum"/>
    <w:lvl w:ilvl="0">
      <w:start w:val="1"/>
      <w:numFmt w:val="lowerLetter"/>
      <w:pStyle w:val="Vietaletra"/>
      <w:lvlText w:val="%1)"/>
      <w:lvlJc w:val="left"/>
      <w:pPr>
        <w:tabs>
          <w:tab w:val="num" w:pos="360"/>
        </w:tabs>
      </w:pPr>
    </w:lvl>
    <w:lvl w:ilvl="1">
      <w:start w:val="1"/>
      <w:numFmt w:val="decimal"/>
      <w:lvlText w:val="%2."/>
      <w:lvlJc w:val="left"/>
      <w:pPr>
        <w:tabs>
          <w:tab w:val="num" w:pos="1080"/>
        </w:tabs>
      </w:pPr>
    </w:lvl>
    <w:lvl w:ilvl="2">
      <w:start w:val="1"/>
      <w:numFmt w:val="decimal"/>
      <w:lvlText w:val="%3."/>
      <w:lvlJc w:val="left"/>
      <w:pPr>
        <w:tabs>
          <w:tab w:val="num" w:pos="1440"/>
        </w:tabs>
      </w:pPr>
    </w:lvl>
    <w:lvl w:ilvl="3">
      <w:start w:val="1"/>
      <w:numFmt w:val="decimal"/>
      <w:lvlText w:val="%4."/>
      <w:lvlJc w:val="left"/>
      <w:pPr>
        <w:tabs>
          <w:tab w:val="num" w:pos="1800"/>
        </w:tabs>
      </w:pPr>
    </w:lvl>
    <w:lvl w:ilvl="4">
      <w:start w:val="1"/>
      <w:numFmt w:val="decimal"/>
      <w:lvlText w:val="%5."/>
      <w:lvlJc w:val="left"/>
      <w:pPr>
        <w:tabs>
          <w:tab w:val="num" w:pos="2160"/>
        </w:tabs>
      </w:pPr>
    </w:lvl>
    <w:lvl w:ilvl="5">
      <w:start w:val="1"/>
      <w:numFmt w:val="decimal"/>
      <w:lvlText w:val="%6."/>
      <w:lvlJc w:val="left"/>
      <w:pPr>
        <w:tabs>
          <w:tab w:val="num" w:pos="2520"/>
        </w:tabs>
      </w:pPr>
    </w:lvl>
    <w:lvl w:ilvl="6">
      <w:start w:val="1"/>
      <w:numFmt w:val="decimal"/>
      <w:lvlText w:val="%7."/>
      <w:lvlJc w:val="left"/>
      <w:pPr>
        <w:tabs>
          <w:tab w:val="num" w:pos="2880"/>
        </w:tabs>
      </w:pPr>
    </w:lvl>
    <w:lvl w:ilvl="7">
      <w:start w:val="1"/>
      <w:numFmt w:val="decimal"/>
      <w:lvlText w:val="%8."/>
      <w:lvlJc w:val="left"/>
      <w:pPr>
        <w:tabs>
          <w:tab w:val="num" w:pos="3240"/>
        </w:tabs>
      </w:pPr>
    </w:lvl>
    <w:lvl w:ilvl="8">
      <w:start w:val="1"/>
      <w:numFmt w:val="decimal"/>
      <w:lvlText w:val="%9."/>
      <w:lvlJc w:val="left"/>
      <w:pPr>
        <w:tabs>
          <w:tab w:val="num" w:pos="3600"/>
        </w:tabs>
      </w:pPr>
    </w:lvl>
  </w:abstractNum>
  <w:abstractNum w:abstractNumId="2" w15:restartNumberingAfterBreak="0">
    <w:nsid w:val="032D742C"/>
    <w:multiLevelType w:val="hybridMultilevel"/>
    <w:tmpl w:val="26C82D44"/>
    <w:lvl w:ilvl="0" w:tplc="240A0019">
      <w:start w:val="1"/>
      <w:numFmt w:val="lowerLetter"/>
      <w:lvlText w:val="%1."/>
      <w:lvlJc w:val="left"/>
      <w:pPr>
        <w:ind w:left="1428" w:hanging="360"/>
      </w:pPr>
    </w:lvl>
    <w:lvl w:ilvl="1" w:tplc="240A0019" w:tentative="1">
      <w:start w:val="1"/>
      <w:numFmt w:val="lowerLetter"/>
      <w:lvlText w:val="%2."/>
      <w:lvlJc w:val="left"/>
      <w:pPr>
        <w:ind w:left="2148" w:hanging="360"/>
      </w:pPr>
    </w:lvl>
    <w:lvl w:ilvl="2" w:tplc="240A001B" w:tentative="1">
      <w:start w:val="1"/>
      <w:numFmt w:val="lowerRoman"/>
      <w:lvlText w:val="%3."/>
      <w:lvlJc w:val="right"/>
      <w:pPr>
        <w:ind w:left="2868" w:hanging="180"/>
      </w:pPr>
    </w:lvl>
    <w:lvl w:ilvl="3" w:tplc="240A000F" w:tentative="1">
      <w:start w:val="1"/>
      <w:numFmt w:val="decimal"/>
      <w:lvlText w:val="%4."/>
      <w:lvlJc w:val="left"/>
      <w:pPr>
        <w:ind w:left="3588" w:hanging="360"/>
      </w:pPr>
    </w:lvl>
    <w:lvl w:ilvl="4" w:tplc="240A0019" w:tentative="1">
      <w:start w:val="1"/>
      <w:numFmt w:val="lowerLetter"/>
      <w:lvlText w:val="%5."/>
      <w:lvlJc w:val="left"/>
      <w:pPr>
        <w:ind w:left="4308" w:hanging="360"/>
      </w:pPr>
    </w:lvl>
    <w:lvl w:ilvl="5" w:tplc="240A001B" w:tentative="1">
      <w:start w:val="1"/>
      <w:numFmt w:val="lowerRoman"/>
      <w:lvlText w:val="%6."/>
      <w:lvlJc w:val="right"/>
      <w:pPr>
        <w:ind w:left="5028" w:hanging="180"/>
      </w:pPr>
    </w:lvl>
    <w:lvl w:ilvl="6" w:tplc="240A000F" w:tentative="1">
      <w:start w:val="1"/>
      <w:numFmt w:val="decimal"/>
      <w:lvlText w:val="%7."/>
      <w:lvlJc w:val="left"/>
      <w:pPr>
        <w:ind w:left="5748" w:hanging="360"/>
      </w:pPr>
    </w:lvl>
    <w:lvl w:ilvl="7" w:tplc="240A0019" w:tentative="1">
      <w:start w:val="1"/>
      <w:numFmt w:val="lowerLetter"/>
      <w:lvlText w:val="%8."/>
      <w:lvlJc w:val="left"/>
      <w:pPr>
        <w:ind w:left="6468" w:hanging="360"/>
      </w:pPr>
    </w:lvl>
    <w:lvl w:ilvl="8" w:tplc="240A001B" w:tentative="1">
      <w:start w:val="1"/>
      <w:numFmt w:val="lowerRoman"/>
      <w:lvlText w:val="%9."/>
      <w:lvlJc w:val="right"/>
      <w:pPr>
        <w:ind w:left="7188" w:hanging="180"/>
      </w:pPr>
    </w:lvl>
  </w:abstractNum>
  <w:abstractNum w:abstractNumId="3" w15:restartNumberingAfterBreak="0">
    <w:nsid w:val="048E5D3D"/>
    <w:multiLevelType w:val="hybridMultilevel"/>
    <w:tmpl w:val="8A289554"/>
    <w:name w:val="Nueva lista 422"/>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10373D9B"/>
    <w:multiLevelType w:val="hybridMultilevel"/>
    <w:tmpl w:val="46F234C8"/>
    <w:lvl w:ilvl="0" w:tplc="240A0019">
      <w:start w:val="1"/>
      <w:numFmt w:val="lowerLetter"/>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5" w15:restartNumberingAfterBreak="0">
    <w:nsid w:val="12A909E6"/>
    <w:multiLevelType w:val="multilevel"/>
    <w:tmpl w:val="5AB06492"/>
    <w:lvl w:ilvl="0">
      <w:start w:val="1"/>
      <w:numFmt w:val="decimal"/>
      <w:lvlText w:val="CAPÍTULO %1."/>
      <w:lvlJc w:val="center"/>
      <w:pPr>
        <w:ind w:left="360" w:hanging="360"/>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524" w:hanging="720"/>
      </w:pPr>
      <w:rPr>
        <w:rFonts w:hint="default"/>
      </w:rPr>
    </w:lvl>
    <w:lvl w:ilvl="3">
      <w:start w:val="1"/>
      <w:numFmt w:val="decimal"/>
      <w:lvlText w:val="%1.%2.%3.%4"/>
      <w:lvlJc w:val="left"/>
      <w:pPr>
        <w:ind w:left="864" w:hanging="864"/>
      </w:pPr>
      <w:rPr>
        <w:rFonts w:hint="default"/>
        <w:lang w:val="es-ES"/>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6" w15:restartNumberingAfterBreak="0">
    <w:nsid w:val="16033740"/>
    <w:multiLevelType w:val="hybridMultilevel"/>
    <w:tmpl w:val="744C1474"/>
    <w:lvl w:ilvl="0" w:tplc="B76C1F0E">
      <w:start w:val="1"/>
      <w:numFmt w:val="bullet"/>
      <w:lvlText w:val=""/>
      <w:lvlJc w:val="left"/>
      <w:pPr>
        <w:ind w:left="360" w:hanging="360"/>
      </w:pPr>
      <w:rPr>
        <w:rFonts w:ascii="Symbol" w:hAnsi="Symbol" w:hint="default"/>
      </w:rPr>
    </w:lvl>
    <w:lvl w:ilvl="1" w:tplc="0C0A0003">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7" w15:restartNumberingAfterBreak="0">
    <w:nsid w:val="1CB62BAB"/>
    <w:multiLevelType w:val="hybridMultilevel"/>
    <w:tmpl w:val="076AB0DA"/>
    <w:name w:val="Nueva lista 4"/>
    <w:lvl w:ilvl="0" w:tplc="240A0017">
      <w:start w:val="1"/>
      <w:numFmt w:val="lowerLetter"/>
      <w:lvlText w:val="%1)"/>
      <w:lvlJc w:val="left"/>
      <w:pPr>
        <w:ind w:left="806" w:hanging="360"/>
      </w:pPr>
    </w:lvl>
    <w:lvl w:ilvl="1" w:tplc="240A0019" w:tentative="1">
      <w:start w:val="1"/>
      <w:numFmt w:val="lowerLetter"/>
      <w:lvlText w:val="%2."/>
      <w:lvlJc w:val="left"/>
      <w:pPr>
        <w:ind w:left="1526" w:hanging="360"/>
      </w:pPr>
    </w:lvl>
    <w:lvl w:ilvl="2" w:tplc="240A001B" w:tentative="1">
      <w:start w:val="1"/>
      <w:numFmt w:val="lowerRoman"/>
      <w:lvlText w:val="%3."/>
      <w:lvlJc w:val="right"/>
      <w:pPr>
        <w:ind w:left="2246" w:hanging="180"/>
      </w:pPr>
    </w:lvl>
    <w:lvl w:ilvl="3" w:tplc="240A000F" w:tentative="1">
      <w:start w:val="1"/>
      <w:numFmt w:val="decimal"/>
      <w:lvlText w:val="%4."/>
      <w:lvlJc w:val="left"/>
      <w:pPr>
        <w:ind w:left="2966" w:hanging="360"/>
      </w:pPr>
    </w:lvl>
    <w:lvl w:ilvl="4" w:tplc="240A0019" w:tentative="1">
      <w:start w:val="1"/>
      <w:numFmt w:val="lowerLetter"/>
      <w:lvlText w:val="%5."/>
      <w:lvlJc w:val="left"/>
      <w:pPr>
        <w:ind w:left="3686" w:hanging="360"/>
      </w:pPr>
    </w:lvl>
    <w:lvl w:ilvl="5" w:tplc="240A001B" w:tentative="1">
      <w:start w:val="1"/>
      <w:numFmt w:val="lowerRoman"/>
      <w:lvlText w:val="%6."/>
      <w:lvlJc w:val="right"/>
      <w:pPr>
        <w:ind w:left="4406" w:hanging="180"/>
      </w:pPr>
    </w:lvl>
    <w:lvl w:ilvl="6" w:tplc="240A000F" w:tentative="1">
      <w:start w:val="1"/>
      <w:numFmt w:val="decimal"/>
      <w:lvlText w:val="%7."/>
      <w:lvlJc w:val="left"/>
      <w:pPr>
        <w:ind w:left="5126" w:hanging="360"/>
      </w:pPr>
    </w:lvl>
    <w:lvl w:ilvl="7" w:tplc="240A0019" w:tentative="1">
      <w:start w:val="1"/>
      <w:numFmt w:val="lowerLetter"/>
      <w:lvlText w:val="%8."/>
      <w:lvlJc w:val="left"/>
      <w:pPr>
        <w:ind w:left="5846" w:hanging="360"/>
      </w:pPr>
    </w:lvl>
    <w:lvl w:ilvl="8" w:tplc="240A001B" w:tentative="1">
      <w:start w:val="1"/>
      <w:numFmt w:val="lowerRoman"/>
      <w:lvlText w:val="%9."/>
      <w:lvlJc w:val="right"/>
      <w:pPr>
        <w:ind w:left="6566" w:hanging="180"/>
      </w:pPr>
    </w:lvl>
  </w:abstractNum>
  <w:abstractNum w:abstractNumId="8" w15:restartNumberingAfterBreak="0">
    <w:nsid w:val="1EB95D5A"/>
    <w:multiLevelType w:val="hybridMultilevel"/>
    <w:tmpl w:val="93DE11D2"/>
    <w:lvl w:ilvl="0" w:tplc="240A0019">
      <w:start w:val="1"/>
      <w:numFmt w:val="lowerLetter"/>
      <w:lvlText w:val="%1."/>
      <w:lvlJc w:val="left"/>
      <w:pPr>
        <w:ind w:left="1428" w:hanging="360"/>
      </w:pPr>
    </w:lvl>
    <w:lvl w:ilvl="1" w:tplc="240A0019" w:tentative="1">
      <w:start w:val="1"/>
      <w:numFmt w:val="lowerLetter"/>
      <w:lvlText w:val="%2."/>
      <w:lvlJc w:val="left"/>
      <w:pPr>
        <w:ind w:left="2148" w:hanging="360"/>
      </w:pPr>
    </w:lvl>
    <w:lvl w:ilvl="2" w:tplc="240A001B" w:tentative="1">
      <w:start w:val="1"/>
      <w:numFmt w:val="lowerRoman"/>
      <w:lvlText w:val="%3."/>
      <w:lvlJc w:val="right"/>
      <w:pPr>
        <w:ind w:left="2868" w:hanging="180"/>
      </w:pPr>
    </w:lvl>
    <w:lvl w:ilvl="3" w:tplc="240A000F" w:tentative="1">
      <w:start w:val="1"/>
      <w:numFmt w:val="decimal"/>
      <w:lvlText w:val="%4."/>
      <w:lvlJc w:val="left"/>
      <w:pPr>
        <w:ind w:left="3588" w:hanging="360"/>
      </w:pPr>
    </w:lvl>
    <w:lvl w:ilvl="4" w:tplc="240A0019" w:tentative="1">
      <w:start w:val="1"/>
      <w:numFmt w:val="lowerLetter"/>
      <w:lvlText w:val="%5."/>
      <w:lvlJc w:val="left"/>
      <w:pPr>
        <w:ind w:left="4308" w:hanging="360"/>
      </w:pPr>
    </w:lvl>
    <w:lvl w:ilvl="5" w:tplc="240A001B" w:tentative="1">
      <w:start w:val="1"/>
      <w:numFmt w:val="lowerRoman"/>
      <w:lvlText w:val="%6."/>
      <w:lvlJc w:val="right"/>
      <w:pPr>
        <w:ind w:left="5028" w:hanging="180"/>
      </w:pPr>
    </w:lvl>
    <w:lvl w:ilvl="6" w:tplc="240A000F" w:tentative="1">
      <w:start w:val="1"/>
      <w:numFmt w:val="decimal"/>
      <w:lvlText w:val="%7."/>
      <w:lvlJc w:val="left"/>
      <w:pPr>
        <w:ind w:left="5748" w:hanging="360"/>
      </w:pPr>
    </w:lvl>
    <w:lvl w:ilvl="7" w:tplc="240A0019" w:tentative="1">
      <w:start w:val="1"/>
      <w:numFmt w:val="lowerLetter"/>
      <w:lvlText w:val="%8."/>
      <w:lvlJc w:val="left"/>
      <w:pPr>
        <w:ind w:left="6468" w:hanging="360"/>
      </w:pPr>
    </w:lvl>
    <w:lvl w:ilvl="8" w:tplc="240A001B" w:tentative="1">
      <w:start w:val="1"/>
      <w:numFmt w:val="lowerRoman"/>
      <w:lvlText w:val="%9."/>
      <w:lvlJc w:val="right"/>
      <w:pPr>
        <w:ind w:left="7188" w:hanging="180"/>
      </w:pPr>
    </w:lvl>
  </w:abstractNum>
  <w:abstractNum w:abstractNumId="9" w15:restartNumberingAfterBreak="0">
    <w:nsid w:val="1FC86E0E"/>
    <w:multiLevelType w:val="hybridMultilevel"/>
    <w:tmpl w:val="1C2E5B40"/>
    <w:lvl w:ilvl="0" w:tplc="16DA279E">
      <w:start w:val="1"/>
      <w:numFmt w:val="lowerLetter"/>
      <w:lvlText w:val="%1."/>
      <w:lvlJc w:val="left"/>
      <w:pPr>
        <w:ind w:left="720" w:hanging="360"/>
      </w:pPr>
      <w:rPr>
        <w:rFont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21D1030A"/>
    <w:multiLevelType w:val="hybridMultilevel"/>
    <w:tmpl w:val="A9941938"/>
    <w:lvl w:ilvl="0" w:tplc="65EEBC32">
      <w:start w:val="5"/>
      <w:numFmt w:val="lowerLetter"/>
      <w:lvlText w:val="%1."/>
      <w:lvlJc w:val="left"/>
      <w:pPr>
        <w:ind w:left="36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2A960261"/>
    <w:multiLevelType w:val="hybridMultilevel"/>
    <w:tmpl w:val="A6106332"/>
    <w:lvl w:ilvl="0" w:tplc="1188CB1A">
      <w:start w:val="1"/>
      <w:numFmt w:val="lowerLetter"/>
      <w:lvlText w:val="%1."/>
      <w:lvlJc w:val="left"/>
      <w:pPr>
        <w:ind w:left="360" w:hanging="360"/>
      </w:pPr>
      <w:rPr>
        <w:rFonts w:ascii="Bookman Old Style" w:eastAsia="Times New Roman" w:hAnsi="Bookman Old Style" w:cs="Times New Roman"/>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2" w15:restartNumberingAfterBreak="0">
    <w:nsid w:val="2C7A7C88"/>
    <w:multiLevelType w:val="multilevel"/>
    <w:tmpl w:val="3C96A534"/>
    <w:name w:val="Artículo"/>
    <w:lvl w:ilvl="0">
      <w:start w:val="1"/>
      <w:numFmt w:val="decimal"/>
      <w:pStyle w:val="Ttulo1"/>
      <w:suff w:val="space"/>
      <w:lvlText w:val="Capítulo %1"/>
      <w:lvlJc w:val="left"/>
      <w:pPr>
        <w:ind w:left="0" w:firstLine="0"/>
      </w:pPr>
    </w:lvl>
    <w:lvl w:ilvl="1">
      <w:start w:val="1"/>
      <w:numFmt w:val="none"/>
      <w:pStyle w:val="Ttulo2"/>
      <w:suff w:val="nothing"/>
      <w:lvlText w:val=""/>
      <w:lvlJc w:val="left"/>
      <w:pPr>
        <w:ind w:left="0" w:firstLine="0"/>
      </w:pPr>
    </w:lvl>
    <w:lvl w:ilvl="2">
      <w:start w:val="1"/>
      <w:numFmt w:val="none"/>
      <w:pStyle w:val="Ttulo3"/>
      <w:suff w:val="nothing"/>
      <w:lvlText w:val=""/>
      <w:lvlJc w:val="left"/>
      <w:pPr>
        <w:ind w:left="0" w:firstLine="0"/>
      </w:pPr>
    </w:lvl>
    <w:lvl w:ilvl="3">
      <w:start w:val="1"/>
      <w:numFmt w:val="none"/>
      <w:pStyle w:val="Ttulo4"/>
      <w:suff w:val="nothing"/>
      <w:lvlText w:val=""/>
      <w:lvlJc w:val="left"/>
      <w:pPr>
        <w:ind w:left="0" w:firstLine="0"/>
      </w:pPr>
    </w:lvl>
    <w:lvl w:ilvl="4">
      <w:start w:val="1"/>
      <w:numFmt w:val="none"/>
      <w:pStyle w:val="Ttulo5"/>
      <w:suff w:val="nothing"/>
      <w:lvlText w:val=""/>
      <w:lvlJc w:val="left"/>
      <w:pPr>
        <w:ind w:left="0" w:firstLine="0"/>
      </w:pPr>
    </w:lvl>
    <w:lvl w:ilvl="5">
      <w:start w:val="1"/>
      <w:numFmt w:val="none"/>
      <w:pStyle w:val="Ttulo6"/>
      <w:suff w:val="nothing"/>
      <w:lvlText w:val=""/>
      <w:lvlJc w:val="left"/>
      <w:pPr>
        <w:ind w:left="0" w:firstLine="0"/>
      </w:pPr>
    </w:lvl>
    <w:lvl w:ilvl="6">
      <w:start w:val="1"/>
      <w:numFmt w:val="none"/>
      <w:pStyle w:val="Ttulo7"/>
      <w:suff w:val="nothing"/>
      <w:lvlText w:val=""/>
      <w:lvlJc w:val="left"/>
      <w:pPr>
        <w:ind w:left="0" w:firstLine="0"/>
      </w:pPr>
    </w:lvl>
    <w:lvl w:ilvl="7">
      <w:start w:val="1"/>
      <w:numFmt w:val="none"/>
      <w:pStyle w:val="Ttulo8"/>
      <w:suff w:val="nothing"/>
      <w:lvlText w:val=""/>
      <w:lvlJc w:val="left"/>
      <w:pPr>
        <w:ind w:left="0" w:firstLine="0"/>
      </w:pPr>
    </w:lvl>
    <w:lvl w:ilvl="8">
      <w:start w:val="1"/>
      <w:numFmt w:val="none"/>
      <w:pStyle w:val="Ttulo9"/>
      <w:suff w:val="nothing"/>
      <w:lvlText w:val=""/>
      <w:lvlJc w:val="left"/>
      <w:pPr>
        <w:ind w:left="0" w:firstLine="0"/>
      </w:pPr>
    </w:lvl>
  </w:abstractNum>
  <w:abstractNum w:abstractNumId="13" w15:restartNumberingAfterBreak="0">
    <w:nsid w:val="2E390A46"/>
    <w:multiLevelType w:val="hybridMultilevel"/>
    <w:tmpl w:val="E32C9934"/>
    <w:lvl w:ilvl="0" w:tplc="240A0019">
      <w:start w:val="1"/>
      <w:numFmt w:val="lowerLetter"/>
      <w:lvlText w:val="%1."/>
      <w:lvlJc w:val="left"/>
      <w:pPr>
        <w:ind w:left="360" w:hanging="360"/>
      </w:pPr>
      <w:rPr>
        <w:rFonts w:hint="default"/>
      </w:rPr>
    </w:lvl>
    <w:lvl w:ilvl="1" w:tplc="E4C2637E">
      <w:numFmt w:val="bullet"/>
      <w:lvlText w:val="-"/>
      <w:lvlJc w:val="left"/>
      <w:pPr>
        <w:ind w:left="1080" w:hanging="360"/>
      </w:pPr>
      <w:rPr>
        <w:rFonts w:ascii="Bookman Old Style" w:eastAsia="Times New Roman" w:hAnsi="Bookman Old Style" w:cs="Times New Roman"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4" w15:restartNumberingAfterBreak="0">
    <w:nsid w:val="2FEE05E1"/>
    <w:multiLevelType w:val="hybridMultilevel"/>
    <w:tmpl w:val="94ACFD7C"/>
    <w:lvl w:ilvl="0" w:tplc="778469C6">
      <w:start w:val="1"/>
      <w:numFmt w:val="decimal"/>
      <w:pStyle w:val="Ttulo"/>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30AB588B"/>
    <w:multiLevelType w:val="hybridMultilevel"/>
    <w:tmpl w:val="37FADD1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15:restartNumberingAfterBreak="0">
    <w:nsid w:val="319E3B80"/>
    <w:multiLevelType w:val="hybridMultilevel"/>
    <w:tmpl w:val="7376F74A"/>
    <w:lvl w:ilvl="0" w:tplc="779AC7FA">
      <w:start w:val="1"/>
      <w:numFmt w:val="lowerLetter"/>
      <w:lvlText w:val="%1)"/>
      <w:lvlJc w:val="left"/>
      <w:pPr>
        <w:ind w:left="2484" w:hanging="360"/>
      </w:pPr>
      <w:rPr>
        <w:rFonts w:hint="default"/>
      </w:rPr>
    </w:lvl>
    <w:lvl w:ilvl="1" w:tplc="240A0019" w:tentative="1">
      <w:start w:val="1"/>
      <w:numFmt w:val="lowerLetter"/>
      <w:lvlText w:val="%2."/>
      <w:lvlJc w:val="left"/>
      <w:pPr>
        <w:ind w:left="3204" w:hanging="360"/>
      </w:pPr>
    </w:lvl>
    <w:lvl w:ilvl="2" w:tplc="240A001B" w:tentative="1">
      <w:start w:val="1"/>
      <w:numFmt w:val="lowerRoman"/>
      <w:lvlText w:val="%3."/>
      <w:lvlJc w:val="right"/>
      <w:pPr>
        <w:ind w:left="3924" w:hanging="180"/>
      </w:pPr>
    </w:lvl>
    <w:lvl w:ilvl="3" w:tplc="240A000F" w:tentative="1">
      <w:start w:val="1"/>
      <w:numFmt w:val="decimal"/>
      <w:lvlText w:val="%4."/>
      <w:lvlJc w:val="left"/>
      <w:pPr>
        <w:ind w:left="4644" w:hanging="360"/>
      </w:pPr>
    </w:lvl>
    <w:lvl w:ilvl="4" w:tplc="240A0019" w:tentative="1">
      <w:start w:val="1"/>
      <w:numFmt w:val="lowerLetter"/>
      <w:lvlText w:val="%5."/>
      <w:lvlJc w:val="left"/>
      <w:pPr>
        <w:ind w:left="5364" w:hanging="360"/>
      </w:pPr>
    </w:lvl>
    <w:lvl w:ilvl="5" w:tplc="240A001B" w:tentative="1">
      <w:start w:val="1"/>
      <w:numFmt w:val="lowerRoman"/>
      <w:lvlText w:val="%6."/>
      <w:lvlJc w:val="right"/>
      <w:pPr>
        <w:ind w:left="6084" w:hanging="180"/>
      </w:pPr>
    </w:lvl>
    <w:lvl w:ilvl="6" w:tplc="240A000F" w:tentative="1">
      <w:start w:val="1"/>
      <w:numFmt w:val="decimal"/>
      <w:lvlText w:val="%7."/>
      <w:lvlJc w:val="left"/>
      <w:pPr>
        <w:ind w:left="6804" w:hanging="360"/>
      </w:pPr>
    </w:lvl>
    <w:lvl w:ilvl="7" w:tplc="240A0019" w:tentative="1">
      <w:start w:val="1"/>
      <w:numFmt w:val="lowerLetter"/>
      <w:lvlText w:val="%8."/>
      <w:lvlJc w:val="left"/>
      <w:pPr>
        <w:ind w:left="7524" w:hanging="360"/>
      </w:pPr>
    </w:lvl>
    <w:lvl w:ilvl="8" w:tplc="240A001B" w:tentative="1">
      <w:start w:val="1"/>
      <w:numFmt w:val="lowerRoman"/>
      <w:lvlText w:val="%9."/>
      <w:lvlJc w:val="right"/>
      <w:pPr>
        <w:ind w:left="8244" w:hanging="180"/>
      </w:pPr>
    </w:lvl>
  </w:abstractNum>
  <w:abstractNum w:abstractNumId="17" w15:restartNumberingAfterBreak="0">
    <w:nsid w:val="38FD1199"/>
    <w:multiLevelType w:val="hybridMultilevel"/>
    <w:tmpl w:val="AD98330E"/>
    <w:lvl w:ilvl="0" w:tplc="240A0019">
      <w:start w:val="1"/>
      <w:numFmt w:val="lowerLetter"/>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8" w15:restartNumberingAfterBreak="0">
    <w:nsid w:val="3CBF1CCF"/>
    <w:multiLevelType w:val="hybridMultilevel"/>
    <w:tmpl w:val="CC5A456A"/>
    <w:name w:val="Nueva lista 42"/>
    <w:lvl w:ilvl="0" w:tplc="240A0017">
      <w:start w:val="1"/>
      <w:numFmt w:val="lowerLetter"/>
      <w:lvlText w:val="%1)"/>
      <w:lvlJc w:val="left"/>
      <w:pPr>
        <w:ind w:left="806" w:hanging="360"/>
      </w:pPr>
    </w:lvl>
    <w:lvl w:ilvl="1" w:tplc="240A0019" w:tentative="1">
      <w:start w:val="1"/>
      <w:numFmt w:val="lowerLetter"/>
      <w:lvlText w:val="%2."/>
      <w:lvlJc w:val="left"/>
      <w:pPr>
        <w:ind w:left="1526" w:hanging="360"/>
      </w:pPr>
    </w:lvl>
    <w:lvl w:ilvl="2" w:tplc="240A001B" w:tentative="1">
      <w:start w:val="1"/>
      <w:numFmt w:val="lowerRoman"/>
      <w:lvlText w:val="%3."/>
      <w:lvlJc w:val="right"/>
      <w:pPr>
        <w:ind w:left="2246" w:hanging="180"/>
      </w:pPr>
    </w:lvl>
    <w:lvl w:ilvl="3" w:tplc="240A000F" w:tentative="1">
      <w:start w:val="1"/>
      <w:numFmt w:val="decimal"/>
      <w:lvlText w:val="%4."/>
      <w:lvlJc w:val="left"/>
      <w:pPr>
        <w:ind w:left="2966" w:hanging="360"/>
      </w:pPr>
    </w:lvl>
    <w:lvl w:ilvl="4" w:tplc="240A0019" w:tentative="1">
      <w:start w:val="1"/>
      <w:numFmt w:val="lowerLetter"/>
      <w:lvlText w:val="%5."/>
      <w:lvlJc w:val="left"/>
      <w:pPr>
        <w:ind w:left="3686" w:hanging="360"/>
      </w:pPr>
    </w:lvl>
    <w:lvl w:ilvl="5" w:tplc="240A001B" w:tentative="1">
      <w:start w:val="1"/>
      <w:numFmt w:val="lowerRoman"/>
      <w:lvlText w:val="%6."/>
      <w:lvlJc w:val="right"/>
      <w:pPr>
        <w:ind w:left="4406" w:hanging="180"/>
      </w:pPr>
    </w:lvl>
    <w:lvl w:ilvl="6" w:tplc="240A000F" w:tentative="1">
      <w:start w:val="1"/>
      <w:numFmt w:val="decimal"/>
      <w:lvlText w:val="%7."/>
      <w:lvlJc w:val="left"/>
      <w:pPr>
        <w:ind w:left="5126" w:hanging="360"/>
      </w:pPr>
    </w:lvl>
    <w:lvl w:ilvl="7" w:tplc="240A0019" w:tentative="1">
      <w:start w:val="1"/>
      <w:numFmt w:val="lowerLetter"/>
      <w:lvlText w:val="%8."/>
      <w:lvlJc w:val="left"/>
      <w:pPr>
        <w:ind w:left="5846" w:hanging="360"/>
      </w:pPr>
    </w:lvl>
    <w:lvl w:ilvl="8" w:tplc="240A001B" w:tentative="1">
      <w:start w:val="1"/>
      <w:numFmt w:val="lowerRoman"/>
      <w:lvlText w:val="%9."/>
      <w:lvlJc w:val="right"/>
      <w:pPr>
        <w:ind w:left="6566" w:hanging="180"/>
      </w:pPr>
    </w:lvl>
  </w:abstractNum>
  <w:abstractNum w:abstractNumId="19" w15:restartNumberingAfterBreak="0">
    <w:nsid w:val="3F6A7D44"/>
    <w:multiLevelType w:val="hybridMultilevel"/>
    <w:tmpl w:val="BEB23418"/>
    <w:lvl w:ilvl="0" w:tplc="240A0019">
      <w:start w:val="1"/>
      <w:numFmt w:val="lowerLetter"/>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0" w15:restartNumberingAfterBreak="0">
    <w:nsid w:val="470E3619"/>
    <w:multiLevelType w:val="hybridMultilevel"/>
    <w:tmpl w:val="2722D02A"/>
    <w:lvl w:ilvl="0" w:tplc="863AE4B4">
      <w:start w:val="1"/>
      <w:numFmt w:val="lowerLetter"/>
      <w:lvlText w:val="%1."/>
      <w:lvlJc w:val="left"/>
      <w:pPr>
        <w:ind w:left="1428" w:hanging="360"/>
      </w:pPr>
      <w:rPr>
        <w:lang w:val="es-ES"/>
      </w:rPr>
    </w:lvl>
    <w:lvl w:ilvl="1" w:tplc="240A0019" w:tentative="1">
      <w:start w:val="1"/>
      <w:numFmt w:val="lowerLetter"/>
      <w:lvlText w:val="%2."/>
      <w:lvlJc w:val="left"/>
      <w:pPr>
        <w:ind w:left="2148" w:hanging="360"/>
      </w:pPr>
    </w:lvl>
    <w:lvl w:ilvl="2" w:tplc="240A001B" w:tentative="1">
      <w:start w:val="1"/>
      <w:numFmt w:val="lowerRoman"/>
      <w:lvlText w:val="%3."/>
      <w:lvlJc w:val="right"/>
      <w:pPr>
        <w:ind w:left="2868" w:hanging="180"/>
      </w:pPr>
    </w:lvl>
    <w:lvl w:ilvl="3" w:tplc="240A000F" w:tentative="1">
      <w:start w:val="1"/>
      <w:numFmt w:val="decimal"/>
      <w:lvlText w:val="%4."/>
      <w:lvlJc w:val="left"/>
      <w:pPr>
        <w:ind w:left="3588" w:hanging="360"/>
      </w:pPr>
    </w:lvl>
    <w:lvl w:ilvl="4" w:tplc="240A0019" w:tentative="1">
      <w:start w:val="1"/>
      <w:numFmt w:val="lowerLetter"/>
      <w:lvlText w:val="%5."/>
      <w:lvlJc w:val="left"/>
      <w:pPr>
        <w:ind w:left="4308" w:hanging="360"/>
      </w:pPr>
    </w:lvl>
    <w:lvl w:ilvl="5" w:tplc="240A001B" w:tentative="1">
      <w:start w:val="1"/>
      <w:numFmt w:val="lowerRoman"/>
      <w:lvlText w:val="%6."/>
      <w:lvlJc w:val="right"/>
      <w:pPr>
        <w:ind w:left="5028" w:hanging="180"/>
      </w:pPr>
    </w:lvl>
    <w:lvl w:ilvl="6" w:tplc="240A000F" w:tentative="1">
      <w:start w:val="1"/>
      <w:numFmt w:val="decimal"/>
      <w:lvlText w:val="%7."/>
      <w:lvlJc w:val="left"/>
      <w:pPr>
        <w:ind w:left="5748" w:hanging="360"/>
      </w:pPr>
    </w:lvl>
    <w:lvl w:ilvl="7" w:tplc="240A0019" w:tentative="1">
      <w:start w:val="1"/>
      <w:numFmt w:val="lowerLetter"/>
      <w:lvlText w:val="%8."/>
      <w:lvlJc w:val="left"/>
      <w:pPr>
        <w:ind w:left="6468" w:hanging="360"/>
      </w:pPr>
    </w:lvl>
    <w:lvl w:ilvl="8" w:tplc="240A001B" w:tentative="1">
      <w:start w:val="1"/>
      <w:numFmt w:val="lowerRoman"/>
      <w:lvlText w:val="%9."/>
      <w:lvlJc w:val="right"/>
      <w:pPr>
        <w:ind w:left="7188" w:hanging="180"/>
      </w:pPr>
    </w:lvl>
  </w:abstractNum>
  <w:abstractNum w:abstractNumId="21" w15:restartNumberingAfterBreak="0">
    <w:nsid w:val="4C84179C"/>
    <w:multiLevelType w:val="hybridMultilevel"/>
    <w:tmpl w:val="26C82D44"/>
    <w:lvl w:ilvl="0" w:tplc="240A0019">
      <w:start w:val="1"/>
      <w:numFmt w:val="lowerLetter"/>
      <w:lvlText w:val="%1."/>
      <w:lvlJc w:val="left"/>
      <w:pPr>
        <w:ind w:left="1428" w:hanging="360"/>
      </w:pPr>
    </w:lvl>
    <w:lvl w:ilvl="1" w:tplc="240A0019" w:tentative="1">
      <w:start w:val="1"/>
      <w:numFmt w:val="lowerLetter"/>
      <w:lvlText w:val="%2."/>
      <w:lvlJc w:val="left"/>
      <w:pPr>
        <w:ind w:left="2148" w:hanging="360"/>
      </w:pPr>
    </w:lvl>
    <w:lvl w:ilvl="2" w:tplc="240A001B" w:tentative="1">
      <w:start w:val="1"/>
      <w:numFmt w:val="lowerRoman"/>
      <w:lvlText w:val="%3."/>
      <w:lvlJc w:val="right"/>
      <w:pPr>
        <w:ind w:left="2868" w:hanging="180"/>
      </w:pPr>
    </w:lvl>
    <w:lvl w:ilvl="3" w:tplc="240A000F" w:tentative="1">
      <w:start w:val="1"/>
      <w:numFmt w:val="decimal"/>
      <w:lvlText w:val="%4."/>
      <w:lvlJc w:val="left"/>
      <w:pPr>
        <w:ind w:left="3588" w:hanging="360"/>
      </w:pPr>
    </w:lvl>
    <w:lvl w:ilvl="4" w:tplc="240A0019" w:tentative="1">
      <w:start w:val="1"/>
      <w:numFmt w:val="lowerLetter"/>
      <w:lvlText w:val="%5."/>
      <w:lvlJc w:val="left"/>
      <w:pPr>
        <w:ind w:left="4308" w:hanging="360"/>
      </w:pPr>
    </w:lvl>
    <w:lvl w:ilvl="5" w:tplc="240A001B" w:tentative="1">
      <w:start w:val="1"/>
      <w:numFmt w:val="lowerRoman"/>
      <w:lvlText w:val="%6."/>
      <w:lvlJc w:val="right"/>
      <w:pPr>
        <w:ind w:left="5028" w:hanging="180"/>
      </w:pPr>
    </w:lvl>
    <w:lvl w:ilvl="6" w:tplc="240A000F" w:tentative="1">
      <w:start w:val="1"/>
      <w:numFmt w:val="decimal"/>
      <w:lvlText w:val="%7."/>
      <w:lvlJc w:val="left"/>
      <w:pPr>
        <w:ind w:left="5748" w:hanging="360"/>
      </w:pPr>
    </w:lvl>
    <w:lvl w:ilvl="7" w:tplc="240A0019" w:tentative="1">
      <w:start w:val="1"/>
      <w:numFmt w:val="lowerLetter"/>
      <w:lvlText w:val="%8."/>
      <w:lvlJc w:val="left"/>
      <w:pPr>
        <w:ind w:left="6468" w:hanging="360"/>
      </w:pPr>
    </w:lvl>
    <w:lvl w:ilvl="8" w:tplc="240A001B" w:tentative="1">
      <w:start w:val="1"/>
      <w:numFmt w:val="lowerRoman"/>
      <w:lvlText w:val="%9."/>
      <w:lvlJc w:val="right"/>
      <w:pPr>
        <w:ind w:left="7188" w:hanging="180"/>
      </w:pPr>
    </w:lvl>
  </w:abstractNum>
  <w:abstractNum w:abstractNumId="22" w15:restartNumberingAfterBreak="0">
    <w:nsid w:val="4F471EEB"/>
    <w:multiLevelType w:val="multilevel"/>
    <w:tmpl w:val="7F48610C"/>
    <w:name w:val="Nueva lista 3"/>
    <w:lvl w:ilvl="0">
      <w:start w:val="1"/>
      <w:numFmt w:val="decimal"/>
      <w:pStyle w:val="Artculo"/>
      <w:suff w:val="space"/>
      <w:lvlText w:val="Artículo %1."/>
      <w:lvlJc w:val="left"/>
      <w:pPr>
        <w:ind w:left="426" w:firstLine="0"/>
      </w:pPr>
      <w:rPr>
        <w:rFonts w:hint="default"/>
        <w:b/>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3" w15:restartNumberingAfterBreak="0">
    <w:nsid w:val="5C573649"/>
    <w:multiLevelType w:val="hybridMultilevel"/>
    <w:tmpl w:val="A6106332"/>
    <w:lvl w:ilvl="0" w:tplc="1188CB1A">
      <w:start w:val="1"/>
      <w:numFmt w:val="lowerLetter"/>
      <w:lvlText w:val="%1."/>
      <w:lvlJc w:val="left"/>
      <w:pPr>
        <w:ind w:left="360" w:hanging="360"/>
      </w:pPr>
      <w:rPr>
        <w:rFonts w:ascii="Bookman Old Style" w:eastAsia="Times New Roman" w:hAnsi="Bookman Old Style" w:cs="Times New Roman"/>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4" w15:restartNumberingAfterBreak="0">
    <w:nsid w:val="5D3A550D"/>
    <w:multiLevelType w:val="multilevel"/>
    <w:tmpl w:val="894C9FD2"/>
    <w:name w:val="Nueva lista 2"/>
    <w:lvl w:ilvl="0">
      <w:start w:val="1"/>
      <w:numFmt w:val="upperRoman"/>
      <w:pStyle w:val="Subttulo"/>
      <w:suff w:val="space"/>
      <w:lvlText w:val="Título %1"/>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5" w15:restartNumberingAfterBreak="0">
    <w:nsid w:val="68704D47"/>
    <w:multiLevelType w:val="hybridMultilevel"/>
    <w:tmpl w:val="26C82D44"/>
    <w:lvl w:ilvl="0" w:tplc="240A0019">
      <w:start w:val="1"/>
      <w:numFmt w:val="lowerLetter"/>
      <w:lvlText w:val="%1."/>
      <w:lvlJc w:val="left"/>
      <w:pPr>
        <w:ind w:left="1428" w:hanging="360"/>
      </w:pPr>
    </w:lvl>
    <w:lvl w:ilvl="1" w:tplc="240A0019" w:tentative="1">
      <w:start w:val="1"/>
      <w:numFmt w:val="lowerLetter"/>
      <w:lvlText w:val="%2."/>
      <w:lvlJc w:val="left"/>
      <w:pPr>
        <w:ind w:left="2148" w:hanging="360"/>
      </w:pPr>
    </w:lvl>
    <w:lvl w:ilvl="2" w:tplc="240A001B" w:tentative="1">
      <w:start w:val="1"/>
      <w:numFmt w:val="lowerRoman"/>
      <w:lvlText w:val="%3."/>
      <w:lvlJc w:val="right"/>
      <w:pPr>
        <w:ind w:left="2868" w:hanging="180"/>
      </w:pPr>
    </w:lvl>
    <w:lvl w:ilvl="3" w:tplc="240A000F" w:tentative="1">
      <w:start w:val="1"/>
      <w:numFmt w:val="decimal"/>
      <w:lvlText w:val="%4."/>
      <w:lvlJc w:val="left"/>
      <w:pPr>
        <w:ind w:left="3588" w:hanging="360"/>
      </w:pPr>
    </w:lvl>
    <w:lvl w:ilvl="4" w:tplc="240A0019" w:tentative="1">
      <w:start w:val="1"/>
      <w:numFmt w:val="lowerLetter"/>
      <w:lvlText w:val="%5."/>
      <w:lvlJc w:val="left"/>
      <w:pPr>
        <w:ind w:left="4308" w:hanging="360"/>
      </w:pPr>
    </w:lvl>
    <w:lvl w:ilvl="5" w:tplc="240A001B" w:tentative="1">
      <w:start w:val="1"/>
      <w:numFmt w:val="lowerRoman"/>
      <w:lvlText w:val="%6."/>
      <w:lvlJc w:val="right"/>
      <w:pPr>
        <w:ind w:left="5028" w:hanging="180"/>
      </w:pPr>
    </w:lvl>
    <w:lvl w:ilvl="6" w:tplc="240A000F" w:tentative="1">
      <w:start w:val="1"/>
      <w:numFmt w:val="decimal"/>
      <w:lvlText w:val="%7."/>
      <w:lvlJc w:val="left"/>
      <w:pPr>
        <w:ind w:left="5748" w:hanging="360"/>
      </w:pPr>
    </w:lvl>
    <w:lvl w:ilvl="7" w:tplc="240A0019" w:tentative="1">
      <w:start w:val="1"/>
      <w:numFmt w:val="lowerLetter"/>
      <w:lvlText w:val="%8."/>
      <w:lvlJc w:val="left"/>
      <w:pPr>
        <w:ind w:left="6468" w:hanging="360"/>
      </w:pPr>
    </w:lvl>
    <w:lvl w:ilvl="8" w:tplc="240A001B" w:tentative="1">
      <w:start w:val="1"/>
      <w:numFmt w:val="lowerRoman"/>
      <w:lvlText w:val="%9."/>
      <w:lvlJc w:val="right"/>
      <w:pPr>
        <w:ind w:left="7188" w:hanging="180"/>
      </w:pPr>
    </w:lvl>
  </w:abstractNum>
  <w:abstractNum w:abstractNumId="26" w15:restartNumberingAfterBreak="0">
    <w:nsid w:val="68AF4FAF"/>
    <w:multiLevelType w:val="multilevel"/>
    <w:tmpl w:val="4F2264AA"/>
    <w:name w:val="Nueva lista"/>
    <w:lvl w:ilvl="0">
      <w:start w:val="1"/>
      <w:numFmt w:val="upperRoman"/>
      <w:suff w:val="space"/>
      <w:lvlText w:val="Título %1"/>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7" w15:restartNumberingAfterBreak="0">
    <w:nsid w:val="6D1C18BE"/>
    <w:multiLevelType w:val="hybridMultilevel"/>
    <w:tmpl w:val="DB34F446"/>
    <w:lvl w:ilvl="0" w:tplc="F7B44D04">
      <w:start w:val="1"/>
      <w:numFmt w:val="lowerLetter"/>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8" w15:restartNumberingAfterBreak="0">
    <w:nsid w:val="6D5C36D8"/>
    <w:multiLevelType w:val="hybridMultilevel"/>
    <w:tmpl w:val="29BA0DB8"/>
    <w:lvl w:ilvl="0" w:tplc="68B442E6">
      <w:start w:val="1"/>
      <w:numFmt w:val="lowerLetter"/>
      <w:pStyle w:val="Prrafodelista"/>
      <w:lvlText w:val="%1)"/>
      <w:lvlJc w:val="left"/>
      <w:pPr>
        <w:ind w:left="360" w:hanging="360"/>
      </w:pPr>
    </w:lvl>
    <w:lvl w:ilvl="1" w:tplc="B7FA99B4">
      <w:start w:val="1"/>
      <w:numFmt w:val="decimal"/>
      <w:lvlText w:val="%2."/>
      <w:lvlJc w:val="left"/>
      <w:pPr>
        <w:ind w:left="1080" w:hanging="360"/>
      </w:pPr>
      <w:rPr>
        <w:rFonts w:hint="default"/>
      </w:r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9" w15:restartNumberingAfterBreak="0">
    <w:nsid w:val="715F1B30"/>
    <w:multiLevelType w:val="hybridMultilevel"/>
    <w:tmpl w:val="4C9C4A66"/>
    <w:lvl w:ilvl="0" w:tplc="240A0019">
      <w:start w:val="1"/>
      <w:numFmt w:val="lowerLetter"/>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30" w15:restartNumberingAfterBreak="0">
    <w:nsid w:val="73432BD8"/>
    <w:multiLevelType w:val="hybridMultilevel"/>
    <w:tmpl w:val="5614A73C"/>
    <w:lvl w:ilvl="0" w:tplc="4C2498CA">
      <w:start w:val="1"/>
      <w:numFmt w:val="decimal"/>
      <w:pStyle w:val="ARTICULOS"/>
      <w:lvlText w:val="Artículo %1."/>
      <w:lvlJc w:val="left"/>
      <w:pPr>
        <w:ind w:left="360" w:hanging="360"/>
      </w:pPr>
      <w:rPr>
        <w:rFonts w:ascii="Bookman Old Style" w:hAnsi="Bookman Old Style" w:hint="default"/>
        <w:b/>
        <w:i w:val="0"/>
        <w:caps w:val="0"/>
        <w:strike w:val="0"/>
        <w:dstrike w:val="0"/>
        <w:vanish w:val="0"/>
        <w:sz w:val="24"/>
        <w:vertAlign w:val="baseline"/>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DFAE9A9E">
      <w:start w:val="1"/>
      <w:numFmt w:val="decimal"/>
      <w:lvlText w:val="%4."/>
      <w:lvlJc w:val="left"/>
      <w:pPr>
        <w:ind w:left="3285" w:hanging="765"/>
      </w:pPr>
      <w:rPr>
        <w:rFonts w:hint="default"/>
      </w:r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1" w15:restartNumberingAfterBreak="0">
    <w:nsid w:val="735604EA"/>
    <w:multiLevelType w:val="hybridMultilevel"/>
    <w:tmpl w:val="7C9ABCF4"/>
    <w:lvl w:ilvl="0" w:tplc="F7B44D04">
      <w:start w:val="1"/>
      <w:numFmt w:val="lowerLetter"/>
      <w:lvlText w:val="%1."/>
      <w:lvlJc w:val="left"/>
      <w:pPr>
        <w:ind w:left="36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2" w15:restartNumberingAfterBreak="0">
    <w:nsid w:val="739D24A0"/>
    <w:multiLevelType w:val="hybridMultilevel"/>
    <w:tmpl w:val="8FE61266"/>
    <w:lvl w:ilvl="0" w:tplc="240A0019">
      <w:start w:val="1"/>
      <w:numFmt w:val="lowerLetter"/>
      <w:lvlText w:val="%1."/>
      <w:lvlJc w:val="left"/>
      <w:pPr>
        <w:ind w:left="2484" w:hanging="360"/>
      </w:pPr>
      <w:rPr>
        <w:rFonts w:hint="default"/>
      </w:rPr>
    </w:lvl>
    <w:lvl w:ilvl="1" w:tplc="240A0019" w:tentative="1">
      <w:start w:val="1"/>
      <w:numFmt w:val="lowerLetter"/>
      <w:lvlText w:val="%2."/>
      <w:lvlJc w:val="left"/>
      <w:pPr>
        <w:ind w:left="3204" w:hanging="360"/>
      </w:pPr>
    </w:lvl>
    <w:lvl w:ilvl="2" w:tplc="240A001B" w:tentative="1">
      <w:start w:val="1"/>
      <w:numFmt w:val="lowerRoman"/>
      <w:lvlText w:val="%3."/>
      <w:lvlJc w:val="right"/>
      <w:pPr>
        <w:ind w:left="3924" w:hanging="180"/>
      </w:pPr>
    </w:lvl>
    <w:lvl w:ilvl="3" w:tplc="240A000F" w:tentative="1">
      <w:start w:val="1"/>
      <w:numFmt w:val="decimal"/>
      <w:lvlText w:val="%4."/>
      <w:lvlJc w:val="left"/>
      <w:pPr>
        <w:ind w:left="4644" w:hanging="360"/>
      </w:pPr>
    </w:lvl>
    <w:lvl w:ilvl="4" w:tplc="240A0019" w:tentative="1">
      <w:start w:val="1"/>
      <w:numFmt w:val="lowerLetter"/>
      <w:lvlText w:val="%5."/>
      <w:lvlJc w:val="left"/>
      <w:pPr>
        <w:ind w:left="5364" w:hanging="360"/>
      </w:pPr>
    </w:lvl>
    <w:lvl w:ilvl="5" w:tplc="240A001B" w:tentative="1">
      <w:start w:val="1"/>
      <w:numFmt w:val="lowerRoman"/>
      <w:lvlText w:val="%6."/>
      <w:lvlJc w:val="right"/>
      <w:pPr>
        <w:ind w:left="6084" w:hanging="180"/>
      </w:pPr>
    </w:lvl>
    <w:lvl w:ilvl="6" w:tplc="240A000F" w:tentative="1">
      <w:start w:val="1"/>
      <w:numFmt w:val="decimal"/>
      <w:lvlText w:val="%7."/>
      <w:lvlJc w:val="left"/>
      <w:pPr>
        <w:ind w:left="6804" w:hanging="360"/>
      </w:pPr>
    </w:lvl>
    <w:lvl w:ilvl="7" w:tplc="240A0019" w:tentative="1">
      <w:start w:val="1"/>
      <w:numFmt w:val="lowerLetter"/>
      <w:lvlText w:val="%8."/>
      <w:lvlJc w:val="left"/>
      <w:pPr>
        <w:ind w:left="7524" w:hanging="360"/>
      </w:pPr>
    </w:lvl>
    <w:lvl w:ilvl="8" w:tplc="240A001B" w:tentative="1">
      <w:start w:val="1"/>
      <w:numFmt w:val="lowerRoman"/>
      <w:lvlText w:val="%9."/>
      <w:lvlJc w:val="right"/>
      <w:pPr>
        <w:ind w:left="8244" w:hanging="180"/>
      </w:pPr>
    </w:lvl>
  </w:abstractNum>
  <w:abstractNum w:abstractNumId="33" w15:restartNumberingAfterBreak="0">
    <w:nsid w:val="73AA1721"/>
    <w:multiLevelType w:val="hybridMultilevel"/>
    <w:tmpl w:val="F54CFF46"/>
    <w:lvl w:ilvl="0" w:tplc="3A3211AA">
      <w:start w:val="5"/>
      <w:numFmt w:val="lowerLetter"/>
      <w:lvlText w:val="%1."/>
      <w:lvlJc w:val="left"/>
      <w:pPr>
        <w:ind w:left="36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4" w15:restartNumberingAfterBreak="0">
    <w:nsid w:val="74F41206"/>
    <w:multiLevelType w:val="hybridMultilevel"/>
    <w:tmpl w:val="4D02AC7C"/>
    <w:lvl w:ilvl="0" w:tplc="240A0019">
      <w:start w:val="1"/>
      <w:numFmt w:val="lowerLetter"/>
      <w:lvlText w:val="%1."/>
      <w:lvlJc w:val="left"/>
      <w:pPr>
        <w:ind w:left="360" w:hanging="360"/>
      </w:pPr>
      <w:rPr>
        <w:rFonts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5" w15:restartNumberingAfterBreak="0">
    <w:nsid w:val="77636AC8"/>
    <w:multiLevelType w:val="hybridMultilevel"/>
    <w:tmpl w:val="7AA2F9BE"/>
    <w:lvl w:ilvl="0" w:tplc="FA6A5E7E">
      <w:numFmt w:val="bullet"/>
      <w:lvlText w:val="-"/>
      <w:lvlJc w:val="left"/>
      <w:pPr>
        <w:ind w:left="720" w:hanging="360"/>
      </w:pPr>
      <w:rPr>
        <w:rFonts w:ascii="Bookman Old Style" w:eastAsia="Times New Roman" w:hAnsi="Bookman Old Style"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6" w15:restartNumberingAfterBreak="0">
    <w:nsid w:val="780B10EA"/>
    <w:multiLevelType w:val="hybridMultilevel"/>
    <w:tmpl w:val="53262836"/>
    <w:lvl w:ilvl="0" w:tplc="08D067B2">
      <w:start w:val="1"/>
      <w:numFmt w:val="decimal"/>
      <w:lvlText w:val="Artículo %1."/>
      <w:lvlJc w:val="left"/>
      <w:pPr>
        <w:ind w:left="360" w:hanging="360"/>
      </w:pPr>
      <w:rPr>
        <w:rFonts w:hint="default"/>
        <w:b/>
        <w:bCs w:val="0"/>
        <w:i w:val="0"/>
        <w:iCs w:val="0"/>
        <w:caps w:val="0"/>
        <w:smallCaps w:val="0"/>
        <w:strike w:val="0"/>
        <w:dstrike w:val="0"/>
        <w:noProof w:val="0"/>
        <w:vanish w:val="0"/>
        <w:color w:val="000000"/>
        <w:spacing w:val="0"/>
        <w:kern w:val="0"/>
        <w:position w:val="0"/>
        <w:u w:val="none"/>
        <w:effect w:val="none"/>
        <w:vertAlign w:val="baseline"/>
        <w:em w:val="none"/>
        <w:lang w:val="es-CO"/>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EEDC2DFC">
      <w:start w:val="1"/>
      <w:numFmt w:val="lowerLetter"/>
      <w:lvlText w:val="%2)"/>
      <w:lvlJc w:val="left"/>
      <w:pPr>
        <w:ind w:left="1080" w:hanging="360"/>
      </w:pPr>
      <w:rPr>
        <w:rFonts w:hint="default"/>
      </w:r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37" w15:restartNumberingAfterBreak="0">
    <w:nsid w:val="7CA21BF3"/>
    <w:multiLevelType w:val="hybridMultilevel"/>
    <w:tmpl w:val="D36C6BBC"/>
    <w:lvl w:ilvl="0" w:tplc="240A0019">
      <w:start w:val="1"/>
      <w:numFmt w:val="lowerLetter"/>
      <w:lvlText w:val="%1."/>
      <w:lvlJc w:val="left"/>
      <w:pPr>
        <w:ind w:left="1068" w:hanging="360"/>
      </w:p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num w:numId="1">
    <w:abstractNumId w:val="1"/>
  </w:num>
  <w:num w:numId="2">
    <w:abstractNumId w:val="12"/>
  </w:num>
  <w:num w:numId="3">
    <w:abstractNumId w:val="24"/>
  </w:num>
  <w:num w:numId="4">
    <w:abstractNumId w:val="22"/>
  </w:num>
  <w:num w:numId="5">
    <w:abstractNumId w:val="28"/>
  </w:num>
  <w:num w:numId="6">
    <w:abstractNumId w:val="9"/>
  </w:num>
  <w:num w:numId="7">
    <w:abstractNumId w:val="22"/>
  </w:num>
  <w:num w:numId="8">
    <w:abstractNumId w:val="6"/>
  </w:num>
  <w:num w:numId="9">
    <w:abstractNumId w:val="3"/>
  </w:num>
  <w:num w:numId="10">
    <w:abstractNumId w:val="20"/>
  </w:num>
  <w:num w:numId="11">
    <w:abstractNumId w:val="15"/>
  </w:num>
  <w:num w:numId="12">
    <w:abstractNumId w:val="5"/>
  </w:num>
  <w:num w:numId="13">
    <w:abstractNumId w:val="36"/>
  </w:num>
  <w:num w:numId="14">
    <w:abstractNumId w:val="17"/>
  </w:num>
  <w:num w:numId="15">
    <w:abstractNumId w:val="31"/>
  </w:num>
  <w:num w:numId="16">
    <w:abstractNumId w:val="27"/>
  </w:num>
  <w:num w:numId="17">
    <w:abstractNumId w:val="28"/>
  </w:num>
  <w:num w:numId="18">
    <w:abstractNumId w:val="8"/>
  </w:num>
  <w:num w:numId="19">
    <w:abstractNumId w:val="28"/>
  </w:num>
  <w:num w:numId="20">
    <w:abstractNumId w:val="25"/>
  </w:num>
  <w:num w:numId="21">
    <w:abstractNumId w:val="28"/>
  </w:num>
  <w:num w:numId="22">
    <w:abstractNumId w:val="2"/>
  </w:num>
  <w:num w:numId="23">
    <w:abstractNumId w:val="14"/>
  </w:num>
  <w:num w:numId="24">
    <w:abstractNumId w:val="30"/>
  </w:num>
  <w:num w:numId="25">
    <w:abstractNumId w:val="34"/>
  </w:num>
  <w:num w:numId="26">
    <w:abstractNumId w:val="13"/>
  </w:num>
  <w:num w:numId="27">
    <w:abstractNumId w:val="35"/>
  </w:num>
  <w:num w:numId="28">
    <w:abstractNumId w:val="23"/>
  </w:num>
  <w:num w:numId="29">
    <w:abstractNumId w:val="28"/>
  </w:num>
  <w:num w:numId="30">
    <w:abstractNumId w:val="21"/>
  </w:num>
  <w:num w:numId="31">
    <w:abstractNumId w:val="28"/>
  </w:num>
  <w:num w:numId="32">
    <w:abstractNumId w:val="22"/>
  </w:num>
  <w:num w:numId="33">
    <w:abstractNumId w:val="28"/>
  </w:num>
  <w:num w:numId="34">
    <w:abstractNumId w:val="22"/>
  </w:num>
  <w:num w:numId="35">
    <w:abstractNumId w:val="33"/>
  </w:num>
  <w:num w:numId="36">
    <w:abstractNumId w:val="22"/>
  </w:num>
  <w:num w:numId="37">
    <w:abstractNumId w:val="10"/>
  </w:num>
  <w:num w:numId="38">
    <w:abstractNumId w:val="28"/>
  </w:num>
  <w:num w:numId="39">
    <w:abstractNumId w:val="16"/>
  </w:num>
  <w:num w:numId="40">
    <w:abstractNumId w:val="32"/>
  </w:num>
  <w:num w:numId="41">
    <w:abstractNumId w:val="28"/>
  </w:num>
  <w:num w:numId="42">
    <w:abstractNumId w:val="28"/>
  </w:num>
  <w:num w:numId="43">
    <w:abstractNumId w:val="28"/>
  </w:num>
  <w:num w:numId="44">
    <w:abstractNumId w:val="28"/>
  </w:num>
  <w:num w:numId="45">
    <w:abstractNumId w:val="28"/>
  </w:num>
  <w:num w:numId="46">
    <w:abstractNumId w:val="11"/>
  </w:num>
  <w:num w:numId="47">
    <w:abstractNumId w:val="22"/>
  </w:num>
  <w:num w:numId="48">
    <w:abstractNumId w:val="22"/>
  </w:num>
  <w:num w:numId="49">
    <w:abstractNumId w:val="22"/>
  </w:num>
  <w:num w:numId="50">
    <w:abstractNumId w:val="22"/>
  </w:num>
  <w:num w:numId="51">
    <w:abstractNumId w:val="22"/>
  </w:num>
  <w:num w:numId="52">
    <w:abstractNumId w:val="22"/>
  </w:num>
  <w:num w:numId="53">
    <w:abstractNumId w:val="37"/>
  </w:num>
  <w:num w:numId="54">
    <w:abstractNumId w:val="22"/>
  </w:num>
  <w:num w:numId="55">
    <w:abstractNumId w:val="22"/>
  </w:num>
  <w:num w:numId="56">
    <w:abstractNumId w:val="19"/>
  </w:num>
  <w:num w:numId="57">
    <w:abstractNumId w:val="22"/>
  </w:num>
  <w:num w:numId="58">
    <w:abstractNumId w:val="22"/>
  </w:num>
  <w:num w:numId="59">
    <w:abstractNumId w:val="29"/>
  </w:num>
  <w:num w:numId="60">
    <w:abstractNumId w:val="4"/>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08"/>
  <w:hyphenationZone w:val="425"/>
  <w:drawingGridHorizontalSpacing w:val="120"/>
  <w:displayHorizontalDrawingGridEvery w:val="2"/>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340"/>
    <w:rsid w:val="000002C5"/>
    <w:rsid w:val="000014A8"/>
    <w:rsid w:val="0000191D"/>
    <w:rsid w:val="0000215F"/>
    <w:rsid w:val="00003049"/>
    <w:rsid w:val="00005326"/>
    <w:rsid w:val="000055A9"/>
    <w:rsid w:val="000056FB"/>
    <w:rsid w:val="00006585"/>
    <w:rsid w:val="00006AE2"/>
    <w:rsid w:val="00006EF5"/>
    <w:rsid w:val="000076A1"/>
    <w:rsid w:val="0001209B"/>
    <w:rsid w:val="00012259"/>
    <w:rsid w:val="0001368F"/>
    <w:rsid w:val="00013FB0"/>
    <w:rsid w:val="00015F4C"/>
    <w:rsid w:val="00016B85"/>
    <w:rsid w:val="00016F42"/>
    <w:rsid w:val="00017396"/>
    <w:rsid w:val="000203BE"/>
    <w:rsid w:val="0002117B"/>
    <w:rsid w:val="00022832"/>
    <w:rsid w:val="00023841"/>
    <w:rsid w:val="00024EEB"/>
    <w:rsid w:val="00025383"/>
    <w:rsid w:val="00025D05"/>
    <w:rsid w:val="000268D6"/>
    <w:rsid w:val="00027C0A"/>
    <w:rsid w:val="00027C0E"/>
    <w:rsid w:val="00032C8E"/>
    <w:rsid w:val="00034669"/>
    <w:rsid w:val="00034F65"/>
    <w:rsid w:val="0003547A"/>
    <w:rsid w:val="0003568E"/>
    <w:rsid w:val="000356FD"/>
    <w:rsid w:val="0003695A"/>
    <w:rsid w:val="00037C2F"/>
    <w:rsid w:val="00040250"/>
    <w:rsid w:val="00040DE8"/>
    <w:rsid w:val="00042A98"/>
    <w:rsid w:val="000432E2"/>
    <w:rsid w:val="000446EC"/>
    <w:rsid w:val="00045094"/>
    <w:rsid w:val="00045D3D"/>
    <w:rsid w:val="0005171B"/>
    <w:rsid w:val="00051D1F"/>
    <w:rsid w:val="00053BE6"/>
    <w:rsid w:val="00055984"/>
    <w:rsid w:val="00056ECE"/>
    <w:rsid w:val="0005705F"/>
    <w:rsid w:val="0005740C"/>
    <w:rsid w:val="00063454"/>
    <w:rsid w:val="00063657"/>
    <w:rsid w:val="0007409E"/>
    <w:rsid w:val="00076680"/>
    <w:rsid w:val="00076A1D"/>
    <w:rsid w:val="000771FB"/>
    <w:rsid w:val="0008073E"/>
    <w:rsid w:val="0008115D"/>
    <w:rsid w:val="000821D9"/>
    <w:rsid w:val="00082B34"/>
    <w:rsid w:val="00082FE9"/>
    <w:rsid w:val="000831AC"/>
    <w:rsid w:val="000837A5"/>
    <w:rsid w:val="00083AA8"/>
    <w:rsid w:val="00084F74"/>
    <w:rsid w:val="000857D1"/>
    <w:rsid w:val="0008751B"/>
    <w:rsid w:val="0008776A"/>
    <w:rsid w:val="0009104E"/>
    <w:rsid w:val="0009196C"/>
    <w:rsid w:val="00091CDB"/>
    <w:rsid w:val="000931FF"/>
    <w:rsid w:val="000957BC"/>
    <w:rsid w:val="00095EA2"/>
    <w:rsid w:val="000A1319"/>
    <w:rsid w:val="000A19AC"/>
    <w:rsid w:val="000A31B6"/>
    <w:rsid w:val="000A38CC"/>
    <w:rsid w:val="000B2EC9"/>
    <w:rsid w:val="000B3688"/>
    <w:rsid w:val="000B65BD"/>
    <w:rsid w:val="000B7990"/>
    <w:rsid w:val="000C06AF"/>
    <w:rsid w:val="000C1519"/>
    <w:rsid w:val="000C1951"/>
    <w:rsid w:val="000C1DE0"/>
    <w:rsid w:val="000C23A9"/>
    <w:rsid w:val="000C266A"/>
    <w:rsid w:val="000C5DF4"/>
    <w:rsid w:val="000C5F9C"/>
    <w:rsid w:val="000C64D6"/>
    <w:rsid w:val="000C6881"/>
    <w:rsid w:val="000C743D"/>
    <w:rsid w:val="000C784A"/>
    <w:rsid w:val="000D06CB"/>
    <w:rsid w:val="000D1E36"/>
    <w:rsid w:val="000D26F8"/>
    <w:rsid w:val="000D2A00"/>
    <w:rsid w:val="000D36AF"/>
    <w:rsid w:val="000D3884"/>
    <w:rsid w:val="000D3FC2"/>
    <w:rsid w:val="000D5201"/>
    <w:rsid w:val="000D5C79"/>
    <w:rsid w:val="000E2A42"/>
    <w:rsid w:val="000E3D26"/>
    <w:rsid w:val="000F30B5"/>
    <w:rsid w:val="000F3A75"/>
    <w:rsid w:val="000F4463"/>
    <w:rsid w:val="000F47C4"/>
    <w:rsid w:val="000F5392"/>
    <w:rsid w:val="000F563E"/>
    <w:rsid w:val="000F68AA"/>
    <w:rsid w:val="000F7AE9"/>
    <w:rsid w:val="000F7C81"/>
    <w:rsid w:val="0010087D"/>
    <w:rsid w:val="0010101F"/>
    <w:rsid w:val="00101F35"/>
    <w:rsid w:val="0010333D"/>
    <w:rsid w:val="00105E02"/>
    <w:rsid w:val="0010658E"/>
    <w:rsid w:val="00106654"/>
    <w:rsid w:val="001067D3"/>
    <w:rsid w:val="001106AF"/>
    <w:rsid w:val="001129C7"/>
    <w:rsid w:val="00112F16"/>
    <w:rsid w:val="001147FF"/>
    <w:rsid w:val="001177E6"/>
    <w:rsid w:val="00126763"/>
    <w:rsid w:val="00126B7F"/>
    <w:rsid w:val="0012783F"/>
    <w:rsid w:val="00130D85"/>
    <w:rsid w:val="00132FE3"/>
    <w:rsid w:val="001333FC"/>
    <w:rsid w:val="0013384D"/>
    <w:rsid w:val="00133EC9"/>
    <w:rsid w:val="0013526C"/>
    <w:rsid w:val="00135C1F"/>
    <w:rsid w:val="00136F57"/>
    <w:rsid w:val="001405C6"/>
    <w:rsid w:val="0014064C"/>
    <w:rsid w:val="0014070B"/>
    <w:rsid w:val="00141013"/>
    <w:rsid w:val="00142021"/>
    <w:rsid w:val="0014208F"/>
    <w:rsid w:val="0014220A"/>
    <w:rsid w:val="0014256F"/>
    <w:rsid w:val="0014363D"/>
    <w:rsid w:val="00144681"/>
    <w:rsid w:val="00145736"/>
    <w:rsid w:val="001459D6"/>
    <w:rsid w:val="001478B5"/>
    <w:rsid w:val="00151A0F"/>
    <w:rsid w:val="0015228B"/>
    <w:rsid w:val="00152D9A"/>
    <w:rsid w:val="00152E0C"/>
    <w:rsid w:val="0015338C"/>
    <w:rsid w:val="001541F3"/>
    <w:rsid w:val="00154D0C"/>
    <w:rsid w:val="001560A7"/>
    <w:rsid w:val="00157B49"/>
    <w:rsid w:val="00160BCF"/>
    <w:rsid w:val="00161084"/>
    <w:rsid w:val="00164E00"/>
    <w:rsid w:val="00166AA9"/>
    <w:rsid w:val="00166B53"/>
    <w:rsid w:val="001710F9"/>
    <w:rsid w:val="00171B59"/>
    <w:rsid w:val="001762DD"/>
    <w:rsid w:val="00177652"/>
    <w:rsid w:val="001778BC"/>
    <w:rsid w:val="00177D48"/>
    <w:rsid w:val="0018241F"/>
    <w:rsid w:val="001827DF"/>
    <w:rsid w:val="00183F0E"/>
    <w:rsid w:val="00184170"/>
    <w:rsid w:val="00185F79"/>
    <w:rsid w:val="001876F9"/>
    <w:rsid w:val="00190C2D"/>
    <w:rsid w:val="00192CBF"/>
    <w:rsid w:val="00192FF1"/>
    <w:rsid w:val="00194947"/>
    <w:rsid w:val="001949D2"/>
    <w:rsid w:val="00194C52"/>
    <w:rsid w:val="0019667F"/>
    <w:rsid w:val="00196D8C"/>
    <w:rsid w:val="00197F32"/>
    <w:rsid w:val="001A0F6F"/>
    <w:rsid w:val="001A1422"/>
    <w:rsid w:val="001A2B6E"/>
    <w:rsid w:val="001A3643"/>
    <w:rsid w:val="001A39D5"/>
    <w:rsid w:val="001A44FC"/>
    <w:rsid w:val="001A5F1B"/>
    <w:rsid w:val="001A6488"/>
    <w:rsid w:val="001A7613"/>
    <w:rsid w:val="001B03F7"/>
    <w:rsid w:val="001B05A4"/>
    <w:rsid w:val="001B17F4"/>
    <w:rsid w:val="001B1C22"/>
    <w:rsid w:val="001B34C6"/>
    <w:rsid w:val="001C083E"/>
    <w:rsid w:val="001C0C42"/>
    <w:rsid w:val="001C2018"/>
    <w:rsid w:val="001C36F4"/>
    <w:rsid w:val="001C3877"/>
    <w:rsid w:val="001C4A3C"/>
    <w:rsid w:val="001D0772"/>
    <w:rsid w:val="001D31E0"/>
    <w:rsid w:val="001D3333"/>
    <w:rsid w:val="001D516B"/>
    <w:rsid w:val="001D7832"/>
    <w:rsid w:val="001E0A4F"/>
    <w:rsid w:val="001E1023"/>
    <w:rsid w:val="001E3911"/>
    <w:rsid w:val="001E485E"/>
    <w:rsid w:val="001E55E0"/>
    <w:rsid w:val="001E692F"/>
    <w:rsid w:val="001E7513"/>
    <w:rsid w:val="001F08A8"/>
    <w:rsid w:val="001F27C5"/>
    <w:rsid w:val="001F2C5B"/>
    <w:rsid w:val="001F2FD8"/>
    <w:rsid w:val="001F4256"/>
    <w:rsid w:val="001F5AFE"/>
    <w:rsid w:val="001F780F"/>
    <w:rsid w:val="002012D8"/>
    <w:rsid w:val="002015A0"/>
    <w:rsid w:val="002038CE"/>
    <w:rsid w:val="002039D6"/>
    <w:rsid w:val="00204D82"/>
    <w:rsid w:val="0020533E"/>
    <w:rsid w:val="00206B97"/>
    <w:rsid w:val="00207D99"/>
    <w:rsid w:val="00210DC1"/>
    <w:rsid w:val="0021157A"/>
    <w:rsid w:val="00211D34"/>
    <w:rsid w:val="002133FA"/>
    <w:rsid w:val="00214328"/>
    <w:rsid w:val="00214F04"/>
    <w:rsid w:val="00217D47"/>
    <w:rsid w:val="00223E50"/>
    <w:rsid w:val="0022483E"/>
    <w:rsid w:val="00224FC9"/>
    <w:rsid w:val="00227061"/>
    <w:rsid w:val="00227E1E"/>
    <w:rsid w:val="0023338E"/>
    <w:rsid w:val="002352B9"/>
    <w:rsid w:val="0023598E"/>
    <w:rsid w:val="0023621E"/>
    <w:rsid w:val="002367F5"/>
    <w:rsid w:val="00237EDC"/>
    <w:rsid w:val="00240640"/>
    <w:rsid w:val="00242A95"/>
    <w:rsid w:val="00242F2B"/>
    <w:rsid w:val="002436B9"/>
    <w:rsid w:val="00243A0A"/>
    <w:rsid w:val="002444FF"/>
    <w:rsid w:val="00245E5D"/>
    <w:rsid w:val="00246D05"/>
    <w:rsid w:val="0025525F"/>
    <w:rsid w:val="00255960"/>
    <w:rsid w:val="002560C5"/>
    <w:rsid w:val="00256DBC"/>
    <w:rsid w:val="00256EA4"/>
    <w:rsid w:val="002571C8"/>
    <w:rsid w:val="002578B3"/>
    <w:rsid w:val="002579DC"/>
    <w:rsid w:val="00257A41"/>
    <w:rsid w:val="002603B0"/>
    <w:rsid w:val="00260906"/>
    <w:rsid w:val="00261CF7"/>
    <w:rsid w:val="00262248"/>
    <w:rsid w:val="0026282C"/>
    <w:rsid w:val="002631B1"/>
    <w:rsid w:val="00264F14"/>
    <w:rsid w:val="0026521A"/>
    <w:rsid w:val="002654BA"/>
    <w:rsid w:val="002657E2"/>
    <w:rsid w:val="00266CD6"/>
    <w:rsid w:val="002673AC"/>
    <w:rsid w:val="00270C4A"/>
    <w:rsid w:val="0027278C"/>
    <w:rsid w:val="00273484"/>
    <w:rsid w:val="002739BD"/>
    <w:rsid w:val="00274C95"/>
    <w:rsid w:val="00275DAB"/>
    <w:rsid w:val="00276059"/>
    <w:rsid w:val="00280F65"/>
    <w:rsid w:val="002821BE"/>
    <w:rsid w:val="002836E2"/>
    <w:rsid w:val="0028662C"/>
    <w:rsid w:val="002903C0"/>
    <w:rsid w:val="002903D1"/>
    <w:rsid w:val="00291726"/>
    <w:rsid w:val="002922A7"/>
    <w:rsid w:val="00292FE9"/>
    <w:rsid w:val="00295857"/>
    <w:rsid w:val="00295ACD"/>
    <w:rsid w:val="0029698E"/>
    <w:rsid w:val="002A51EF"/>
    <w:rsid w:val="002A782A"/>
    <w:rsid w:val="002A7D62"/>
    <w:rsid w:val="002B11E2"/>
    <w:rsid w:val="002B24B8"/>
    <w:rsid w:val="002B5097"/>
    <w:rsid w:val="002B5E3C"/>
    <w:rsid w:val="002B71B1"/>
    <w:rsid w:val="002B73B1"/>
    <w:rsid w:val="002C01FA"/>
    <w:rsid w:val="002C0DCD"/>
    <w:rsid w:val="002C3488"/>
    <w:rsid w:val="002C5023"/>
    <w:rsid w:val="002C5612"/>
    <w:rsid w:val="002C7252"/>
    <w:rsid w:val="002D3AE9"/>
    <w:rsid w:val="002D3CE7"/>
    <w:rsid w:val="002D4510"/>
    <w:rsid w:val="002D7D6C"/>
    <w:rsid w:val="002E09F5"/>
    <w:rsid w:val="002E1770"/>
    <w:rsid w:val="002E1AF2"/>
    <w:rsid w:val="002E1F65"/>
    <w:rsid w:val="002E635C"/>
    <w:rsid w:val="002E7997"/>
    <w:rsid w:val="002F026E"/>
    <w:rsid w:val="002F0734"/>
    <w:rsid w:val="002F22EB"/>
    <w:rsid w:val="002F2AE7"/>
    <w:rsid w:val="002F3712"/>
    <w:rsid w:val="002F46E7"/>
    <w:rsid w:val="002F72DB"/>
    <w:rsid w:val="002F75C0"/>
    <w:rsid w:val="002F7B19"/>
    <w:rsid w:val="003008A1"/>
    <w:rsid w:val="00302EFB"/>
    <w:rsid w:val="0030336F"/>
    <w:rsid w:val="003040BE"/>
    <w:rsid w:val="00304BEA"/>
    <w:rsid w:val="0030641B"/>
    <w:rsid w:val="00307E9C"/>
    <w:rsid w:val="00307F8B"/>
    <w:rsid w:val="00307F96"/>
    <w:rsid w:val="003101DA"/>
    <w:rsid w:val="003111C3"/>
    <w:rsid w:val="00312443"/>
    <w:rsid w:val="00312DDD"/>
    <w:rsid w:val="00313B84"/>
    <w:rsid w:val="00314757"/>
    <w:rsid w:val="0031547B"/>
    <w:rsid w:val="00315689"/>
    <w:rsid w:val="00315CD0"/>
    <w:rsid w:val="003163BC"/>
    <w:rsid w:val="00317410"/>
    <w:rsid w:val="003211CE"/>
    <w:rsid w:val="0032190A"/>
    <w:rsid w:val="00321B6E"/>
    <w:rsid w:val="00322010"/>
    <w:rsid w:val="003246CB"/>
    <w:rsid w:val="0032714E"/>
    <w:rsid w:val="00327412"/>
    <w:rsid w:val="00327443"/>
    <w:rsid w:val="00330E17"/>
    <w:rsid w:val="00331C8C"/>
    <w:rsid w:val="003343C8"/>
    <w:rsid w:val="003343FE"/>
    <w:rsid w:val="003344C3"/>
    <w:rsid w:val="0033564E"/>
    <w:rsid w:val="00335EAC"/>
    <w:rsid w:val="0033715F"/>
    <w:rsid w:val="003373A2"/>
    <w:rsid w:val="00337C84"/>
    <w:rsid w:val="00340ADB"/>
    <w:rsid w:val="003473A2"/>
    <w:rsid w:val="00350A8C"/>
    <w:rsid w:val="00350DE4"/>
    <w:rsid w:val="00351E6B"/>
    <w:rsid w:val="00352C2F"/>
    <w:rsid w:val="0035403A"/>
    <w:rsid w:val="003606A3"/>
    <w:rsid w:val="003614BE"/>
    <w:rsid w:val="00361EF5"/>
    <w:rsid w:val="0036394B"/>
    <w:rsid w:val="003646C3"/>
    <w:rsid w:val="00366AC7"/>
    <w:rsid w:val="00366DB6"/>
    <w:rsid w:val="003671B0"/>
    <w:rsid w:val="0036724C"/>
    <w:rsid w:val="0036763F"/>
    <w:rsid w:val="00370325"/>
    <w:rsid w:val="003706AD"/>
    <w:rsid w:val="003709B5"/>
    <w:rsid w:val="0037156B"/>
    <w:rsid w:val="003717C4"/>
    <w:rsid w:val="003735E3"/>
    <w:rsid w:val="003742B8"/>
    <w:rsid w:val="00374855"/>
    <w:rsid w:val="0037566A"/>
    <w:rsid w:val="003759C2"/>
    <w:rsid w:val="0037710B"/>
    <w:rsid w:val="00377FCD"/>
    <w:rsid w:val="00380F32"/>
    <w:rsid w:val="00381AAD"/>
    <w:rsid w:val="00381E21"/>
    <w:rsid w:val="00383AB4"/>
    <w:rsid w:val="00385A73"/>
    <w:rsid w:val="00386A9A"/>
    <w:rsid w:val="00387C27"/>
    <w:rsid w:val="0039127D"/>
    <w:rsid w:val="0039155D"/>
    <w:rsid w:val="0039172F"/>
    <w:rsid w:val="003923CF"/>
    <w:rsid w:val="0039240B"/>
    <w:rsid w:val="00393854"/>
    <w:rsid w:val="00393F9F"/>
    <w:rsid w:val="00396389"/>
    <w:rsid w:val="0039666B"/>
    <w:rsid w:val="00397365"/>
    <w:rsid w:val="00397DA6"/>
    <w:rsid w:val="003A0389"/>
    <w:rsid w:val="003A05F4"/>
    <w:rsid w:val="003A09A2"/>
    <w:rsid w:val="003A1451"/>
    <w:rsid w:val="003A1A65"/>
    <w:rsid w:val="003A31F6"/>
    <w:rsid w:val="003A3A6C"/>
    <w:rsid w:val="003A3E98"/>
    <w:rsid w:val="003A4D67"/>
    <w:rsid w:val="003A6FE1"/>
    <w:rsid w:val="003B1627"/>
    <w:rsid w:val="003B2C98"/>
    <w:rsid w:val="003B3EF0"/>
    <w:rsid w:val="003B4485"/>
    <w:rsid w:val="003B534A"/>
    <w:rsid w:val="003B718A"/>
    <w:rsid w:val="003B79D4"/>
    <w:rsid w:val="003B7AE8"/>
    <w:rsid w:val="003C0474"/>
    <w:rsid w:val="003C156A"/>
    <w:rsid w:val="003C242C"/>
    <w:rsid w:val="003C3447"/>
    <w:rsid w:val="003C4072"/>
    <w:rsid w:val="003C6579"/>
    <w:rsid w:val="003D0607"/>
    <w:rsid w:val="003D076C"/>
    <w:rsid w:val="003D1367"/>
    <w:rsid w:val="003D160E"/>
    <w:rsid w:val="003D1FD8"/>
    <w:rsid w:val="003D34F9"/>
    <w:rsid w:val="003D38E3"/>
    <w:rsid w:val="003D6335"/>
    <w:rsid w:val="003D7344"/>
    <w:rsid w:val="003E01CE"/>
    <w:rsid w:val="003E0745"/>
    <w:rsid w:val="003E3442"/>
    <w:rsid w:val="003E489D"/>
    <w:rsid w:val="003E5626"/>
    <w:rsid w:val="003E7112"/>
    <w:rsid w:val="003E7817"/>
    <w:rsid w:val="003E78B5"/>
    <w:rsid w:val="003F1778"/>
    <w:rsid w:val="003F54A4"/>
    <w:rsid w:val="003F70F2"/>
    <w:rsid w:val="003F71DF"/>
    <w:rsid w:val="003F77E3"/>
    <w:rsid w:val="003F7F77"/>
    <w:rsid w:val="00400A3D"/>
    <w:rsid w:val="004010BC"/>
    <w:rsid w:val="0040199C"/>
    <w:rsid w:val="00402C03"/>
    <w:rsid w:val="00405029"/>
    <w:rsid w:val="00405433"/>
    <w:rsid w:val="0040781C"/>
    <w:rsid w:val="00407A25"/>
    <w:rsid w:val="00410552"/>
    <w:rsid w:val="004135D1"/>
    <w:rsid w:val="004151D9"/>
    <w:rsid w:val="0041597A"/>
    <w:rsid w:val="00415BAB"/>
    <w:rsid w:val="00415ED2"/>
    <w:rsid w:val="00417358"/>
    <w:rsid w:val="00417EC4"/>
    <w:rsid w:val="0042068C"/>
    <w:rsid w:val="00423679"/>
    <w:rsid w:val="004237FF"/>
    <w:rsid w:val="004255DF"/>
    <w:rsid w:val="00425A70"/>
    <w:rsid w:val="00425E93"/>
    <w:rsid w:val="00425F7D"/>
    <w:rsid w:val="00426BDE"/>
    <w:rsid w:val="004272FF"/>
    <w:rsid w:val="00432822"/>
    <w:rsid w:val="00440840"/>
    <w:rsid w:val="00440DC7"/>
    <w:rsid w:val="00441C8E"/>
    <w:rsid w:val="00441FD9"/>
    <w:rsid w:val="004429D9"/>
    <w:rsid w:val="0044318E"/>
    <w:rsid w:val="00443B35"/>
    <w:rsid w:val="00446813"/>
    <w:rsid w:val="00446BEE"/>
    <w:rsid w:val="00446C55"/>
    <w:rsid w:val="0045009B"/>
    <w:rsid w:val="004508F2"/>
    <w:rsid w:val="00450A9D"/>
    <w:rsid w:val="00451303"/>
    <w:rsid w:val="0045178C"/>
    <w:rsid w:val="00452577"/>
    <w:rsid w:val="004526AC"/>
    <w:rsid w:val="0045293D"/>
    <w:rsid w:val="0045463B"/>
    <w:rsid w:val="00455DAE"/>
    <w:rsid w:val="00455E26"/>
    <w:rsid w:val="00456622"/>
    <w:rsid w:val="00461628"/>
    <w:rsid w:val="00461D9A"/>
    <w:rsid w:val="00466988"/>
    <w:rsid w:val="0047092D"/>
    <w:rsid w:val="0047122B"/>
    <w:rsid w:val="00472125"/>
    <w:rsid w:val="00473B7A"/>
    <w:rsid w:val="00474922"/>
    <w:rsid w:val="004771D9"/>
    <w:rsid w:val="00481F5D"/>
    <w:rsid w:val="0048216C"/>
    <w:rsid w:val="00482D44"/>
    <w:rsid w:val="004836D4"/>
    <w:rsid w:val="00483D96"/>
    <w:rsid w:val="00485CA3"/>
    <w:rsid w:val="00490CC9"/>
    <w:rsid w:val="00492C4A"/>
    <w:rsid w:val="00493A74"/>
    <w:rsid w:val="00495EFD"/>
    <w:rsid w:val="004960E9"/>
    <w:rsid w:val="00497384"/>
    <w:rsid w:val="00497DC9"/>
    <w:rsid w:val="004A221B"/>
    <w:rsid w:val="004A2E88"/>
    <w:rsid w:val="004A5305"/>
    <w:rsid w:val="004A6144"/>
    <w:rsid w:val="004A6D92"/>
    <w:rsid w:val="004B132B"/>
    <w:rsid w:val="004B13C6"/>
    <w:rsid w:val="004B41C9"/>
    <w:rsid w:val="004B7FAF"/>
    <w:rsid w:val="004C0257"/>
    <w:rsid w:val="004C0564"/>
    <w:rsid w:val="004C05BC"/>
    <w:rsid w:val="004C485A"/>
    <w:rsid w:val="004C687E"/>
    <w:rsid w:val="004D040D"/>
    <w:rsid w:val="004D182B"/>
    <w:rsid w:val="004D4B8C"/>
    <w:rsid w:val="004D5A3A"/>
    <w:rsid w:val="004D6BC4"/>
    <w:rsid w:val="004D72B2"/>
    <w:rsid w:val="004D7634"/>
    <w:rsid w:val="004E1214"/>
    <w:rsid w:val="004E196A"/>
    <w:rsid w:val="004E410F"/>
    <w:rsid w:val="004E55D4"/>
    <w:rsid w:val="004E5EAA"/>
    <w:rsid w:val="004E611A"/>
    <w:rsid w:val="004E650C"/>
    <w:rsid w:val="004F0852"/>
    <w:rsid w:val="004F165C"/>
    <w:rsid w:val="004F177E"/>
    <w:rsid w:val="004F17CA"/>
    <w:rsid w:val="004F3DF8"/>
    <w:rsid w:val="004F5343"/>
    <w:rsid w:val="004F5F72"/>
    <w:rsid w:val="004F6360"/>
    <w:rsid w:val="004F6460"/>
    <w:rsid w:val="005010CF"/>
    <w:rsid w:val="00503B34"/>
    <w:rsid w:val="005044C6"/>
    <w:rsid w:val="00506AFF"/>
    <w:rsid w:val="00506E54"/>
    <w:rsid w:val="00507DC6"/>
    <w:rsid w:val="0051095E"/>
    <w:rsid w:val="0051288E"/>
    <w:rsid w:val="00513461"/>
    <w:rsid w:val="00515D56"/>
    <w:rsid w:val="0051635B"/>
    <w:rsid w:val="00517400"/>
    <w:rsid w:val="00521271"/>
    <w:rsid w:val="0052144F"/>
    <w:rsid w:val="00523A96"/>
    <w:rsid w:val="00525389"/>
    <w:rsid w:val="00525697"/>
    <w:rsid w:val="00525AEE"/>
    <w:rsid w:val="00526A6A"/>
    <w:rsid w:val="00526C8C"/>
    <w:rsid w:val="0052720E"/>
    <w:rsid w:val="0052725A"/>
    <w:rsid w:val="005300D3"/>
    <w:rsid w:val="0053058C"/>
    <w:rsid w:val="0053520D"/>
    <w:rsid w:val="00536925"/>
    <w:rsid w:val="0054109E"/>
    <w:rsid w:val="00542A10"/>
    <w:rsid w:val="00543038"/>
    <w:rsid w:val="00543B0C"/>
    <w:rsid w:val="00544F82"/>
    <w:rsid w:val="00545317"/>
    <w:rsid w:val="00545DA9"/>
    <w:rsid w:val="005460E7"/>
    <w:rsid w:val="00546568"/>
    <w:rsid w:val="00546CD5"/>
    <w:rsid w:val="005509D2"/>
    <w:rsid w:val="00551C12"/>
    <w:rsid w:val="00554C96"/>
    <w:rsid w:val="005556FC"/>
    <w:rsid w:val="00555BA6"/>
    <w:rsid w:val="00555F0E"/>
    <w:rsid w:val="00557262"/>
    <w:rsid w:val="00560A68"/>
    <w:rsid w:val="005628C1"/>
    <w:rsid w:val="00563C43"/>
    <w:rsid w:val="00563E79"/>
    <w:rsid w:val="0056428B"/>
    <w:rsid w:val="00564B67"/>
    <w:rsid w:val="00564B8B"/>
    <w:rsid w:val="00564EDF"/>
    <w:rsid w:val="0056570C"/>
    <w:rsid w:val="00566685"/>
    <w:rsid w:val="0056668A"/>
    <w:rsid w:val="005673AC"/>
    <w:rsid w:val="00570CC7"/>
    <w:rsid w:val="005711EC"/>
    <w:rsid w:val="005714A3"/>
    <w:rsid w:val="00571C46"/>
    <w:rsid w:val="00571D26"/>
    <w:rsid w:val="00574008"/>
    <w:rsid w:val="005750F5"/>
    <w:rsid w:val="00577185"/>
    <w:rsid w:val="0058059D"/>
    <w:rsid w:val="005843A4"/>
    <w:rsid w:val="00585CF8"/>
    <w:rsid w:val="00585EEC"/>
    <w:rsid w:val="00586CF2"/>
    <w:rsid w:val="00590B8B"/>
    <w:rsid w:val="00590FA3"/>
    <w:rsid w:val="005912D1"/>
    <w:rsid w:val="0059145D"/>
    <w:rsid w:val="00593C4F"/>
    <w:rsid w:val="005943AA"/>
    <w:rsid w:val="005946A8"/>
    <w:rsid w:val="00595129"/>
    <w:rsid w:val="0059537B"/>
    <w:rsid w:val="005A01FB"/>
    <w:rsid w:val="005A0E0C"/>
    <w:rsid w:val="005A32ED"/>
    <w:rsid w:val="005A35ED"/>
    <w:rsid w:val="005A3E1C"/>
    <w:rsid w:val="005A4407"/>
    <w:rsid w:val="005A59EF"/>
    <w:rsid w:val="005A5B8B"/>
    <w:rsid w:val="005A5DF6"/>
    <w:rsid w:val="005A648D"/>
    <w:rsid w:val="005B1C7E"/>
    <w:rsid w:val="005B2098"/>
    <w:rsid w:val="005B6CB3"/>
    <w:rsid w:val="005B6E70"/>
    <w:rsid w:val="005C00E9"/>
    <w:rsid w:val="005C1C67"/>
    <w:rsid w:val="005C2146"/>
    <w:rsid w:val="005C3BAA"/>
    <w:rsid w:val="005C51B8"/>
    <w:rsid w:val="005C6976"/>
    <w:rsid w:val="005C772C"/>
    <w:rsid w:val="005C7781"/>
    <w:rsid w:val="005D0A73"/>
    <w:rsid w:val="005D1C05"/>
    <w:rsid w:val="005D1DE8"/>
    <w:rsid w:val="005D352F"/>
    <w:rsid w:val="005D533D"/>
    <w:rsid w:val="005D5BC6"/>
    <w:rsid w:val="005E2B7C"/>
    <w:rsid w:val="005E4914"/>
    <w:rsid w:val="005F3244"/>
    <w:rsid w:val="005F3416"/>
    <w:rsid w:val="005F39CA"/>
    <w:rsid w:val="005F526D"/>
    <w:rsid w:val="005F6F41"/>
    <w:rsid w:val="005F7013"/>
    <w:rsid w:val="00601487"/>
    <w:rsid w:val="00601DDF"/>
    <w:rsid w:val="00605DA0"/>
    <w:rsid w:val="00605DA7"/>
    <w:rsid w:val="00610A14"/>
    <w:rsid w:val="0061112B"/>
    <w:rsid w:val="00611B5C"/>
    <w:rsid w:val="00612E1A"/>
    <w:rsid w:val="00614138"/>
    <w:rsid w:val="00614509"/>
    <w:rsid w:val="0061581B"/>
    <w:rsid w:val="006166B9"/>
    <w:rsid w:val="00616B17"/>
    <w:rsid w:val="00620164"/>
    <w:rsid w:val="006203E4"/>
    <w:rsid w:val="00623032"/>
    <w:rsid w:val="006236DF"/>
    <w:rsid w:val="006259EB"/>
    <w:rsid w:val="00625D9F"/>
    <w:rsid w:val="00625DC6"/>
    <w:rsid w:val="006263B4"/>
    <w:rsid w:val="0062729D"/>
    <w:rsid w:val="00627335"/>
    <w:rsid w:val="006310C9"/>
    <w:rsid w:val="006327E7"/>
    <w:rsid w:val="00632871"/>
    <w:rsid w:val="00635B22"/>
    <w:rsid w:val="00636835"/>
    <w:rsid w:val="00637F1B"/>
    <w:rsid w:val="00641554"/>
    <w:rsid w:val="0064343E"/>
    <w:rsid w:val="0064391D"/>
    <w:rsid w:val="00644E86"/>
    <w:rsid w:val="00645BF9"/>
    <w:rsid w:val="00646756"/>
    <w:rsid w:val="006508AB"/>
    <w:rsid w:val="00650D7D"/>
    <w:rsid w:val="00651154"/>
    <w:rsid w:val="006516F4"/>
    <w:rsid w:val="00651821"/>
    <w:rsid w:val="00651BBF"/>
    <w:rsid w:val="00651C8E"/>
    <w:rsid w:val="006528E5"/>
    <w:rsid w:val="00654384"/>
    <w:rsid w:val="006622B2"/>
    <w:rsid w:val="00666A1D"/>
    <w:rsid w:val="006675CD"/>
    <w:rsid w:val="00667AD5"/>
    <w:rsid w:val="0067238D"/>
    <w:rsid w:val="006740B2"/>
    <w:rsid w:val="00674313"/>
    <w:rsid w:val="006747D5"/>
    <w:rsid w:val="00675985"/>
    <w:rsid w:val="00677E6A"/>
    <w:rsid w:val="00680BFA"/>
    <w:rsid w:val="00682A2F"/>
    <w:rsid w:val="00683EB3"/>
    <w:rsid w:val="00684D9B"/>
    <w:rsid w:val="0068510A"/>
    <w:rsid w:val="00685BCB"/>
    <w:rsid w:val="00690CEF"/>
    <w:rsid w:val="0069245B"/>
    <w:rsid w:val="006948FC"/>
    <w:rsid w:val="00694E6C"/>
    <w:rsid w:val="00697556"/>
    <w:rsid w:val="006A1CA8"/>
    <w:rsid w:val="006A1EB6"/>
    <w:rsid w:val="006A2EDF"/>
    <w:rsid w:val="006A4BBD"/>
    <w:rsid w:val="006A616B"/>
    <w:rsid w:val="006A72C7"/>
    <w:rsid w:val="006B1FDF"/>
    <w:rsid w:val="006B4081"/>
    <w:rsid w:val="006B4647"/>
    <w:rsid w:val="006B4C2B"/>
    <w:rsid w:val="006B5DFE"/>
    <w:rsid w:val="006B6139"/>
    <w:rsid w:val="006B6194"/>
    <w:rsid w:val="006B661E"/>
    <w:rsid w:val="006B6D47"/>
    <w:rsid w:val="006B7078"/>
    <w:rsid w:val="006B719A"/>
    <w:rsid w:val="006C1FD7"/>
    <w:rsid w:val="006C3E16"/>
    <w:rsid w:val="006C4912"/>
    <w:rsid w:val="006C5AFE"/>
    <w:rsid w:val="006C5F0F"/>
    <w:rsid w:val="006C7715"/>
    <w:rsid w:val="006C7AF6"/>
    <w:rsid w:val="006D2747"/>
    <w:rsid w:val="006D30B1"/>
    <w:rsid w:val="006D5E04"/>
    <w:rsid w:val="006E0A54"/>
    <w:rsid w:val="006E155D"/>
    <w:rsid w:val="006E1EEA"/>
    <w:rsid w:val="006E4298"/>
    <w:rsid w:val="006E4C15"/>
    <w:rsid w:val="006E5FC3"/>
    <w:rsid w:val="006F268E"/>
    <w:rsid w:val="006F2EC8"/>
    <w:rsid w:val="006F33A3"/>
    <w:rsid w:val="006F3970"/>
    <w:rsid w:val="006F4824"/>
    <w:rsid w:val="006F56D0"/>
    <w:rsid w:val="006F5E13"/>
    <w:rsid w:val="006F6D95"/>
    <w:rsid w:val="006F7CFE"/>
    <w:rsid w:val="00702937"/>
    <w:rsid w:val="00705F85"/>
    <w:rsid w:val="00706F13"/>
    <w:rsid w:val="007072E8"/>
    <w:rsid w:val="007076FB"/>
    <w:rsid w:val="00707ED5"/>
    <w:rsid w:val="00710FF1"/>
    <w:rsid w:val="007127EF"/>
    <w:rsid w:val="007134B4"/>
    <w:rsid w:val="00714A31"/>
    <w:rsid w:val="0071618D"/>
    <w:rsid w:val="00720AE2"/>
    <w:rsid w:val="0072116F"/>
    <w:rsid w:val="00721534"/>
    <w:rsid w:val="00721A52"/>
    <w:rsid w:val="00721D5B"/>
    <w:rsid w:val="00722B3D"/>
    <w:rsid w:val="00723CF0"/>
    <w:rsid w:val="0072463D"/>
    <w:rsid w:val="00724792"/>
    <w:rsid w:val="00724A10"/>
    <w:rsid w:val="00724C58"/>
    <w:rsid w:val="00725FA4"/>
    <w:rsid w:val="00727B2C"/>
    <w:rsid w:val="00732E0B"/>
    <w:rsid w:val="00732FDC"/>
    <w:rsid w:val="00733DD7"/>
    <w:rsid w:val="007340CC"/>
    <w:rsid w:val="00734187"/>
    <w:rsid w:val="00734C73"/>
    <w:rsid w:val="00740446"/>
    <w:rsid w:val="007438A9"/>
    <w:rsid w:val="00743E7F"/>
    <w:rsid w:val="0074491E"/>
    <w:rsid w:val="00745C85"/>
    <w:rsid w:val="00746E56"/>
    <w:rsid w:val="007511E4"/>
    <w:rsid w:val="0075578E"/>
    <w:rsid w:val="007602F3"/>
    <w:rsid w:val="0076163F"/>
    <w:rsid w:val="0076247A"/>
    <w:rsid w:val="00762FB0"/>
    <w:rsid w:val="00763175"/>
    <w:rsid w:val="00763381"/>
    <w:rsid w:val="00767391"/>
    <w:rsid w:val="007705CD"/>
    <w:rsid w:val="00771B7C"/>
    <w:rsid w:val="00774ABE"/>
    <w:rsid w:val="00775964"/>
    <w:rsid w:val="0077639F"/>
    <w:rsid w:val="007765FE"/>
    <w:rsid w:val="007766B3"/>
    <w:rsid w:val="00777163"/>
    <w:rsid w:val="00781E1A"/>
    <w:rsid w:val="00785678"/>
    <w:rsid w:val="00787E5A"/>
    <w:rsid w:val="00790375"/>
    <w:rsid w:val="007910F2"/>
    <w:rsid w:val="007914FE"/>
    <w:rsid w:val="007928B7"/>
    <w:rsid w:val="00793C5D"/>
    <w:rsid w:val="00793FA6"/>
    <w:rsid w:val="00794E2E"/>
    <w:rsid w:val="00795373"/>
    <w:rsid w:val="00795BFB"/>
    <w:rsid w:val="00797DBC"/>
    <w:rsid w:val="007A060C"/>
    <w:rsid w:val="007A5E57"/>
    <w:rsid w:val="007B0FAC"/>
    <w:rsid w:val="007B100F"/>
    <w:rsid w:val="007B1CF5"/>
    <w:rsid w:val="007B2760"/>
    <w:rsid w:val="007B53E9"/>
    <w:rsid w:val="007B564B"/>
    <w:rsid w:val="007B5CF2"/>
    <w:rsid w:val="007B71EE"/>
    <w:rsid w:val="007B77CE"/>
    <w:rsid w:val="007C127E"/>
    <w:rsid w:val="007C1B10"/>
    <w:rsid w:val="007C2407"/>
    <w:rsid w:val="007C585E"/>
    <w:rsid w:val="007C5B24"/>
    <w:rsid w:val="007C79E3"/>
    <w:rsid w:val="007D49D7"/>
    <w:rsid w:val="007D69D2"/>
    <w:rsid w:val="007D6B92"/>
    <w:rsid w:val="007E09A4"/>
    <w:rsid w:val="007E1112"/>
    <w:rsid w:val="007E3D47"/>
    <w:rsid w:val="007E4A8E"/>
    <w:rsid w:val="007E53C7"/>
    <w:rsid w:val="007E5792"/>
    <w:rsid w:val="007E5AC9"/>
    <w:rsid w:val="007E5B81"/>
    <w:rsid w:val="007E66B1"/>
    <w:rsid w:val="007E71A4"/>
    <w:rsid w:val="007E7A97"/>
    <w:rsid w:val="007F1280"/>
    <w:rsid w:val="007F6527"/>
    <w:rsid w:val="007F6C99"/>
    <w:rsid w:val="007F7C1B"/>
    <w:rsid w:val="00800D21"/>
    <w:rsid w:val="00801F33"/>
    <w:rsid w:val="00802E44"/>
    <w:rsid w:val="00803071"/>
    <w:rsid w:val="0080401E"/>
    <w:rsid w:val="008043BB"/>
    <w:rsid w:val="00804D2E"/>
    <w:rsid w:val="00804DE5"/>
    <w:rsid w:val="00806C01"/>
    <w:rsid w:val="008109A6"/>
    <w:rsid w:val="00810A93"/>
    <w:rsid w:val="00811D3E"/>
    <w:rsid w:val="00812BAE"/>
    <w:rsid w:val="008148CC"/>
    <w:rsid w:val="008167FC"/>
    <w:rsid w:val="00817731"/>
    <w:rsid w:val="008211A4"/>
    <w:rsid w:val="00821986"/>
    <w:rsid w:val="00822961"/>
    <w:rsid w:val="0082311D"/>
    <w:rsid w:val="008237CA"/>
    <w:rsid w:val="008251BC"/>
    <w:rsid w:val="00826E96"/>
    <w:rsid w:val="008276D9"/>
    <w:rsid w:val="00830FF0"/>
    <w:rsid w:val="0083140E"/>
    <w:rsid w:val="008318F6"/>
    <w:rsid w:val="00831A7D"/>
    <w:rsid w:val="00834EFB"/>
    <w:rsid w:val="00837AD4"/>
    <w:rsid w:val="00841D80"/>
    <w:rsid w:val="00842049"/>
    <w:rsid w:val="00842644"/>
    <w:rsid w:val="00843DAD"/>
    <w:rsid w:val="00845BAD"/>
    <w:rsid w:val="0084642E"/>
    <w:rsid w:val="0084693A"/>
    <w:rsid w:val="008511DC"/>
    <w:rsid w:val="00851B06"/>
    <w:rsid w:val="00854203"/>
    <w:rsid w:val="0085640E"/>
    <w:rsid w:val="008567D4"/>
    <w:rsid w:val="00861829"/>
    <w:rsid w:val="008625B3"/>
    <w:rsid w:val="00862E48"/>
    <w:rsid w:val="00863A37"/>
    <w:rsid w:val="00863AB8"/>
    <w:rsid w:val="00864C35"/>
    <w:rsid w:val="00864F48"/>
    <w:rsid w:val="00870417"/>
    <w:rsid w:val="0087143B"/>
    <w:rsid w:val="00873150"/>
    <w:rsid w:val="00873F4F"/>
    <w:rsid w:val="00873FF9"/>
    <w:rsid w:val="00874329"/>
    <w:rsid w:val="00874613"/>
    <w:rsid w:val="00875B5E"/>
    <w:rsid w:val="00876557"/>
    <w:rsid w:val="0087657D"/>
    <w:rsid w:val="008807D5"/>
    <w:rsid w:val="00880832"/>
    <w:rsid w:val="00881A25"/>
    <w:rsid w:val="0088369F"/>
    <w:rsid w:val="008836A4"/>
    <w:rsid w:val="00884D80"/>
    <w:rsid w:val="00886D19"/>
    <w:rsid w:val="00886EE1"/>
    <w:rsid w:val="0088727D"/>
    <w:rsid w:val="00887F31"/>
    <w:rsid w:val="008902C7"/>
    <w:rsid w:val="00892F2C"/>
    <w:rsid w:val="0089340F"/>
    <w:rsid w:val="008944D2"/>
    <w:rsid w:val="00894B89"/>
    <w:rsid w:val="00895326"/>
    <w:rsid w:val="00896F62"/>
    <w:rsid w:val="00897C27"/>
    <w:rsid w:val="00897C75"/>
    <w:rsid w:val="008A0F70"/>
    <w:rsid w:val="008A1221"/>
    <w:rsid w:val="008A1461"/>
    <w:rsid w:val="008A1EDB"/>
    <w:rsid w:val="008A2565"/>
    <w:rsid w:val="008A4148"/>
    <w:rsid w:val="008A4BD9"/>
    <w:rsid w:val="008A6101"/>
    <w:rsid w:val="008A66C8"/>
    <w:rsid w:val="008A6BE9"/>
    <w:rsid w:val="008A7669"/>
    <w:rsid w:val="008B1869"/>
    <w:rsid w:val="008B21A6"/>
    <w:rsid w:val="008B2CEF"/>
    <w:rsid w:val="008B2EAF"/>
    <w:rsid w:val="008B3AEF"/>
    <w:rsid w:val="008B3DAA"/>
    <w:rsid w:val="008B502D"/>
    <w:rsid w:val="008B61E5"/>
    <w:rsid w:val="008B6760"/>
    <w:rsid w:val="008B6CFD"/>
    <w:rsid w:val="008C1097"/>
    <w:rsid w:val="008C1130"/>
    <w:rsid w:val="008C1914"/>
    <w:rsid w:val="008C3591"/>
    <w:rsid w:val="008C54CC"/>
    <w:rsid w:val="008C6406"/>
    <w:rsid w:val="008C6D97"/>
    <w:rsid w:val="008C7A64"/>
    <w:rsid w:val="008D0647"/>
    <w:rsid w:val="008D13D1"/>
    <w:rsid w:val="008D18E6"/>
    <w:rsid w:val="008D1DC5"/>
    <w:rsid w:val="008D2C6D"/>
    <w:rsid w:val="008D3144"/>
    <w:rsid w:val="008D3613"/>
    <w:rsid w:val="008D38EC"/>
    <w:rsid w:val="008D6D03"/>
    <w:rsid w:val="008D7A9B"/>
    <w:rsid w:val="008E0060"/>
    <w:rsid w:val="008E0F2A"/>
    <w:rsid w:val="008E121C"/>
    <w:rsid w:val="008E1E53"/>
    <w:rsid w:val="008E4655"/>
    <w:rsid w:val="008E4F4C"/>
    <w:rsid w:val="008E57B9"/>
    <w:rsid w:val="008E6687"/>
    <w:rsid w:val="008E6D31"/>
    <w:rsid w:val="008E7091"/>
    <w:rsid w:val="008E76AC"/>
    <w:rsid w:val="008E76D4"/>
    <w:rsid w:val="008F03AC"/>
    <w:rsid w:val="008F1EB1"/>
    <w:rsid w:val="008F1FDC"/>
    <w:rsid w:val="008F21F6"/>
    <w:rsid w:val="008F2EB0"/>
    <w:rsid w:val="008F44D5"/>
    <w:rsid w:val="008F6FA2"/>
    <w:rsid w:val="008F72E0"/>
    <w:rsid w:val="00900D5E"/>
    <w:rsid w:val="00900E75"/>
    <w:rsid w:val="00901457"/>
    <w:rsid w:val="00901DFC"/>
    <w:rsid w:val="00902F64"/>
    <w:rsid w:val="00903386"/>
    <w:rsid w:val="009049C5"/>
    <w:rsid w:val="00904A12"/>
    <w:rsid w:val="00906A2D"/>
    <w:rsid w:val="009113F1"/>
    <w:rsid w:val="00911F4D"/>
    <w:rsid w:val="0091359D"/>
    <w:rsid w:val="00914F06"/>
    <w:rsid w:val="00917201"/>
    <w:rsid w:val="00917367"/>
    <w:rsid w:val="00920663"/>
    <w:rsid w:val="00920CF6"/>
    <w:rsid w:val="00923B14"/>
    <w:rsid w:val="00925993"/>
    <w:rsid w:val="00926475"/>
    <w:rsid w:val="00926D40"/>
    <w:rsid w:val="00930543"/>
    <w:rsid w:val="00931ADD"/>
    <w:rsid w:val="00931E01"/>
    <w:rsid w:val="0093297A"/>
    <w:rsid w:val="00932B77"/>
    <w:rsid w:val="00935218"/>
    <w:rsid w:val="00936488"/>
    <w:rsid w:val="009364F2"/>
    <w:rsid w:val="00940768"/>
    <w:rsid w:val="0094147E"/>
    <w:rsid w:val="00942327"/>
    <w:rsid w:val="009427D5"/>
    <w:rsid w:val="0094299F"/>
    <w:rsid w:val="00943CA7"/>
    <w:rsid w:val="00944E53"/>
    <w:rsid w:val="0094513B"/>
    <w:rsid w:val="0095041B"/>
    <w:rsid w:val="00950BFC"/>
    <w:rsid w:val="0095183F"/>
    <w:rsid w:val="00951925"/>
    <w:rsid w:val="00951F79"/>
    <w:rsid w:val="009529A6"/>
    <w:rsid w:val="00954404"/>
    <w:rsid w:val="00954C36"/>
    <w:rsid w:val="00954EB1"/>
    <w:rsid w:val="00955F64"/>
    <w:rsid w:val="00957503"/>
    <w:rsid w:val="00961EAC"/>
    <w:rsid w:val="0096279C"/>
    <w:rsid w:val="0096342A"/>
    <w:rsid w:val="00964BE8"/>
    <w:rsid w:val="00967498"/>
    <w:rsid w:val="009703FA"/>
    <w:rsid w:val="00971CC1"/>
    <w:rsid w:val="009733BB"/>
    <w:rsid w:val="0097499D"/>
    <w:rsid w:val="00974AB5"/>
    <w:rsid w:val="00975624"/>
    <w:rsid w:val="00976EC7"/>
    <w:rsid w:val="00976FD7"/>
    <w:rsid w:val="009820D7"/>
    <w:rsid w:val="00982701"/>
    <w:rsid w:val="0098286E"/>
    <w:rsid w:val="00982A7B"/>
    <w:rsid w:val="00982E74"/>
    <w:rsid w:val="00982FE1"/>
    <w:rsid w:val="009843A8"/>
    <w:rsid w:val="009844C9"/>
    <w:rsid w:val="00984C3F"/>
    <w:rsid w:val="009851BF"/>
    <w:rsid w:val="009851CD"/>
    <w:rsid w:val="00986A5E"/>
    <w:rsid w:val="0098706D"/>
    <w:rsid w:val="0098764A"/>
    <w:rsid w:val="00991B54"/>
    <w:rsid w:val="009935FB"/>
    <w:rsid w:val="00996E66"/>
    <w:rsid w:val="009971F5"/>
    <w:rsid w:val="00997985"/>
    <w:rsid w:val="00997E69"/>
    <w:rsid w:val="009A0187"/>
    <w:rsid w:val="009A0748"/>
    <w:rsid w:val="009A235E"/>
    <w:rsid w:val="009A3DAA"/>
    <w:rsid w:val="009A4D1C"/>
    <w:rsid w:val="009A4F41"/>
    <w:rsid w:val="009B079A"/>
    <w:rsid w:val="009B1328"/>
    <w:rsid w:val="009B2383"/>
    <w:rsid w:val="009B303D"/>
    <w:rsid w:val="009B45B2"/>
    <w:rsid w:val="009B4F8D"/>
    <w:rsid w:val="009B5752"/>
    <w:rsid w:val="009B57F5"/>
    <w:rsid w:val="009B5878"/>
    <w:rsid w:val="009C15AD"/>
    <w:rsid w:val="009C167B"/>
    <w:rsid w:val="009C17D3"/>
    <w:rsid w:val="009C1933"/>
    <w:rsid w:val="009C2AF0"/>
    <w:rsid w:val="009C3DB8"/>
    <w:rsid w:val="009C422B"/>
    <w:rsid w:val="009C6FF8"/>
    <w:rsid w:val="009C71DA"/>
    <w:rsid w:val="009C7500"/>
    <w:rsid w:val="009C7987"/>
    <w:rsid w:val="009C7F29"/>
    <w:rsid w:val="009D0F79"/>
    <w:rsid w:val="009D191F"/>
    <w:rsid w:val="009D28E9"/>
    <w:rsid w:val="009D2A09"/>
    <w:rsid w:val="009D4626"/>
    <w:rsid w:val="009D5565"/>
    <w:rsid w:val="009D75F9"/>
    <w:rsid w:val="009E06C2"/>
    <w:rsid w:val="009E1320"/>
    <w:rsid w:val="009E1EB8"/>
    <w:rsid w:val="009E3023"/>
    <w:rsid w:val="009E3D1C"/>
    <w:rsid w:val="009E5113"/>
    <w:rsid w:val="009E5521"/>
    <w:rsid w:val="009E5968"/>
    <w:rsid w:val="009E5BC5"/>
    <w:rsid w:val="009E7922"/>
    <w:rsid w:val="009F0489"/>
    <w:rsid w:val="009F15BD"/>
    <w:rsid w:val="009F252B"/>
    <w:rsid w:val="009F457C"/>
    <w:rsid w:val="009F47F4"/>
    <w:rsid w:val="009F4A54"/>
    <w:rsid w:val="009F4BEC"/>
    <w:rsid w:val="009F4F37"/>
    <w:rsid w:val="009F553B"/>
    <w:rsid w:val="009F5874"/>
    <w:rsid w:val="009F59FE"/>
    <w:rsid w:val="00A02886"/>
    <w:rsid w:val="00A045AB"/>
    <w:rsid w:val="00A04D18"/>
    <w:rsid w:val="00A0515F"/>
    <w:rsid w:val="00A061FC"/>
    <w:rsid w:val="00A06C25"/>
    <w:rsid w:val="00A0708C"/>
    <w:rsid w:val="00A07643"/>
    <w:rsid w:val="00A10393"/>
    <w:rsid w:val="00A10857"/>
    <w:rsid w:val="00A11576"/>
    <w:rsid w:val="00A12211"/>
    <w:rsid w:val="00A122C5"/>
    <w:rsid w:val="00A144D4"/>
    <w:rsid w:val="00A1772B"/>
    <w:rsid w:val="00A2261B"/>
    <w:rsid w:val="00A23DA6"/>
    <w:rsid w:val="00A240CB"/>
    <w:rsid w:val="00A242DE"/>
    <w:rsid w:val="00A2447F"/>
    <w:rsid w:val="00A24CB4"/>
    <w:rsid w:val="00A25FD7"/>
    <w:rsid w:val="00A26AF4"/>
    <w:rsid w:val="00A26DEA"/>
    <w:rsid w:val="00A366F9"/>
    <w:rsid w:val="00A37064"/>
    <w:rsid w:val="00A3773C"/>
    <w:rsid w:val="00A40669"/>
    <w:rsid w:val="00A40880"/>
    <w:rsid w:val="00A43041"/>
    <w:rsid w:val="00A43AFF"/>
    <w:rsid w:val="00A454E3"/>
    <w:rsid w:val="00A46303"/>
    <w:rsid w:val="00A50F78"/>
    <w:rsid w:val="00A51DA4"/>
    <w:rsid w:val="00A52D39"/>
    <w:rsid w:val="00A532D3"/>
    <w:rsid w:val="00A537A1"/>
    <w:rsid w:val="00A60C76"/>
    <w:rsid w:val="00A60F91"/>
    <w:rsid w:val="00A619C0"/>
    <w:rsid w:val="00A62CF6"/>
    <w:rsid w:val="00A6411B"/>
    <w:rsid w:val="00A645DF"/>
    <w:rsid w:val="00A6492A"/>
    <w:rsid w:val="00A66313"/>
    <w:rsid w:val="00A71EA8"/>
    <w:rsid w:val="00A731C3"/>
    <w:rsid w:val="00A73303"/>
    <w:rsid w:val="00A74AD1"/>
    <w:rsid w:val="00A7793A"/>
    <w:rsid w:val="00A77C02"/>
    <w:rsid w:val="00A80C05"/>
    <w:rsid w:val="00A80C7B"/>
    <w:rsid w:val="00A82091"/>
    <w:rsid w:val="00A827B5"/>
    <w:rsid w:val="00A83B99"/>
    <w:rsid w:val="00A83EE1"/>
    <w:rsid w:val="00A8497A"/>
    <w:rsid w:val="00A85C52"/>
    <w:rsid w:val="00A90A5A"/>
    <w:rsid w:val="00A95099"/>
    <w:rsid w:val="00A956C0"/>
    <w:rsid w:val="00AA0FA8"/>
    <w:rsid w:val="00AA2290"/>
    <w:rsid w:val="00AA2722"/>
    <w:rsid w:val="00AA289B"/>
    <w:rsid w:val="00AA4CC7"/>
    <w:rsid w:val="00AA535A"/>
    <w:rsid w:val="00AA583A"/>
    <w:rsid w:val="00AA5E8E"/>
    <w:rsid w:val="00AA7048"/>
    <w:rsid w:val="00AB0281"/>
    <w:rsid w:val="00AB0EB1"/>
    <w:rsid w:val="00AB163A"/>
    <w:rsid w:val="00AB1AF2"/>
    <w:rsid w:val="00AB225B"/>
    <w:rsid w:val="00AB2BAD"/>
    <w:rsid w:val="00AB46ED"/>
    <w:rsid w:val="00AB566F"/>
    <w:rsid w:val="00AB604C"/>
    <w:rsid w:val="00AB6CA7"/>
    <w:rsid w:val="00AB6D57"/>
    <w:rsid w:val="00AB6DD5"/>
    <w:rsid w:val="00AC0BD4"/>
    <w:rsid w:val="00AC3B82"/>
    <w:rsid w:val="00AC3EF0"/>
    <w:rsid w:val="00AC422F"/>
    <w:rsid w:val="00AC45AE"/>
    <w:rsid w:val="00AD01E4"/>
    <w:rsid w:val="00AD0858"/>
    <w:rsid w:val="00AD17E6"/>
    <w:rsid w:val="00AD4D6E"/>
    <w:rsid w:val="00AD7D7C"/>
    <w:rsid w:val="00AE02E3"/>
    <w:rsid w:val="00AE1231"/>
    <w:rsid w:val="00AE168C"/>
    <w:rsid w:val="00AE262D"/>
    <w:rsid w:val="00AE2B11"/>
    <w:rsid w:val="00AE5145"/>
    <w:rsid w:val="00AE7340"/>
    <w:rsid w:val="00AF0BB5"/>
    <w:rsid w:val="00AF0C52"/>
    <w:rsid w:val="00AF1BBD"/>
    <w:rsid w:val="00AF246E"/>
    <w:rsid w:val="00AF29D5"/>
    <w:rsid w:val="00AF4CDE"/>
    <w:rsid w:val="00AF5249"/>
    <w:rsid w:val="00AF53F4"/>
    <w:rsid w:val="00AF794B"/>
    <w:rsid w:val="00B03620"/>
    <w:rsid w:val="00B04948"/>
    <w:rsid w:val="00B052C2"/>
    <w:rsid w:val="00B06FFE"/>
    <w:rsid w:val="00B077F9"/>
    <w:rsid w:val="00B10207"/>
    <w:rsid w:val="00B11EAF"/>
    <w:rsid w:val="00B13BDD"/>
    <w:rsid w:val="00B141E7"/>
    <w:rsid w:val="00B14213"/>
    <w:rsid w:val="00B15349"/>
    <w:rsid w:val="00B16417"/>
    <w:rsid w:val="00B16B69"/>
    <w:rsid w:val="00B2435A"/>
    <w:rsid w:val="00B25B86"/>
    <w:rsid w:val="00B26197"/>
    <w:rsid w:val="00B26280"/>
    <w:rsid w:val="00B265A1"/>
    <w:rsid w:val="00B26626"/>
    <w:rsid w:val="00B3194B"/>
    <w:rsid w:val="00B31D3C"/>
    <w:rsid w:val="00B3344F"/>
    <w:rsid w:val="00B3466A"/>
    <w:rsid w:val="00B351B4"/>
    <w:rsid w:val="00B351FA"/>
    <w:rsid w:val="00B35960"/>
    <w:rsid w:val="00B40D0D"/>
    <w:rsid w:val="00B41DF4"/>
    <w:rsid w:val="00B4232B"/>
    <w:rsid w:val="00B42917"/>
    <w:rsid w:val="00B42993"/>
    <w:rsid w:val="00B43325"/>
    <w:rsid w:val="00B43898"/>
    <w:rsid w:val="00B46BCA"/>
    <w:rsid w:val="00B47528"/>
    <w:rsid w:val="00B478AA"/>
    <w:rsid w:val="00B52415"/>
    <w:rsid w:val="00B554FE"/>
    <w:rsid w:val="00B55692"/>
    <w:rsid w:val="00B56028"/>
    <w:rsid w:val="00B565C7"/>
    <w:rsid w:val="00B5711A"/>
    <w:rsid w:val="00B57D8C"/>
    <w:rsid w:val="00B600A4"/>
    <w:rsid w:val="00B600FD"/>
    <w:rsid w:val="00B601FD"/>
    <w:rsid w:val="00B61D64"/>
    <w:rsid w:val="00B64F3D"/>
    <w:rsid w:val="00B65F61"/>
    <w:rsid w:val="00B665CD"/>
    <w:rsid w:val="00B710D7"/>
    <w:rsid w:val="00B72E5C"/>
    <w:rsid w:val="00B744B8"/>
    <w:rsid w:val="00B75663"/>
    <w:rsid w:val="00B76A1F"/>
    <w:rsid w:val="00B77482"/>
    <w:rsid w:val="00B77CD0"/>
    <w:rsid w:val="00B80A4C"/>
    <w:rsid w:val="00B80A53"/>
    <w:rsid w:val="00B8131D"/>
    <w:rsid w:val="00B825C2"/>
    <w:rsid w:val="00B82619"/>
    <w:rsid w:val="00B82883"/>
    <w:rsid w:val="00B82DE0"/>
    <w:rsid w:val="00B83CA6"/>
    <w:rsid w:val="00B84993"/>
    <w:rsid w:val="00B84C00"/>
    <w:rsid w:val="00B85325"/>
    <w:rsid w:val="00B85425"/>
    <w:rsid w:val="00B85FD4"/>
    <w:rsid w:val="00B87806"/>
    <w:rsid w:val="00B87EC9"/>
    <w:rsid w:val="00B91F5D"/>
    <w:rsid w:val="00B93640"/>
    <w:rsid w:val="00B93AE8"/>
    <w:rsid w:val="00B93FF5"/>
    <w:rsid w:val="00B94C9E"/>
    <w:rsid w:val="00B94D33"/>
    <w:rsid w:val="00BA070B"/>
    <w:rsid w:val="00BA13ED"/>
    <w:rsid w:val="00BA2E21"/>
    <w:rsid w:val="00BA3864"/>
    <w:rsid w:val="00BA4149"/>
    <w:rsid w:val="00BA4427"/>
    <w:rsid w:val="00BA5137"/>
    <w:rsid w:val="00BB6133"/>
    <w:rsid w:val="00BB6691"/>
    <w:rsid w:val="00BB751A"/>
    <w:rsid w:val="00BC24A1"/>
    <w:rsid w:val="00BC38FD"/>
    <w:rsid w:val="00BC3C53"/>
    <w:rsid w:val="00BC4C9E"/>
    <w:rsid w:val="00BC5BEC"/>
    <w:rsid w:val="00BD28F0"/>
    <w:rsid w:val="00BD30D2"/>
    <w:rsid w:val="00BD3EB5"/>
    <w:rsid w:val="00BD6191"/>
    <w:rsid w:val="00BD7269"/>
    <w:rsid w:val="00BD72C1"/>
    <w:rsid w:val="00BE064B"/>
    <w:rsid w:val="00BE2586"/>
    <w:rsid w:val="00BE479B"/>
    <w:rsid w:val="00BE4A70"/>
    <w:rsid w:val="00BE511F"/>
    <w:rsid w:val="00BE52B5"/>
    <w:rsid w:val="00BE6240"/>
    <w:rsid w:val="00BE6451"/>
    <w:rsid w:val="00BE6D1B"/>
    <w:rsid w:val="00BE6FCB"/>
    <w:rsid w:val="00BF2DF6"/>
    <w:rsid w:val="00BF350D"/>
    <w:rsid w:val="00BF4A8F"/>
    <w:rsid w:val="00BF4C2F"/>
    <w:rsid w:val="00BF5A0E"/>
    <w:rsid w:val="00BF69C9"/>
    <w:rsid w:val="00BF737C"/>
    <w:rsid w:val="00BF7F5D"/>
    <w:rsid w:val="00C00DFC"/>
    <w:rsid w:val="00C01DF8"/>
    <w:rsid w:val="00C02231"/>
    <w:rsid w:val="00C02BA1"/>
    <w:rsid w:val="00C02D7C"/>
    <w:rsid w:val="00C030AB"/>
    <w:rsid w:val="00C034CB"/>
    <w:rsid w:val="00C03D13"/>
    <w:rsid w:val="00C0509B"/>
    <w:rsid w:val="00C051A8"/>
    <w:rsid w:val="00C054BC"/>
    <w:rsid w:val="00C059D0"/>
    <w:rsid w:val="00C06851"/>
    <w:rsid w:val="00C07859"/>
    <w:rsid w:val="00C079C7"/>
    <w:rsid w:val="00C07D28"/>
    <w:rsid w:val="00C10433"/>
    <w:rsid w:val="00C1142D"/>
    <w:rsid w:val="00C11B7D"/>
    <w:rsid w:val="00C11F53"/>
    <w:rsid w:val="00C12F3B"/>
    <w:rsid w:val="00C14033"/>
    <w:rsid w:val="00C158D4"/>
    <w:rsid w:val="00C170C2"/>
    <w:rsid w:val="00C17547"/>
    <w:rsid w:val="00C17897"/>
    <w:rsid w:val="00C202E9"/>
    <w:rsid w:val="00C2199B"/>
    <w:rsid w:val="00C21A7C"/>
    <w:rsid w:val="00C22ACF"/>
    <w:rsid w:val="00C2339C"/>
    <w:rsid w:val="00C23D5E"/>
    <w:rsid w:val="00C24D55"/>
    <w:rsid w:val="00C273C7"/>
    <w:rsid w:val="00C30D93"/>
    <w:rsid w:val="00C312D2"/>
    <w:rsid w:val="00C3136D"/>
    <w:rsid w:val="00C32B95"/>
    <w:rsid w:val="00C32CD4"/>
    <w:rsid w:val="00C32EF4"/>
    <w:rsid w:val="00C357DB"/>
    <w:rsid w:val="00C362A6"/>
    <w:rsid w:val="00C367C9"/>
    <w:rsid w:val="00C36AE6"/>
    <w:rsid w:val="00C40052"/>
    <w:rsid w:val="00C409D5"/>
    <w:rsid w:val="00C435C3"/>
    <w:rsid w:val="00C43912"/>
    <w:rsid w:val="00C43FAE"/>
    <w:rsid w:val="00C4460E"/>
    <w:rsid w:val="00C44B9B"/>
    <w:rsid w:val="00C44CC9"/>
    <w:rsid w:val="00C44E5F"/>
    <w:rsid w:val="00C46B05"/>
    <w:rsid w:val="00C4722C"/>
    <w:rsid w:val="00C50334"/>
    <w:rsid w:val="00C51595"/>
    <w:rsid w:val="00C51666"/>
    <w:rsid w:val="00C51B7C"/>
    <w:rsid w:val="00C52727"/>
    <w:rsid w:val="00C60C51"/>
    <w:rsid w:val="00C61B63"/>
    <w:rsid w:val="00C6234B"/>
    <w:rsid w:val="00C63EAE"/>
    <w:rsid w:val="00C656EE"/>
    <w:rsid w:val="00C70E01"/>
    <w:rsid w:val="00C73260"/>
    <w:rsid w:val="00C74B5F"/>
    <w:rsid w:val="00C7540C"/>
    <w:rsid w:val="00C7629F"/>
    <w:rsid w:val="00C771BE"/>
    <w:rsid w:val="00C823AC"/>
    <w:rsid w:val="00C83796"/>
    <w:rsid w:val="00C851C0"/>
    <w:rsid w:val="00C856E8"/>
    <w:rsid w:val="00C85990"/>
    <w:rsid w:val="00C86023"/>
    <w:rsid w:val="00C8661B"/>
    <w:rsid w:val="00C87F56"/>
    <w:rsid w:val="00C92DD1"/>
    <w:rsid w:val="00C939C5"/>
    <w:rsid w:val="00C93C63"/>
    <w:rsid w:val="00C95040"/>
    <w:rsid w:val="00C9528B"/>
    <w:rsid w:val="00C95C54"/>
    <w:rsid w:val="00C96974"/>
    <w:rsid w:val="00C97581"/>
    <w:rsid w:val="00C979BF"/>
    <w:rsid w:val="00CA03C8"/>
    <w:rsid w:val="00CA0630"/>
    <w:rsid w:val="00CA0DFD"/>
    <w:rsid w:val="00CA139A"/>
    <w:rsid w:val="00CA19FA"/>
    <w:rsid w:val="00CA2899"/>
    <w:rsid w:val="00CA3A3D"/>
    <w:rsid w:val="00CA3AA6"/>
    <w:rsid w:val="00CA3EF3"/>
    <w:rsid w:val="00CA4880"/>
    <w:rsid w:val="00CA51FC"/>
    <w:rsid w:val="00CA555C"/>
    <w:rsid w:val="00CA77FB"/>
    <w:rsid w:val="00CA793D"/>
    <w:rsid w:val="00CA7942"/>
    <w:rsid w:val="00CB026C"/>
    <w:rsid w:val="00CB0C67"/>
    <w:rsid w:val="00CB2886"/>
    <w:rsid w:val="00CB3293"/>
    <w:rsid w:val="00CB379B"/>
    <w:rsid w:val="00CB3BF4"/>
    <w:rsid w:val="00CB4074"/>
    <w:rsid w:val="00CB454A"/>
    <w:rsid w:val="00CB4F88"/>
    <w:rsid w:val="00CB5DD0"/>
    <w:rsid w:val="00CC06BA"/>
    <w:rsid w:val="00CC269A"/>
    <w:rsid w:val="00CC4AD9"/>
    <w:rsid w:val="00CC51D4"/>
    <w:rsid w:val="00CC65DA"/>
    <w:rsid w:val="00CC6C62"/>
    <w:rsid w:val="00CD1043"/>
    <w:rsid w:val="00CD13F3"/>
    <w:rsid w:val="00CD14B9"/>
    <w:rsid w:val="00CD1962"/>
    <w:rsid w:val="00CD46B3"/>
    <w:rsid w:val="00CD692C"/>
    <w:rsid w:val="00CD6C8C"/>
    <w:rsid w:val="00CE02A6"/>
    <w:rsid w:val="00CE11CC"/>
    <w:rsid w:val="00CE18A4"/>
    <w:rsid w:val="00CE2AA7"/>
    <w:rsid w:val="00CE31D4"/>
    <w:rsid w:val="00CE4916"/>
    <w:rsid w:val="00CE5AA0"/>
    <w:rsid w:val="00CF0103"/>
    <w:rsid w:val="00CF174F"/>
    <w:rsid w:val="00CF18FA"/>
    <w:rsid w:val="00CF21B9"/>
    <w:rsid w:val="00CF2A2D"/>
    <w:rsid w:val="00CF6BF9"/>
    <w:rsid w:val="00D00748"/>
    <w:rsid w:val="00D02A5C"/>
    <w:rsid w:val="00D03745"/>
    <w:rsid w:val="00D03800"/>
    <w:rsid w:val="00D065D3"/>
    <w:rsid w:val="00D10C65"/>
    <w:rsid w:val="00D10DD2"/>
    <w:rsid w:val="00D11C4B"/>
    <w:rsid w:val="00D12AEC"/>
    <w:rsid w:val="00D13799"/>
    <w:rsid w:val="00D14142"/>
    <w:rsid w:val="00D14C94"/>
    <w:rsid w:val="00D17071"/>
    <w:rsid w:val="00D20068"/>
    <w:rsid w:val="00D20C48"/>
    <w:rsid w:val="00D215E1"/>
    <w:rsid w:val="00D21DF3"/>
    <w:rsid w:val="00D231C8"/>
    <w:rsid w:val="00D256FA"/>
    <w:rsid w:val="00D25F2C"/>
    <w:rsid w:val="00D26D63"/>
    <w:rsid w:val="00D27672"/>
    <w:rsid w:val="00D27F49"/>
    <w:rsid w:val="00D31C4A"/>
    <w:rsid w:val="00D32F94"/>
    <w:rsid w:val="00D3421B"/>
    <w:rsid w:val="00D342A6"/>
    <w:rsid w:val="00D343C4"/>
    <w:rsid w:val="00D34440"/>
    <w:rsid w:val="00D3458A"/>
    <w:rsid w:val="00D35A33"/>
    <w:rsid w:val="00D3636B"/>
    <w:rsid w:val="00D36A6A"/>
    <w:rsid w:val="00D37634"/>
    <w:rsid w:val="00D400F9"/>
    <w:rsid w:val="00D41024"/>
    <w:rsid w:val="00D428AA"/>
    <w:rsid w:val="00D443BE"/>
    <w:rsid w:val="00D45CA6"/>
    <w:rsid w:val="00D464BF"/>
    <w:rsid w:val="00D46635"/>
    <w:rsid w:val="00D524B1"/>
    <w:rsid w:val="00D52BDB"/>
    <w:rsid w:val="00D5356B"/>
    <w:rsid w:val="00D53E26"/>
    <w:rsid w:val="00D553D3"/>
    <w:rsid w:val="00D557EE"/>
    <w:rsid w:val="00D57074"/>
    <w:rsid w:val="00D60EE3"/>
    <w:rsid w:val="00D60EE7"/>
    <w:rsid w:val="00D62F75"/>
    <w:rsid w:val="00D630BE"/>
    <w:rsid w:val="00D6322D"/>
    <w:rsid w:val="00D65EBE"/>
    <w:rsid w:val="00D70E31"/>
    <w:rsid w:val="00D711B2"/>
    <w:rsid w:val="00D72DA3"/>
    <w:rsid w:val="00D755F8"/>
    <w:rsid w:val="00D76752"/>
    <w:rsid w:val="00D77688"/>
    <w:rsid w:val="00D829B1"/>
    <w:rsid w:val="00D8377A"/>
    <w:rsid w:val="00D84D15"/>
    <w:rsid w:val="00D85297"/>
    <w:rsid w:val="00D85B77"/>
    <w:rsid w:val="00D87054"/>
    <w:rsid w:val="00D87308"/>
    <w:rsid w:val="00D9080F"/>
    <w:rsid w:val="00D91E04"/>
    <w:rsid w:val="00D94CCE"/>
    <w:rsid w:val="00D95055"/>
    <w:rsid w:val="00D95AA4"/>
    <w:rsid w:val="00D964EE"/>
    <w:rsid w:val="00D979E4"/>
    <w:rsid w:val="00DA0339"/>
    <w:rsid w:val="00DA59D4"/>
    <w:rsid w:val="00DA61BD"/>
    <w:rsid w:val="00DA653F"/>
    <w:rsid w:val="00DA6EF0"/>
    <w:rsid w:val="00DA78EC"/>
    <w:rsid w:val="00DB020A"/>
    <w:rsid w:val="00DB182C"/>
    <w:rsid w:val="00DB2582"/>
    <w:rsid w:val="00DB390F"/>
    <w:rsid w:val="00DB5402"/>
    <w:rsid w:val="00DB62A2"/>
    <w:rsid w:val="00DC02C0"/>
    <w:rsid w:val="00DC0F46"/>
    <w:rsid w:val="00DC1AB9"/>
    <w:rsid w:val="00DC22D8"/>
    <w:rsid w:val="00DC2DB9"/>
    <w:rsid w:val="00DC30E6"/>
    <w:rsid w:val="00DC32A9"/>
    <w:rsid w:val="00DC3445"/>
    <w:rsid w:val="00DC3BD1"/>
    <w:rsid w:val="00DC4047"/>
    <w:rsid w:val="00DC4BB6"/>
    <w:rsid w:val="00DC61DA"/>
    <w:rsid w:val="00DC756E"/>
    <w:rsid w:val="00DC7B09"/>
    <w:rsid w:val="00DD096C"/>
    <w:rsid w:val="00DD236B"/>
    <w:rsid w:val="00DD3302"/>
    <w:rsid w:val="00DD3943"/>
    <w:rsid w:val="00DD4F0E"/>
    <w:rsid w:val="00DD54ED"/>
    <w:rsid w:val="00DD5F22"/>
    <w:rsid w:val="00DD763B"/>
    <w:rsid w:val="00DE0C49"/>
    <w:rsid w:val="00DE0DD9"/>
    <w:rsid w:val="00DE1D45"/>
    <w:rsid w:val="00DE4ACD"/>
    <w:rsid w:val="00DE74ED"/>
    <w:rsid w:val="00DE7B7E"/>
    <w:rsid w:val="00DF0BF0"/>
    <w:rsid w:val="00DF0D16"/>
    <w:rsid w:val="00DF1CB4"/>
    <w:rsid w:val="00DF3CA2"/>
    <w:rsid w:val="00DF5747"/>
    <w:rsid w:val="00DF6A7B"/>
    <w:rsid w:val="00DF71DC"/>
    <w:rsid w:val="00DF753B"/>
    <w:rsid w:val="00DF7651"/>
    <w:rsid w:val="00DF78A4"/>
    <w:rsid w:val="00DF7E9D"/>
    <w:rsid w:val="00E002F6"/>
    <w:rsid w:val="00E01375"/>
    <w:rsid w:val="00E01463"/>
    <w:rsid w:val="00E01A6B"/>
    <w:rsid w:val="00E02991"/>
    <w:rsid w:val="00E03B99"/>
    <w:rsid w:val="00E04F2F"/>
    <w:rsid w:val="00E052C8"/>
    <w:rsid w:val="00E05E0A"/>
    <w:rsid w:val="00E060BE"/>
    <w:rsid w:val="00E062E2"/>
    <w:rsid w:val="00E10452"/>
    <w:rsid w:val="00E10E29"/>
    <w:rsid w:val="00E16AAC"/>
    <w:rsid w:val="00E21AF5"/>
    <w:rsid w:val="00E24857"/>
    <w:rsid w:val="00E25479"/>
    <w:rsid w:val="00E26F95"/>
    <w:rsid w:val="00E27608"/>
    <w:rsid w:val="00E3092E"/>
    <w:rsid w:val="00E3419F"/>
    <w:rsid w:val="00E348B6"/>
    <w:rsid w:val="00E36456"/>
    <w:rsid w:val="00E3651B"/>
    <w:rsid w:val="00E375B8"/>
    <w:rsid w:val="00E40697"/>
    <w:rsid w:val="00E40B05"/>
    <w:rsid w:val="00E4302C"/>
    <w:rsid w:val="00E442C8"/>
    <w:rsid w:val="00E44594"/>
    <w:rsid w:val="00E44D6B"/>
    <w:rsid w:val="00E45320"/>
    <w:rsid w:val="00E474A8"/>
    <w:rsid w:val="00E47A98"/>
    <w:rsid w:val="00E512DA"/>
    <w:rsid w:val="00E521C9"/>
    <w:rsid w:val="00E534CF"/>
    <w:rsid w:val="00E538D3"/>
    <w:rsid w:val="00E553F7"/>
    <w:rsid w:val="00E56D4F"/>
    <w:rsid w:val="00E57794"/>
    <w:rsid w:val="00E609EA"/>
    <w:rsid w:val="00E61918"/>
    <w:rsid w:val="00E65533"/>
    <w:rsid w:val="00E66A24"/>
    <w:rsid w:val="00E66EF8"/>
    <w:rsid w:val="00E6757C"/>
    <w:rsid w:val="00E70525"/>
    <w:rsid w:val="00E71517"/>
    <w:rsid w:val="00E72226"/>
    <w:rsid w:val="00E73CF4"/>
    <w:rsid w:val="00E76552"/>
    <w:rsid w:val="00E77C52"/>
    <w:rsid w:val="00E80AA0"/>
    <w:rsid w:val="00E81AA5"/>
    <w:rsid w:val="00E81CB4"/>
    <w:rsid w:val="00E82A33"/>
    <w:rsid w:val="00E8393E"/>
    <w:rsid w:val="00E83DD8"/>
    <w:rsid w:val="00E83F58"/>
    <w:rsid w:val="00E8585B"/>
    <w:rsid w:val="00E85C1F"/>
    <w:rsid w:val="00E86C55"/>
    <w:rsid w:val="00E87CCE"/>
    <w:rsid w:val="00E87F41"/>
    <w:rsid w:val="00E90E21"/>
    <w:rsid w:val="00E92880"/>
    <w:rsid w:val="00E9330F"/>
    <w:rsid w:val="00E959C0"/>
    <w:rsid w:val="00E97083"/>
    <w:rsid w:val="00E973B0"/>
    <w:rsid w:val="00EA20BE"/>
    <w:rsid w:val="00EA3193"/>
    <w:rsid w:val="00EA396E"/>
    <w:rsid w:val="00EA3F15"/>
    <w:rsid w:val="00EA5CB1"/>
    <w:rsid w:val="00EA69C9"/>
    <w:rsid w:val="00EA7847"/>
    <w:rsid w:val="00EA7BB7"/>
    <w:rsid w:val="00EB16F4"/>
    <w:rsid w:val="00EB29E1"/>
    <w:rsid w:val="00EB2AD3"/>
    <w:rsid w:val="00EB2F92"/>
    <w:rsid w:val="00EB352A"/>
    <w:rsid w:val="00EB3D1E"/>
    <w:rsid w:val="00EB432F"/>
    <w:rsid w:val="00EB4C2F"/>
    <w:rsid w:val="00EB5054"/>
    <w:rsid w:val="00EB6E9E"/>
    <w:rsid w:val="00EC0085"/>
    <w:rsid w:val="00EC24EC"/>
    <w:rsid w:val="00EC2AFB"/>
    <w:rsid w:val="00EC5748"/>
    <w:rsid w:val="00EC5A4B"/>
    <w:rsid w:val="00EC688C"/>
    <w:rsid w:val="00ED0150"/>
    <w:rsid w:val="00ED0D19"/>
    <w:rsid w:val="00ED130C"/>
    <w:rsid w:val="00ED2AFF"/>
    <w:rsid w:val="00ED5D82"/>
    <w:rsid w:val="00ED5FF2"/>
    <w:rsid w:val="00ED7DB3"/>
    <w:rsid w:val="00EE14D6"/>
    <w:rsid w:val="00EE1951"/>
    <w:rsid w:val="00EE259D"/>
    <w:rsid w:val="00EE2E6E"/>
    <w:rsid w:val="00EE36B2"/>
    <w:rsid w:val="00EE3FCD"/>
    <w:rsid w:val="00EE4FE4"/>
    <w:rsid w:val="00EE5E86"/>
    <w:rsid w:val="00EE5FCC"/>
    <w:rsid w:val="00EE62C0"/>
    <w:rsid w:val="00EE64AA"/>
    <w:rsid w:val="00EE76C0"/>
    <w:rsid w:val="00EF3279"/>
    <w:rsid w:val="00F0030B"/>
    <w:rsid w:val="00F0035C"/>
    <w:rsid w:val="00F00B67"/>
    <w:rsid w:val="00F00C90"/>
    <w:rsid w:val="00F01EB4"/>
    <w:rsid w:val="00F02C0E"/>
    <w:rsid w:val="00F044B6"/>
    <w:rsid w:val="00F04810"/>
    <w:rsid w:val="00F04C88"/>
    <w:rsid w:val="00F04F0D"/>
    <w:rsid w:val="00F0759E"/>
    <w:rsid w:val="00F11188"/>
    <w:rsid w:val="00F13E43"/>
    <w:rsid w:val="00F16A43"/>
    <w:rsid w:val="00F178D8"/>
    <w:rsid w:val="00F17914"/>
    <w:rsid w:val="00F17B18"/>
    <w:rsid w:val="00F219B9"/>
    <w:rsid w:val="00F224BD"/>
    <w:rsid w:val="00F231C2"/>
    <w:rsid w:val="00F2375C"/>
    <w:rsid w:val="00F246AE"/>
    <w:rsid w:val="00F270E9"/>
    <w:rsid w:val="00F2718C"/>
    <w:rsid w:val="00F304FE"/>
    <w:rsid w:val="00F30572"/>
    <w:rsid w:val="00F3147E"/>
    <w:rsid w:val="00F3199B"/>
    <w:rsid w:val="00F35B98"/>
    <w:rsid w:val="00F35F07"/>
    <w:rsid w:val="00F37A1B"/>
    <w:rsid w:val="00F40882"/>
    <w:rsid w:val="00F46780"/>
    <w:rsid w:val="00F50305"/>
    <w:rsid w:val="00F50AC4"/>
    <w:rsid w:val="00F51218"/>
    <w:rsid w:val="00F51A86"/>
    <w:rsid w:val="00F51C53"/>
    <w:rsid w:val="00F52701"/>
    <w:rsid w:val="00F532BA"/>
    <w:rsid w:val="00F54493"/>
    <w:rsid w:val="00F5566F"/>
    <w:rsid w:val="00F559EF"/>
    <w:rsid w:val="00F55A19"/>
    <w:rsid w:val="00F56125"/>
    <w:rsid w:val="00F57709"/>
    <w:rsid w:val="00F57CCB"/>
    <w:rsid w:val="00F6205E"/>
    <w:rsid w:val="00F62A1B"/>
    <w:rsid w:val="00F64373"/>
    <w:rsid w:val="00F678DC"/>
    <w:rsid w:val="00F70043"/>
    <w:rsid w:val="00F72B25"/>
    <w:rsid w:val="00F73E95"/>
    <w:rsid w:val="00F74C38"/>
    <w:rsid w:val="00F75FF9"/>
    <w:rsid w:val="00F7693A"/>
    <w:rsid w:val="00F76BB6"/>
    <w:rsid w:val="00F76C1D"/>
    <w:rsid w:val="00F7760D"/>
    <w:rsid w:val="00F77B04"/>
    <w:rsid w:val="00F77B98"/>
    <w:rsid w:val="00F77D2D"/>
    <w:rsid w:val="00F800C1"/>
    <w:rsid w:val="00F80317"/>
    <w:rsid w:val="00F821A3"/>
    <w:rsid w:val="00F84552"/>
    <w:rsid w:val="00F86162"/>
    <w:rsid w:val="00F91043"/>
    <w:rsid w:val="00F91C11"/>
    <w:rsid w:val="00F9246F"/>
    <w:rsid w:val="00F9309A"/>
    <w:rsid w:val="00F9314A"/>
    <w:rsid w:val="00F940B2"/>
    <w:rsid w:val="00F95AF6"/>
    <w:rsid w:val="00F95D08"/>
    <w:rsid w:val="00F9742E"/>
    <w:rsid w:val="00FA1462"/>
    <w:rsid w:val="00FA5BD7"/>
    <w:rsid w:val="00FA75EC"/>
    <w:rsid w:val="00FB19E8"/>
    <w:rsid w:val="00FB1DA9"/>
    <w:rsid w:val="00FB24A5"/>
    <w:rsid w:val="00FB2A38"/>
    <w:rsid w:val="00FB397E"/>
    <w:rsid w:val="00FB41DE"/>
    <w:rsid w:val="00FB5CA9"/>
    <w:rsid w:val="00FB5EC8"/>
    <w:rsid w:val="00FB61D1"/>
    <w:rsid w:val="00FB6C27"/>
    <w:rsid w:val="00FB7A02"/>
    <w:rsid w:val="00FC4B39"/>
    <w:rsid w:val="00FC4BFD"/>
    <w:rsid w:val="00FC524D"/>
    <w:rsid w:val="00FC5798"/>
    <w:rsid w:val="00FC58EF"/>
    <w:rsid w:val="00FC5ADC"/>
    <w:rsid w:val="00FC64D4"/>
    <w:rsid w:val="00FC783B"/>
    <w:rsid w:val="00FC786D"/>
    <w:rsid w:val="00FD1049"/>
    <w:rsid w:val="00FD1785"/>
    <w:rsid w:val="00FD2D52"/>
    <w:rsid w:val="00FD30C0"/>
    <w:rsid w:val="00FD33DF"/>
    <w:rsid w:val="00FD3CBE"/>
    <w:rsid w:val="00FE304A"/>
    <w:rsid w:val="00FE38A0"/>
    <w:rsid w:val="00FE39D7"/>
    <w:rsid w:val="00FE460F"/>
    <w:rsid w:val="00FE4ECD"/>
    <w:rsid w:val="00FE57E7"/>
    <w:rsid w:val="00FE6205"/>
    <w:rsid w:val="00FE771C"/>
    <w:rsid w:val="00FE7EAA"/>
    <w:rsid w:val="00FF0A41"/>
    <w:rsid w:val="00FF2D46"/>
    <w:rsid w:val="00FF4689"/>
    <w:rsid w:val="00FF75C5"/>
    <w:rsid w:val="00FF7A97"/>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C065278"/>
  <w15:chartTrackingRefBased/>
  <w15:docId w15:val="{B7E7C510-79F6-48B5-89E0-AE1C5F1DD6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CO" w:eastAsia="es-CO"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uiPriority="9"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70417"/>
    <w:pPr>
      <w:spacing w:before="120" w:after="120"/>
      <w:jc w:val="both"/>
    </w:pPr>
    <w:rPr>
      <w:rFonts w:ascii="Bookman Old Style" w:hAnsi="Bookman Old Style"/>
      <w:sz w:val="24"/>
      <w:szCs w:val="24"/>
      <w:lang w:val="es-ES" w:eastAsia="es-ES"/>
    </w:rPr>
  </w:style>
  <w:style w:type="paragraph" w:styleId="Ttulo1">
    <w:name w:val="heading 1"/>
    <w:basedOn w:val="Normal"/>
    <w:next w:val="Normal"/>
    <w:link w:val="Ttulo1Car"/>
    <w:qFormat/>
    <w:rsid w:val="00F74C38"/>
    <w:pPr>
      <w:keepNext/>
      <w:numPr>
        <w:numId w:val="2"/>
      </w:numPr>
      <w:jc w:val="center"/>
      <w:outlineLvl w:val="0"/>
    </w:pPr>
    <w:rPr>
      <w:b/>
      <w:szCs w:val="20"/>
      <w:lang w:val="es-CO"/>
    </w:rPr>
  </w:style>
  <w:style w:type="paragraph" w:styleId="Ttulo2">
    <w:name w:val="heading 2"/>
    <w:basedOn w:val="Normal"/>
    <w:next w:val="Normal"/>
    <w:link w:val="Ttulo2Car"/>
    <w:unhideWhenUsed/>
    <w:qFormat/>
    <w:rsid w:val="00595129"/>
    <w:pPr>
      <w:keepNext/>
      <w:numPr>
        <w:ilvl w:val="1"/>
        <w:numId w:val="2"/>
      </w:numPr>
      <w:spacing w:before="240" w:after="60"/>
      <w:outlineLvl w:val="1"/>
    </w:pPr>
    <w:rPr>
      <w:rFonts w:ascii="Calibri Light" w:hAnsi="Calibri Light"/>
      <w:b/>
      <w:bCs/>
      <w:i/>
      <w:iCs/>
      <w:sz w:val="28"/>
      <w:szCs w:val="28"/>
    </w:rPr>
  </w:style>
  <w:style w:type="paragraph" w:styleId="Ttulo3">
    <w:name w:val="heading 3"/>
    <w:basedOn w:val="Normal"/>
    <w:next w:val="Normal"/>
    <w:link w:val="Ttulo3Car"/>
    <w:uiPriority w:val="9"/>
    <w:qFormat/>
    <w:rsid w:val="003101DA"/>
    <w:pPr>
      <w:keepNext/>
      <w:numPr>
        <w:ilvl w:val="2"/>
        <w:numId w:val="2"/>
      </w:numPr>
      <w:jc w:val="center"/>
      <w:outlineLvl w:val="2"/>
    </w:pPr>
    <w:rPr>
      <w:rFonts w:ascii="CG Times" w:hAnsi="CG Times"/>
      <w:b/>
      <w:snapToGrid w:val="0"/>
      <w:color w:val="000000"/>
      <w:szCs w:val="20"/>
      <w:lang w:val="es-ES_tradnl"/>
    </w:rPr>
  </w:style>
  <w:style w:type="paragraph" w:styleId="Ttulo4">
    <w:name w:val="heading 4"/>
    <w:basedOn w:val="Normal"/>
    <w:next w:val="Normal"/>
    <w:link w:val="Ttulo4Car"/>
    <w:qFormat/>
    <w:rsid w:val="003101DA"/>
    <w:pPr>
      <w:keepNext/>
      <w:numPr>
        <w:ilvl w:val="3"/>
        <w:numId w:val="2"/>
      </w:numPr>
      <w:jc w:val="center"/>
      <w:outlineLvl w:val="3"/>
    </w:pPr>
    <w:rPr>
      <w:rFonts w:ascii="Arial" w:hAnsi="Arial" w:cs="Arial"/>
      <w:b/>
      <w:snapToGrid w:val="0"/>
      <w:color w:val="000000"/>
      <w:spacing w:val="20"/>
      <w:sz w:val="20"/>
      <w:szCs w:val="20"/>
      <w:lang w:val="es-ES_tradnl"/>
    </w:rPr>
  </w:style>
  <w:style w:type="paragraph" w:styleId="Ttulo5">
    <w:name w:val="heading 5"/>
    <w:basedOn w:val="Normal"/>
    <w:next w:val="Normal"/>
    <w:link w:val="Ttulo5Car"/>
    <w:qFormat/>
    <w:rsid w:val="003101DA"/>
    <w:pPr>
      <w:keepNext/>
      <w:numPr>
        <w:ilvl w:val="4"/>
        <w:numId w:val="2"/>
      </w:numPr>
      <w:jc w:val="center"/>
      <w:outlineLvl w:val="4"/>
    </w:pPr>
    <w:rPr>
      <w:rFonts w:ascii="Arial" w:hAnsi="Arial" w:cs="Arial"/>
      <w:b/>
      <w:snapToGrid w:val="0"/>
      <w:color w:val="000000"/>
      <w:spacing w:val="20"/>
      <w:sz w:val="28"/>
      <w:szCs w:val="20"/>
      <w:lang w:val="es-ES_tradnl"/>
    </w:rPr>
  </w:style>
  <w:style w:type="paragraph" w:styleId="Ttulo6">
    <w:name w:val="heading 6"/>
    <w:basedOn w:val="Normal"/>
    <w:next w:val="Normal"/>
    <w:link w:val="Ttulo6Car"/>
    <w:uiPriority w:val="9"/>
    <w:unhideWhenUsed/>
    <w:qFormat/>
    <w:rsid w:val="00795BFB"/>
    <w:pPr>
      <w:numPr>
        <w:ilvl w:val="5"/>
        <w:numId w:val="2"/>
      </w:numPr>
      <w:spacing w:before="240" w:after="60"/>
      <w:outlineLvl w:val="5"/>
    </w:pPr>
    <w:rPr>
      <w:rFonts w:ascii="Calibri" w:hAnsi="Calibri"/>
      <w:b/>
      <w:bCs/>
      <w:sz w:val="22"/>
      <w:szCs w:val="22"/>
    </w:rPr>
  </w:style>
  <w:style w:type="paragraph" w:styleId="Ttulo7">
    <w:name w:val="heading 7"/>
    <w:basedOn w:val="Normal"/>
    <w:next w:val="Normal"/>
    <w:link w:val="Ttulo7Car"/>
    <w:uiPriority w:val="9"/>
    <w:unhideWhenUsed/>
    <w:qFormat/>
    <w:rsid w:val="006B4647"/>
    <w:pPr>
      <w:numPr>
        <w:ilvl w:val="6"/>
        <w:numId w:val="2"/>
      </w:numPr>
      <w:spacing w:before="240" w:after="60"/>
      <w:outlineLvl w:val="6"/>
    </w:pPr>
    <w:rPr>
      <w:rFonts w:ascii="Calibri" w:hAnsi="Calibri"/>
    </w:rPr>
  </w:style>
  <w:style w:type="paragraph" w:styleId="Ttulo8">
    <w:name w:val="heading 8"/>
    <w:basedOn w:val="Normal"/>
    <w:next w:val="Normal"/>
    <w:link w:val="Ttulo8Car"/>
    <w:uiPriority w:val="9"/>
    <w:unhideWhenUsed/>
    <w:qFormat/>
    <w:rsid w:val="00595129"/>
    <w:pPr>
      <w:numPr>
        <w:ilvl w:val="7"/>
        <w:numId w:val="2"/>
      </w:numPr>
      <w:spacing w:before="240" w:after="60"/>
      <w:outlineLvl w:val="7"/>
    </w:pPr>
    <w:rPr>
      <w:rFonts w:ascii="Calibri" w:hAnsi="Calibri"/>
      <w:i/>
      <w:iCs/>
    </w:rPr>
  </w:style>
  <w:style w:type="paragraph" w:styleId="Ttulo9">
    <w:name w:val="heading 9"/>
    <w:basedOn w:val="Normal"/>
    <w:next w:val="Normal"/>
    <w:link w:val="Ttulo9Car"/>
    <w:uiPriority w:val="9"/>
    <w:unhideWhenUsed/>
    <w:qFormat/>
    <w:rsid w:val="00595129"/>
    <w:pPr>
      <w:numPr>
        <w:ilvl w:val="8"/>
        <w:numId w:val="2"/>
      </w:numPr>
      <w:spacing w:before="240" w:after="60"/>
      <w:outlineLvl w:val="8"/>
    </w:pPr>
    <w:rPr>
      <w:rFonts w:ascii="Calibri Light" w:hAnsi="Calibri Light"/>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3101DA"/>
    <w:pPr>
      <w:tabs>
        <w:tab w:val="center" w:pos="4252"/>
        <w:tab w:val="right" w:pos="8504"/>
      </w:tabs>
    </w:pPr>
    <w:rPr>
      <w:rFonts w:ascii="CG Times" w:hAnsi="CG Times"/>
      <w:szCs w:val="20"/>
      <w:lang w:val="es-CO"/>
    </w:rPr>
  </w:style>
  <w:style w:type="paragraph" w:styleId="Piedepgina">
    <w:name w:val="footer"/>
    <w:basedOn w:val="Normal"/>
    <w:link w:val="PiedepginaCar"/>
    <w:rsid w:val="003101DA"/>
    <w:pPr>
      <w:tabs>
        <w:tab w:val="center" w:pos="4252"/>
        <w:tab w:val="right" w:pos="8504"/>
      </w:tabs>
    </w:pPr>
  </w:style>
  <w:style w:type="paragraph" w:customStyle="1" w:styleId="Estilo1">
    <w:name w:val="Estilo1"/>
    <w:basedOn w:val="Normal"/>
    <w:qFormat/>
    <w:rsid w:val="003101DA"/>
    <w:pPr>
      <w:shd w:val="clear" w:color="auto" w:fill="C0C0C0"/>
      <w:jc w:val="center"/>
    </w:pPr>
    <w:rPr>
      <w:rFonts w:ascii="Comic Sans MS" w:hAnsi="Comic Sans MS"/>
      <w:color w:val="0000FF"/>
      <w:sz w:val="36"/>
      <w:szCs w:val="20"/>
      <w:lang w:val="es-CO"/>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character" w:styleId="Nmerodepgina">
    <w:name w:val="page number"/>
    <w:basedOn w:val="Fuentedeprrafopredeter"/>
    <w:rsid w:val="003101DA"/>
  </w:style>
  <w:style w:type="paragraph" w:styleId="Textoindependiente">
    <w:name w:val="Body Text"/>
    <w:basedOn w:val="Normal"/>
    <w:link w:val="TextoindependienteCar"/>
    <w:rsid w:val="003101DA"/>
    <w:pPr>
      <w:jc w:val="center"/>
    </w:pPr>
    <w:rPr>
      <w:rFonts w:ascii="Arial" w:hAnsi="Arial" w:cs="Arial"/>
      <w:b/>
      <w:bCs/>
    </w:rPr>
  </w:style>
  <w:style w:type="paragraph" w:styleId="Textoindependiente3">
    <w:name w:val="Body Text 3"/>
    <w:basedOn w:val="Normal"/>
    <w:link w:val="Textoindependiente3Car"/>
    <w:uiPriority w:val="99"/>
    <w:rsid w:val="003101DA"/>
    <w:pPr>
      <w:jc w:val="center"/>
      <w:outlineLvl w:val="0"/>
    </w:pPr>
    <w:rPr>
      <w:rFonts w:ascii="Arial" w:hAnsi="Arial" w:cs="Arial"/>
      <w:b/>
      <w:bCs/>
      <w:spacing w:val="-3"/>
    </w:rPr>
  </w:style>
  <w:style w:type="paragraph" w:styleId="Textodeglobo">
    <w:name w:val="Balloon Text"/>
    <w:basedOn w:val="Normal"/>
    <w:link w:val="TextodegloboCar"/>
    <w:uiPriority w:val="99"/>
    <w:unhideWhenUsed/>
    <w:rsid w:val="00725FA4"/>
    <w:rPr>
      <w:rFonts w:ascii="Tahoma" w:hAnsi="Tahoma" w:cs="Tahoma"/>
      <w:sz w:val="16"/>
      <w:szCs w:val="16"/>
    </w:rPr>
  </w:style>
  <w:style w:type="character" w:customStyle="1" w:styleId="TextodegloboCar">
    <w:name w:val="Texto de globo Car"/>
    <w:link w:val="Textodeglobo"/>
    <w:uiPriority w:val="99"/>
    <w:rsid w:val="00725FA4"/>
    <w:rPr>
      <w:rFonts w:ascii="Tahoma" w:hAnsi="Tahoma" w:cs="Tahoma"/>
      <w:sz w:val="16"/>
      <w:szCs w:val="16"/>
    </w:rPr>
  </w:style>
  <w:style w:type="character" w:customStyle="1" w:styleId="EncabezadoCar">
    <w:name w:val="Encabezado Car"/>
    <w:link w:val="Encabezado"/>
    <w:uiPriority w:val="99"/>
    <w:rsid w:val="00593C4F"/>
    <w:rPr>
      <w:rFonts w:ascii="CG Times" w:hAnsi="CG Times"/>
      <w:sz w:val="24"/>
      <w:lang w:val="es-CO"/>
    </w:rPr>
  </w:style>
  <w:style w:type="character" w:customStyle="1" w:styleId="Ttulo3Car">
    <w:name w:val="Título 3 Car"/>
    <w:link w:val="Ttulo3"/>
    <w:uiPriority w:val="9"/>
    <w:rsid w:val="00141013"/>
    <w:rPr>
      <w:rFonts w:ascii="CG Times" w:hAnsi="CG Times"/>
      <w:b/>
      <w:snapToGrid w:val="0"/>
      <w:color w:val="000000"/>
      <w:sz w:val="24"/>
      <w:lang w:val="es-ES_tradnl" w:eastAsia="es-ES"/>
    </w:rPr>
  </w:style>
  <w:style w:type="character" w:customStyle="1" w:styleId="Ttulo4Car">
    <w:name w:val="Título 4 Car"/>
    <w:link w:val="Ttulo4"/>
    <w:rsid w:val="00141013"/>
    <w:rPr>
      <w:rFonts w:ascii="Arial" w:hAnsi="Arial" w:cs="Arial"/>
      <w:b/>
      <w:snapToGrid w:val="0"/>
      <w:color w:val="000000"/>
      <w:spacing w:val="20"/>
      <w:lang w:val="es-ES_tradnl" w:eastAsia="es-ES"/>
    </w:rPr>
  </w:style>
  <w:style w:type="character" w:customStyle="1" w:styleId="Ttulo5Car">
    <w:name w:val="Título 5 Car"/>
    <w:link w:val="Ttulo5"/>
    <w:rsid w:val="00141013"/>
    <w:rPr>
      <w:rFonts w:ascii="Arial" w:hAnsi="Arial" w:cs="Arial"/>
      <w:b/>
      <w:snapToGrid w:val="0"/>
      <w:color w:val="000000"/>
      <w:spacing w:val="20"/>
      <w:sz w:val="28"/>
      <w:lang w:val="es-ES_tradnl" w:eastAsia="es-ES"/>
    </w:rPr>
  </w:style>
  <w:style w:type="character" w:customStyle="1" w:styleId="TextoindependienteCar">
    <w:name w:val="Texto independiente Car"/>
    <w:link w:val="Textoindependiente"/>
    <w:rsid w:val="00141013"/>
    <w:rPr>
      <w:rFonts w:ascii="Arial" w:hAnsi="Arial" w:cs="Arial"/>
      <w:b/>
      <w:bCs/>
      <w:sz w:val="24"/>
      <w:szCs w:val="24"/>
    </w:rPr>
  </w:style>
  <w:style w:type="character" w:customStyle="1" w:styleId="Textoindependiente3Car">
    <w:name w:val="Texto independiente 3 Car"/>
    <w:link w:val="Textoindependiente3"/>
    <w:uiPriority w:val="99"/>
    <w:rsid w:val="00141013"/>
    <w:rPr>
      <w:rFonts w:ascii="Arial" w:hAnsi="Arial" w:cs="Arial"/>
      <w:b/>
      <w:bCs/>
      <w:spacing w:val="-3"/>
      <w:sz w:val="24"/>
      <w:szCs w:val="24"/>
    </w:rPr>
  </w:style>
  <w:style w:type="table" w:styleId="Tablaconcuadrcula">
    <w:name w:val="Table Grid"/>
    <w:basedOn w:val="Tablanormal"/>
    <w:uiPriority w:val="59"/>
    <w:rsid w:val="0014101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tulo6Car">
    <w:name w:val="Título 6 Car"/>
    <w:link w:val="Ttulo6"/>
    <w:uiPriority w:val="9"/>
    <w:rsid w:val="00795BFB"/>
    <w:rPr>
      <w:rFonts w:ascii="Calibri" w:hAnsi="Calibri"/>
      <w:b/>
      <w:bCs/>
      <w:sz w:val="22"/>
      <w:szCs w:val="22"/>
      <w:lang w:val="es-ES" w:eastAsia="es-ES"/>
    </w:rPr>
  </w:style>
  <w:style w:type="paragraph" w:customStyle="1" w:styleId="Ttulo10">
    <w:name w:val="Título1"/>
    <w:basedOn w:val="Normal"/>
    <w:link w:val="TtuloCar"/>
    <w:qFormat/>
    <w:rsid w:val="00795BFB"/>
    <w:pPr>
      <w:widowControl w:val="0"/>
      <w:adjustRightInd w:val="0"/>
      <w:spacing w:line="360" w:lineRule="atLeast"/>
      <w:jc w:val="center"/>
      <w:textAlignment w:val="baseline"/>
    </w:pPr>
    <w:rPr>
      <w:rFonts w:ascii="Arial" w:hAnsi="Arial" w:cs="Arial"/>
      <w:b/>
      <w:bCs/>
    </w:rPr>
  </w:style>
  <w:style w:type="character" w:customStyle="1" w:styleId="TtuloCar">
    <w:name w:val="Título Car"/>
    <w:link w:val="Ttulo10"/>
    <w:rsid w:val="00795BFB"/>
    <w:rPr>
      <w:rFonts w:ascii="Arial" w:hAnsi="Arial" w:cs="Arial"/>
      <w:b/>
      <w:bCs/>
      <w:sz w:val="24"/>
      <w:szCs w:val="24"/>
    </w:rPr>
  </w:style>
  <w:style w:type="paragraph" w:styleId="Prrafodelista">
    <w:name w:val="List Paragraph"/>
    <w:basedOn w:val="Normal"/>
    <w:link w:val="PrrafodelistaCar"/>
    <w:qFormat/>
    <w:rsid w:val="00BF5A0E"/>
    <w:pPr>
      <w:numPr>
        <w:numId w:val="5"/>
      </w:numPr>
      <w:spacing w:before="240" w:after="240"/>
    </w:pPr>
    <w:rPr>
      <w:szCs w:val="20"/>
      <w:lang w:val="es-CO"/>
    </w:rPr>
  </w:style>
  <w:style w:type="character" w:customStyle="1" w:styleId="PrrafodelistaCar">
    <w:name w:val="Párrafo de lista Car"/>
    <w:link w:val="Prrafodelista"/>
    <w:rsid w:val="00BF5A0E"/>
    <w:rPr>
      <w:rFonts w:ascii="Bookman Old Style" w:hAnsi="Bookman Old Style"/>
      <w:sz w:val="24"/>
      <w:lang w:eastAsia="es-ES"/>
    </w:rPr>
  </w:style>
  <w:style w:type="paragraph" w:styleId="TDC1">
    <w:name w:val="toc 1"/>
    <w:basedOn w:val="Normal"/>
    <w:next w:val="Normal"/>
    <w:autoRedefine/>
    <w:uiPriority w:val="39"/>
    <w:qFormat/>
    <w:rsid w:val="00D03800"/>
    <w:pPr>
      <w:tabs>
        <w:tab w:val="left" w:pos="480"/>
        <w:tab w:val="right" w:leader="dot" w:pos="8828"/>
      </w:tabs>
    </w:pPr>
    <w:rPr>
      <w:rFonts w:ascii="Arial" w:hAnsi="Arial"/>
      <w:noProof/>
    </w:rPr>
  </w:style>
  <w:style w:type="paragraph" w:styleId="Textodebloque">
    <w:name w:val="Block Text"/>
    <w:basedOn w:val="Normal"/>
    <w:rsid w:val="00D03800"/>
    <w:pPr>
      <w:suppressAutoHyphens/>
      <w:spacing w:after="240"/>
      <w:ind w:right="788"/>
    </w:pPr>
    <w:rPr>
      <w:rFonts w:ascii="Arial" w:hAnsi="Arial"/>
      <w:spacing w:val="-3"/>
      <w:szCs w:val="20"/>
      <w:lang w:val="es-ES_tradnl"/>
    </w:rPr>
  </w:style>
  <w:style w:type="paragraph" w:styleId="Textoindependiente2">
    <w:name w:val="Body Text 2"/>
    <w:basedOn w:val="Normal"/>
    <w:link w:val="Textoindependiente2Car"/>
    <w:semiHidden/>
    <w:unhideWhenUsed/>
    <w:rsid w:val="00006AE2"/>
    <w:pPr>
      <w:spacing w:line="480" w:lineRule="auto"/>
    </w:pPr>
  </w:style>
  <w:style w:type="character" w:customStyle="1" w:styleId="Textoindependiente2Car">
    <w:name w:val="Texto independiente 2 Car"/>
    <w:link w:val="Textoindependiente2"/>
    <w:semiHidden/>
    <w:rsid w:val="00006AE2"/>
    <w:rPr>
      <w:sz w:val="24"/>
      <w:szCs w:val="24"/>
    </w:rPr>
  </w:style>
  <w:style w:type="paragraph" w:customStyle="1" w:styleId="Epgrafe">
    <w:name w:val="Epígrafe"/>
    <w:basedOn w:val="Normal"/>
    <w:next w:val="Normal"/>
    <w:uiPriority w:val="35"/>
    <w:qFormat/>
    <w:rsid w:val="003A31F6"/>
    <w:pPr>
      <w:widowControl w:val="0"/>
      <w:adjustRightInd w:val="0"/>
      <w:spacing w:line="360" w:lineRule="atLeast"/>
      <w:jc w:val="center"/>
      <w:textAlignment w:val="baseline"/>
    </w:pPr>
    <w:rPr>
      <w:rFonts w:ascii="Arial" w:hAnsi="Arial"/>
      <w:sz w:val="20"/>
      <w:szCs w:val="20"/>
    </w:rPr>
  </w:style>
  <w:style w:type="paragraph" w:styleId="Sinespaciado">
    <w:name w:val="No Spacing"/>
    <w:uiPriority w:val="1"/>
    <w:qFormat/>
    <w:rsid w:val="003A31F6"/>
    <w:rPr>
      <w:rFonts w:ascii="Calibri" w:hAnsi="Calibri" w:cs="Calibri"/>
      <w:sz w:val="22"/>
      <w:szCs w:val="22"/>
      <w:lang w:val="es-ES" w:eastAsia="en-US"/>
    </w:rPr>
  </w:style>
  <w:style w:type="character" w:customStyle="1" w:styleId="apple-style-span">
    <w:name w:val="apple-style-span"/>
    <w:rsid w:val="003A31F6"/>
    <w:rPr>
      <w:rFonts w:ascii="Times New Roman" w:hAnsi="Times New Roman" w:cs="Times New Roman"/>
    </w:rPr>
  </w:style>
  <w:style w:type="paragraph" w:styleId="Subttulo">
    <w:name w:val="Subtitle"/>
    <w:basedOn w:val="Normal"/>
    <w:link w:val="SubttuloCar"/>
    <w:uiPriority w:val="99"/>
    <w:qFormat/>
    <w:rsid w:val="00595129"/>
    <w:pPr>
      <w:numPr>
        <w:numId w:val="3"/>
      </w:numPr>
      <w:jc w:val="center"/>
    </w:pPr>
    <w:rPr>
      <w:b/>
      <w:bCs/>
    </w:rPr>
  </w:style>
  <w:style w:type="character" w:customStyle="1" w:styleId="SubttuloCar">
    <w:name w:val="Subtítulo Car"/>
    <w:link w:val="Subttulo"/>
    <w:rsid w:val="00595129"/>
    <w:rPr>
      <w:rFonts w:ascii="Bookman Old Style" w:hAnsi="Bookman Old Style"/>
      <w:b/>
      <w:bCs/>
      <w:sz w:val="24"/>
      <w:szCs w:val="24"/>
      <w:lang w:val="es-ES" w:eastAsia="es-ES"/>
    </w:rPr>
  </w:style>
  <w:style w:type="character" w:customStyle="1" w:styleId="apple-converted-space">
    <w:name w:val="apple-converted-space"/>
    <w:basedOn w:val="Fuentedeprrafopredeter"/>
    <w:rsid w:val="003A31F6"/>
  </w:style>
  <w:style w:type="paragraph" w:customStyle="1" w:styleId="BodyText21">
    <w:name w:val="Body Text 21"/>
    <w:basedOn w:val="Normal"/>
    <w:rsid w:val="00C034CB"/>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suppressAutoHyphens/>
      <w:adjustRightInd w:val="0"/>
      <w:spacing w:line="240" w:lineRule="exact"/>
      <w:textAlignment w:val="baseline"/>
    </w:pPr>
    <w:rPr>
      <w:rFonts w:ascii="Arial" w:hAnsi="Arial"/>
      <w:sz w:val="22"/>
      <w:szCs w:val="20"/>
    </w:rPr>
  </w:style>
  <w:style w:type="character" w:customStyle="1" w:styleId="Ttulo7Car">
    <w:name w:val="Título 7 Car"/>
    <w:link w:val="Ttulo7"/>
    <w:uiPriority w:val="9"/>
    <w:rsid w:val="006B4647"/>
    <w:rPr>
      <w:rFonts w:ascii="Calibri" w:hAnsi="Calibri"/>
      <w:sz w:val="24"/>
      <w:szCs w:val="24"/>
      <w:lang w:val="es-ES" w:eastAsia="es-ES"/>
    </w:rPr>
  </w:style>
  <w:style w:type="paragraph" w:styleId="Sangradetextonormal">
    <w:name w:val="Body Text Indent"/>
    <w:basedOn w:val="Normal"/>
    <w:link w:val="SangradetextonormalCar"/>
    <w:unhideWhenUsed/>
    <w:rsid w:val="00E01463"/>
    <w:pPr>
      <w:ind w:left="283"/>
    </w:pPr>
  </w:style>
  <w:style w:type="character" w:customStyle="1" w:styleId="SangradetextonormalCar">
    <w:name w:val="Sangría de texto normal Car"/>
    <w:link w:val="Sangradetextonormal"/>
    <w:rsid w:val="00E01463"/>
    <w:rPr>
      <w:sz w:val="24"/>
      <w:szCs w:val="24"/>
      <w:lang w:val="es-ES" w:eastAsia="es-ES"/>
    </w:rPr>
  </w:style>
  <w:style w:type="paragraph" w:customStyle="1" w:styleId="Vietaletra">
    <w:name w:val="Viñeta letra"/>
    <w:basedOn w:val="Normal"/>
    <w:next w:val="Normal"/>
    <w:rsid w:val="00E01463"/>
    <w:pPr>
      <w:numPr>
        <w:numId w:val="1"/>
      </w:numPr>
      <w:suppressAutoHyphens/>
      <w:overflowPunct w:val="0"/>
      <w:autoSpaceDE w:val="0"/>
      <w:textAlignment w:val="baseline"/>
    </w:pPr>
    <w:rPr>
      <w:rFonts w:ascii="Arial" w:hAnsi="Arial"/>
      <w:szCs w:val="20"/>
      <w:lang w:val="es-ES_tradnl" w:eastAsia="ar-SA"/>
    </w:rPr>
  </w:style>
  <w:style w:type="paragraph" w:customStyle="1" w:styleId="TableHeading">
    <w:name w:val="Table Heading"/>
    <w:basedOn w:val="Normal"/>
    <w:rsid w:val="00E01463"/>
    <w:pPr>
      <w:suppressLineNumbers/>
      <w:suppressAutoHyphens/>
      <w:jc w:val="center"/>
    </w:pPr>
    <w:rPr>
      <w:rFonts w:ascii="Arial" w:hAnsi="Arial"/>
      <w:b/>
      <w:bCs/>
      <w:sz w:val="22"/>
      <w:lang w:eastAsia="ar-SA"/>
    </w:rPr>
  </w:style>
  <w:style w:type="paragraph" w:styleId="Sangra2detindependiente">
    <w:name w:val="Body Text Indent 2"/>
    <w:basedOn w:val="Normal"/>
    <w:link w:val="Sangra2detindependienteCar"/>
    <w:uiPriority w:val="99"/>
    <w:unhideWhenUsed/>
    <w:rsid w:val="00E060BE"/>
    <w:pPr>
      <w:spacing w:line="480" w:lineRule="auto"/>
      <w:ind w:left="283"/>
    </w:pPr>
  </w:style>
  <w:style w:type="character" w:customStyle="1" w:styleId="Sangra2detindependienteCar">
    <w:name w:val="Sangría 2 de t. independiente Car"/>
    <w:link w:val="Sangra2detindependiente"/>
    <w:uiPriority w:val="99"/>
    <w:rsid w:val="00E060BE"/>
    <w:rPr>
      <w:sz w:val="24"/>
      <w:szCs w:val="24"/>
      <w:lang w:val="es-ES" w:eastAsia="es-ES"/>
    </w:rPr>
  </w:style>
  <w:style w:type="paragraph" w:customStyle="1" w:styleId="Default">
    <w:name w:val="Default"/>
    <w:rsid w:val="004836D4"/>
    <w:pPr>
      <w:autoSpaceDE w:val="0"/>
      <w:autoSpaceDN w:val="0"/>
      <w:adjustRightInd w:val="0"/>
    </w:pPr>
    <w:rPr>
      <w:rFonts w:ascii="Arial" w:eastAsia="Calibri" w:hAnsi="Arial" w:cs="Arial"/>
      <w:color w:val="000000"/>
      <w:sz w:val="24"/>
      <w:szCs w:val="24"/>
      <w:lang w:eastAsia="en-US"/>
    </w:rPr>
  </w:style>
  <w:style w:type="character" w:styleId="Hipervnculo">
    <w:name w:val="Hyperlink"/>
    <w:uiPriority w:val="99"/>
    <w:unhideWhenUsed/>
    <w:rsid w:val="004836D4"/>
    <w:rPr>
      <w:color w:val="0000FF"/>
      <w:u w:val="single"/>
    </w:rPr>
  </w:style>
  <w:style w:type="character" w:customStyle="1" w:styleId="Ttulo2Car">
    <w:name w:val="Título 2 Car"/>
    <w:link w:val="Ttulo2"/>
    <w:rsid w:val="00595129"/>
    <w:rPr>
      <w:rFonts w:ascii="Calibri Light" w:hAnsi="Calibri Light"/>
      <w:b/>
      <w:bCs/>
      <w:i/>
      <w:iCs/>
      <w:sz w:val="28"/>
      <w:szCs w:val="28"/>
      <w:lang w:val="es-ES" w:eastAsia="es-ES"/>
    </w:rPr>
  </w:style>
  <w:style w:type="character" w:customStyle="1" w:styleId="Ttulo8Car">
    <w:name w:val="Título 8 Car"/>
    <w:link w:val="Ttulo8"/>
    <w:uiPriority w:val="9"/>
    <w:rsid w:val="00595129"/>
    <w:rPr>
      <w:rFonts w:ascii="Calibri" w:hAnsi="Calibri"/>
      <w:i/>
      <w:iCs/>
      <w:sz w:val="24"/>
      <w:szCs w:val="24"/>
      <w:lang w:val="es-ES" w:eastAsia="es-ES"/>
    </w:rPr>
  </w:style>
  <w:style w:type="character" w:customStyle="1" w:styleId="Ttulo9Car">
    <w:name w:val="Título 9 Car"/>
    <w:link w:val="Ttulo9"/>
    <w:uiPriority w:val="9"/>
    <w:rsid w:val="00595129"/>
    <w:rPr>
      <w:rFonts w:ascii="Calibri Light" w:hAnsi="Calibri Light"/>
      <w:sz w:val="22"/>
      <w:szCs w:val="22"/>
      <w:lang w:val="es-ES" w:eastAsia="es-ES"/>
    </w:rPr>
  </w:style>
  <w:style w:type="paragraph" w:customStyle="1" w:styleId="Artculo">
    <w:name w:val="Artículo"/>
    <w:basedOn w:val="Normal"/>
    <w:link w:val="ArtculoCar"/>
    <w:qFormat/>
    <w:rsid w:val="00FE4ECD"/>
    <w:pPr>
      <w:numPr>
        <w:numId w:val="4"/>
      </w:numPr>
      <w:spacing w:before="240" w:after="240"/>
      <w:ind w:left="425"/>
    </w:pPr>
    <w:rPr>
      <w:rFonts w:cs="Arial"/>
      <w:b/>
    </w:rPr>
  </w:style>
  <w:style w:type="paragraph" w:customStyle="1" w:styleId="Captulo">
    <w:name w:val="Capítulo"/>
    <w:basedOn w:val="Normal"/>
    <w:qFormat/>
    <w:rsid w:val="006622B2"/>
    <w:pPr>
      <w:jc w:val="center"/>
    </w:pPr>
    <w:rPr>
      <w:b/>
    </w:rPr>
  </w:style>
  <w:style w:type="character" w:styleId="Refdecomentario">
    <w:name w:val="annotation reference"/>
    <w:uiPriority w:val="99"/>
    <w:semiHidden/>
    <w:unhideWhenUsed/>
    <w:rsid w:val="00521271"/>
    <w:rPr>
      <w:sz w:val="16"/>
      <w:szCs w:val="16"/>
    </w:rPr>
  </w:style>
  <w:style w:type="paragraph" w:styleId="Textocomentario">
    <w:name w:val="annotation text"/>
    <w:basedOn w:val="Normal"/>
    <w:link w:val="TextocomentarioCar"/>
    <w:uiPriority w:val="99"/>
    <w:unhideWhenUsed/>
    <w:rsid w:val="00521271"/>
    <w:rPr>
      <w:sz w:val="20"/>
      <w:szCs w:val="20"/>
    </w:rPr>
  </w:style>
  <w:style w:type="character" w:customStyle="1" w:styleId="TextocomentarioCar">
    <w:name w:val="Texto comentario Car"/>
    <w:link w:val="Textocomentario"/>
    <w:uiPriority w:val="99"/>
    <w:rsid w:val="00521271"/>
    <w:rPr>
      <w:rFonts w:ascii="Bookman Old Style" w:hAnsi="Bookman Old Style"/>
      <w:lang w:val="es-ES" w:eastAsia="es-ES"/>
    </w:rPr>
  </w:style>
  <w:style w:type="paragraph" w:styleId="Asuntodelcomentario">
    <w:name w:val="annotation subject"/>
    <w:basedOn w:val="Textocomentario"/>
    <w:next w:val="Textocomentario"/>
    <w:link w:val="AsuntodelcomentarioCar"/>
    <w:semiHidden/>
    <w:unhideWhenUsed/>
    <w:rsid w:val="00242F2B"/>
    <w:rPr>
      <w:b/>
      <w:bCs/>
    </w:rPr>
  </w:style>
  <w:style w:type="character" w:customStyle="1" w:styleId="AsuntodelcomentarioCar">
    <w:name w:val="Asunto del comentario Car"/>
    <w:link w:val="Asuntodelcomentario"/>
    <w:semiHidden/>
    <w:rsid w:val="00242F2B"/>
    <w:rPr>
      <w:rFonts w:ascii="Bookman Old Style" w:hAnsi="Bookman Old Style"/>
      <w:b/>
      <w:bCs/>
      <w:lang w:val="es-ES" w:eastAsia="es-ES"/>
    </w:rPr>
  </w:style>
  <w:style w:type="paragraph" w:styleId="Revisin">
    <w:name w:val="Revision"/>
    <w:hidden/>
    <w:uiPriority w:val="99"/>
    <w:semiHidden/>
    <w:rsid w:val="0009104E"/>
    <w:rPr>
      <w:rFonts w:ascii="Bookman Old Style" w:hAnsi="Bookman Old Style"/>
      <w:sz w:val="24"/>
      <w:szCs w:val="24"/>
      <w:lang w:val="es-ES" w:eastAsia="es-ES"/>
    </w:rPr>
  </w:style>
  <w:style w:type="character" w:styleId="Textodelmarcadordeposicin">
    <w:name w:val="Placeholder Text"/>
    <w:basedOn w:val="Fuentedeprrafopredeter"/>
    <w:uiPriority w:val="99"/>
    <w:semiHidden/>
    <w:rsid w:val="002631B1"/>
    <w:rPr>
      <w:color w:val="808080"/>
    </w:rPr>
  </w:style>
  <w:style w:type="paragraph" w:customStyle="1" w:styleId="Estilo2">
    <w:name w:val="Estilo2"/>
    <w:basedOn w:val="Normal"/>
    <w:link w:val="Estilo2Car"/>
    <w:rsid w:val="005E4914"/>
    <w:pPr>
      <w:keepNext/>
      <w:widowControl w:val="0"/>
      <w:adjustRightInd w:val="0"/>
      <w:textAlignment w:val="baseline"/>
      <w:outlineLvl w:val="0"/>
    </w:pPr>
    <w:rPr>
      <w:b/>
      <w:bCs/>
      <w:lang w:val="es-CO" w:eastAsia="ar-SA"/>
    </w:rPr>
  </w:style>
  <w:style w:type="character" w:customStyle="1" w:styleId="Estilo2Car">
    <w:name w:val="Estilo2 Car"/>
    <w:link w:val="Estilo2"/>
    <w:rsid w:val="005E4914"/>
    <w:rPr>
      <w:rFonts w:ascii="Bookman Old Style" w:hAnsi="Bookman Old Style"/>
      <w:b/>
      <w:bCs/>
      <w:sz w:val="24"/>
      <w:szCs w:val="24"/>
      <w:lang w:eastAsia="ar-SA"/>
    </w:rPr>
  </w:style>
  <w:style w:type="character" w:customStyle="1" w:styleId="ArtculoCar">
    <w:name w:val="Artículo Car"/>
    <w:link w:val="Artculo"/>
    <w:rsid w:val="00FE4ECD"/>
    <w:rPr>
      <w:rFonts w:ascii="Bookman Old Style" w:hAnsi="Bookman Old Style" w:cs="Arial"/>
      <w:b/>
      <w:sz w:val="24"/>
      <w:szCs w:val="24"/>
      <w:lang w:val="es-ES" w:eastAsia="es-ES"/>
    </w:rPr>
  </w:style>
  <w:style w:type="paragraph" w:styleId="Descripcin">
    <w:name w:val="caption"/>
    <w:basedOn w:val="Normal"/>
    <w:next w:val="Normal"/>
    <w:link w:val="DescripcinCar"/>
    <w:uiPriority w:val="35"/>
    <w:qFormat/>
    <w:rsid w:val="00EA3193"/>
    <w:pPr>
      <w:keepNext/>
      <w:widowControl w:val="0"/>
      <w:adjustRightInd w:val="0"/>
      <w:spacing w:before="60" w:line="360" w:lineRule="atLeast"/>
      <w:jc w:val="center"/>
      <w:textAlignment w:val="baseline"/>
    </w:pPr>
    <w:rPr>
      <w:sz w:val="22"/>
      <w:szCs w:val="20"/>
    </w:rPr>
  </w:style>
  <w:style w:type="character" w:customStyle="1" w:styleId="DescripcinCar">
    <w:name w:val="Descripción Car"/>
    <w:link w:val="Descripcin"/>
    <w:uiPriority w:val="35"/>
    <w:rsid w:val="00EA3193"/>
    <w:rPr>
      <w:rFonts w:ascii="Bookman Old Style" w:hAnsi="Bookman Old Style"/>
      <w:sz w:val="22"/>
      <w:lang w:val="es-ES" w:eastAsia="es-ES"/>
    </w:rPr>
  </w:style>
  <w:style w:type="paragraph" w:styleId="Continuarlista">
    <w:name w:val="List Continue"/>
    <w:basedOn w:val="Normal"/>
    <w:rsid w:val="00DC22D8"/>
    <w:pPr>
      <w:widowControl w:val="0"/>
      <w:adjustRightInd w:val="0"/>
      <w:spacing w:before="240"/>
      <w:ind w:left="283"/>
      <w:contextualSpacing/>
      <w:textAlignment w:val="baseline"/>
    </w:pPr>
  </w:style>
  <w:style w:type="paragraph" w:customStyle="1" w:styleId="articulo">
    <w:name w:val="articulo"/>
    <w:basedOn w:val="Normal"/>
    <w:next w:val="Normal"/>
    <w:autoRedefine/>
    <w:rsid w:val="00C12F3B"/>
    <w:pPr>
      <w:suppressAutoHyphens/>
      <w:spacing w:before="240" w:after="0"/>
    </w:pPr>
    <w:rPr>
      <w:rFonts w:cs="Arial"/>
    </w:rPr>
  </w:style>
  <w:style w:type="character" w:customStyle="1" w:styleId="Ttulo1Car">
    <w:name w:val="Título 1 Car"/>
    <w:link w:val="Ttulo1"/>
    <w:rsid w:val="008B6CFD"/>
    <w:rPr>
      <w:rFonts w:ascii="Bookman Old Style" w:hAnsi="Bookman Old Style"/>
      <w:b/>
      <w:sz w:val="24"/>
      <w:lang w:eastAsia="es-ES"/>
    </w:rPr>
  </w:style>
  <w:style w:type="character" w:customStyle="1" w:styleId="PiedepginaCar">
    <w:name w:val="Pie de página Car"/>
    <w:link w:val="Piedepgina"/>
    <w:rsid w:val="008B6CFD"/>
    <w:rPr>
      <w:rFonts w:ascii="Bookman Old Style" w:hAnsi="Bookman Old Style"/>
      <w:sz w:val="24"/>
      <w:szCs w:val="24"/>
      <w:lang w:val="es-ES" w:eastAsia="es-ES"/>
    </w:rPr>
  </w:style>
  <w:style w:type="paragraph" w:styleId="Ttulo">
    <w:name w:val="Title"/>
    <w:basedOn w:val="Normal"/>
    <w:link w:val="TtuloCar1"/>
    <w:qFormat/>
    <w:rsid w:val="008B6CFD"/>
    <w:pPr>
      <w:widowControl w:val="0"/>
      <w:numPr>
        <w:numId w:val="23"/>
      </w:numPr>
      <w:adjustRightInd w:val="0"/>
      <w:spacing w:before="240" w:after="240" w:line="360" w:lineRule="atLeast"/>
      <w:ind w:left="357" w:hanging="357"/>
      <w:textAlignment w:val="baseline"/>
    </w:pPr>
    <w:rPr>
      <w:rFonts w:cs="Arial"/>
      <w:b/>
      <w:bCs/>
      <w:caps/>
    </w:rPr>
  </w:style>
  <w:style w:type="character" w:customStyle="1" w:styleId="TtuloCar1">
    <w:name w:val="Título Car1"/>
    <w:basedOn w:val="Fuentedeprrafopredeter"/>
    <w:link w:val="Ttulo"/>
    <w:rsid w:val="008B6CFD"/>
    <w:rPr>
      <w:rFonts w:ascii="Bookman Old Style" w:hAnsi="Bookman Old Style" w:cs="Arial"/>
      <w:b/>
      <w:bCs/>
      <w:caps/>
      <w:sz w:val="24"/>
      <w:szCs w:val="24"/>
      <w:lang w:val="es-ES" w:eastAsia="es-ES"/>
    </w:rPr>
  </w:style>
  <w:style w:type="character" w:styleId="Hipervnculovisitado">
    <w:name w:val="FollowedHyperlink"/>
    <w:uiPriority w:val="99"/>
    <w:rsid w:val="008B6CFD"/>
    <w:rPr>
      <w:color w:val="800080"/>
      <w:u w:val="single"/>
    </w:rPr>
  </w:style>
  <w:style w:type="character" w:customStyle="1" w:styleId="TextonotapieCar">
    <w:name w:val="Texto nota pie Car"/>
    <w:basedOn w:val="Fuentedeprrafopredeter"/>
    <w:link w:val="Textonotapie"/>
    <w:semiHidden/>
    <w:rsid w:val="008B6CFD"/>
    <w:rPr>
      <w:rFonts w:ascii="Arial" w:hAnsi="Arial"/>
      <w:sz w:val="22"/>
      <w:lang w:eastAsia="es-ES"/>
    </w:rPr>
  </w:style>
  <w:style w:type="paragraph" w:styleId="Textonotapie">
    <w:name w:val="footnote text"/>
    <w:basedOn w:val="Normal"/>
    <w:link w:val="TextonotapieCar"/>
    <w:semiHidden/>
    <w:rsid w:val="008B6CFD"/>
    <w:pPr>
      <w:spacing w:before="160" w:after="160"/>
    </w:pPr>
    <w:rPr>
      <w:rFonts w:ascii="Arial" w:hAnsi="Arial"/>
      <w:sz w:val="22"/>
      <w:szCs w:val="20"/>
      <w:lang w:val="es-CO"/>
    </w:rPr>
  </w:style>
  <w:style w:type="character" w:customStyle="1" w:styleId="TextonotapieCar1">
    <w:name w:val="Texto nota pie Car1"/>
    <w:basedOn w:val="Fuentedeprrafopredeter"/>
    <w:uiPriority w:val="99"/>
    <w:semiHidden/>
    <w:rsid w:val="008B6CFD"/>
    <w:rPr>
      <w:rFonts w:ascii="Bookman Old Style" w:hAnsi="Bookman Old Style"/>
      <w:lang w:val="es-ES" w:eastAsia="es-ES"/>
    </w:rPr>
  </w:style>
  <w:style w:type="paragraph" w:styleId="Listaconvietas">
    <w:name w:val="List Bullet"/>
    <w:basedOn w:val="Normal"/>
    <w:autoRedefine/>
    <w:rsid w:val="008B6CFD"/>
    <w:pPr>
      <w:tabs>
        <w:tab w:val="num" w:pos="360"/>
      </w:tabs>
      <w:spacing w:before="160" w:after="160"/>
      <w:ind w:left="360" w:hanging="360"/>
    </w:pPr>
    <w:rPr>
      <w:rFonts w:ascii="CG Times" w:hAnsi="CG Times"/>
      <w:sz w:val="22"/>
      <w:szCs w:val="20"/>
      <w:lang w:val="es-CO"/>
    </w:rPr>
  </w:style>
  <w:style w:type="paragraph" w:styleId="TDC2">
    <w:name w:val="toc 2"/>
    <w:basedOn w:val="Normal"/>
    <w:next w:val="Normal"/>
    <w:uiPriority w:val="39"/>
    <w:qFormat/>
    <w:rsid w:val="008B6CFD"/>
    <w:pPr>
      <w:tabs>
        <w:tab w:val="left" w:pos="1843"/>
        <w:tab w:val="right" w:leader="dot" w:pos="9214"/>
      </w:tabs>
      <w:ind w:left="170"/>
      <w:jc w:val="left"/>
    </w:pPr>
    <w:rPr>
      <w:bCs/>
      <w:caps/>
      <w:noProof/>
      <w:sz w:val="22"/>
      <w:szCs w:val="20"/>
      <w:lang w:val="es-CO"/>
    </w:rPr>
  </w:style>
  <w:style w:type="paragraph" w:styleId="TDC3">
    <w:name w:val="toc 3"/>
    <w:basedOn w:val="Normal"/>
    <w:next w:val="Normal"/>
    <w:uiPriority w:val="39"/>
    <w:qFormat/>
    <w:rsid w:val="008B6CFD"/>
    <w:pPr>
      <w:tabs>
        <w:tab w:val="left" w:pos="1843"/>
        <w:tab w:val="right" w:leader="dot" w:pos="9214"/>
      </w:tabs>
      <w:ind w:left="1843" w:right="425" w:hanging="1503"/>
      <w:jc w:val="left"/>
    </w:pPr>
    <w:rPr>
      <w:noProof/>
      <w:sz w:val="22"/>
      <w:szCs w:val="20"/>
      <w:lang w:val="es-CO"/>
    </w:rPr>
  </w:style>
  <w:style w:type="paragraph" w:styleId="TDC4">
    <w:name w:val="toc 4"/>
    <w:basedOn w:val="Normal"/>
    <w:next w:val="Normal"/>
    <w:autoRedefine/>
    <w:uiPriority w:val="39"/>
    <w:rsid w:val="008B6CFD"/>
    <w:pPr>
      <w:spacing w:before="240" w:after="240"/>
      <w:ind w:left="480"/>
    </w:pPr>
    <w:rPr>
      <w:rFonts w:ascii="Calibri" w:hAnsi="Calibri"/>
      <w:sz w:val="20"/>
      <w:szCs w:val="20"/>
      <w:lang w:val="es-CO"/>
    </w:rPr>
  </w:style>
  <w:style w:type="paragraph" w:styleId="TDC5">
    <w:name w:val="toc 5"/>
    <w:basedOn w:val="Normal"/>
    <w:next w:val="Normal"/>
    <w:autoRedefine/>
    <w:uiPriority w:val="39"/>
    <w:rsid w:val="008B6CFD"/>
    <w:pPr>
      <w:spacing w:before="240" w:after="240"/>
      <w:ind w:left="720"/>
    </w:pPr>
    <w:rPr>
      <w:rFonts w:ascii="Calibri" w:hAnsi="Calibri"/>
      <w:sz w:val="20"/>
      <w:szCs w:val="20"/>
      <w:lang w:val="es-CO"/>
    </w:rPr>
  </w:style>
  <w:style w:type="paragraph" w:styleId="TDC6">
    <w:name w:val="toc 6"/>
    <w:basedOn w:val="Normal"/>
    <w:next w:val="Normal"/>
    <w:autoRedefine/>
    <w:uiPriority w:val="39"/>
    <w:rsid w:val="008B6CFD"/>
    <w:pPr>
      <w:spacing w:before="240" w:after="240"/>
      <w:ind w:left="960"/>
    </w:pPr>
    <w:rPr>
      <w:rFonts w:ascii="Calibri" w:hAnsi="Calibri"/>
      <w:sz w:val="20"/>
      <w:szCs w:val="20"/>
      <w:lang w:val="es-CO"/>
    </w:rPr>
  </w:style>
  <w:style w:type="paragraph" w:styleId="TDC7">
    <w:name w:val="toc 7"/>
    <w:basedOn w:val="Normal"/>
    <w:next w:val="Normal"/>
    <w:autoRedefine/>
    <w:uiPriority w:val="39"/>
    <w:rsid w:val="008B6CFD"/>
    <w:pPr>
      <w:tabs>
        <w:tab w:val="right" w:pos="9111"/>
      </w:tabs>
      <w:spacing w:before="240" w:after="240"/>
    </w:pPr>
    <w:rPr>
      <w:rFonts w:ascii="Arial" w:hAnsi="Arial"/>
      <w:b/>
      <w:sz w:val="22"/>
      <w:szCs w:val="20"/>
      <w:lang w:val="es-CO"/>
    </w:rPr>
  </w:style>
  <w:style w:type="paragraph" w:styleId="TDC8">
    <w:name w:val="toc 8"/>
    <w:basedOn w:val="Normal"/>
    <w:next w:val="Normal"/>
    <w:autoRedefine/>
    <w:uiPriority w:val="39"/>
    <w:rsid w:val="008B6CFD"/>
    <w:pPr>
      <w:tabs>
        <w:tab w:val="right" w:leader="dot" w:pos="9111"/>
      </w:tabs>
      <w:spacing w:before="240" w:after="240"/>
    </w:pPr>
    <w:rPr>
      <w:rFonts w:ascii="Arial" w:hAnsi="Arial"/>
      <w:b/>
      <w:sz w:val="22"/>
      <w:szCs w:val="20"/>
      <w:lang w:val="es-CO"/>
    </w:rPr>
  </w:style>
  <w:style w:type="paragraph" w:styleId="TDC9">
    <w:name w:val="toc 9"/>
    <w:basedOn w:val="Normal"/>
    <w:next w:val="Normal"/>
    <w:autoRedefine/>
    <w:uiPriority w:val="39"/>
    <w:rsid w:val="008B6CFD"/>
    <w:pPr>
      <w:spacing w:before="240" w:after="240"/>
      <w:ind w:left="1680"/>
    </w:pPr>
    <w:rPr>
      <w:rFonts w:ascii="Calibri" w:hAnsi="Calibri"/>
      <w:sz w:val="20"/>
      <w:szCs w:val="20"/>
      <w:lang w:val="es-CO"/>
    </w:rPr>
  </w:style>
  <w:style w:type="paragraph" w:customStyle="1" w:styleId="Textodenotaalfinal">
    <w:name w:val="Texto de nota al final"/>
    <w:basedOn w:val="Normal"/>
    <w:rsid w:val="008B6CFD"/>
    <w:pPr>
      <w:widowControl w:val="0"/>
      <w:spacing w:before="160" w:after="160"/>
    </w:pPr>
    <w:rPr>
      <w:rFonts w:ascii="Courier New" w:hAnsi="Courier New"/>
      <w:sz w:val="22"/>
      <w:szCs w:val="20"/>
      <w:lang w:val="es-ES_tradnl"/>
    </w:rPr>
  </w:style>
  <w:style w:type="paragraph" w:styleId="Sangra3detindependiente">
    <w:name w:val="Body Text Indent 3"/>
    <w:basedOn w:val="Normal"/>
    <w:link w:val="Sangra3detindependienteCar"/>
    <w:rsid w:val="008B6CFD"/>
    <w:pPr>
      <w:spacing w:before="160" w:after="160"/>
      <w:ind w:left="2880" w:hanging="2880"/>
    </w:pPr>
    <w:rPr>
      <w:spacing w:val="-4"/>
      <w:sz w:val="22"/>
      <w:szCs w:val="20"/>
      <w:lang w:val="es-CO"/>
    </w:rPr>
  </w:style>
  <w:style w:type="character" w:customStyle="1" w:styleId="Sangra3detindependienteCar">
    <w:name w:val="Sangría 3 de t. independiente Car"/>
    <w:basedOn w:val="Fuentedeprrafopredeter"/>
    <w:link w:val="Sangra3detindependiente"/>
    <w:rsid w:val="008B6CFD"/>
    <w:rPr>
      <w:rFonts w:ascii="Bookman Old Style" w:hAnsi="Bookman Old Style"/>
      <w:spacing w:val="-4"/>
      <w:sz w:val="22"/>
      <w:lang w:eastAsia="es-ES"/>
    </w:rPr>
  </w:style>
  <w:style w:type="paragraph" w:styleId="Cita">
    <w:name w:val="Quote"/>
    <w:basedOn w:val="Normal"/>
    <w:next w:val="Normal"/>
    <w:link w:val="CitaCar"/>
    <w:uiPriority w:val="29"/>
    <w:qFormat/>
    <w:rsid w:val="008B6CFD"/>
    <w:pPr>
      <w:spacing w:before="240"/>
      <w:ind w:right="616"/>
    </w:pPr>
    <w:rPr>
      <w:rFonts w:ascii="Arial" w:eastAsia="Calibri" w:hAnsi="Arial" w:cs="Arial"/>
      <w:i/>
      <w:iCs/>
      <w:color w:val="000000"/>
      <w:sz w:val="20"/>
      <w:szCs w:val="22"/>
      <w:lang w:val="es-CO" w:eastAsia="en-US"/>
    </w:rPr>
  </w:style>
  <w:style w:type="character" w:customStyle="1" w:styleId="CitaCar">
    <w:name w:val="Cita Car"/>
    <w:basedOn w:val="Fuentedeprrafopredeter"/>
    <w:link w:val="Cita"/>
    <w:uiPriority w:val="29"/>
    <w:rsid w:val="008B6CFD"/>
    <w:rPr>
      <w:rFonts w:ascii="Arial" w:eastAsia="Calibri" w:hAnsi="Arial" w:cs="Arial"/>
      <w:i/>
      <w:iCs/>
      <w:color w:val="000000"/>
      <w:szCs w:val="22"/>
      <w:lang w:eastAsia="en-US"/>
    </w:rPr>
  </w:style>
  <w:style w:type="character" w:styleId="Textoennegrita">
    <w:name w:val="Strong"/>
    <w:uiPriority w:val="22"/>
    <w:qFormat/>
    <w:rsid w:val="008B6CFD"/>
    <w:rPr>
      <w:b/>
      <w:bCs/>
    </w:rPr>
  </w:style>
  <w:style w:type="paragraph" w:styleId="TtuloTDC">
    <w:name w:val="TOC Heading"/>
    <w:basedOn w:val="Ttulo1"/>
    <w:next w:val="Normal"/>
    <w:uiPriority w:val="39"/>
    <w:unhideWhenUsed/>
    <w:qFormat/>
    <w:rsid w:val="008B6CFD"/>
    <w:pPr>
      <w:keepLines/>
      <w:numPr>
        <w:numId w:val="0"/>
      </w:numPr>
      <w:spacing w:before="480" w:after="360" w:line="276" w:lineRule="auto"/>
      <w:ind w:left="357" w:hanging="357"/>
      <w:jc w:val="left"/>
      <w:outlineLvl w:val="9"/>
    </w:pPr>
    <w:rPr>
      <w:rFonts w:ascii="Cambria" w:hAnsi="Cambria"/>
      <w:bCs/>
      <w:color w:val="365F91"/>
      <w:spacing w:val="4"/>
      <w:sz w:val="28"/>
      <w:szCs w:val="28"/>
      <w:lang w:val="es-ES" w:eastAsia="en-US"/>
    </w:rPr>
  </w:style>
  <w:style w:type="paragraph" w:styleId="Mapadeldocumento">
    <w:name w:val="Document Map"/>
    <w:basedOn w:val="Normal"/>
    <w:link w:val="MapadeldocumentoCar"/>
    <w:uiPriority w:val="99"/>
    <w:unhideWhenUsed/>
    <w:rsid w:val="008B6CFD"/>
    <w:pPr>
      <w:spacing w:before="160" w:after="160"/>
    </w:pPr>
    <w:rPr>
      <w:rFonts w:ascii="Tahoma" w:hAnsi="Tahoma" w:cs="Tahoma"/>
      <w:sz w:val="16"/>
      <w:szCs w:val="16"/>
      <w:lang w:val="es-CO"/>
    </w:rPr>
  </w:style>
  <w:style w:type="character" w:customStyle="1" w:styleId="MapadeldocumentoCar">
    <w:name w:val="Mapa del documento Car"/>
    <w:basedOn w:val="Fuentedeprrafopredeter"/>
    <w:link w:val="Mapadeldocumento"/>
    <w:uiPriority w:val="99"/>
    <w:rsid w:val="008B6CFD"/>
    <w:rPr>
      <w:rFonts w:ascii="Tahoma" w:hAnsi="Tahoma" w:cs="Tahoma"/>
      <w:sz w:val="16"/>
      <w:szCs w:val="16"/>
      <w:lang w:eastAsia="es-ES"/>
    </w:rPr>
  </w:style>
  <w:style w:type="paragraph" w:customStyle="1" w:styleId="Anexo">
    <w:name w:val="Anexo"/>
    <w:basedOn w:val="Normal"/>
    <w:link w:val="AnexoCar"/>
    <w:qFormat/>
    <w:rsid w:val="008B6CFD"/>
    <w:pPr>
      <w:suppressAutoHyphens/>
      <w:spacing w:before="240" w:after="240"/>
      <w:ind w:left="1429" w:hanging="360"/>
    </w:pPr>
    <w:rPr>
      <w:rFonts w:cs="Arial"/>
      <w:b/>
      <w:bCs/>
      <w:spacing w:val="-4"/>
    </w:rPr>
  </w:style>
  <w:style w:type="character" w:customStyle="1" w:styleId="AnexoCar">
    <w:name w:val="Anexo Car"/>
    <w:link w:val="Anexo"/>
    <w:rsid w:val="008B6CFD"/>
    <w:rPr>
      <w:rFonts w:ascii="Bookman Old Style" w:hAnsi="Bookman Old Style" w:cs="Arial"/>
      <w:b/>
      <w:bCs/>
      <w:spacing w:val="-4"/>
      <w:sz w:val="24"/>
      <w:szCs w:val="24"/>
      <w:lang w:val="es-ES" w:eastAsia="es-ES"/>
    </w:rPr>
  </w:style>
  <w:style w:type="paragraph" w:customStyle="1" w:styleId="PliegoTitulo1">
    <w:name w:val="Pliego_Titulo1"/>
    <w:basedOn w:val="Pliego-Normal"/>
    <w:next w:val="Pliego-Normal"/>
    <w:rsid w:val="008B6CFD"/>
    <w:pPr>
      <w:tabs>
        <w:tab w:val="num" w:pos="432"/>
      </w:tabs>
      <w:ind w:left="432" w:hanging="432"/>
      <w:jc w:val="center"/>
    </w:pPr>
    <w:rPr>
      <w:b/>
    </w:rPr>
  </w:style>
  <w:style w:type="paragraph" w:customStyle="1" w:styleId="Pliego-Normal">
    <w:name w:val="Pliego-Normal"/>
    <w:basedOn w:val="Normal"/>
    <w:rsid w:val="008B6CFD"/>
    <w:pPr>
      <w:widowControl w:val="0"/>
      <w:adjustRightInd w:val="0"/>
      <w:spacing w:before="240" w:after="240"/>
      <w:textAlignment w:val="baseline"/>
    </w:pPr>
    <w:rPr>
      <w:rFonts w:ascii="Garamond" w:hAnsi="Garamond"/>
      <w:bCs/>
      <w:sz w:val="22"/>
      <w:szCs w:val="20"/>
      <w:lang w:val="es-ES_tradnl"/>
    </w:rPr>
  </w:style>
  <w:style w:type="paragraph" w:styleId="NormalWeb">
    <w:name w:val="Normal (Web)"/>
    <w:basedOn w:val="Normal"/>
    <w:uiPriority w:val="99"/>
    <w:rsid w:val="008B6CFD"/>
    <w:pPr>
      <w:widowControl w:val="0"/>
      <w:adjustRightInd w:val="0"/>
      <w:spacing w:before="100" w:beforeAutospacing="1" w:after="100" w:afterAutospacing="1"/>
      <w:textAlignment w:val="baseline"/>
    </w:pPr>
  </w:style>
  <w:style w:type="paragraph" w:styleId="z-Finaldelformulario">
    <w:name w:val="HTML Bottom of Form"/>
    <w:basedOn w:val="Normal"/>
    <w:next w:val="Normal"/>
    <w:link w:val="z-FinaldelformularioCar"/>
    <w:hidden/>
    <w:rsid w:val="008B6CFD"/>
    <w:pPr>
      <w:widowControl w:val="0"/>
      <w:pBdr>
        <w:top w:val="single" w:sz="6" w:space="1" w:color="auto"/>
      </w:pBdr>
      <w:adjustRightInd w:val="0"/>
      <w:spacing w:before="240" w:after="240"/>
      <w:jc w:val="center"/>
      <w:textAlignment w:val="baseline"/>
    </w:pPr>
    <w:rPr>
      <w:rFonts w:ascii="Arial" w:hAnsi="Arial" w:cs="Arial"/>
      <w:vanish/>
      <w:color w:val="000000"/>
      <w:sz w:val="16"/>
      <w:szCs w:val="16"/>
    </w:rPr>
  </w:style>
  <w:style w:type="character" w:customStyle="1" w:styleId="z-FinaldelformularioCar">
    <w:name w:val="z-Final del formulario Car"/>
    <w:basedOn w:val="Fuentedeprrafopredeter"/>
    <w:link w:val="z-Finaldelformulario"/>
    <w:rsid w:val="008B6CFD"/>
    <w:rPr>
      <w:rFonts w:ascii="Arial" w:hAnsi="Arial" w:cs="Arial"/>
      <w:vanish/>
      <w:color w:val="000000"/>
      <w:sz w:val="16"/>
      <w:szCs w:val="16"/>
      <w:lang w:val="es-ES" w:eastAsia="es-ES"/>
    </w:rPr>
  </w:style>
  <w:style w:type="paragraph" w:customStyle="1" w:styleId="NormalTesis">
    <w:name w:val="Normal Tesis"/>
    <w:basedOn w:val="Textoindependiente"/>
    <w:rsid w:val="008B6CFD"/>
    <w:pPr>
      <w:widowControl w:val="0"/>
      <w:adjustRightInd w:val="0"/>
      <w:spacing w:before="240" w:after="240" w:line="360" w:lineRule="auto"/>
      <w:jc w:val="both"/>
      <w:textAlignment w:val="baseline"/>
    </w:pPr>
    <w:rPr>
      <w:b w:val="0"/>
      <w:bCs w:val="0"/>
      <w:sz w:val="22"/>
    </w:rPr>
  </w:style>
  <w:style w:type="paragraph" w:customStyle="1" w:styleId="Citas">
    <w:name w:val="Citas"/>
    <w:basedOn w:val="Normal"/>
    <w:rsid w:val="008B6CFD"/>
    <w:pPr>
      <w:spacing w:before="240" w:after="240"/>
      <w:ind w:left="708" w:right="618"/>
    </w:pPr>
    <w:rPr>
      <w:rFonts w:cs="Arial"/>
      <w:i/>
      <w:iCs/>
      <w:szCs w:val="20"/>
    </w:rPr>
  </w:style>
  <w:style w:type="paragraph" w:customStyle="1" w:styleId="EstiloPrrafodelistaJustificado">
    <w:name w:val="Estilo Párrafo de lista + Justificado"/>
    <w:basedOn w:val="Prrafodelista"/>
    <w:rsid w:val="008B6CFD"/>
    <w:pPr>
      <w:numPr>
        <w:numId w:val="0"/>
      </w:numPr>
      <w:spacing w:before="120"/>
      <w:ind w:left="720" w:hanging="360"/>
    </w:pPr>
    <w:rPr>
      <w:spacing w:val="4"/>
      <w:lang w:val="es-ES"/>
    </w:rPr>
  </w:style>
  <w:style w:type="paragraph" w:customStyle="1" w:styleId="Vietas">
    <w:name w:val="Viñetas"/>
    <w:basedOn w:val="Prrafodelista"/>
    <w:rsid w:val="008B6CFD"/>
    <w:pPr>
      <w:numPr>
        <w:numId w:val="0"/>
      </w:numPr>
      <w:spacing w:before="120"/>
      <w:ind w:left="720" w:hanging="360"/>
    </w:pPr>
    <w:rPr>
      <w:spacing w:val="4"/>
      <w:lang w:val="es-ES"/>
    </w:rPr>
  </w:style>
  <w:style w:type="paragraph" w:customStyle="1" w:styleId="Listaletras">
    <w:name w:val="Lista letras"/>
    <w:basedOn w:val="Sangra2detindependiente"/>
    <w:link w:val="ListaletrasCar"/>
    <w:qFormat/>
    <w:rsid w:val="008B6CFD"/>
    <w:pPr>
      <w:spacing w:before="160" w:after="160" w:line="240" w:lineRule="auto"/>
      <w:ind w:left="0" w:hanging="567"/>
      <w:outlineLvl w:val="0"/>
    </w:pPr>
    <w:rPr>
      <w:b/>
      <w:sz w:val="22"/>
      <w:szCs w:val="20"/>
      <w:lang w:val="es-CO"/>
    </w:rPr>
  </w:style>
  <w:style w:type="character" w:customStyle="1" w:styleId="ListaletrasCar">
    <w:name w:val="Lista letras Car"/>
    <w:link w:val="Listaletras"/>
    <w:rsid w:val="008B6CFD"/>
    <w:rPr>
      <w:rFonts w:ascii="Bookman Old Style" w:hAnsi="Bookman Old Style"/>
      <w:b/>
      <w:sz w:val="22"/>
      <w:lang w:eastAsia="es-ES"/>
    </w:rPr>
  </w:style>
  <w:style w:type="paragraph" w:customStyle="1" w:styleId="Textoindependiente31">
    <w:name w:val="Texto independiente 31"/>
    <w:basedOn w:val="Normal"/>
    <w:rsid w:val="008B6CFD"/>
    <w:pPr>
      <w:tabs>
        <w:tab w:val="left" w:pos="-720"/>
      </w:tabs>
      <w:suppressAutoHyphens/>
      <w:overflowPunct w:val="0"/>
      <w:autoSpaceDE w:val="0"/>
      <w:autoSpaceDN w:val="0"/>
      <w:adjustRightInd w:val="0"/>
      <w:spacing w:before="240" w:after="240"/>
      <w:ind w:right="45"/>
      <w:textAlignment w:val="baseline"/>
    </w:pPr>
    <w:rPr>
      <w:sz w:val="22"/>
      <w:szCs w:val="20"/>
    </w:rPr>
  </w:style>
  <w:style w:type="character" w:customStyle="1" w:styleId="Fuentedeprrafopredeter1">
    <w:name w:val="Fuente de párrafo predeter.1"/>
    <w:rsid w:val="008B6CFD"/>
  </w:style>
  <w:style w:type="character" w:customStyle="1" w:styleId="FootnoteCharacters">
    <w:name w:val="Footnote Characters"/>
    <w:rsid w:val="008B6CFD"/>
    <w:rPr>
      <w:vertAlign w:val="superscript"/>
    </w:rPr>
  </w:style>
  <w:style w:type="character" w:customStyle="1" w:styleId="Refdenotaalpie1">
    <w:name w:val="Ref. de nota al pie1"/>
    <w:rsid w:val="008B6CFD"/>
    <w:rPr>
      <w:vertAlign w:val="superscript"/>
    </w:rPr>
  </w:style>
  <w:style w:type="character" w:customStyle="1" w:styleId="Refdecomentario1">
    <w:name w:val="Ref. de comentario1"/>
    <w:rsid w:val="008B6CFD"/>
    <w:rPr>
      <w:sz w:val="16"/>
    </w:rPr>
  </w:style>
  <w:style w:type="paragraph" w:customStyle="1" w:styleId="Heading">
    <w:name w:val="Heading"/>
    <w:basedOn w:val="Normal"/>
    <w:next w:val="Textoindependiente"/>
    <w:rsid w:val="008B6CFD"/>
    <w:pPr>
      <w:keepNext/>
      <w:suppressAutoHyphens/>
      <w:spacing w:before="240"/>
    </w:pPr>
    <w:rPr>
      <w:rFonts w:ascii="Arial" w:eastAsia="DejaVu Sans" w:hAnsi="Arial" w:cs="DejaVu Sans"/>
      <w:sz w:val="28"/>
      <w:szCs w:val="28"/>
      <w:lang w:val="es-CO" w:eastAsia="ar-SA"/>
    </w:rPr>
  </w:style>
  <w:style w:type="paragraph" w:styleId="Lista">
    <w:name w:val="List"/>
    <w:basedOn w:val="Normal"/>
    <w:rsid w:val="008B6CFD"/>
    <w:pPr>
      <w:suppressAutoHyphens/>
      <w:spacing w:before="240" w:after="240"/>
      <w:ind w:left="283" w:hanging="283"/>
    </w:pPr>
    <w:rPr>
      <w:sz w:val="22"/>
      <w:szCs w:val="20"/>
      <w:lang w:val="es-CO" w:eastAsia="ar-SA"/>
    </w:rPr>
  </w:style>
  <w:style w:type="paragraph" w:customStyle="1" w:styleId="Index">
    <w:name w:val="Index"/>
    <w:basedOn w:val="Normal"/>
    <w:rsid w:val="008B6CFD"/>
    <w:pPr>
      <w:suppressLineNumbers/>
      <w:suppressAutoHyphens/>
      <w:spacing w:before="240" w:after="240"/>
    </w:pPr>
    <w:rPr>
      <w:sz w:val="22"/>
      <w:szCs w:val="20"/>
      <w:lang w:val="es-CO" w:eastAsia="ar-SA"/>
    </w:rPr>
  </w:style>
  <w:style w:type="paragraph" w:styleId="ndice1">
    <w:name w:val="index 1"/>
    <w:basedOn w:val="Normal"/>
    <w:next w:val="Normal"/>
    <w:autoRedefine/>
    <w:semiHidden/>
    <w:unhideWhenUsed/>
    <w:rsid w:val="008B6CFD"/>
    <w:pPr>
      <w:spacing w:before="0" w:after="0"/>
      <w:ind w:left="240" w:hanging="240"/>
    </w:pPr>
  </w:style>
  <w:style w:type="paragraph" w:styleId="Ttulodendice">
    <w:name w:val="index heading"/>
    <w:basedOn w:val="Normal"/>
    <w:next w:val="ndice1"/>
    <w:rsid w:val="008B6CFD"/>
    <w:pPr>
      <w:suppressAutoHyphens/>
    </w:pPr>
    <w:rPr>
      <w:b/>
      <w:i/>
      <w:sz w:val="20"/>
      <w:szCs w:val="20"/>
      <w:lang w:val="es-CO" w:eastAsia="ar-SA"/>
    </w:rPr>
  </w:style>
  <w:style w:type="paragraph" w:styleId="ndice2">
    <w:name w:val="index 2"/>
    <w:basedOn w:val="Normal"/>
    <w:next w:val="Normal"/>
    <w:rsid w:val="008B6CFD"/>
    <w:pPr>
      <w:suppressAutoHyphens/>
      <w:spacing w:before="240" w:after="240"/>
      <w:ind w:left="480" w:hanging="240"/>
    </w:pPr>
    <w:rPr>
      <w:sz w:val="20"/>
      <w:szCs w:val="20"/>
      <w:lang w:val="es-CO" w:eastAsia="ar-SA"/>
    </w:rPr>
  </w:style>
  <w:style w:type="paragraph" w:styleId="ndice3">
    <w:name w:val="index 3"/>
    <w:basedOn w:val="Normal"/>
    <w:next w:val="Normal"/>
    <w:rsid w:val="008B6CFD"/>
    <w:pPr>
      <w:suppressAutoHyphens/>
      <w:spacing w:before="240" w:after="240"/>
      <w:ind w:left="720" w:hanging="240"/>
    </w:pPr>
    <w:rPr>
      <w:sz w:val="20"/>
      <w:szCs w:val="20"/>
      <w:lang w:val="es-CO" w:eastAsia="ar-SA"/>
    </w:rPr>
  </w:style>
  <w:style w:type="paragraph" w:customStyle="1" w:styleId="Figuras">
    <w:name w:val="Figuras"/>
    <w:basedOn w:val="Textoindependiente"/>
    <w:rsid w:val="008B6CFD"/>
    <w:pPr>
      <w:suppressAutoHyphens/>
      <w:spacing w:before="240" w:after="240"/>
    </w:pPr>
    <w:rPr>
      <w:rFonts w:cs="Times New Roman"/>
      <w:b w:val="0"/>
      <w:bCs w:val="0"/>
      <w:i/>
      <w:iCs/>
      <w:sz w:val="22"/>
      <w:szCs w:val="20"/>
      <w:lang w:val="es-CO" w:eastAsia="ar-SA"/>
    </w:rPr>
  </w:style>
  <w:style w:type="paragraph" w:customStyle="1" w:styleId="Text">
    <w:name w:val="Text"/>
    <w:basedOn w:val="Normal"/>
    <w:rsid w:val="008B6CFD"/>
    <w:pPr>
      <w:suppressLineNumbers/>
      <w:suppressAutoHyphens/>
    </w:pPr>
    <w:rPr>
      <w:i/>
      <w:iCs/>
      <w:lang w:val="es-CO" w:eastAsia="ar-SA"/>
    </w:rPr>
  </w:style>
  <w:style w:type="paragraph" w:styleId="Textoindependienteprimerasangra">
    <w:name w:val="Body Text First Indent"/>
    <w:basedOn w:val="Textoindependiente"/>
    <w:link w:val="TextoindependienteprimerasangraCar"/>
    <w:rsid w:val="008B6CFD"/>
    <w:pPr>
      <w:suppressAutoHyphens/>
      <w:spacing w:before="240" w:after="240"/>
      <w:ind w:firstLine="283"/>
    </w:pPr>
    <w:rPr>
      <w:rFonts w:ascii="Times New Roman" w:hAnsi="Times New Roman" w:cs="Times New Roman"/>
      <w:bCs w:val="0"/>
      <w:i/>
      <w:sz w:val="28"/>
      <w:szCs w:val="20"/>
      <w:lang w:val="es-CO" w:eastAsia="ar-SA"/>
    </w:rPr>
  </w:style>
  <w:style w:type="character" w:customStyle="1" w:styleId="TextoindependienteprimerasangraCar">
    <w:name w:val="Texto independiente primera sangría Car"/>
    <w:basedOn w:val="TextoindependienteCar"/>
    <w:link w:val="Textoindependienteprimerasangra"/>
    <w:rsid w:val="008B6CFD"/>
    <w:rPr>
      <w:rFonts w:ascii="Arial" w:hAnsi="Arial" w:cs="Arial"/>
      <w:b/>
      <w:bCs w:val="0"/>
      <w:i/>
      <w:sz w:val="28"/>
      <w:szCs w:val="24"/>
      <w:lang w:eastAsia="ar-SA"/>
    </w:rPr>
  </w:style>
  <w:style w:type="paragraph" w:customStyle="1" w:styleId="Notes">
    <w:name w:val="Notes"/>
    <w:rsid w:val="008B6CFD"/>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autoSpaceDE w:val="0"/>
      <w:spacing w:before="90"/>
      <w:jc w:val="both"/>
    </w:pPr>
    <w:rPr>
      <w:rFonts w:ascii="DejaVu Sans" w:eastAsia="DejaVu Sans" w:hAnsi="DejaVu Sans"/>
      <w:color w:val="000000"/>
      <w:sz w:val="24"/>
      <w:szCs w:val="24"/>
      <w:lang w:eastAsia="es-ES"/>
    </w:rPr>
  </w:style>
  <w:style w:type="paragraph" w:customStyle="1" w:styleId="Tabla">
    <w:name w:val="Tabla"/>
    <w:basedOn w:val="Descripcin"/>
    <w:link w:val="TablaCar"/>
    <w:qFormat/>
    <w:rsid w:val="008B6CFD"/>
    <w:pPr>
      <w:widowControl/>
      <w:suppressAutoHyphens/>
      <w:adjustRightInd/>
      <w:spacing w:after="200" w:line="240" w:lineRule="auto"/>
      <w:textAlignment w:val="auto"/>
    </w:pPr>
    <w:rPr>
      <w:b/>
      <w:bCs/>
      <w:iCs/>
    </w:rPr>
  </w:style>
  <w:style w:type="character" w:customStyle="1" w:styleId="TablaCar">
    <w:name w:val="Tabla Car"/>
    <w:link w:val="Tabla"/>
    <w:rsid w:val="008B6CFD"/>
    <w:rPr>
      <w:rFonts w:ascii="Bookman Old Style" w:hAnsi="Bookman Old Style"/>
      <w:b/>
      <w:bCs/>
      <w:iCs/>
      <w:sz w:val="22"/>
      <w:lang w:val="es-ES" w:eastAsia="es-ES"/>
    </w:rPr>
  </w:style>
  <w:style w:type="paragraph" w:customStyle="1" w:styleId="DatosDocumento">
    <w:name w:val="Datos Documento"/>
    <w:basedOn w:val="Normal"/>
    <w:rsid w:val="008B6CFD"/>
    <w:pPr>
      <w:spacing w:before="240" w:after="240"/>
      <w:jc w:val="right"/>
    </w:pPr>
    <w:rPr>
      <w:rFonts w:ascii="Arial" w:hAnsi="Arial" w:cs="Arial"/>
      <w:szCs w:val="20"/>
    </w:rPr>
  </w:style>
  <w:style w:type="paragraph" w:customStyle="1" w:styleId="TituloDocumento">
    <w:name w:val="Titulo Documento"/>
    <w:basedOn w:val="Normal"/>
    <w:rsid w:val="008B6CFD"/>
    <w:pPr>
      <w:spacing w:before="240" w:after="240"/>
      <w:jc w:val="right"/>
    </w:pPr>
    <w:rPr>
      <w:rFonts w:ascii="Arial Black" w:hAnsi="Arial Black" w:cs="Arial"/>
      <w:sz w:val="48"/>
      <w:szCs w:val="20"/>
    </w:rPr>
  </w:style>
  <w:style w:type="paragraph" w:customStyle="1" w:styleId="SubtituloDocumento">
    <w:name w:val="Subtitulo Documento"/>
    <w:basedOn w:val="Normal"/>
    <w:rsid w:val="008B6CFD"/>
    <w:pPr>
      <w:spacing w:before="240" w:after="240"/>
      <w:jc w:val="right"/>
    </w:pPr>
    <w:rPr>
      <w:rFonts w:ascii="Arial Black" w:hAnsi="Arial Black" w:cs="Arial"/>
      <w:sz w:val="32"/>
      <w:szCs w:val="20"/>
    </w:rPr>
  </w:style>
  <w:style w:type="paragraph" w:customStyle="1" w:styleId="TtuloInforme">
    <w:name w:val="Título Informe"/>
    <w:basedOn w:val="Normal"/>
    <w:next w:val="Normal"/>
    <w:rsid w:val="008B6CFD"/>
    <w:pPr>
      <w:jc w:val="center"/>
    </w:pPr>
    <w:rPr>
      <w:rFonts w:ascii="Arial" w:hAnsi="Arial" w:cs="Arial"/>
      <w:color w:val="FF6309"/>
      <w:sz w:val="28"/>
      <w:szCs w:val="28"/>
    </w:rPr>
  </w:style>
  <w:style w:type="character" w:customStyle="1" w:styleId="TtuloInformeChar">
    <w:name w:val="Título Informe Char"/>
    <w:rsid w:val="008B6CFD"/>
    <w:rPr>
      <w:rFonts w:ascii="Arial" w:hAnsi="Arial" w:cs="Arial"/>
      <w:noProof w:val="0"/>
      <w:color w:val="FF6309"/>
      <w:sz w:val="28"/>
      <w:szCs w:val="28"/>
      <w:lang w:val="es-ES" w:eastAsia="es-ES" w:bidi="ar-SA"/>
    </w:rPr>
  </w:style>
  <w:style w:type="paragraph" w:customStyle="1" w:styleId="SubtuloInforme">
    <w:name w:val="Subítulo Informe"/>
    <w:basedOn w:val="Normal"/>
    <w:next w:val="Normal"/>
    <w:rsid w:val="008B6CFD"/>
    <w:rPr>
      <w:rFonts w:ascii="Arial" w:hAnsi="Arial" w:cs="Arial"/>
      <w:color w:val="808080"/>
    </w:rPr>
  </w:style>
  <w:style w:type="character" w:customStyle="1" w:styleId="SubtuloInformeChar">
    <w:name w:val="Subítulo Informe Char"/>
    <w:rsid w:val="008B6CFD"/>
    <w:rPr>
      <w:rFonts w:ascii="Arial" w:hAnsi="Arial" w:cs="Arial"/>
      <w:noProof w:val="0"/>
      <w:color w:val="808080"/>
      <w:sz w:val="24"/>
      <w:szCs w:val="24"/>
      <w:lang w:val="es-ES" w:eastAsia="es-ES" w:bidi="ar-SA"/>
    </w:rPr>
  </w:style>
  <w:style w:type="paragraph" w:customStyle="1" w:styleId="EstiloEpgrafeCentrado">
    <w:name w:val="Estilo Epígrafe + Centrado"/>
    <w:basedOn w:val="Descripcin"/>
    <w:autoRedefine/>
    <w:rsid w:val="008B6CFD"/>
    <w:pPr>
      <w:widowControl/>
      <w:adjustRightInd/>
      <w:spacing w:before="0" w:after="240" w:line="240" w:lineRule="auto"/>
      <w:textAlignment w:val="auto"/>
    </w:pPr>
    <w:rPr>
      <w:i/>
      <w:iCs/>
      <w:color w:val="808080"/>
    </w:rPr>
  </w:style>
  <w:style w:type="paragraph" w:styleId="Tabladeilustraciones">
    <w:name w:val="table of figures"/>
    <w:basedOn w:val="Normal"/>
    <w:next w:val="Normal"/>
    <w:rsid w:val="008B6CFD"/>
    <w:rPr>
      <w:rFonts w:ascii="Arial" w:hAnsi="Arial" w:cs="Arial"/>
      <w:sz w:val="20"/>
      <w:szCs w:val="20"/>
    </w:rPr>
  </w:style>
  <w:style w:type="paragraph" w:customStyle="1" w:styleId="CUERPOTEXTO">
    <w:name w:val="CUERPO TEXTO"/>
    <w:rsid w:val="008B6CFD"/>
    <w:pPr>
      <w:widowControl w:val="0"/>
      <w:tabs>
        <w:tab w:val="center" w:pos="510"/>
        <w:tab w:val="left" w:pos="1134"/>
      </w:tabs>
      <w:autoSpaceDE w:val="0"/>
      <w:autoSpaceDN w:val="0"/>
      <w:adjustRightInd w:val="0"/>
      <w:spacing w:before="28" w:after="28" w:line="210" w:lineRule="atLeast"/>
      <w:ind w:firstLine="283"/>
      <w:jc w:val="both"/>
    </w:pPr>
    <w:rPr>
      <w:color w:val="000000"/>
      <w:sz w:val="19"/>
      <w:szCs w:val="19"/>
      <w:lang w:val="es-ES" w:eastAsia="es-ES"/>
    </w:rPr>
  </w:style>
  <w:style w:type="paragraph" w:styleId="Saludo">
    <w:name w:val="Salutation"/>
    <w:basedOn w:val="Normal"/>
    <w:next w:val="Normal"/>
    <w:link w:val="SaludoCar"/>
    <w:uiPriority w:val="99"/>
    <w:unhideWhenUsed/>
    <w:rsid w:val="008B6CFD"/>
    <w:pPr>
      <w:widowControl w:val="0"/>
      <w:adjustRightInd w:val="0"/>
      <w:spacing w:before="240" w:after="240"/>
      <w:textAlignment w:val="baseline"/>
    </w:pPr>
    <w:rPr>
      <w:lang w:val="es-CO"/>
    </w:rPr>
  </w:style>
  <w:style w:type="character" w:customStyle="1" w:styleId="SaludoCar">
    <w:name w:val="Saludo Car"/>
    <w:basedOn w:val="Fuentedeprrafopredeter"/>
    <w:link w:val="Saludo"/>
    <w:uiPriority w:val="99"/>
    <w:rsid w:val="008B6CFD"/>
    <w:rPr>
      <w:rFonts w:ascii="Bookman Old Style" w:hAnsi="Bookman Old Style"/>
      <w:sz w:val="24"/>
      <w:szCs w:val="24"/>
      <w:lang w:eastAsia="es-ES"/>
    </w:rPr>
  </w:style>
  <w:style w:type="paragraph" w:customStyle="1" w:styleId="ARTICULOS">
    <w:name w:val="ARTICULOS"/>
    <w:basedOn w:val="Normal"/>
    <w:link w:val="ARTICULOSCar"/>
    <w:autoRedefine/>
    <w:qFormat/>
    <w:rsid w:val="008B6CFD"/>
    <w:pPr>
      <w:numPr>
        <w:numId w:val="24"/>
      </w:numPr>
      <w:tabs>
        <w:tab w:val="left" w:pos="1560"/>
      </w:tabs>
      <w:adjustRightInd w:val="0"/>
      <w:spacing w:after="0"/>
      <w:ind w:left="0" w:firstLine="0"/>
      <w:textAlignment w:val="baseline"/>
    </w:pPr>
    <w:rPr>
      <w:bCs/>
    </w:rPr>
  </w:style>
  <w:style w:type="character" w:customStyle="1" w:styleId="ARTICULOSCar">
    <w:name w:val="ARTICULOS Car"/>
    <w:basedOn w:val="Fuentedeprrafopredeter"/>
    <w:link w:val="ARTICULOS"/>
    <w:rsid w:val="008B6CFD"/>
    <w:rPr>
      <w:rFonts w:ascii="Bookman Old Style" w:hAnsi="Bookman Old Style"/>
      <w:bCs/>
      <w:sz w:val="24"/>
      <w:szCs w:val="24"/>
      <w:lang w:val="es-ES" w:eastAsia="es-ES"/>
    </w:rPr>
  </w:style>
  <w:style w:type="character" w:customStyle="1" w:styleId="HTMLconformatoprevioCar">
    <w:name w:val="HTML con formato previo Car"/>
    <w:basedOn w:val="Fuentedeprrafopredeter"/>
    <w:link w:val="HTMLconformatoprevio"/>
    <w:semiHidden/>
    <w:rsid w:val="008B6CFD"/>
    <w:rPr>
      <w:rFonts w:ascii="Arial Unicode MS" w:eastAsia="Arial Unicode MS" w:hAnsi="Arial Unicode MS" w:cs="Arial Unicode MS"/>
      <w:lang w:val="es-ES" w:eastAsia="es-ES"/>
    </w:rPr>
  </w:style>
  <w:style w:type="paragraph" w:styleId="HTMLconformatoprevio">
    <w:name w:val="HTML Preformatted"/>
    <w:basedOn w:val="Normal"/>
    <w:link w:val="HTMLconformatoprevioCar"/>
    <w:semiHidden/>
    <w:rsid w:val="008B6C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rFonts w:ascii="Arial Unicode MS" w:eastAsia="Arial Unicode MS" w:hAnsi="Arial Unicode MS" w:cs="Arial Unicode MS"/>
      <w:sz w:val="20"/>
      <w:szCs w:val="20"/>
    </w:rPr>
  </w:style>
  <w:style w:type="character" w:customStyle="1" w:styleId="HTMLconformatoprevioCar1">
    <w:name w:val="HTML con formato previo Car1"/>
    <w:basedOn w:val="Fuentedeprrafopredeter"/>
    <w:uiPriority w:val="99"/>
    <w:semiHidden/>
    <w:rsid w:val="008B6CFD"/>
    <w:rPr>
      <w:rFonts w:ascii="Consolas" w:hAnsi="Consolas" w:cs="Consolas"/>
      <w:lang w:val="es-ES" w:eastAsia="es-ES"/>
    </w:rPr>
  </w:style>
  <w:style w:type="paragraph" w:customStyle="1" w:styleId="CAPTULO0">
    <w:name w:val="CAPÍTULO"/>
    <w:basedOn w:val="Ttulo1"/>
    <w:next w:val="Normal"/>
    <w:qFormat/>
    <w:rsid w:val="008B6CFD"/>
    <w:pPr>
      <w:numPr>
        <w:numId w:val="0"/>
      </w:numPr>
      <w:spacing w:before="240" w:after="240"/>
      <w:ind w:left="432" w:hanging="432"/>
    </w:pPr>
    <w:rPr>
      <w:spacing w:val="4"/>
      <w:szCs w:val="22"/>
      <w:lang w:val="es-ES"/>
    </w:rPr>
  </w:style>
  <w:style w:type="paragraph" w:customStyle="1" w:styleId="xl66">
    <w:name w:val="xl66"/>
    <w:basedOn w:val="Normal"/>
    <w:rsid w:val="008B6CFD"/>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sz w:val="12"/>
      <w:szCs w:val="12"/>
      <w:lang w:val="es-CO" w:eastAsia="es-CO"/>
    </w:rPr>
  </w:style>
  <w:style w:type="paragraph" w:customStyle="1" w:styleId="xl67">
    <w:name w:val="xl67"/>
    <w:basedOn w:val="Normal"/>
    <w:rsid w:val="008B6CFD"/>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sz w:val="12"/>
      <w:szCs w:val="12"/>
      <w:lang w:val="es-CO" w:eastAsia="es-CO"/>
    </w:rPr>
  </w:style>
  <w:style w:type="paragraph" w:customStyle="1" w:styleId="xl68">
    <w:name w:val="xl68"/>
    <w:basedOn w:val="Normal"/>
    <w:rsid w:val="008B6CFD"/>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center"/>
    </w:pPr>
    <w:rPr>
      <w:b/>
      <w:bCs/>
      <w:sz w:val="12"/>
      <w:szCs w:val="12"/>
      <w:lang w:val="es-CO" w:eastAsia="es-CO"/>
    </w:rPr>
  </w:style>
  <w:style w:type="paragraph" w:customStyle="1" w:styleId="xl69">
    <w:name w:val="xl69"/>
    <w:basedOn w:val="Normal"/>
    <w:rsid w:val="008B6CFD"/>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b/>
      <w:bCs/>
      <w:sz w:val="12"/>
      <w:szCs w:val="12"/>
      <w:lang w:val="es-CO" w:eastAsia="es-CO"/>
    </w:rPr>
  </w:style>
  <w:style w:type="paragraph" w:customStyle="1" w:styleId="xl70">
    <w:name w:val="xl70"/>
    <w:basedOn w:val="Normal"/>
    <w:rsid w:val="008B6CFD"/>
    <w:pPr>
      <w:pBdr>
        <w:left w:val="single" w:sz="4" w:space="0" w:color="auto"/>
        <w:bottom w:val="single" w:sz="4" w:space="0" w:color="auto"/>
        <w:right w:val="single" w:sz="4" w:space="0" w:color="auto"/>
      </w:pBdr>
      <w:spacing w:before="100" w:beforeAutospacing="1" w:after="100" w:afterAutospacing="1"/>
      <w:jc w:val="center"/>
    </w:pPr>
    <w:rPr>
      <w:sz w:val="12"/>
      <w:szCs w:val="12"/>
      <w:lang w:val="es-CO" w:eastAsia="es-CO"/>
    </w:rPr>
  </w:style>
  <w:style w:type="paragraph" w:customStyle="1" w:styleId="xl71">
    <w:name w:val="xl71"/>
    <w:basedOn w:val="Normal"/>
    <w:rsid w:val="008B6CFD"/>
    <w:pPr>
      <w:pBdr>
        <w:left w:val="single" w:sz="4" w:space="0" w:color="auto"/>
        <w:bottom w:val="single" w:sz="4" w:space="0" w:color="auto"/>
        <w:right w:val="single" w:sz="4" w:space="0" w:color="auto"/>
      </w:pBdr>
      <w:spacing w:before="100" w:beforeAutospacing="1" w:after="100" w:afterAutospacing="1"/>
      <w:jc w:val="center"/>
    </w:pPr>
    <w:rPr>
      <w:sz w:val="12"/>
      <w:szCs w:val="12"/>
      <w:lang w:val="es-CO" w:eastAsia="es-CO"/>
    </w:rPr>
  </w:style>
  <w:style w:type="paragraph" w:customStyle="1" w:styleId="xl72">
    <w:name w:val="xl72"/>
    <w:basedOn w:val="Normal"/>
    <w:rsid w:val="008B6CFD"/>
    <w:pPr>
      <w:pBdr>
        <w:left w:val="single" w:sz="4" w:space="0" w:color="auto"/>
        <w:bottom w:val="single" w:sz="4" w:space="0" w:color="auto"/>
        <w:right w:val="single" w:sz="8" w:space="0" w:color="auto"/>
      </w:pBdr>
      <w:spacing w:before="100" w:beforeAutospacing="1" w:after="100" w:afterAutospacing="1"/>
      <w:jc w:val="center"/>
    </w:pPr>
    <w:rPr>
      <w:sz w:val="12"/>
      <w:szCs w:val="12"/>
      <w:lang w:val="es-CO" w:eastAsia="es-CO"/>
    </w:rPr>
  </w:style>
  <w:style w:type="paragraph" w:customStyle="1" w:styleId="xl73">
    <w:name w:val="xl73"/>
    <w:basedOn w:val="Normal"/>
    <w:rsid w:val="008B6CFD"/>
    <w:pPr>
      <w:pBdr>
        <w:top w:val="single" w:sz="4" w:space="0" w:color="auto"/>
        <w:left w:val="single" w:sz="8" w:space="0" w:color="auto"/>
        <w:bottom w:val="single" w:sz="4" w:space="0" w:color="auto"/>
        <w:right w:val="single" w:sz="4" w:space="0" w:color="auto"/>
      </w:pBdr>
      <w:spacing w:before="100" w:beforeAutospacing="1" w:after="100" w:afterAutospacing="1"/>
      <w:jc w:val="center"/>
    </w:pPr>
    <w:rPr>
      <w:sz w:val="12"/>
      <w:szCs w:val="12"/>
      <w:lang w:val="es-CO" w:eastAsia="es-CO"/>
    </w:rPr>
  </w:style>
  <w:style w:type="paragraph" w:customStyle="1" w:styleId="xl74">
    <w:name w:val="xl74"/>
    <w:basedOn w:val="Normal"/>
    <w:rsid w:val="008B6CF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2"/>
      <w:szCs w:val="12"/>
      <w:lang w:val="es-CO" w:eastAsia="es-CO"/>
    </w:rPr>
  </w:style>
  <w:style w:type="paragraph" w:customStyle="1" w:styleId="xl75">
    <w:name w:val="xl75"/>
    <w:basedOn w:val="Normal"/>
    <w:rsid w:val="008B6CF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2"/>
      <w:szCs w:val="12"/>
      <w:lang w:val="es-CO" w:eastAsia="es-CO"/>
    </w:rPr>
  </w:style>
  <w:style w:type="paragraph" w:customStyle="1" w:styleId="xl76">
    <w:name w:val="xl76"/>
    <w:basedOn w:val="Normal"/>
    <w:rsid w:val="008B6CFD"/>
    <w:pPr>
      <w:pBdr>
        <w:top w:val="single" w:sz="4" w:space="0" w:color="auto"/>
        <w:left w:val="single" w:sz="4" w:space="0" w:color="auto"/>
        <w:bottom w:val="single" w:sz="4" w:space="0" w:color="auto"/>
        <w:right w:val="single" w:sz="8" w:space="0" w:color="auto"/>
      </w:pBdr>
      <w:spacing w:before="100" w:beforeAutospacing="1" w:after="100" w:afterAutospacing="1"/>
      <w:jc w:val="center"/>
    </w:pPr>
    <w:rPr>
      <w:sz w:val="12"/>
      <w:szCs w:val="12"/>
      <w:lang w:val="es-CO" w:eastAsia="es-CO"/>
    </w:rPr>
  </w:style>
  <w:style w:type="paragraph" w:customStyle="1" w:styleId="xl77">
    <w:name w:val="xl77"/>
    <w:basedOn w:val="Normal"/>
    <w:rsid w:val="008B6CFD"/>
    <w:pPr>
      <w:spacing w:before="100" w:beforeAutospacing="1" w:after="100" w:afterAutospacing="1"/>
      <w:jc w:val="center"/>
      <w:textAlignment w:val="center"/>
    </w:pPr>
    <w:rPr>
      <w:sz w:val="12"/>
      <w:szCs w:val="12"/>
      <w:lang w:val="es-CO" w:eastAsia="es-CO"/>
    </w:rPr>
  </w:style>
  <w:style w:type="paragraph" w:customStyle="1" w:styleId="xl78">
    <w:name w:val="xl78"/>
    <w:basedOn w:val="Normal"/>
    <w:rsid w:val="008B6CFD"/>
    <w:pPr>
      <w:spacing w:before="100" w:beforeAutospacing="1" w:after="100" w:afterAutospacing="1"/>
      <w:jc w:val="center"/>
    </w:pPr>
    <w:rPr>
      <w:sz w:val="12"/>
      <w:szCs w:val="12"/>
      <w:lang w:val="es-CO" w:eastAsia="es-CO"/>
    </w:rPr>
  </w:style>
  <w:style w:type="paragraph" w:styleId="Lista2">
    <w:name w:val="List 2"/>
    <w:basedOn w:val="Normal"/>
    <w:uiPriority w:val="99"/>
    <w:unhideWhenUsed/>
    <w:rsid w:val="008B6CFD"/>
    <w:pPr>
      <w:spacing w:before="240" w:after="240"/>
      <w:ind w:left="566" w:hanging="283"/>
      <w:contextualSpacing/>
    </w:pPr>
  </w:style>
  <w:style w:type="paragraph" w:styleId="Lista3">
    <w:name w:val="List 3"/>
    <w:basedOn w:val="Normal"/>
    <w:uiPriority w:val="99"/>
    <w:unhideWhenUsed/>
    <w:rsid w:val="008B6CFD"/>
    <w:pPr>
      <w:spacing w:before="240" w:after="240"/>
      <w:ind w:left="849" w:hanging="283"/>
      <w:contextualSpacing/>
    </w:pPr>
  </w:style>
  <w:style w:type="paragraph" w:styleId="Continuarlista2">
    <w:name w:val="List Continue 2"/>
    <w:basedOn w:val="Normal"/>
    <w:uiPriority w:val="99"/>
    <w:unhideWhenUsed/>
    <w:rsid w:val="008B6CFD"/>
    <w:pPr>
      <w:spacing w:before="240"/>
      <w:ind w:left="566"/>
      <w:contextualSpacing/>
    </w:pPr>
  </w:style>
  <w:style w:type="paragraph" w:styleId="Continuarlista3">
    <w:name w:val="List Continue 3"/>
    <w:basedOn w:val="Normal"/>
    <w:uiPriority w:val="99"/>
    <w:unhideWhenUsed/>
    <w:rsid w:val="008B6CFD"/>
    <w:pPr>
      <w:spacing w:before="240"/>
      <w:ind w:left="849"/>
      <w:contextualSpacing/>
    </w:pPr>
  </w:style>
  <w:style w:type="paragraph" w:customStyle="1" w:styleId="Caracteresenmarcados">
    <w:name w:val="Caracteres enmarcados"/>
    <w:basedOn w:val="Normal"/>
    <w:rsid w:val="008B6CFD"/>
    <w:pPr>
      <w:spacing w:before="240" w:after="240"/>
    </w:pPr>
  </w:style>
  <w:style w:type="paragraph" w:styleId="Textoindependienteprimerasangra2">
    <w:name w:val="Body Text First Indent 2"/>
    <w:basedOn w:val="Sangradetextonormal"/>
    <w:link w:val="Textoindependienteprimerasangra2Car"/>
    <w:uiPriority w:val="99"/>
    <w:unhideWhenUsed/>
    <w:rsid w:val="008B6CFD"/>
    <w:pPr>
      <w:spacing w:before="240" w:after="24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8B6CFD"/>
    <w:rPr>
      <w:rFonts w:ascii="Bookman Old Style" w:hAnsi="Bookman Old Style"/>
      <w:sz w:val="24"/>
      <w:szCs w:val="24"/>
      <w:lang w:val="es-ES" w:eastAsia="es-ES"/>
    </w:rPr>
  </w:style>
  <w:style w:type="paragraph" w:styleId="Encabezadodemensaje">
    <w:name w:val="Message Header"/>
    <w:basedOn w:val="Normal"/>
    <w:link w:val="EncabezadodemensajeCar"/>
    <w:uiPriority w:val="99"/>
    <w:unhideWhenUsed/>
    <w:rsid w:val="008B6CFD"/>
    <w:pPr>
      <w:pBdr>
        <w:top w:val="single" w:sz="6" w:space="1" w:color="auto"/>
        <w:left w:val="single" w:sz="6" w:space="1" w:color="auto"/>
        <w:bottom w:val="single" w:sz="6" w:space="1" w:color="auto"/>
        <w:right w:val="single" w:sz="6" w:space="1" w:color="auto"/>
      </w:pBdr>
      <w:shd w:val="pct20" w:color="auto" w:fill="auto"/>
      <w:spacing w:before="0" w:after="0"/>
      <w:ind w:left="1134" w:hanging="1134"/>
    </w:pPr>
    <w:rPr>
      <w:rFonts w:asciiTheme="majorHAnsi" w:eastAsiaTheme="majorEastAsia" w:hAnsiTheme="majorHAnsi" w:cstheme="majorBidi"/>
    </w:rPr>
  </w:style>
  <w:style w:type="character" w:customStyle="1" w:styleId="EncabezadodemensajeCar">
    <w:name w:val="Encabezado de mensaje Car"/>
    <w:basedOn w:val="Fuentedeprrafopredeter"/>
    <w:link w:val="Encabezadodemensaje"/>
    <w:uiPriority w:val="99"/>
    <w:rsid w:val="008B6CFD"/>
    <w:rPr>
      <w:rFonts w:asciiTheme="majorHAnsi" w:eastAsiaTheme="majorEastAsia" w:hAnsiTheme="majorHAnsi" w:cstheme="majorBidi"/>
      <w:sz w:val="24"/>
      <w:szCs w:val="24"/>
      <w:shd w:val="pct20" w:color="auto" w:fill="auto"/>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495733">
      <w:bodyDiv w:val="1"/>
      <w:marLeft w:val="0"/>
      <w:marRight w:val="0"/>
      <w:marTop w:val="0"/>
      <w:marBottom w:val="0"/>
      <w:divBdr>
        <w:top w:val="none" w:sz="0" w:space="0" w:color="auto"/>
        <w:left w:val="none" w:sz="0" w:space="0" w:color="auto"/>
        <w:bottom w:val="none" w:sz="0" w:space="0" w:color="auto"/>
        <w:right w:val="none" w:sz="0" w:space="0" w:color="auto"/>
      </w:divBdr>
    </w:div>
    <w:div w:id="40718034">
      <w:bodyDiv w:val="1"/>
      <w:marLeft w:val="0"/>
      <w:marRight w:val="0"/>
      <w:marTop w:val="0"/>
      <w:marBottom w:val="0"/>
      <w:divBdr>
        <w:top w:val="none" w:sz="0" w:space="0" w:color="auto"/>
        <w:left w:val="none" w:sz="0" w:space="0" w:color="auto"/>
        <w:bottom w:val="none" w:sz="0" w:space="0" w:color="auto"/>
        <w:right w:val="none" w:sz="0" w:space="0" w:color="auto"/>
      </w:divBdr>
    </w:div>
    <w:div w:id="71002318">
      <w:bodyDiv w:val="1"/>
      <w:marLeft w:val="0"/>
      <w:marRight w:val="0"/>
      <w:marTop w:val="0"/>
      <w:marBottom w:val="0"/>
      <w:divBdr>
        <w:top w:val="none" w:sz="0" w:space="0" w:color="auto"/>
        <w:left w:val="none" w:sz="0" w:space="0" w:color="auto"/>
        <w:bottom w:val="none" w:sz="0" w:space="0" w:color="auto"/>
        <w:right w:val="none" w:sz="0" w:space="0" w:color="auto"/>
      </w:divBdr>
    </w:div>
    <w:div w:id="88284017">
      <w:bodyDiv w:val="1"/>
      <w:marLeft w:val="0"/>
      <w:marRight w:val="0"/>
      <w:marTop w:val="0"/>
      <w:marBottom w:val="0"/>
      <w:divBdr>
        <w:top w:val="none" w:sz="0" w:space="0" w:color="auto"/>
        <w:left w:val="none" w:sz="0" w:space="0" w:color="auto"/>
        <w:bottom w:val="none" w:sz="0" w:space="0" w:color="auto"/>
        <w:right w:val="none" w:sz="0" w:space="0" w:color="auto"/>
      </w:divBdr>
    </w:div>
    <w:div w:id="94177655">
      <w:bodyDiv w:val="1"/>
      <w:marLeft w:val="0"/>
      <w:marRight w:val="0"/>
      <w:marTop w:val="0"/>
      <w:marBottom w:val="0"/>
      <w:divBdr>
        <w:top w:val="none" w:sz="0" w:space="0" w:color="auto"/>
        <w:left w:val="none" w:sz="0" w:space="0" w:color="auto"/>
        <w:bottom w:val="none" w:sz="0" w:space="0" w:color="auto"/>
        <w:right w:val="none" w:sz="0" w:space="0" w:color="auto"/>
      </w:divBdr>
    </w:div>
    <w:div w:id="126044659">
      <w:bodyDiv w:val="1"/>
      <w:marLeft w:val="0"/>
      <w:marRight w:val="0"/>
      <w:marTop w:val="0"/>
      <w:marBottom w:val="0"/>
      <w:divBdr>
        <w:top w:val="none" w:sz="0" w:space="0" w:color="auto"/>
        <w:left w:val="none" w:sz="0" w:space="0" w:color="auto"/>
        <w:bottom w:val="none" w:sz="0" w:space="0" w:color="auto"/>
        <w:right w:val="none" w:sz="0" w:space="0" w:color="auto"/>
      </w:divBdr>
    </w:div>
    <w:div w:id="275067229">
      <w:bodyDiv w:val="1"/>
      <w:marLeft w:val="0"/>
      <w:marRight w:val="0"/>
      <w:marTop w:val="0"/>
      <w:marBottom w:val="0"/>
      <w:divBdr>
        <w:top w:val="none" w:sz="0" w:space="0" w:color="auto"/>
        <w:left w:val="none" w:sz="0" w:space="0" w:color="auto"/>
        <w:bottom w:val="none" w:sz="0" w:space="0" w:color="auto"/>
        <w:right w:val="none" w:sz="0" w:space="0" w:color="auto"/>
      </w:divBdr>
    </w:div>
    <w:div w:id="322901597">
      <w:bodyDiv w:val="1"/>
      <w:marLeft w:val="0"/>
      <w:marRight w:val="0"/>
      <w:marTop w:val="0"/>
      <w:marBottom w:val="0"/>
      <w:divBdr>
        <w:top w:val="none" w:sz="0" w:space="0" w:color="auto"/>
        <w:left w:val="none" w:sz="0" w:space="0" w:color="auto"/>
        <w:bottom w:val="none" w:sz="0" w:space="0" w:color="auto"/>
        <w:right w:val="none" w:sz="0" w:space="0" w:color="auto"/>
      </w:divBdr>
    </w:div>
    <w:div w:id="340011389">
      <w:bodyDiv w:val="1"/>
      <w:marLeft w:val="0"/>
      <w:marRight w:val="0"/>
      <w:marTop w:val="0"/>
      <w:marBottom w:val="0"/>
      <w:divBdr>
        <w:top w:val="none" w:sz="0" w:space="0" w:color="auto"/>
        <w:left w:val="none" w:sz="0" w:space="0" w:color="auto"/>
        <w:bottom w:val="none" w:sz="0" w:space="0" w:color="auto"/>
        <w:right w:val="none" w:sz="0" w:space="0" w:color="auto"/>
      </w:divBdr>
    </w:div>
    <w:div w:id="442502865">
      <w:bodyDiv w:val="1"/>
      <w:marLeft w:val="0"/>
      <w:marRight w:val="0"/>
      <w:marTop w:val="0"/>
      <w:marBottom w:val="0"/>
      <w:divBdr>
        <w:top w:val="none" w:sz="0" w:space="0" w:color="auto"/>
        <w:left w:val="none" w:sz="0" w:space="0" w:color="auto"/>
        <w:bottom w:val="none" w:sz="0" w:space="0" w:color="auto"/>
        <w:right w:val="none" w:sz="0" w:space="0" w:color="auto"/>
      </w:divBdr>
    </w:div>
    <w:div w:id="477764725">
      <w:bodyDiv w:val="1"/>
      <w:marLeft w:val="0"/>
      <w:marRight w:val="0"/>
      <w:marTop w:val="0"/>
      <w:marBottom w:val="0"/>
      <w:divBdr>
        <w:top w:val="none" w:sz="0" w:space="0" w:color="auto"/>
        <w:left w:val="none" w:sz="0" w:space="0" w:color="auto"/>
        <w:bottom w:val="none" w:sz="0" w:space="0" w:color="auto"/>
        <w:right w:val="none" w:sz="0" w:space="0" w:color="auto"/>
      </w:divBdr>
    </w:div>
    <w:div w:id="594900339">
      <w:bodyDiv w:val="1"/>
      <w:marLeft w:val="0"/>
      <w:marRight w:val="0"/>
      <w:marTop w:val="0"/>
      <w:marBottom w:val="0"/>
      <w:divBdr>
        <w:top w:val="none" w:sz="0" w:space="0" w:color="auto"/>
        <w:left w:val="none" w:sz="0" w:space="0" w:color="auto"/>
        <w:bottom w:val="none" w:sz="0" w:space="0" w:color="auto"/>
        <w:right w:val="none" w:sz="0" w:space="0" w:color="auto"/>
      </w:divBdr>
    </w:div>
    <w:div w:id="642007297">
      <w:bodyDiv w:val="1"/>
      <w:marLeft w:val="0"/>
      <w:marRight w:val="0"/>
      <w:marTop w:val="0"/>
      <w:marBottom w:val="0"/>
      <w:divBdr>
        <w:top w:val="none" w:sz="0" w:space="0" w:color="auto"/>
        <w:left w:val="none" w:sz="0" w:space="0" w:color="auto"/>
        <w:bottom w:val="none" w:sz="0" w:space="0" w:color="auto"/>
        <w:right w:val="none" w:sz="0" w:space="0" w:color="auto"/>
      </w:divBdr>
    </w:div>
    <w:div w:id="689530741">
      <w:bodyDiv w:val="1"/>
      <w:marLeft w:val="0"/>
      <w:marRight w:val="0"/>
      <w:marTop w:val="0"/>
      <w:marBottom w:val="0"/>
      <w:divBdr>
        <w:top w:val="none" w:sz="0" w:space="0" w:color="auto"/>
        <w:left w:val="none" w:sz="0" w:space="0" w:color="auto"/>
        <w:bottom w:val="none" w:sz="0" w:space="0" w:color="auto"/>
        <w:right w:val="none" w:sz="0" w:space="0" w:color="auto"/>
      </w:divBdr>
    </w:div>
    <w:div w:id="722368585">
      <w:bodyDiv w:val="1"/>
      <w:marLeft w:val="0"/>
      <w:marRight w:val="0"/>
      <w:marTop w:val="0"/>
      <w:marBottom w:val="0"/>
      <w:divBdr>
        <w:top w:val="none" w:sz="0" w:space="0" w:color="auto"/>
        <w:left w:val="none" w:sz="0" w:space="0" w:color="auto"/>
        <w:bottom w:val="none" w:sz="0" w:space="0" w:color="auto"/>
        <w:right w:val="none" w:sz="0" w:space="0" w:color="auto"/>
      </w:divBdr>
    </w:div>
    <w:div w:id="762799919">
      <w:bodyDiv w:val="1"/>
      <w:marLeft w:val="0"/>
      <w:marRight w:val="0"/>
      <w:marTop w:val="0"/>
      <w:marBottom w:val="0"/>
      <w:divBdr>
        <w:top w:val="none" w:sz="0" w:space="0" w:color="auto"/>
        <w:left w:val="none" w:sz="0" w:space="0" w:color="auto"/>
        <w:bottom w:val="none" w:sz="0" w:space="0" w:color="auto"/>
        <w:right w:val="none" w:sz="0" w:space="0" w:color="auto"/>
      </w:divBdr>
    </w:div>
    <w:div w:id="768501388">
      <w:bodyDiv w:val="1"/>
      <w:marLeft w:val="0"/>
      <w:marRight w:val="0"/>
      <w:marTop w:val="0"/>
      <w:marBottom w:val="0"/>
      <w:divBdr>
        <w:top w:val="none" w:sz="0" w:space="0" w:color="auto"/>
        <w:left w:val="none" w:sz="0" w:space="0" w:color="auto"/>
        <w:bottom w:val="none" w:sz="0" w:space="0" w:color="auto"/>
        <w:right w:val="none" w:sz="0" w:space="0" w:color="auto"/>
      </w:divBdr>
    </w:div>
    <w:div w:id="788620371">
      <w:bodyDiv w:val="1"/>
      <w:marLeft w:val="0"/>
      <w:marRight w:val="0"/>
      <w:marTop w:val="0"/>
      <w:marBottom w:val="0"/>
      <w:divBdr>
        <w:top w:val="none" w:sz="0" w:space="0" w:color="auto"/>
        <w:left w:val="none" w:sz="0" w:space="0" w:color="auto"/>
        <w:bottom w:val="none" w:sz="0" w:space="0" w:color="auto"/>
        <w:right w:val="none" w:sz="0" w:space="0" w:color="auto"/>
      </w:divBdr>
    </w:div>
    <w:div w:id="853611635">
      <w:bodyDiv w:val="1"/>
      <w:marLeft w:val="0"/>
      <w:marRight w:val="0"/>
      <w:marTop w:val="0"/>
      <w:marBottom w:val="0"/>
      <w:divBdr>
        <w:top w:val="none" w:sz="0" w:space="0" w:color="auto"/>
        <w:left w:val="none" w:sz="0" w:space="0" w:color="auto"/>
        <w:bottom w:val="none" w:sz="0" w:space="0" w:color="auto"/>
        <w:right w:val="none" w:sz="0" w:space="0" w:color="auto"/>
      </w:divBdr>
    </w:div>
    <w:div w:id="892077635">
      <w:bodyDiv w:val="1"/>
      <w:marLeft w:val="0"/>
      <w:marRight w:val="0"/>
      <w:marTop w:val="0"/>
      <w:marBottom w:val="0"/>
      <w:divBdr>
        <w:top w:val="none" w:sz="0" w:space="0" w:color="auto"/>
        <w:left w:val="none" w:sz="0" w:space="0" w:color="auto"/>
        <w:bottom w:val="none" w:sz="0" w:space="0" w:color="auto"/>
        <w:right w:val="none" w:sz="0" w:space="0" w:color="auto"/>
      </w:divBdr>
    </w:div>
    <w:div w:id="902064198">
      <w:bodyDiv w:val="1"/>
      <w:marLeft w:val="0"/>
      <w:marRight w:val="0"/>
      <w:marTop w:val="0"/>
      <w:marBottom w:val="0"/>
      <w:divBdr>
        <w:top w:val="none" w:sz="0" w:space="0" w:color="auto"/>
        <w:left w:val="none" w:sz="0" w:space="0" w:color="auto"/>
        <w:bottom w:val="none" w:sz="0" w:space="0" w:color="auto"/>
        <w:right w:val="none" w:sz="0" w:space="0" w:color="auto"/>
      </w:divBdr>
    </w:div>
    <w:div w:id="975837366">
      <w:bodyDiv w:val="1"/>
      <w:marLeft w:val="0"/>
      <w:marRight w:val="0"/>
      <w:marTop w:val="0"/>
      <w:marBottom w:val="0"/>
      <w:divBdr>
        <w:top w:val="none" w:sz="0" w:space="0" w:color="auto"/>
        <w:left w:val="none" w:sz="0" w:space="0" w:color="auto"/>
        <w:bottom w:val="none" w:sz="0" w:space="0" w:color="auto"/>
        <w:right w:val="none" w:sz="0" w:space="0" w:color="auto"/>
      </w:divBdr>
    </w:div>
    <w:div w:id="1034961950">
      <w:bodyDiv w:val="1"/>
      <w:marLeft w:val="0"/>
      <w:marRight w:val="0"/>
      <w:marTop w:val="0"/>
      <w:marBottom w:val="0"/>
      <w:divBdr>
        <w:top w:val="none" w:sz="0" w:space="0" w:color="auto"/>
        <w:left w:val="none" w:sz="0" w:space="0" w:color="auto"/>
        <w:bottom w:val="none" w:sz="0" w:space="0" w:color="auto"/>
        <w:right w:val="none" w:sz="0" w:space="0" w:color="auto"/>
      </w:divBdr>
    </w:div>
    <w:div w:id="1061445767">
      <w:bodyDiv w:val="1"/>
      <w:marLeft w:val="0"/>
      <w:marRight w:val="0"/>
      <w:marTop w:val="0"/>
      <w:marBottom w:val="0"/>
      <w:divBdr>
        <w:top w:val="none" w:sz="0" w:space="0" w:color="auto"/>
        <w:left w:val="none" w:sz="0" w:space="0" w:color="auto"/>
        <w:bottom w:val="none" w:sz="0" w:space="0" w:color="auto"/>
        <w:right w:val="none" w:sz="0" w:space="0" w:color="auto"/>
      </w:divBdr>
    </w:div>
    <w:div w:id="1082490756">
      <w:bodyDiv w:val="1"/>
      <w:marLeft w:val="0"/>
      <w:marRight w:val="0"/>
      <w:marTop w:val="0"/>
      <w:marBottom w:val="0"/>
      <w:divBdr>
        <w:top w:val="none" w:sz="0" w:space="0" w:color="auto"/>
        <w:left w:val="none" w:sz="0" w:space="0" w:color="auto"/>
        <w:bottom w:val="none" w:sz="0" w:space="0" w:color="auto"/>
        <w:right w:val="none" w:sz="0" w:space="0" w:color="auto"/>
      </w:divBdr>
    </w:div>
    <w:div w:id="1108966103">
      <w:bodyDiv w:val="1"/>
      <w:marLeft w:val="0"/>
      <w:marRight w:val="0"/>
      <w:marTop w:val="0"/>
      <w:marBottom w:val="0"/>
      <w:divBdr>
        <w:top w:val="none" w:sz="0" w:space="0" w:color="auto"/>
        <w:left w:val="none" w:sz="0" w:space="0" w:color="auto"/>
        <w:bottom w:val="none" w:sz="0" w:space="0" w:color="auto"/>
        <w:right w:val="none" w:sz="0" w:space="0" w:color="auto"/>
      </w:divBdr>
    </w:div>
    <w:div w:id="1368413050">
      <w:bodyDiv w:val="1"/>
      <w:marLeft w:val="0"/>
      <w:marRight w:val="0"/>
      <w:marTop w:val="0"/>
      <w:marBottom w:val="0"/>
      <w:divBdr>
        <w:top w:val="none" w:sz="0" w:space="0" w:color="auto"/>
        <w:left w:val="none" w:sz="0" w:space="0" w:color="auto"/>
        <w:bottom w:val="none" w:sz="0" w:space="0" w:color="auto"/>
        <w:right w:val="none" w:sz="0" w:space="0" w:color="auto"/>
      </w:divBdr>
    </w:div>
    <w:div w:id="1373068379">
      <w:bodyDiv w:val="1"/>
      <w:marLeft w:val="0"/>
      <w:marRight w:val="0"/>
      <w:marTop w:val="0"/>
      <w:marBottom w:val="0"/>
      <w:divBdr>
        <w:top w:val="none" w:sz="0" w:space="0" w:color="auto"/>
        <w:left w:val="none" w:sz="0" w:space="0" w:color="auto"/>
        <w:bottom w:val="none" w:sz="0" w:space="0" w:color="auto"/>
        <w:right w:val="none" w:sz="0" w:space="0" w:color="auto"/>
      </w:divBdr>
    </w:div>
    <w:div w:id="1382092798">
      <w:bodyDiv w:val="1"/>
      <w:marLeft w:val="0"/>
      <w:marRight w:val="0"/>
      <w:marTop w:val="0"/>
      <w:marBottom w:val="0"/>
      <w:divBdr>
        <w:top w:val="none" w:sz="0" w:space="0" w:color="auto"/>
        <w:left w:val="none" w:sz="0" w:space="0" w:color="auto"/>
        <w:bottom w:val="none" w:sz="0" w:space="0" w:color="auto"/>
        <w:right w:val="none" w:sz="0" w:space="0" w:color="auto"/>
      </w:divBdr>
    </w:div>
    <w:div w:id="1387340261">
      <w:bodyDiv w:val="1"/>
      <w:marLeft w:val="0"/>
      <w:marRight w:val="0"/>
      <w:marTop w:val="0"/>
      <w:marBottom w:val="0"/>
      <w:divBdr>
        <w:top w:val="none" w:sz="0" w:space="0" w:color="auto"/>
        <w:left w:val="none" w:sz="0" w:space="0" w:color="auto"/>
        <w:bottom w:val="none" w:sz="0" w:space="0" w:color="auto"/>
        <w:right w:val="none" w:sz="0" w:space="0" w:color="auto"/>
      </w:divBdr>
    </w:div>
    <w:div w:id="1389501526">
      <w:bodyDiv w:val="1"/>
      <w:marLeft w:val="0"/>
      <w:marRight w:val="0"/>
      <w:marTop w:val="0"/>
      <w:marBottom w:val="0"/>
      <w:divBdr>
        <w:top w:val="none" w:sz="0" w:space="0" w:color="auto"/>
        <w:left w:val="none" w:sz="0" w:space="0" w:color="auto"/>
        <w:bottom w:val="none" w:sz="0" w:space="0" w:color="auto"/>
        <w:right w:val="none" w:sz="0" w:space="0" w:color="auto"/>
      </w:divBdr>
    </w:div>
    <w:div w:id="1418164874">
      <w:bodyDiv w:val="1"/>
      <w:marLeft w:val="0"/>
      <w:marRight w:val="0"/>
      <w:marTop w:val="0"/>
      <w:marBottom w:val="0"/>
      <w:divBdr>
        <w:top w:val="none" w:sz="0" w:space="0" w:color="auto"/>
        <w:left w:val="none" w:sz="0" w:space="0" w:color="auto"/>
        <w:bottom w:val="none" w:sz="0" w:space="0" w:color="auto"/>
        <w:right w:val="none" w:sz="0" w:space="0" w:color="auto"/>
      </w:divBdr>
    </w:div>
    <w:div w:id="1422222371">
      <w:bodyDiv w:val="1"/>
      <w:marLeft w:val="0"/>
      <w:marRight w:val="0"/>
      <w:marTop w:val="0"/>
      <w:marBottom w:val="0"/>
      <w:divBdr>
        <w:top w:val="none" w:sz="0" w:space="0" w:color="auto"/>
        <w:left w:val="none" w:sz="0" w:space="0" w:color="auto"/>
        <w:bottom w:val="none" w:sz="0" w:space="0" w:color="auto"/>
        <w:right w:val="none" w:sz="0" w:space="0" w:color="auto"/>
      </w:divBdr>
    </w:div>
    <w:div w:id="1432894456">
      <w:bodyDiv w:val="1"/>
      <w:marLeft w:val="0"/>
      <w:marRight w:val="0"/>
      <w:marTop w:val="0"/>
      <w:marBottom w:val="0"/>
      <w:divBdr>
        <w:top w:val="none" w:sz="0" w:space="0" w:color="auto"/>
        <w:left w:val="none" w:sz="0" w:space="0" w:color="auto"/>
        <w:bottom w:val="none" w:sz="0" w:space="0" w:color="auto"/>
        <w:right w:val="none" w:sz="0" w:space="0" w:color="auto"/>
      </w:divBdr>
    </w:div>
    <w:div w:id="1468547832">
      <w:bodyDiv w:val="1"/>
      <w:marLeft w:val="0"/>
      <w:marRight w:val="0"/>
      <w:marTop w:val="0"/>
      <w:marBottom w:val="0"/>
      <w:divBdr>
        <w:top w:val="none" w:sz="0" w:space="0" w:color="auto"/>
        <w:left w:val="none" w:sz="0" w:space="0" w:color="auto"/>
        <w:bottom w:val="none" w:sz="0" w:space="0" w:color="auto"/>
        <w:right w:val="none" w:sz="0" w:space="0" w:color="auto"/>
      </w:divBdr>
    </w:div>
    <w:div w:id="1567060760">
      <w:bodyDiv w:val="1"/>
      <w:marLeft w:val="0"/>
      <w:marRight w:val="0"/>
      <w:marTop w:val="0"/>
      <w:marBottom w:val="0"/>
      <w:divBdr>
        <w:top w:val="none" w:sz="0" w:space="0" w:color="auto"/>
        <w:left w:val="none" w:sz="0" w:space="0" w:color="auto"/>
        <w:bottom w:val="none" w:sz="0" w:space="0" w:color="auto"/>
        <w:right w:val="none" w:sz="0" w:space="0" w:color="auto"/>
      </w:divBdr>
    </w:div>
    <w:div w:id="1584070949">
      <w:bodyDiv w:val="1"/>
      <w:marLeft w:val="0"/>
      <w:marRight w:val="0"/>
      <w:marTop w:val="0"/>
      <w:marBottom w:val="0"/>
      <w:divBdr>
        <w:top w:val="none" w:sz="0" w:space="0" w:color="auto"/>
        <w:left w:val="none" w:sz="0" w:space="0" w:color="auto"/>
        <w:bottom w:val="none" w:sz="0" w:space="0" w:color="auto"/>
        <w:right w:val="none" w:sz="0" w:space="0" w:color="auto"/>
      </w:divBdr>
    </w:div>
    <w:div w:id="1588659470">
      <w:bodyDiv w:val="1"/>
      <w:marLeft w:val="0"/>
      <w:marRight w:val="0"/>
      <w:marTop w:val="0"/>
      <w:marBottom w:val="0"/>
      <w:divBdr>
        <w:top w:val="none" w:sz="0" w:space="0" w:color="auto"/>
        <w:left w:val="none" w:sz="0" w:space="0" w:color="auto"/>
        <w:bottom w:val="none" w:sz="0" w:space="0" w:color="auto"/>
        <w:right w:val="none" w:sz="0" w:space="0" w:color="auto"/>
      </w:divBdr>
    </w:div>
    <w:div w:id="1627930475">
      <w:bodyDiv w:val="1"/>
      <w:marLeft w:val="0"/>
      <w:marRight w:val="0"/>
      <w:marTop w:val="0"/>
      <w:marBottom w:val="0"/>
      <w:divBdr>
        <w:top w:val="none" w:sz="0" w:space="0" w:color="auto"/>
        <w:left w:val="none" w:sz="0" w:space="0" w:color="auto"/>
        <w:bottom w:val="none" w:sz="0" w:space="0" w:color="auto"/>
        <w:right w:val="none" w:sz="0" w:space="0" w:color="auto"/>
      </w:divBdr>
    </w:div>
    <w:div w:id="1652440772">
      <w:bodyDiv w:val="1"/>
      <w:marLeft w:val="0"/>
      <w:marRight w:val="0"/>
      <w:marTop w:val="0"/>
      <w:marBottom w:val="0"/>
      <w:divBdr>
        <w:top w:val="none" w:sz="0" w:space="0" w:color="auto"/>
        <w:left w:val="none" w:sz="0" w:space="0" w:color="auto"/>
        <w:bottom w:val="none" w:sz="0" w:space="0" w:color="auto"/>
        <w:right w:val="none" w:sz="0" w:space="0" w:color="auto"/>
      </w:divBdr>
    </w:div>
    <w:div w:id="1714377630">
      <w:bodyDiv w:val="1"/>
      <w:marLeft w:val="0"/>
      <w:marRight w:val="0"/>
      <w:marTop w:val="0"/>
      <w:marBottom w:val="0"/>
      <w:divBdr>
        <w:top w:val="none" w:sz="0" w:space="0" w:color="auto"/>
        <w:left w:val="none" w:sz="0" w:space="0" w:color="auto"/>
        <w:bottom w:val="none" w:sz="0" w:space="0" w:color="auto"/>
        <w:right w:val="none" w:sz="0" w:space="0" w:color="auto"/>
      </w:divBdr>
    </w:div>
    <w:div w:id="1808888082">
      <w:bodyDiv w:val="1"/>
      <w:marLeft w:val="0"/>
      <w:marRight w:val="0"/>
      <w:marTop w:val="0"/>
      <w:marBottom w:val="0"/>
      <w:divBdr>
        <w:top w:val="none" w:sz="0" w:space="0" w:color="auto"/>
        <w:left w:val="none" w:sz="0" w:space="0" w:color="auto"/>
        <w:bottom w:val="none" w:sz="0" w:space="0" w:color="auto"/>
        <w:right w:val="none" w:sz="0" w:space="0" w:color="auto"/>
      </w:divBdr>
    </w:div>
    <w:div w:id="1822768514">
      <w:bodyDiv w:val="1"/>
      <w:marLeft w:val="0"/>
      <w:marRight w:val="0"/>
      <w:marTop w:val="0"/>
      <w:marBottom w:val="0"/>
      <w:divBdr>
        <w:top w:val="none" w:sz="0" w:space="0" w:color="auto"/>
        <w:left w:val="none" w:sz="0" w:space="0" w:color="auto"/>
        <w:bottom w:val="none" w:sz="0" w:space="0" w:color="auto"/>
        <w:right w:val="none" w:sz="0" w:space="0" w:color="auto"/>
      </w:divBdr>
    </w:div>
    <w:div w:id="1829325237">
      <w:bodyDiv w:val="1"/>
      <w:marLeft w:val="0"/>
      <w:marRight w:val="0"/>
      <w:marTop w:val="0"/>
      <w:marBottom w:val="0"/>
      <w:divBdr>
        <w:top w:val="none" w:sz="0" w:space="0" w:color="auto"/>
        <w:left w:val="none" w:sz="0" w:space="0" w:color="auto"/>
        <w:bottom w:val="none" w:sz="0" w:space="0" w:color="auto"/>
        <w:right w:val="none" w:sz="0" w:space="0" w:color="auto"/>
      </w:divBdr>
    </w:div>
    <w:div w:id="1867713201">
      <w:bodyDiv w:val="1"/>
      <w:marLeft w:val="0"/>
      <w:marRight w:val="0"/>
      <w:marTop w:val="0"/>
      <w:marBottom w:val="0"/>
      <w:divBdr>
        <w:top w:val="none" w:sz="0" w:space="0" w:color="auto"/>
        <w:left w:val="none" w:sz="0" w:space="0" w:color="auto"/>
        <w:bottom w:val="none" w:sz="0" w:space="0" w:color="auto"/>
        <w:right w:val="none" w:sz="0" w:space="0" w:color="auto"/>
      </w:divBdr>
    </w:div>
    <w:div w:id="1927763888">
      <w:bodyDiv w:val="1"/>
      <w:marLeft w:val="0"/>
      <w:marRight w:val="0"/>
      <w:marTop w:val="0"/>
      <w:marBottom w:val="0"/>
      <w:divBdr>
        <w:top w:val="none" w:sz="0" w:space="0" w:color="auto"/>
        <w:left w:val="none" w:sz="0" w:space="0" w:color="auto"/>
        <w:bottom w:val="none" w:sz="0" w:space="0" w:color="auto"/>
        <w:right w:val="none" w:sz="0" w:space="0" w:color="auto"/>
      </w:divBdr>
    </w:div>
    <w:div w:id="1936088729">
      <w:bodyDiv w:val="1"/>
      <w:marLeft w:val="0"/>
      <w:marRight w:val="0"/>
      <w:marTop w:val="0"/>
      <w:marBottom w:val="0"/>
      <w:divBdr>
        <w:top w:val="none" w:sz="0" w:space="0" w:color="auto"/>
        <w:left w:val="none" w:sz="0" w:space="0" w:color="auto"/>
        <w:bottom w:val="none" w:sz="0" w:space="0" w:color="auto"/>
        <w:right w:val="none" w:sz="0" w:space="0" w:color="auto"/>
      </w:divBdr>
    </w:div>
    <w:div w:id="1937665933">
      <w:bodyDiv w:val="1"/>
      <w:marLeft w:val="0"/>
      <w:marRight w:val="0"/>
      <w:marTop w:val="0"/>
      <w:marBottom w:val="0"/>
      <w:divBdr>
        <w:top w:val="none" w:sz="0" w:space="0" w:color="auto"/>
        <w:left w:val="none" w:sz="0" w:space="0" w:color="auto"/>
        <w:bottom w:val="none" w:sz="0" w:space="0" w:color="auto"/>
        <w:right w:val="none" w:sz="0" w:space="0" w:color="auto"/>
      </w:divBdr>
    </w:div>
    <w:div w:id="1991591326">
      <w:bodyDiv w:val="1"/>
      <w:marLeft w:val="0"/>
      <w:marRight w:val="0"/>
      <w:marTop w:val="0"/>
      <w:marBottom w:val="0"/>
      <w:divBdr>
        <w:top w:val="none" w:sz="0" w:space="0" w:color="auto"/>
        <w:left w:val="none" w:sz="0" w:space="0" w:color="auto"/>
        <w:bottom w:val="none" w:sz="0" w:space="0" w:color="auto"/>
        <w:right w:val="none" w:sz="0" w:space="0" w:color="auto"/>
      </w:divBdr>
    </w:div>
    <w:div w:id="2031032302">
      <w:bodyDiv w:val="1"/>
      <w:marLeft w:val="0"/>
      <w:marRight w:val="0"/>
      <w:marTop w:val="0"/>
      <w:marBottom w:val="0"/>
      <w:divBdr>
        <w:top w:val="none" w:sz="0" w:space="0" w:color="auto"/>
        <w:left w:val="none" w:sz="0" w:space="0" w:color="auto"/>
        <w:bottom w:val="none" w:sz="0" w:space="0" w:color="auto"/>
        <w:right w:val="none" w:sz="0" w:space="0" w:color="auto"/>
      </w:divBdr>
    </w:div>
    <w:div w:id="2082865654">
      <w:bodyDiv w:val="1"/>
      <w:marLeft w:val="0"/>
      <w:marRight w:val="0"/>
      <w:marTop w:val="0"/>
      <w:marBottom w:val="0"/>
      <w:divBdr>
        <w:top w:val="none" w:sz="0" w:space="0" w:color="auto"/>
        <w:left w:val="none" w:sz="0" w:space="0" w:color="auto"/>
        <w:bottom w:val="none" w:sz="0" w:space="0" w:color="auto"/>
        <w:right w:val="none" w:sz="0" w:space="0" w:color="auto"/>
      </w:divBdr>
    </w:div>
    <w:div w:id="2097283439">
      <w:bodyDiv w:val="1"/>
      <w:marLeft w:val="0"/>
      <w:marRight w:val="0"/>
      <w:marTop w:val="0"/>
      <w:marBottom w:val="0"/>
      <w:divBdr>
        <w:top w:val="none" w:sz="0" w:space="0" w:color="auto"/>
        <w:left w:val="none" w:sz="0" w:space="0" w:color="auto"/>
        <w:bottom w:val="none" w:sz="0" w:space="0" w:color="auto"/>
        <w:right w:val="none" w:sz="0" w:space="0" w:color="auto"/>
      </w:divBdr>
    </w:div>
    <w:div w:id="2112974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_rels/settings.xml.rels><?xml version="1.0" encoding="UTF-8" standalone="yes"?>
<Relationships xmlns="http://schemas.openxmlformats.org/package/2006/relationships"><Relationship Id="rId1" Type="http://schemas.openxmlformats.org/officeDocument/2006/relationships/attachedTemplate" Target="file:///D:\Stella%20Rojas\Nueva%20carpeta\PLANTILLA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017681-8B4C-40A9-8584-1169F11CF3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PLANTILLA1.dotx</Template>
  <TotalTime>1</TotalTime>
  <Pages>11</Pages>
  <Words>4652</Words>
  <Characters>23694</Characters>
  <Application>Microsoft Office Word</Application>
  <DocSecurity>0</DocSecurity>
  <Lines>197</Lines>
  <Paragraphs>56</Paragraphs>
  <ScaleCrop>false</ScaleCrop>
  <HeadingPairs>
    <vt:vector size="2" baseType="variant">
      <vt:variant>
        <vt:lpstr>Título</vt:lpstr>
      </vt:variant>
      <vt:variant>
        <vt:i4>1</vt:i4>
      </vt:variant>
    </vt:vector>
  </HeadingPairs>
  <TitlesOfParts>
    <vt:vector size="1" baseType="lpstr">
      <vt:lpstr/>
    </vt:vector>
  </TitlesOfParts>
  <Company>CREG</Company>
  <LinksUpToDate>false</LinksUpToDate>
  <CharactersWithSpaces>28290</CharactersWithSpaces>
  <SharedDoc>false</SharedDoc>
  <HLinks>
    <vt:vector size="6" baseType="variant">
      <vt:variant>
        <vt:i4>4390966</vt:i4>
      </vt:variant>
      <vt:variant>
        <vt:i4>0</vt:i4>
      </vt:variant>
      <vt:variant>
        <vt:i4>0</vt:i4>
      </vt:variant>
      <vt:variant>
        <vt:i4>5</vt:i4>
      </vt:variant>
      <vt:variant>
        <vt:lpwstr>mailto:creg@creg.gov.co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LSROJAS</dc:creator>
  <cp:keywords/>
  <dc:description/>
  <cp:lastModifiedBy>Luz Stella Rojas Macias</cp:lastModifiedBy>
  <cp:revision>2</cp:revision>
  <cp:lastPrinted>2018-07-16T22:16:00Z</cp:lastPrinted>
  <dcterms:created xsi:type="dcterms:W3CDTF">2019-12-10T15:34:00Z</dcterms:created>
  <dcterms:modified xsi:type="dcterms:W3CDTF">2019-12-10T15:34:00Z</dcterms:modified>
</cp:coreProperties>
</file>