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43EEB" w14:textId="77777777" w:rsidR="00625DC6" w:rsidRPr="00E060BE" w:rsidRDefault="009F2866" w:rsidP="000A0E2C">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22F2C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2.4pt;margin-top:-53.35pt;width:52.5pt;height:48.75pt;z-index:251658240" fillcolor="#0c9">
            <v:imagedata r:id="rId11" o:title=""/>
          </v:shape>
          <o:OLEObject Type="Embed" ProgID="PBrush" ShapeID="_x0000_s2050" DrawAspect="Content" ObjectID="_1736690023" r:id="rId12"/>
        </w:object>
      </w:r>
    </w:p>
    <w:p w14:paraId="05D4A61F" w14:textId="77777777" w:rsidR="00CA77FB" w:rsidRPr="00E060BE" w:rsidRDefault="00CA77FB" w:rsidP="000A0E2C">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14:paraId="49F599ED" w14:textId="77777777" w:rsidR="00CA77FB" w:rsidRPr="00E060BE" w:rsidRDefault="00CA77FB" w:rsidP="000A0E2C">
      <w:pPr>
        <w:pStyle w:val="Ttulo4"/>
        <w:tabs>
          <w:tab w:val="left" w:pos="0"/>
          <w:tab w:val="right" w:pos="9356"/>
        </w:tabs>
        <w:ind w:left="0"/>
        <w:rPr>
          <w:rFonts w:ascii="Bookman Old Style" w:hAnsi="Bookman Old Style"/>
          <w:b w:val="0"/>
          <w:bCs/>
          <w:sz w:val="24"/>
          <w:szCs w:val="24"/>
        </w:rPr>
      </w:pPr>
    </w:p>
    <w:p w14:paraId="6E1EE872" w14:textId="77777777" w:rsidR="00CA77FB" w:rsidRPr="00E060BE" w:rsidRDefault="00CA77FB" w:rsidP="000A0E2C">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32C844F7" w14:textId="77777777" w:rsidR="00CA77FB" w:rsidRPr="00E060BE" w:rsidRDefault="00CA77FB" w:rsidP="000A0E2C">
      <w:pPr>
        <w:pStyle w:val="Ttulo5"/>
        <w:tabs>
          <w:tab w:val="left" w:pos="0"/>
          <w:tab w:val="right" w:pos="9356"/>
        </w:tabs>
        <w:ind w:left="0"/>
        <w:rPr>
          <w:rFonts w:ascii="Bookman Old Style" w:hAnsi="Bookman Old Style"/>
          <w:sz w:val="24"/>
          <w:szCs w:val="24"/>
        </w:rPr>
      </w:pPr>
    </w:p>
    <w:p w14:paraId="480A92C5" w14:textId="77777777" w:rsidR="00CA77FB" w:rsidRPr="00E060BE" w:rsidRDefault="00CA77FB" w:rsidP="000A0E2C">
      <w:pPr>
        <w:pStyle w:val="Ttulo5"/>
        <w:tabs>
          <w:tab w:val="left" w:pos="0"/>
          <w:tab w:val="right" w:pos="9356"/>
        </w:tabs>
        <w:ind w:left="0"/>
        <w:rPr>
          <w:rFonts w:ascii="Bookman Old Style" w:hAnsi="Bookman Old Style"/>
          <w:sz w:val="24"/>
          <w:szCs w:val="24"/>
        </w:rPr>
      </w:pPr>
    </w:p>
    <w:p w14:paraId="58AD5DA4" w14:textId="2612986F" w:rsidR="00CA77FB" w:rsidRPr="00576927" w:rsidRDefault="00E44E72" w:rsidP="00576927">
      <w:pPr>
        <w:pStyle w:val="Ttulo3"/>
        <w:tabs>
          <w:tab w:val="left" w:pos="0"/>
          <w:tab w:val="right" w:pos="9356"/>
        </w:tabs>
        <w:ind w:left="0"/>
        <w:rPr>
          <w:rFonts w:ascii="Bookman Old Style" w:hAnsi="Bookman Old Style" w:cs="Arial"/>
          <w:spacing w:val="20"/>
          <w:szCs w:val="24"/>
        </w:rPr>
      </w:pPr>
      <w:r w:rsidRPr="00576927">
        <w:rPr>
          <w:rFonts w:ascii="Bookman Old Style" w:hAnsi="Bookman Old Style" w:cs="Arial"/>
          <w:spacing w:val="20"/>
          <w:szCs w:val="24"/>
        </w:rPr>
        <w:t xml:space="preserve">PROYECTO DE </w:t>
      </w:r>
      <w:r w:rsidR="00CA77FB" w:rsidRPr="00576927">
        <w:rPr>
          <w:rFonts w:ascii="Bookman Old Style" w:hAnsi="Bookman Old Style" w:cs="Arial"/>
          <w:spacing w:val="20"/>
          <w:szCs w:val="24"/>
        </w:rPr>
        <w:t>RESOLUCIÓN N</w:t>
      </w:r>
      <w:r w:rsidR="00591856" w:rsidRPr="00576927">
        <w:rPr>
          <w:rFonts w:ascii="Bookman Old Style" w:hAnsi="Bookman Old Style" w:cs="Arial"/>
          <w:spacing w:val="20"/>
          <w:szCs w:val="24"/>
        </w:rPr>
        <w:t>°</w:t>
      </w:r>
      <w:r w:rsidR="00727915" w:rsidRPr="00A765BF">
        <w:rPr>
          <w:rFonts w:ascii="Bookman Old Style" w:hAnsi="Bookman Old Style" w:cs="Arial"/>
          <w:spacing w:val="20"/>
          <w:sz w:val="32"/>
          <w:szCs w:val="32"/>
        </w:rPr>
        <w:t>70</w:t>
      </w:r>
      <w:r w:rsidR="00BA2C53" w:rsidRPr="00A765BF">
        <w:rPr>
          <w:rFonts w:ascii="Bookman Old Style" w:hAnsi="Bookman Old Style" w:cs="Arial"/>
          <w:spacing w:val="20"/>
          <w:sz w:val="32"/>
          <w:szCs w:val="32"/>
        </w:rPr>
        <w:t>1</w:t>
      </w:r>
      <w:r w:rsidR="00727915" w:rsidRPr="00A765BF">
        <w:rPr>
          <w:rFonts w:ascii="Bookman Old Style" w:hAnsi="Bookman Old Style" w:cs="Arial"/>
          <w:spacing w:val="20"/>
          <w:sz w:val="32"/>
          <w:szCs w:val="32"/>
        </w:rPr>
        <w:t xml:space="preserve"> </w:t>
      </w:r>
      <w:r w:rsidR="00A765BF" w:rsidRPr="00A765BF">
        <w:rPr>
          <w:rFonts w:ascii="Bookman Old Style" w:hAnsi="Bookman Old Style" w:cs="Arial"/>
          <w:spacing w:val="20"/>
          <w:sz w:val="32"/>
          <w:szCs w:val="32"/>
        </w:rPr>
        <w:t>003</w:t>
      </w:r>
      <w:r w:rsidR="00093AE3" w:rsidRPr="00A765BF">
        <w:rPr>
          <w:rFonts w:ascii="Bookman Old Style" w:hAnsi="Bookman Old Style" w:cs="Arial"/>
          <w:spacing w:val="20"/>
          <w:szCs w:val="24"/>
        </w:rPr>
        <w:t xml:space="preserve"> </w:t>
      </w:r>
      <w:r w:rsidR="00CA77FB" w:rsidRPr="00A765BF">
        <w:rPr>
          <w:rFonts w:ascii="Bookman Old Style" w:hAnsi="Bookman Old Style" w:cs="Arial"/>
          <w:spacing w:val="20"/>
          <w:szCs w:val="24"/>
        </w:rPr>
        <w:t>DE</w:t>
      </w:r>
      <w:r w:rsidR="00CA77FB" w:rsidRPr="00576927">
        <w:rPr>
          <w:rFonts w:ascii="Bookman Old Style" w:hAnsi="Bookman Old Style" w:cs="Arial"/>
          <w:spacing w:val="20"/>
          <w:szCs w:val="24"/>
        </w:rPr>
        <w:t xml:space="preserve"> 20</w:t>
      </w:r>
      <w:r w:rsidR="00591856" w:rsidRPr="00576927">
        <w:rPr>
          <w:rFonts w:ascii="Bookman Old Style" w:hAnsi="Bookman Old Style" w:cs="Arial"/>
          <w:spacing w:val="20"/>
          <w:szCs w:val="24"/>
        </w:rPr>
        <w:t>2</w:t>
      </w:r>
      <w:r w:rsidR="0081298C">
        <w:rPr>
          <w:rFonts w:ascii="Bookman Old Style" w:hAnsi="Bookman Old Style" w:cs="Arial"/>
          <w:spacing w:val="20"/>
          <w:szCs w:val="24"/>
        </w:rPr>
        <w:t>3</w:t>
      </w:r>
    </w:p>
    <w:p w14:paraId="0DEE40C3" w14:textId="77777777" w:rsidR="00CA77FB" w:rsidRPr="00E060BE" w:rsidRDefault="00CA77FB" w:rsidP="000A0E2C">
      <w:pPr>
        <w:tabs>
          <w:tab w:val="left" w:pos="0"/>
          <w:tab w:val="right" w:pos="9356"/>
        </w:tabs>
        <w:ind w:left="0"/>
        <w:jc w:val="center"/>
        <w:rPr>
          <w:rFonts w:ascii="Bookman Old Style" w:hAnsi="Bookman Old Style" w:cs="Arial"/>
          <w:b/>
          <w:snapToGrid w:val="0"/>
          <w:color w:val="000000"/>
          <w:lang w:val="es-ES_tradnl"/>
        </w:rPr>
      </w:pPr>
    </w:p>
    <w:p w14:paraId="083726B3" w14:textId="781CDFCC" w:rsidR="00CA77FB" w:rsidRPr="00E060BE" w:rsidRDefault="00CA77FB" w:rsidP="000A0E2C">
      <w:pPr>
        <w:pStyle w:val="Ttulo3"/>
        <w:tabs>
          <w:tab w:val="left" w:pos="0"/>
          <w:tab w:val="right" w:pos="9356"/>
        </w:tabs>
        <w:ind w:left="0"/>
        <w:rPr>
          <w:rFonts w:ascii="Bookman Old Style" w:hAnsi="Bookman Old Style"/>
          <w:b w:val="0"/>
          <w:szCs w:val="24"/>
        </w:rPr>
      </w:pPr>
      <w:proofErr w:type="gramStart"/>
      <w:r w:rsidRPr="001E4A38">
        <w:rPr>
          <w:rFonts w:ascii="Bookman Old Style" w:hAnsi="Bookman Old Style"/>
          <w:b w:val="0"/>
          <w:sz w:val="32"/>
          <w:szCs w:val="32"/>
        </w:rPr>
        <w:t>(</w:t>
      </w:r>
      <w:r w:rsidR="00576927">
        <w:rPr>
          <w:rFonts w:ascii="Bookman Old Style" w:hAnsi="Bookman Old Style"/>
          <w:b w:val="0"/>
          <w:sz w:val="32"/>
          <w:szCs w:val="32"/>
        </w:rPr>
        <w:t xml:space="preserve"> </w:t>
      </w:r>
      <w:r w:rsidR="00C962CA">
        <w:rPr>
          <w:rFonts w:ascii="Bookman Old Style" w:hAnsi="Bookman Old Style"/>
          <w:bCs/>
          <w:sz w:val="32"/>
          <w:szCs w:val="32"/>
        </w:rPr>
        <w:t>25</w:t>
      </w:r>
      <w:proofErr w:type="gramEnd"/>
      <w:r w:rsidR="00093AE3" w:rsidRPr="000D1BD7">
        <w:rPr>
          <w:rFonts w:ascii="Bookman Old Style" w:hAnsi="Bookman Old Style"/>
          <w:bCs/>
          <w:sz w:val="32"/>
          <w:szCs w:val="32"/>
        </w:rPr>
        <w:t xml:space="preserve"> </w:t>
      </w:r>
      <w:r w:rsidR="000C2F06">
        <w:rPr>
          <w:rFonts w:ascii="Bookman Old Style" w:hAnsi="Bookman Old Style"/>
          <w:bCs/>
          <w:sz w:val="32"/>
          <w:szCs w:val="32"/>
        </w:rPr>
        <w:t>ENE</w:t>
      </w:r>
      <w:r w:rsidR="00591856" w:rsidRPr="000D1BD7">
        <w:rPr>
          <w:rFonts w:ascii="Bookman Old Style" w:hAnsi="Bookman Old Style"/>
          <w:bCs/>
          <w:sz w:val="32"/>
          <w:szCs w:val="32"/>
        </w:rPr>
        <w:t>. 202</w:t>
      </w:r>
      <w:r w:rsidR="0081298C">
        <w:rPr>
          <w:rFonts w:ascii="Bookman Old Style" w:hAnsi="Bookman Old Style"/>
          <w:bCs/>
          <w:sz w:val="32"/>
          <w:szCs w:val="32"/>
        </w:rPr>
        <w:t>3</w:t>
      </w:r>
      <w:r w:rsidRPr="00E060BE">
        <w:rPr>
          <w:rFonts w:ascii="Bookman Old Style" w:hAnsi="Bookman Old Style"/>
          <w:b w:val="0"/>
          <w:szCs w:val="24"/>
        </w:rPr>
        <w:t xml:space="preserve">  )</w:t>
      </w:r>
    </w:p>
    <w:p w14:paraId="46D45ACC" w14:textId="2B9ED7FA" w:rsidR="00CA77FB" w:rsidRDefault="00CA77FB" w:rsidP="000A0E2C">
      <w:pPr>
        <w:tabs>
          <w:tab w:val="left" w:pos="0"/>
          <w:tab w:val="right" w:pos="9356"/>
        </w:tabs>
        <w:ind w:left="0"/>
        <w:jc w:val="center"/>
        <w:rPr>
          <w:rFonts w:ascii="Bookman Old Style" w:hAnsi="Bookman Old Style"/>
          <w:lang w:val="es-ES_tradnl"/>
        </w:rPr>
      </w:pPr>
    </w:p>
    <w:p w14:paraId="0AEB051C" w14:textId="77777777" w:rsidR="001E4A38" w:rsidRDefault="001E4A38" w:rsidP="000A0E2C">
      <w:pPr>
        <w:ind w:left="0"/>
        <w:jc w:val="center"/>
        <w:rPr>
          <w:rFonts w:ascii="Bookman Old Style" w:hAnsi="Bookman Old Style"/>
        </w:rPr>
      </w:pPr>
    </w:p>
    <w:p w14:paraId="77C87D2B" w14:textId="3341904B" w:rsidR="002D54FD" w:rsidRPr="00D924C4" w:rsidRDefault="002D54FD" w:rsidP="00D924C4">
      <w:pPr>
        <w:ind w:left="0"/>
        <w:jc w:val="both"/>
        <w:rPr>
          <w:rFonts w:ascii="Bookman Old Style" w:hAnsi="Bookman Old Style"/>
        </w:rPr>
      </w:pPr>
      <w:r w:rsidRPr="00D924C4">
        <w:rPr>
          <w:rFonts w:ascii="Bookman Old Style" w:hAnsi="Bookman Old Style"/>
        </w:rPr>
        <w:t>La Comisión de Regulación de Energía y Gas, en su sesión No.</w:t>
      </w:r>
      <w:r w:rsidR="00F061B1">
        <w:rPr>
          <w:rFonts w:ascii="Bookman Old Style" w:hAnsi="Bookman Old Style"/>
        </w:rPr>
        <w:t xml:space="preserve"> </w:t>
      </w:r>
      <w:r w:rsidR="003B7111">
        <w:rPr>
          <w:rFonts w:ascii="Bookman Old Style" w:hAnsi="Bookman Old Style"/>
        </w:rPr>
        <w:t>1237</w:t>
      </w:r>
      <w:r w:rsidRPr="00D924C4">
        <w:rPr>
          <w:rFonts w:ascii="Bookman Old Style" w:hAnsi="Bookman Old Style"/>
        </w:rPr>
        <w:t xml:space="preserve"> del </w:t>
      </w:r>
      <w:r w:rsidR="003B7111">
        <w:rPr>
          <w:rFonts w:ascii="Bookman Old Style" w:hAnsi="Bookman Old Style"/>
        </w:rPr>
        <w:t>25</w:t>
      </w:r>
      <w:r w:rsidRPr="00D924C4">
        <w:rPr>
          <w:rFonts w:ascii="Bookman Old Style" w:hAnsi="Bookman Old Style"/>
        </w:rPr>
        <w:t xml:space="preserve"> de </w:t>
      </w:r>
      <w:r w:rsidR="000C2F06">
        <w:rPr>
          <w:rFonts w:ascii="Bookman Old Style" w:hAnsi="Bookman Old Style"/>
        </w:rPr>
        <w:t>enero</w:t>
      </w:r>
      <w:r w:rsidRPr="00D924C4">
        <w:rPr>
          <w:rFonts w:ascii="Bookman Old Style" w:hAnsi="Bookman Old Style"/>
        </w:rPr>
        <w:t xml:space="preserve"> de 2022, aprobó someter a consulta pública el presente proyecto de resolución por el término de </w:t>
      </w:r>
      <w:r w:rsidR="003B7111">
        <w:rPr>
          <w:rFonts w:ascii="Bookman Old Style" w:hAnsi="Bookman Old Style"/>
        </w:rPr>
        <w:t xml:space="preserve">quince </w:t>
      </w:r>
      <w:r w:rsidRPr="00D924C4">
        <w:rPr>
          <w:rFonts w:ascii="Bookman Old Style" w:hAnsi="Bookman Old Style"/>
        </w:rPr>
        <w:t>(</w:t>
      </w:r>
      <w:r w:rsidR="003B7111">
        <w:rPr>
          <w:rFonts w:ascii="Bookman Old Style" w:hAnsi="Bookman Old Style"/>
        </w:rPr>
        <w:t>15</w:t>
      </w:r>
      <w:r w:rsidRPr="00D924C4">
        <w:rPr>
          <w:rFonts w:ascii="Bookman Old Style" w:hAnsi="Bookman Old Style"/>
        </w:rPr>
        <w:t>) días hábiles, contados a partir del día siguiente a su publicación en el portal web de la CREG.</w:t>
      </w:r>
    </w:p>
    <w:p w14:paraId="6176CA56" w14:textId="77777777" w:rsidR="002D54FD" w:rsidRPr="00D924C4" w:rsidRDefault="002D54FD" w:rsidP="00D924C4">
      <w:pPr>
        <w:ind w:left="0"/>
        <w:jc w:val="both"/>
        <w:rPr>
          <w:rFonts w:ascii="Bookman Old Style" w:hAnsi="Bookman Old Style"/>
        </w:rPr>
      </w:pPr>
    </w:p>
    <w:p w14:paraId="30731567" w14:textId="223D55D5" w:rsidR="00C034CB" w:rsidRDefault="002D54FD" w:rsidP="00D924C4">
      <w:pPr>
        <w:ind w:left="0"/>
        <w:jc w:val="both"/>
        <w:rPr>
          <w:rFonts w:ascii="Bookman Old Style" w:hAnsi="Bookman Old Style"/>
        </w:rPr>
      </w:pPr>
      <w:r w:rsidRPr="00D924C4">
        <w:rPr>
          <w:rFonts w:ascii="Bookman Old Style" w:hAnsi="Bookman Old Style"/>
        </w:rPr>
        <w:t xml:space="preserve">Se invita a los prestadores de los servicios públicos </w:t>
      </w:r>
      <w:r w:rsidR="00670D02" w:rsidRPr="00D924C4">
        <w:rPr>
          <w:rFonts w:ascii="Bookman Old Style" w:hAnsi="Bookman Old Style"/>
        </w:rPr>
        <w:t>domiciliarios</w:t>
      </w:r>
      <w:r w:rsidRPr="00D924C4">
        <w:rPr>
          <w:rFonts w:ascii="Bookman Old Style" w:hAnsi="Bookman Old Style"/>
        </w:rPr>
        <w:t xml:space="preserve"> suje</w:t>
      </w:r>
      <w:r w:rsidR="00670D02" w:rsidRPr="00D924C4">
        <w:rPr>
          <w:rFonts w:ascii="Bookman Old Style" w:hAnsi="Bookman Old Style"/>
        </w:rPr>
        <w:t>tos a la regulación de la CREG y</w:t>
      </w:r>
      <w:r w:rsidRPr="00D924C4">
        <w:rPr>
          <w:rFonts w:ascii="Bookman Old Style" w:hAnsi="Bookman Old Style"/>
        </w:rPr>
        <w:t xml:space="preserve"> a los demás interesados, para que remitan sus observaciones o sugerencias sobre la propuesta</w:t>
      </w:r>
      <w:r w:rsidR="003E3FB3" w:rsidRPr="00D924C4">
        <w:rPr>
          <w:rFonts w:ascii="Bookman Old Style" w:hAnsi="Bookman Old Style"/>
        </w:rPr>
        <w:t xml:space="preserve"> </w:t>
      </w:r>
      <w:r w:rsidRPr="00D924C4">
        <w:rPr>
          <w:rFonts w:ascii="Bookman Old Style" w:hAnsi="Bookman Old Style"/>
        </w:rPr>
        <w:t xml:space="preserve">al </w:t>
      </w:r>
      <w:r w:rsidR="00D924C4" w:rsidRPr="00D924C4">
        <w:rPr>
          <w:rFonts w:ascii="Bookman Old Style" w:hAnsi="Bookman Old Style"/>
        </w:rPr>
        <w:t>director ejecutivo</w:t>
      </w:r>
      <w:r w:rsidRPr="00D924C4">
        <w:rPr>
          <w:rFonts w:ascii="Bookman Old Style" w:hAnsi="Bookman Old Style"/>
        </w:rPr>
        <w:t xml:space="preserve"> de la Comisión de Regulación de Energía y Gas, al correo electrónico </w:t>
      </w:r>
      <w:r w:rsidRPr="00D924C4">
        <w:rPr>
          <w:rFonts w:ascii="Bookman Old Style" w:hAnsi="Bookman Old Style"/>
          <w:b/>
          <w:bCs/>
        </w:rPr>
        <w:t>creg@creg.gov.co</w:t>
      </w:r>
      <w:r w:rsidRPr="00D924C4">
        <w:rPr>
          <w:rFonts w:ascii="Bookman Old Style" w:hAnsi="Bookman Old Style"/>
        </w:rPr>
        <w:t xml:space="preserve">, </w:t>
      </w:r>
      <w:r w:rsidR="00DE3380" w:rsidRPr="00D924C4">
        <w:rPr>
          <w:rFonts w:ascii="Bookman Old Style" w:hAnsi="Bookman Old Style"/>
        </w:rPr>
        <w:t xml:space="preserve">dentro del plazo establecido, </w:t>
      </w:r>
      <w:r w:rsidRPr="00D924C4">
        <w:rPr>
          <w:rFonts w:ascii="Bookman Old Style" w:hAnsi="Bookman Old Style"/>
        </w:rPr>
        <w:t>identificando el mensaje con el siguiente asunto</w:t>
      </w:r>
      <w:r w:rsidR="00DE3380" w:rsidRPr="00D924C4">
        <w:rPr>
          <w:rFonts w:ascii="Bookman Old Style" w:hAnsi="Bookman Old Style"/>
        </w:rPr>
        <w:t xml:space="preserve">: </w:t>
      </w:r>
      <w:r w:rsidR="00577292">
        <w:rPr>
          <w:rFonts w:ascii="Bookman Old Style" w:hAnsi="Bookman Old Style"/>
        </w:rPr>
        <w:t xml:space="preserve">“Comentarios sobre la Resolución CREG 701 </w:t>
      </w:r>
      <w:r w:rsidR="00A765BF">
        <w:rPr>
          <w:rFonts w:ascii="Bookman Old Style" w:hAnsi="Bookman Old Style"/>
        </w:rPr>
        <w:t>003</w:t>
      </w:r>
      <w:r w:rsidR="00577292">
        <w:rPr>
          <w:rFonts w:ascii="Bookman Old Style" w:hAnsi="Bookman Old Style"/>
        </w:rPr>
        <w:t>”, utilizando el formato anexo.</w:t>
      </w:r>
    </w:p>
    <w:p w14:paraId="4F780BA5" w14:textId="4B63AB0F" w:rsidR="00577292" w:rsidRDefault="00577292" w:rsidP="00D924C4">
      <w:pPr>
        <w:ind w:left="0"/>
        <w:jc w:val="both"/>
        <w:rPr>
          <w:rFonts w:ascii="Bookman Old Style" w:hAnsi="Bookman Old Style"/>
        </w:rPr>
      </w:pPr>
    </w:p>
    <w:p w14:paraId="49A62A6D" w14:textId="77777777" w:rsidR="00577292" w:rsidRPr="00D924C4" w:rsidRDefault="00577292" w:rsidP="00D924C4">
      <w:pPr>
        <w:ind w:left="0"/>
        <w:jc w:val="both"/>
        <w:rPr>
          <w:rFonts w:ascii="Bookman Old Style" w:hAnsi="Bookman Old Style"/>
        </w:rPr>
      </w:pPr>
    </w:p>
    <w:p w14:paraId="0011A2A9" w14:textId="51D03C26" w:rsidR="00F45C74" w:rsidRDefault="00FF601F" w:rsidP="00F45C74">
      <w:pPr>
        <w:ind w:left="0"/>
        <w:jc w:val="center"/>
        <w:rPr>
          <w:rFonts w:ascii="Bookman Old Style" w:hAnsi="Bookman Old Style"/>
        </w:rPr>
      </w:pPr>
      <w:r w:rsidRPr="00FF601F">
        <w:rPr>
          <w:rFonts w:ascii="Bookman Old Style" w:hAnsi="Bookman Old Style"/>
        </w:rPr>
        <w:t xml:space="preserve">Por la cual se </w:t>
      </w:r>
      <w:r w:rsidR="00894CD3">
        <w:rPr>
          <w:rFonts w:ascii="Bookman Old Style" w:hAnsi="Bookman Old Style"/>
        </w:rPr>
        <w:t xml:space="preserve">modifican </w:t>
      </w:r>
      <w:r w:rsidR="00FB4488">
        <w:rPr>
          <w:rFonts w:ascii="Bookman Old Style" w:hAnsi="Bookman Old Style"/>
        </w:rPr>
        <w:t xml:space="preserve">parcialmente </w:t>
      </w:r>
      <w:r w:rsidR="00894CD3">
        <w:rPr>
          <w:rFonts w:ascii="Bookman Old Style" w:hAnsi="Bookman Old Style"/>
        </w:rPr>
        <w:t>los artículos 2 y 5</w:t>
      </w:r>
    </w:p>
    <w:p w14:paraId="51270DA2" w14:textId="3F99CCB7" w:rsidR="00A72BBD" w:rsidRDefault="00F45C74" w:rsidP="00F45C74">
      <w:pPr>
        <w:ind w:left="0"/>
        <w:jc w:val="center"/>
        <w:rPr>
          <w:rFonts w:ascii="Bookman Old Style" w:hAnsi="Bookman Old Style"/>
        </w:rPr>
      </w:pPr>
      <w:r>
        <w:rPr>
          <w:rFonts w:ascii="Bookman Old Style" w:hAnsi="Bookman Old Style"/>
        </w:rPr>
        <w:t>de la Resolución CREG 026 de 2014</w:t>
      </w:r>
    </w:p>
    <w:p w14:paraId="430523DF" w14:textId="6F01CC9D" w:rsidR="000A0E2C" w:rsidRDefault="000A0E2C" w:rsidP="00F45C74">
      <w:pPr>
        <w:ind w:left="0"/>
        <w:jc w:val="center"/>
        <w:rPr>
          <w:rFonts w:ascii="Bookman Old Style" w:hAnsi="Bookman Old Style"/>
        </w:rPr>
      </w:pPr>
    </w:p>
    <w:p w14:paraId="33139A06" w14:textId="77777777" w:rsidR="00B33435" w:rsidRPr="00A72BBD" w:rsidRDefault="00B33435" w:rsidP="000A0E2C">
      <w:pPr>
        <w:ind w:left="0"/>
        <w:jc w:val="center"/>
        <w:rPr>
          <w:rFonts w:ascii="Bookman Old Style" w:hAnsi="Bookman Old Style"/>
        </w:rPr>
      </w:pPr>
    </w:p>
    <w:p w14:paraId="6242E348" w14:textId="5F1A9B0C" w:rsidR="00A72BBD" w:rsidRDefault="00A72BBD" w:rsidP="000A0E2C">
      <w:pPr>
        <w:ind w:left="0"/>
        <w:jc w:val="center"/>
        <w:rPr>
          <w:rFonts w:ascii="Bookman Old Style" w:hAnsi="Bookman Old Style"/>
          <w:b/>
        </w:rPr>
      </w:pPr>
      <w:r w:rsidRPr="00A72BBD">
        <w:rPr>
          <w:rFonts w:ascii="Bookman Old Style" w:hAnsi="Bookman Old Style"/>
          <w:b/>
        </w:rPr>
        <w:t>LA COMISIÓN DE REGULACIÓN DE ENERGÍA Y GAS</w:t>
      </w:r>
    </w:p>
    <w:p w14:paraId="1ABB1412" w14:textId="5EDE28A3" w:rsidR="000A0E2C" w:rsidRDefault="000A0E2C" w:rsidP="000A0E2C">
      <w:pPr>
        <w:ind w:left="0"/>
        <w:jc w:val="center"/>
        <w:rPr>
          <w:rFonts w:ascii="Bookman Old Style" w:hAnsi="Bookman Old Style"/>
          <w:b/>
        </w:rPr>
      </w:pPr>
    </w:p>
    <w:p w14:paraId="2D12F524" w14:textId="77777777" w:rsidR="00D01179" w:rsidRPr="00AD1F99" w:rsidRDefault="00D01179" w:rsidP="00D01179">
      <w:pPr>
        <w:ind w:left="0" w:right="142"/>
        <w:jc w:val="both"/>
        <w:rPr>
          <w:rFonts w:ascii="Bookman Old Style" w:hAnsi="Bookman Old Style"/>
        </w:rPr>
      </w:pPr>
      <w:r w:rsidRPr="00AD1F99">
        <w:rPr>
          <w:rFonts w:ascii="Bookman Old Style" w:hAnsi="Bookman Old Style"/>
        </w:rPr>
        <w:t>En ejercicio de sus atribuciones constitucionales y legales, en especial las conferidas por las Leyes 142 y 143 de 1994, y en desarrollo de los Decretos 1524</w:t>
      </w:r>
      <w:r>
        <w:rPr>
          <w:rFonts w:ascii="Bookman Old Style" w:hAnsi="Bookman Old Style"/>
        </w:rPr>
        <w:t xml:space="preserve"> y</w:t>
      </w:r>
      <w:r w:rsidRPr="00AD1F99">
        <w:rPr>
          <w:rFonts w:ascii="Bookman Old Style" w:hAnsi="Bookman Old Style"/>
        </w:rPr>
        <w:t xml:space="preserve"> 2253 de 1994 y 1260 de 2013.</w:t>
      </w:r>
    </w:p>
    <w:p w14:paraId="4221D6F4" w14:textId="39C7E4CD" w:rsidR="000A0E2C" w:rsidRDefault="000A0E2C" w:rsidP="000A0E2C">
      <w:pPr>
        <w:ind w:left="0"/>
        <w:jc w:val="center"/>
        <w:rPr>
          <w:rFonts w:ascii="Bookman Old Style" w:hAnsi="Bookman Old Style"/>
        </w:rPr>
      </w:pPr>
    </w:p>
    <w:p w14:paraId="44A16BB5" w14:textId="77777777" w:rsidR="00B37F2A" w:rsidRDefault="00B37F2A" w:rsidP="000A0E2C">
      <w:pPr>
        <w:ind w:left="0"/>
        <w:jc w:val="center"/>
        <w:rPr>
          <w:rFonts w:ascii="Bookman Old Style" w:hAnsi="Bookman Old Style"/>
        </w:rPr>
      </w:pPr>
    </w:p>
    <w:p w14:paraId="6C4A5404" w14:textId="4D9BE377" w:rsidR="00045D3D" w:rsidRPr="000D1BD7" w:rsidRDefault="00045D3D" w:rsidP="000A0E2C">
      <w:pPr>
        <w:ind w:right="51"/>
        <w:jc w:val="center"/>
        <w:rPr>
          <w:rFonts w:ascii="Bookman Old Style" w:hAnsi="Bookman Old Style"/>
          <w:b/>
          <w:lang w:val="pt-PT"/>
        </w:rPr>
      </w:pPr>
      <w:r w:rsidRPr="000D1BD7">
        <w:rPr>
          <w:rFonts w:ascii="Bookman Old Style" w:hAnsi="Bookman Old Style"/>
          <w:b/>
          <w:lang w:val="pt-PT"/>
        </w:rPr>
        <w:t xml:space="preserve">C O N S I D E R A N D </w:t>
      </w:r>
      <w:r w:rsidR="00337053" w:rsidRPr="000D1BD7">
        <w:rPr>
          <w:rFonts w:ascii="Bookman Old Style" w:hAnsi="Bookman Old Style"/>
          <w:b/>
          <w:lang w:val="pt-PT"/>
        </w:rPr>
        <w:t>O   Q</w:t>
      </w:r>
      <w:r w:rsidRPr="000D1BD7">
        <w:rPr>
          <w:rFonts w:ascii="Bookman Old Style" w:hAnsi="Bookman Old Style"/>
          <w:b/>
          <w:lang w:val="pt-PT"/>
        </w:rPr>
        <w:t xml:space="preserve"> U E:</w:t>
      </w:r>
    </w:p>
    <w:p w14:paraId="70721881" w14:textId="15014671" w:rsidR="000A0E2C" w:rsidRPr="000D1BD7" w:rsidRDefault="000A0E2C" w:rsidP="000A0E2C">
      <w:pPr>
        <w:ind w:right="51"/>
        <w:rPr>
          <w:rFonts w:ascii="Bookman Old Style" w:hAnsi="Bookman Old Style"/>
          <w:b/>
          <w:lang w:val="pt-PT"/>
        </w:rPr>
      </w:pPr>
    </w:p>
    <w:p w14:paraId="66DEAF57" w14:textId="77777777" w:rsidR="000B5115" w:rsidRPr="001F492E" w:rsidRDefault="000B5115" w:rsidP="000B5115">
      <w:pPr>
        <w:tabs>
          <w:tab w:val="left" w:pos="0"/>
        </w:tabs>
        <w:ind w:left="0" w:right="-73"/>
        <w:jc w:val="both"/>
        <w:rPr>
          <w:rFonts w:ascii="Bookman Old Style" w:hAnsi="Bookman Old Style" w:cs="Arial"/>
        </w:rPr>
      </w:pPr>
      <w:r w:rsidRPr="001F492E">
        <w:rPr>
          <w:rFonts w:ascii="Bookman Old Style" w:hAnsi="Bookman Old Style" w:cs="Arial"/>
        </w:rPr>
        <w:t xml:space="preserve">La Ley 143 de 1994, artículo 20, definió como objetivo fundamental de la </w:t>
      </w:r>
      <w:r>
        <w:rPr>
          <w:rFonts w:ascii="Bookman Old Style" w:hAnsi="Bookman Old Style" w:cs="Arial"/>
        </w:rPr>
        <w:t>r</w:t>
      </w:r>
      <w:r w:rsidRPr="001F492E">
        <w:rPr>
          <w:rFonts w:ascii="Bookman Old Style" w:hAnsi="Bookman Old Style" w:cs="Arial"/>
        </w:rPr>
        <w:t>egulación en el sector eléctrico, asegurar una adecuada prestación del servicio mediante el aprovechamiento eficiente de los diferentes recursos energéticos, en beneficio del usuario en términos de calidad, oportunidad y costo del servicio.</w:t>
      </w:r>
    </w:p>
    <w:p w14:paraId="07F994A5" w14:textId="77777777" w:rsidR="000B5115" w:rsidRPr="001F492E" w:rsidRDefault="000B5115" w:rsidP="000B5115">
      <w:pPr>
        <w:tabs>
          <w:tab w:val="left" w:pos="0"/>
        </w:tabs>
        <w:ind w:left="0" w:right="-73"/>
        <w:jc w:val="both"/>
        <w:rPr>
          <w:rFonts w:ascii="Bookman Old Style" w:hAnsi="Bookman Old Style" w:cs="Arial"/>
        </w:rPr>
      </w:pPr>
    </w:p>
    <w:p w14:paraId="0CC830F9" w14:textId="77777777" w:rsidR="000B5115" w:rsidRPr="001F492E" w:rsidRDefault="000B5115" w:rsidP="000B5115">
      <w:pPr>
        <w:tabs>
          <w:tab w:val="left" w:pos="0"/>
        </w:tabs>
        <w:ind w:left="0" w:right="-73"/>
        <w:jc w:val="both"/>
        <w:rPr>
          <w:rFonts w:ascii="Bookman Old Style" w:hAnsi="Bookman Old Style" w:cs="Arial"/>
        </w:rPr>
      </w:pPr>
      <w:r w:rsidRPr="001F492E">
        <w:rPr>
          <w:rFonts w:ascii="Bookman Old Style" w:hAnsi="Bookman Old Style" w:cs="Arial"/>
        </w:rPr>
        <w:t xml:space="preserve">Para el cumplimiento del objetivo señalado, la Ley 143 de 1994, artículo 23, le atribuyó a la Comisión de Regulación de Energía y Gas, entre otras, las funciones de crear las condiciones para asegurar la disponibilidad de una oferta energética eficiente capaz de abastecer la demanda bajo criterios sociales, económicos, ambientales y de viabilidad financiera, promover y preservar la competencia, para lo cual, la oferta eficiente, en el sector eléctrico, debe tener en cuenta la capacidad de generación de respaldo; valorar la capacidad de generación de respaldo de la oferta eficiente; definir y hacer operativos los criterios técnicos de calidad, </w:t>
      </w:r>
      <w:r w:rsidRPr="001F492E">
        <w:rPr>
          <w:rFonts w:ascii="Bookman Old Style" w:hAnsi="Bookman Old Style" w:cs="Arial"/>
        </w:rPr>
        <w:lastRenderedPageBreak/>
        <w:t>confiabilidad y seguridad del servicio de energía; y determinar las condiciones para la liberación gradual del mercado hacia la libre competencia.</w:t>
      </w:r>
    </w:p>
    <w:p w14:paraId="770B6851" w14:textId="77777777" w:rsidR="000B5115" w:rsidRPr="001F492E" w:rsidRDefault="000B5115" w:rsidP="000B5115">
      <w:pPr>
        <w:tabs>
          <w:tab w:val="left" w:pos="0"/>
        </w:tabs>
        <w:ind w:left="0" w:right="-73"/>
        <w:jc w:val="both"/>
        <w:rPr>
          <w:rFonts w:ascii="Bookman Old Style" w:hAnsi="Bookman Old Style" w:cs="Arial"/>
        </w:rPr>
      </w:pPr>
    </w:p>
    <w:p w14:paraId="0BADDD8C" w14:textId="77777777" w:rsidR="000B5115" w:rsidRDefault="000B5115" w:rsidP="000B5115">
      <w:pPr>
        <w:tabs>
          <w:tab w:val="left" w:pos="0"/>
        </w:tabs>
        <w:ind w:left="0" w:right="-73"/>
        <w:jc w:val="both"/>
        <w:rPr>
          <w:rFonts w:ascii="Bookman Old Style" w:hAnsi="Bookman Old Style" w:cs="Arial"/>
        </w:rPr>
      </w:pPr>
      <w:r w:rsidRPr="001F492E">
        <w:rPr>
          <w:rFonts w:ascii="Bookman Old Style" w:hAnsi="Bookman Old Style" w:cs="Arial"/>
        </w:rPr>
        <w:t xml:space="preserve">De acuerdo con lo establecido en el literal c) del artículo 74.1 de la </w:t>
      </w:r>
      <w:r>
        <w:rPr>
          <w:rFonts w:ascii="Bookman Old Style" w:hAnsi="Bookman Old Style" w:cs="Arial"/>
        </w:rPr>
        <w:t>L</w:t>
      </w:r>
      <w:r w:rsidRPr="001F492E">
        <w:rPr>
          <w:rFonts w:ascii="Bookman Old Style" w:hAnsi="Bookman Old Style" w:cs="Arial"/>
        </w:rPr>
        <w:t>ey 142 de 1994</w:t>
      </w:r>
      <w:r>
        <w:rPr>
          <w:rFonts w:ascii="Bookman Old Style" w:hAnsi="Bookman Old Style" w:cs="Arial"/>
        </w:rPr>
        <w:t>,</w:t>
      </w:r>
      <w:r w:rsidRPr="001F492E">
        <w:rPr>
          <w:rFonts w:ascii="Bookman Old Style" w:hAnsi="Bookman Old Style" w:cs="Arial"/>
        </w:rPr>
        <w:t xml:space="preserve"> y el literal i) del artículo 23 de la Ley 143 del mismo año, le corresponde a la CREG establecer el Reglamento de Operación, para regular el funcionamiento del Mercado Mayorista</w:t>
      </w:r>
      <w:r>
        <w:rPr>
          <w:rFonts w:ascii="Bookman Old Style" w:hAnsi="Bookman Old Style" w:cs="Arial"/>
        </w:rPr>
        <w:t xml:space="preserve"> y </w:t>
      </w:r>
      <w:r w:rsidRPr="00705049">
        <w:rPr>
          <w:rFonts w:ascii="Bookman Old Style" w:hAnsi="Bookman Old Style" w:cs="Arial"/>
        </w:rPr>
        <w:t xml:space="preserve">realizar el planeamiento, la coordinación y la ejecución de la operación del </w:t>
      </w:r>
      <w:r>
        <w:rPr>
          <w:rFonts w:ascii="Bookman Old Style" w:hAnsi="Bookman Old Style" w:cs="Arial"/>
        </w:rPr>
        <w:t>S</w:t>
      </w:r>
      <w:r w:rsidRPr="00705049">
        <w:rPr>
          <w:rFonts w:ascii="Bookman Old Style" w:hAnsi="Bookman Old Style" w:cs="Arial"/>
        </w:rPr>
        <w:t xml:space="preserve">istema </w:t>
      </w:r>
      <w:r>
        <w:rPr>
          <w:rFonts w:ascii="Bookman Old Style" w:hAnsi="Bookman Old Style" w:cs="Arial"/>
        </w:rPr>
        <w:t>I</w:t>
      </w:r>
      <w:r w:rsidRPr="00705049">
        <w:rPr>
          <w:rFonts w:ascii="Bookman Old Style" w:hAnsi="Bookman Old Style" w:cs="Arial"/>
        </w:rPr>
        <w:t xml:space="preserve">nterconectado </w:t>
      </w:r>
      <w:r>
        <w:rPr>
          <w:rFonts w:ascii="Bookman Old Style" w:hAnsi="Bookman Old Style" w:cs="Arial"/>
        </w:rPr>
        <w:t>N</w:t>
      </w:r>
      <w:r w:rsidRPr="00705049">
        <w:rPr>
          <w:rFonts w:ascii="Bookman Old Style" w:hAnsi="Bookman Old Style" w:cs="Arial"/>
        </w:rPr>
        <w:t>acional</w:t>
      </w:r>
      <w:r w:rsidRPr="001F492E">
        <w:rPr>
          <w:rFonts w:ascii="Bookman Old Style" w:hAnsi="Bookman Old Style" w:cs="Arial"/>
        </w:rPr>
        <w:t>.</w:t>
      </w:r>
    </w:p>
    <w:p w14:paraId="2818E98D" w14:textId="77777777" w:rsidR="000B5115" w:rsidRDefault="000B5115" w:rsidP="000B5115">
      <w:pPr>
        <w:tabs>
          <w:tab w:val="left" w:pos="0"/>
        </w:tabs>
        <w:ind w:left="0" w:right="-73"/>
        <w:jc w:val="both"/>
        <w:rPr>
          <w:rFonts w:ascii="Bookman Old Style" w:hAnsi="Bookman Old Style" w:cs="Arial"/>
        </w:rPr>
      </w:pPr>
    </w:p>
    <w:p w14:paraId="5EC487B5" w14:textId="77777777" w:rsidR="000B5115" w:rsidRPr="001F492E" w:rsidRDefault="000B5115" w:rsidP="000B5115">
      <w:pPr>
        <w:tabs>
          <w:tab w:val="left" w:pos="0"/>
        </w:tabs>
        <w:ind w:left="0" w:right="-73"/>
        <w:jc w:val="both"/>
        <w:rPr>
          <w:rFonts w:ascii="Bookman Old Style" w:hAnsi="Bookman Old Style" w:cs="Arial"/>
        </w:rPr>
      </w:pPr>
      <w:r w:rsidRPr="001F492E">
        <w:rPr>
          <w:rFonts w:ascii="Bookman Old Style" w:hAnsi="Bookman Old Style" w:cs="Arial"/>
        </w:rPr>
        <w:t xml:space="preserve">El artículo 88 de la Ley 143 de 1994 señala que corresponde a la Comisión de Regulación de Energía y Gas adoptar el </w:t>
      </w:r>
      <w:r>
        <w:rPr>
          <w:rFonts w:ascii="Bookman Old Style" w:hAnsi="Bookman Old Style" w:cs="Arial"/>
        </w:rPr>
        <w:t>E</w:t>
      </w:r>
      <w:r w:rsidRPr="001F492E">
        <w:rPr>
          <w:rFonts w:ascii="Bookman Old Style" w:hAnsi="Bookman Old Style" w:cs="Arial"/>
        </w:rPr>
        <w:t xml:space="preserve">statuto de </w:t>
      </w:r>
      <w:r>
        <w:rPr>
          <w:rFonts w:ascii="Bookman Old Style" w:hAnsi="Bookman Old Style" w:cs="Arial"/>
        </w:rPr>
        <w:t>R</w:t>
      </w:r>
      <w:r w:rsidRPr="001F492E">
        <w:rPr>
          <w:rFonts w:ascii="Bookman Old Style" w:hAnsi="Bookman Old Style" w:cs="Arial"/>
        </w:rPr>
        <w:t>acionamiento.</w:t>
      </w:r>
    </w:p>
    <w:p w14:paraId="34972184" w14:textId="77777777" w:rsidR="000B5115" w:rsidRPr="001F492E" w:rsidRDefault="000B5115" w:rsidP="000B5115">
      <w:pPr>
        <w:tabs>
          <w:tab w:val="left" w:pos="0"/>
        </w:tabs>
        <w:ind w:left="0" w:right="-73"/>
        <w:jc w:val="both"/>
        <w:rPr>
          <w:rFonts w:ascii="Bookman Old Style" w:hAnsi="Bookman Old Style" w:cs="Arial"/>
        </w:rPr>
      </w:pPr>
    </w:p>
    <w:p w14:paraId="24ED9AF9" w14:textId="77777777" w:rsidR="000B5115" w:rsidRDefault="000B5115" w:rsidP="000B5115">
      <w:pPr>
        <w:tabs>
          <w:tab w:val="left" w:pos="0"/>
        </w:tabs>
        <w:ind w:left="0" w:right="-73"/>
        <w:jc w:val="both"/>
        <w:rPr>
          <w:rFonts w:ascii="Bookman Old Style" w:hAnsi="Bookman Old Style" w:cs="Arial"/>
        </w:rPr>
      </w:pPr>
      <w:r w:rsidRPr="001F492E">
        <w:rPr>
          <w:rFonts w:ascii="Bookman Old Style" w:hAnsi="Bookman Old Style" w:cs="Arial"/>
        </w:rPr>
        <w:t>Con la Resolución CREG 217 de 1997</w:t>
      </w:r>
      <w:r>
        <w:rPr>
          <w:rFonts w:ascii="Bookman Old Style" w:hAnsi="Bookman Old Style" w:cs="Arial"/>
        </w:rPr>
        <w:t>,</w:t>
      </w:r>
      <w:r w:rsidRPr="001F492E">
        <w:rPr>
          <w:rFonts w:ascii="Bookman Old Style" w:hAnsi="Bookman Old Style" w:cs="Arial"/>
        </w:rPr>
        <w:t xml:space="preserve"> la Comisión adoptó el Estatuto de Racionamiento, el cual fue modificado y complementado por la Resolución CREG 119 de 1998.</w:t>
      </w:r>
    </w:p>
    <w:p w14:paraId="4A5F0A03" w14:textId="77777777" w:rsidR="000B5115" w:rsidRPr="001F492E" w:rsidRDefault="000B5115" w:rsidP="000B5115">
      <w:pPr>
        <w:tabs>
          <w:tab w:val="left" w:pos="0"/>
        </w:tabs>
        <w:ind w:left="0" w:right="-73"/>
        <w:jc w:val="both"/>
        <w:rPr>
          <w:rFonts w:ascii="Bookman Old Style" w:hAnsi="Bookman Old Style" w:cs="Arial"/>
        </w:rPr>
      </w:pPr>
    </w:p>
    <w:p w14:paraId="3B1000D6" w14:textId="77777777" w:rsidR="000B5115" w:rsidRDefault="000B5115" w:rsidP="000B5115">
      <w:pPr>
        <w:tabs>
          <w:tab w:val="left" w:pos="0"/>
        </w:tabs>
        <w:ind w:left="0" w:right="-73"/>
        <w:jc w:val="both"/>
        <w:rPr>
          <w:rFonts w:ascii="Bookman Old Style" w:hAnsi="Bookman Old Style" w:cs="Arial"/>
        </w:rPr>
      </w:pPr>
      <w:r w:rsidRPr="272CB758">
        <w:rPr>
          <w:rFonts w:ascii="Bookman Old Style" w:hAnsi="Bookman Old Style" w:cs="Arial"/>
        </w:rPr>
        <w:t>Teniendo en cuenta la experiencia adquirida durante el período del Fenómeno de El Niño 2009-2010</w:t>
      </w:r>
      <w:r>
        <w:rPr>
          <w:rFonts w:ascii="Bookman Old Style" w:hAnsi="Bookman Old Style" w:cs="Arial"/>
        </w:rPr>
        <w:t>,</w:t>
      </w:r>
      <w:r w:rsidRPr="272CB758">
        <w:rPr>
          <w:rFonts w:ascii="Bookman Old Style" w:hAnsi="Bookman Old Style" w:cs="Arial"/>
        </w:rPr>
        <w:t xml:space="preserve"> la Comisión de Regulación de Energía y Gas consideró necesario </w:t>
      </w:r>
      <w:r>
        <w:rPr>
          <w:rFonts w:ascii="Bookman Old Style" w:hAnsi="Bookman Old Style" w:cs="Arial"/>
        </w:rPr>
        <w:t>definir</w:t>
      </w:r>
      <w:r w:rsidRPr="272CB758">
        <w:rPr>
          <w:rFonts w:ascii="Bookman Old Style" w:hAnsi="Bookman Old Style" w:cs="Arial"/>
        </w:rPr>
        <w:t xml:space="preserve"> reglas </w:t>
      </w:r>
      <w:r>
        <w:rPr>
          <w:rFonts w:ascii="Bookman Old Style" w:hAnsi="Bookman Old Style" w:cs="Arial"/>
        </w:rPr>
        <w:t>particulares</w:t>
      </w:r>
      <w:r w:rsidRPr="272CB758">
        <w:rPr>
          <w:rFonts w:ascii="Bookman Old Style" w:hAnsi="Bookman Old Style" w:cs="Arial"/>
        </w:rPr>
        <w:t xml:space="preserve"> sobre la operación del </w:t>
      </w:r>
      <w:r>
        <w:rPr>
          <w:rFonts w:ascii="Bookman Old Style" w:hAnsi="Bookman Old Style" w:cs="Arial"/>
        </w:rPr>
        <w:t>S</w:t>
      </w:r>
      <w:r w:rsidRPr="272CB758">
        <w:rPr>
          <w:rFonts w:ascii="Bookman Old Style" w:hAnsi="Bookman Old Style" w:cs="Arial"/>
        </w:rPr>
        <w:t xml:space="preserve">istema </w:t>
      </w:r>
      <w:r>
        <w:rPr>
          <w:rFonts w:ascii="Bookman Old Style" w:hAnsi="Bookman Old Style" w:cs="Arial"/>
        </w:rPr>
        <w:t>I</w:t>
      </w:r>
      <w:r w:rsidRPr="272CB758">
        <w:rPr>
          <w:rFonts w:ascii="Bookman Old Style" w:hAnsi="Bookman Old Style" w:cs="Arial"/>
        </w:rPr>
        <w:t xml:space="preserve">nterconectado </w:t>
      </w:r>
      <w:r>
        <w:rPr>
          <w:rFonts w:ascii="Bookman Old Style" w:hAnsi="Bookman Old Style" w:cs="Arial"/>
        </w:rPr>
        <w:t>N</w:t>
      </w:r>
      <w:r w:rsidRPr="272CB758">
        <w:rPr>
          <w:rFonts w:ascii="Bookman Old Style" w:hAnsi="Bookman Old Style" w:cs="Arial"/>
        </w:rPr>
        <w:t xml:space="preserve">acional y el funcionamiento del </w:t>
      </w:r>
      <w:r>
        <w:rPr>
          <w:rFonts w:ascii="Bookman Old Style" w:hAnsi="Bookman Old Style" w:cs="Arial"/>
        </w:rPr>
        <w:t>M</w:t>
      </w:r>
      <w:r w:rsidRPr="272CB758">
        <w:rPr>
          <w:rFonts w:ascii="Bookman Old Style" w:hAnsi="Bookman Old Style" w:cs="Arial"/>
        </w:rPr>
        <w:t xml:space="preserve">ercado </w:t>
      </w:r>
      <w:r>
        <w:rPr>
          <w:rFonts w:ascii="Bookman Old Style" w:hAnsi="Bookman Old Style" w:cs="Arial"/>
        </w:rPr>
        <w:t>de Energía M</w:t>
      </w:r>
      <w:r w:rsidRPr="272CB758">
        <w:rPr>
          <w:rFonts w:ascii="Bookman Old Style" w:hAnsi="Bookman Old Style" w:cs="Arial"/>
        </w:rPr>
        <w:t>ayorista ante condiciones de riesgo de desabastecimiento,</w:t>
      </w:r>
      <w:r>
        <w:rPr>
          <w:rFonts w:ascii="Bookman Old Style" w:hAnsi="Bookman Old Style" w:cs="Arial"/>
        </w:rPr>
        <w:t xml:space="preserve"> las cuales fueron</w:t>
      </w:r>
      <w:r w:rsidRPr="272CB758">
        <w:rPr>
          <w:rFonts w:ascii="Bookman Old Style" w:hAnsi="Bookman Old Style" w:cs="Arial"/>
        </w:rPr>
        <w:t xml:space="preserve"> adopta</w:t>
      </w:r>
      <w:r>
        <w:rPr>
          <w:rFonts w:ascii="Bookman Old Style" w:hAnsi="Bookman Old Style" w:cs="Arial"/>
        </w:rPr>
        <w:t>das</w:t>
      </w:r>
      <w:r w:rsidRPr="272CB758">
        <w:rPr>
          <w:rFonts w:ascii="Bookman Old Style" w:hAnsi="Bookman Old Style" w:cs="Arial"/>
        </w:rPr>
        <w:t xml:space="preserve"> mediante las Resoluciones CREG 026 y CREG 155 de 2014.</w:t>
      </w:r>
    </w:p>
    <w:p w14:paraId="6FFCF339" w14:textId="77777777" w:rsidR="000B5115" w:rsidRPr="001F492E" w:rsidRDefault="000B5115" w:rsidP="000B5115">
      <w:pPr>
        <w:tabs>
          <w:tab w:val="left" w:pos="0"/>
        </w:tabs>
        <w:ind w:left="0" w:right="-73"/>
        <w:jc w:val="both"/>
        <w:rPr>
          <w:rFonts w:ascii="Bookman Old Style" w:hAnsi="Bookman Old Style" w:cs="Arial"/>
        </w:rPr>
      </w:pPr>
      <w:r w:rsidRPr="272CB758">
        <w:rPr>
          <w:rFonts w:ascii="Bookman Old Style" w:hAnsi="Bookman Old Style" w:cs="Arial"/>
        </w:rPr>
        <w:t xml:space="preserve"> </w:t>
      </w:r>
    </w:p>
    <w:p w14:paraId="560BB79C" w14:textId="77777777" w:rsidR="000B5115" w:rsidRDefault="000B5115" w:rsidP="000B5115">
      <w:pPr>
        <w:ind w:left="0" w:right="20"/>
        <w:jc w:val="both"/>
        <w:rPr>
          <w:rFonts w:ascii="Bookman Old Style" w:hAnsi="Bookman Old Style"/>
          <w:lang w:val="es-CO"/>
        </w:rPr>
      </w:pPr>
      <w:r w:rsidRPr="40A6DEF6">
        <w:rPr>
          <w:rFonts w:ascii="Bookman Old Style" w:hAnsi="Bookman Old Style" w:cs="Arial"/>
        </w:rPr>
        <w:t>La Resolución CREG 026 de 2014</w:t>
      </w:r>
      <w:r>
        <w:rPr>
          <w:rFonts w:ascii="Bookman Old Style" w:hAnsi="Bookman Old Style" w:cs="Arial"/>
        </w:rPr>
        <w:t>,</w:t>
      </w:r>
      <w:r w:rsidRPr="40A6DEF6">
        <w:rPr>
          <w:rFonts w:ascii="Bookman Old Style" w:hAnsi="Bookman Old Style" w:cs="Arial"/>
        </w:rPr>
        <w:t xml:space="preserve"> </w:t>
      </w:r>
      <w:r>
        <w:rPr>
          <w:rFonts w:ascii="Bookman Old Style" w:hAnsi="Bookman Old Style" w:cs="Arial"/>
        </w:rPr>
        <w:t>por la cual se establece el Estatuto para Situaciones de Riesgo de Desabastecimiento, dispone</w:t>
      </w:r>
      <w:r w:rsidRPr="40A6DEF6">
        <w:rPr>
          <w:rFonts w:ascii="Bookman Old Style" w:hAnsi="Bookman Old Style" w:cs="Arial"/>
        </w:rPr>
        <w:t xml:space="preserve"> el </w:t>
      </w:r>
      <w:r w:rsidRPr="40A6DEF6">
        <w:rPr>
          <w:rFonts w:ascii="Bookman Old Style" w:hAnsi="Bookman Old Style"/>
          <w:lang w:val="es-CO"/>
        </w:rPr>
        <w:t xml:space="preserve">seguimiento de </w:t>
      </w:r>
      <w:r>
        <w:rPr>
          <w:rFonts w:ascii="Bookman Old Style" w:hAnsi="Bookman Old Style"/>
          <w:lang w:val="es-CO"/>
        </w:rPr>
        <w:t xml:space="preserve">índices basados en </w:t>
      </w:r>
      <w:r w:rsidRPr="40A6DEF6">
        <w:rPr>
          <w:rFonts w:ascii="Bookman Old Style" w:hAnsi="Bookman Old Style"/>
          <w:lang w:val="es-CO"/>
        </w:rPr>
        <w:t xml:space="preserve">variables energéticas y de mercado y, a partir de niveles de alerta de </w:t>
      </w:r>
      <w:proofErr w:type="gramStart"/>
      <w:r w:rsidRPr="40A6DEF6">
        <w:rPr>
          <w:rFonts w:ascii="Bookman Old Style" w:hAnsi="Bookman Old Style"/>
          <w:lang w:val="es-CO"/>
        </w:rPr>
        <w:t>l</w:t>
      </w:r>
      <w:r>
        <w:rPr>
          <w:rFonts w:ascii="Bookman Old Style" w:hAnsi="Bookman Old Style"/>
          <w:lang w:val="es-CO"/>
        </w:rPr>
        <w:t>o</w:t>
      </w:r>
      <w:r w:rsidRPr="40A6DEF6">
        <w:rPr>
          <w:rFonts w:ascii="Bookman Old Style" w:hAnsi="Bookman Old Style"/>
          <w:lang w:val="es-CO"/>
        </w:rPr>
        <w:t>s mism</w:t>
      </w:r>
      <w:r>
        <w:rPr>
          <w:rFonts w:ascii="Bookman Old Style" w:hAnsi="Bookman Old Style"/>
          <w:lang w:val="es-CO"/>
        </w:rPr>
        <w:t>o</w:t>
      </w:r>
      <w:r w:rsidRPr="40A6DEF6">
        <w:rPr>
          <w:rFonts w:ascii="Bookman Old Style" w:hAnsi="Bookman Old Style"/>
          <w:lang w:val="es-CO"/>
        </w:rPr>
        <w:t>s</w:t>
      </w:r>
      <w:proofErr w:type="gramEnd"/>
      <w:r w:rsidRPr="40A6DEF6">
        <w:rPr>
          <w:rFonts w:ascii="Bookman Old Style" w:hAnsi="Bookman Old Style"/>
          <w:lang w:val="es-CO"/>
        </w:rPr>
        <w:t>, se activa un mecanismo</w:t>
      </w:r>
      <w:r>
        <w:rPr>
          <w:rFonts w:ascii="Bookman Old Style" w:hAnsi="Bookman Old Style"/>
          <w:lang w:val="es-CO"/>
        </w:rPr>
        <w:t xml:space="preserve"> para la venta y embalse de energía</w:t>
      </w:r>
      <w:r w:rsidRPr="40A6DEF6">
        <w:rPr>
          <w:rFonts w:ascii="Bookman Old Style" w:hAnsi="Bookman Old Style"/>
          <w:lang w:val="es-CO"/>
        </w:rPr>
        <w:t>, cuyo objetivo es asegurar la sostenibilidad de la confiabilidad del sistema.</w:t>
      </w:r>
      <w:r>
        <w:rPr>
          <w:rFonts w:ascii="Bookman Old Style" w:hAnsi="Bookman Old Style"/>
          <w:lang w:val="es-CO"/>
        </w:rPr>
        <w:t xml:space="preserve"> </w:t>
      </w:r>
    </w:p>
    <w:p w14:paraId="1A8FB6B6" w14:textId="77777777" w:rsidR="000B5115" w:rsidRDefault="000B5115" w:rsidP="000B5115">
      <w:pPr>
        <w:ind w:left="0" w:right="20"/>
        <w:jc w:val="both"/>
        <w:rPr>
          <w:rFonts w:ascii="Bookman Old Style" w:hAnsi="Bookman Old Style"/>
          <w:lang w:val="es-CO"/>
        </w:rPr>
      </w:pPr>
    </w:p>
    <w:p w14:paraId="16613232" w14:textId="77777777" w:rsidR="000B5115" w:rsidRDefault="000B5115" w:rsidP="000B5115">
      <w:pPr>
        <w:ind w:left="0" w:right="20"/>
        <w:jc w:val="both"/>
        <w:rPr>
          <w:rFonts w:ascii="Bookman Old Style" w:hAnsi="Bookman Old Style"/>
          <w:lang w:val="es-CO"/>
        </w:rPr>
      </w:pPr>
      <w:r>
        <w:rPr>
          <w:rFonts w:ascii="Bookman Old Style" w:hAnsi="Bookman Old Style"/>
          <w:lang w:val="es-CO"/>
        </w:rPr>
        <w:t xml:space="preserve">Mediante la Resolución CREG 209 de 2020 se modificaron los indicadores y reglas de activación contenidas en los artículos 2 a 6 de la </w:t>
      </w:r>
      <w:r w:rsidRPr="005A5E77">
        <w:rPr>
          <w:rFonts w:ascii="Bookman Old Style" w:hAnsi="Bookman Old Style"/>
          <w:lang w:val="es-CO"/>
        </w:rPr>
        <w:t xml:space="preserve">Resolución CREG 026 </w:t>
      </w:r>
      <w:r>
        <w:rPr>
          <w:rFonts w:ascii="Bookman Old Style" w:hAnsi="Bookman Old Style"/>
          <w:lang w:val="es-CO"/>
        </w:rPr>
        <w:t xml:space="preserve">de </w:t>
      </w:r>
      <w:r w:rsidRPr="005A5E77">
        <w:rPr>
          <w:rFonts w:ascii="Bookman Old Style" w:hAnsi="Bookman Old Style"/>
          <w:lang w:val="es-CO"/>
        </w:rPr>
        <w:t>20</w:t>
      </w:r>
      <w:r>
        <w:rPr>
          <w:rFonts w:ascii="Bookman Old Style" w:hAnsi="Bookman Old Style"/>
          <w:lang w:val="es-CO"/>
        </w:rPr>
        <w:t>14, y se adoptaron otras disposiciones.</w:t>
      </w:r>
    </w:p>
    <w:p w14:paraId="29CF65FB" w14:textId="77777777" w:rsidR="000B5115" w:rsidRPr="007F2DCA" w:rsidRDefault="000B5115" w:rsidP="000B5115">
      <w:pPr>
        <w:ind w:left="0" w:right="20"/>
        <w:jc w:val="both"/>
        <w:rPr>
          <w:rFonts w:ascii="Bookman Old Style" w:hAnsi="Bookman Old Style"/>
          <w:lang w:val="es-CO"/>
        </w:rPr>
      </w:pPr>
    </w:p>
    <w:p w14:paraId="14882268" w14:textId="77777777" w:rsidR="000B5115" w:rsidRDefault="000B5115" w:rsidP="000B5115">
      <w:pPr>
        <w:ind w:left="0" w:right="20"/>
        <w:jc w:val="both"/>
        <w:rPr>
          <w:rFonts w:ascii="Bookman Old Style" w:hAnsi="Bookman Old Style"/>
          <w:lang w:val="es-CO"/>
        </w:rPr>
      </w:pPr>
      <w:r>
        <w:rPr>
          <w:rFonts w:ascii="Bookman Old Style" w:hAnsi="Bookman Old Style"/>
          <w:lang w:val="es-CO"/>
        </w:rPr>
        <w:t>Uno de los niveles de alerta para seguimiento del sistema definidos en la Resolución CREG 026 de 2014 corresponde al índice de Nivel de Embalse, NE. Este índice c</w:t>
      </w:r>
      <w:r w:rsidRPr="00751D8B">
        <w:rPr>
          <w:rFonts w:ascii="Bookman Old Style" w:hAnsi="Bookman Old Style"/>
          <w:lang w:val="es-CO"/>
        </w:rPr>
        <w:t xml:space="preserve">ompara el nivel real del embalse útil del SIN con </w:t>
      </w:r>
      <w:r>
        <w:rPr>
          <w:rFonts w:ascii="Bookman Old Style" w:hAnsi="Bookman Old Style"/>
          <w:lang w:val="es-CO"/>
        </w:rPr>
        <w:t>una</w:t>
      </w:r>
      <w:r w:rsidRPr="00751D8B">
        <w:rPr>
          <w:rFonts w:ascii="Bookman Old Style" w:hAnsi="Bookman Old Style"/>
          <w:lang w:val="es-CO"/>
        </w:rPr>
        <w:t xml:space="preserve"> senda de referencia </w:t>
      </w:r>
      <w:proofErr w:type="gramStart"/>
      <w:r w:rsidRPr="00751D8B">
        <w:rPr>
          <w:rFonts w:ascii="Bookman Old Style" w:hAnsi="Bookman Old Style"/>
          <w:lang w:val="es-CO"/>
        </w:rPr>
        <w:t xml:space="preserve">del </w:t>
      </w:r>
      <w:r>
        <w:rPr>
          <w:rFonts w:ascii="Bookman Old Style" w:hAnsi="Bookman Old Style"/>
          <w:lang w:val="es-CO"/>
        </w:rPr>
        <w:t>mismo</w:t>
      </w:r>
      <w:proofErr w:type="gramEnd"/>
      <w:r w:rsidRPr="00751D8B">
        <w:rPr>
          <w:rFonts w:ascii="Bookman Old Style" w:hAnsi="Bookman Old Style"/>
          <w:lang w:val="es-CO"/>
        </w:rPr>
        <w:t>, expresada en porcentaje del total de</w:t>
      </w:r>
      <w:r>
        <w:rPr>
          <w:rFonts w:ascii="Bookman Old Style" w:hAnsi="Bookman Old Style"/>
          <w:lang w:val="es-CO"/>
        </w:rPr>
        <w:t>l</w:t>
      </w:r>
      <w:r w:rsidRPr="00751D8B">
        <w:rPr>
          <w:rFonts w:ascii="Bookman Old Style" w:hAnsi="Bookman Old Style"/>
          <w:lang w:val="es-CO"/>
        </w:rPr>
        <w:t xml:space="preserve"> embalse útil del SIN</w:t>
      </w:r>
      <w:r>
        <w:rPr>
          <w:rFonts w:ascii="Bookman Old Style" w:hAnsi="Bookman Old Style"/>
          <w:lang w:val="es-CO"/>
        </w:rPr>
        <w:t>, y que se encuentra debidamente definida en el artículo 5 de la citada resolución</w:t>
      </w:r>
    </w:p>
    <w:p w14:paraId="459CA98D" w14:textId="77777777" w:rsidR="000B5115" w:rsidRDefault="000B5115" w:rsidP="000B5115">
      <w:pPr>
        <w:ind w:left="0" w:right="20"/>
        <w:jc w:val="both"/>
        <w:rPr>
          <w:rFonts w:ascii="Bookman Old Style" w:hAnsi="Bookman Old Style"/>
          <w:lang w:val="es-CO"/>
        </w:rPr>
      </w:pPr>
    </w:p>
    <w:p w14:paraId="262161C9" w14:textId="77777777" w:rsidR="000B5115" w:rsidRDefault="000B5115" w:rsidP="000B5115">
      <w:pPr>
        <w:ind w:left="0" w:right="20"/>
        <w:jc w:val="both"/>
        <w:rPr>
          <w:rFonts w:ascii="Bookman Old Style" w:hAnsi="Bookman Old Style"/>
          <w:lang w:val="es-CO"/>
        </w:rPr>
      </w:pPr>
      <w:r>
        <w:rPr>
          <w:rFonts w:ascii="Bookman Old Style" w:hAnsi="Bookman Old Style"/>
          <w:lang w:val="es-CO"/>
        </w:rPr>
        <w:t xml:space="preserve">El Centro Nacional de Despacho, CND, envió una comunicación a la Comisión en diciembre de 2020, mediante radicado CREG </w:t>
      </w:r>
      <w:r w:rsidRPr="00BE2853">
        <w:rPr>
          <w:rFonts w:ascii="Bookman Old Style" w:hAnsi="Bookman Old Style"/>
          <w:lang w:val="es-CO"/>
        </w:rPr>
        <w:t>E-2020-015538</w:t>
      </w:r>
      <w:r>
        <w:rPr>
          <w:rFonts w:ascii="Bookman Old Style" w:hAnsi="Bookman Old Style"/>
          <w:lang w:val="es-CO"/>
        </w:rPr>
        <w:t xml:space="preserve">, donde informó </w:t>
      </w:r>
      <w:r w:rsidRPr="003C0D02">
        <w:rPr>
          <w:rFonts w:ascii="Bookman Old Style" w:hAnsi="Bookman Old Style"/>
          <w:lang w:val="es-CO"/>
        </w:rPr>
        <w:t xml:space="preserve">situaciones derivadas de condiciones de borde asociadas a los supuestos asumidos </w:t>
      </w:r>
      <w:r>
        <w:rPr>
          <w:rFonts w:ascii="Bookman Old Style" w:hAnsi="Bookman Old Style"/>
          <w:lang w:val="es-CO"/>
        </w:rPr>
        <w:t xml:space="preserve">para la construcción de la primera Senda de Referencia del índice NE, que correspondió al período de verano 2020-2021. Estas situaciones resultaron en la identificación de una </w:t>
      </w:r>
      <w:r w:rsidRPr="00A17417">
        <w:rPr>
          <w:rFonts w:ascii="Bookman Old Style" w:hAnsi="Bookman Old Style"/>
          <w:lang w:val="es-CO"/>
        </w:rPr>
        <w:t xml:space="preserve">condición de </w:t>
      </w:r>
      <w:r>
        <w:rPr>
          <w:rFonts w:ascii="Bookman Old Style" w:hAnsi="Bookman Old Style"/>
          <w:lang w:val="es-CO"/>
        </w:rPr>
        <w:t>Riesgo</w:t>
      </w:r>
      <w:r w:rsidRPr="00A17417">
        <w:rPr>
          <w:rFonts w:ascii="Bookman Old Style" w:hAnsi="Bookman Old Style"/>
          <w:lang w:val="es-CO"/>
        </w:rPr>
        <w:t xml:space="preserve"> </w:t>
      </w:r>
      <w:r>
        <w:rPr>
          <w:rFonts w:ascii="Bookman Old Style" w:hAnsi="Bookman Old Style"/>
          <w:lang w:val="es-CO"/>
        </w:rPr>
        <w:t>del</w:t>
      </w:r>
      <w:r w:rsidRPr="00A17417">
        <w:rPr>
          <w:rFonts w:ascii="Bookman Old Style" w:hAnsi="Bookman Old Style"/>
          <w:lang w:val="es-CO"/>
        </w:rPr>
        <w:t xml:space="preserve"> sistema</w:t>
      </w:r>
      <w:r>
        <w:rPr>
          <w:rFonts w:ascii="Bookman Old Style" w:hAnsi="Bookman Old Style"/>
          <w:lang w:val="es-CO"/>
        </w:rPr>
        <w:t>.</w:t>
      </w:r>
    </w:p>
    <w:p w14:paraId="69B13482" w14:textId="77777777" w:rsidR="000B5115" w:rsidRDefault="000B5115" w:rsidP="000B5115">
      <w:pPr>
        <w:ind w:left="0" w:right="20"/>
        <w:jc w:val="both"/>
        <w:rPr>
          <w:rFonts w:ascii="Bookman Old Style" w:hAnsi="Bookman Old Style"/>
          <w:lang w:val="es-CO"/>
        </w:rPr>
      </w:pPr>
    </w:p>
    <w:p w14:paraId="4E384CEC" w14:textId="77777777" w:rsidR="000B5115" w:rsidRDefault="000B5115" w:rsidP="000B5115">
      <w:pPr>
        <w:ind w:left="0" w:right="20"/>
        <w:jc w:val="both"/>
        <w:rPr>
          <w:rFonts w:ascii="Bookman Old Style" w:hAnsi="Bookman Old Style"/>
          <w:lang w:val="es-CO"/>
        </w:rPr>
      </w:pPr>
      <w:r>
        <w:rPr>
          <w:rFonts w:ascii="Bookman Old Style" w:hAnsi="Bookman Old Style"/>
          <w:lang w:val="es-CO"/>
        </w:rPr>
        <w:t>U</w:t>
      </w:r>
      <w:r w:rsidRPr="00194091">
        <w:rPr>
          <w:rFonts w:ascii="Bookman Old Style" w:hAnsi="Bookman Old Style"/>
          <w:lang w:val="es-CO"/>
        </w:rPr>
        <w:t xml:space="preserve">na vez analizada la información del CND en la </w:t>
      </w:r>
      <w:r>
        <w:rPr>
          <w:rFonts w:ascii="Bookman Old Style" w:hAnsi="Bookman Old Style"/>
          <w:lang w:val="es-CO"/>
        </w:rPr>
        <w:t>S</w:t>
      </w:r>
      <w:r w:rsidRPr="00194091">
        <w:rPr>
          <w:rFonts w:ascii="Bookman Old Style" w:hAnsi="Bookman Old Style"/>
          <w:lang w:val="es-CO"/>
        </w:rPr>
        <w:t>esión CREG 1066 del 16 de diciembre de 2020,</w:t>
      </w:r>
      <w:r>
        <w:rPr>
          <w:rFonts w:ascii="Bookman Old Style" w:hAnsi="Bookman Old Style"/>
          <w:lang w:val="es-CO"/>
        </w:rPr>
        <w:t xml:space="preserve"> la Comisión</w:t>
      </w:r>
      <w:r w:rsidRPr="00391B0E">
        <w:rPr>
          <w:rFonts w:ascii="Bookman Old Style" w:hAnsi="Bookman Old Style"/>
          <w:lang w:val="es-CO"/>
        </w:rPr>
        <w:t xml:space="preserve"> </w:t>
      </w:r>
      <w:r>
        <w:rPr>
          <w:rFonts w:ascii="Bookman Old Style" w:hAnsi="Bookman Old Style"/>
          <w:lang w:val="es-CO"/>
        </w:rPr>
        <w:t>encontró</w:t>
      </w:r>
      <w:r w:rsidRPr="00391B0E">
        <w:rPr>
          <w:rFonts w:ascii="Bookman Old Style" w:hAnsi="Bookman Old Style"/>
          <w:lang w:val="es-CO"/>
        </w:rPr>
        <w:t xml:space="preserve"> que la </w:t>
      </w:r>
      <w:r>
        <w:rPr>
          <w:rFonts w:ascii="Bookman Old Style" w:hAnsi="Bookman Old Style"/>
          <w:lang w:val="es-CO"/>
        </w:rPr>
        <w:t>a</w:t>
      </w:r>
      <w:r w:rsidRPr="00391B0E">
        <w:rPr>
          <w:rFonts w:ascii="Bookman Old Style" w:hAnsi="Bookman Old Style"/>
          <w:lang w:val="es-CO"/>
        </w:rPr>
        <w:t xml:space="preserve">lerta </w:t>
      </w:r>
      <w:r>
        <w:rPr>
          <w:rFonts w:ascii="Bookman Old Style" w:hAnsi="Bookman Old Style"/>
          <w:lang w:val="es-CO"/>
        </w:rPr>
        <w:t xml:space="preserve">en el índice NE </w:t>
      </w:r>
      <w:r w:rsidRPr="00391B0E">
        <w:rPr>
          <w:rFonts w:ascii="Bookman Old Style" w:hAnsi="Bookman Old Style"/>
          <w:lang w:val="es-CO"/>
        </w:rPr>
        <w:t xml:space="preserve">se presentó debido </w:t>
      </w:r>
      <w:r>
        <w:rPr>
          <w:rFonts w:ascii="Bookman Old Style" w:hAnsi="Bookman Old Style"/>
          <w:lang w:val="es-CO"/>
        </w:rPr>
        <w:t xml:space="preserve">a las situaciones reportadas por el CND, y que </w:t>
      </w:r>
      <w:r w:rsidRPr="00391B0E">
        <w:rPr>
          <w:rFonts w:ascii="Bookman Old Style" w:hAnsi="Bookman Old Style"/>
          <w:lang w:val="es-CO"/>
        </w:rPr>
        <w:t>las condiciones hidrológicas observadas y esperadas en el sistema no justifica</w:t>
      </w:r>
      <w:r>
        <w:rPr>
          <w:rFonts w:ascii="Bookman Old Style" w:hAnsi="Bookman Old Style"/>
          <w:lang w:val="es-CO"/>
        </w:rPr>
        <w:t>ban</w:t>
      </w:r>
      <w:r w:rsidRPr="00391B0E">
        <w:rPr>
          <w:rFonts w:ascii="Bookman Old Style" w:hAnsi="Bookman Old Style"/>
          <w:lang w:val="es-CO"/>
        </w:rPr>
        <w:t xml:space="preserve"> </w:t>
      </w:r>
      <w:r>
        <w:rPr>
          <w:rFonts w:ascii="Bookman Old Style" w:hAnsi="Bookman Old Style"/>
          <w:lang w:val="es-CO"/>
        </w:rPr>
        <w:t xml:space="preserve">la confirmación de una condición de riesgo para el sistema. </w:t>
      </w:r>
    </w:p>
    <w:p w14:paraId="60EBD093" w14:textId="77777777" w:rsidR="000B5115" w:rsidRDefault="000B5115" w:rsidP="000B5115">
      <w:pPr>
        <w:ind w:left="0" w:right="23"/>
        <w:jc w:val="both"/>
        <w:rPr>
          <w:rFonts w:ascii="Bookman Old Style" w:hAnsi="Bookman Old Style"/>
          <w:lang w:val="es-CO"/>
        </w:rPr>
      </w:pPr>
    </w:p>
    <w:p w14:paraId="1062F2E6" w14:textId="653B53BB" w:rsidR="00E148B0" w:rsidRDefault="00055464" w:rsidP="000B5115">
      <w:pPr>
        <w:ind w:left="0" w:right="23"/>
        <w:jc w:val="both"/>
        <w:rPr>
          <w:rFonts w:ascii="Bookman Old Style" w:hAnsi="Bookman Old Style"/>
          <w:lang w:val="es-CO"/>
        </w:rPr>
      </w:pPr>
      <w:r>
        <w:rPr>
          <w:rFonts w:ascii="Bookman Old Style" w:hAnsi="Bookman Old Style"/>
          <w:lang w:val="es-CO"/>
        </w:rPr>
        <w:t xml:space="preserve">Teniendo en cuenta lo anterior, </w:t>
      </w:r>
      <w:r w:rsidR="001A77EC">
        <w:rPr>
          <w:rFonts w:ascii="Bookman Old Style" w:hAnsi="Bookman Old Style"/>
          <w:lang w:val="es-CO"/>
        </w:rPr>
        <w:t>la Comisión modificó los artículos 2 y 5 de la Resolución CREG 026 de 2014</w:t>
      </w:r>
      <w:r w:rsidR="00E83406">
        <w:rPr>
          <w:rFonts w:ascii="Bookman Old Style" w:hAnsi="Bookman Old Style"/>
          <w:lang w:val="es-CO"/>
        </w:rPr>
        <w:t>, con la Resolución CREG 210 de 2021,</w:t>
      </w:r>
      <w:r w:rsidR="001A77EC">
        <w:rPr>
          <w:rFonts w:ascii="Bookman Old Style" w:hAnsi="Bookman Old Style"/>
          <w:lang w:val="es-CO"/>
        </w:rPr>
        <w:t xml:space="preserve"> para incorporar </w:t>
      </w:r>
      <w:r w:rsidR="009A2682">
        <w:rPr>
          <w:rFonts w:ascii="Bookman Old Style" w:hAnsi="Bookman Old Style"/>
          <w:lang w:val="es-CO"/>
        </w:rPr>
        <w:t>un nivel de referencia del 70% para establecer que</w:t>
      </w:r>
      <w:r w:rsidR="00EA377D">
        <w:rPr>
          <w:rFonts w:ascii="Bookman Old Style" w:hAnsi="Bookman Old Style"/>
          <w:lang w:val="es-CO"/>
        </w:rPr>
        <w:t xml:space="preserve"> los índices de seguimiento i</w:t>
      </w:r>
      <w:r w:rsidR="00D62CA3">
        <w:rPr>
          <w:rFonts w:ascii="Bookman Old Style" w:hAnsi="Bookman Old Style"/>
          <w:lang w:val="es-CO"/>
        </w:rPr>
        <w:t>nician su aplicación para valores inferiores a dicho valor.</w:t>
      </w:r>
    </w:p>
    <w:p w14:paraId="7733FFD0" w14:textId="77777777" w:rsidR="00E148B0" w:rsidRDefault="00E148B0" w:rsidP="000B5115">
      <w:pPr>
        <w:ind w:left="0" w:right="23"/>
        <w:jc w:val="both"/>
        <w:rPr>
          <w:rFonts w:ascii="Bookman Old Style" w:hAnsi="Bookman Old Style"/>
          <w:lang w:val="es-CO"/>
        </w:rPr>
      </w:pPr>
    </w:p>
    <w:p w14:paraId="76F51F03" w14:textId="03ACD948" w:rsidR="00A4488E" w:rsidRDefault="0064410F" w:rsidP="00D01179">
      <w:pPr>
        <w:ind w:left="0" w:right="142"/>
        <w:jc w:val="both"/>
        <w:rPr>
          <w:rFonts w:ascii="Bookman Old Style" w:hAnsi="Bookman Old Style"/>
          <w:bCs/>
          <w:lang w:val="es-CO"/>
        </w:rPr>
      </w:pPr>
      <w:r>
        <w:rPr>
          <w:rFonts w:ascii="Bookman Old Style" w:hAnsi="Bookman Old Style"/>
          <w:bCs/>
          <w:lang w:val="es-CO"/>
        </w:rPr>
        <w:t xml:space="preserve">La Comisión identificó </w:t>
      </w:r>
      <w:r w:rsidR="00845BE4">
        <w:rPr>
          <w:rFonts w:ascii="Bookman Old Style" w:hAnsi="Bookman Old Style"/>
          <w:bCs/>
          <w:lang w:val="es-CO"/>
        </w:rPr>
        <w:t>que,</w:t>
      </w:r>
      <w:r>
        <w:rPr>
          <w:rFonts w:ascii="Bookman Old Style" w:hAnsi="Bookman Old Style"/>
          <w:bCs/>
          <w:lang w:val="es-CO"/>
        </w:rPr>
        <w:t xml:space="preserve"> a pesar de disponer de</w:t>
      </w:r>
      <w:r w:rsidR="001F4341">
        <w:rPr>
          <w:rFonts w:ascii="Bookman Old Style" w:hAnsi="Bookman Old Style"/>
          <w:bCs/>
          <w:lang w:val="es-CO"/>
        </w:rPr>
        <w:t>l nivel referencial, existía el riesgo de</w:t>
      </w:r>
      <w:r w:rsidR="00436A1B">
        <w:rPr>
          <w:rFonts w:ascii="Bookman Old Style" w:hAnsi="Bookman Old Style"/>
          <w:bCs/>
          <w:lang w:val="es-CO"/>
        </w:rPr>
        <w:t xml:space="preserve"> que cuando la senda de referencia inicia con valores superiores a dicho valor</w:t>
      </w:r>
      <w:r w:rsidR="00D61EEF">
        <w:rPr>
          <w:rFonts w:ascii="Bookman Old Style" w:hAnsi="Bookman Old Style"/>
          <w:bCs/>
          <w:lang w:val="es-CO"/>
        </w:rPr>
        <w:t>, lo agentes mantuvieran ofertas de precios para hacer seguimiento de la senda, sin que ello se requiriera</w:t>
      </w:r>
      <w:r w:rsidR="00FA42EB">
        <w:rPr>
          <w:rFonts w:ascii="Bookman Old Style" w:hAnsi="Bookman Old Style"/>
          <w:bCs/>
          <w:lang w:val="es-CO"/>
        </w:rPr>
        <w:t xml:space="preserve"> dado que el nivel </w:t>
      </w:r>
      <w:r w:rsidR="00196794">
        <w:rPr>
          <w:rFonts w:ascii="Bookman Old Style" w:hAnsi="Bookman Old Style"/>
          <w:bCs/>
          <w:lang w:val="es-CO"/>
        </w:rPr>
        <w:t>está</w:t>
      </w:r>
      <w:r w:rsidR="00FA42EB">
        <w:rPr>
          <w:rFonts w:ascii="Bookman Old Style" w:hAnsi="Bookman Old Style"/>
          <w:bCs/>
          <w:lang w:val="es-CO"/>
        </w:rPr>
        <w:t xml:space="preserve"> por encima de lo requerido. </w:t>
      </w:r>
      <w:r w:rsidR="00845BE4">
        <w:rPr>
          <w:rFonts w:ascii="Bookman Old Style" w:hAnsi="Bookman Old Style"/>
          <w:bCs/>
          <w:lang w:val="es-CO"/>
        </w:rPr>
        <w:t xml:space="preserve">En ese sentido, la Comisión encuentra conveniente </w:t>
      </w:r>
      <w:r w:rsidR="00BD66C0">
        <w:rPr>
          <w:rFonts w:ascii="Bookman Old Style" w:hAnsi="Bookman Old Style"/>
          <w:bCs/>
          <w:lang w:val="es-CO"/>
        </w:rPr>
        <w:t xml:space="preserve">hacer </w:t>
      </w:r>
      <w:r w:rsidR="00065550">
        <w:rPr>
          <w:rFonts w:ascii="Bookman Old Style" w:hAnsi="Bookman Old Style"/>
          <w:bCs/>
          <w:lang w:val="es-CO"/>
        </w:rPr>
        <w:t>un ajuste</w:t>
      </w:r>
      <w:r w:rsidR="00BD66C0">
        <w:rPr>
          <w:rFonts w:ascii="Bookman Old Style" w:hAnsi="Bookman Old Style"/>
          <w:bCs/>
          <w:lang w:val="es-CO"/>
        </w:rPr>
        <w:t xml:space="preserve"> para que la senda </w:t>
      </w:r>
      <w:r w:rsidR="001B69FA">
        <w:rPr>
          <w:rFonts w:ascii="Bookman Old Style" w:hAnsi="Bookman Old Style"/>
          <w:bCs/>
          <w:lang w:val="es-CO"/>
        </w:rPr>
        <w:t xml:space="preserve">inicie en los niveles requeridos de acuerdo con los análisis energéticos, cuando el embalse real </w:t>
      </w:r>
      <w:r w:rsidR="00196794">
        <w:rPr>
          <w:rFonts w:ascii="Bookman Old Style" w:hAnsi="Bookman Old Style"/>
          <w:bCs/>
          <w:lang w:val="es-CO"/>
        </w:rPr>
        <w:t>está</w:t>
      </w:r>
      <w:r w:rsidR="001B69FA">
        <w:rPr>
          <w:rFonts w:ascii="Bookman Old Style" w:hAnsi="Bookman Old Style"/>
          <w:bCs/>
          <w:lang w:val="es-CO"/>
        </w:rPr>
        <w:t xml:space="preserve"> por encima de dicho valor.</w:t>
      </w:r>
    </w:p>
    <w:p w14:paraId="692B09F3" w14:textId="77777777" w:rsidR="00845BE4" w:rsidRPr="000B5115" w:rsidRDefault="00845BE4" w:rsidP="00D01179">
      <w:pPr>
        <w:ind w:left="0" w:right="142"/>
        <w:jc w:val="both"/>
        <w:rPr>
          <w:rFonts w:ascii="Bookman Old Style" w:hAnsi="Bookman Old Style"/>
          <w:bCs/>
          <w:lang w:val="es-CO"/>
        </w:rPr>
      </w:pPr>
    </w:p>
    <w:p w14:paraId="01048D4A" w14:textId="10970E99" w:rsidR="00A4488E" w:rsidRPr="0046323C" w:rsidRDefault="00A4488E" w:rsidP="00D01179">
      <w:pPr>
        <w:ind w:left="0" w:right="142"/>
        <w:jc w:val="both"/>
        <w:rPr>
          <w:rFonts w:ascii="Bookman Old Style" w:hAnsi="Bookman Old Style"/>
          <w:bCs/>
        </w:rPr>
      </w:pPr>
      <w:r>
        <w:rPr>
          <w:rFonts w:ascii="Bookman Old Style" w:hAnsi="Bookman Old Style"/>
          <w:bCs/>
        </w:rPr>
        <w:t xml:space="preserve">La Comisión </w:t>
      </w:r>
      <w:r w:rsidR="003B4DC6">
        <w:rPr>
          <w:rFonts w:ascii="Bookman Old Style" w:hAnsi="Bookman Old Style"/>
          <w:bCs/>
        </w:rPr>
        <w:t xml:space="preserve">en el Documento CREG </w:t>
      </w:r>
      <w:r w:rsidR="00277E9E">
        <w:rPr>
          <w:rFonts w:ascii="Bookman Old Style" w:hAnsi="Bookman Old Style"/>
          <w:bCs/>
        </w:rPr>
        <w:t>7</w:t>
      </w:r>
      <w:r w:rsidR="003B4DC6">
        <w:rPr>
          <w:rFonts w:ascii="Bookman Old Style" w:hAnsi="Bookman Old Style"/>
          <w:bCs/>
        </w:rPr>
        <w:t xml:space="preserve">01 </w:t>
      </w:r>
      <w:r w:rsidR="00161510">
        <w:rPr>
          <w:rFonts w:ascii="Bookman Old Style" w:hAnsi="Bookman Old Style"/>
          <w:bCs/>
        </w:rPr>
        <w:t>003</w:t>
      </w:r>
      <w:r w:rsidR="003B4DC6">
        <w:rPr>
          <w:rFonts w:ascii="Bookman Old Style" w:hAnsi="Bookman Old Style"/>
          <w:bCs/>
        </w:rPr>
        <w:t xml:space="preserve"> de 2022, soporte de la presente resolución de consulta, adelantó los análisis </w:t>
      </w:r>
      <w:r w:rsidR="00065550">
        <w:rPr>
          <w:rFonts w:ascii="Bookman Old Style" w:hAnsi="Bookman Old Style"/>
          <w:bCs/>
        </w:rPr>
        <w:t>de lo plantado anteriormente</w:t>
      </w:r>
      <w:r w:rsidR="003B4DC6">
        <w:rPr>
          <w:rFonts w:ascii="Bookman Old Style" w:hAnsi="Bookman Old Style"/>
          <w:bCs/>
        </w:rPr>
        <w:t>.</w:t>
      </w:r>
    </w:p>
    <w:p w14:paraId="5999DB86" w14:textId="77777777" w:rsidR="00D01179" w:rsidRPr="0046323C" w:rsidRDefault="00D01179" w:rsidP="00D01179">
      <w:pPr>
        <w:ind w:left="0" w:right="142"/>
        <w:jc w:val="both"/>
        <w:rPr>
          <w:rFonts w:ascii="Bookman Old Style" w:hAnsi="Bookman Old Style"/>
          <w:bCs/>
        </w:rPr>
      </w:pPr>
    </w:p>
    <w:p w14:paraId="607B37BF" w14:textId="77777777" w:rsidR="00C409E5" w:rsidRDefault="00C409E5" w:rsidP="00692D39">
      <w:pPr>
        <w:ind w:left="0"/>
        <w:jc w:val="both"/>
        <w:rPr>
          <w:rFonts w:ascii="Bookman Old Style" w:hAnsi="Bookman Old Style" w:cs="Arial"/>
        </w:rPr>
      </w:pPr>
    </w:p>
    <w:p w14:paraId="6638F42B" w14:textId="691791ED" w:rsidR="00C5402D" w:rsidRDefault="00C5402D" w:rsidP="000A0E2C">
      <w:pPr>
        <w:jc w:val="center"/>
        <w:rPr>
          <w:rFonts w:ascii="Bookman Old Style" w:hAnsi="Bookman Old Style"/>
          <w:b/>
          <w:spacing w:val="40"/>
        </w:rPr>
      </w:pPr>
      <w:r w:rsidRPr="000C479A">
        <w:rPr>
          <w:rFonts w:ascii="Bookman Old Style" w:hAnsi="Bookman Old Style"/>
          <w:b/>
        </w:rPr>
        <w:t>RESUELV</w:t>
      </w:r>
      <w:r w:rsidRPr="000C479A">
        <w:rPr>
          <w:rFonts w:ascii="Bookman Old Style" w:hAnsi="Bookman Old Style"/>
          <w:b/>
          <w:spacing w:val="40"/>
        </w:rPr>
        <w:t>E:</w:t>
      </w:r>
    </w:p>
    <w:p w14:paraId="7C7AB7A5" w14:textId="1E3EF3B9" w:rsidR="00C409E5" w:rsidRDefault="00C409E5" w:rsidP="000A0E2C">
      <w:pPr>
        <w:jc w:val="center"/>
        <w:rPr>
          <w:rFonts w:ascii="Bookman Old Style" w:hAnsi="Bookman Old Style"/>
          <w:b/>
          <w:spacing w:val="40"/>
        </w:rPr>
      </w:pPr>
    </w:p>
    <w:p w14:paraId="1B1F2094" w14:textId="63AB5AF6" w:rsidR="0093456B" w:rsidRPr="00094008" w:rsidRDefault="0093456B" w:rsidP="00DA7611">
      <w:pPr>
        <w:ind w:left="0"/>
        <w:jc w:val="both"/>
        <w:rPr>
          <w:rFonts w:ascii="Bookman Old Style" w:hAnsi="Bookman Old Style" w:cs="Arial"/>
          <w:bCs/>
        </w:rPr>
      </w:pPr>
      <w:r w:rsidRPr="0093456B">
        <w:rPr>
          <w:rFonts w:ascii="Bookman Old Style" w:hAnsi="Bookman Old Style" w:cs="Arial"/>
          <w:b/>
        </w:rPr>
        <w:t>A</w:t>
      </w:r>
      <w:r w:rsidR="00122F39">
        <w:rPr>
          <w:rFonts w:ascii="Bookman Old Style" w:hAnsi="Bookman Old Style" w:cs="Arial"/>
          <w:b/>
        </w:rPr>
        <w:t>rtículo 1</w:t>
      </w:r>
      <w:r w:rsidRPr="0093456B">
        <w:rPr>
          <w:rFonts w:ascii="Bookman Old Style" w:hAnsi="Bookman Old Style" w:cs="Arial"/>
          <w:b/>
        </w:rPr>
        <w:t>.</w:t>
      </w:r>
      <w:r w:rsidR="00297A12">
        <w:rPr>
          <w:rFonts w:ascii="Bookman Old Style" w:hAnsi="Bookman Old Style" w:cs="Arial"/>
          <w:b/>
        </w:rPr>
        <w:t xml:space="preserve"> </w:t>
      </w:r>
      <w:r w:rsidR="00122F39">
        <w:rPr>
          <w:rFonts w:ascii="Bookman Old Style" w:hAnsi="Bookman Old Style" w:cs="Arial"/>
          <w:b/>
        </w:rPr>
        <w:t xml:space="preserve">Modificar el numeral </w:t>
      </w:r>
      <w:r w:rsidR="00681007">
        <w:rPr>
          <w:rFonts w:ascii="Bookman Old Style" w:hAnsi="Bookman Old Style" w:cs="Arial"/>
          <w:b/>
        </w:rPr>
        <w:t xml:space="preserve">1 </w:t>
      </w:r>
      <w:r w:rsidR="00986AC4">
        <w:rPr>
          <w:rFonts w:ascii="Bookman Old Style" w:hAnsi="Bookman Old Style" w:cs="Arial"/>
          <w:b/>
        </w:rPr>
        <w:t xml:space="preserve">del literal b </w:t>
      </w:r>
      <w:r w:rsidR="00122F39">
        <w:rPr>
          <w:rFonts w:ascii="Bookman Old Style" w:hAnsi="Bookman Old Style" w:cs="Arial"/>
          <w:b/>
        </w:rPr>
        <w:t xml:space="preserve">del artículo </w:t>
      </w:r>
      <w:r w:rsidR="00986AC4">
        <w:rPr>
          <w:rFonts w:ascii="Bookman Old Style" w:hAnsi="Bookman Old Style" w:cs="Arial"/>
          <w:b/>
        </w:rPr>
        <w:t>2</w:t>
      </w:r>
      <w:r w:rsidR="00122F39">
        <w:rPr>
          <w:rFonts w:ascii="Bookman Old Style" w:hAnsi="Bookman Old Style" w:cs="Arial"/>
          <w:b/>
        </w:rPr>
        <w:t xml:space="preserve"> de la Resolución CREG </w:t>
      </w:r>
      <w:r w:rsidR="00986AC4">
        <w:rPr>
          <w:rFonts w:ascii="Bookman Old Style" w:hAnsi="Bookman Old Style" w:cs="Arial"/>
          <w:b/>
        </w:rPr>
        <w:t>026 de 2014</w:t>
      </w:r>
      <w:r w:rsidRPr="0093456B">
        <w:rPr>
          <w:rFonts w:ascii="Bookman Old Style" w:hAnsi="Bookman Old Style" w:cs="Arial"/>
          <w:bCs/>
        </w:rPr>
        <w:t xml:space="preserve"> </w:t>
      </w:r>
      <w:r w:rsidR="00122F39" w:rsidRPr="00094008">
        <w:rPr>
          <w:rFonts w:ascii="Bookman Old Style" w:hAnsi="Bookman Old Style" w:cs="Arial"/>
          <w:bCs/>
        </w:rPr>
        <w:t xml:space="preserve">El </w:t>
      </w:r>
      <w:r w:rsidR="00094008" w:rsidRPr="00094008">
        <w:rPr>
          <w:rFonts w:ascii="Bookman Old Style" w:hAnsi="Bookman Old Style" w:cs="Arial"/>
          <w:bCs/>
        </w:rPr>
        <w:t>numeral 1 del literal b del artículo 2 de la Resolución CREG 026 de 2014</w:t>
      </w:r>
      <w:r w:rsidR="00094008">
        <w:rPr>
          <w:rFonts w:ascii="Bookman Old Style" w:hAnsi="Bookman Old Style" w:cs="Arial"/>
          <w:bCs/>
        </w:rPr>
        <w:t xml:space="preserve">, </w:t>
      </w:r>
      <w:r w:rsidR="00146330">
        <w:rPr>
          <w:rFonts w:ascii="Bookman Old Style" w:hAnsi="Bookman Old Style" w:cs="Arial"/>
          <w:bCs/>
        </w:rPr>
        <w:t>quedará así</w:t>
      </w:r>
      <w:r w:rsidR="00122F39" w:rsidRPr="00094008">
        <w:rPr>
          <w:rFonts w:ascii="Bookman Old Style" w:hAnsi="Bookman Old Style" w:cs="Arial"/>
          <w:bCs/>
        </w:rPr>
        <w:t>:</w:t>
      </w:r>
    </w:p>
    <w:p w14:paraId="1D64A703" w14:textId="3967DD08" w:rsidR="00122F39" w:rsidRDefault="00122F39" w:rsidP="00DA7611">
      <w:pPr>
        <w:ind w:left="0"/>
        <w:jc w:val="both"/>
        <w:rPr>
          <w:rFonts w:ascii="Bookman Old Style" w:hAnsi="Bookman Old Style" w:cs="Arial"/>
          <w:bCs/>
        </w:rPr>
      </w:pPr>
    </w:p>
    <w:p w14:paraId="6097458F" w14:textId="62F964A4" w:rsidR="00146330" w:rsidRPr="00612658" w:rsidRDefault="00122F39" w:rsidP="00146330">
      <w:pPr>
        <w:ind w:left="708"/>
        <w:jc w:val="both"/>
        <w:rPr>
          <w:rFonts w:ascii="Bookman Old Style" w:hAnsi="Bookman Old Style" w:cs="Arial"/>
          <w:bCs/>
          <w:i/>
          <w:iCs/>
        </w:rPr>
      </w:pPr>
      <w:r>
        <w:rPr>
          <w:rFonts w:ascii="Bookman Old Style" w:hAnsi="Bookman Old Style" w:cs="Arial"/>
          <w:bCs/>
          <w:i/>
          <w:iCs/>
        </w:rPr>
        <w:t>“</w:t>
      </w:r>
      <w:r w:rsidR="00146330" w:rsidRPr="00146330">
        <w:rPr>
          <w:rFonts w:ascii="Bookman Old Style" w:hAnsi="Bookman Old Style" w:cs="Arial"/>
          <w:bCs/>
          <w:i/>
          <w:iCs/>
        </w:rPr>
        <w:t>1.</w:t>
      </w:r>
      <w:r w:rsidR="00146330">
        <w:rPr>
          <w:rFonts w:ascii="Bookman Old Style" w:hAnsi="Bookman Old Style" w:cs="Arial"/>
          <w:b/>
          <w:i/>
          <w:iCs/>
        </w:rPr>
        <w:t xml:space="preserve"> </w:t>
      </w:r>
      <w:r w:rsidR="00612658" w:rsidRPr="00612658">
        <w:rPr>
          <w:rFonts w:ascii="Bookman Old Style" w:hAnsi="Bookman Old Style" w:cs="Arial"/>
          <w:bCs/>
          <w:i/>
          <w:iCs/>
        </w:rPr>
        <w:t>Si el</w:t>
      </w:r>
      <w:r w:rsidR="00612658">
        <w:rPr>
          <w:rFonts w:ascii="Bookman Old Style" w:hAnsi="Bookman Old Style" w:cs="Arial"/>
          <w:bCs/>
          <w:i/>
          <w:iCs/>
        </w:rPr>
        <w:t xml:space="preserve"> embalse útil real </w:t>
      </w:r>
      <w:r w:rsidR="008449C0">
        <w:rPr>
          <w:rFonts w:ascii="Bookman Old Style" w:hAnsi="Bookman Old Style" w:cs="Arial"/>
          <w:bCs/>
          <w:i/>
          <w:iCs/>
        </w:rPr>
        <w:t xml:space="preserve">es mayor que la senda de </w:t>
      </w:r>
      <w:r w:rsidR="009D0E47">
        <w:rPr>
          <w:rFonts w:ascii="Bookman Old Style" w:hAnsi="Bookman Old Style" w:cs="Arial"/>
          <w:bCs/>
          <w:i/>
          <w:iCs/>
        </w:rPr>
        <w:t>referencia</w:t>
      </w:r>
      <w:r w:rsidR="008449C0">
        <w:rPr>
          <w:rFonts w:ascii="Bookman Old Style" w:hAnsi="Bookman Old Style" w:cs="Arial"/>
          <w:bCs/>
          <w:i/>
          <w:iCs/>
        </w:rPr>
        <w:t xml:space="preserve"> se entenderá que índice está en un nivel superior</w:t>
      </w:r>
      <w:r w:rsidR="00325AD6">
        <w:rPr>
          <w:rFonts w:ascii="Bookman Old Style" w:hAnsi="Bookman Old Style" w:cs="Arial"/>
          <w:bCs/>
          <w:i/>
          <w:iCs/>
        </w:rPr>
        <w:t>.”</w:t>
      </w:r>
      <w:r w:rsidR="00612658">
        <w:rPr>
          <w:rFonts w:ascii="Bookman Old Style" w:hAnsi="Bookman Old Style" w:cs="Arial"/>
          <w:bCs/>
          <w:i/>
          <w:iCs/>
        </w:rPr>
        <w:t xml:space="preserve"> </w:t>
      </w:r>
    </w:p>
    <w:p w14:paraId="2273B495" w14:textId="77777777" w:rsidR="00146330" w:rsidRDefault="00146330" w:rsidP="00E668A2">
      <w:pPr>
        <w:ind w:left="0"/>
        <w:jc w:val="both"/>
        <w:rPr>
          <w:rFonts w:ascii="Bookman Old Style" w:hAnsi="Bookman Old Style" w:cs="Arial"/>
          <w:b/>
        </w:rPr>
      </w:pPr>
    </w:p>
    <w:p w14:paraId="70309921" w14:textId="77777777" w:rsidR="00146330" w:rsidRDefault="00146330" w:rsidP="00E668A2">
      <w:pPr>
        <w:ind w:left="0"/>
        <w:jc w:val="both"/>
        <w:rPr>
          <w:rFonts w:ascii="Bookman Old Style" w:hAnsi="Bookman Old Style" w:cs="Arial"/>
          <w:b/>
        </w:rPr>
      </w:pPr>
    </w:p>
    <w:p w14:paraId="1B0815B1" w14:textId="2A8B3094" w:rsidR="00E668A2" w:rsidRDefault="00E668A2" w:rsidP="00E668A2">
      <w:pPr>
        <w:ind w:left="0"/>
        <w:jc w:val="both"/>
        <w:rPr>
          <w:rFonts w:ascii="Bookman Old Style" w:hAnsi="Bookman Old Style" w:cs="Arial"/>
          <w:bCs/>
        </w:rPr>
      </w:pPr>
      <w:r w:rsidRPr="0093456B">
        <w:rPr>
          <w:rFonts w:ascii="Bookman Old Style" w:hAnsi="Bookman Old Style" w:cs="Arial"/>
          <w:b/>
        </w:rPr>
        <w:t>A</w:t>
      </w:r>
      <w:r>
        <w:rPr>
          <w:rFonts w:ascii="Bookman Old Style" w:hAnsi="Bookman Old Style" w:cs="Arial"/>
          <w:b/>
        </w:rPr>
        <w:t>rtículo 2</w:t>
      </w:r>
      <w:r w:rsidRPr="0093456B">
        <w:rPr>
          <w:rFonts w:ascii="Bookman Old Style" w:hAnsi="Bookman Old Style" w:cs="Arial"/>
          <w:b/>
        </w:rPr>
        <w:t>.</w:t>
      </w:r>
      <w:r>
        <w:rPr>
          <w:rFonts w:ascii="Bookman Old Style" w:hAnsi="Bookman Old Style" w:cs="Arial"/>
          <w:b/>
        </w:rPr>
        <w:t xml:space="preserve"> Modificar el numeral </w:t>
      </w:r>
      <w:r w:rsidR="00422CD8">
        <w:rPr>
          <w:rFonts w:ascii="Bookman Old Style" w:hAnsi="Bookman Old Style" w:cs="Arial"/>
          <w:b/>
        </w:rPr>
        <w:t xml:space="preserve">iii. </w:t>
      </w:r>
      <w:r w:rsidR="00EB39F6">
        <w:rPr>
          <w:rFonts w:ascii="Bookman Old Style" w:hAnsi="Bookman Old Style" w:cs="Arial"/>
          <w:b/>
        </w:rPr>
        <w:t>del parágrafo 1 del artículo 5 de la Resolución CREG 026 de 2014</w:t>
      </w:r>
      <w:r>
        <w:rPr>
          <w:rFonts w:ascii="Bookman Old Style" w:hAnsi="Bookman Old Style" w:cs="Arial"/>
          <w:b/>
        </w:rPr>
        <w:t>.</w:t>
      </w:r>
      <w:r w:rsidRPr="0093456B">
        <w:rPr>
          <w:rFonts w:ascii="Bookman Old Style" w:hAnsi="Bookman Old Style" w:cs="Arial"/>
          <w:bCs/>
        </w:rPr>
        <w:t xml:space="preserve"> </w:t>
      </w:r>
      <w:r w:rsidRPr="00DA0621">
        <w:rPr>
          <w:rFonts w:ascii="Bookman Old Style" w:hAnsi="Bookman Old Style" w:cs="Arial"/>
          <w:bCs/>
        </w:rPr>
        <w:t xml:space="preserve">El </w:t>
      </w:r>
      <w:r w:rsidR="00DA0621" w:rsidRPr="00DA0621">
        <w:rPr>
          <w:rFonts w:ascii="Bookman Old Style" w:hAnsi="Bookman Old Style" w:cs="Arial"/>
          <w:bCs/>
        </w:rPr>
        <w:t>numeral iii. del parágrafo 1 del artículo 5 de la Resolución CREG 026 de 2014</w:t>
      </w:r>
      <w:r w:rsidR="00DA0621">
        <w:rPr>
          <w:rFonts w:ascii="Bookman Old Style" w:hAnsi="Bookman Old Style" w:cs="Arial"/>
          <w:bCs/>
        </w:rPr>
        <w:t xml:space="preserve"> </w:t>
      </w:r>
      <w:r>
        <w:rPr>
          <w:rFonts w:ascii="Bookman Old Style" w:hAnsi="Bookman Old Style" w:cs="Arial"/>
          <w:bCs/>
        </w:rPr>
        <w:t>quedará así:</w:t>
      </w:r>
    </w:p>
    <w:p w14:paraId="587162A1" w14:textId="10E1A8F0" w:rsidR="00E668A2" w:rsidRDefault="00E668A2" w:rsidP="00E668A2">
      <w:pPr>
        <w:ind w:left="0"/>
        <w:jc w:val="both"/>
        <w:rPr>
          <w:rFonts w:ascii="Bookman Old Style" w:hAnsi="Bookman Old Style" w:cs="Arial"/>
          <w:bCs/>
        </w:rPr>
      </w:pPr>
    </w:p>
    <w:p w14:paraId="3C1ABFA0" w14:textId="0616F5E3" w:rsidR="00E668A2" w:rsidRDefault="00E668A2" w:rsidP="00E668A2">
      <w:pPr>
        <w:ind w:left="708"/>
        <w:jc w:val="both"/>
        <w:rPr>
          <w:rFonts w:ascii="Bookman Old Style" w:hAnsi="Bookman Old Style" w:cs="Arial"/>
          <w:bCs/>
          <w:i/>
          <w:iCs/>
        </w:rPr>
      </w:pPr>
      <w:r>
        <w:rPr>
          <w:rFonts w:ascii="Bookman Old Style" w:hAnsi="Bookman Old Style" w:cs="Arial"/>
          <w:bCs/>
          <w:i/>
          <w:iCs/>
        </w:rPr>
        <w:t>“</w:t>
      </w:r>
      <w:r w:rsidR="008C6F21">
        <w:rPr>
          <w:rFonts w:ascii="Bookman Old Style" w:hAnsi="Bookman Old Style" w:cs="Arial"/>
          <w:b/>
          <w:i/>
          <w:iCs/>
        </w:rPr>
        <w:t xml:space="preserve">Condición </w:t>
      </w:r>
      <w:r w:rsidR="00875FCC">
        <w:rPr>
          <w:rFonts w:ascii="Bookman Old Style" w:hAnsi="Bookman Old Style" w:cs="Arial"/>
          <w:b/>
          <w:i/>
          <w:iCs/>
        </w:rPr>
        <w:t>inicial volumen de los embalses</w:t>
      </w:r>
      <w:r>
        <w:rPr>
          <w:rFonts w:ascii="Bookman Old Style" w:hAnsi="Bookman Old Style" w:cs="Arial"/>
          <w:bCs/>
          <w:i/>
          <w:iCs/>
        </w:rPr>
        <w:t xml:space="preserve">. </w:t>
      </w:r>
      <w:r w:rsidR="00875FCC">
        <w:rPr>
          <w:rFonts w:ascii="Bookman Old Style" w:hAnsi="Bookman Old Style" w:cs="Arial"/>
          <w:bCs/>
          <w:i/>
          <w:iCs/>
        </w:rPr>
        <w:t xml:space="preserve">Corresponderá al nivel del embalse </w:t>
      </w:r>
      <w:r w:rsidR="00923E54">
        <w:rPr>
          <w:rFonts w:ascii="Bookman Old Style" w:hAnsi="Bookman Old Style" w:cs="Arial"/>
          <w:bCs/>
          <w:i/>
          <w:iCs/>
        </w:rPr>
        <w:t>que defina la CREG</w:t>
      </w:r>
      <w:r w:rsidR="002E2162">
        <w:rPr>
          <w:rFonts w:ascii="Bookman Old Style" w:hAnsi="Bookman Old Style" w:cs="Arial"/>
          <w:bCs/>
          <w:i/>
          <w:iCs/>
        </w:rPr>
        <w:t>.”</w:t>
      </w:r>
    </w:p>
    <w:p w14:paraId="1593B7E1" w14:textId="77777777" w:rsidR="002E2162" w:rsidRPr="00E668A2" w:rsidRDefault="002E2162" w:rsidP="00E668A2">
      <w:pPr>
        <w:ind w:left="708"/>
        <w:jc w:val="both"/>
        <w:rPr>
          <w:rFonts w:ascii="Bookman Old Style" w:hAnsi="Bookman Old Style" w:cs="Arial"/>
          <w:bCs/>
          <w:i/>
          <w:iCs/>
        </w:rPr>
      </w:pPr>
    </w:p>
    <w:p w14:paraId="695DF55D" w14:textId="447F7FB2" w:rsidR="00C5402D" w:rsidRDefault="00BC4A8E" w:rsidP="00BC4A8E">
      <w:pPr>
        <w:ind w:left="0"/>
        <w:jc w:val="both"/>
        <w:rPr>
          <w:rFonts w:ascii="Bookman Old Style" w:hAnsi="Bookman Old Style" w:cs="Arial"/>
        </w:rPr>
      </w:pPr>
      <w:r>
        <w:rPr>
          <w:rFonts w:ascii="Bookman Old Style" w:hAnsi="Bookman Old Style" w:cs="Arial"/>
          <w:b/>
          <w:bCs/>
        </w:rPr>
        <w:t>A</w:t>
      </w:r>
      <w:r w:rsidR="00E668A2">
        <w:rPr>
          <w:rFonts w:ascii="Bookman Old Style" w:hAnsi="Bookman Old Style" w:cs="Arial"/>
          <w:b/>
          <w:bCs/>
        </w:rPr>
        <w:t xml:space="preserve">rtículo </w:t>
      </w:r>
      <w:r w:rsidR="00BC04E1">
        <w:rPr>
          <w:rFonts w:ascii="Bookman Old Style" w:hAnsi="Bookman Old Style" w:cs="Arial"/>
          <w:b/>
          <w:bCs/>
        </w:rPr>
        <w:t>3</w:t>
      </w:r>
      <w:r>
        <w:rPr>
          <w:rFonts w:ascii="Bookman Old Style" w:hAnsi="Bookman Old Style" w:cs="Arial"/>
          <w:b/>
          <w:bCs/>
        </w:rPr>
        <w:t>. V</w:t>
      </w:r>
      <w:r w:rsidR="00E668A2">
        <w:rPr>
          <w:rFonts w:ascii="Bookman Old Style" w:hAnsi="Bookman Old Style" w:cs="Arial"/>
          <w:b/>
          <w:bCs/>
        </w:rPr>
        <w:t>igencia</w:t>
      </w:r>
      <w:r>
        <w:rPr>
          <w:rFonts w:ascii="Bookman Old Style" w:hAnsi="Bookman Old Style" w:cs="Arial"/>
          <w:b/>
          <w:bCs/>
        </w:rPr>
        <w:t xml:space="preserve">. </w:t>
      </w:r>
      <w:r w:rsidR="00C5402D" w:rsidRPr="00BC4A8E">
        <w:rPr>
          <w:rFonts w:ascii="Bookman Old Style" w:hAnsi="Bookman Old Style" w:cs="Arial"/>
        </w:rPr>
        <w:t xml:space="preserve">La presente resolución </w:t>
      </w:r>
      <w:r w:rsidR="00901239">
        <w:rPr>
          <w:rFonts w:ascii="Bookman Old Style" w:hAnsi="Bookman Old Style" w:cs="Arial"/>
        </w:rPr>
        <w:t xml:space="preserve">rige a partir de su </w:t>
      </w:r>
      <w:r w:rsidR="00C5402D" w:rsidRPr="00BC4A8E">
        <w:rPr>
          <w:rFonts w:ascii="Bookman Old Style" w:hAnsi="Bookman Old Style" w:cs="Arial"/>
        </w:rPr>
        <w:t>publi</w:t>
      </w:r>
      <w:r w:rsidR="00901239">
        <w:rPr>
          <w:rFonts w:ascii="Bookman Old Style" w:hAnsi="Bookman Old Style" w:cs="Arial"/>
        </w:rPr>
        <w:t xml:space="preserve">cación </w:t>
      </w:r>
      <w:r w:rsidR="00C5402D" w:rsidRPr="00BC4A8E">
        <w:rPr>
          <w:rFonts w:ascii="Bookman Old Style" w:hAnsi="Bookman Old Style" w:cs="Arial"/>
        </w:rPr>
        <w:t xml:space="preserve">en el </w:t>
      </w:r>
      <w:r w:rsidR="00C5402D" w:rsidRPr="00EC323E">
        <w:rPr>
          <w:rFonts w:ascii="Bookman Old Style" w:hAnsi="Bookman Old Style" w:cs="Arial"/>
          <w:i/>
          <w:iCs/>
        </w:rPr>
        <w:t>Diario Oficial</w:t>
      </w:r>
      <w:r w:rsidR="00C5402D" w:rsidRPr="00BC4A8E">
        <w:rPr>
          <w:rFonts w:ascii="Bookman Old Style" w:hAnsi="Bookman Old Style" w:cs="Arial"/>
        </w:rPr>
        <w:t>.</w:t>
      </w:r>
    </w:p>
    <w:p w14:paraId="1860708F" w14:textId="2016195F" w:rsidR="00353572" w:rsidRDefault="00353572" w:rsidP="00BC4A8E">
      <w:pPr>
        <w:ind w:left="0"/>
        <w:jc w:val="both"/>
        <w:rPr>
          <w:rFonts w:ascii="Bookman Old Style" w:hAnsi="Bookman Old Style" w:cs="Arial"/>
        </w:rPr>
      </w:pPr>
    </w:p>
    <w:p w14:paraId="0AD825A9" w14:textId="77777777" w:rsidR="00901239" w:rsidRPr="00BC4A8E" w:rsidRDefault="00901239" w:rsidP="00BC4A8E">
      <w:pPr>
        <w:ind w:left="0"/>
        <w:jc w:val="both"/>
        <w:rPr>
          <w:rFonts w:ascii="Bookman Old Style" w:hAnsi="Bookman Old Style" w:cs="Arial"/>
        </w:rPr>
      </w:pPr>
    </w:p>
    <w:p w14:paraId="295CBDAA" w14:textId="03580E66" w:rsidR="00BB3C8C" w:rsidRDefault="00BB3C8C" w:rsidP="00202031">
      <w:pPr>
        <w:ind w:left="0"/>
      </w:pPr>
    </w:p>
    <w:p w14:paraId="549AE84B" w14:textId="77777777" w:rsidR="00C5402D" w:rsidRPr="00A61EF1" w:rsidRDefault="00C5402D" w:rsidP="000A0E2C">
      <w:pPr>
        <w:jc w:val="center"/>
        <w:rPr>
          <w:rFonts w:ascii="Bookman Old Style" w:hAnsi="Bookman Old Style"/>
          <w:b/>
        </w:rPr>
      </w:pPr>
      <w:r w:rsidRPr="00A61EF1">
        <w:rPr>
          <w:rFonts w:ascii="Bookman Old Style" w:hAnsi="Bookman Old Style"/>
          <w:b/>
        </w:rPr>
        <w:t>PUBLÍQUESE Y CÚMPLASE</w:t>
      </w:r>
    </w:p>
    <w:p w14:paraId="2FBC46BA" w14:textId="4597B20F" w:rsidR="00607A41" w:rsidRDefault="00607A41" w:rsidP="000A0E2C">
      <w:pPr>
        <w:spacing w:line="259" w:lineRule="auto"/>
        <w:ind w:left="0"/>
        <w:rPr>
          <w:rFonts w:ascii="Bookman Old Style" w:hAnsi="Bookman Old Style"/>
        </w:rPr>
      </w:pPr>
    </w:p>
    <w:p w14:paraId="6796B31A" w14:textId="1B61DB7E" w:rsidR="00901239" w:rsidRDefault="00901239" w:rsidP="000A0E2C">
      <w:pPr>
        <w:spacing w:line="259" w:lineRule="auto"/>
        <w:ind w:left="0"/>
        <w:rPr>
          <w:rFonts w:ascii="Bookman Old Style" w:hAnsi="Bookman Old Style"/>
        </w:rPr>
      </w:pPr>
    </w:p>
    <w:p w14:paraId="142E2B98" w14:textId="77777777" w:rsidR="00901239" w:rsidRDefault="00901239" w:rsidP="000A0E2C">
      <w:pPr>
        <w:spacing w:line="259" w:lineRule="auto"/>
        <w:ind w:left="0"/>
        <w:rPr>
          <w:rFonts w:ascii="Bookman Old Style" w:hAnsi="Bookman Old Style"/>
        </w:rPr>
      </w:pPr>
    </w:p>
    <w:sectPr w:rsidR="00901239"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899A7" w14:textId="77777777" w:rsidR="00B45D03" w:rsidRDefault="00B45D03">
      <w:r>
        <w:separator/>
      </w:r>
    </w:p>
  </w:endnote>
  <w:endnote w:type="continuationSeparator" w:id="0">
    <w:p w14:paraId="3452ABA5" w14:textId="77777777" w:rsidR="00B45D03" w:rsidRDefault="00B45D03">
      <w:r>
        <w:continuationSeparator/>
      </w:r>
    </w:p>
  </w:endnote>
  <w:endnote w:type="continuationNotice" w:id="1">
    <w:p w14:paraId="3C0A0881" w14:textId="77777777" w:rsidR="00B45D03" w:rsidRDefault="00B45D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BF1BB" w14:textId="77777777" w:rsidR="00B45D03" w:rsidRDefault="00B45D03">
      <w:r>
        <w:separator/>
      </w:r>
    </w:p>
  </w:footnote>
  <w:footnote w:type="continuationSeparator" w:id="0">
    <w:p w14:paraId="630EC211" w14:textId="77777777" w:rsidR="00B45D03" w:rsidRDefault="00B45D03">
      <w:r>
        <w:continuationSeparator/>
      </w:r>
    </w:p>
  </w:footnote>
  <w:footnote w:type="continuationNotice" w:id="1">
    <w:p w14:paraId="227D0C6C" w14:textId="77777777" w:rsidR="00B45D03" w:rsidRDefault="00B45D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04B7" w14:textId="1EE8A816" w:rsidR="00353572" w:rsidRPr="00C41722" w:rsidRDefault="00353572" w:rsidP="00C41722">
    <w:pPr>
      <w:rPr>
        <w:lang w:val="es-CO"/>
      </w:rPr>
    </w:pPr>
  </w:p>
  <w:p w14:paraId="210E8845" w14:textId="7EB66B21" w:rsidR="00353572" w:rsidRPr="00951F79" w:rsidRDefault="0081298C" w:rsidP="009F4BEC">
    <w:pPr>
      <w:pStyle w:val="Ttulo1"/>
      <w:ind w:left="0" w:right="6"/>
      <w:jc w:val="left"/>
      <w:rPr>
        <w:rFonts w:ascii="Bookman Old Style" w:hAnsi="Bookman Old Style" w:cs="Arial"/>
        <w:b w:val="0"/>
        <w:sz w:val="22"/>
        <w:szCs w:val="22"/>
      </w:rPr>
    </w:pPr>
    <w:r>
      <w:rPr>
        <w:rFonts w:ascii="Bookman Old Style" w:hAnsi="Bookman Old Style" w:cs="Arial"/>
        <w:b w:val="0"/>
        <w:sz w:val="22"/>
        <w:szCs w:val="22"/>
      </w:rPr>
      <w:t xml:space="preserve">PROYECTO DE </w:t>
    </w:r>
    <w:r w:rsidR="00353572" w:rsidRPr="00654384">
      <w:rPr>
        <w:rFonts w:ascii="Bookman Old Style" w:hAnsi="Bookman Old Style" w:cs="Arial"/>
        <w:b w:val="0"/>
        <w:sz w:val="22"/>
        <w:szCs w:val="22"/>
      </w:rPr>
      <w:t>RESOLUCIÓN N</w:t>
    </w:r>
    <w:r w:rsidR="00353572">
      <w:rPr>
        <w:rFonts w:ascii="Bookman Old Style" w:hAnsi="Bookman Old Style" w:cs="Arial"/>
        <w:b w:val="0"/>
        <w:sz w:val="22"/>
        <w:szCs w:val="22"/>
      </w:rPr>
      <w:t>o.</w:t>
    </w:r>
    <w:r w:rsidR="0088741A" w:rsidRPr="0088741A">
      <w:t xml:space="preserve"> </w:t>
    </w:r>
    <w:r w:rsidR="0088741A" w:rsidRPr="0088741A">
      <w:rPr>
        <w:rFonts w:ascii="Bookman Old Style" w:hAnsi="Bookman Old Style" w:cs="Arial"/>
        <w:bCs/>
        <w:szCs w:val="24"/>
        <w:u w:val="single"/>
      </w:rPr>
      <w:t>70</w:t>
    </w:r>
    <w:r w:rsidR="00D01179">
      <w:rPr>
        <w:rFonts w:ascii="Bookman Old Style" w:hAnsi="Bookman Old Style" w:cs="Arial"/>
        <w:bCs/>
        <w:szCs w:val="24"/>
        <w:u w:val="single"/>
      </w:rPr>
      <w:t>1</w:t>
    </w:r>
    <w:r w:rsidR="0088741A" w:rsidRPr="0088741A">
      <w:rPr>
        <w:rFonts w:ascii="Bookman Old Style" w:hAnsi="Bookman Old Style" w:cs="Arial"/>
        <w:bCs/>
        <w:szCs w:val="24"/>
        <w:u w:val="single"/>
      </w:rPr>
      <w:t xml:space="preserve"> </w:t>
    </w:r>
    <w:r w:rsidR="00A765BF">
      <w:rPr>
        <w:rFonts w:ascii="Bookman Old Style" w:hAnsi="Bookman Old Style" w:cs="Arial"/>
        <w:bCs/>
        <w:szCs w:val="24"/>
        <w:u w:val="single"/>
      </w:rPr>
      <w:t xml:space="preserve">003 </w:t>
    </w:r>
    <w:r w:rsidR="00353572">
      <w:rPr>
        <w:rFonts w:ascii="Bookman Old Style" w:hAnsi="Bookman Old Style" w:cs="Arial"/>
        <w:b w:val="0"/>
        <w:sz w:val="22"/>
        <w:szCs w:val="22"/>
      </w:rPr>
      <w:t xml:space="preserve">DE  </w:t>
    </w:r>
    <w:r w:rsidR="00C962CA">
      <w:rPr>
        <w:rFonts w:ascii="Bookman Old Style" w:hAnsi="Bookman Old Style" w:cs="Arial"/>
        <w:bCs/>
        <w:szCs w:val="24"/>
        <w:u w:val="single"/>
      </w:rPr>
      <w:t>25</w:t>
    </w:r>
    <w:r w:rsidR="00D01179">
      <w:rPr>
        <w:rFonts w:ascii="Bookman Old Style" w:hAnsi="Bookman Old Style" w:cs="Arial"/>
        <w:bCs/>
        <w:szCs w:val="24"/>
        <w:u w:val="single"/>
      </w:rPr>
      <w:t xml:space="preserve"> </w:t>
    </w:r>
    <w:r w:rsidR="00EA0712">
      <w:rPr>
        <w:rFonts w:ascii="Bookman Old Style" w:hAnsi="Bookman Old Style" w:cs="Arial"/>
        <w:bCs/>
        <w:szCs w:val="24"/>
        <w:u w:val="single"/>
      </w:rPr>
      <w:t>ENE</w:t>
    </w:r>
    <w:r w:rsidR="00353572">
      <w:rPr>
        <w:rFonts w:ascii="Bookman Old Style" w:hAnsi="Bookman Old Style" w:cs="Arial"/>
        <w:bCs/>
        <w:szCs w:val="24"/>
        <w:u w:val="single"/>
      </w:rPr>
      <w:t>. 202</w:t>
    </w:r>
    <w:r w:rsidR="00EA0712">
      <w:rPr>
        <w:rFonts w:ascii="Bookman Old Style" w:hAnsi="Bookman Old Style" w:cs="Arial"/>
        <w:bCs/>
        <w:szCs w:val="24"/>
        <w:u w:val="single"/>
      </w:rPr>
      <w:t>3</w:t>
    </w:r>
    <w:r w:rsidR="00353572">
      <w:rPr>
        <w:rFonts w:ascii="Bookman Old Style" w:hAnsi="Bookman Old Style" w:cs="Arial"/>
        <w:b w:val="0"/>
        <w:sz w:val="22"/>
        <w:szCs w:val="22"/>
      </w:rPr>
      <w:tab/>
    </w:r>
    <w:r w:rsidR="00A765BF">
      <w:rPr>
        <w:rFonts w:ascii="Bookman Old Style" w:hAnsi="Bookman Old Style" w:cs="Arial"/>
        <w:b w:val="0"/>
        <w:sz w:val="22"/>
        <w:szCs w:val="22"/>
      </w:rPr>
      <w:t xml:space="preserve"> </w:t>
    </w:r>
    <w:r w:rsidR="00353572" w:rsidRPr="00654384">
      <w:rPr>
        <w:rFonts w:ascii="Bookman Old Style" w:hAnsi="Bookman Old Style" w:cs="Arial"/>
        <w:b w:val="0"/>
        <w:sz w:val="22"/>
        <w:szCs w:val="22"/>
      </w:rPr>
      <w:t xml:space="preserve">HOJA No. </w:t>
    </w:r>
    <w:r w:rsidR="00353572" w:rsidRPr="00654384">
      <w:rPr>
        <w:rFonts w:ascii="Bookman Old Style" w:hAnsi="Bookman Old Style" w:cs="Arial"/>
        <w:b w:val="0"/>
        <w:sz w:val="22"/>
        <w:szCs w:val="22"/>
      </w:rPr>
      <w:fldChar w:fldCharType="begin"/>
    </w:r>
    <w:r w:rsidR="00353572" w:rsidRPr="00654384">
      <w:rPr>
        <w:rFonts w:ascii="Bookman Old Style" w:hAnsi="Bookman Old Style" w:cs="Arial"/>
        <w:b w:val="0"/>
        <w:sz w:val="22"/>
        <w:szCs w:val="22"/>
      </w:rPr>
      <w:instrText xml:space="preserve"> PAGE   \* MERGEFORMAT </w:instrText>
    </w:r>
    <w:r w:rsidR="00353572" w:rsidRPr="00654384">
      <w:rPr>
        <w:rFonts w:ascii="Bookman Old Style" w:hAnsi="Bookman Old Style" w:cs="Arial"/>
        <w:b w:val="0"/>
        <w:sz w:val="22"/>
        <w:szCs w:val="22"/>
      </w:rPr>
      <w:fldChar w:fldCharType="separate"/>
    </w:r>
    <w:r w:rsidR="00066B48">
      <w:rPr>
        <w:rFonts w:ascii="Bookman Old Style" w:hAnsi="Bookman Old Style" w:cs="Arial"/>
        <w:b w:val="0"/>
        <w:noProof/>
        <w:sz w:val="22"/>
        <w:szCs w:val="22"/>
      </w:rPr>
      <w:t>5</w:t>
    </w:r>
    <w:r w:rsidR="00353572" w:rsidRPr="00654384">
      <w:rPr>
        <w:rFonts w:ascii="Bookman Old Style" w:hAnsi="Bookman Old Style" w:cs="Arial"/>
        <w:b w:val="0"/>
        <w:sz w:val="22"/>
        <w:szCs w:val="22"/>
      </w:rPr>
      <w:fldChar w:fldCharType="end"/>
    </w:r>
    <w:r w:rsidR="00353572" w:rsidRPr="00654384">
      <w:rPr>
        <w:rFonts w:ascii="Bookman Old Style" w:hAnsi="Bookman Old Style" w:cs="Arial"/>
        <w:b w:val="0"/>
        <w:sz w:val="22"/>
        <w:szCs w:val="22"/>
      </w:rPr>
      <w:t>/</w:t>
    </w:r>
    <w:r w:rsidR="009F2866">
      <w:fldChar w:fldCharType="begin"/>
    </w:r>
    <w:r w:rsidR="009F2866">
      <w:instrText xml:space="preserve"> NUMPAGES  \* MERGEFORMAT </w:instrText>
    </w:r>
    <w:r w:rsidR="009F2866">
      <w:fldChar w:fldCharType="separate"/>
    </w:r>
    <w:r w:rsidR="00066B48" w:rsidRPr="00066B48">
      <w:rPr>
        <w:rFonts w:ascii="Bookman Old Style" w:hAnsi="Bookman Old Style" w:cs="Arial"/>
        <w:b w:val="0"/>
        <w:noProof/>
        <w:sz w:val="22"/>
        <w:szCs w:val="22"/>
      </w:rPr>
      <w:t>22</w:t>
    </w:r>
    <w:r w:rsidR="009F2866">
      <w:rPr>
        <w:rFonts w:ascii="Bookman Old Style" w:hAnsi="Bookman Old Style" w:cs="Arial"/>
        <w:b w:val="0"/>
        <w:noProof/>
        <w:sz w:val="22"/>
        <w:szCs w:val="22"/>
      </w:rPr>
      <w:fldChar w:fldCharType="end"/>
    </w:r>
  </w:p>
  <w:p w14:paraId="458E83DA" w14:textId="03B3B9B9" w:rsidR="00353572" w:rsidRDefault="00353572" w:rsidP="00AD01E4">
    <w:pPr>
      <w:ind w:left="142" w:right="148"/>
      <w:rPr>
        <w:rFonts w:ascii="Bookman Old Style" w:hAnsi="Bookman Old Style" w:cs="Arial"/>
      </w:rPr>
    </w:pPr>
    <w:r w:rsidRPr="0042068C">
      <w:rPr>
        <w:noProof/>
        <w:lang w:val="en-US" w:eastAsia="en-US"/>
      </w:rPr>
      <mc:AlternateContent>
        <mc:Choice Requires="wps">
          <w:drawing>
            <wp:anchor distT="0" distB="0" distL="114300" distR="114300" simplePos="0" relativeHeight="251712512" behindDoc="0" locked="0" layoutInCell="1" allowOverlap="1" wp14:anchorId="5B3D4C5E" wp14:editId="53F89D34">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BE777" id="Rectangle 1" o:spid="_x0000_s1026" style="position:absolute;margin-left:-13.8pt;margin-top:10.95pt;width:493.5pt;height:779.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2762465F" w14:textId="77777777" w:rsidR="00353572" w:rsidRPr="00045D3D" w:rsidRDefault="00353572" w:rsidP="00EE067B">
    <w:pPr>
      <w:ind w:left="0" w:right="148"/>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156A" w14:textId="77777777" w:rsidR="00353572" w:rsidRDefault="00353572"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581A7313" w14:textId="77777777" w:rsidR="00353572" w:rsidRDefault="00353572">
    <w:pPr>
      <w:pStyle w:val="Encabezado"/>
      <w:jc w:val="center"/>
      <w:rPr>
        <w:rFonts w:ascii="Arial" w:hAnsi="Arial" w:cs="Arial"/>
        <w:spacing w:val="20"/>
        <w:sz w:val="20"/>
      </w:rPr>
    </w:pPr>
  </w:p>
  <w:p w14:paraId="09BD8B81" w14:textId="59AFA550" w:rsidR="00353572" w:rsidRDefault="00353572" w:rsidP="00CA77FB">
    <w:pPr>
      <w:pStyle w:val="Encabezado"/>
      <w:jc w:val="center"/>
    </w:pPr>
    <w:r w:rsidRPr="0042068C">
      <w:rPr>
        <w:rFonts w:ascii="Arial" w:hAnsi="Arial" w:cs="Arial"/>
        <w:noProof/>
        <w:spacing w:val="20"/>
        <w:sz w:val="20"/>
        <w:lang w:val="en-US" w:eastAsia="en-US"/>
      </w:rPr>
      <mc:AlternateContent>
        <mc:Choice Requires="wps">
          <w:drawing>
            <wp:anchor distT="0" distB="0" distL="114300" distR="114300" simplePos="0" relativeHeight="251658241" behindDoc="0" locked="0" layoutInCell="1" allowOverlap="1" wp14:anchorId="59A78744" wp14:editId="034DC5F3">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10EC9"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2E37F79"/>
    <w:multiLevelType w:val="hybridMultilevel"/>
    <w:tmpl w:val="0122CCAE"/>
    <w:lvl w:ilvl="0" w:tplc="15BC504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B71235B"/>
    <w:multiLevelType w:val="hybridMultilevel"/>
    <w:tmpl w:val="3AC2A8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B116E93"/>
    <w:multiLevelType w:val="hybridMultilevel"/>
    <w:tmpl w:val="A510CBC2"/>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2"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5"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7" w15:restartNumberingAfterBreak="0">
    <w:nsid w:val="4B33262D"/>
    <w:multiLevelType w:val="hybridMultilevel"/>
    <w:tmpl w:val="A9B6600A"/>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15:restartNumberingAfterBreak="0">
    <w:nsid w:val="5444002D"/>
    <w:multiLevelType w:val="hybridMultilevel"/>
    <w:tmpl w:val="BF907182"/>
    <w:lvl w:ilvl="0" w:tplc="240A001B">
      <w:start w:val="1"/>
      <w:numFmt w:val="lowerRoman"/>
      <w:lvlText w:val="%1."/>
      <w:lvlJc w:val="right"/>
      <w:pPr>
        <w:ind w:left="699" w:hanging="360"/>
      </w:pPr>
    </w:lvl>
    <w:lvl w:ilvl="1" w:tplc="240A0019" w:tentative="1">
      <w:start w:val="1"/>
      <w:numFmt w:val="lowerLetter"/>
      <w:lvlText w:val="%2."/>
      <w:lvlJc w:val="left"/>
      <w:pPr>
        <w:ind w:left="1419" w:hanging="360"/>
      </w:pPr>
    </w:lvl>
    <w:lvl w:ilvl="2" w:tplc="240A001B" w:tentative="1">
      <w:start w:val="1"/>
      <w:numFmt w:val="lowerRoman"/>
      <w:lvlText w:val="%3."/>
      <w:lvlJc w:val="right"/>
      <w:pPr>
        <w:ind w:left="2139" w:hanging="180"/>
      </w:pPr>
    </w:lvl>
    <w:lvl w:ilvl="3" w:tplc="240A000F" w:tentative="1">
      <w:start w:val="1"/>
      <w:numFmt w:val="decimal"/>
      <w:lvlText w:val="%4."/>
      <w:lvlJc w:val="left"/>
      <w:pPr>
        <w:ind w:left="2859" w:hanging="360"/>
      </w:pPr>
    </w:lvl>
    <w:lvl w:ilvl="4" w:tplc="240A0019" w:tentative="1">
      <w:start w:val="1"/>
      <w:numFmt w:val="lowerLetter"/>
      <w:lvlText w:val="%5."/>
      <w:lvlJc w:val="left"/>
      <w:pPr>
        <w:ind w:left="3579" w:hanging="360"/>
      </w:pPr>
    </w:lvl>
    <w:lvl w:ilvl="5" w:tplc="240A001B" w:tentative="1">
      <w:start w:val="1"/>
      <w:numFmt w:val="lowerRoman"/>
      <w:lvlText w:val="%6."/>
      <w:lvlJc w:val="right"/>
      <w:pPr>
        <w:ind w:left="4299" w:hanging="180"/>
      </w:pPr>
    </w:lvl>
    <w:lvl w:ilvl="6" w:tplc="240A000F" w:tentative="1">
      <w:start w:val="1"/>
      <w:numFmt w:val="decimal"/>
      <w:lvlText w:val="%7."/>
      <w:lvlJc w:val="left"/>
      <w:pPr>
        <w:ind w:left="5019" w:hanging="360"/>
      </w:pPr>
    </w:lvl>
    <w:lvl w:ilvl="7" w:tplc="240A0019" w:tentative="1">
      <w:start w:val="1"/>
      <w:numFmt w:val="lowerLetter"/>
      <w:lvlText w:val="%8."/>
      <w:lvlJc w:val="left"/>
      <w:pPr>
        <w:ind w:left="5739" w:hanging="360"/>
      </w:pPr>
    </w:lvl>
    <w:lvl w:ilvl="8" w:tplc="240A001B" w:tentative="1">
      <w:start w:val="1"/>
      <w:numFmt w:val="lowerRoman"/>
      <w:lvlText w:val="%9."/>
      <w:lvlJc w:val="right"/>
      <w:pPr>
        <w:ind w:left="6459" w:hanging="180"/>
      </w:pPr>
    </w:lvl>
  </w:abstractNum>
  <w:abstractNum w:abstractNumId="20" w15:restartNumberingAfterBreak="0">
    <w:nsid w:val="5673377B"/>
    <w:multiLevelType w:val="hybridMultilevel"/>
    <w:tmpl w:val="D7707E8A"/>
    <w:lvl w:ilvl="0" w:tplc="F30806E4">
      <w:start w:val="3"/>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59EB5A12"/>
    <w:multiLevelType w:val="hybridMultilevel"/>
    <w:tmpl w:val="3C3AD852"/>
    <w:lvl w:ilvl="0" w:tplc="240A001B">
      <w:start w:val="1"/>
      <w:numFmt w:val="lowerRoman"/>
      <w:lvlText w:val="%1."/>
      <w:lvlJc w:val="righ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2" w15:restartNumberingAfterBreak="0">
    <w:nsid w:val="5AD2042F"/>
    <w:multiLevelType w:val="hybridMultilevel"/>
    <w:tmpl w:val="7F2AF9E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4CB189D"/>
    <w:multiLevelType w:val="hybridMultilevel"/>
    <w:tmpl w:val="D6E47FC4"/>
    <w:lvl w:ilvl="0" w:tplc="E4227D8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8"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28C24EB"/>
    <w:multiLevelType w:val="hybridMultilevel"/>
    <w:tmpl w:val="1CFC70E0"/>
    <w:lvl w:ilvl="0" w:tplc="E3B05582">
      <w:start w:val="1"/>
      <w:numFmt w:val="decimal"/>
      <w:lvlText w:val="%1."/>
      <w:lvlJc w:val="left"/>
      <w:pPr>
        <w:tabs>
          <w:tab w:val="num" w:pos="720"/>
        </w:tabs>
        <w:ind w:left="720" w:hanging="360"/>
      </w:pPr>
    </w:lvl>
    <w:lvl w:ilvl="1" w:tplc="C9AC5AA4" w:tentative="1">
      <w:start w:val="1"/>
      <w:numFmt w:val="decimal"/>
      <w:lvlText w:val="%2."/>
      <w:lvlJc w:val="left"/>
      <w:pPr>
        <w:tabs>
          <w:tab w:val="num" w:pos="1440"/>
        </w:tabs>
        <w:ind w:left="1440" w:hanging="360"/>
      </w:pPr>
    </w:lvl>
    <w:lvl w:ilvl="2" w:tplc="AE34A894" w:tentative="1">
      <w:start w:val="1"/>
      <w:numFmt w:val="decimal"/>
      <w:lvlText w:val="%3."/>
      <w:lvlJc w:val="left"/>
      <w:pPr>
        <w:tabs>
          <w:tab w:val="num" w:pos="2160"/>
        </w:tabs>
        <w:ind w:left="2160" w:hanging="360"/>
      </w:pPr>
    </w:lvl>
    <w:lvl w:ilvl="3" w:tplc="A8EC04D2" w:tentative="1">
      <w:start w:val="1"/>
      <w:numFmt w:val="decimal"/>
      <w:lvlText w:val="%4."/>
      <w:lvlJc w:val="left"/>
      <w:pPr>
        <w:tabs>
          <w:tab w:val="num" w:pos="2880"/>
        </w:tabs>
        <w:ind w:left="2880" w:hanging="360"/>
      </w:pPr>
    </w:lvl>
    <w:lvl w:ilvl="4" w:tplc="29E47756" w:tentative="1">
      <w:start w:val="1"/>
      <w:numFmt w:val="decimal"/>
      <w:lvlText w:val="%5."/>
      <w:lvlJc w:val="left"/>
      <w:pPr>
        <w:tabs>
          <w:tab w:val="num" w:pos="3600"/>
        </w:tabs>
        <w:ind w:left="3600" w:hanging="360"/>
      </w:pPr>
    </w:lvl>
    <w:lvl w:ilvl="5" w:tplc="916679A0" w:tentative="1">
      <w:start w:val="1"/>
      <w:numFmt w:val="decimal"/>
      <w:lvlText w:val="%6."/>
      <w:lvlJc w:val="left"/>
      <w:pPr>
        <w:tabs>
          <w:tab w:val="num" w:pos="4320"/>
        </w:tabs>
        <w:ind w:left="4320" w:hanging="360"/>
      </w:pPr>
    </w:lvl>
    <w:lvl w:ilvl="6" w:tplc="65CCC160" w:tentative="1">
      <w:start w:val="1"/>
      <w:numFmt w:val="decimal"/>
      <w:lvlText w:val="%7."/>
      <w:lvlJc w:val="left"/>
      <w:pPr>
        <w:tabs>
          <w:tab w:val="num" w:pos="5040"/>
        </w:tabs>
        <w:ind w:left="5040" w:hanging="360"/>
      </w:pPr>
    </w:lvl>
    <w:lvl w:ilvl="7" w:tplc="03B46100" w:tentative="1">
      <w:start w:val="1"/>
      <w:numFmt w:val="decimal"/>
      <w:lvlText w:val="%8."/>
      <w:lvlJc w:val="left"/>
      <w:pPr>
        <w:tabs>
          <w:tab w:val="num" w:pos="5760"/>
        </w:tabs>
        <w:ind w:left="5760" w:hanging="360"/>
      </w:pPr>
    </w:lvl>
    <w:lvl w:ilvl="8" w:tplc="D03C3456" w:tentative="1">
      <w:start w:val="1"/>
      <w:numFmt w:val="decimal"/>
      <w:lvlText w:val="%9."/>
      <w:lvlJc w:val="left"/>
      <w:pPr>
        <w:tabs>
          <w:tab w:val="num" w:pos="6480"/>
        </w:tabs>
        <w:ind w:left="6480" w:hanging="360"/>
      </w:pPr>
    </w:lvl>
  </w:abstractNum>
  <w:abstractNum w:abstractNumId="30" w15:restartNumberingAfterBreak="0">
    <w:nsid w:val="780B10EA"/>
    <w:multiLevelType w:val="hybridMultilevel"/>
    <w:tmpl w:val="085C0F76"/>
    <w:lvl w:ilvl="0" w:tplc="638A4012">
      <w:start w:val="1"/>
      <w:numFmt w:val="decimal"/>
      <w:pStyle w:val="Artculo"/>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EA2EABE0">
      <w:start w:val="1"/>
      <w:numFmt w:val="lowerLetter"/>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90207E6"/>
    <w:multiLevelType w:val="hybridMultilevel"/>
    <w:tmpl w:val="407E9008"/>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3"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00226437">
    <w:abstractNumId w:val="14"/>
  </w:num>
  <w:num w:numId="2" w16cid:durableId="1412236441">
    <w:abstractNumId w:val="7"/>
  </w:num>
  <w:num w:numId="3" w16cid:durableId="945041158">
    <w:abstractNumId w:val="32"/>
  </w:num>
  <w:num w:numId="4" w16cid:durableId="1938515480">
    <w:abstractNumId w:val="8"/>
  </w:num>
  <w:num w:numId="5" w16cid:durableId="1327519338">
    <w:abstractNumId w:val="23"/>
  </w:num>
  <w:num w:numId="6" w16cid:durableId="1321075716">
    <w:abstractNumId w:val="5"/>
  </w:num>
  <w:num w:numId="7" w16cid:durableId="1610625803">
    <w:abstractNumId w:val="4"/>
  </w:num>
  <w:num w:numId="8" w16cid:durableId="412825095">
    <w:abstractNumId w:val="25"/>
  </w:num>
  <w:num w:numId="9" w16cid:durableId="205874359">
    <w:abstractNumId w:val="24"/>
  </w:num>
  <w:num w:numId="10" w16cid:durableId="1178036325">
    <w:abstractNumId w:val="15"/>
  </w:num>
  <w:num w:numId="11" w16cid:durableId="1319728599">
    <w:abstractNumId w:val="33"/>
  </w:num>
  <w:num w:numId="12" w16cid:durableId="1372992116">
    <w:abstractNumId w:val="28"/>
  </w:num>
  <w:num w:numId="13" w16cid:durableId="1283654751">
    <w:abstractNumId w:val="13"/>
  </w:num>
  <w:num w:numId="14" w16cid:durableId="1663965032">
    <w:abstractNumId w:val="2"/>
  </w:num>
  <w:num w:numId="15" w16cid:durableId="782574651">
    <w:abstractNumId w:val="16"/>
  </w:num>
  <w:num w:numId="16" w16cid:durableId="1809590551">
    <w:abstractNumId w:val="1"/>
  </w:num>
  <w:num w:numId="17" w16cid:durableId="914896502">
    <w:abstractNumId w:val="12"/>
  </w:num>
  <w:num w:numId="18" w16cid:durableId="481384778">
    <w:abstractNumId w:val="0"/>
  </w:num>
  <w:num w:numId="19" w16cid:durableId="772700776">
    <w:abstractNumId w:val="27"/>
  </w:num>
  <w:num w:numId="20" w16cid:durableId="1080716986">
    <w:abstractNumId w:val="18"/>
  </w:num>
  <w:num w:numId="21" w16cid:durableId="1449742605">
    <w:abstractNumId w:val="9"/>
  </w:num>
  <w:num w:numId="22" w16cid:durableId="191387643">
    <w:abstractNumId w:val="11"/>
  </w:num>
  <w:num w:numId="23" w16cid:durableId="271597189">
    <w:abstractNumId w:val="19"/>
  </w:num>
  <w:num w:numId="24" w16cid:durableId="1639410060">
    <w:abstractNumId w:val="26"/>
  </w:num>
  <w:num w:numId="25" w16cid:durableId="2012639204">
    <w:abstractNumId w:val="30"/>
  </w:num>
  <w:num w:numId="26" w16cid:durableId="2137093140">
    <w:abstractNumId w:val="22"/>
  </w:num>
  <w:num w:numId="27" w16cid:durableId="868303748">
    <w:abstractNumId w:val="3"/>
  </w:num>
  <w:num w:numId="28" w16cid:durableId="1211385028">
    <w:abstractNumId w:val="29"/>
  </w:num>
  <w:num w:numId="29" w16cid:durableId="387072994">
    <w:abstractNumId w:val="20"/>
  </w:num>
  <w:num w:numId="30" w16cid:durableId="1612736750">
    <w:abstractNumId w:val="10"/>
  </w:num>
  <w:num w:numId="31" w16cid:durableId="1602107216">
    <w:abstractNumId w:val="31"/>
  </w:num>
  <w:num w:numId="32" w16cid:durableId="1107627275">
    <w:abstractNumId w:val="17"/>
  </w:num>
  <w:num w:numId="33" w16cid:durableId="2057241447">
    <w:abstractNumId w:val="6"/>
  </w:num>
  <w:num w:numId="34" w16cid:durableId="8281809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854"/>
    <w:rsid w:val="00002B3B"/>
    <w:rsid w:val="0000673E"/>
    <w:rsid w:val="00006A26"/>
    <w:rsid w:val="00006AE2"/>
    <w:rsid w:val="00007580"/>
    <w:rsid w:val="000076A1"/>
    <w:rsid w:val="00011150"/>
    <w:rsid w:val="000114C6"/>
    <w:rsid w:val="00011C29"/>
    <w:rsid w:val="00012259"/>
    <w:rsid w:val="00013EC3"/>
    <w:rsid w:val="00013ECB"/>
    <w:rsid w:val="00014F18"/>
    <w:rsid w:val="000207D6"/>
    <w:rsid w:val="00020EB0"/>
    <w:rsid w:val="00024420"/>
    <w:rsid w:val="00025383"/>
    <w:rsid w:val="0003525C"/>
    <w:rsid w:val="000355F6"/>
    <w:rsid w:val="0003590F"/>
    <w:rsid w:val="0004318E"/>
    <w:rsid w:val="00045D3D"/>
    <w:rsid w:val="00047296"/>
    <w:rsid w:val="00047CB1"/>
    <w:rsid w:val="00050EDC"/>
    <w:rsid w:val="00050EF7"/>
    <w:rsid w:val="000513A3"/>
    <w:rsid w:val="00054A5C"/>
    <w:rsid w:val="00055464"/>
    <w:rsid w:val="00055C45"/>
    <w:rsid w:val="00057AB8"/>
    <w:rsid w:val="00060693"/>
    <w:rsid w:val="00063657"/>
    <w:rsid w:val="00065550"/>
    <w:rsid w:val="00065BD7"/>
    <w:rsid w:val="00066B48"/>
    <w:rsid w:val="00067ABB"/>
    <w:rsid w:val="00075D7C"/>
    <w:rsid w:val="000760F6"/>
    <w:rsid w:val="00076324"/>
    <w:rsid w:val="000763BB"/>
    <w:rsid w:val="00076680"/>
    <w:rsid w:val="00076A1D"/>
    <w:rsid w:val="00080673"/>
    <w:rsid w:val="0008073E"/>
    <w:rsid w:val="000848C5"/>
    <w:rsid w:val="00086394"/>
    <w:rsid w:val="00086A19"/>
    <w:rsid w:val="00086B63"/>
    <w:rsid w:val="000878FC"/>
    <w:rsid w:val="00090DDA"/>
    <w:rsid w:val="00091CDB"/>
    <w:rsid w:val="00093AE3"/>
    <w:rsid w:val="00094008"/>
    <w:rsid w:val="00096AC9"/>
    <w:rsid w:val="000A0E2C"/>
    <w:rsid w:val="000A19AC"/>
    <w:rsid w:val="000A36A6"/>
    <w:rsid w:val="000A4C77"/>
    <w:rsid w:val="000A7931"/>
    <w:rsid w:val="000B0F45"/>
    <w:rsid w:val="000B2EC9"/>
    <w:rsid w:val="000B3035"/>
    <w:rsid w:val="000B34CF"/>
    <w:rsid w:val="000B5115"/>
    <w:rsid w:val="000B51A6"/>
    <w:rsid w:val="000C2F06"/>
    <w:rsid w:val="000C479A"/>
    <w:rsid w:val="000D14E2"/>
    <w:rsid w:val="000D1A3B"/>
    <w:rsid w:val="000D1BD7"/>
    <w:rsid w:val="000D26F8"/>
    <w:rsid w:val="000D4034"/>
    <w:rsid w:val="000E240E"/>
    <w:rsid w:val="000E3A03"/>
    <w:rsid w:val="000E72EB"/>
    <w:rsid w:val="000F69BE"/>
    <w:rsid w:val="000F7D1B"/>
    <w:rsid w:val="0010033A"/>
    <w:rsid w:val="00102FD6"/>
    <w:rsid w:val="001048EA"/>
    <w:rsid w:val="00104A06"/>
    <w:rsid w:val="00106654"/>
    <w:rsid w:val="00106C27"/>
    <w:rsid w:val="00113C08"/>
    <w:rsid w:val="0012001A"/>
    <w:rsid w:val="00122F39"/>
    <w:rsid w:val="00124454"/>
    <w:rsid w:val="00125A81"/>
    <w:rsid w:val="0012686D"/>
    <w:rsid w:val="001309FD"/>
    <w:rsid w:val="00131B7F"/>
    <w:rsid w:val="001335C1"/>
    <w:rsid w:val="0013526C"/>
    <w:rsid w:val="00136B7E"/>
    <w:rsid w:val="001405C6"/>
    <w:rsid w:val="00141013"/>
    <w:rsid w:val="00142B62"/>
    <w:rsid w:val="0014435F"/>
    <w:rsid w:val="00145394"/>
    <w:rsid w:val="00145932"/>
    <w:rsid w:val="00146330"/>
    <w:rsid w:val="00152956"/>
    <w:rsid w:val="00153508"/>
    <w:rsid w:val="00157B16"/>
    <w:rsid w:val="00160D4E"/>
    <w:rsid w:val="00161510"/>
    <w:rsid w:val="00163C79"/>
    <w:rsid w:val="00165C55"/>
    <w:rsid w:val="001704B6"/>
    <w:rsid w:val="00172CC4"/>
    <w:rsid w:val="00172DB8"/>
    <w:rsid w:val="00172F10"/>
    <w:rsid w:val="00173BDC"/>
    <w:rsid w:val="0017661E"/>
    <w:rsid w:val="001806D4"/>
    <w:rsid w:val="00180B4B"/>
    <w:rsid w:val="00192CBF"/>
    <w:rsid w:val="00192FF1"/>
    <w:rsid w:val="0019506D"/>
    <w:rsid w:val="00196794"/>
    <w:rsid w:val="00197A6D"/>
    <w:rsid w:val="00197E81"/>
    <w:rsid w:val="001A0907"/>
    <w:rsid w:val="001A0FBD"/>
    <w:rsid w:val="001A2D9F"/>
    <w:rsid w:val="001A2DE1"/>
    <w:rsid w:val="001A5BE5"/>
    <w:rsid w:val="001A5F1B"/>
    <w:rsid w:val="001A77EC"/>
    <w:rsid w:val="001B1C22"/>
    <w:rsid w:val="001B34C6"/>
    <w:rsid w:val="001B377E"/>
    <w:rsid w:val="001B69FA"/>
    <w:rsid w:val="001C73A5"/>
    <w:rsid w:val="001D0CCC"/>
    <w:rsid w:val="001D10AD"/>
    <w:rsid w:val="001D32E2"/>
    <w:rsid w:val="001D7832"/>
    <w:rsid w:val="001E4A38"/>
    <w:rsid w:val="001F4341"/>
    <w:rsid w:val="001F7582"/>
    <w:rsid w:val="00202031"/>
    <w:rsid w:val="00203A71"/>
    <w:rsid w:val="00207E8C"/>
    <w:rsid w:val="00210DC1"/>
    <w:rsid w:val="00211D34"/>
    <w:rsid w:val="00214F04"/>
    <w:rsid w:val="00215B0C"/>
    <w:rsid w:val="00216829"/>
    <w:rsid w:val="002255BF"/>
    <w:rsid w:val="00227605"/>
    <w:rsid w:val="00232159"/>
    <w:rsid w:val="00232D3E"/>
    <w:rsid w:val="002352B9"/>
    <w:rsid w:val="00235698"/>
    <w:rsid w:val="002369BE"/>
    <w:rsid w:val="00242185"/>
    <w:rsid w:val="002443AA"/>
    <w:rsid w:val="00245F3B"/>
    <w:rsid w:val="00246D18"/>
    <w:rsid w:val="00250D36"/>
    <w:rsid w:val="002558FB"/>
    <w:rsid w:val="00257DDA"/>
    <w:rsid w:val="002614EE"/>
    <w:rsid w:val="00263FC2"/>
    <w:rsid w:val="002652D6"/>
    <w:rsid w:val="00266CD6"/>
    <w:rsid w:val="002673AC"/>
    <w:rsid w:val="00275DAB"/>
    <w:rsid w:val="00277E9E"/>
    <w:rsid w:val="00280F45"/>
    <w:rsid w:val="002836D0"/>
    <w:rsid w:val="00283FA5"/>
    <w:rsid w:val="00284346"/>
    <w:rsid w:val="0028795D"/>
    <w:rsid w:val="002903C0"/>
    <w:rsid w:val="00291CE8"/>
    <w:rsid w:val="002920A0"/>
    <w:rsid w:val="002957BC"/>
    <w:rsid w:val="00295864"/>
    <w:rsid w:val="002969C5"/>
    <w:rsid w:val="00297A12"/>
    <w:rsid w:val="002A0C71"/>
    <w:rsid w:val="002A1A59"/>
    <w:rsid w:val="002A25FA"/>
    <w:rsid w:val="002A5D5A"/>
    <w:rsid w:val="002A5EB2"/>
    <w:rsid w:val="002A6610"/>
    <w:rsid w:val="002A782A"/>
    <w:rsid w:val="002B11E2"/>
    <w:rsid w:val="002B24B8"/>
    <w:rsid w:val="002B4948"/>
    <w:rsid w:val="002B699F"/>
    <w:rsid w:val="002B706D"/>
    <w:rsid w:val="002C0140"/>
    <w:rsid w:val="002C13FF"/>
    <w:rsid w:val="002C5B32"/>
    <w:rsid w:val="002C5DBE"/>
    <w:rsid w:val="002D005C"/>
    <w:rsid w:val="002D0212"/>
    <w:rsid w:val="002D19BD"/>
    <w:rsid w:val="002D28A5"/>
    <w:rsid w:val="002D3AE9"/>
    <w:rsid w:val="002D3BC0"/>
    <w:rsid w:val="002D43D5"/>
    <w:rsid w:val="002D4510"/>
    <w:rsid w:val="002D54FD"/>
    <w:rsid w:val="002D6925"/>
    <w:rsid w:val="002E2162"/>
    <w:rsid w:val="002E3394"/>
    <w:rsid w:val="002E77E4"/>
    <w:rsid w:val="002E7996"/>
    <w:rsid w:val="002E7F2F"/>
    <w:rsid w:val="002F0734"/>
    <w:rsid w:val="002F31C8"/>
    <w:rsid w:val="002F46E7"/>
    <w:rsid w:val="002F479F"/>
    <w:rsid w:val="002F6F0F"/>
    <w:rsid w:val="002F781D"/>
    <w:rsid w:val="003013D7"/>
    <w:rsid w:val="00302878"/>
    <w:rsid w:val="00306C46"/>
    <w:rsid w:val="003101DA"/>
    <w:rsid w:val="003111C3"/>
    <w:rsid w:val="00313677"/>
    <w:rsid w:val="00314757"/>
    <w:rsid w:val="003161A2"/>
    <w:rsid w:val="003163BC"/>
    <w:rsid w:val="00316973"/>
    <w:rsid w:val="00320ACD"/>
    <w:rsid w:val="003211CE"/>
    <w:rsid w:val="00323D94"/>
    <w:rsid w:val="00324CB4"/>
    <w:rsid w:val="003252D8"/>
    <w:rsid w:val="00325AD6"/>
    <w:rsid w:val="00332E07"/>
    <w:rsid w:val="00333832"/>
    <w:rsid w:val="00337053"/>
    <w:rsid w:val="00337B85"/>
    <w:rsid w:val="00341236"/>
    <w:rsid w:val="003434DF"/>
    <w:rsid w:val="0034505B"/>
    <w:rsid w:val="0034621C"/>
    <w:rsid w:val="00352D17"/>
    <w:rsid w:val="00353057"/>
    <w:rsid w:val="00353572"/>
    <w:rsid w:val="0035403A"/>
    <w:rsid w:val="0035472E"/>
    <w:rsid w:val="0036002D"/>
    <w:rsid w:val="003618C4"/>
    <w:rsid w:val="003628A6"/>
    <w:rsid w:val="0036394B"/>
    <w:rsid w:val="00366DB6"/>
    <w:rsid w:val="00370889"/>
    <w:rsid w:val="003709B5"/>
    <w:rsid w:val="003759C2"/>
    <w:rsid w:val="00380946"/>
    <w:rsid w:val="00386011"/>
    <w:rsid w:val="003926A5"/>
    <w:rsid w:val="00393EFE"/>
    <w:rsid w:val="003941FE"/>
    <w:rsid w:val="00395F30"/>
    <w:rsid w:val="00397365"/>
    <w:rsid w:val="003A31F6"/>
    <w:rsid w:val="003A3606"/>
    <w:rsid w:val="003A595E"/>
    <w:rsid w:val="003A7FB8"/>
    <w:rsid w:val="003B0052"/>
    <w:rsid w:val="003B473B"/>
    <w:rsid w:val="003B4DC6"/>
    <w:rsid w:val="003B7111"/>
    <w:rsid w:val="003B7223"/>
    <w:rsid w:val="003B79D1"/>
    <w:rsid w:val="003B7B33"/>
    <w:rsid w:val="003C0416"/>
    <w:rsid w:val="003C3447"/>
    <w:rsid w:val="003C4028"/>
    <w:rsid w:val="003C7729"/>
    <w:rsid w:val="003C7807"/>
    <w:rsid w:val="003D076C"/>
    <w:rsid w:val="003D3139"/>
    <w:rsid w:val="003D3170"/>
    <w:rsid w:val="003D317B"/>
    <w:rsid w:val="003D32FB"/>
    <w:rsid w:val="003D40B7"/>
    <w:rsid w:val="003D67D8"/>
    <w:rsid w:val="003D7435"/>
    <w:rsid w:val="003E07C5"/>
    <w:rsid w:val="003E1A9D"/>
    <w:rsid w:val="003E3C44"/>
    <w:rsid w:val="003E3FB3"/>
    <w:rsid w:val="003E4D72"/>
    <w:rsid w:val="003E534F"/>
    <w:rsid w:val="003E78B5"/>
    <w:rsid w:val="003F317E"/>
    <w:rsid w:val="004015EB"/>
    <w:rsid w:val="00402134"/>
    <w:rsid w:val="00402135"/>
    <w:rsid w:val="00404F97"/>
    <w:rsid w:val="004117E4"/>
    <w:rsid w:val="00411EDA"/>
    <w:rsid w:val="00412AFB"/>
    <w:rsid w:val="00415BAB"/>
    <w:rsid w:val="00415ED2"/>
    <w:rsid w:val="0042068C"/>
    <w:rsid w:val="00422CD8"/>
    <w:rsid w:val="00423DFB"/>
    <w:rsid w:val="004246F4"/>
    <w:rsid w:val="00425125"/>
    <w:rsid w:val="00426A7E"/>
    <w:rsid w:val="0043115E"/>
    <w:rsid w:val="00433687"/>
    <w:rsid w:val="00435178"/>
    <w:rsid w:val="00436185"/>
    <w:rsid w:val="00436A1B"/>
    <w:rsid w:val="00436B04"/>
    <w:rsid w:val="004372FA"/>
    <w:rsid w:val="004408A1"/>
    <w:rsid w:val="00440DC9"/>
    <w:rsid w:val="00442999"/>
    <w:rsid w:val="0044318E"/>
    <w:rsid w:val="00443729"/>
    <w:rsid w:val="00443B35"/>
    <w:rsid w:val="00444704"/>
    <w:rsid w:val="00445881"/>
    <w:rsid w:val="004463A2"/>
    <w:rsid w:val="004471F3"/>
    <w:rsid w:val="0044795C"/>
    <w:rsid w:val="004531D5"/>
    <w:rsid w:val="00454602"/>
    <w:rsid w:val="004567A4"/>
    <w:rsid w:val="00460F2B"/>
    <w:rsid w:val="00464BEB"/>
    <w:rsid w:val="004656D9"/>
    <w:rsid w:val="00465A0F"/>
    <w:rsid w:val="00466AE6"/>
    <w:rsid w:val="0047122B"/>
    <w:rsid w:val="004719C4"/>
    <w:rsid w:val="00471A35"/>
    <w:rsid w:val="00472268"/>
    <w:rsid w:val="00472804"/>
    <w:rsid w:val="00473B7A"/>
    <w:rsid w:val="00475D73"/>
    <w:rsid w:val="004826ED"/>
    <w:rsid w:val="00484BB1"/>
    <w:rsid w:val="00484F13"/>
    <w:rsid w:val="004851CF"/>
    <w:rsid w:val="0048573D"/>
    <w:rsid w:val="00486695"/>
    <w:rsid w:val="004925A5"/>
    <w:rsid w:val="004960E9"/>
    <w:rsid w:val="00496F41"/>
    <w:rsid w:val="004973AD"/>
    <w:rsid w:val="004977B6"/>
    <w:rsid w:val="004A17CF"/>
    <w:rsid w:val="004A2E88"/>
    <w:rsid w:val="004A31AA"/>
    <w:rsid w:val="004A37ED"/>
    <w:rsid w:val="004A46B4"/>
    <w:rsid w:val="004A5305"/>
    <w:rsid w:val="004A6E8F"/>
    <w:rsid w:val="004A7B36"/>
    <w:rsid w:val="004B2CE7"/>
    <w:rsid w:val="004C0FA1"/>
    <w:rsid w:val="004C181B"/>
    <w:rsid w:val="004C35B9"/>
    <w:rsid w:val="004C4748"/>
    <w:rsid w:val="004C494E"/>
    <w:rsid w:val="004C4F1A"/>
    <w:rsid w:val="004C63F0"/>
    <w:rsid w:val="004C7D7D"/>
    <w:rsid w:val="004D05F0"/>
    <w:rsid w:val="004D0D1E"/>
    <w:rsid w:val="004D7634"/>
    <w:rsid w:val="004D77D1"/>
    <w:rsid w:val="004E1516"/>
    <w:rsid w:val="004E3059"/>
    <w:rsid w:val="004E5F38"/>
    <w:rsid w:val="004E611A"/>
    <w:rsid w:val="004F3B98"/>
    <w:rsid w:val="004F51A1"/>
    <w:rsid w:val="004F6460"/>
    <w:rsid w:val="004F648A"/>
    <w:rsid w:val="005005DA"/>
    <w:rsid w:val="00502482"/>
    <w:rsid w:val="0050424C"/>
    <w:rsid w:val="00512CF6"/>
    <w:rsid w:val="0051479A"/>
    <w:rsid w:val="00514A68"/>
    <w:rsid w:val="0051506F"/>
    <w:rsid w:val="00526894"/>
    <w:rsid w:val="005300D3"/>
    <w:rsid w:val="00533D9D"/>
    <w:rsid w:val="00534230"/>
    <w:rsid w:val="00534D05"/>
    <w:rsid w:val="005366A8"/>
    <w:rsid w:val="00540A60"/>
    <w:rsid w:val="00541031"/>
    <w:rsid w:val="00542A10"/>
    <w:rsid w:val="00543D0A"/>
    <w:rsid w:val="00544F82"/>
    <w:rsid w:val="00545804"/>
    <w:rsid w:val="00545A6F"/>
    <w:rsid w:val="0054696E"/>
    <w:rsid w:val="005509D1"/>
    <w:rsid w:val="005509D2"/>
    <w:rsid w:val="0055261F"/>
    <w:rsid w:val="005526EF"/>
    <w:rsid w:val="0055566F"/>
    <w:rsid w:val="00556AFB"/>
    <w:rsid w:val="00566C9C"/>
    <w:rsid w:val="0056766F"/>
    <w:rsid w:val="00572B53"/>
    <w:rsid w:val="00573103"/>
    <w:rsid w:val="00576927"/>
    <w:rsid w:val="00577292"/>
    <w:rsid w:val="0058237A"/>
    <w:rsid w:val="00585C3D"/>
    <w:rsid w:val="00585D2C"/>
    <w:rsid w:val="00586C2E"/>
    <w:rsid w:val="00587870"/>
    <w:rsid w:val="00590300"/>
    <w:rsid w:val="00591856"/>
    <w:rsid w:val="00593326"/>
    <w:rsid w:val="00593C4F"/>
    <w:rsid w:val="005946A8"/>
    <w:rsid w:val="005A1CCE"/>
    <w:rsid w:val="005A4407"/>
    <w:rsid w:val="005A585C"/>
    <w:rsid w:val="005A59EF"/>
    <w:rsid w:val="005A69DF"/>
    <w:rsid w:val="005B0B26"/>
    <w:rsid w:val="005B1913"/>
    <w:rsid w:val="005B1A09"/>
    <w:rsid w:val="005B1C7E"/>
    <w:rsid w:val="005B30E3"/>
    <w:rsid w:val="005B429A"/>
    <w:rsid w:val="005B7B4E"/>
    <w:rsid w:val="005C183D"/>
    <w:rsid w:val="005C4C72"/>
    <w:rsid w:val="005C4D76"/>
    <w:rsid w:val="005C618C"/>
    <w:rsid w:val="005C6976"/>
    <w:rsid w:val="005C6A7A"/>
    <w:rsid w:val="005D6BC2"/>
    <w:rsid w:val="005E06E5"/>
    <w:rsid w:val="005E3812"/>
    <w:rsid w:val="005E4E17"/>
    <w:rsid w:val="005F0C5B"/>
    <w:rsid w:val="005F25C2"/>
    <w:rsid w:val="005F6110"/>
    <w:rsid w:val="005F6F41"/>
    <w:rsid w:val="006027EF"/>
    <w:rsid w:val="0060329F"/>
    <w:rsid w:val="00604324"/>
    <w:rsid w:val="00605017"/>
    <w:rsid w:val="00607A41"/>
    <w:rsid w:val="00611957"/>
    <w:rsid w:val="00611B12"/>
    <w:rsid w:val="00612658"/>
    <w:rsid w:val="0062044A"/>
    <w:rsid w:val="00621F47"/>
    <w:rsid w:val="00622879"/>
    <w:rsid w:val="00622F7B"/>
    <w:rsid w:val="00623BBF"/>
    <w:rsid w:val="00625DC6"/>
    <w:rsid w:val="00633267"/>
    <w:rsid w:val="00637442"/>
    <w:rsid w:val="0064109F"/>
    <w:rsid w:val="00641DAC"/>
    <w:rsid w:val="0064391D"/>
    <w:rsid w:val="0064410F"/>
    <w:rsid w:val="00644177"/>
    <w:rsid w:val="00644E11"/>
    <w:rsid w:val="006459F2"/>
    <w:rsid w:val="00651821"/>
    <w:rsid w:val="00652547"/>
    <w:rsid w:val="00652E90"/>
    <w:rsid w:val="006539EE"/>
    <w:rsid w:val="00654384"/>
    <w:rsid w:val="006652C6"/>
    <w:rsid w:val="006675CD"/>
    <w:rsid w:val="00667D9F"/>
    <w:rsid w:val="00670D02"/>
    <w:rsid w:val="006717CC"/>
    <w:rsid w:val="00671C5E"/>
    <w:rsid w:val="00671DC8"/>
    <w:rsid w:val="00674037"/>
    <w:rsid w:val="00674F02"/>
    <w:rsid w:val="00675418"/>
    <w:rsid w:val="00681007"/>
    <w:rsid w:val="00684D9B"/>
    <w:rsid w:val="0068510A"/>
    <w:rsid w:val="00685D35"/>
    <w:rsid w:val="00685F9D"/>
    <w:rsid w:val="00687F18"/>
    <w:rsid w:val="00691464"/>
    <w:rsid w:val="00692D39"/>
    <w:rsid w:val="00692DD7"/>
    <w:rsid w:val="00695BB0"/>
    <w:rsid w:val="00697556"/>
    <w:rsid w:val="00697F55"/>
    <w:rsid w:val="006A324F"/>
    <w:rsid w:val="006A3C90"/>
    <w:rsid w:val="006A7312"/>
    <w:rsid w:val="006B0FC6"/>
    <w:rsid w:val="006B24E0"/>
    <w:rsid w:val="006B4647"/>
    <w:rsid w:val="006B4C2B"/>
    <w:rsid w:val="006B6194"/>
    <w:rsid w:val="006B6D47"/>
    <w:rsid w:val="006C0C6F"/>
    <w:rsid w:val="006C2959"/>
    <w:rsid w:val="006C2A84"/>
    <w:rsid w:val="006C4E7E"/>
    <w:rsid w:val="006C5AFE"/>
    <w:rsid w:val="006C6BBF"/>
    <w:rsid w:val="006C79B7"/>
    <w:rsid w:val="006D2F34"/>
    <w:rsid w:val="006E50B7"/>
    <w:rsid w:val="006F1E45"/>
    <w:rsid w:val="006F2EC8"/>
    <w:rsid w:val="006F4ACA"/>
    <w:rsid w:val="006F4D91"/>
    <w:rsid w:val="006F52F1"/>
    <w:rsid w:val="006F6D95"/>
    <w:rsid w:val="00703A8A"/>
    <w:rsid w:val="00705966"/>
    <w:rsid w:val="00706F13"/>
    <w:rsid w:val="00706FEE"/>
    <w:rsid w:val="007072E8"/>
    <w:rsid w:val="00712C76"/>
    <w:rsid w:val="00715A16"/>
    <w:rsid w:val="00716079"/>
    <w:rsid w:val="0071618D"/>
    <w:rsid w:val="007172AE"/>
    <w:rsid w:val="007200D9"/>
    <w:rsid w:val="00720C54"/>
    <w:rsid w:val="00721350"/>
    <w:rsid w:val="00725992"/>
    <w:rsid w:val="00725AAF"/>
    <w:rsid w:val="00725FA4"/>
    <w:rsid w:val="007278CF"/>
    <w:rsid w:val="00727915"/>
    <w:rsid w:val="007338C2"/>
    <w:rsid w:val="0073399B"/>
    <w:rsid w:val="007361F5"/>
    <w:rsid w:val="00736C7B"/>
    <w:rsid w:val="00737576"/>
    <w:rsid w:val="00737B1E"/>
    <w:rsid w:val="00740446"/>
    <w:rsid w:val="0074213A"/>
    <w:rsid w:val="007438A9"/>
    <w:rsid w:val="0074491E"/>
    <w:rsid w:val="0074554A"/>
    <w:rsid w:val="00746E36"/>
    <w:rsid w:val="00747F55"/>
    <w:rsid w:val="00753823"/>
    <w:rsid w:val="0075733F"/>
    <w:rsid w:val="0076100F"/>
    <w:rsid w:val="007623A8"/>
    <w:rsid w:val="0076247A"/>
    <w:rsid w:val="00765378"/>
    <w:rsid w:val="00771347"/>
    <w:rsid w:val="00771A1D"/>
    <w:rsid w:val="007724C8"/>
    <w:rsid w:val="00772D68"/>
    <w:rsid w:val="00775964"/>
    <w:rsid w:val="007765FE"/>
    <w:rsid w:val="007766F2"/>
    <w:rsid w:val="007800E5"/>
    <w:rsid w:val="00784F1C"/>
    <w:rsid w:val="00787EB9"/>
    <w:rsid w:val="00787FA4"/>
    <w:rsid w:val="007900F6"/>
    <w:rsid w:val="00794E2E"/>
    <w:rsid w:val="00795BFB"/>
    <w:rsid w:val="007A13CF"/>
    <w:rsid w:val="007A6A69"/>
    <w:rsid w:val="007A789F"/>
    <w:rsid w:val="007A7C5C"/>
    <w:rsid w:val="007A7D0F"/>
    <w:rsid w:val="007B0DC1"/>
    <w:rsid w:val="007B2760"/>
    <w:rsid w:val="007B2FB9"/>
    <w:rsid w:val="007B4F30"/>
    <w:rsid w:val="007B59E8"/>
    <w:rsid w:val="007B5A3D"/>
    <w:rsid w:val="007B6F4D"/>
    <w:rsid w:val="007C42D4"/>
    <w:rsid w:val="007C4F03"/>
    <w:rsid w:val="007D6DD0"/>
    <w:rsid w:val="007D7074"/>
    <w:rsid w:val="007E5EF0"/>
    <w:rsid w:val="007F4298"/>
    <w:rsid w:val="007F4D1E"/>
    <w:rsid w:val="007F663E"/>
    <w:rsid w:val="007F6E7C"/>
    <w:rsid w:val="00800859"/>
    <w:rsid w:val="00806C01"/>
    <w:rsid w:val="00807385"/>
    <w:rsid w:val="00811581"/>
    <w:rsid w:val="0081298C"/>
    <w:rsid w:val="00812B34"/>
    <w:rsid w:val="008148CC"/>
    <w:rsid w:val="008211A4"/>
    <w:rsid w:val="008248FE"/>
    <w:rsid w:val="00830A8D"/>
    <w:rsid w:val="00835319"/>
    <w:rsid w:val="00837561"/>
    <w:rsid w:val="00841A90"/>
    <w:rsid w:val="00841C26"/>
    <w:rsid w:val="00842843"/>
    <w:rsid w:val="008434A5"/>
    <w:rsid w:val="008449C0"/>
    <w:rsid w:val="00845BE4"/>
    <w:rsid w:val="0084662A"/>
    <w:rsid w:val="0084693A"/>
    <w:rsid w:val="00850FAC"/>
    <w:rsid w:val="00851B02"/>
    <w:rsid w:val="00851E21"/>
    <w:rsid w:val="008560BA"/>
    <w:rsid w:val="008609D7"/>
    <w:rsid w:val="008639DC"/>
    <w:rsid w:val="00863C80"/>
    <w:rsid w:val="0086405F"/>
    <w:rsid w:val="00865E9B"/>
    <w:rsid w:val="008667FC"/>
    <w:rsid w:val="00871F89"/>
    <w:rsid w:val="008721F5"/>
    <w:rsid w:val="008728A7"/>
    <w:rsid w:val="00872AA4"/>
    <w:rsid w:val="00872B19"/>
    <w:rsid w:val="00873150"/>
    <w:rsid w:val="008757A2"/>
    <w:rsid w:val="00875FCC"/>
    <w:rsid w:val="008764AB"/>
    <w:rsid w:val="0087657D"/>
    <w:rsid w:val="00877379"/>
    <w:rsid w:val="008807D5"/>
    <w:rsid w:val="00880832"/>
    <w:rsid w:val="00881CAA"/>
    <w:rsid w:val="00882101"/>
    <w:rsid w:val="00885AD0"/>
    <w:rsid w:val="00885BC2"/>
    <w:rsid w:val="00885C78"/>
    <w:rsid w:val="00886EE1"/>
    <w:rsid w:val="0088727D"/>
    <w:rsid w:val="0088741A"/>
    <w:rsid w:val="008932BC"/>
    <w:rsid w:val="00894CD3"/>
    <w:rsid w:val="00897C75"/>
    <w:rsid w:val="008B334E"/>
    <w:rsid w:val="008B3865"/>
    <w:rsid w:val="008B484C"/>
    <w:rsid w:val="008B7CFE"/>
    <w:rsid w:val="008C0BC8"/>
    <w:rsid w:val="008C1130"/>
    <w:rsid w:val="008C1BB2"/>
    <w:rsid w:val="008C3FB6"/>
    <w:rsid w:val="008C6EAD"/>
    <w:rsid w:val="008C6F21"/>
    <w:rsid w:val="008C7D5C"/>
    <w:rsid w:val="008D0642"/>
    <w:rsid w:val="008D0995"/>
    <w:rsid w:val="008D0F4E"/>
    <w:rsid w:val="008D18E6"/>
    <w:rsid w:val="008D4657"/>
    <w:rsid w:val="008D4BDA"/>
    <w:rsid w:val="008D7A9B"/>
    <w:rsid w:val="008E0060"/>
    <w:rsid w:val="008E1A86"/>
    <w:rsid w:val="008E5BC1"/>
    <w:rsid w:val="008E63C1"/>
    <w:rsid w:val="008E7091"/>
    <w:rsid w:val="008E7160"/>
    <w:rsid w:val="008E73C0"/>
    <w:rsid w:val="008E76AC"/>
    <w:rsid w:val="008F1B4C"/>
    <w:rsid w:val="008F21F6"/>
    <w:rsid w:val="00900970"/>
    <w:rsid w:val="00901023"/>
    <w:rsid w:val="00901239"/>
    <w:rsid w:val="0090227F"/>
    <w:rsid w:val="00904C21"/>
    <w:rsid w:val="009057A7"/>
    <w:rsid w:val="00906EA4"/>
    <w:rsid w:val="00914C84"/>
    <w:rsid w:val="0091699D"/>
    <w:rsid w:val="0092108D"/>
    <w:rsid w:val="00922020"/>
    <w:rsid w:val="00923DE9"/>
    <w:rsid w:val="00923E54"/>
    <w:rsid w:val="00926FC1"/>
    <w:rsid w:val="0093456B"/>
    <w:rsid w:val="00937FA4"/>
    <w:rsid w:val="00947AA8"/>
    <w:rsid w:val="00951F79"/>
    <w:rsid w:val="009536ED"/>
    <w:rsid w:val="00957BEE"/>
    <w:rsid w:val="0096565B"/>
    <w:rsid w:val="00966B4B"/>
    <w:rsid w:val="00972828"/>
    <w:rsid w:val="00974AB5"/>
    <w:rsid w:val="00975987"/>
    <w:rsid w:val="00975A33"/>
    <w:rsid w:val="009851BC"/>
    <w:rsid w:val="00986037"/>
    <w:rsid w:val="00986AC4"/>
    <w:rsid w:val="0098706D"/>
    <w:rsid w:val="009935FB"/>
    <w:rsid w:val="009947C7"/>
    <w:rsid w:val="009A2682"/>
    <w:rsid w:val="009A2DD1"/>
    <w:rsid w:val="009A4A75"/>
    <w:rsid w:val="009B2502"/>
    <w:rsid w:val="009B3CF9"/>
    <w:rsid w:val="009B5FA3"/>
    <w:rsid w:val="009B747F"/>
    <w:rsid w:val="009C0156"/>
    <w:rsid w:val="009C178B"/>
    <w:rsid w:val="009C451F"/>
    <w:rsid w:val="009C54FB"/>
    <w:rsid w:val="009D0C89"/>
    <w:rsid w:val="009D0E47"/>
    <w:rsid w:val="009E3D45"/>
    <w:rsid w:val="009E6C05"/>
    <w:rsid w:val="009F0003"/>
    <w:rsid w:val="009F1C95"/>
    <w:rsid w:val="009F2866"/>
    <w:rsid w:val="009F4A54"/>
    <w:rsid w:val="009F4BEC"/>
    <w:rsid w:val="009F5874"/>
    <w:rsid w:val="009F7091"/>
    <w:rsid w:val="00A00BEB"/>
    <w:rsid w:val="00A00E64"/>
    <w:rsid w:val="00A0162C"/>
    <w:rsid w:val="00A02A87"/>
    <w:rsid w:val="00A02BE1"/>
    <w:rsid w:val="00A02D39"/>
    <w:rsid w:val="00A052F3"/>
    <w:rsid w:val="00A0566B"/>
    <w:rsid w:val="00A0769F"/>
    <w:rsid w:val="00A07C67"/>
    <w:rsid w:val="00A1156C"/>
    <w:rsid w:val="00A13B00"/>
    <w:rsid w:val="00A23E62"/>
    <w:rsid w:val="00A25FD7"/>
    <w:rsid w:val="00A263C7"/>
    <w:rsid w:val="00A26EAE"/>
    <w:rsid w:val="00A30751"/>
    <w:rsid w:val="00A32474"/>
    <w:rsid w:val="00A32799"/>
    <w:rsid w:val="00A3441C"/>
    <w:rsid w:val="00A350AB"/>
    <w:rsid w:val="00A369A8"/>
    <w:rsid w:val="00A43AFF"/>
    <w:rsid w:val="00A4488E"/>
    <w:rsid w:val="00A515D6"/>
    <w:rsid w:val="00A5323B"/>
    <w:rsid w:val="00A5620B"/>
    <w:rsid w:val="00A61EF1"/>
    <w:rsid w:val="00A61F20"/>
    <w:rsid w:val="00A64E43"/>
    <w:rsid w:val="00A71A2F"/>
    <w:rsid w:val="00A71C1D"/>
    <w:rsid w:val="00A72BBD"/>
    <w:rsid w:val="00A74CC8"/>
    <w:rsid w:val="00A75A1C"/>
    <w:rsid w:val="00A765BF"/>
    <w:rsid w:val="00A7793A"/>
    <w:rsid w:val="00A82DD7"/>
    <w:rsid w:val="00A8348D"/>
    <w:rsid w:val="00A84D66"/>
    <w:rsid w:val="00A862D9"/>
    <w:rsid w:val="00A917D1"/>
    <w:rsid w:val="00A93375"/>
    <w:rsid w:val="00A95EA3"/>
    <w:rsid w:val="00AA05D7"/>
    <w:rsid w:val="00AA4307"/>
    <w:rsid w:val="00AA46BD"/>
    <w:rsid w:val="00AA4CC7"/>
    <w:rsid w:val="00AA5930"/>
    <w:rsid w:val="00AA5E8E"/>
    <w:rsid w:val="00AB0F28"/>
    <w:rsid w:val="00AB2BAD"/>
    <w:rsid w:val="00AB6CA7"/>
    <w:rsid w:val="00AC3E3C"/>
    <w:rsid w:val="00AC61DF"/>
    <w:rsid w:val="00AC712D"/>
    <w:rsid w:val="00AD01E4"/>
    <w:rsid w:val="00AD0858"/>
    <w:rsid w:val="00AE02E3"/>
    <w:rsid w:val="00AE125F"/>
    <w:rsid w:val="00AE6F72"/>
    <w:rsid w:val="00AE7340"/>
    <w:rsid w:val="00AE74FA"/>
    <w:rsid w:val="00AF03CC"/>
    <w:rsid w:val="00AF0E82"/>
    <w:rsid w:val="00AF1BBD"/>
    <w:rsid w:val="00AF6401"/>
    <w:rsid w:val="00AF74CE"/>
    <w:rsid w:val="00B01032"/>
    <w:rsid w:val="00B01BEE"/>
    <w:rsid w:val="00B0329C"/>
    <w:rsid w:val="00B03E93"/>
    <w:rsid w:val="00B046D1"/>
    <w:rsid w:val="00B04A84"/>
    <w:rsid w:val="00B06E6A"/>
    <w:rsid w:val="00B10207"/>
    <w:rsid w:val="00B107C4"/>
    <w:rsid w:val="00B121BF"/>
    <w:rsid w:val="00B13EFC"/>
    <w:rsid w:val="00B141E7"/>
    <w:rsid w:val="00B14A22"/>
    <w:rsid w:val="00B179FA"/>
    <w:rsid w:val="00B25D73"/>
    <w:rsid w:val="00B277BB"/>
    <w:rsid w:val="00B33435"/>
    <w:rsid w:val="00B351B4"/>
    <w:rsid w:val="00B36D11"/>
    <w:rsid w:val="00B377DD"/>
    <w:rsid w:val="00B37F2A"/>
    <w:rsid w:val="00B42580"/>
    <w:rsid w:val="00B449ED"/>
    <w:rsid w:val="00B44EA5"/>
    <w:rsid w:val="00B45A4E"/>
    <w:rsid w:val="00B45D03"/>
    <w:rsid w:val="00B46BCA"/>
    <w:rsid w:val="00B478AA"/>
    <w:rsid w:val="00B47FF0"/>
    <w:rsid w:val="00B51C27"/>
    <w:rsid w:val="00B53F6B"/>
    <w:rsid w:val="00B61043"/>
    <w:rsid w:val="00B63799"/>
    <w:rsid w:val="00B641D9"/>
    <w:rsid w:val="00B734A5"/>
    <w:rsid w:val="00B77BF7"/>
    <w:rsid w:val="00B8477E"/>
    <w:rsid w:val="00B87806"/>
    <w:rsid w:val="00B87EC9"/>
    <w:rsid w:val="00B9105D"/>
    <w:rsid w:val="00B9488E"/>
    <w:rsid w:val="00BA2C53"/>
    <w:rsid w:val="00BA2DA2"/>
    <w:rsid w:val="00BA43E8"/>
    <w:rsid w:val="00BB254A"/>
    <w:rsid w:val="00BB2E43"/>
    <w:rsid w:val="00BB2F50"/>
    <w:rsid w:val="00BB3C8C"/>
    <w:rsid w:val="00BB4AA6"/>
    <w:rsid w:val="00BB61A5"/>
    <w:rsid w:val="00BC0240"/>
    <w:rsid w:val="00BC04E1"/>
    <w:rsid w:val="00BC1BAE"/>
    <w:rsid w:val="00BC26A9"/>
    <w:rsid w:val="00BC31CF"/>
    <w:rsid w:val="00BC38FD"/>
    <w:rsid w:val="00BC4076"/>
    <w:rsid w:val="00BC4A8E"/>
    <w:rsid w:val="00BD32A2"/>
    <w:rsid w:val="00BD3C14"/>
    <w:rsid w:val="00BD4D39"/>
    <w:rsid w:val="00BD51FB"/>
    <w:rsid w:val="00BD66C0"/>
    <w:rsid w:val="00BE0475"/>
    <w:rsid w:val="00BE4B96"/>
    <w:rsid w:val="00BE5134"/>
    <w:rsid w:val="00BE5874"/>
    <w:rsid w:val="00BF16D7"/>
    <w:rsid w:val="00BF1C87"/>
    <w:rsid w:val="00BF47FD"/>
    <w:rsid w:val="00BF56C8"/>
    <w:rsid w:val="00BF5DA4"/>
    <w:rsid w:val="00C01EB7"/>
    <w:rsid w:val="00C034CB"/>
    <w:rsid w:val="00C03A9C"/>
    <w:rsid w:val="00C04C7D"/>
    <w:rsid w:val="00C0510F"/>
    <w:rsid w:val="00C051A8"/>
    <w:rsid w:val="00C054BC"/>
    <w:rsid w:val="00C05D73"/>
    <w:rsid w:val="00C11667"/>
    <w:rsid w:val="00C137B4"/>
    <w:rsid w:val="00C17897"/>
    <w:rsid w:val="00C20CFF"/>
    <w:rsid w:val="00C21F89"/>
    <w:rsid w:val="00C256DB"/>
    <w:rsid w:val="00C2752B"/>
    <w:rsid w:val="00C3178B"/>
    <w:rsid w:val="00C32FD2"/>
    <w:rsid w:val="00C364A6"/>
    <w:rsid w:val="00C36725"/>
    <w:rsid w:val="00C409D5"/>
    <w:rsid w:val="00C409E5"/>
    <w:rsid w:val="00C41722"/>
    <w:rsid w:val="00C435C3"/>
    <w:rsid w:val="00C438DB"/>
    <w:rsid w:val="00C44E5F"/>
    <w:rsid w:val="00C4761E"/>
    <w:rsid w:val="00C5007C"/>
    <w:rsid w:val="00C50EA6"/>
    <w:rsid w:val="00C518FA"/>
    <w:rsid w:val="00C51B7C"/>
    <w:rsid w:val="00C526DF"/>
    <w:rsid w:val="00C5402D"/>
    <w:rsid w:val="00C57859"/>
    <w:rsid w:val="00C60A7A"/>
    <w:rsid w:val="00C61372"/>
    <w:rsid w:val="00C61D2A"/>
    <w:rsid w:val="00C6234B"/>
    <w:rsid w:val="00C63A07"/>
    <w:rsid w:val="00C63C94"/>
    <w:rsid w:val="00C63EAE"/>
    <w:rsid w:val="00C66C4F"/>
    <w:rsid w:val="00C70165"/>
    <w:rsid w:val="00C73260"/>
    <w:rsid w:val="00C74906"/>
    <w:rsid w:val="00C74F02"/>
    <w:rsid w:val="00C7629F"/>
    <w:rsid w:val="00C7740E"/>
    <w:rsid w:val="00C77D5A"/>
    <w:rsid w:val="00C82B60"/>
    <w:rsid w:val="00C84C73"/>
    <w:rsid w:val="00C852C1"/>
    <w:rsid w:val="00C86482"/>
    <w:rsid w:val="00C8661B"/>
    <w:rsid w:val="00C90885"/>
    <w:rsid w:val="00C911B9"/>
    <w:rsid w:val="00C911F2"/>
    <w:rsid w:val="00C919D9"/>
    <w:rsid w:val="00C91F54"/>
    <w:rsid w:val="00C94618"/>
    <w:rsid w:val="00C94CD7"/>
    <w:rsid w:val="00C962CA"/>
    <w:rsid w:val="00CA03C8"/>
    <w:rsid w:val="00CA139A"/>
    <w:rsid w:val="00CA14EE"/>
    <w:rsid w:val="00CA2899"/>
    <w:rsid w:val="00CA30CE"/>
    <w:rsid w:val="00CA3A3D"/>
    <w:rsid w:val="00CA3AA6"/>
    <w:rsid w:val="00CA6E0D"/>
    <w:rsid w:val="00CA77FB"/>
    <w:rsid w:val="00CB10AB"/>
    <w:rsid w:val="00CB168B"/>
    <w:rsid w:val="00CB379B"/>
    <w:rsid w:val="00CB5DD0"/>
    <w:rsid w:val="00CB74EA"/>
    <w:rsid w:val="00CC10D0"/>
    <w:rsid w:val="00CC229D"/>
    <w:rsid w:val="00CC2B9C"/>
    <w:rsid w:val="00CC4A99"/>
    <w:rsid w:val="00CC51D4"/>
    <w:rsid w:val="00CC59D3"/>
    <w:rsid w:val="00CC65DA"/>
    <w:rsid w:val="00CC7C65"/>
    <w:rsid w:val="00CD2B6C"/>
    <w:rsid w:val="00CD3C52"/>
    <w:rsid w:val="00CD3D76"/>
    <w:rsid w:val="00CD78BC"/>
    <w:rsid w:val="00CE057C"/>
    <w:rsid w:val="00CE28F7"/>
    <w:rsid w:val="00CE3902"/>
    <w:rsid w:val="00CE482E"/>
    <w:rsid w:val="00CE7DA8"/>
    <w:rsid w:val="00CF214B"/>
    <w:rsid w:val="00CF21B9"/>
    <w:rsid w:val="00CF4BC7"/>
    <w:rsid w:val="00CF6BF9"/>
    <w:rsid w:val="00CF7668"/>
    <w:rsid w:val="00D00A04"/>
    <w:rsid w:val="00D01179"/>
    <w:rsid w:val="00D01784"/>
    <w:rsid w:val="00D01E87"/>
    <w:rsid w:val="00D022A2"/>
    <w:rsid w:val="00D03800"/>
    <w:rsid w:val="00D05650"/>
    <w:rsid w:val="00D065D3"/>
    <w:rsid w:val="00D06817"/>
    <w:rsid w:val="00D12BDB"/>
    <w:rsid w:val="00D14327"/>
    <w:rsid w:val="00D14C94"/>
    <w:rsid w:val="00D21693"/>
    <w:rsid w:val="00D228F9"/>
    <w:rsid w:val="00D257B3"/>
    <w:rsid w:val="00D25F7E"/>
    <w:rsid w:val="00D27F7B"/>
    <w:rsid w:val="00D3220A"/>
    <w:rsid w:val="00D33D39"/>
    <w:rsid w:val="00D342A6"/>
    <w:rsid w:val="00D342D3"/>
    <w:rsid w:val="00D34A66"/>
    <w:rsid w:val="00D3502C"/>
    <w:rsid w:val="00D37F55"/>
    <w:rsid w:val="00D424D1"/>
    <w:rsid w:val="00D42570"/>
    <w:rsid w:val="00D45CA6"/>
    <w:rsid w:val="00D464BF"/>
    <w:rsid w:val="00D47F93"/>
    <w:rsid w:val="00D53355"/>
    <w:rsid w:val="00D53E26"/>
    <w:rsid w:val="00D54821"/>
    <w:rsid w:val="00D54A67"/>
    <w:rsid w:val="00D57B6D"/>
    <w:rsid w:val="00D60A02"/>
    <w:rsid w:val="00D61EEF"/>
    <w:rsid w:val="00D62CA3"/>
    <w:rsid w:val="00D63812"/>
    <w:rsid w:val="00D6593C"/>
    <w:rsid w:val="00D71346"/>
    <w:rsid w:val="00D76803"/>
    <w:rsid w:val="00D77BC7"/>
    <w:rsid w:val="00D8019A"/>
    <w:rsid w:val="00D808A3"/>
    <w:rsid w:val="00D813D6"/>
    <w:rsid w:val="00D81F8B"/>
    <w:rsid w:val="00D86244"/>
    <w:rsid w:val="00D87D41"/>
    <w:rsid w:val="00D924C4"/>
    <w:rsid w:val="00D9300F"/>
    <w:rsid w:val="00D939CE"/>
    <w:rsid w:val="00DA0621"/>
    <w:rsid w:val="00DA0669"/>
    <w:rsid w:val="00DA7611"/>
    <w:rsid w:val="00DB182C"/>
    <w:rsid w:val="00DB26C9"/>
    <w:rsid w:val="00DB328D"/>
    <w:rsid w:val="00DB3CB3"/>
    <w:rsid w:val="00DC05D4"/>
    <w:rsid w:val="00DC06E3"/>
    <w:rsid w:val="00DC0E47"/>
    <w:rsid w:val="00DC5380"/>
    <w:rsid w:val="00DC6B15"/>
    <w:rsid w:val="00DD14F1"/>
    <w:rsid w:val="00DD362B"/>
    <w:rsid w:val="00DD419C"/>
    <w:rsid w:val="00DD4F0E"/>
    <w:rsid w:val="00DD5DB5"/>
    <w:rsid w:val="00DD6477"/>
    <w:rsid w:val="00DD7452"/>
    <w:rsid w:val="00DE06D8"/>
    <w:rsid w:val="00DE3380"/>
    <w:rsid w:val="00DE687E"/>
    <w:rsid w:val="00DE6C6F"/>
    <w:rsid w:val="00DF0BF0"/>
    <w:rsid w:val="00DF3CA2"/>
    <w:rsid w:val="00E01463"/>
    <w:rsid w:val="00E03FCD"/>
    <w:rsid w:val="00E05206"/>
    <w:rsid w:val="00E05E0A"/>
    <w:rsid w:val="00E060BE"/>
    <w:rsid w:val="00E11269"/>
    <w:rsid w:val="00E14657"/>
    <w:rsid w:val="00E148B0"/>
    <w:rsid w:val="00E17BB6"/>
    <w:rsid w:val="00E24187"/>
    <w:rsid w:val="00E306DD"/>
    <w:rsid w:val="00E353BE"/>
    <w:rsid w:val="00E37064"/>
    <w:rsid w:val="00E37136"/>
    <w:rsid w:val="00E376B8"/>
    <w:rsid w:val="00E44E72"/>
    <w:rsid w:val="00E50709"/>
    <w:rsid w:val="00E50FE5"/>
    <w:rsid w:val="00E534CF"/>
    <w:rsid w:val="00E55237"/>
    <w:rsid w:val="00E56065"/>
    <w:rsid w:val="00E60491"/>
    <w:rsid w:val="00E61451"/>
    <w:rsid w:val="00E626CA"/>
    <w:rsid w:val="00E668A2"/>
    <w:rsid w:val="00E7009A"/>
    <w:rsid w:val="00E740E6"/>
    <w:rsid w:val="00E7456A"/>
    <w:rsid w:val="00E81CB4"/>
    <w:rsid w:val="00E83406"/>
    <w:rsid w:val="00E8585B"/>
    <w:rsid w:val="00E85A1F"/>
    <w:rsid w:val="00E87F41"/>
    <w:rsid w:val="00E92EA2"/>
    <w:rsid w:val="00E95862"/>
    <w:rsid w:val="00E971F9"/>
    <w:rsid w:val="00EA0712"/>
    <w:rsid w:val="00EA1D44"/>
    <w:rsid w:val="00EA377D"/>
    <w:rsid w:val="00EA3F15"/>
    <w:rsid w:val="00EA506F"/>
    <w:rsid w:val="00EA6D9A"/>
    <w:rsid w:val="00EA7847"/>
    <w:rsid w:val="00EB0355"/>
    <w:rsid w:val="00EB1318"/>
    <w:rsid w:val="00EB39F6"/>
    <w:rsid w:val="00EB3CB3"/>
    <w:rsid w:val="00EB4C2F"/>
    <w:rsid w:val="00EB52B0"/>
    <w:rsid w:val="00EB587D"/>
    <w:rsid w:val="00EC0C46"/>
    <w:rsid w:val="00EC2583"/>
    <w:rsid w:val="00EC2B0B"/>
    <w:rsid w:val="00EC323E"/>
    <w:rsid w:val="00EC3845"/>
    <w:rsid w:val="00EC429D"/>
    <w:rsid w:val="00EC6CE6"/>
    <w:rsid w:val="00EC7621"/>
    <w:rsid w:val="00EC770F"/>
    <w:rsid w:val="00ED198A"/>
    <w:rsid w:val="00ED671C"/>
    <w:rsid w:val="00EE067B"/>
    <w:rsid w:val="00EE2E6E"/>
    <w:rsid w:val="00EE4FF0"/>
    <w:rsid w:val="00EE57B1"/>
    <w:rsid w:val="00EE638C"/>
    <w:rsid w:val="00EE6B15"/>
    <w:rsid w:val="00EF10A1"/>
    <w:rsid w:val="00EF17DD"/>
    <w:rsid w:val="00EF23EC"/>
    <w:rsid w:val="00EF58B4"/>
    <w:rsid w:val="00F01C5E"/>
    <w:rsid w:val="00F059BF"/>
    <w:rsid w:val="00F061B1"/>
    <w:rsid w:val="00F0759E"/>
    <w:rsid w:val="00F1340D"/>
    <w:rsid w:val="00F15E03"/>
    <w:rsid w:val="00F16A43"/>
    <w:rsid w:val="00F20F86"/>
    <w:rsid w:val="00F211A4"/>
    <w:rsid w:val="00F23031"/>
    <w:rsid w:val="00F2371D"/>
    <w:rsid w:val="00F249DB"/>
    <w:rsid w:val="00F3250F"/>
    <w:rsid w:val="00F34A6F"/>
    <w:rsid w:val="00F378D6"/>
    <w:rsid w:val="00F401B5"/>
    <w:rsid w:val="00F4038B"/>
    <w:rsid w:val="00F416AC"/>
    <w:rsid w:val="00F44050"/>
    <w:rsid w:val="00F44751"/>
    <w:rsid w:val="00F45C74"/>
    <w:rsid w:val="00F46780"/>
    <w:rsid w:val="00F54E01"/>
    <w:rsid w:val="00F57E40"/>
    <w:rsid w:val="00F60F15"/>
    <w:rsid w:val="00F6314F"/>
    <w:rsid w:val="00F63EF9"/>
    <w:rsid w:val="00F671B1"/>
    <w:rsid w:val="00F717B4"/>
    <w:rsid w:val="00F72D80"/>
    <w:rsid w:val="00F77D2D"/>
    <w:rsid w:val="00F80E95"/>
    <w:rsid w:val="00F816E9"/>
    <w:rsid w:val="00F821A3"/>
    <w:rsid w:val="00F84DEA"/>
    <w:rsid w:val="00F91BDF"/>
    <w:rsid w:val="00F9314A"/>
    <w:rsid w:val="00F940B2"/>
    <w:rsid w:val="00F944B3"/>
    <w:rsid w:val="00F950B9"/>
    <w:rsid w:val="00F9647C"/>
    <w:rsid w:val="00F971E0"/>
    <w:rsid w:val="00FA42EB"/>
    <w:rsid w:val="00FA5CD2"/>
    <w:rsid w:val="00FA674B"/>
    <w:rsid w:val="00FB3666"/>
    <w:rsid w:val="00FB4488"/>
    <w:rsid w:val="00FB7D45"/>
    <w:rsid w:val="00FC58EF"/>
    <w:rsid w:val="00FD2156"/>
    <w:rsid w:val="00FD33DF"/>
    <w:rsid w:val="00FD3E0D"/>
    <w:rsid w:val="00FD52E8"/>
    <w:rsid w:val="00FD7264"/>
    <w:rsid w:val="00FE1BBB"/>
    <w:rsid w:val="00FE2452"/>
    <w:rsid w:val="00FE39D7"/>
    <w:rsid w:val="00FE3B40"/>
    <w:rsid w:val="00FE5667"/>
    <w:rsid w:val="00FE744A"/>
    <w:rsid w:val="00FE7592"/>
    <w:rsid w:val="00FF3E09"/>
    <w:rsid w:val="00FF3F52"/>
    <w:rsid w:val="00FF4491"/>
    <w:rsid w:val="00FF601F"/>
    <w:rsid w:val="00FF75B1"/>
    <w:rsid w:val="00FF7F6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2ED05B7"/>
  <w15:chartTrackingRefBased/>
  <w15:docId w15:val="{A0A9470B-866D-4B2F-BDFC-5BA57E46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A41"/>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Textonotapie">
    <w:name w:val="footnote text"/>
    <w:aliases w:val="fn,footnote text,Footnote Text Char Char Char Char Char,Footnote Text Char Char Char Char,Footnote reference,FA Fu,Footnote Text Cha,Footnote Text Char Char Char,FA Fußnotentext,FA Fuﬂnotentext,Footnote Text Char Char,texto de nota al p"/>
    <w:basedOn w:val="Normal"/>
    <w:link w:val="TextonotapieCar"/>
    <w:uiPriority w:val="99"/>
    <w:rsid w:val="00BC4076"/>
    <w:pPr>
      <w:spacing w:before="160" w:after="160"/>
      <w:ind w:left="0"/>
      <w:jc w:val="both"/>
    </w:pPr>
    <w:rPr>
      <w:rFonts w:ascii="Arial" w:hAnsi="Arial"/>
      <w:sz w:val="22"/>
      <w:szCs w:val="20"/>
      <w:lang w:val="es-CO"/>
    </w:rPr>
  </w:style>
  <w:style w:type="character" w:customStyle="1" w:styleId="TextonotapieCar">
    <w:name w:val="Texto nota pie Car"/>
    <w:aliases w:val="fn Car,footnote text Car,Footnote Text Char Char Char Char Char Car,Footnote Text Char Char Char Char Car,Footnote reference Car,FA Fu Car,Footnote Text Cha Car,Footnote Text Char Char Char Car,FA Fußnotentext Car,FA Fuﬂnotentext Car"/>
    <w:link w:val="Textonotapie"/>
    <w:uiPriority w:val="99"/>
    <w:rsid w:val="00BC4076"/>
    <w:rPr>
      <w:rFonts w:ascii="Arial" w:hAnsi="Arial"/>
      <w:sz w:val="22"/>
      <w:lang w:eastAsia="es-ES"/>
    </w:rPr>
  </w:style>
  <w:style w:type="character" w:styleId="Refdenotaalpie">
    <w:name w:val="footnote reference"/>
    <w:uiPriority w:val="99"/>
    <w:semiHidden/>
    <w:rsid w:val="00BC4076"/>
    <w:rPr>
      <w:vertAlign w:val="superscript"/>
    </w:rPr>
  </w:style>
  <w:style w:type="paragraph" w:customStyle="1" w:styleId="Artculo">
    <w:name w:val="Artículo"/>
    <w:basedOn w:val="Normal"/>
    <w:next w:val="Normal"/>
    <w:link w:val="ArtculoCar"/>
    <w:qFormat/>
    <w:rsid w:val="00C5402D"/>
    <w:pPr>
      <w:numPr>
        <w:numId w:val="25"/>
      </w:numPr>
      <w:spacing w:before="240" w:after="240"/>
      <w:ind w:left="0"/>
      <w:jc w:val="both"/>
    </w:pPr>
    <w:rPr>
      <w:rFonts w:ascii="Bookman Old Style" w:hAnsi="Bookman Old Style" w:cs="Arial"/>
      <w:b/>
    </w:rPr>
  </w:style>
  <w:style w:type="character" w:customStyle="1" w:styleId="ArtculoCar">
    <w:name w:val="Artículo Car"/>
    <w:link w:val="Artculo"/>
    <w:rsid w:val="00C5402D"/>
    <w:rPr>
      <w:rFonts w:ascii="Bookman Old Style" w:hAnsi="Bookman Old Style" w:cs="Arial"/>
      <w:b/>
      <w:sz w:val="24"/>
      <w:szCs w:val="24"/>
      <w:lang w:val="es-ES" w:eastAsia="es-ES"/>
    </w:rPr>
  </w:style>
  <w:style w:type="character" w:styleId="Refdecomentario">
    <w:name w:val="annotation reference"/>
    <w:basedOn w:val="Fuentedeprrafopredeter"/>
    <w:uiPriority w:val="99"/>
    <w:semiHidden/>
    <w:unhideWhenUsed/>
    <w:rsid w:val="00CC2B9C"/>
    <w:rPr>
      <w:sz w:val="16"/>
      <w:szCs w:val="16"/>
    </w:rPr>
  </w:style>
  <w:style w:type="paragraph" w:styleId="Textocomentario">
    <w:name w:val="annotation text"/>
    <w:basedOn w:val="Normal"/>
    <w:link w:val="TextocomentarioCar"/>
    <w:uiPriority w:val="99"/>
    <w:semiHidden/>
    <w:unhideWhenUsed/>
    <w:rsid w:val="00CC2B9C"/>
    <w:rPr>
      <w:sz w:val="20"/>
      <w:szCs w:val="20"/>
    </w:rPr>
  </w:style>
  <w:style w:type="character" w:customStyle="1" w:styleId="TextocomentarioCar">
    <w:name w:val="Texto comentario Car"/>
    <w:basedOn w:val="Fuentedeprrafopredeter"/>
    <w:link w:val="Textocomentario"/>
    <w:uiPriority w:val="99"/>
    <w:semiHidden/>
    <w:rsid w:val="00CC2B9C"/>
    <w:rPr>
      <w:lang w:val="es-ES" w:eastAsia="es-ES"/>
    </w:rPr>
  </w:style>
  <w:style w:type="paragraph" w:styleId="Asuntodelcomentario">
    <w:name w:val="annotation subject"/>
    <w:basedOn w:val="Textocomentario"/>
    <w:next w:val="Textocomentario"/>
    <w:link w:val="AsuntodelcomentarioCar"/>
    <w:uiPriority w:val="99"/>
    <w:semiHidden/>
    <w:unhideWhenUsed/>
    <w:rsid w:val="00CC2B9C"/>
    <w:rPr>
      <w:b/>
      <w:bCs/>
    </w:rPr>
  </w:style>
  <w:style w:type="character" w:customStyle="1" w:styleId="AsuntodelcomentarioCar">
    <w:name w:val="Asunto del comentario Car"/>
    <w:basedOn w:val="TextocomentarioCar"/>
    <w:link w:val="Asuntodelcomentario"/>
    <w:uiPriority w:val="99"/>
    <w:semiHidden/>
    <w:rsid w:val="00CC2B9C"/>
    <w:rPr>
      <w:b/>
      <w:bCs/>
      <w:lang w:val="es-ES" w:eastAsia="es-ES"/>
    </w:rPr>
  </w:style>
  <w:style w:type="paragraph" w:styleId="Revisin">
    <w:name w:val="Revision"/>
    <w:hidden/>
    <w:uiPriority w:val="99"/>
    <w:semiHidden/>
    <w:rsid w:val="00DD419C"/>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73863">
      <w:bodyDiv w:val="1"/>
      <w:marLeft w:val="0"/>
      <w:marRight w:val="0"/>
      <w:marTop w:val="0"/>
      <w:marBottom w:val="0"/>
      <w:divBdr>
        <w:top w:val="none" w:sz="0" w:space="0" w:color="auto"/>
        <w:left w:val="none" w:sz="0" w:space="0" w:color="auto"/>
        <w:bottom w:val="none" w:sz="0" w:space="0" w:color="auto"/>
        <w:right w:val="none" w:sz="0" w:space="0" w:color="auto"/>
      </w:divBdr>
      <w:divsChild>
        <w:div w:id="1407142077">
          <w:marLeft w:val="446"/>
          <w:marRight w:val="0"/>
          <w:marTop w:val="60"/>
          <w:marBottom w:val="60"/>
          <w:divBdr>
            <w:top w:val="none" w:sz="0" w:space="0" w:color="auto"/>
            <w:left w:val="none" w:sz="0" w:space="0" w:color="auto"/>
            <w:bottom w:val="none" w:sz="0" w:space="0" w:color="auto"/>
            <w:right w:val="none" w:sz="0" w:space="0" w:color="auto"/>
          </w:divBdr>
        </w:div>
      </w:divsChild>
    </w:div>
    <w:div w:id="480733004">
      <w:bodyDiv w:val="1"/>
      <w:marLeft w:val="0"/>
      <w:marRight w:val="0"/>
      <w:marTop w:val="0"/>
      <w:marBottom w:val="0"/>
      <w:divBdr>
        <w:top w:val="none" w:sz="0" w:space="0" w:color="auto"/>
        <w:left w:val="none" w:sz="0" w:space="0" w:color="auto"/>
        <w:bottom w:val="none" w:sz="0" w:space="0" w:color="auto"/>
        <w:right w:val="none" w:sz="0" w:space="0" w:color="auto"/>
      </w:divBdr>
      <w:divsChild>
        <w:div w:id="752166179">
          <w:marLeft w:val="547"/>
          <w:marRight w:val="0"/>
          <w:marTop w:val="240"/>
          <w:marBottom w:val="240"/>
          <w:divBdr>
            <w:top w:val="none" w:sz="0" w:space="0" w:color="auto"/>
            <w:left w:val="none" w:sz="0" w:space="0" w:color="auto"/>
            <w:bottom w:val="none" w:sz="0" w:space="0" w:color="auto"/>
            <w:right w:val="none" w:sz="0" w:space="0" w:color="auto"/>
          </w:divBdr>
        </w:div>
        <w:div w:id="1509563615">
          <w:marLeft w:val="547"/>
          <w:marRight w:val="0"/>
          <w:marTop w:val="240"/>
          <w:marBottom w:val="240"/>
          <w:divBdr>
            <w:top w:val="none" w:sz="0" w:space="0" w:color="auto"/>
            <w:left w:val="none" w:sz="0" w:space="0" w:color="auto"/>
            <w:bottom w:val="none" w:sz="0" w:space="0" w:color="auto"/>
            <w:right w:val="none" w:sz="0" w:space="0" w:color="auto"/>
          </w:divBdr>
        </w:div>
        <w:div w:id="1737360217">
          <w:marLeft w:val="547"/>
          <w:marRight w:val="0"/>
          <w:marTop w:val="240"/>
          <w:marBottom w:val="240"/>
          <w:divBdr>
            <w:top w:val="none" w:sz="0" w:space="0" w:color="auto"/>
            <w:left w:val="none" w:sz="0" w:space="0" w:color="auto"/>
            <w:bottom w:val="none" w:sz="0" w:space="0" w:color="auto"/>
            <w:right w:val="none" w:sz="0" w:space="0" w:color="auto"/>
          </w:divBdr>
        </w:div>
      </w:divsChild>
    </w:div>
    <w:div w:id="1124270258">
      <w:bodyDiv w:val="1"/>
      <w:marLeft w:val="0"/>
      <w:marRight w:val="0"/>
      <w:marTop w:val="0"/>
      <w:marBottom w:val="0"/>
      <w:divBdr>
        <w:top w:val="none" w:sz="0" w:space="0" w:color="auto"/>
        <w:left w:val="none" w:sz="0" w:space="0" w:color="auto"/>
        <w:bottom w:val="none" w:sz="0" w:space="0" w:color="auto"/>
        <w:right w:val="none" w:sz="0" w:space="0" w:color="auto"/>
      </w:divBdr>
    </w:div>
    <w:div w:id="1180124974">
      <w:bodyDiv w:val="1"/>
      <w:marLeft w:val="0"/>
      <w:marRight w:val="0"/>
      <w:marTop w:val="0"/>
      <w:marBottom w:val="0"/>
      <w:divBdr>
        <w:top w:val="none" w:sz="0" w:space="0" w:color="auto"/>
        <w:left w:val="none" w:sz="0" w:space="0" w:color="auto"/>
        <w:bottom w:val="none" w:sz="0" w:space="0" w:color="auto"/>
        <w:right w:val="none" w:sz="0" w:space="0" w:color="auto"/>
      </w:divBdr>
    </w:div>
    <w:div w:id="1197353548">
      <w:bodyDiv w:val="1"/>
      <w:marLeft w:val="0"/>
      <w:marRight w:val="0"/>
      <w:marTop w:val="0"/>
      <w:marBottom w:val="0"/>
      <w:divBdr>
        <w:top w:val="none" w:sz="0" w:space="0" w:color="auto"/>
        <w:left w:val="none" w:sz="0" w:space="0" w:color="auto"/>
        <w:bottom w:val="none" w:sz="0" w:space="0" w:color="auto"/>
        <w:right w:val="none" w:sz="0" w:space="0" w:color="auto"/>
      </w:divBdr>
    </w:div>
    <w:div w:id="1319335526">
      <w:bodyDiv w:val="1"/>
      <w:marLeft w:val="0"/>
      <w:marRight w:val="0"/>
      <w:marTop w:val="0"/>
      <w:marBottom w:val="0"/>
      <w:divBdr>
        <w:top w:val="none" w:sz="0" w:space="0" w:color="auto"/>
        <w:left w:val="none" w:sz="0" w:space="0" w:color="auto"/>
        <w:bottom w:val="none" w:sz="0" w:space="0" w:color="auto"/>
        <w:right w:val="none" w:sz="0" w:space="0" w:color="auto"/>
      </w:divBdr>
    </w:div>
    <w:div w:id="1370573199">
      <w:bodyDiv w:val="1"/>
      <w:marLeft w:val="0"/>
      <w:marRight w:val="0"/>
      <w:marTop w:val="0"/>
      <w:marBottom w:val="0"/>
      <w:divBdr>
        <w:top w:val="none" w:sz="0" w:space="0" w:color="auto"/>
        <w:left w:val="none" w:sz="0" w:space="0" w:color="auto"/>
        <w:bottom w:val="none" w:sz="0" w:space="0" w:color="auto"/>
        <w:right w:val="none" w:sz="0" w:space="0" w:color="auto"/>
      </w:divBdr>
    </w:div>
    <w:div w:id="1549225630">
      <w:bodyDiv w:val="1"/>
      <w:marLeft w:val="0"/>
      <w:marRight w:val="0"/>
      <w:marTop w:val="0"/>
      <w:marBottom w:val="0"/>
      <w:divBdr>
        <w:top w:val="none" w:sz="0" w:space="0" w:color="auto"/>
        <w:left w:val="none" w:sz="0" w:space="0" w:color="auto"/>
        <w:bottom w:val="none" w:sz="0" w:space="0" w:color="auto"/>
        <w:right w:val="none" w:sz="0" w:space="0" w:color="auto"/>
      </w:divBdr>
    </w:div>
    <w:div w:id="1683848739">
      <w:bodyDiv w:val="1"/>
      <w:marLeft w:val="0"/>
      <w:marRight w:val="0"/>
      <w:marTop w:val="0"/>
      <w:marBottom w:val="0"/>
      <w:divBdr>
        <w:top w:val="none" w:sz="0" w:space="0" w:color="auto"/>
        <w:left w:val="none" w:sz="0" w:space="0" w:color="auto"/>
        <w:bottom w:val="none" w:sz="0" w:space="0" w:color="auto"/>
        <w:right w:val="none" w:sz="0" w:space="0" w:color="auto"/>
      </w:divBdr>
    </w:div>
    <w:div w:id="1704867067">
      <w:bodyDiv w:val="1"/>
      <w:marLeft w:val="0"/>
      <w:marRight w:val="0"/>
      <w:marTop w:val="0"/>
      <w:marBottom w:val="0"/>
      <w:divBdr>
        <w:top w:val="none" w:sz="0" w:space="0" w:color="auto"/>
        <w:left w:val="none" w:sz="0" w:space="0" w:color="auto"/>
        <w:bottom w:val="none" w:sz="0" w:space="0" w:color="auto"/>
        <w:right w:val="none" w:sz="0" w:space="0" w:color="auto"/>
      </w:divBdr>
    </w:div>
    <w:div w:id="1795522037">
      <w:bodyDiv w:val="1"/>
      <w:marLeft w:val="0"/>
      <w:marRight w:val="0"/>
      <w:marTop w:val="0"/>
      <w:marBottom w:val="0"/>
      <w:divBdr>
        <w:top w:val="none" w:sz="0" w:space="0" w:color="auto"/>
        <w:left w:val="none" w:sz="0" w:space="0" w:color="auto"/>
        <w:bottom w:val="none" w:sz="0" w:space="0" w:color="auto"/>
        <w:right w:val="none" w:sz="0" w:space="0" w:color="auto"/>
      </w:divBdr>
    </w:div>
    <w:div w:id="1821075232">
      <w:bodyDiv w:val="1"/>
      <w:marLeft w:val="0"/>
      <w:marRight w:val="0"/>
      <w:marTop w:val="0"/>
      <w:marBottom w:val="0"/>
      <w:divBdr>
        <w:top w:val="none" w:sz="0" w:space="0" w:color="auto"/>
        <w:left w:val="none" w:sz="0" w:space="0" w:color="auto"/>
        <w:bottom w:val="none" w:sz="0" w:space="0" w:color="auto"/>
        <w:right w:val="none" w:sz="0" w:space="0" w:color="auto"/>
      </w:divBdr>
    </w:div>
    <w:div w:id="1838300788">
      <w:bodyDiv w:val="1"/>
      <w:marLeft w:val="0"/>
      <w:marRight w:val="0"/>
      <w:marTop w:val="0"/>
      <w:marBottom w:val="0"/>
      <w:divBdr>
        <w:top w:val="none" w:sz="0" w:space="0" w:color="auto"/>
        <w:left w:val="none" w:sz="0" w:space="0" w:color="auto"/>
        <w:bottom w:val="none" w:sz="0" w:space="0" w:color="auto"/>
        <w:right w:val="none" w:sz="0" w:space="0" w:color="auto"/>
      </w:divBdr>
    </w:div>
    <w:div w:id="20605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23549ac-5763-4310-a6a3-38a04dbd99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DF4F6653A4F8C489FD3197545AEEE09" ma:contentTypeVersion="15" ma:contentTypeDescription="Crear nuevo documento." ma:contentTypeScope="" ma:versionID="fcfe43aaa0ad034f0230d5a2fe33758d">
  <xsd:schema xmlns:xsd="http://www.w3.org/2001/XMLSchema" xmlns:xs="http://www.w3.org/2001/XMLSchema" xmlns:p="http://schemas.microsoft.com/office/2006/metadata/properties" xmlns:ns3="6696398c-3b07-4514-a9e2-f08a08f63f4b" xmlns:ns4="823549ac-5763-4310-a6a3-38a04dbd999e" targetNamespace="http://schemas.microsoft.com/office/2006/metadata/properties" ma:root="true" ma:fieldsID="62c1b299a75420171bebd42578b73bf7" ns3:_="" ns4:_="">
    <xsd:import namespace="6696398c-3b07-4514-a9e2-f08a08f63f4b"/>
    <xsd:import namespace="823549ac-5763-4310-a6a3-38a04dbd99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6398c-3b07-4514-a9e2-f08a08f63f4b"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3549ac-5763-4310-a6a3-38a04dbd99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1B031-F344-4100-9E7A-EC2C38F07EFE}">
  <ds:schemaRefs>
    <ds:schemaRef ds:uri="http://schemas.microsoft.com/office/2006/metadata/properties"/>
    <ds:schemaRef ds:uri="http://schemas.microsoft.com/office/infopath/2007/PartnerControls"/>
    <ds:schemaRef ds:uri="823549ac-5763-4310-a6a3-38a04dbd999e"/>
  </ds:schemaRefs>
</ds:datastoreItem>
</file>

<file path=customXml/itemProps2.xml><?xml version="1.0" encoding="utf-8"?>
<ds:datastoreItem xmlns:ds="http://schemas.openxmlformats.org/officeDocument/2006/customXml" ds:itemID="{E116CA04-D040-4CC0-A3D9-B153D5F82F81}">
  <ds:schemaRefs>
    <ds:schemaRef ds:uri="http://schemas.microsoft.com/sharepoint/v3/contenttype/forms"/>
  </ds:schemaRefs>
</ds:datastoreItem>
</file>

<file path=customXml/itemProps3.xml><?xml version="1.0" encoding="utf-8"?>
<ds:datastoreItem xmlns:ds="http://schemas.openxmlformats.org/officeDocument/2006/customXml" ds:itemID="{4809789E-B596-4C81-BC29-FCA6FDEAE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6398c-3b07-4514-a9e2-f08a08f63f4b"/>
    <ds:schemaRef ds:uri="823549ac-5763-4310-a6a3-38a04dbd9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94A564-E627-4E98-803E-1950672C0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87</TotalTime>
  <Pages>3</Pages>
  <Words>1158</Words>
  <Characters>5829</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CREG</Company>
  <LinksUpToDate>false</LinksUpToDate>
  <CharactersWithSpaces>6974</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Diana Patino</cp:lastModifiedBy>
  <cp:revision>62</cp:revision>
  <cp:lastPrinted>2023-01-31T22:06:00Z</cp:lastPrinted>
  <dcterms:created xsi:type="dcterms:W3CDTF">2022-12-28T14:14:00Z</dcterms:created>
  <dcterms:modified xsi:type="dcterms:W3CDTF">2023-01-31T22:07:00Z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0x0101009DF4F6653A4F8C489FD3197545AEEE09</vt:lpwstr>
  </property>
</Properties>
</file>