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D03800" w:rsidRDefault="005A083E" w:rsidP="00DE4BF8">
      <w:pPr>
        <w:pStyle w:val="Encabezado"/>
        <w:ind w:left="284"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21.9pt;margin-top:-24.85pt;width:52.5pt;height:48.75pt;z-index:251657728" fillcolor="#0c9">
            <v:imagedata r:id="rId8" o:title=""/>
          </v:shape>
          <o:OLEObject Type="Embed" ProgID="PBrush" ShapeID="_x0000_s1033" DrawAspect="Content" ObjectID="_1579669786" r:id="rId9"/>
        </w:object>
      </w:r>
    </w:p>
    <w:p w:rsidR="00625DC6" w:rsidRPr="00D03800" w:rsidRDefault="00625DC6" w:rsidP="00DE4BF8">
      <w:pPr>
        <w:pStyle w:val="Encabezado"/>
        <w:ind w:left="284" w:right="142"/>
        <w:jc w:val="both"/>
        <w:rPr>
          <w:rFonts w:ascii="Bookman Old Style" w:hAnsi="Bookman Old Style"/>
          <w:szCs w:val="24"/>
        </w:rPr>
      </w:pPr>
    </w:p>
    <w:p w:rsidR="00625DC6" w:rsidRPr="00D03800" w:rsidRDefault="00625DC6" w:rsidP="00DE4BF8">
      <w:pPr>
        <w:pStyle w:val="Encabezado"/>
        <w:ind w:left="284" w:right="142"/>
        <w:jc w:val="both"/>
        <w:rPr>
          <w:rFonts w:ascii="Bookman Old Style" w:hAnsi="Bookman Old Style"/>
          <w:szCs w:val="24"/>
        </w:rPr>
      </w:pPr>
    </w:p>
    <w:p w:rsidR="00CA77FB" w:rsidRPr="00D03800" w:rsidRDefault="00CA77FB" w:rsidP="00DE4BF8">
      <w:pPr>
        <w:pStyle w:val="Ttulo4"/>
        <w:ind w:left="284" w:right="142"/>
        <w:rPr>
          <w:rFonts w:ascii="Bookman Old Style" w:hAnsi="Bookman Old Style"/>
          <w:b w:val="0"/>
          <w:bCs/>
          <w:noProof/>
          <w:sz w:val="24"/>
          <w:szCs w:val="24"/>
          <w:lang w:val="es-ES"/>
        </w:rPr>
      </w:pPr>
      <w:r w:rsidRPr="00D03800">
        <w:rPr>
          <w:rFonts w:ascii="Bookman Old Style" w:hAnsi="Bookman Old Style"/>
          <w:b w:val="0"/>
          <w:bCs/>
          <w:sz w:val="24"/>
          <w:szCs w:val="24"/>
        </w:rPr>
        <w:t>Ministerio de Minas y Energía</w:t>
      </w:r>
    </w:p>
    <w:p w:rsidR="00CA77FB" w:rsidRPr="00D03800" w:rsidRDefault="00CA77FB" w:rsidP="00DE4BF8">
      <w:pPr>
        <w:pStyle w:val="Ttulo4"/>
        <w:ind w:left="284" w:right="142"/>
        <w:rPr>
          <w:rFonts w:ascii="Bookman Old Style" w:hAnsi="Bookman Old Style"/>
          <w:b w:val="0"/>
          <w:bCs/>
          <w:sz w:val="24"/>
          <w:szCs w:val="24"/>
        </w:rPr>
      </w:pPr>
    </w:p>
    <w:p w:rsidR="00CA77FB" w:rsidRPr="00FB65FA" w:rsidRDefault="00CA77FB" w:rsidP="00FB65FA">
      <w:pPr>
        <w:pStyle w:val="Ttulo4"/>
        <w:rPr>
          <w:rFonts w:ascii="Bookman Old Style" w:hAnsi="Bookman Old Style"/>
          <w:sz w:val="24"/>
          <w:szCs w:val="24"/>
        </w:rPr>
      </w:pPr>
      <w:r w:rsidRPr="00FB65FA">
        <w:rPr>
          <w:rFonts w:ascii="Bookman Old Style" w:hAnsi="Bookman Old Style"/>
          <w:sz w:val="24"/>
          <w:szCs w:val="24"/>
        </w:rPr>
        <w:t>COMISIÓN DE REGULACIÓN DE ENERGÍA Y GAS</w:t>
      </w:r>
    </w:p>
    <w:p w:rsidR="00CA77FB" w:rsidRPr="00FB65FA" w:rsidRDefault="00CA77FB" w:rsidP="00FB65FA">
      <w:pPr>
        <w:pStyle w:val="Ttulo4"/>
        <w:rPr>
          <w:rFonts w:ascii="Bookman Old Style" w:hAnsi="Bookman Old Style"/>
          <w:sz w:val="24"/>
          <w:szCs w:val="24"/>
        </w:rPr>
      </w:pPr>
    </w:p>
    <w:p w:rsidR="00CA77FB" w:rsidRPr="00FB65FA" w:rsidRDefault="00CA77FB" w:rsidP="00FB65FA">
      <w:pPr>
        <w:pStyle w:val="Ttulo4"/>
        <w:rPr>
          <w:rFonts w:ascii="Bookman Old Style" w:hAnsi="Bookman Old Style"/>
          <w:sz w:val="24"/>
          <w:szCs w:val="24"/>
        </w:rPr>
      </w:pPr>
    </w:p>
    <w:p w:rsidR="00CA77FB" w:rsidRPr="00FB65FA" w:rsidRDefault="00CA77FB" w:rsidP="00FB65FA">
      <w:pPr>
        <w:pStyle w:val="Ttulo4"/>
        <w:rPr>
          <w:rFonts w:ascii="Bookman Old Style" w:hAnsi="Bookman Old Style"/>
          <w:sz w:val="24"/>
          <w:szCs w:val="24"/>
        </w:rPr>
      </w:pPr>
      <w:r w:rsidRPr="00FB65FA">
        <w:rPr>
          <w:rFonts w:ascii="Bookman Old Style" w:hAnsi="Bookman Old Style"/>
          <w:sz w:val="24"/>
          <w:szCs w:val="24"/>
        </w:rPr>
        <w:t xml:space="preserve">RESOLUCIÓN No. </w:t>
      </w:r>
      <w:r w:rsidR="00795BFB" w:rsidRPr="00FB65FA">
        <w:rPr>
          <w:rFonts w:ascii="Bookman Old Style" w:hAnsi="Bookman Old Style"/>
          <w:sz w:val="24"/>
          <w:szCs w:val="24"/>
        </w:rPr>
        <w:t xml:space="preserve">                  </w:t>
      </w:r>
      <w:r w:rsidRPr="00FB65FA">
        <w:rPr>
          <w:rFonts w:ascii="Bookman Old Style" w:hAnsi="Bookman Old Style"/>
          <w:sz w:val="24"/>
          <w:szCs w:val="24"/>
        </w:rPr>
        <w:t xml:space="preserve">DE </w:t>
      </w:r>
      <w:r w:rsidR="00D451C0">
        <w:rPr>
          <w:rFonts w:ascii="Bookman Old Style" w:hAnsi="Bookman Old Style"/>
          <w:sz w:val="24"/>
          <w:szCs w:val="24"/>
        </w:rPr>
        <w:t>201</w:t>
      </w:r>
      <w:r w:rsidR="006542DE">
        <w:rPr>
          <w:rFonts w:ascii="Bookman Old Style" w:hAnsi="Bookman Old Style"/>
          <w:sz w:val="24"/>
          <w:szCs w:val="24"/>
        </w:rPr>
        <w:t>8</w:t>
      </w:r>
    </w:p>
    <w:p w:rsidR="00CA77FB" w:rsidRPr="00FB65FA" w:rsidRDefault="00CA77FB" w:rsidP="00FB65FA">
      <w:pPr>
        <w:pStyle w:val="Ttulo4"/>
        <w:rPr>
          <w:rFonts w:ascii="Bookman Old Style" w:hAnsi="Bookman Old Style"/>
          <w:sz w:val="24"/>
          <w:szCs w:val="24"/>
        </w:rPr>
      </w:pPr>
    </w:p>
    <w:p w:rsidR="00CA77FB" w:rsidRPr="00FB65FA" w:rsidRDefault="00CA77FB" w:rsidP="00FB65FA">
      <w:pPr>
        <w:pStyle w:val="Ttulo4"/>
        <w:rPr>
          <w:rFonts w:ascii="Bookman Old Style" w:hAnsi="Bookman Old Style"/>
          <w:sz w:val="24"/>
          <w:szCs w:val="24"/>
        </w:rPr>
      </w:pPr>
      <w:r w:rsidRPr="00FB65FA">
        <w:rPr>
          <w:rFonts w:ascii="Bookman Old Style" w:hAnsi="Bookman Old Style"/>
          <w:sz w:val="24"/>
          <w:szCs w:val="24"/>
        </w:rPr>
        <w:t>(                          )</w:t>
      </w:r>
    </w:p>
    <w:p w:rsidR="00CA77FB" w:rsidRPr="00D03800" w:rsidRDefault="00CA77FB" w:rsidP="00DE4BF8">
      <w:pPr>
        <w:ind w:left="284" w:right="142"/>
        <w:jc w:val="center"/>
        <w:rPr>
          <w:rFonts w:ascii="Bookman Old Style" w:hAnsi="Bookman Old Style"/>
          <w:lang w:val="es-ES_tradnl"/>
        </w:rPr>
      </w:pPr>
    </w:p>
    <w:p w:rsidR="00270541" w:rsidRDefault="00270541" w:rsidP="00270541">
      <w:pPr>
        <w:ind w:left="284" w:right="142"/>
        <w:jc w:val="both"/>
        <w:rPr>
          <w:rFonts w:ascii="Bookman Old Style" w:hAnsi="Bookman Old Style"/>
          <w:lang w:val="es-ES_tradnl"/>
        </w:rPr>
      </w:pPr>
    </w:p>
    <w:p w:rsidR="009C209F" w:rsidRDefault="00270541" w:rsidP="00A33177">
      <w:pPr>
        <w:pStyle w:val="Textodebloque"/>
        <w:spacing w:after="0"/>
        <w:ind w:left="284" w:right="142"/>
        <w:rPr>
          <w:rFonts w:ascii="Bookman Old Style" w:hAnsi="Bookman Old Style" w:cs="Arial"/>
          <w:szCs w:val="24"/>
        </w:rPr>
      </w:pPr>
      <w:r w:rsidRPr="00AB662D">
        <w:rPr>
          <w:rFonts w:ascii="Bookman Old Style" w:hAnsi="Bookman Old Style" w:cs="Arial"/>
          <w:szCs w:val="24"/>
        </w:rPr>
        <w:t xml:space="preserve">Por la cual </w:t>
      </w:r>
      <w:r w:rsidR="001D716C">
        <w:rPr>
          <w:rFonts w:ascii="Bookman Old Style" w:hAnsi="Bookman Old Style"/>
          <w:szCs w:val="24"/>
        </w:rPr>
        <w:t xml:space="preserve">se </w:t>
      </w:r>
      <w:r w:rsidR="00EE0523">
        <w:rPr>
          <w:rFonts w:ascii="Bookman Old Style" w:hAnsi="Bookman Old Style"/>
          <w:szCs w:val="24"/>
        </w:rPr>
        <w:t xml:space="preserve">resuelve </w:t>
      </w:r>
      <w:r w:rsidR="00CA0209">
        <w:rPr>
          <w:rFonts w:ascii="Bookman Old Style" w:hAnsi="Bookman Old Style"/>
          <w:szCs w:val="24"/>
        </w:rPr>
        <w:t xml:space="preserve">una </w:t>
      </w:r>
      <w:r w:rsidR="00EE0523" w:rsidRPr="00E630C4">
        <w:rPr>
          <w:rFonts w:ascii="Bookman Old Style" w:hAnsi="Bookman Old Style" w:cs="Arial"/>
          <w:szCs w:val="24"/>
          <w:lang w:val="es-ES"/>
        </w:rPr>
        <w:t>solicit</w:t>
      </w:r>
      <w:r w:rsidR="00EE0523">
        <w:rPr>
          <w:rFonts w:ascii="Bookman Old Style" w:hAnsi="Bookman Old Style" w:cs="Arial"/>
          <w:szCs w:val="24"/>
          <w:lang w:val="es-ES"/>
        </w:rPr>
        <w:t xml:space="preserve">ud de </w:t>
      </w:r>
      <w:r w:rsidR="00EE0523" w:rsidRPr="00E630C4">
        <w:rPr>
          <w:rFonts w:ascii="Bookman Old Style" w:hAnsi="Bookman Old Style" w:cs="Arial"/>
          <w:szCs w:val="24"/>
          <w:lang w:val="es-ES"/>
        </w:rPr>
        <w:t>remuneración para un proyecto solar</w:t>
      </w:r>
      <w:r w:rsidR="000C28F8">
        <w:rPr>
          <w:rFonts w:ascii="Bookman Old Style" w:hAnsi="Bookman Old Style" w:cs="Arial"/>
          <w:szCs w:val="24"/>
          <w:lang w:val="es-ES"/>
        </w:rPr>
        <w:t xml:space="preserve"> fotovoltaico</w:t>
      </w:r>
      <w:r w:rsidR="00EE0523" w:rsidRPr="00E630C4">
        <w:rPr>
          <w:rFonts w:ascii="Bookman Old Style" w:hAnsi="Bookman Old Style" w:cs="Arial"/>
          <w:szCs w:val="24"/>
          <w:lang w:val="es-ES"/>
        </w:rPr>
        <w:t xml:space="preserve"> interconectado a la red de distribución del municipio de Inírida con una capacidad de generación </w:t>
      </w:r>
      <w:r w:rsidR="0076507A">
        <w:rPr>
          <w:rFonts w:ascii="Bookman Old Style" w:hAnsi="Bookman Old Style" w:cs="Arial"/>
          <w:szCs w:val="24"/>
          <w:lang w:val="es-ES"/>
        </w:rPr>
        <w:t>de</w:t>
      </w:r>
      <w:r w:rsidR="00EE0523" w:rsidRPr="00E630C4">
        <w:rPr>
          <w:rFonts w:ascii="Bookman Old Style" w:hAnsi="Bookman Old Style" w:cs="Arial"/>
          <w:szCs w:val="24"/>
          <w:lang w:val="es-ES"/>
        </w:rPr>
        <w:t xml:space="preserve"> 2.47 MWp</w:t>
      </w:r>
      <w:r w:rsidR="00EE0523">
        <w:rPr>
          <w:rFonts w:ascii="Bookman Old Style" w:hAnsi="Bookman Old Style"/>
          <w:szCs w:val="24"/>
        </w:rPr>
        <w:t xml:space="preserve"> de la empresa Gestión Energética S.A </w:t>
      </w:r>
      <w:r w:rsidRPr="00AB662D">
        <w:rPr>
          <w:rFonts w:ascii="Bookman Old Style" w:hAnsi="Bookman Old Style"/>
          <w:szCs w:val="24"/>
        </w:rPr>
        <w:t>E.S.P.</w:t>
      </w:r>
      <w:r w:rsidR="00A33177">
        <w:rPr>
          <w:rFonts w:ascii="Bookman Old Style" w:hAnsi="Bookman Old Style"/>
          <w:szCs w:val="24"/>
        </w:rPr>
        <w:t xml:space="preserve"> </w:t>
      </w:r>
      <w:r w:rsidR="00052EC4">
        <w:rPr>
          <w:rFonts w:ascii="Bookman Old Style" w:hAnsi="Bookman Old Style" w:cs="Arial"/>
          <w:szCs w:val="24"/>
        </w:rPr>
        <w:t>Exp:2017-0132</w:t>
      </w:r>
    </w:p>
    <w:p w:rsidR="00A33177" w:rsidRDefault="00A33177" w:rsidP="00A33177">
      <w:pPr>
        <w:pStyle w:val="Textodebloque"/>
        <w:spacing w:after="0"/>
        <w:ind w:left="284" w:right="142"/>
        <w:rPr>
          <w:rFonts w:ascii="Bookman Old Style" w:hAnsi="Bookman Old Style" w:cs="Arial"/>
          <w:szCs w:val="24"/>
        </w:rPr>
      </w:pPr>
    </w:p>
    <w:p w:rsidR="00A33177" w:rsidRPr="009C209F" w:rsidRDefault="00A33177" w:rsidP="00A33177">
      <w:pPr>
        <w:pStyle w:val="Textodebloque"/>
        <w:spacing w:after="0"/>
        <w:ind w:left="284" w:right="142"/>
        <w:rPr>
          <w:rFonts w:ascii="Bookman Old Style" w:hAnsi="Bookman Old Style" w:cs="Arial"/>
          <w:szCs w:val="24"/>
        </w:rPr>
      </w:pPr>
    </w:p>
    <w:p w:rsidR="00DE4BF8" w:rsidRDefault="00DE4BF8" w:rsidP="00A33177">
      <w:pPr>
        <w:pStyle w:val="Textoindependiente2"/>
        <w:spacing w:after="0" w:line="240" w:lineRule="auto"/>
        <w:ind w:left="284" w:right="142"/>
        <w:jc w:val="center"/>
        <w:rPr>
          <w:rFonts w:ascii="Bookman Old Style" w:hAnsi="Bookman Old Style" w:cs="Arial"/>
          <w:b/>
          <w:bCs/>
        </w:rPr>
      </w:pPr>
      <w:r w:rsidRPr="00DE4BF8">
        <w:rPr>
          <w:rFonts w:ascii="Bookman Old Style" w:hAnsi="Bookman Old Style" w:cs="Arial"/>
          <w:b/>
          <w:bCs/>
        </w:rPr>
        <w:t>LA COMISIÓN DE REGULACIÓN DE ENERGÍA Y GAS</w:t>
      </w:r>
    </w:p>
    <w:p w:rsidR="00A33177" w:rsidRDefault="00A33177" w:rsidP="00A33177">
      <w:pPr>
        <w:pStyle w:val="Textoindependiente2"/>
        <w:spacing w:after="0" w:line="240" w:lineRule="auto"/>
        <w:ind w:left="284" w:right="142"/>
        <w:jc w:val="center"/>
        <w:rPr>
          <w:rFonts w:ascii="Bookman Old Style" w:hAnsi="Bookman Old Style" w:cs="Arial"/>
          <w:b/>
          <w:bCs/>
          <w:lang w:val="es-CO"/>
        </w:rPr>
      </w:pPr>
    </w:p>
    <w:p w:rsidR="005F5CDB" w:rsidRPr="005F5CDB" w:rsidRDefault="005F5CDB" w:rsidP="00A33177">
      <w:pPr>
        <w:pStyle w:val="Textoindependiente2"/>
        <w:spacing w:after="0" w:line="240" w:lineRule="auto"/>
        <w:ind w:left="284" w:right="142"/>
        <w:jc w:val="center"/>
        <w:rPr>
          <w:rFonts w:ascii="Bookman Old Style" w:hAnsi="Bookman Old Style" w:cs="Arial"/>
          <w:b/>
          <w:bCs/>
          <w:lang w:val="es-CO"/>
        </w:rPr>
      </w:pPr>
    </w:p>
    <w:p w:rsidR="00DE4BF8" w:rsidRPr="00DE4BF8" w:rsidRDefault="00DE4BF8" w:rsidP="00A33177">
      <w:pPr>
        <w:ind w:left="284" w:right="142"/>
        <w:jc w:val="both"/>
        <w:rPr>
          <w:rFonts w:ascii="Bookman Old Style" w:hAnsi="Bookman Old Style" w:cs="Arial"/>
        </w:rPr>
      </w:pPr>
      <w:r w:rsidRPr="00DE4BF8">
        <w:rPr>
          <w:rFonts w:ascii="Bookman Old Style" w:hAnsi="Bookman Old Style" w:cs="Arial"/>
        </w:rPr>
        <w:t xml:space="preserve">En ejercicio de sus atribuciones constitucionales y legales, en especial las conferidas por las </w:t>
      </w:r>
      <w:r w:rsidR="0066037F">
        <w:rPr>
          <w:rFonts w:ascii="Bookman Old Style" w:hAnsi="Bookman Old Style" w:cs="Arial"/>
        </w:rPr>
        <w:t>l</w:t>
      </w:r>
      <w:r w:rsidRPr="00DE4BF8">
        <w:rPr>
          <w:rFonts w:ascii="Bookman Old Style" w:hAnsi="Bookman Old Style" w:cs="Arial"/>
        </w:rPr>
        <w:t xml:space="preserve">eyes 142 y 143 de 1994, y los </w:t>
      </w:r>
      <w:r w:rsidR="0066037F">
        <w:rPr>
          <w:rFonts w:ascii="Bookman Old Style" w:hAnsi="Bookman Old Style" w:cs="Arial"/>
        </w:rPr>
        <w:t>d</w:t>
      </w:r>
      <w:r w:rsidRPr="00DE4BF8">
        <w:rPr>
          <w:rFonts w:ascii="Bookman Old Style" w:hAnsi="Bookman Old Style" w:cs="Arial"/>
        </w:rPr>
        <w:t xml:space="preserve">ecretos 1524 y 2253 de 1994, </w:t>
      </w:r>
      <w:r w:rsidR="00EE0523">
        <w:rPr>
          <w:rFonts w:ascii="Bookman Old Style" w:hAnsi="Bookman Old Style" w:cs="Arial"/>
        </w:rPr>
        <w:t xml:space="preserve">1260 de 2013 </w:t>
      </w:r>
      <w:r w:rsidRPr="00DE4BF8">
        <w:rPr>
          <w:rFonts w:ascii="Bookman Old Style" w:hAnsi="Bookman Old Style" w:cs="Arial"/>
        </w:rPr>
        <w:t>y</w:t>
      </w:r>
    </w:p>
    <w:p w:rsidR="00DE4BF8" w:rsidRDefault="00DE4BF8" w:rsidP="00DE4BF8">
      <w:pPr>
        <w:ind w:left="284" w:right="142"/>
        <w:jc w:val="both"/>
        <w:rPr>
          <w:rFonts w:ascii="Bookman Old Style" w:hAnsi="Bookman Old Style" w:cs="Arial"/>
        </w:rPr>
      </w:pPr>
    </w:p>
    <w:p w:rsidR="009C209F" w:rsidRPr="00DE4BF8" w:rsidRDefault="009C209F" w:rsidP="00DE4BF8">
      <w:pPr>
        <w:ind w:left="284" w:right="142"/>
        <w:jc w:val="both"/>
        <w:rPr>
          <w:rFonts w:ascii="Bookman Old Style" w:hAnsi="Bookman Old Style" w:cs="Arial"/>
        </w:rPr>
      </w:pPr>
    </w:p>
    <w:p w:rsidR="00DE4BF8" w:rsidRDefault="00DE4BF8" w:rsidP="00DE4BF8">
      <w:pPr>
        <w:ind w:left="284" w:right="142"/>
        <w:jc w:val="center"/>
        <w:rPr>
          <w:rFonts w:ascii="Bookman Old Style" w:hAnsi="Bookman Old Style" w:cs="Arial"/>
          <w:b/>
        </w:rPr>
      </w:pPr>
      <w:r w:rsidRPr="00DE4BF8">
        <w:rPr>
          <w:rFonts w:ascii="Bookman Old Style" w:hAnsi="Bookman Old Style" w:cs="Arial"/>
          <w:b/>
          <w:spacing w:val="80"/>
        </w:rPr>
        <w:t>CONSIDERANDO QUE</w:t>
      </w:r>
      <w:r w:rsidRPr="00DE4BF8">
        <w:rPr>
          <w:rFonts w:ascii="Bookman Old Style" w:hAnsi="Bookman Old Style" w:cs="Arial"/>
          <w:b/>
        </w:rPr>
        <w:t>:</w:t>
      </w:r>
    </w:p>
    <w:p w:rsidR="00DE4BF8" w:rsidRDefault="00DE4BF8" w:rsidP="00DE4BF8">
      <w:pPr>
        <w:ind w:left="284" w:right="142"/>
        <w:jc w:val="center"/>
        <w:rPr>
          <w:rFonts w:ascii="Bookman Old Style" w:hAnsi="Bookman Old Style" w:cs="Arial"/>
          <w:b/>
        </w:rPr>
      </w:pPr>
    </w:p>
    <w:p w:rsidR="009C209F" w:rsidRDefault="009C209F" w:rsidP="00DE4BF8">
      <w:pPr>
        <w:ind w:left="284" w:right="142"/>
        <w:jc w:val="center"/>
        <w:rPr>
          <w:rFonts w:ascii="Bookman Old Style" w:hAnsi="Bookman Old Style" w:cs="Arial"/>
          <w:b/>
        </w:rPr>
      </w:pPr>
    </w:p>
    <w:p w:rsidR="00B54D44" w:rsidRPr="00DE4BF8" w:rsidRDefault="00B54D44" w:rsidP="00DE4BF8">
      <w:pPr>
        <w:ind w:left="284" w:right="142"/>
        <w:jc w:val="center"/>
        <w:rPr>
          <w:rFonts w:ascii="Bookman Old Style" w:hAnsi="Bookman Old Style" w:cs="Arial"/>
          <w:b/>
        </w:rPr>
      </w:pPr>
    </w:p>
    <w:p w:rsidR="005F2B6B" w:rsidRPr="00552F05" w:rsidRDefault="005878BF" w:rsidP="005878BF">
      <w:pPr>
        <w:numPr>
          <w:ilvl w:val="0"/>
          <w:numId w:val="8"/>
        </w:numPr>
        <w:ind w:right="142"/>
        <w:jc w:val="both"/>
        <w:rPr>
          <w:rFonts w:ascii="Bookman Old Style" w:hAnsi="Bookman Old Style" w:cs="Arial"/>
          <w:b/>
        </w:rPr>
      </w:pPr>
      <w:r w:rsidRPr="005F2B6B">
        <w:rPr>
          <w:rFonts w:ascii="Bookman Old Style" w:hAnsi="Bookman Old Style" w:cs="Arial"/>
          <w:b/>
        </w:rPr>
        <w:t xml:space="preserve"> </w:t>
      </w:r>
      <w:r w:rsidR="005F2B6B" w:rsidRPr="00552F05">
        <w:rPr>
          <w:rFonts w:ascii="Bookman Old Style" w:hAnsi="Bookman Old Style" w:cs="Arial"/>
          <w:b/>
        </w:rPr>
        <w:t>ANTECEDENTES.</w:t>
      </w:r>
    </w:p>
    <w:p w:rsidR="009B5A32" w:rsidRDefault="009B5A32" w:rsidP="009B5A32">
      <w:pPr>
        <w:ind w:left="644" w:right="142"/>
        <w:jc w:val="both"/>
        <w:rPr>
          <w:rFonts w:ascii="Bookman Old Style" w:hAnsi="Bookman Old Style" w:cs="Arial"/>
          <w:b/>
        </w:rPr>
      </w:pPr>
    </w:p>
    <w:p w:rsidR="00941D3F" w:rsidRDefault="00941D3F" w:rsidP="00941D3F">
      <w:pPr>
        <w:pStyle w:val="Textoindependiente"/>
        <w:ind w:left="284" w:right="142"/>
        <w:jc w:val="both"/>
        <w:rPr>
          <w:rFonts w:ascii="Bookman Old Style" w:hAnsi="Bookman Old Style"/>
          <w:b w:val="0"/>
          <w:bCs w:val="0"/>
          <w:iCs/>
        </w:rPr>
      </w:pPr>
      <w:r w:rsidRPr="00727040">
        <w:rPr>
          <w:rFonts w:ascii="Bookman Old Style" w:hAnsi="Bookman Old Style"/>
          <w:b w:val="0"/>
          <w:bCs w:val="0"/>
          <w:iCs/>
        </w:rPr>
        <w:t>El artículo 87 de la Ley 142 de 1994, estableció que el régimen tarifario estará orientado por los criterios de eficiencia económica, neutralidad, solidaridad, redistribución, suficiencia financiera, simplicidad y transparencia.</w:t>
      </w:r>
    </w:p>
    <w:p w:rsidR="00941D3F" w:rsidRDefault="00941D3F" w:rsidP="00727040">
      <w:pPr>
        <w:pStyle w:val="Textoindependiente"/>
        <w:ind w:left="284" w:right="142"/>
        <w:jc w:val="both"/>
        <w:rPr>
          <w:rFonts w:ascii="Bookman Old Style" w:hAnsi="Bookman Old Style"/>
          <w:b w:val="0"/>
          <w:bCs w:val="0"/>
          <w:iCs/>
        </w:rPr>
      </w:pPr>
    </w:p>
    <w:p w:rsidR="00727040" w:rsidRDefault="00727040" w:rsidP="00727040">
      <w:pPr>
        <w:pStyle w:val="Textoindependiente"/>
        <w:ind w:left="284" w:right="142"/>
        <w:jc w:val="both"/>
        <w:rPr>
          <w:rFonts w:ascii="Bookman Old Style" w:hAnsi="Bookman Old Style"/>
          <w:b w:val="0"/>
          <w:bCs w:val="0"/>
          <w:iCs/>
        </w:rPr>
      </w:pPr>
      <w:r w:rsidRPr="00727040">
        <w:rPr>
          <w:rFonts w:ascii="Bookman Old Style" w:hAnsi="Bookman Old Style"/>
          <w:b w:val="0"/>
          <w:bCs w:val="0"/>
          <w:iCs/>
        </w:rPr>
        <w:t xml:space="preserve">De acuerdo con lo previsto en el </w:t>
      </w:r>
      <w:r w:rsidR="00941D3F">
        <w:rPr>
          <w:rFonts w:ascii="Bookman Old Style" w:hAnsi="Bookman Old Style"/>
          <w:b w:val="0"/>
          <w:bCs w:val="0"/>
          <w:iCs/>
        </w:rPr>
        <w:t>literal e)</w:t>
      </w:r>
      <w:r w:rsidR="00941D3F">
        <w:rPr>
          <w:rFonts w:ascii="Bookman Old Style" w:hAnsi="Bookman Old Style"/>
          <w:b w:val="0"/>
          <w:bCs w:val="0"/>
          <w:iCs/>
          <w:lang w:val="es-MX"/>
        </w:rPr>
        <w:t xml:space="preserve"> del</w:t>
      </w:r>
      <w:r w:rsidR="00941D3F" w:rsidRPr="00941D3F">
        <w:rPr>
          <w:rFonts w:ascii="Bookman Old Style" w:hAnsi="Bookman Old Style"/>
          <w:b w:val="0"/>
          <w:bCs w:val="0"/>
          <w:iCs/>
        </w:rPr>
        <w:t xml:space="preserve"> </w:t>
      </w:r>
      <w:r w:rsidR="00941D3F">
        <w:rPr>
          <w:rFonts w:ascii="Bookman Old Style" w:hAnsi="Bookman Old Style"/>
          <w:b w:val="0"/>
          <w:bCs w:val="0"/>
          <w:iCs/>
        </w:rPr>
        <w:t>artículo 23 de</w:t>
      </w:r>
      <w:r w:rsidR="00941D3F" w:rsidRPr="00727040">
        <w:rPr>
          <w:rFonts w:ascii="Bookman Old Style" w:hAnsi="Bookman Old Style"/>
          <w:b w:val="0"/>
          <w:bCs w:val="0"/>
          <w:iCs/>
        </w:rPr>
        <w:t xml:space="preserve"> </w:t>
      </w:r>
      <w:r w:rsidRPr="00727040">
        <w:rPr>
          <w:rFonts w:ascii="Bookman Old Style" w:hAnsi="Bookman Old Style"/>
          <w:b w:val="0"/>
          <w:bCs w:val="0"/>
          <w:iCs/>
        </w:rPr>
        <w:t>la Ley 143 de 1994, es función de la Comisión de Regulación de Energía y Gas aprobar las fórmulas tarifarias y las metodologías para el cálculo de las tarifas para usuarios regulados.</w:t>
      </w:r>
    </w:p>
    <w:p w:rsidR="000C5DD0" w:rsidRPr="00727040" w:rsidRDefault="000C5DD0" w:rsidP="00727040">
      <w:pPr>
        <w:pStyle w:val="Textoindependiente"/>
        <w:ind w:left="284" w:right="142"/>
        <w:jc w:val="both"/>
        <w:rPr>
          <w:rFonts w:ascii="Bookman Old Style" w:hAnsi="Bookman Old Style"/>
          <w:b w:val="0"/>
          <w:bCs w:val="0"/>
          <w:iCs/>
        </w:rPr>
      </w:pPr>
    </w:p>
    <w:p w:rsidR="00727040" w:rsidRDefault="00727040" w:rsidP="00727040">
      <w:pPr>
        <w:pStyle w:val="Textoindependiente"/>
        <w:ind w:left="284" w:right="142"/>
        <w:jc w:val="both"/>
        <w:rPr>
          <w:rFonts w:ascii="Bookman Old Style" w:hAnsi="Bookman Old Style"/>
          <w:b w:val="0"/>
          <w:bCs w:val="0"/>
          <w:iCs/>
        </w:rPr>
      </w:pPr>
      <w:r w:rsidRPr="00727040">
        <w:rPr>
          <w:rFonts w:ascii="Bookman Old Style" w:hAnsi="Bookman Old Style"/>
          <w:b w:val="0"/>
          <w:bCs w:val="0"/>
          <w:iCs/>
        </w:rPr>
        <w:t>El artículo 6 de la Ley 143 de 1994, entre otros aspectos, establece que las actividades relacionadas con el servicio de electricidad se regirán por el principio de adaptabilidad que conduce a la incorporación de los avances de la ciencia y la tecnología que aporten mayor calidad y eficiencia en la prestación del servicio al menor costo económico;</w:t>
      </w:r>
    </w:p>
    <w:p w:rsidR="00727040" w:rsidRDefault="00727040" w:rsidP="00727040">
      <w:pPr>
        <w:pStyle w:val="Textoindependiente"/>
        <w:ind w:left="284" w:right="142"/>
        <w:jc w:val="both"/>
        <w:rPr>
          <w:rFonts w:ascii="Bookman Old Style" w:hAnsi="Bookman Old Style"/>
          <w:b w:val="0"/>
          <w:bCs w:val="0"/>
          <w:iCs/>
        </w:rPr>
      </w:pPr>
    </w:p>
    <w:p w:rsidR="0047432C" w:rsidRPr="009B5A32" w:rsidRDefault="009B5A32" w:rsidP="00727040">
      <w:pPr>
        <w:pStyle w:val="Textoindependiente"/>
        <w:ind w:left="284" w:right="142"/>
        <w:jc w:val="both"/>
        <w:rPr>
          <w:rFonts w:ascii="Bookman Old Style" w:hAnsi="Bookman Old Style"/>
          <w:b w:val="0"/>
          <w:bCs w:val="0"/>
          <w:i/>
          <w:iCs/>
        </w:rPr>
      </w:pPr>
      <w:r w:rsidRPr="00367078">
        <w:rPr>
          <w:rFonts w:ascii="Bookman Old Style" w:hAnsi="Bookman Old Style"/>
          <w:b w:val="0"/>
          <w:bCs w:val="0"/>
          <w:iCs/>
        </w:rPr>
        <w:t xml:space="preserve">La Comisión de Regulación de Energía y Gas, CREG, mediante la Resolución CREG 091 de 2007, estableció las metodologías generales para remunerar las actividades de generación, distribución y comercialización de energía eléctrica, y las fórmulas tarifarias generales para </w:t>
      </w:r>
      <w:r>
        <w:rPr>
          <w:rFonts w:ascii="Bookman Old Style" w:hAnsi="Bookman Old Style"/>
          <w:b w:val="0"/>
          <w:bCs w:val="0"/>
          <w:iCs/>
        </w:rPr>
        <w:t>determinar</w:t>
      </w:r>
      <w:r w:rsidRPr="00367078">
        <w:rPr>
          <w:rFonts w:ascii="Bookman Old Style" w:hAnsi="Bookman Old Style"/>
          <w:b w:val="0"/>
          <w:bCs w:val="0"/>
          <w:iCs/>
        </w:rPr>
        <w:t xml:space="preserve"> el costo unitario de prestación del servicio p</w:t>
      </w:r>
      <w:r w:rsidR="00F0393C">
        <w:rPr>
          <w:rFonts w:ascii="Bookman Old Style" w:hAnsi="Bookman Old Style"/>
          <w:b w:val="0"/>
          <w:bCs w:val="0"/>
          <w:iCs/>
        </w:rPr>
        <w:t xml:space="preserve">úblico de energía eléctrica en zonas </w:t>
      </w:r>
      <w:r w:rsidR="00F0393C">
        <w:rPr>
          <w:rFonts w:ascii="Bookman Old Style" w:hAnsi="Bookman Old Style"/>
          <w:b w:val="0"/>
          <w:bCs w:val="0"/>
          <w:iCs/>
          <w:lang w:val="es-CO"/>
        </w:rPr>
        <w:t>n</w:t>
      </w:r>
      <w:r w:rsidR="00F0393C">
        <w:rPr>
          <w:rFonts w:ascii="Bookman Old Style" w:hAnsi="Bookman Old Style"/>
          <w:b w:val="0"/>
          <w:bCs w:val="0"/>
          <w:iCs/>
        </w:rPr>
        <w:t xml:space="preserve">o </w:t>
      </w:r>
      <w:r w:rsidR="00F0393C" w:rsidRPr="00367078">
        <w:rPr>
          <w:rFonts w:ascii="Bookman Old Style" w:hAnsi="Bookman Old Style"/>
          <w:b w:val="0"/>
          <w:bCs w:val="0"/>
          <w:iCs/>
        </w:rPr>
        <w:t>interconectadas</w:t>
      </w:r>
      <w:r w:rsidRPr="00367078">
        <w:rPr>
          <w:rFonts w:ascii="Bookman Old Style" w:hAnsi="Bookman Old Style"/>
          <w:b w:val="0"/>
          <w:bCs w:val="0"/>
          <w:i/>
          <w:iCs/>
        </w:rPr>
        <w:t>.</w:t>
      </w:r>
      <w:r>
        <w:rPr>
          <w:rFonts w:ascii="Bookman Old Style" w:hAnsi="Bookman Old Style"/>
          <w:b w:val="0"/>
          <w:bCs w:val="0"/>
          <w:i/>
          <w:iCs/>
          <w:lang w:val="es-CO"/>
        </w:rPr>
        <w:t xml:space="preserve"> </w:t>
      </w:r>
      <w:r w:rsidR="0047432C" w:rsidRPr="009B5A32">
        <w:rPr>
          <w:rFonts w:ascii="Bookman Old Style" w:eastAsia="Calibri" w:hAnsi="Bookman Old Style"/>
          <w:b w:val="0"/>
          <w:color w:val="000000"/>
        </w:rPr>
        <w:lastRenderedPageBreak/>
        <w:t xml:space="preserve">La misma fue publicada </w:t>
      </w:r>
      <w:r w:rsidR="000B23C4" w:rsidRPr="009B5A32">
        <w:rPr>
          <w:rFonts w:ascii="Bookman Old Style" w:eastAsia="Calibri" w:hAnsi="Bookman Old Style"/>
          <w:b w:val="0"/>
          <w:color w:val="000000"/>
        </w:rPr>
        <w:t xml:space="preserve">en el Diario Oficial </w:t>
      </w:r>
      <w:r w:rsidR="0047432C" w:rsidRPr="009B5A32">
        <w:rPr>
          <w:rFonts w:ascii="Bookman Old Style" w:eastAsia="Calibri" w:hAnsi="Bookman Old Style"/>
          <w:b w:val="0"/>
          <w:color w:val="000000"/>
        </w:rPr>
        <w:t xml:space="preserve">el 24 de enero de 2008 y quedó en firme el 31 de enero de 2008. </w:t>
      </w:r>
    </w:p>
    <w:p w:rsidR="0047432C" w:rsidRPr="0047432C" w:rsidRDefault="0047432C" w:rsidP="00727040">
      <w:pPr>
        <w:pStyle w:val="Style2"/>
        <w:shd w:val="clear" w:color="auto" w:fill="auto"/>
        <w:spacing w:before="0" w:line="240" w:lineRule="auto"/>
        <w:ind w:left="284" w:right="142" w:firstLine="0"/>
        <w:jc w:val="both"/>
        <w:rPr>
          <w:rFonts w:ascii="Bookman Old Style" w:hAnsi="Bookman Old Style"/>
          <w:sz w:val="24"/>
          <w:szCs w:val="24"/>
          <w:highlight w:val="lightGray"/>
        </w:rPr>
      </w:pPr>
    </w:p>
    <w:p w:rsidR="00921B91" w:rsidRDefault="00727040" w:rsidP="00727040">
      <w:pPr>
        <w:pStyle w:val="Style2"/>
        <w:shd w:val="clear" w:color="auto" w:fill="auto"/>
        <w:spacing w:before="0" w:line="240" w:lineRule="auto"/>
        <w:ind w:left="284" w:right="142" w:firstLine="0"/>
        <w:jc w:val="both"/>
        <w:rPr>
          <w:rFonts w:ascii="Bookman Old Style" w:hAnsi="Bookman Old Style"/>
          <w:sz w:val="24"/>
          <w:szCs w:val="23"/>
        </w:rPr>
      </w:pPr>
      <w:r w:rsidRPr="00727040">
        <w:rPr>
          <w:rFonts w:ascii="Bookman Old Style" w:hAnsi="Bookman Old Style"/>
          <w:sz w:val="24"/>
          <w:szCs w:val="23"/>
        </w:rPr>
        <w:t>Mediante comunicación con número de radicado CREG E-2017-003964 del 26 de abril de 2017 complementada con las comunicaciones con número de radicado CREG E-2017-006064 y E-2017-006174 del 23 y 28 d</w:t>
      </w:r>
      <w:r>
        <w:rPr>
          <w:rFonts w:ascii="Bookman Old Style" w:hAnsi="Bookman Old Style"/>
          <w:sz w:val="24"/>
          <w:szCs w:val="23"/>
        </w:rPr>
        <w:t xml:space="preserve">e junio de 2017 respectivamente, </w:t>
      </w:r>
      <w:r w:rsidRPr="00727040">
        <w:rPr>
          <w:rFonts w:ascii="Bookman Old Style" w:hAnsi="Bookman Old Style"/>
          <w:sz w:val="24"/>
          <w:szCs w:val="23"/>
        </w:rPr>
        <w:t>Gestión Energética S.A E.S.P. en adel</w:t>
      </w:r>
      <w:r>
        <w:rPr>
          <w:rFonts w:ascii="Bookman Old Style" w:hAnsi="Bookman Old Style"/>
          <w:sz w:val="24"/>
          <w:szCs w:val="23"/>
        </w:rPr>
        <w:t xml:space="preserve">ante GENSA S.A. E.S.P. solicitó </w:t>
      </w:r>
      <w:r w:rsidRPr="00727040">
        <w:rPr>
          <w:rFonts w:ascii="Bookman Old Style" w:hAnsi="Bookman Old Style"/>
          <w:sz w:val="24"/>
          <w:szCs w:val="23"/>
        </w:rPr>
        <w:t>remuneración para un proyecto solar centralizado sin acumulación interconectado a la red de distribución del municipio de Inírida con una capacidad de generación superior a 2.47 MWp.</w:t>
      </w:r>
    </w:p>
    <w:p w:rsidR="00727040" w:rsidRDefault="00727040" w:rsidP="00921B91">
      <w:pPr>
        <w:pStyle w:val="Style2"/>
        <w:shd w:val="clear" w:color="auto" w:fill="auto"/>
        <w:spacing w:before="0" w:line="240" w:lineRule="auto"/>
        <w:ind w:left="284" w:right="51" w:firstLine="0"/>
        <w:jc w:val="both"/>
        <w:rPr>
          <w:rFonts w:ascii="Bookman Old Style" w:hAnsi="Bookman Old Style"/>
          <w:sz w:val="24"/>
          <w:szCs w:val="23"/>
        </w:rPr>
      </w:pPr>
    </w:p>
    <w:p w:rsidR="00DE4BF8" w:rsidRPr="00552F05" w:rsidRDefault="005878BF" w:rsidP="005878BF">
      <w:pPr>
        <w:numPr>
          <w:ilvl w:val="0"/>
          <w:numId w:val="8"/>
        </w:numPr>
        <w:ind w:right="142"/>
        <w:jc w:val="both"/>
        <w:rPr>
          <w:rFonts w:ascii="Bookman Old Style" w:hAnsi="Bookman Old Style" w:cs="Arial"/>
          <w:b/>
        </w:rPr>
      </w:pPr>
      <w:r w:rsidRPr="00552F05">
        <w:rPr>
          <w:rFonts w:ascii="Bookman Old Style" w:hAnsi="Bookman Old Style" w:cs="Arial"/>
          <w:b/>
        </w:rPr>
        <w:t>LA SOLICITUD</w:t>
      </w:r>
      <w:r w:rsidR="005F2B6B" w:rsidRPr="00552F05">
        <w:rPr>
          <w:rFonts w:ascii="Bookman Old Style" w:hAnsi="Bookman Old Style" w:cs="Arial"/>
          <w:b/>
        </w:rPr>
        <w:t>.</w:t>
      </w:r>
    </w:p>
    <w:p w:rsidR="005878BF" w:rsidRPr="001459AA" w:rsidRDefault="005878BF" w:rsidP="001459AA">
      <w:pPr>
        <w:ind w:left="284" w:right="142"/>
        <w:jc w:val="both"/>
        <w:rPr>
          <w:rFonts w:ascii="Bookman Old Style" w:hAnsi="Bookman Old Style" w:cs="Arial"/>
        </w:rPr>
      </w:pPr>
    </w:p>
    <w:p w:rsidR="00D451C0" w:rsidRDefault="00F0393C" w:rsidP="00D451C0">
      <w:pPr>
        <w:ind w:left="284" w:right="142"/>
        <w:jc w:val="both"/>
        <w:rPr>
          <w:rFonts w:ascii="Bookman Old Style" w:hAnsi="Bookman Old Style" w:cs="Arial"/>
        </w:rPr>
      </w:pPr>
      <w:r>
        <w:rPr>
          <w:rFonts w:ascii="Bookman Old Style" w:hAnsi="Bookman Old Style" w:cs="Arial"/>
        </w:rPr>
        <w:t>El representante l</w:t>
      </w:r>
      <w:r w:rsidR="006203BF">
        <w:rPr>
          <w:rFonts w:ascii="Bookman Old Style" w:hAnsi="Bookman Old Style" w:cs="Arial"/>
        </w:rPr>
        <w:t xml:space="preserve">egal de la empresa </w:t>
      </w:r>
      <w:r w:rsidR="00673D40">
        <w:rPr>
          <w:rFonts w:ascii="Bookman Old Style" w:hAnsi="Bookman Old Style" w:cs="Arial"/>
        </w:rPr>
        <w:t>GENSA</w:t>
      </w:r>
      <w:r w:rsidR="0047432C" w:rsidRPr="00270541">
        <w:rPr>
          <w:rFonts w:ascii="Bookman Old Style" w:hAnsi="Bookman Old Style"/>
          <w:szCs w:val="22"/>
        </w:rPr>
        <w:t xml:space="preserve"> S.A. E.S.P.</w:t>
      </w:r>
      <w:r w:rsidR="0047432C">
        <w:rPr>
          <w:rFonts w:ascii="Bookman Old Style" w:hAnsi="Bookman Old Style"/>
          <w:szCs w:val="22"/>
        </w:rPr>
        <w:t xml:space="preserve"> </w:t>
      </w:r>
      <w:r w:rsidR="006203BF">
        <w:rPr>
          <w:rFonts w:ascii="Bookman Old Style" w:hAnsi="Bookman Old Style" w:cs="Arial"/>
        </w:rPr>
        <w:t>realiza en su esc</w:t>
      </w:r>
      <w:r w:rsidR="0047432C">
        <w:rPr>
          <w:rFonts w:ascii="Bookman Old Style" w:hAnsi="Bookman Old Style" w:cs="Arial"/>
        </w:rPr>
        <w:t>rito de solicitud la siguiente petición</w:t>
      </w:r>
      <w:r w:rsidR="006203BF">
        <w:rPr>
          <w:rFonts w:ascii="Bookman Old Style" w:hAnsi="Bookman Old Style" w:cs="Arial"/>
        </w:rPr>
        <w:t>:</w:t>
      </w:r>
    </w:p>
    <w:p w:rsidR="0053585B" w:rsidRDefault="0053585B" w:rsidP="00D451C0">
      <w:pPr>
        <w:ind w:left="284" w:right="142"/>
        <w:jc w:val="both"/>
        <w:rPr>
          <w:rFonts w:ascii="Bookman Old Style" w:hAnsi="Bookman Old Style" w:cs="Arial"/>
        </w:rPr>
      </w:pPr>
    </w:p>
    <w:p w:rsidR="0041082F" w:rsidRPr="00750E2C" w:rsidRDefault="0041082F" w:rsidP="0041082F">
      <w:pPr>
        <w:ind w:left="708" w:right="283"/>
        <w:jc w:val="both"/>
        <w:rPr>
          <w:rFonts w:ascii="Bookman Old Style" w:hAnsi="Bookman Old Style" w:cs="Arial"/>
          <w:i/>
        </w:rPr>
      </w:pPr>
      <w:r>
        <w:rPr>
          <w:rFonts w:ascii="Bookman Old Style" w:hAnsi="Bookman Old Style" w:cs="Arial"/>
        </w:rPr>
        <w:t>“</w:t>
      </w:r>
      <w:r w:rsidRPr="00750E2C">
        <w:rPr>
          <w:rFonts w:ascii="Bookman Old Style" w:hAnsi="Bookman Old Style" w:cs="Arial"/>
          <w:i/>
        </w:rPr>
        <w:t>Con el presente documento Gestión Energética S.A E.</w:t>
      </w:r>
      <w:proofErr w:type="gramStart"/>
      <w:r w:rsidRPr="00750E2C">
        <w:rPr>
          <w:rFonts w:ascii="Bookman Old Style" w:hAnsi="Bookman Old Style" w:cs="Arial"/>
          <w:i/>
        </w:rPr>
        <w:t>S.P</w:t>
      </w:r>
      <w:proofErr w:type="gramEnd"/>
      <w:r w:rsidRPr="00750E2C">
        <w:rPr>
          <w:rFonts w:ascii="Bookman Old Style" w:hAnsi="Bookman Old Style" w:cs="Arial"/>
          <w:i/>
        </w:rPr>
        <w:t xml:space="preserve"> – GENSA S.A E.S.P. le presenta a la CREG una propuesta de remuneración para un proyecto solar centralizado sin acumulación interconectado a la red de distribución del municipio de Inírida, con una capacidad de generación superior a 2.47 MWp, con fundamento en el literal d, del artículo 22 de la resolución CREG 091 de 2007. Esto en consideración a que tal resolución considera proyectos de hasta 1.000 kWp y por consiguiente se hace preciso revisar un esquema de remuneración para un proyecto de mayor envergadura. </w:t>
      </w:r>
    </w:p>
    <w:p w:rsidR="0041082F" w:rsidRPr="00750E2C" w:rsidRDefault="0041082F" w:rsidP="0041082F">
      <w:pPr>
        <w:ind w:left="708" w:right="283"/>
        <w:jc w:val="both"/>
        <w:rPr>
          <w:rFonts w:ascii="Bookman Old Style" w:hAnsi="Bookman Old Style" w:cs="Arial"/>
          <w:i/>
        </w:rPr>
      </w:pPr>
      <w:r w:rsidRPr="00750E2C">
        <w:rPr>
          <w:rFonts w:ascii="Bookman Old Style" w:hAnsi="Bookman Old Style" w:cs="Arial"/>
          <w:i/>
        </w:rPr>
        <w:t>(…)</w:t>
      </w:r>
    </w:p>
    <w:p w:rsidR="0041082F" w:rsidRPr="00750E2C" w:rsidRDefault="0041082F" w:rsidP="005878BF">
      <w:pPr>
        <w:ind w:left="284" w:right="142"/>
        <w:jc w:val="both"/>
        <w:rPr>
          <w:rFonts w:ascii="Bookman Old Style" w:hAnsi="Bookman Old Style" w:cs="Arial"/>
          <w:i/>
        </w:rPr>
      </w:pPr>
    </w:p>
    <w:p w:rsidR="0041082F" w:rsidRPr="00750E2C" w:rsidRDefault="0041082F" w:rsidP="0041082F">
      <w:pPr>
        <w:ind w:left="708" w:right="283"/>
        <w:jc w:val="both"/>
        <w:rPr>
          <w:rFonts w:ascii="Bookman Old Style" w:hAnsi="Bookman Old Style" w:cs="Arial"/>
          <w:i/>
        </w:rPr>
      </w:pPr>
      <w:r w:rsidRPr="00750E2C">
        <w:rPr>
          <w:rFonts w:ascii="Bookman Old Style" w:hAnsi="Bookman Old Style" w:cs="Arial"/>
          <w:i/>
        </w:rPr>
        <w:t xml:space="preserve">GENSA S.A E.S.P. desarrolla la actividad complementaria de generación de energía en el municipio de Inírida (Departamento de Guainía), y en la actualidad es proveedor de la energía consumida por los usuarios atendidos por la Empresa de Energía de La Ceiba S.A ESP- EMELCE S.A. ESP, obligación que asume en el marco de un contrato de compraventa de energía que finaliza el año 2025. </w:t>
      </w:r>
    </w:p>
    <w:p w:rsidR="0041082F" w:rsidRPr="00750E2C" w:rsidRDefault="0041082F" w:rsidP="0041082F">
      <w:pPr>
        <w:ind w:left="708" w:right="283"/>
        <w:jc w:val="both"/>
        <w:rPr>
          <w:rFonts w:ascii="Bookman Old Style" w:hAnsi="Bookman Old Style" w:cs="Arial"/>
          <w:i/>
        </w:rPr>
      </w:pPr>
    </w:p>
    <w:p w:rsidR="0041082F" w:rsidRPr="00750E2C" w:rsidRDefault="0041082F" w:rsidP="0041082F">
      <w:pPr>
        <w:ind w:left="708" w:right="283"/>
        <w:jc w:val="both"/>
        <w:rPr>
          <w:rFonts w:ascii="Bookman Old Style" w:hAnsi="Bookman Old Style" w:cs="Arial"/>
          <w:i/>
        </w:rPr>
      </w:pPr>
      <w:r w:rsidRPr="00750E2C">
        <w:rPr>
          <w:rFonts w:ascii="Bookman Old Style" w:hAnsi="Bookman Old Style" w:cs="Arial"/>
          <w:i/>
        </w:rPr>
        <w:t xml:space="preserve">Desde el punto de vista de la fuente de generación, hasta el momento en Inírida se viene utilizando el combustible diésel 2 como energético. No obstante, desde el año 2013 GENSA S.A E.S.P. viene estructurando un proyecto de generación de energía con tecnología solar el cual espera producir un 24% de la energía que el municipio de Inírida consumiría, convirtiéndose en una alternativa de generación con las siguientes características:   </w:t>
      </w:r>
    </w:p>
    <w:p w:rsidR="0041082F" w:rsidRPr="00750E2C" w:rsidRDefault="0041082F" w:rsidP="0041082F">
      <w:pPr>
        <w:rPr>
          <w:rFonts w:ascii="Bookman Old Style" w:hAnsi="Bookman Old Style" w:cs="Arial"/>
          <w:i/>
          <w:sz w:val="28"/>
        </w:rPr>
      </w:pPr>
    </w:p>
    <w:p w:rsidR="0041082F" w:rsidRPr="00750E2C" w:rsidRDefault="0041082F" w:rsidP="0041082F">
      <w:pPr>
        <w:pStyle w:val="Prrafodelista"/>
        <w:numPr>
          <w:ilvl w:val="0"/>
          <w:numId w:val="34"/>
        </w:numPr>
        <w:tabs>
          <w:tab w:val="left" w:pos="973"/>
        </w:tabs>
        <w:rPr>
          <w:rFonts w:ascii="Bookman Old Style" w:hAnsi="Bookman Old Style" w:cs="Arial"/>
          <w:i/>
          <w:sz w:val="22"/>
        </w:rPr>
      </w:pPr>
      <w:r w:rsidRPr="00750E2C">
        <w:rPr>
          <w:rFonts w:ascii="Bookman Old Style" w:hAnsi="Bookman Old Style" w:cs="Arial"/>
          <w:i/>
          <w:sz w:val="22"/>
        </w:rPr>
        <w:t xml:space="preserve">Renovable no convencional </w:t>
      </w:r>
    </w:p>
    <w:p w:rsidR="0041082F" w:rsidRPr="00750E2C" w:rsidRDefault="0041082F" w:rsidP="0041082F">
      <w:pPr>
        <w:pStyle w:val="Prrafodelista"/>
        <w:numPr>
          <w:ilvl w:val="0"/>
          <w:numId w:val="34"/>
        </w:numPr>
        <w:tabs>
          <w:tab w:val="left" w:pos="973"/>
        </w:tabs>
        <w:rPr>
          <w:rFonts w:ascii="Bookman Old Style" w:hAnsi="Bookman Old Style" w:cs="Arial"/>
          <w:i/>
          <w:sz w:val="22"/>
        </w:rPr>
      </w:pPr>
      <w:r w:rsidRPr="00750E2C">
        <w:rPr>
          <w:rFonts w:ascii="Bookman Old Style" w:hAnsi="Bookman Old Style" w:cs="Arial"/>
          <w:i/>
          <w:sz w:val="22"/>
        </w:rPr>
        <w:t xml:space="preserve">Inagotable </w:t>
      </w:r>
    </w:p>
    <w:p w:rsidR="0041082F" w:rsidRPr="00750E2C" w:rsidRDefault="0041082F" w:rsidP="0041082F">
      <w:pPr>
        <w:pStyle w:val="Prrafodelista"/>
        <w:numPr>
          <w:ilvl w:val="0"/>
          <w:numId w:val="34"/>
        </w:numPr>
        <w:tabs>
          <w:tab w:val="left" w:pos="973"/>
        </w:tabs>
        <w:rPr>
          <w:rFonts w:ascii="Bookman Old Style" w:hAnsi="Bookman Old Style" w:cs="Arial"/>
          <w:i/>
          <w:sz w:val="22"/>
        </w:rPr>
      </w:pPr>
      <w:r w:rsidRPr="00750E2C">
        <w:rPr>
          <w:rFonts w:ascii="Bookman Old Style" w:hAnsi="Bookman Old Style" w:cs="Arial"/>
          <w:i/>
          <w:sz w:val="22"/>
        </w:rPr>
        <w:t xml:space="preserve">No contaminante </w:t>
      </w:r>
    </w:p>
    <w:p w:rsidR="0041082F" w:rsidRPr="00750E2C" w:rsidRDefault="0041082F" w:rsidP="0041082F">
      <w:pPr>
        <w:pStyle w:val="Prrafodelista"/>
        <w:numPr>
          <w:ilvl w:val="0"/>
          <w:numId w:val="34"/>
        </w:numPr>
        <w:tabs>
          <w:tab w:val="left" w:pos="973"/>
        </w:tabs>
        <w:rPr>
          <w:rFonts w:ascii="Bookman Old Style" w:hAnsi="Bookman Old Style" w:cs="Arial"/>
          <w:i/>
          <w:sz w:val="22"/>
        </w:rPr>
      </w:pPr>
      <w:r w:rsidRPr="00750E2C">
        <w:rPr>
          <w:rFonts w:ascii="Bookman Old Style" w:hAnsi="Bookman Old Style" w:cs="Arial"/>
          <w:i/>
          <w:sz w:val="22"/>
        </w:rPr>
        <w:t>Evita la generación de gases efectos invernadero causantes del calentamiento global</w:t>
      </w:r>
    </w:p>
    <w:p w:rsidR="0041082F" w:rsidRPr="00750E2C" w:rsidRDefault="0041082F" w:rsidP="0041082F">
      <w:pPr>
        <w:pStyle w:val="Prrafodelista"/>
        <w:numPr>
          <w:ilvl w:val="0"/>
          <w:numId w:val="34"/>
        </w:numPr>
        <w:tabs>
          <w:tab w:val="left" w:pos="973"/>
        </w:tabs>
        <w:rPr>
          <w:rFonts w:ascii="Bookman Old Style" w:hAnsi="Bookman Old Style" w:cs="Arial"/>
          <w:i/>
          <w:sz w:val="22"/>
        </w:rPr>
      </w:pPr>
      <w:r w:rsidRPr="00750E2C">
        <w:rPr>
          <w:rFonts w:ascii="Bookman Old Style" w:hAnsi="Bookman Old Style" w:cs="Arial"/>
          <w:i/>
          <w:sz w:val="22"/>
        </w:rPr>
        <w:t>Reduce el uso de combustible fósiles</w:t>
      </w:r>
    </w:p>
    <w:p w:rsidR="0041082F" w:rsidRPr="00750E2C" w:rsidRDefault="0041082F" w:rsidP="0041082F">
      <w:pPr>
        <w:pStyle w:val="Prrafodelista"/>
        <w:numPr>
          <w:ilvl w:val="0"/>
          <w:numId w:val="34"/>
        </w:numPr>
        <w:tabs>
          <w:tab w:val="left" w:pos="973"/>
        </w:tabs>
        <w:rPr>
          <w:rFonts w:ascii="Bookman Old Style" w:hAnsi="Bookman Old Style" w:cs="Arial"/>
          <w:i/>
          <w:sz w:val="22"/>
        </w:rPr>
      </w:pPr>
      <w:r w:rsidRPr="00750E2C">
        <w:rPr>
          <w:rFonts w:ascii="Bookman Old Style" w:hAnsi="Bookman Old Style" w:cs="Arial"/>
          <w:i/>
          <w:sz w:val="22"/>
        </w:rPr>
        <w:lastRenderedPageBreak/>
        <w:t>Reduce la generación de residuos peligrosos derivado de la generación diésel</w:t>
      </w:r>
    </w:p>
    <w:p w:rsidR="0041082F" w:rsidRPr="00750E2C" w:rsidRDefault="0041082F" w:rsidP="0041082F">
      <w:pPr>
        <w:pStyle w:val="Prrafodelista"/>
        <w:numPr>
          <w:ilvl w:val="0"/>
          <w:numId w:val="34"/>
        </w:numPr>
        <w:tabs>
          <w:tab w:val="left" w:pos="973"/>
        </w:tabs>
        <w:rPr>
          <w:rFonts w:ascii="Bookman Old Style" w:hAnsi="Bookman Old Style" w:cs="Arial"/>
          <w:i/>
          <w:sz w:val="22"/>
        </w:rPr>
      </w:pPr>
      <w:r w:rsidRPr="00750E2C">
        <w:rPr>
          <w:rFonts w:ascii="Bookman Old Style" w:hAnsi="Bookman Old Style" w:cs="Arial"/>
          <w:i/>
          <w:sz w:val="22"/>
        </w:rPr>
        <w:t xml:space="preserve">Contribuye al desarrollo sostenible </w:t>
      </w:r>
    </w:p>
    <w:p w:rsidR="0041082F" w:rsidRPr="00750E2C" w:rsidRDefault="0041082F" w:rsidP="0041082F">
      <w:pPr>
        <w:pStyle w:val="Prrafodelista"/>
        <w:numPr>
          <w:ilvl w:val="0"/>
          <w:numId w:val="34"/>
        </w:numPr>
        <w:tabs>
          <w:tab w:val="left" w:pos="973"/>
        </w:tabs>
        <w:rPr>
          <w:rFonts w:ascii="Bookman Old Style" w:hAnsi="Bookman Old Style" w:cs="Arial"/>
          <w:i/>
          <w:sz w:val="22"/>
        </w:rPr>
      </w:pPr>
      <w:r w:rsidRPr="00750E2C">
        <w:rPr>
          <w:rFonts w:ascii="Bookman Old Style" w:hAnsi="Bookman Old Style" w:cs="Arial"/>
          <w:i/>
          <w:sz w:val="22"/>
        </w:rPr>
        <w:t>Es modular y muy versátil, adaptable a diferentes situaciones y necesidades de generación. (…)”</w:t>
      </w:r>
    </w:p>
    <w:p w:rsidR="0041082F" w:rsidRPr="0041082F" w:rsidRDefault="0041082F" w:rsidP="0041082F">
      <w:pPr>
        <w:rPr>
          <w:rFonts w:ascii="Bookman Old Style" w:hAnsi="Bookman Old Style" w:cs="Arial"/>
        </w:rPr>
      </w:pPr>
    </w:p>
    <w:p w:rsidR="00CD195F" w:rsidRDefault="00CD195F" w:rsidP="005878BF">
      <w:pPr>
        <w:ind w:left="284" w:right="142"/>
        <w:jc w:val="both"/>
        <w:rPr>
          <w:rFonts w:ascii="Bookman Old Style" w:hAnsi="Bookman Old Style" w:cs="Arial"/>
        </w:rPr>
      </w:pPr>
      <w:r>
        <w:rPr>
          <w:rFonts w:ascii="Bookman Old Style" w:hAnsi="Bookman Old Style" w:cs="Arial"/>
        </w:rPr>
        <w:t>La</w:t>
      </w:r>
      <w:r w:rsidR="006203BF">
        <w:rPr>
          <w:rFonts w:ascii="Bookman Old Style" w:hAnsi="Bookman Old Style" w:cs="Arial"/>
        </w:rPr>
        <w:t xml:space="preserve"> anterior solicitud </w:t>
      </w:r>
      <w:r>
        <w:rPr>
          <w:rFonts w:ascii="Bookman Old Style" w:hAnsi="Bookman Old Style" w:cs="Arial"/>
        </w:rPr>
        <w:t xml:space="preserve">se </w:t>
      </w:r>
      <w:r w:rsidR="006203BF">
        <w:rPr>
          <w:rFonts w:ascii="Bookman Old Style" w:hAnsi="Bookman Old Style" w:cs="Arial"/>
        </w:rPr>
        <w:t>fundamenta en lo</w:t>
      </w:r>
      <w:r>
        <w:rPr>
          <w:rFonts w:ascii="Bookman Old Style" w:hAnsi="Bookman Old Style" w:cs="Arial"/>
        </w:rPr>
        <w:t xml:space="preserve"> siguiente</w:t>
      </w:r>
      <w:r w:rsidR="006203BF">
        <w:rPr>
          <w:rFonts w:ascii="Bookman Old Style" w:hAnsi="Bookman Old Style" w:cs="Arial"/>
        </w:rPr>
        <w:t>:</w:t>
      </w:r>
      <w:r>
        <w:rPr>
          <w:rFonts w:ascii="Bookman Old Style" w:hAnsi="Bookman Old Style" w:cs="Arial"/>
        </w:rPr>
        <w:t xml:space="preserve"> </w:t>
      </w:r>
    </w:p>
    <w:p w:rsidR="00CD195F" w:rsidRPr="00750E2C" w:rsidRDefault="00CD195F" w:rsidP="005878BF">
      <w:pPr>
        <w:ind w:left="284" w:right="142"/>
        <w:jc w:val="both"/>
        <w:rPr>
          <w:rFonts w:ascii="Bookman Old Style" w:hAnsi="Bookman Old Style" w:cs="Arial"/>
          <w:i/>
        </w:rPr>
      </w:pPr>
    </w:p>
    <w:p w:rsidR="006203BF" w:rsidRDefault="00CD195F" w:rsidP="00CD195F">
      <w:pPr>
        <w:ind w:left="708" w:right="907"/>
        <w:jc w:val="both"/>
        <w:rPr>
          <w:rFonts w:ascii="Bookman Old Style" w:hAnsi="Bookman Old Style" w:cs="Arial"/>
          <w:i/>
          <w:sz w:val="22"/>
        </w:rPr>
      </w:pPr>
      <w:r w:rsidRPr="00750E2C">
        <w:rPr>
          <w:rFonts w:ascii="Bookman Old Style" w:hAnsi="Bookman Old Style" w:cs="Arial"/>
          <w:i/>
          <w:sz w:val="22"/>
        </w:rPr>
        <w:t>“</w:t>
      </w:r>
      <w:r w:rsidR="00750E2C" w:rsidRPr="00750E2C">
        <w:rPr>
          <w:rFonts w:ascii="Bookman Old Style" w:hAnsi="Bookman Old Style" w:cs="Arial"/>
          <w:i/>
          <w:sz w:val="22"/>
        </w:rPr>
        <w:t xml:space="preserve">Ahora bien, </w:t>
      </w:r>
      <w:r w:rsidR="00750E2C">
        <w:rPr>
          <w:rFonts w:ascii="Bookman Old Style" w:hAnsi="Bookman Old Style" w:cs="Arial"/>
          <w:i/>
          <w:sz w:val="22"/>
        </w:rPr>
        <w:t xml:space="preserve">al revisar la actual regulación aplicable para las Zonas No Interconectadas en cuanto a la remuneración de la actividad de generación con tecnología solar, particularmente para un proyecto de esta capacidad se encuentra que: </w:t>
      </w:r>
      <w:r w:rsidRPr="00750E2C">
        <w:rPr>
          <w:rFonts w:ascii="Bookman Old Style" w:hAnsi="Bookman Old Style" w:cs="Arial"/>
          <w:i/>
          <w:sz w:val="22"/>
        </w:rPr>
        <w:t xml:space="preserve"> </w:t>
      </w:r>
    </w:p>
    <w:p w:rsidR="00750E2C" w:rsidRDefault="00750E2C" w:rsidP="00750E2C">
      <w:pPr>
        <w:pStyle w:val="Prrafodelista"/>
        <w:numPr>
          <w:ilvl w:val="0"/>
          <w:numId w:val="35"/>
        </w:numPr>
        <w:ind w:right="907"/>
        <w:jc w:val="both"/>
        <w:rPr>
          <w:rFonts w:ascii="Bookman Old Style" w:hAnsi="Bookman Old Style" w:cs="Arial"/>
          <w:i/>
          <w:sz w:val="22"/>
        </w:rPr>
      </w:pPr>
      <w:r>
        <w:rPr>
          <w:rFonts w:ascii="Bookman Old Style" w:hAnsi="Bookman Old Style" w:cs="Arial"/>
          <w:i/>
          <w:sz w:val="22"/>
        </w:rPr>
        <w:t xml:space="preserve">La Resolución CREG 091-2007 que regula actualmente la actividad de generación en ZNI, estableció inicialmente en el literal c del artículo 22, el cargo máximo que se podía cobrar por el costo de inversión en sistemas solares fotovoltaicos de hasta 10 kW. </w:t>
      </w:r>
    </w:p>
    <w:p w:rsidR="00750E2C" w:rsidRDefault="00750E2C" w:rsidP="00750E2C">
      <w:pPr>
        <w:pStyle w:val="Prrafodelista"/>
        <w:numPr>
          <w:ilvl w:val="0"/>
          <w:numId w:val="35"/>
        </w:numPr>
        <w:ind w:right="907"/>
        <w:jc w:val="both"/>
        <w:rPr>
          <w:rFonts w:ascii="Bookman Old Style" w:hAnsi="Bookman Old Style" w:cs="Arial"/>
          <w:i/>
          <w:sz w:val="22"/>
        </w:rPr>
      </w:pPr>
      <w:r>
        <w:rPr>
          <w:rFonts w:ascii="Bookman Old Style" w:hAnsi="Bookman Old Style" w:cs="Arial"/>
          <w:i/>
          <w:sz w:val="22"/>
        </w:rPr>
        <w:t xml:space="preserve">Posteriormente, mediante Resolución CREG 072-2013, se modificó el literal previamente citado y se incorporó la metodología de remuneración de proyectos solares centralizados aislados a red sin acumulación de </w:t>
      </w:r>
      <w:r w:rsidRPr="00750E2C">
        <w:rPr>
          <w:rFonts w:ascii="Bookman Old Style" w:hAnsi="Bookman Old Style" w:cs="Arial"/>
          <w:b/>
          <w:i/>
          <w:sz w:val="22"/>
          <w:u w:val="single"/>
        </w:rPr>
        <w:t>hasta 1.000 kW</w:t>
      </w:r>
      <w:r>
        <w:rPr>
          <w:rFonts w:ascii="Bookman Old Style" w:hAnsi="Bookman Old Style" w:cs="Arial"/>
          <w:i/>
          <w:sz w:val="22"/>
        </w:rPr>
        <w:t xml:space="preserve">. </w:t>
      </w:r>
    </w:p>
    <w:p w:rsidR="00750E2C" w:rsidRPr="00750E2C" w:rsidRDefault="00750E2C" w:rsidP="00750E2C">
      <w:pPr>
        <w:pStyle w:val="Prrafodelista"/>
        <w:numPr>
          <w:ilvl w:val="0"/>
          <w:numId w:val="35"/>
        </w:numPr>
        <w:ind w:right="907"/>
        <w:jc w:val="both"/>
        <w:rPr>
          <w:rFonts w:ascii="Bookman Old Style" w:hAnsi="Bookman Old Style" w:cs="Arial"/>
          <w:i/>
          <w:sz w:val="22"/>
        </w:rPr>
      </w:pPr>
      <w:r>
        <w:rPr>
          <w:rFonts w:ascii="Bookman Old Style" w:hAnsi="Bookman Old Style" w:cs="Arial"/>
          <w:i/>
          <w:sz w:val="22"/>
        </w:rPr>
        <w:t>Conforme a lo anterior, hasta este momento no se han fijado los cargos máximos de generación para sistemas solares fotovoltaicos mayores a 1000 kW, como es el caso concreto. No obstante, lo anterior, la resolución 091 de 2007 estableció la posibilidad de desarrollar proyectos de generación fotovoltaicos con una capacidad mayor a 1000 kW.”</w:t>
      </w:r>
    </w:p>
    <w:p w:rsidR="003C59FA" w:rsidRPr="001459AA" w:rsidRDefault="003C59FA" w:rsidP="001459AA">
      <w:pPr>
        <w:ind w:left="284" w:right="142"/>
        <w:jc w:val="both"/>
        <w:rPr>
          <w:rFonts w:ascii="Bookman Old Style" w:hAnsi="Bookman Old Style"/>
        </w:rPr>
      </w:pPr>
    </w:p>
    <w:p w:rsidR="00D451C0" w:rsidRDefault="00D451C0" w:rsidP="00D451C0">
      <w:pPr>
        <w:numPr>
          <w:ilvl w:val="0"/>
          <w:numId w:val="8"/>
        </w:numPr>
        <w:ind w:right="142"/>
        <w:jc w:val="both"/>
        <w:rPr>
          <w:rFonts w:ascii="Bookman Old Style" w:hAnsi="Bookman Old Style" w:cs="Arial"/>
          <w:b/>
        </w:rPr>
      </w:pPr>
      <w:r>
        <w:rPr>
          <w:rFonts w:ascii="Bookman Old Style" w:hAnsi="Bookman Old Style" w:cs="Arial"/>
          <w:b/>
        </w:rPr>
        <w:t xml:space="preserve">COMPETENCIA </w:t>
      </w:r>
      <w:r w:rsidRPr="00552F05">
        <w:rPr>
          <w:rFonts w:ascii="Bookman Old Style" w:hAnsi="Bookman Old Style" w:cs="Arial"/>
          <w:b/>
        </w:rPr>
        <w:t>DE LA CREG</w:t>
      </w:r>
    </w:p>
    <w:p w:rsidR="00D451C0" w:rsidRPr="001459AA" w:rsidRDefault="00D451C0" w:rsidP="001459AA">
      <w:pPr>
        <w:ind w:left="284" w:right="142"/>
        <w:jc w:val="both"/>
        <w:rPr>
          <w:rFonts w:ascii="Bookman Old Style" w:hAnsi="Bookman Old Style"/>
        </w:rPr>
      </w:pPr>
    </w:p>
    <w:p w:rsidR="00D451C0" w:rsidRPr="001459AA" w:rsidRDefault="00D451C0" w:rsidP="00727040">
      <w:pPr>
        <w:ind w:left="284" w:right="142"/>
        <w:jc w:val="both"/>
        <w:rPr>
          <w:rFonts w:ascii="Bookman Old Style" w:hAnsi="Bookman Old Style"/>
        </w:rPr>
      </w:pPr>
      <w:r w:rsidRPr="00EF118C">
        <w:rPr>
          <w:rFonts w:ascii="Bookman Old Style" w:hAnsi="Bookman Old Style"/>
        </w:rPr>
        <w:t xml:space="preserve">En virtud de lo determinado por las </w:t>
      </w:r>
      <w:r w:rsidR="0066037F">
        <w:rPr>
          <w:rFonts w:ascii="Bookman Old Style" w:hAnsi="Bookman Old Style"/>
        </w:rPr>
        <w:t>l</w:t>
      </w:r>
      <w:r w:rsidRPr="00EF118C">
        <w:rPr>
          <w:rFonts w:ascii="Bookman Old Style" w:hAnsi="Bookman Old Style"/>
        </w:rPr>
        <w:t xml:space="preserve">eyes 142 y 143 de 1994, </w:t>
      </w:r>
      <w:r>
        <w:rPr>
          <w:rFonts w:ascii="Bookman Old Style" w:hAnsi="Bookman Old Style"/>
        </w:rPr>
        <w:t xml:space="preserve">los </w:t>
      </w:r>
      <w:r w:rsidR="0066037F">
        <w:rPr>
          <w:rFonts w:ascii="Bookman Old Style" w:hAnsi="Bookman Old Style"/>
        </w:rPr>
        <w:t>d</w:t>
      </w:r>
      <w:r w:rsidRPr="00EF118C">
        <w:rPr>
          <w:rFonts w:ascii="Bookman Old Style" w:hAnsi="Bookman Old Style"/>
        </w:rPr>
        <w:t xml:space="preserve">ecretos 1524 </w:t>
      </w:r>
      <w:r w:rsidRPr="00E11573">
        <w:rPr>
          <w:rFonts w:ascii="Bookman Old Style" w:hAnsi="Bookman Old Style"/>
        </w:rPr>
        <w:t>y 2253 de 1994</w:t>
      </w:r>
      <w:r w:rsidR="00727040">
        <w:rPr>
          <w:rFonts w:ascii="Bookman Old Style" w:hAnsi="Bookman Old Style"/>
        </w:rPr>
        <w:t>, 1260 de 2013</w:t>
      </w:r>
      <w:r w:rsidRPr="00E11573">
        <w:rPr>
          <w:rFonts w:ascii="Bookman Old Style" w:hAnsi="Bookman Old Style"/>
        </w:rPr>
        <w:t xml:space="preserve"> y en especial lo dispuesto en el </w:t>
      </w:r>
      <w:r w:rsidR="00727040">
        <w:rPr>
          <w:rFonts w:ascii="Bookman Old Style" w:hAnsi="Bookman Old Style"/>
        </w:rPr>
        <w:t>literal d</w:t>
      </w:r>
      <w:r w:rsidRPr="00E11573">
        <w:rPr>
          <w:rFonts w:ascii="Bookman Old Style" w:hAnsi="Bookman Old Style"/>
        </w:rPr>
        <w:t xml:space="preserve"> del artículo 2</w:t>
      </w:r>
      <w:r w:rsidR="00727040">
        <w:rPr>
          <w:rFonts w:ascii="Bookman Old Style" w:hAnsi="Bookman Old Style"/>
        </w:rPr>
        <w:t>2</w:t>
      </w:r>
      <w:r w:rsidR="006542DE">
        <w:rPr>
          <w:rFonts w:ascii="Bookman Old Style" w:hAnsi="Bookman Old Style"/>
        </w:rPr>
        <w:t xml:space="preserve"> y el numeral 24.5 del artículo 24</w:t>
      </w:r>
      <w:r w:rsidRPr="00E11573">
        <w:rPr>
          <w:rFonts w:ascii="Bookman Old Style" w:hAnsi="Bookman Old Style"/>
        </w:rPr>
        <w:t xml:space="preserve"> de la Resolución CREG 091 de 2007, la Comisión de Regulación de Energía y Gas cuenta con la competencia para resolver </w:t>
      </w:r>
      <w:r w:rsidR="00FA2779">
        <w:rPr>
          <w:rFonts w:ascii="Bookman Old Style" w:hAnsi="Bookman Old Style"/>
        </w:rPr>
        <w:t>la solicitud presentada por la e</w:t>
      </w:r>
      <w:r w:rsidRPr="00E11573">
        <w:rPr>
          <w:rFonts w:ascii="Bookman Old Style" w:hAnsi="Bookman Old Style"/>
        </w:rPr>
        <w:t>mpresa</w:t>
      </w:r>
      <w:r w:rsidR="00727040">
        <w:rPr>
          <w:rFonts w:ascii="Bookman Old Style" w:hAnsi="Bookman Old Style"/>
        </w:rPr>
        <w:t xml:space="preserve"> </w:t>
      </w:r>
      <w:r w:rsidR="00727040" w:rsidRPr="001459AA">
        <w:rPr>
          <w:rFonts w:ascii="Bookman Old Style" w:hAnsi="Bookman Old Style"/>
        </w:rPr>
        <w:t>GENSA S.A E.S.P</w:t>
      </w:r>
      <w:r w:rsidRPr="001459AA">
        <w:rPr>
          <w:rFonts w:ascii="Bookman Old Style" w:hAnsi="Bookman Old Style"/>
        </w:rPr>
        <w:t>.</w:t>
      </w:r>
    </w:p>
    <w:p w:rsidR="003C59FA" w:rsidRPr="001459AA" w:rsidRDefault="003C59FA" w:rsidP="001A74A7">
      <w:pPr>
        <w:ind w:left="284" w:right="142"/>
        <w:jc w:val="both"/>
        <w:rPr>
          <w:rFonts w:ascii="Bookman Old Style" w:hAnsi="Bookman Old Style"/>
        </w:rPr>
      </w:pPr>
    </w:p>
    <w:p w:rsidR="001A74A7" w:rsidRPr="001A74A7" w:rsidRDefault="001A74A7" w:rsidP="001A74A7">
      <w:pPr>
        <w:numPr>
          <w:ilvl w:val="0"/>
          <w:numId w:val="8"/>
        </w:numPr>
        <w:ind w:right="142"/>
        <w:jc w:val="both"/>
        <w:rPr>
          <w:rFonts w:ascii="Bookman Old Style" w:hAnsi="Bookman Old Style" w:cs="Arial"/>
          <w:b/>
        </w:rPr>
      </w:pPr>
      <w:r w:rsidRPr="001A74A7">
        <w:rPr>
          <w:rFonts w:ascii="Bookman Old Style" w:hAnsi="Bookman Old Style" w:cs="Arial"/>
          <w:b/>
        </w:rPr>
        <w:t>EL</w:t>
      </w:r>
      <w:r w:rsidR="005F2B6B">
        <w:rPr>
          <w:rFonts w:ascii="Bookman Old Style" w:hAnsi="Bookman Old Style" w:cs="Arial"/>
          <w:b/>
        </w:rPr>
        <w:t xml:space="preserve"> </w:t>
      </w:r>
      <w:r w:rsidRPr="001A74A7">
        <w:rPr>
          <w:rFonts w:ascii="Bookman Old Style" w:hAnsi="Bookman Old Style" w:cs="Arial"/>
          <w:b/>
        </w:rPr>
        <w:t xml:space="preserve">TRÁMITE </w:t>
      </w:r>
      <w:r w:rsidRPr="00552F05">
        <w:rPr>
          <w:rFonts w:ascii="Bookman Old Style" w:hAnsi="Bookman Old Style" w:cs="Arial"/>
          <w:b/>
        </w:rPr>
        <w:t>ADELANTADO</w:t>
      </w:r>
      <w:r w:rsidR="005F2B6B" w:rsidRPr="00552F05">
        <w:rPr>
          <w:rFonts w:ascii="Bookman Old Style" w:hAnsi="Bookman Old Style" w:cs="Arial"/>
          <w:b/>
        </w:rPr>
        <w:t>.</w:t>
      </w:r>
    </w:p>
    <w:p w:rsidR="001A74A7" w:rsidRDefault="001A74A7" w:rsidP="001459AA">
      <w:pPr>
        <w:ind w:left="284" w:right="142"/>
        <w:jc w:val="both"/>
        <w:rPr>
          <w:rFonts w:ascii="Bookman Old Style" w:hAnsi="Bookman Old Style" w:cs="Arial"/>
        </w:rPr>
      </w:pPr>
    </w:p>
    <w:p w:rsidR="00727040" w:rsidRDefault="00727040" w:rsidP="00727040">
      <w:pPr>
        <w:widowControl w:val="0"/>
        <w:ind w:left="284" w:right="51"/>
        <w:jc w:val="both"/>
        <w:rPr>
          <w:rFonts w:ascii="Bookman Old Style" w:eastAsia="Calibri" w:hAnsi="Bookman Old Style" w:cs="Arial"/>
          <w:lang w:eastAsia="en-US"/>
        </w:rPr>
      </w:pPr>
      <w:r w:rsidRPr="00727040">
        <w:rPr>
          <w:rFonts w:ascii="Bookman Old Style" w:eastAsia="Calibri" w:hAnsi="Bookman Old Style" w:cs="Arial"/>
          <w:lang w:eastAsia="en-US"/>
        </w:rPr>
        <w:t xml:space="preserve">Mediante Auto con radicado CREG </w:t>
      </w:r>
      <w:r w:rsidRPr="00727040">
        <w:rPr>
          <w:rFonts w:ascii="Bookman Old Style" w:eastAsia="Calibri" w:hAnsi="Bookman Old Style" w:cs="Arial"/>
          <w:lang w:val="es-MX" w:eastAsia="en-US"/>
        </w:rPr>
        <w:t xml:space="preserve">I-2017-003405 </w:t>
      </w:r>
      <w:r w:rsidRPr="00727040">
        <w:rPr>
          <w:rFonts w:ascii="Bookman Old Style" w:eastAsia="Calibri" w:hAnsi="Bookman Old Style" w:cs="Arial"/>
          <w:lang w:eastAsia="en-US"/>
        </w:rPr>
        <w:t xml:space="preserve">proferido el </w:t>
      </w:r>
      <w:r w:rsidRPr="00727040">
        <w:rPr>
          <w:rFonts w:ascii="Bookman Old Style" w:eastAsia="Calibri" w:hAnsi="Bookman Old Style" w:cs="Arial"/>
          <w:lang w:val="es-MX" w:eastAsia="en-US"/>
        </w:rPr>
        <w:t>25 de julio de 2017,</w:t>
      </w:r>
      <w:r w:rsidRPr="00727040">
        <w:rPr>
          <w:rFonts w:ascii="Bookman Old Style" w:eastAsia="Calibri" w:hAnsi="Bookman Old Style" w:cs="Arial"/>
          <w:lang w:eastAsia="en-US"/>
        </w:rPr>
        <w:t xml:space="preserve"> la Dirección Ejecutiva de la Comisión ordenó la conformación del expediente administrativo con el objeto de decidir sobre la solicitud de </w:t>
      </w:r>
      <w:r w:rsidRPr="00727040">
        <w:rPr>
          <w:rFonts w:ascii="Bookman Old Style" w:eastAsia="Calibri" w:hAnsi="Bookman Old Style" w:cs="Arial"/>
          <w:lang w:val="es-MX" w:eastAsia="en-US"/>
        </w:rPr>
        <w:t>remuneración para</w:t>
      </w:r>
      <w:r>
        <w:rPr>
          <w:rFonts w:ascii="Bookman Old Style" w:eastAsia="Calibri" w:hAnsi="Bookman Old Style" w:cs="Arial"/>
          <w:lang w:val="es-MX" w:eastAsia="en-US"/>
        </w:rPr>
        <w:t xml:space="preserve"> un proyecto solar centralizado </w:t>
      </w:r>
      <w:r w:rsidRPr="00727040">
        <w:rPr>
          <w:rFonts w:ascii="Bookman Old Style" w:eastAsia="Calibri" w:hAnsi="Bookman Old Style" w:cs="Arial"/>
          <w:lang w:val="es-MX" w:eastAsia="en-US"/>
        </w:rPr>
        <w:t xml:space="preserve">sin acumulación interconectado a la red de distribución del municipio de Inírida con una capacidad de generación superior a 2.47 MWp </w:t>
      </w:r>
      <w:r w:rsidR="001459AA">
        <w:rPr>
          <w:rFonts w:ascii="Bookman Old Style" w:eastAsia="Calibri" w:hAnsi="Bookman Old Style" w:cs="Arial"/>
          <w:lang w:eastAsia="en-US"/>
        </w:rPr>
        <w:t>GENSA S.A. E.S.P.</w:t>
      </w:r>
    </w:p>
    <w:p w:rsidR="00727040" w:rsidRDefault="00727040" w:rsidP="00727040">
      <w:pPr>
        <w:widowControl w:val="0"/>
        <w:ind w:left="284" w:right="51"/>
        <w:jc w:val="both"/>
        <w:rPr>
          <w:rFonts w:ascii="Bookman Old Style" w:eastAsia="Calibri" w:hAnsi="Bookman Old Style" w:cs="Arial"/>
          <w:lang w:eastAsia="en-US"/>
        </w:rPr>
      </w:pPr>
    </w:p>
    <w:p w:rsidR="00727040" w:rsidRPr="00727040" w:rsidRDefault="00727040" w:rsidP="00727040">
      <w:pPr>
        <w:widowControl w:val="0"/>
        <w:ind w:left="284" w:right="51"/>
        <w:jc w:val="both"/>
        <w:rPr>
          <w:rFonts w:ascii="Arial" w:eastAsia="Calibri" w:hAnsi="Arial" w:cs="Arial"/>
          <w:sz w:val="14"/>
          <w:lang w:eastAsia="en-US"/>
        </w:rPr>
      </w:pPr>
      <w:r w:rsidRPr="00727040">
        <w:rPr>
          <w:rFonts w:ascii="Bookman Old Style" w:eastAsia="Calibri" w:hAnsi="Bookman Old Style" w:cs="Arial"/>
          <w:lang w:eastAsia="en-US"/>
        </w:rPr>
        <w:t>Igualmente</w:t>
      </w:r>
      <w:r>
        <w:rPr>
          <w:rFonts w:ascii="Bookman Old Style" w:eastAsia="Calibri" w:hAnsi="Bookman Old Style" w:cs="Arial"/>
          <w:lang w:eastAsia="en-US"/>
        </w:rPr>
        <w:t xml:space="preserve"> mediante el precitado auto se</w:t>
      </w:r>
      <w:r w:rsidRPr="00727040">
        <w:rPr>
          <w:rFonts w:ascii="Bookman Old Style" w:eastAsia="Calibri" w:hAnsi="Bookman Old Style" w:cs="Arial"/>
          <w:lang w:eastAsia="en-US"/>
        </w:rPr>
        <w:t xml:space="preserve"> ordenó a la peticionaria efectuar la publicación en tres entidades públicas ubicadas en el municipio en el cual se presta el servicio de energía eléctrica por la solicitante, de un extracto del objeto de la actuación con el objeto de informar a terceros interesados sobre la existencia de dicha actuación, y remitir a la CREG los soportes de esas publicaciones</w:t>
      </w:r>
      <w:r>
        <w:rPr>
          <w:rFonts w:ascii="Bookman Old Style" w:eastAsia="Calibri" w:hAnsi="Bookman Old Style" w:cs="Arial"/>
          <w:lang w:eastAsia="en-US"/>
        </w:rPr>
        <w:t xml:space="preserve">, </w:t>
      </w:r>
      <w:r w:rsidRPr="008F38CF">
        <w:rPr>
          <w:rFonts w:ascii="Bookman Old Style" w:hAnsi="Bookman Old Style" w:cs="Arial"/>
        </w:rPr>
        <w:t xml:space="preserve">conforme a lo ordenado por el artículo </w:t>
      </w:r>
      <w:r>
        <w:rPr>
          <w:rFonts w:ascii="Bookman Old Style" w:hAnsi="Bookman Old Style" w:cs="Arial"/>
        </w:rPr>
        <w:t>37 del Código de Procedimiento Administrativo y de lo Contencioso Administrativo</w:t>
      </w:r>
      <w:r w:rsidRPr="00727040">
        <w:rPr>
          <w:rFonts w:ascii="Bookman Old Style" w:eastAsia="Calibri" w:hAnsi="Bookman Old Style" w:cs="Arial"/>
          <w:lang w:eastAsia="en-US"/>
        </w:rPr>
        <w:t>.</w:t>
      </w:r>
    </w:p>
    <w:p w:rsidR="00CA0209" w:rsidRPr="00727040" w:rsidRDefault="00CA0209" w:rsidP="00727040">
      <w:pPr>
        <w:ind w:left="284"/>
        <w:jc w:val="both"/>
        <w:rPr>
          <w:rFonts w:ascii="Bookman Old Style" w:hAnsi="Bookman Old Style" w:cs="Arial"/>
        </w:rPr>
      </w:pPr>
      <w:r>
        <w:rPr>
          <w:rFonts w:ascii="Bookman Old Style" w:hAnsi="Bookman Old Style" w:cs="Arial"/>
        </w:rPr>
        <w:lastRenderedPageBreak/>
        <w:t xml:space="preserve">Mediante oficio del 28 de julio de 2017 con radicado CREG S-2017-003396, la Comisión le comunicó a la empresa </w:t>
      </w:r>
      <w:r w:rsidRPr="00727040">
        <w:rPr>
          <w:rFonts w:ascii="Bookman Old Style" w:hAnsi="Bookman Old Style" w:cs="Arial"/>
        </w:rPr>
        <w:t>GENSA S.A E.S.P.</w:t>
      </w:r>
      <w:r>
        <w:rPr>
          <w:rFonts w:ascii="Bookman Old Style" w:hAnsi="Bookman Old Style" w:cs="Arial"/>
        </w:rPr>
        <w:t xml:space="preserve"> </w:t>
      </w:r>
      <w:r w:rsidR="00F57E6A">
        <w:rPr>
          <w:rFonts w:ascii="Bookman Old Style" w:hAnsi="Bookman Old Style" w:cs="Arial"/>
        </w:rPr>
        <w:t xml:space="preserve">y remitió copia </w:t>
      </w:r>
      <w:r>
        <w:rPr>
          <w:rFonts w:ascii="Bookman Old Style" w:hAnsi="Bookman Old Style" w:cs="Arial"/>
        </w:rPr>
        <w:t>del auto de inicio de la actuación administrativa y de la publicación en la página web de la Comisión y en el Diario Oficial de la copia del extracto inform</w:t>
      </w:r>
      <w:r w:rsidR="003C59FA">
        <w:rPr>
          <w:rFonts w:ascii="Bookman Old Style" w:hAnsi="Bookman Old Style" w:cs="Arial"/>
        </w:rPr>
        <w:t>ativo anexo al respectivo auto.</w:t>
      </w:r>
    </w:p>
    <w:p w:rsidR="00CA0209" w:rsidRDefault="00CA0209" w:rsidP="001459AA">
      <w:pPr>
        <w:ind w:left="284"/>
        <w:jc w:val="both"/>
        <w:rPr>
          <w:rFonts w:ascii="Bookman Old Style" w:eastAsia="Arial Unicode MS" w:hAnsi="Bookman Old Style" w:cs="Arial"/>
          <w:highlight w:val="yellow"/>
        </w:rPr>
      </w:pPr>
    </w:p>
    <w:p w:rsidR="00727040" w:rsidRPr="00727040" w:rsidRDefault="00727040" w:rsidP="00727040">
      <w:pPr>
        <w:ind w:left="284"/>
        <w:jc w:val="both"/>
        <w:rPr>
          <w:rFonts w:ascii="Bookman Old Style" w:hAnsi="Bookman Old Style" w:cs="Arial"/>
        </w:rPr>
      </w:pPr>
      <w:r w:rsidRPr="00727040">
        <w:rPr>
          <w:rFonts w:ascii="Bookman Old Style" w:hAnsi="Bookman Old Style" w:cs="Arial"/>
        </w:rPr>
        <w:t xml:space="preserve">Mediante comunicación con radicado CREG E-2017-007698 </w:t>
      </w:r>
      <w:r w:rsidR="002B4F2E">
        <w:rPr>
          <w:rFonts w:ascii="Bookman Old Style" w:hAnsi="Bookman Old Style" w:cs="Arial"/>
        </w:rPr>
        <w:t xml:space="preserve">del </w:t>
      </w:r>
      <w:r w:rsidR="00BB36D6">
        <w:rPr>
          <w:rFonts w:ascii="Bookman Old Style" w:hAnsi="Bookman Old Style" w:cs="Arial"/>
        </w:rPr>
        <w:t>18 de agosto</w:t>
      </w:r>
      <w:r w:rsidR="002B4F2E">
        <w:rPr>
          <w:rFonts w:ascii="Bookman Old Style" w:hAnsi="Bookman Old Style" w:cs="Arial"/>
        </w:rPr>
        <w:t xml:space="preserve"> de</w:t>
      </w:r>
      <w:r w:rsidR="00BB36D6">
        <w:rPr>
          <w:rFonts w:ascii="Bookman Old Style" w:hAnsi="Bookman Old Style" w:cs="Arial"/>
        </w:rPr>
        <w:t xml:space="preserve"> </w:t>
      </w:r>
      <w:r w:rsidR="002B4F2E">
        <w:rPr>
          <w:rFonts w:ascii="Bookman Old Style" w:hAnsi="Bookman Old Style" w:cs="Arial"/>
        </w:rPr>
        <w:t xml:space="preserve">2017 </w:t>
      </w:r>
      <w:r w:rsidRPr="00727040">
        <w:rPr>
          <w:rFonts w:ascii="Bookman Old Style" w:hAnsi="Bookman Old Style" w:cs="Arial"/>
        </w:rPr>
        <w:t xml:space="preserve">la empresa GENSA S.A E.S.P. presentó constancia de la publicación del Aviso 062 de 2017 mediante el cual se presenta extracto del inicio de la actuación administrativa en tres entidades públicas ubicadas en el municipio en el cual presta el servicio a saber: Alcaldía Municipal, Corporación para el Desarrollo Sostenible del Norte y el Oriente Amazónico CDA Seccional Guainía y la Empresa de Energía del Guanía La Ceiba S.A E.S.P. </w:t>
      </w:r>
      <w:r w:rsidR="002B4F2E">
        <w:rPr>
          <w:rFonts w:ascii="Bookman Old Style" w:hAnsi="Bookman Old Style" w:cs="Arial"/>
        </w:rPr>
        <w:t xml:space="preserve"> </w:t>
      </w:r>
    </w:p>
    <w:p w:rsidR="00727040" w:rsidRPr="00D451C0" w:rsidRDefault="00727040" w:rsidP="00D451C0">
      <w:pPr>
        <w:pStyle w:val="xl27"/>
        <w:spacing w:before="0" w:after="0"/>
        <w:ind w:left="284"/>
        <w:rPr>
          <w:rFonts w:eastAsia="Times New Roman" w:cs="Arial"/>
          <w:szCs w:val="24"/>
          <w:highlight w:val="yellow"/>
        </w:rPr>
      </w:pPr>
    </w:p>
    <w:p w:rsidR="00CD195F" w:rsidRPr="00113916" w:rsidRDefault="00CD195F" w:rsidP="00CD195F">
      <w:pPr>
        <w:pStyle w:val="Style2"/>
        <w:shd w:val="clear" w:color="auto" w:fill="auto"/>
        <w:spacing w:before="0" w:line="240" w:lineRule="auto"/>
        <w:ind w:left="284" w:right="51" w:firstLine="0"/>
        <w:jc w:val="both"/>
        <w:rPr>
          <w:rFonts w:ascii="Bookman Old Style" w:hAnsi="Bookman Old Style"/>
          <w:sz w:val="24"/>
          <w:szCs w:val="24"/>
        </w:rPr>
      </w:pPr>
      <w:r w:rsidRPr="00727040">
        <w:rPr>
          <w:rFonts w:ascii="Bookman Old Style" w:hAnsi="Bookman Old Style"/>
          <w:sz w:val="24"/>
          <w:szCs w:val="24"/>
        </w:rPr>
        <w:t xml:space="preserve">Mediante comunicación con radicado </w:t>
      </w:r>
      <w:r w:rsidR="00727040" w:rsidRPr="00727040">
        <w:rPr>
          <w:rFonts w:ascii="Bookman Old Style" w:eastAsia="Calibri" w:hAnsi="Bookman Old Style"/>
          <w:sz w:val="24"/>
          <w:szCs w:val="24"/>
          <w:lang w:val="es-MX" w:eastAsia="en-US"/>
        </w:rPr>
        <w:t>CREG E-2017-011725</w:t>
      </w:r>
      <w:r w:rsidRPr="00727040">
        <w:rPr>
          <w:rFonts w:ascii="Bookman Old Style" w:hAnsi="Bookman Old Style"/>
          <w:sz w:val="24"/>
          <w:szCs w:val="24"/>
        </w:rPr>
        <w:t xml:space="preserve"> del 1</w:t>
      </w:r>
      <w:r w:rsidR="00727040" w:rsidRPr="00727040">
        <w:rPr>
          <w:rFonts w:ascii="Bookman Old Style" w:hAnsi="Bookman Old Style"/>
          <w:sz w:val="24"/>
          <w:szCs w:val="24"/>
        </w:rPr>
        <w:t>8</w:t>
      </w:r>
      <w:r w:rsidRPr="00727040">
        <w:rPr>
          <w:rFonts w:ascii="Bookman Old Style" w:hAnsi="Bookman Old Style"/>
          <w:sz w:val="24"/>
          <w:szCs w:val="24"/>
        </w:rPr>
        <w:t xml:space="preserve"> de </w:t>
      </w:r>
      <w:r w:rsidR="00727040" w:rsidRPr="00727040">
        <w:rPr>
          <w:rFonts w:ascii="Bookman Old Style" w:hAnsi="Bookman Old Style"/>
          <w:sz w:val="24"/>
          <w:szCs w:val="24"/>
        </w:rPr>
        <w:t>diciembre de 2017</w:t>
      </w:r>
      <w:r w:rsidRPr="00727040">
        <w:rPr>
          <w:rFonts w:ascii="Bookman Old Style" w:hAnsi="Bookman Old Style"/>
          <w:sz w:val="24"/>
          <w:szCs w:val="24"/>
        </w:rPr>
        <w:t xml:space="preserve">, fue remitida certificación de </w:t>
      </w:r>
      <w:r w:rsidR="00727040" w:rsidRPr="00727040">
        <w:rPr>
          <w:rFonts w:ascii="Bookman Old Style" w:hAnsi="Bookman Old Style"/>
          <w:sz w:val="24"/>
          <w:szCs w:val="24"/>
        </w:rPr>
        <w:t xml:space="preserve">desfijación </w:t>
      </w:r>
      <w:r w:rsidRPr="00113916">
        <w:rPr>
          <w:rFonts w:ascii="Bookman Old Style" w:hAnsi="Bookman Old Style"/>
          <w:sz w:val="24"/>
          <w:szCs w:val="24"/>
        </w:rPr>
        <w:t xml:space="preserve">del aviso No. </w:t>
      </w:r>
      <w:r w:rsidR="00727040" w:rsidRPr="00113916">
        <w:rPr>
          <w:rFonts w:ascii="Bookman Old Style" w:hAnsi="Bookman Old Style"/>
          <w:sz w:val="24"/>
          <w:szCs w:val="24"/>
        </w:rPr>
        <w:t>062</w:t>
      </w:r>
      <w:r w:rsidRPr="00113916">
        <w:rPr>
          <w:rFonts w:ascii="Bookman Old Style" w:hAnsi="Bookman Old Style"/>
          <w:sz w:val="24"/>
          <w:szCs w:val="24"/>
        </w:rPr>
        <w:t xml:space="preserve"> de 201</w:t>
      </w:r>
      <w:r w:rsidR="00727040" w:rsidRPr="00113916">
        <w:rPr>
          <w:rFonts w:ascii="Bookman Old Style" w:hAnsi="Bookman Old Style"/>
          <w:sz w:val="24"/>
          <w:szCs w:val="24"/>
        </w:rPr>
        <w:t>7</w:t>
      </w:r>
      <w:r w:rsidRPr="00113916">
        <w:rPr>
          <w:rFonts w:ascii="Bookman Old Style" w:hAnsi="Bookman Old Style"/>
          <w:sz w:val="24"/>
          <w:szCs w:val="24"/>
        </w:rPr>
        <w:t xml:space="preserve"> </w:t>
      </w:r>
      <w:r w:rsidR="009F5267" w:rsidRPr="00113916">
        <w:rPr>
          <w:rFonts w:ascii="Bookman Old Style" w:hAnsi="Bookman Old Style"/>
          <w:sz w:val="24"/>
          <w:szCs w:val="24"/>
        </w:rPr>
        <w:t>en</w:t>
      </w:r>
      <w:r w:rsidR="009E032A" w:rsidRPr="00113916">
        <w:rPr>
          <w:rFonts w:ascii="Bookman Old Style" w:hAnsi="Bookman Old Style"/>
          <w:sz w:val="24"/>
          <w:szCs w:val="24"/>
        </w:rPr>
        <w:t xml:space="preserve"> </w:t>
      </w:r>
      <w:r w:rsidR="00113916" w:rsidRPr="00113916">
        <w:rPr>
          <w:rFonts w:ascii="Bookman Old Style" w:hAnsi="Bookman Old Style"/>
          <w:sz w:val="24"/>
          <w:szCs w:val="24"/>
        </w:rPr>
        <w:t>la Alcaldía de Inírida, la</w:t>
      </w:r>
      <w:r w:rsidR="00727040" w:rsidRPr="00113916">
        <w:rPr>
          <w:rFonts w:ascii="Bookman Old Style" w:hAnsi="Bookman Old Style"/>
          <w:sz w:val="24"/>
          <w:szCs w:val="24"/>
        </w:rPr>
        <w:t xml:space="preserve"> </w:t>
      </w:r>
      <w:r w:rsidR="00113916" w:rsidRPr="00113916">
        <w:rPr>
          <w:rFonts w:ascii="Bookman Old Style" w:hAnsi="Bookman Old Style"/>
          <w:sz w:val="24"/>
          <w:szCs w:val="24"/>
        </w:rPr>
        <w:t xml:space="preserve">Corporación para el Desarrollo Sostenible del Norte y el Oriente Amazónico CDA Seccional Guainía y la Empresa de Energía del Guanía La Ceiba S.A E.S.P. </w:t>
      </w:r>
      <w:r w:rsidR="009E032A" w:rsidRPr="00113916">
        <w:rPr>
          <w:rFonts w:ascii="Bookman Old Style" w:hAnsi="Bookman Old Style"/>
          <w:sz w:val="24"/>
          <w:szCs w:val="24"/>
        </w:rPr>
        <w:t xml:space="preserve">del municipio de </w:t>
      </w:r>
      <w:r w:rsidR="00727040" w:rsidRPr="00113916">
        <w:rPr>
          <w:rFonts w:ascii="Bookman Old Style" w:hAnsi="Bookman Old Style"/>
          <w:sz w:val="24"/>
          <w:szCs w:val="24"/>
        </w:rPr>
        <w:t>Inírida</w:t>
      </w:r>
      <w:r w:rsidRPr="00113916">
        <w:rPr>
          <w:rFonts w:ascii="Bookman Old Style" w:hAnsi="Bookman Old Style"/>
          <w:sz w:val="24"/>
          <w:szCs w:val="24"/>
        </w:rPr>
        <w:t xml:space="preserve">. </w:t>
      </w:r>
    </w:p>
    <w:p w:rsidR="009E032A" w:rsidRPr="00727040" w:rsidRDefault="009E032A" w:rsidP="00CD195F">
      <w:pPr>
        <w:pStyle w:val="Style2"/>
        <w:shd w:val="clear" w:color="auto" w:fill="auto"/>
        <w:spacing w:before="0" w:line="240" w:lineRule="auto"/>
        <w:ind w:left="284" w:right="51" w:firstLine="0"/>
        <w:jc w:val="both"/>
        <w:rPr>
          <w:rFonts w:ascii="Bookman Old Style" w:hAnsi="Bookman Old Style"/>
          <w:sz w:val="24"/>
          <w:szCs w:val="24"/>
          <w:highlight w:val="yellow"/>
        </w:rPr>
      </w:pPr>
    </w:p>
    <w:p w:rsidR="00CD195F" w:rsidRDefault="00CD195F" w:rsidP="00CD195F">
      <w:pPr>
        <w:pStyle w:val="Textoindependiente2"/>
        <w:spacing w:after="0" w:line="240" w:lineRule="auto"/>
        <w:ind w:left="284"/>
        <w:jc w:val="both"/>
        <w:rPr>
          <w:rFonts w:ascii="Bookman Old Style" w:hAnsi="Bookman Old Style" w:cs="Arial"/>
          <w:lang w:val="es-CO"/>
        </w:rPr>
      </w:pPr>
      <w:r w:rsidRPr="00AF3646">
        <w:rPr>
          <w:rFonts w:ascii="Bookman Old Style" w:hAnsi="Bookman Old Style" w:cs="Arial"/>
        </w:rPr>
        <w:t xml:space="preserve">En la actuación administrativa no se hicieron parte usuarios u otros terceros interesados. </w:t>
      </w:r>
    </w:p>
    <w:p w:rsidR="00140684" w:rsidRDefault="00140684" w:rsidP="00CD195F">
      <w:pPr>
        <w:pStyle w:val="Textoindependiente2"/>
        <w:spacing w:after="0" w:line="240" w:lineRule="auto"/>
        <w:ind w:left="284"/>
        <w:jc w:val="both"/>
        <w:rPr>
          <w:rFonts w:ascii="Bookman Old Style" w:hAnsi="Bookman Old Style" w:cs="Arial"/>
          <w:lang w:val="es-CO"/>
        </w:rPr>
      </w:pPr>
    </w:p>
    <w:p w:rsidR="00727040" w:rsidRPr="00E630C4" w:rsidRDefault="00D451C0" w:rsidP="00727040">
      <w:pPr>
        <w:pStyle w:val="Style2"/>
        <w:shd w:val="clear" w:color="auto" w:fill="auto"/>
        <w:spacing w:before="0" w:line="240" w:lineRule="auto"/>
        <w:ind w:left="284" w:right="51" w:firstLine="0"/>
        <w:jc w:val="both"/>
        <w:rPr>
          <w:rFonts w:ascii="Bookman Old Style" w:hAnsi="Bookman Old Style"/>
          <w:sz w:val="24"/>
          <w:szCs w:val="24"/>
          <w:highlight w:val="lightGray"/>
        </w:rPr>
      </w:pPr>
      <w:r w:rsidRPr="004B2B06">
        <w:rPr>
          <w:rFonts w:ascii="Bookman Old Style" w:hAnsi="Bookman Old Style"/>
          <w:sz w:val="24"/>
          <w:szCs w:val="24"/>
        </w:rPr>
        <w:t xml:space="preserve">Mediante oficio </w:t>
      </w:r>
      <w:r w:rsidR="009F5267">
        <w:rPr>
          <w:rFonts w:ascii="Bookman Old Style" w:hAnsi="Bookman Old Style"/>
          <w:sz w:val="24"/>
          <w:szCs w:val="24"/>
        </w:rPr>
        <w:t>con</w:t>
      </w:r>
      <w:r w:rsidRPr="004B2B06">
        <w:rPr>
          <w:rFonts w:ascii="Bookman Old Style" w:hAnsi="Bookman Old Style"/>
          <w:sz w:val="24"/>
          <w:szCs w:val="24"/>
        </w:rPr>
        <w:t xml:space="preserve"> radicado </w:t>
      </w:r>
      <w:r w:rsidRPr="00A0381B">
        <w:rPr>
          <w:rFonts w:ascii="Bookman Old Style" w:hAnsi="Bookman Old Style"/>
          <w:sz w:val="24"/>
          <w:szCs w:val="24"/>
        </w:rPr>
        <w:t xml:space="preserve">CREG </w:t>
      </w:r>
      <w:r w:rsidR="00727040" w:rsidRPr="00A0381B">
        <w:rPr>
          <w:rFonts w:ascii="Bookman Old Style" w:hAnsi="Bookman Old Style"/>
          <w:sz w:val="24"/>
          <w:szCs w:val="24"/>
        </w:rPr>
        <w:t xml:space="preserve">S-2017-004977 </w:t>
      </w:r>
      <w:r w:rsidR="008F38CF" w:rsidRPr="00A0381B">
        <w:rPr>
          <w:rFonts w:ascii="Bookman Old Style" w:hAnsi="Bookman Old Style"/>
          <w:sz w:val="24"/>
          <w:szCs w:val="24"/>
        </w:rPr>
        <w:t>del</w:t>
      </w:r>
      <w:r w:rsidR="008F38CF" w:rsidRPr="004B2B06">
        <w:rPr>
          <w:rFonts w:ascii="Bookman Old Style" w:hAnsi="Bookman Old Style"/>
          <w:sz w:val="24"/>
          <w:szCs w:val="24"/>
        </w:rPr>
        <w:t xml:space="preserve"> </w:t>
      </w:r>
      <w:r w:rsidR="00A0381B" w:rsidRPr="00A0381B">
        <w:rPr>
          <w:rFonts w:ascii="Bookman Old Style" w:hAnsi="Bookman Old Style"/>
          <w:sz w:val="24"/>
          <w:szCs w:val="24"/>
        </w:rPr>
        <w:t xml:space="preserve">08 </w:t>
      </w:r>
      <w:r w:rsidR="008F38CF" w:rsidRPr="00A0381B">
        <w:rPr>
          <w:rFonts w:ascii="Bookman Old Style" w:hAnsi="Bookman Old Style"/>
          <w:sz w:val="24"/>
          <w:szCs w:val="24"/>
        </w:rPr>
        <w:t xml:space="preserve">de </w:t>
      </w:r>
      <w:r w:rsidR="00A0381B" w:rsidRPr="00A0381B">
        <w:rPr>
          <w:rFonts w:ascii="Bookman Old Style" w:hAnsi="Bookman Old Style"/>
          <w:sz w:val="24"/>
          <w:szCs w:val="24"/>
        </w:rPr>
        <w:t>noviem</w:t>
      </w:r>
      <w:r w:rsidR="008F38CF" w:rsidRPr="00A0381B">
        <w:rPr>
          <w:rFonts w:ascii="Bookman Old Style" w:hAnsi="Bookman Old Style"/>
          <w:sz w:val="24"/>
          <w:szCs w:val="24"/>
        </w:rPr>
        <w:t>bre de 201</w:t>
      </w:r>
      <w:r w:rsidR="0083324C" w:rsidRPr="00A0381B">
        <w:rPr>
          <w:rFonts w:ascii="Bookman Old Style" w:hAnsi="Bookman Old Style"/>
          <w:sz w:val="24"/>
          <w:szCs w:val="24"/>
        </w:rPr>
        <w:t>7</w:t>
      </w:r>
      <w:r w:rsidR="008F38CF" w:rsidRPr="004B2B06">
        <w:rPr>
          <w:rFonts w:ascii="Bookman Old Style" w:hAnsi="Bookman Old Style"/>
          <w:sz w:val="24"/>
          <w:szCs w:val="24"/>
        </w:rPr>
        <w:t xml:space="preserve"> </w:t>
      </w:r>
      <w:r w:rsidR="00A0381B">
        <w:rPr>
          <w:rFonts w:ascii="Bookman Old Style" w:hAnsi="Bookman Old Style"/>
          <w:sz w:val="24"/>
          <w:szCs w:val="24"/>
        </w:rPr>
        <w:t>esta</w:t>
      </w:r>
      <w:r w:rsidR="00B050BA">
        <w:rPr>
          <w:rFonts w:ascii="Bookman Old Style" w:hAnsi="Bookman Old Style"/>
          <w:sz w:val="24"/>
          <w:szCs w:val="24"/>
        </w:rPr>
        <w:t xml:space="preserve"> </w:t>
      </w:r>
      <w:r w:rsidR="00A0381B">
        <w:rPr>
          <w:rFonts w:ascii="Bookman Old Style" w:hAnsi="Bookman Old Style"/>
          <w:sz w:val="24"/>
          <w:szCs w:val="24"/>
        </w:rPr>
        <w:t>C</w:t>
      </w:r>
      <w:r w:rsidR="00CD195F" w:rsidRPr="004B2B06">
        <w:rPr>
          <w:rFonts w:ascii="Bookman Old Style" w:hAnsi="Bookman Old Style"/>
          <w:sz w:val="24"/>
          <w:szCs w:val="24"/>
        </w:rPr>
        <w:t xml:space="preserve">omisión encontró que </w:t>
      </w:r>
      <w:r w:rsidRPr="004B2B06">
        <w:rPr>
          <w:rFonts w:ascii="Bookman Old Style" w:hAnsi="Bookman Old Style"/>
          <w:sz w:val="24"/>
          <w:szCs w:val="24"/>
        </w:rPr>
        <w:t xml:space="preserve">la documentación presentada </w:t>
      </w:r>
      <w:r w:rsidR="00CD195F" w:rsidRPr="004B2B06">
        <w:rPr>
          <w:rFonts w:ascii="Bookman Old Style" w:hAnsi="Bookman Old Style"/>
          <w:sz w:val="24"/>
          <w:szCs w:val="24"/>
        </w:rPr>
        <w:t xml:space="preserve">no era suficiente para el análisis y realizó </w:t>
      </w:r>
      <w:r w:rsidR="00727040" w:rsidRPr="00727040">
        <w:rPr>
          <w:rFonts w:ascii="Bookman Old Style" w:hAnsi="Bookman Old Style"/>
          <w:sz w:val="24"/>
        </w:rPr>
        <w:t>solicitud</w:t>
      </w:r>
      <w:r w:rsidR="00727040" w:rsidRPr="00727040">
        <w:rPr>
          <w:rFonts w:ascii="Bookman Old Style" w:hAnsi="Bookman Old Style"/>
          <w:sz w:val="24"/>
          <w:szCs w:val="24"/>
        </w:rPr>
        <w:t xml:space="preserve"> de aclaración y ampliación de la información remitida mediante radicado CREG E-2017-006174 a G</w:t>
      </w:r>
      <w:r w:rsidR="00750E2C" w:rsidRPr="00727040">
        <w:rPr>
          <w:rFonts w:ascii="Bookman Old Style" w:hAnsi="Bookman Old Style"/>
          <w:sz w:val="24"/>
          <w:szCs w:val="24"/>
        </w:rPr>
        <w:t xml:space="preserve">ENSA </w:t>
      </w:r>
      <w:r w:rsidR="00727040" w:rsidRPr="00727040">
        <w:rPr>
          <w:rFonts w:ascii="Bookman Old Style" w:hAnsi="Bookman Old Style"/>
          <w:sz w:val="24"/>
          <w:szCs w:val="24"/>
        </w:rPr>
        <w:t>S.A E.S.P</w:t>
      </w:r>
      <w:r w:rsidR="00727040">
        <w:rPr>
          <w:rFonts w:ascii="Bookman Old Style" w:hAnsi="Bookman Old Style"/>
          <w:sz w:val="24"/>
          <w:szCs w:val="24"/>
        </w:rPr>
        <w:t>.</w:t>
      </w:r>
      <w:r w:rsidR="00727040" w:rsidRPr="00727040">
        <w:rPr>
          <w:rFonts w:ascii="Bookman Old Style" w:hAnsi="Bookman Old Style"/>
          <w:sz w:val="24"/>
          <w:szCs w:val="24"/>
        </w:rPr>
        <w:t xml:space="preserve"> </w:t>
      </w:r>
    </w:p>
    <w:p w:rsidR="00727040" w:rsidRDefault="00727040" w:rsidP="00CD195F">
      <w:pPr>
        <w:pStyle w:val="Style2"/>
        <w:shd w:val="clear" w:color="auto" w:fill="auto"/>
        <w:spacing w:before="0" w:line="240" w:lineRule="auto"/>
        <w:ind w:left="284" w:right="51" w:firstLine="0"/>
        <w:jc w:val="both"/>
        <w:rPr>
          <w:rFonts w:ascii="Bookman Old Style" w:hAnsi="Bookman Old Style"/>
          <w:sz w:val="24"/>
          <w:szCs w:val="24"/>
        </w:rPr>
      </w:pPr>
    </w:p>
    <w:p w:rsidR="00727040" w:rsidRPr="00E630C4" w:rsidRDefault="00CD195F" w:rsidP="00727040">
      <w:pPr>
        <w:pStyle w:val="Style2"/>
        <w:shd w:val="clear" w:color="auto" w:fill="auto"/>
        <w:spacing w:before="0" w:line="240" w:lineRule="auto"/>
        <w:ind w:left="284" w:right="51" w:firstLine="0"/>
        <w:jc w:val="both"/>
        <w:rPr>
          <w:rFonts w:ascii="Bookman Old Style" w:hAnsi="Bookman Old Style"/>
          <w:sz w:val="24"/>
          <w:szCs w:val="24"/>
          <w:highlight w:val="lightGray"/>
        </w:rPr>
      </w:pPr>
      <w:r w:rsidRPr="004B2B06">
        <w:rPr>
          <w:rFonts w:ascii="Bookman Old Style" w:hAnsi="Bookman Old Style"/>
          <w:sz w:val="24"/>
          <w:szCs w:val="24"/>
        </w:rPr>
        <w:t xml:space="preserve">La </w:t>
      </w:r>
      <w:r w:rsidR="00727040">
        <w:rPr>
          <w:rFonts w:ascii="Bookman Old Style" w:hAnsi="Bookman Old Style"/>
          <w:sz w:val="24"/>
          <w:szCs w:val="24"/>
        </w:rPr>
        <w:t>solicitud de aclaración y ampliación de información a la empresa fue e</w:t>
      </w:r>
      <w:r w:rsidR="00A0381B">
        <w:rPr>
          <w:rFonts w:ascii="Bookman Old Style" w:hAnsi="Bookman Old Style"/>
          <w:sz w:val="24"/>
          <w:szCs w:val="24"/>
        </w:rPr>
        <w:t xml:space="preserve">n relación a: 1) </w:t>
      </w:r>
      <w:r w:rsidR="00727040" w:rsidRPr="00727040">
        <w:rPr>
          <w:rFonts w:ascii="Bookman Old Style" w:hAnsi="Bookman Old Style"/>
          <w:sz w:val="24"/>
          <w:szCs w:val="24"/>
        </w:rPr>
        <w:t>las curvas de demanda presentadas</w:t>
      </w:r>
      <w:r w:rsidR="00A0381B">
        <w:rPr>
          <w:rFonts w:ascii="Bookman Old Style" w:hAnsi="Bookman Old Style"/>
          <w:sz w:val="24"/>
          <w:szCs w:val="24"/>
        </w:rPr>
        <w:t>-información horaria de todos los días del último año</w:t>
      </w:r>
      <w:r w:rsidR="00727040" w:rsidRPr="00727040">
        <w:rPr>
          <w:rFonts w:ascii="Bookman Old Style" w:hAnsi="Bookman Old Style"/>
          <w:sz w:val="24"/>
          <w:szCs w:val="24"/>
        </w:rPr>
        <w:t>,</w:t>
      </w:r>
      <w:r w:rsidR="00A0381B">
        <w:rPr>
          <w:rFonts w:ascii="Bookman Old Style" w:hAnsi="Bookman Old Style"/>
          <w:sz w:val="24"/>
          <w:szCs w:val="24"/>
        </w:rPr>
        <w:t xml:space="preserve"> 2)</w:t>
      </w:r>
      <w:r w:rsidR="00727040" w:rsidRPr="00727040">
        <w:rPr>
          <w:rFonts w:ascii="Bookman Old Style" w:hAnsi="Bookman Old Style"/>
          <w:sz w:val="24"/>
          <w:szCs w:val="24"/>
        </w:rPr>
        <w:t xml:space="preserve"> la información relacionada con el presupuesto</w:t>
      </w:r>
      <w:r w:rsidR="00A0381B">
        <w:rPr>
          <w:rFonts w:ascii="Bookman Old Style" w:hAnsi="Bookman Old Style"/>
          <w:sz w:val="24"/>
          <w:szCs w:val="24"/>
        </w:rPr>
        <w:t xml:space="preserve">- detalle y soportes correspondientes de costos de inversión tanto de equipos como obras relacionadas y costos indirectos, 3) </w:t>
      </w:r>
      <w:r w:rsidR="00727040" w:rsidRPr="00727040">
        <w:rPr>
          <w:rFonts w:ascii="Bookman Old Style" w:hAnsi="Bookman Old Style"/>
          <w:sz w:val="24"/>
          <w:szCs w:val="24"/>
        </w:rPr>
        <w:t>gastos de administración, operación y mantenimiento</w:t>
      </w:r>
      <w:r w:rsidR="00A0381B">
        <w:rPr>
          <w:rFonts w:ascii="Bookman Old Style" w:hAnsi="Bookman Old Style"/>
          <w:sz w:val="24"/>
          <w:szCs w:val="24"/>
        </w:rPr>
        <w:t>- soporte de los siguientes ítems: mantenimiento preventivo de paneles, inversores y sistemas eléctricos en general, mantenimiento correctivo con termografía infrarroja , servicios externos, costos ambientales</w:t>
      </w:r>
      <w:r w:rsidR="00727040" w:rsidRPr="00727040">
        <w:rPr>
          <w:rFonts w:ascii="Bookman Old Style" w:hAnsi="Bookman Old Style"/>
          <w:sz w:val="24"/>
          <w:szCs w:val="24"/>
        </w:rPr>
        <w:t xml:space="preserve">. </w:t>
      </w:r>
    </w:p>
    <w:p w:rsidR="00727040" w:rsidRDefault="00727040" w:rsidP="00CD195F">
      <w:pPr>
        <w:pStyle w:val="Style2"/>
        <w:shd w:val="clear" w:color="auto" w:fill="auto"/>
        <w:spacing w:before="0" w:line="240" w:lineRule="auto"/>
        <w:ind w:left="284" w:right="51" w:firstLine="0"/>
        <w:jc w:val="both"/>
        <w:rPr>
          <w:rFonts w:ascii="Bookman Old Style" w:hAnsi="Bookman Old Style"/>
          <w:sz w:val="24"/>
          <w:szCs w:val="24"/>
        </w:rPr>
      </w:pPr>
    </w:p>
    <w:p w:rsidR="00727040" w:rsidRDefault="00727040" w:rsidP="004D28B1">
      <w:pPr>
        <w:ind w:left="284"/>
        <w:jc w:val="both"/>
        <w:rPr>
          <w:rFonts w:ascii="Bookman Old Style" w:eastAsia="Calibri" w:hAnsi="Bookman Old Style" w:cs="Arial"/>
          <w:lang w:val="es-MX" w:eastAsia="en-US"/>
        </w:rPr>
      </w:pPr>
      <w:r w:rsidRPr="00727040">
        <w:rPr>
          <w:rFonts w:ascii="Bookman Old Style" w:hAnsi="Bookman Old Style"/>
        </w:rPr>
        <w:t>Mediante comunicación del</w:t>
      </w:r>
      <w:r w:rsidRPr="00727040">
        <w:rPr>
          <w:rFonts w:ascii="Bookman Old Style" w:eastAsia="Calibri" w:hAnsi="Bookman Old Style" w:cs="Arial"/>
          <w:lang w:val="es-MX" w:eastAsia="en-US"/>
        </w:rPr>
        <w:t xml:space="preserve"> 18 de diciembre de 2017 </w:t>
      </w:r>
      <w:r w:rsidRPr="00727040">
        <w:rPr>
          <w:rFonts w:ascii="Bookman Old Style" w:hAnsi="Bookman Old Style"/>
        </w:rPr>
        <w:t>con radicado CREG</w:t>
      </w:r>
      <w:r w:rsidR="00162AEA">
        <w:rPr>
          <w:rFonts w:ascii="Bookman Old Style" w:eastAsia="Calibri" w:hAnsi="Bookman Old Style" w:cs="Arial"/>
          <w:lang w:val="es-MX" w:eastAsia="en-US"/>
        </w:rPr>
        <w:t xml:space="preserve"> </w:t>
      </w:r>
      <w:r w:rsidRPr="00727040">
        <w:rPr>
          <w:rFonts w:ascii="Bookman Old Style" w:eastAsia="Calibri" w:hAnsi="Bookman Old Style" w:cs="Arial"/>
          <w:lang w:val="es-MX" w:eastAsia="en-US"/>
        </w:rPr>
        <w:t>E-2017-011725</w:t>
      </w:r>
      <w:r w:rsidRPr="00727040">
        <w:rPr>
          <w:rFonts w:ascii="Bookman Old Style" w:hAnsi="Bookman Old Style"/>
        </w:rPr>
        <w:t xml:space="preserve"> </w:t>
      </w:r>
      <w:r w:rsidR="00750E2C" w:rsidRPr="00727040">
        <w:rPr>
          <w:rFonts w:ascii="Bookman Old Style" w:eastAsia="Calibri" w:hAnsi="Bookman Old Style" w:cs="Arial"/>
          <w:lang w:val="es-MX" w:eastAsia="en-US"/>
        </w:rPr>
        <w:t>GENSA</w:t>
      </w:r>
      <w:r w:rsidRPr="00727040">
        <w:rPr>
          <w:rFonts w:ascii="Bookman Old Style" w:eastAsia="Calibri" w:hAnsi="Bookman Old Style" w:cs="Arial"/>
          <w:lang w:val="es-MX" w:eastAsia="en-US"/>
        </w:rPr>
        <w:t xml:space="preserve"> S.A E.S.P. presentó la información adicional requerida</w:t>
      </w:r>
      <w:r>
        <w:rPr>
          <w:rFonts w:ascii="Bookman Old Style" w:eastAsia="Calibri" w:hAnsi="Bookman Old Style" w:cs="Arial"/>
          <w:lang w:val="es-MX" w:eastAsia="en-US"/>
        </w:rPr>
        <w:t>.</w:t>
      </w:r>
      <w:r w:rsidRPr="00727040">
        <w:rPr>
          <w:rFonts w:ascii="Bookman Old Style" w:eastAsia="Calibri" w:hAnsi="Bookman Old Style" w:cs="Arial"/>
          <w:lang w:val="es-MX" w:eastAsia="en-US"/>
        </w:rPr>
        <w:t xml:space="preserve"> </w:t>
      </w:r>
    </w:p>
    <w:p w:rsidR="00E87470" w:rsidRDefault="00E87470" w:rsidP="00727040">
      <w:pPr>
        <w:spacing w:after="160" w:line="259" w:lineRule="auto"/>
        <w:ind w:left="284"/>
        <w:jc w:val="both"/>
        <w:rPr>
          <w:rFonts w:ascii="Bookman Old Style" w:eastAsia="Calibri" w:hAnsi="Bookman Old Style" w:cs="Arial"/>
          <w:lang w:val="es-MX" w:eastAsia="en-US"/>
        </w:rPr>
      </w:pPr>
    </w:p>
    <w:p w:rsidR="001A74A7" w:rsidRDefault="001A74A7" w:rsidP="001A74A7">
      <w:pPr>
        <w:numPr>
          <w:ilvl w:val="0"/>
          <w:numId w:val="8"/>
        </w:numPr>
        <w:ind w:right="142"/>
        <w:jc w:val="both"/>
        <w:rPr>
          <w:rFonts w:ascii="Bookman Old Style" w:hAnsi="Bookman Old Style" w:cs="Arial"/>
          <w:b/>
        </w:rPr>
      </w:pPr>
      <w:r w:rsidRPr="001A74A7">
        <w:rPr>
          <w:rFonts w:ascii="Bookman Old Style" w:hAnsi="Bookman Old Style" w:cs="Arial"/>
          <w:b/>
        </w:rPr>
        <w:t>ANÁLISIS DE LA SOLICITUD</w:t>
      </w:r>
      <w:r w:rsidR="005F2B6B">
        <w:rPr>
          <w:rFonts w:ascii="Bookman Old Style" w:hAnsi="Bookman Old Style" w:cs="Arial"/>
          <w:b/>
        </w:rPr>
        <w:t>.</w:t>
      </w:r>
    </w:p>
    <w:p w:rsidR="005F2B6B" w:rsidRDefault="005F2B6B" w:rsidP="00E87470">
      <w:pPr>
        <w:ind w:left="284" w:right="142"/>
        <w:jc w:val="both"/>
        <w:rPr>
          <w:rFonts w:ascii="Bookman Old Style" w:hAnsi="Bookman Old Style" w:cs="Arial"/>
          <w:b/>
        </w:rPr>
      </w:pPr>
    </w:p>
    <w:p w:rsidR="00D451C0" w:rsidRPr="0007678D" w:rsidRDefault="00D451C0" w:rsidP="0007678D">
      <w:pPr>
        <w:pStyle w:val="Prrafodelista"/>
        <w:numPr>
          <w:ilvl w:val="1"/>
          <w:numId w:val="8"/>
        </w:numPr>
        <w:ind w:right="142"/>
        <w:jc w:val="both"/>
        <w:rPr>
          <w:rFonts w:ascii="Bookman Old Style" w:hAnsi="Bookman Old Style"/>
          <w:b/>
          <w:sz w:val="24"/>
        </w:rPr>
      </w:pPr>
      <w:r w:rsidRPr="0007678D">
        <w:rPr>
          <w:rFonts w:ascii="Bookman Old Style" w:hAnsi="Bookman Old Style"/>
          <w:b/>
          <w:sz w:val="24"/>
        </w:rPr>
        <w:t>CONSIDERACIÓN JURÍDICA</w:t>
      </w:r>
    </w:p>
    <w:p w:rsidR="0007678D" w:rsidRPr="00E87470" w:rsidRDefault="0007678D" w:rsidP="00E87470">
      <w:pPr>
        <w:ind w:left="284" w:right="142"/>
        <w:jc w:val="both"/>
        <w:rPr>
          <w:rFonts w:ascii="Bookman Old Style" w:hAnsi="Bookman Old Style"/>
          <w:b/>
        </w:rPr>
      </w:pPr>
    </w:p>
    <w:p w:rsidR="00727040" w:rsidRPr="000C5DD0" w:rsidRDefault="00727040" w:rsidP="00727040">
      <w:pPr>
        <w:ind w:left="284"/>
        <w:jc w:val="both"/>
        <w:rPr>
          <w:rFonts w:ascii="Bookman Old Style" w:hAnsi="Bookman Old Style" w:cs="Arial"/>
        </w:rPr>
      </w:pPr>
      <w:r w:rsidRPr="000C5DD0">
        <w:rPr>
          <w:rFonts w:ascii="Bookman Old Style" w:hAnsi="Bookman Old Style" w:cs="Arial"/>
        </w:rPr>
        <w:t xml:space="preserve">Mediante la Resolución CREG 091 de 2007 se establecen las metodologías generales para remunerar las actividades de generación, distribución y comercialización de energía eléctrica, y las fórmulas tarifarias generales para </w:t>
      </w:r>
      <w:r w:rsidRPr="000C5DD0">
        <w:rPr>
          <w:rFonts w:ascii="Bookman Old Style" w:hAnsi="Bookman Old Style" w:cs="Arial"/>
        </w:rPr>
        <w:lastRenderedPageBreak/>
        <w:t>establecer el costo unitario de prestación del servicio público de energía eléctrica en zonas no interconectadas.</w:t>
      </w:r>
    </w:p>
    <w:p w:rsidR="00A0381B" w:rsidRPr="000C5DD0" w:rsidRDefault="00A0381B" w:rsidP="00727040">
      <w:pPr>
        <w:ind w:left="284"/>
        <w:jc w:val="both"/>
        <w:rPr>
          <w:rFonts w:ascii="Bookman Old Style" w:hAnsi="Bookman Old Style" w:cs="Arial"/>
        </w:rPr>
      </w:pPr>
    </w:p>
    <w:p w:rsidR="00727040" w:rsidRPr="000C5DD0" w:rsidRDefault="00727040" w:rsidP="00727040">
      <w:pPr>
        <w:ind w:left="284"/>
        <w:jc w:val="both"/>
        <w:rPr>
          <w:rFonts w:ascii="Bookman Old Style" w:hAnsi="Bookman Old Style" w:cs="Arial"/>
        </w:rPr>
      </w:pPr>
      <w:r w:rsidRPr="000C5DD0">
        <w:rPr>
          <w:rFonts w:ascii="Bookman Old Style" w:hAnsi="Bookman Old Style" w:cs="Arial"/>
        </w:rPr>
        <w:t>Mediante las Resoluciones CREG 161 de 2008, 057, 074, 097 de 2009 y 072 de 2013 se modificó la Resolución CREG 091 de 2007.</w:t>
      </w:r>
    </w:p>
    <w:p w:rsidR="00A0381B" w:rsidRPr="000C5DD0" w:rsidRDefault="00A0381B" w:rsidP="00727040">
      <w:pPr>
        <w:ind w:left="284"/>
        <w:jc w:val="both"/>
        <w:rPr>
          <w:rFonts w:ascii="Bookman Old Style" w:hAnsi="Bookman Old Style" w:cs="Arial"/>
        </w:rPr>
      </w:pPr>
    </w:p>
    <w:p w:rsidR="005006B9" w:rsidRPr="000C5DD0" w:rsidRDefault="005006B9" w:rsidP="005006B9">
      <w:pPr>
        <w:pStyle w:val="Style2"/>
        <w:shd w:val="clear" w:color="auto" w:fill="auto"/>
        <w:spacing w:before="0" w:line="240" w:lineRule="auto"/>
        <w:ind w:left="284" w:right="51" w:firstLine="0"/>
        <w:jc w:val="both"/>
        <w:rPr>
          <w:rFonts w:ascii="Bookman Old Style" w:hAnsi="Bookman Old Style"/>
          <w:sz w:val="24"/>
          <w:szCs w:val="24"/>
        </w:rPr>
      </w:pPr>
      <w:r w:rsidRPr="000C5DD0">
        <w:rPr>
          <w:rFonts w:ascii="Bookman Old Style" w:hAnsi="Bookman Old Style"/>
          <w:sz w:val="24"/>
          <w:szCs w:val="24"/>
        </w:rPr>
        <w:t>El</w:t>
      </w:r>
      <w:r w:rsidR="00A0381B" w:rsidRPr="000C5DD0">
        <w:rPr>
          <w:rFonts w:ascii="Bookman Old Style" w:hAnsi="Bookman Old Style"/>
          <w:sz w:val="24"/>
          <w:szCs w:val="24"/>
        </w:rPr>
        <w:t xml:space="preserve"> literal d del</w:t>
      </w:r>
      <w:r w:rsidRPr="000C5DD0">
        <w:rPr>
          <w:rFonts w:ascii="Bookman Old Style" w:hAnsi="Bookman Old Style"/>
          <w:sz w:val="24"/>
          <w:szCs w:val="24"/>
        </w:rPr>
        <w:t xml:space="preserve"> art</w:t>
      </w:r>
      <w:r w:rsidR="00967D8F" w:rsidRPr="000C5DD0">
        <w:rPr>
          <w:rFonts w:ascii="Bookman Old Style" w:hAnsi="Bookman Old Style"/>
          <w:sz w:val="24"/>
          <w:szCs w:val="24"/>
        </w:rPr>
        <w:t xml:space="preserve">ículo </w:t>
      </w:r>
      <w:r w:rsidR="00A0381B" w:rsidRPr="000C5DD0">
        <w:rPr>
          <w:rFonts w:ascii="Bookman Old Style" w:hAnsi="Bookman Old Style"/>
          <w:sz w:val="24"/>
          <w:szCs w:val="24"/>
        </w:rPr>
        <w:t>22</w:t>
      </w:r>
      <w:r w:rsidR="00967D8F" w:rsidRPr="000C5DD0">
        <w:rPr>
          <w:rFonts w:ascii="Bookman Old Style" w:hAnsi="Bookman Old Style"/>
          <w:sz w:val="24"/>
          <w:szCs w:val="24"/>
        </w:rPr>
        <w:t xml:space="preserve"> de la </w:t>
      </w:r>
      <w:r w:rsidR="00A0381B" w:rsidRPr="000C5DD0">
        <w:rPr>
          <w:rFonts w:ascii="Bookman Old Style" w:hAnsi="Bookman Old Style"/>
          <w:sz w:val="24"/>
          <w:szCs w:val="24"/>
        </w:rPr>
        <w:t>Resolución CREG 091 de 2007</w:t>
      </w:r>
      <w:r w:rsidR="00967D8F" w:rsidRPr="000C5DD0">
        <w:rPr>
          <w:rFonts w:ascii="Bookman Old Style" w:hAnsi="Bookman Old Style"/>
          <w:sz w:val="24"/>
          <w:szCs w:val="24"/>
        </w:rPr>
        <w:t xml:space="preserve">, invocado como fundamento de la solicitud, </w:t>
      </w:r>
      <w:r w:rsidR="006926AA" w:rsidRPr="000C5DD0">
        <w:rPr>
          <w:rFonts w:ascii="Bookman Old Style" w:hAnsi="Bookman Old Style"/>
          <w:sz w:val="24"/>
          <w:szCs w:val="24"/>
        </w:rPr>
        <w:t>señala lo siguiente</w:t>
      </w:r>
      <w:r w:rsidR="00967D8F" w:rsidRPr="000C5DD0">
        <w:rPr>
          <w:rFonts w:ascii="Bookman Old Style" w:hAnsi="Bookman Old Style"/>
          <w:sz w:val="24"/>
          <w:szCs w:val="24"/>
        </w:rPr>
        <w:t xml:space="preserve">: </w:t>
      </w:r>
    </w:p>
    <w:p w:rsidR="005006B9" w:rsidRPr="005006B9" w:rsidRDefault="005006B9" w:rsidP="005006B9">
      <w:pPr>
        <w:pStyle w:val="Style2"/>
        <w:shd w:val="clear" w:color="auto" w:fill="auto"/>
        <w:spacing w:before="0" w:line="240" w:lineRule="auto"/>
        <w:ind w:left="284" w:right="51" w:firstLine="0"/>
        <w:jc w:val="both"/>
        <w:rPr>
          <w:rFonts w:ascii="Bookman Old Style" w:hAnsi="Bookman Old Style"/>
          <w:sz w:val="23"/>
          <w:szCs w:val="23"/>
        </w:rPr>
      </w:pPr>
    </w:p>
    <w:p w:rsidR="00A0381B" w:rsidRPr="004D28B1" w:rsidRDefault="005A522D" w:rsidP="00A0381B">
      <w:pPr>
        <w:ind w:left="851" w:right="567"/>
        <w:jc w:val="both"/>
        <w:rPr>
          <w:rFonts w:ascii="Bookman Old Style" w:hAnsi="Bookman Old Style" w:cs="Arial"/>
          <w:i/>
          <w:lang w:eastAsia="es-CO"/>
        </w:rPr>
      </w:pPr>
      <w:r w:rsidRPr="004D28B1">
        <w:rPr>
          <w:rFonts w:ascii="Bookman Old Style" w:hAnsi="Bookman Old Style" w:cs="Arial"/>
          <w:i/>
          <w:lang w:eastAsia="es-CO"/>
        </w:rPr>
        <w:t>“</w:t>
      </w:r>
      <w:r w:rsidR="00A0381B" w:rsidRPr="004D28B1">
        <w:rPr>
          <w:rFonts w:ascii="Bookman Old Style" w:hAnsi="Bookman Old Style" w:cs="Arial"/>
          <w:b/>
          <w:bCs/>
          <w:i/>
          <w:lang w:eastAsia="es-CO"/>
        </w:rPr>
        <w:t>Artículo 22. Remuneración de la componente de inversión y mantenimiento de tecnologías de Generación</w:t>
      </w:r>
      <w:r w:rsidR="00A0381B" w:rsidRPr="004D28B1">
        <w:rPr>
          <w:rFonts w:ascii="Bookman Old Style" w:hAnsi="Bookman Old Style" w:cs="Arial"/>
          <w:i/>
          <w:lang w:eastAsia="es-CO"/>
        </w:rPr>
        <w:t>. La componente de inversión de los Cargos Regulados de Generación, expresada en ($/</w:t>
      </w:r>
      <w:proofErr w:type="spellStart"/>
      <w:r w:rsidR="00A0381B" w:rsidRPr="004D28B1">
        <w:rPr>
          <w:rFonts w:ascii="Bookman Old Style" w:hAnsi="Bookman Old Style" w:cs="Arial"/>
          <w:i/>
          <w:lang w:eastAsia="es-CO"/>
        </w:rPr>
        <w:t>kWh</w:t>
      </w:r>
      <w:proofErr w:type="spellEnd"/>
      <w:r w:rsidR="00A0381B" w:rsidRPr="004D28B1">
        <w:rPr>
          <w:rFonts w:ascii="Bookman Old Style" w:hAnsi="Bookman Old Style" w:cs="Arial"/>
          <w:i/>
          <w:lang w:eastAsia="es-CO"/>
        </w:rPr>
        <w:t xml:space="preserve">), incluye los costos de adquisición, transporte, instalación, diseños, permisos ambientales, almacenamiento de combustible, transformadores elevadores, equipos de </w:t>
      </w:r>
      <w:proofErr w:type="spellStart"/>
      <w:r w:rsidR="00A0381B" w:rsidRPr="004D28B1">
        <w:rPr>
          <w:rFonts w:ascii="Bookman Old Style" w:hAnsi="Bookman Old Style" w:cs="Arial"/>
          <w:i/>
          <w:lang w:eastAsia="es-CO"/>
        </w:rPr>
        <w:t>telemedida</w:t>
      </w:r>
      <w:proofErr w:type="spellEnd"/>
      <w:r w:rsidR="00A0381B" w:rsidRPr="004D28B1">
        <w:rPr>
          <w:rFonts w:ascii="Bookman Old Style" w:hAnsi="Bookman Old Style" w:cs="Arial"/>
          <w:i/>
          <w:lang w:eastAsia="es-CO"/>
        </w:rPr>
        <w:t xml:space="preserve"> y los necesarios para la puesta en operación de una central de generación, y dependerá del tamaño, tecnología, horas de prestación del servicio y el tipo de combustible de cada unidad de generación, como se muestra a continuación: </w:t>
      </w:r>
    </w:p>
    <w:p w:rsidR="00A0381B" w:rsidRPr="004D28B1" w:rsidRDefault="00A0381B" w:rsidP="00A0381B">
      <w:pPr>
        <w:ind w:left="851" w:right="567"/>
        <w:jc w:val="both"/>
        <w:rPr>
          <w:rFonts w:ascii="Bookman Old Style" w:hAnsi="Bookman Old Style" w:cs="Arial"/>
          <w:i/>
          <w:lang w:eastAsia="es-CO"/>
        </w:rPr>
      </w:pPr>
    </w:p>
    <w:p w:rsidR="00A0381B" w:rsidRPr="004D28B1" w:rsidRDefault="00A0381B" w:rsidP="00A0381B">
      <w:pPr>
        <w:ind w:left="851" w:right="567"/>
        <w:jc w:val="both"/>
        <w:rPr>
          <w:rFonts w:ascii="Bookman Old Style" w:hAnsi="Bookman Old Style" w:cs="Arial"/>
          <w:i/>
          <w:lang w:eastAsia="es-CO"/>
        </w:rPr>
      </w:pPr>
      <w:r w:rsidRPr="004D28B1">
        <w:rPr>
          <w:rFonts w:ascii="Bookman Old Style" w:hAnsi="Bookman Old Style" w:cs="Arial"/>
          <w:i/>
          <w:lang w:eastAsia="es-CO"/>
        </w:rPr>
        <w:t>(…)</w:t>
      </w:r>
    </w:p>
    <w:p w:rsidR="00A0381B" w:rsidRPr="004D28B1" w:rsidRDefault="00A0381B" w:rsidP="00A0381B">
      <w:pPr>
        <w:ind w:left="851" w:right="567"/>
        <w:jc w:val="both"/>
        <w:rPr>
          <w:rFonts w:ascii="Bookman Old Style" w:hAnsi="Bookman Old Style" w:cs="Arial"/>
          <w:i/>
          <w:lang w:eastAsia="es-CO"/>
        </w:rPr>
      </w:pPr>
    </w:p>
    <w:p w:rsidR="00A0381B" w:rsidRPr="004D28B1" w:rsidRDefault="00A0381B" w:rsidP="00A0381B">
      <w:pPr>
        <w:ind w:left="851" w:right="567"/>
        <w:jc w:val="both"/>
        <w:rPr>
          <w:rFonts w:ascii="Bookman Old Style" w:hAnsi="Bookman Old Style" w:cs="Arial"/>
          <w:i/>
          <w:lang w:eastAsia="es-CO"/>
        </w:rPr>
      </w:pPr>
      <w:r w:rsidRPr="004D28B1">
        <w:rPr>
          <w:rFonts w:ascii="Bookman Old Style" w:hAnsi="Bookman Old Style" w:cs="Arial"/>
          <w:b/>
          <w:bCs/>
          <w:i/>
          <w:lang w:eastAsia="es-CO"/>
        </w:rPr>
        <w:t>d) Costo de inversión de sistemas híbridos y otras tecnologías de generación</w:t>
      </w:r>
      <w:r w:rsidRPr="004D28B1">
        <w:rPr>
          <w:rFonts w:ascii="Bookman Old Style" w:hAnsi="Bookman Old Style" w:cs="Arial"/>
          <w:i/>
          <w:lang w:eastAsia="es-CO"/>
        </w:rPr>
        <w:br/>
      </w:r>
      <w:r w:rsidRPr="004D28B1">
        <w:rPr>
          <w:rFonts w:ascii="Bookman Old Style" w:hAnsi="Bookman Old Style" w:cs="Arial"/>
          <w:i/>
          <w:lang w:eastAsia="es-CO"/>
        </w:rPr>
        <w:br/>
        <w:t>Los costos unitarios de inversión para sistemas híbridos y otras tecnologías de generación no definidos en la presente resolución, podrán proponerse a la Comisión quién definirá en Resolución particular los costos correspondientes.” </w:t>
      </w:r>
    </w:p>
    <w:p w:rsidR="005006B9" w:rsidRPr="005A522D" w:rsidRDefault="005006B9" w:rsidP="00A0381B">
      <w:pPr>
        <w:ind w:right="567"/>
        <w:jc w:val="both"/>
        <w:rPr>
          <w:rFonts w:ascii="Bookman Old Style" w:hAnsi="Bookman Old Style" w:cs="Arial"/>
          <w:color w:val="000000"/>
          <w:sz w:val="22"/>
          <w:lang w:eastAsia="es-CO"/>
        </w:rPr>
      </w:pP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En el artículo 22 se define la remuneración de la componente de inversión y mantenimiento de tecnologías de generación, componente expresada en pesos por kilovatio hora ($/</w:t>
      </w:r>
      <w:proofErr w:type="spellStart"/>
      <w:r w:rsidRPr="00E63E5A">
        <w:rPr>
          <w:rFonts w:ascii="Bookman Old Style" w:hAnsi="Bookman Old Style"/>
          <w:sz w:val="24"/>
          <w:szCs w:val="24"/>
        </w:rPr>
        <w:t>kWh</w:t>
      </w:r>
      <w:proofErr w:type="spellEnd"/>
      <w:r w:rsidRPr="00E63E5A">
        <w:rPr>
          <w:rFonts w:ascii="Bookman Old Style" w:hAnsi="Bookman Old Style"/>
          <w:sz w:val="24"/>
          <w:szCs w:val="24"/>
        </w:rPr>
        <w:t xml:space="preserve">), la cual incluye los costos de adquisición, transporte, instalación, diseños, permisos ambientales, almacenamiento de combustible, transformadores elevadores, equipos de </w:t>
      </w:r>
      <w:proofErr w:type="spellStart"/>
      <w:r w:rsidRPr="00E63E5A">
        <w:rPr>
          <w:rFonts w:ascii="Bookman Old Style" w:hAnsi="Bookman Old Style"/>
          <w:sz w:val="24"/>
          <w:szCs w:val="24"/>
        </w:rPr>
        <w:t>telemedida</w:t>
      </w:r>
      <w:proofErr w:type="spellEnd"/>
      <w:r w:rsidRPr="00E63E5A">
        <w:rPr>
          <w:rFonts w:ascii="Bookman Old Style" w:hAnsi="Bookman Old Style"/>
          <w:sz w:val="24"/>
          <w:szCs w:val="24"/>
        </w:rPr>
        <w:t xml:space="preserve"> y los necesarios para la puesta en operación de una central de generación.</w:t>
      </w: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p>
    <w:p w:rsidR="00E63E5A" w:rsidRPr="00E63E5A" w:rsidRDefault="00660EA5" w:rsidP="00E63E5A">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E</w:t>
      </w:r>
      <w:r w:rsidR="00E63E5A" w:rsidRPr="00E63E5A">
        <w:rPr>
          <w:rFonts w:ascii="Bookman Old Style" w:hAnsi="Bookman Old Style"/>
          <w:sz w:val="24"/>
          <w:szCs w:val="24"/>
        </w:rPr>
        <w:t>n dicho artículo se establecen las metodologías para determinar:</w:t>
      </w: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p>
    <w:p w:rsidR="00E63E5A" w:rsidRPr="00E63E5A" w:rsidRDefault="00E63E5A" w:rsidP="004D28B1">
      <w:pPr>
        <w:pStyle w:val="Style2"/>
        <w:shd w:val="clear" w:color="auto" w:fill="auto"/>
        <w:spacing w:before="0" w:line="240" w:lineRule="auto"/>
        <w:ind w:left="567" w:right="51" w:hanging="283"/>
        <w:jc w:val="both"/>
        <w:rPr>
          <w:rFonts w:ascii="Bookman Old Style" w:hAnsi="Bookman Old Style"/>
          <w:sz w:val="24"/>
          <w:szCs w:val="24"/>
        </w:rPr>
      </w:pPr>
      <w:r w:rsidRPr="00E63E5A">
        <w:rPr>
          <w:rFonts w:ascii="Bookman Old Style" w:hAnsi="Bookman Old Style"/>
          <w:sz w:val="24"/>
          <w:szCs w:val="24"/>
        </w:rPr>
        <w:t>a) Costos de inversión y mantenimiento de generadores diésel operando con ACPM.</w:t>
      </w: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b) Costo de inversión de centrales hidroeléctricas a pequeña escala.</w:t>
      </w: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c) Costo de inversión para soluciones individuales.</w:t>
      </w: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d) Costo de inversión de sistemas híbridos y otras tecnologías de generación.</w:t>
      </w: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p>
    <w:p w:rsid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sidRPr="00E63E5A">
        <w:rPr>
          <w:rFonts w:ascii="Bookman Old Style" w:hAnsi="Bookman Old Style"/>
          <w:sz w:val="24"/>
          <w:szCs w:val="24"/>
        </w:rPr>
        <w:t xml:space="preserve">En el literal d) se determina: “Los costos unitarios de inversión para sistemas híbridos y otras tecnologías de generación no definidos en la presente resolución, podrán proponerse a la Comisión quién definirá en </w:t>
      </w:r>
      <w:r w:rsidR="00ED7F05">
        <w:rPr>
          <w:rFonts w:ascii="Bookman Old Style" w:hAnsi="Bookman Old Style"/>
          <w:sz w:val="24"/>
          <w:szCs w:val="24"/>
        </w:rPr>
        <w:t>r</w:t>
      </w:r>
      <w:r w:rsidRPr="00E63E5A">
        <w:rPr>
          <w:rFonts w:ascii="Bookman Old Style" w:hAnsi="Bookman Old Style"/>
          <w:sz w:val="24"/>
          <w:szCs w:val="24"/>
        </w:rPr>
        <w:t>esolución particular los costos correspondientes”</w:t>
      </w:r>
      <w:r w:rsidR="004D28B1">
        <w:rPr>
          <w:rFonts w:ascii="Bookman Old Style" w:hAnsi="Bookman Old Style"/>
          <w:sz w:val="24"/>
          <w:szCs w:val="24"/>
        </w:rPr>
        <w:t>.</w:t>
      </w:r>
    </w:p>
    <w:p w:rsidR="00B85F36" w:rsidRPr="000C5DD0" w:rsidRDefault="005F39B6" w:rsidP="005006B9">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lastRenderedPageBreak/>
        <w:t xml:space="preserve">Dado </w:t>
      </w:r>
      <w:r w:rsidR="00E63E5A">
        <w:rPr>
          <w:rFonts w:ascii="Bookman Old Style" w:hAnsi="Bookman Old Style"/>
          <w:sz w:val="24"/>
          <w:szCs w:val="24"/>
        </w:rPr>
        <w:t>que e</w:t>
      </w:r>
      <w:r w:rsidR="00E63E5A" w:rsidRPr="00E63E5A">
        <w:rPr>
          <w:rFonts w:ascii="Bookman Old Style" w:hAnsi="Bookman Old Style"/>
          <w:sz w:val="24"/>
          <w:szCs w:val="24"/>
        </w:rPr>
        <w:t xml:space="preserve">l proyecto presentado por la empresa GENSA </w:t>
      </w:r>
      <w:r w:rsidR="00E63E5A">
        <w:rPr>
          <w:rFonts w:ascii="Bookman Old Style" w:hAnsi="Bookman Old Style"/>
          <w:sz w:val="24"/>
          <w:szCs w:val="24"/>
        </w:rPr>
        <w:t xml:space="preserve">S.A E.S.P. </w:t>
      </w:r>
      <w:r w:rsidR="00E63E5A" w:rsidRPr="00E63E5A">
        <w:rPr>
          <w:rFonts w:ascii="Bookman Old Style" w:hAnsi="Bookman Old Style"/>
          <w:sz w:val="24"/>
          <w:szCs w:val="24"/>
        </w:rPr>
        <w:t xml:space="preserve">no corresponde a ninguno de los casos </w:t>
      </w:r>
      <w:r w:rsidR="00E63E5A">
        <w:rPr>
          <w:rFonts w:ascii="Bookman Old Style" w:hAnsi="Bookman Old Style"/>
          <w:sz w:val="24"/>
          <w:szCs w:val="24"/>
        </w:rPr>
        <w:t xml:space="preserve">previstos en </w:t>
      </w:r>
      <w:r w:rsidR="00E63E5A" w:rsidRPr="00E63E5A">
        <w:rPr>
          <w:rFonts w:ascii="Bookman Old Style" w:hAnsi="Bookman Old Style"/>
          <w:sz w:val="24"/>
          <w:szCs w:val="24"/>
        </w:rPr>
        <w:t>los literales a, b o c</w:t>
      </w:r>
      <w:r w:rsidR="00E63E5A">
        <w:rPr>
          <w:rFonts w:ascii="Bookman Old Style" w:hAnsi="Bookman Old Style"/>
          <w:sz w:val="24"/>
          <w:szCs w:val="24"/>
        </w:rPr>
        <w:t xml:space="preserve"> del precitado artículo, encuentra </w:t>
      </w:r>
      <w:r w:rsidR="00B85F36" w:rsidRPr="000C5DD0">
        <w:rPr>
          <w:rFonts w:ascii="Bookman Old Style" w:hAnsi="Bookman Old Style"/>
          <w:sz w:val="24"/>
          <w:szCs w:val="24"/>
        </w:rPr>
        <w:t xml:space="preserve">esta Comisión </w:t>
      </w:r>
      <w:r w:rsidR="00E63E5A">
        <w:rPr>
          <w:rFonts w:ascii="Bookman Old Style" w:hAnsi="Bookman Old Style"/>
          <w:sz w:val="24"/>
          <w:szCs w:val="24"/>
        </w:rPr>
        <w:t xml:space="preserve">que </w:t>
      </w:r>
      <w:r w:rsidR="00B85F36" w:rsidRPr="000C5DD0">
        <w:rPr>
          <w:rFonts w:ascii="Bookman Old Style" w:hAnsi="Bookman Old Style"/>
          <w:sz w:val="24"/>
          <w:szCs w:val="24"/>
        </w:rPr>
        <w:t xml:space="preserve">tiene la competencia para definir mediante resolución particular los costos unitarios de inversión para sistemas híbridos y otras tecnologías de generación que no se encuentren definidos en la Resolución CREG 091 de 2007. </w:t>
      </w:r>
    </w:p>
    <w:p w:rsidR="000C5DD0" w:rsidRDefault="000C5DD0" w:rsidP="005006B9">
      <w:pPr>
        <w:pStyle w:val="Style2"/>
        <w:shd w:val="clear" w:color="auto" w:fill="auto"/>
        <w:spacing w:before="0" w:line="240" w:lineRule="auto"/>
        <w:ind w:left="284" w:right="51" w:firstLine="0"/>
        <w:jc w:val="both"/>
        <w:rPr>
          <w:rFonts w:ascii="Bookman Old Style" w:hAnsi="Bookman Old Style"/>
          <w:sz w:val="24"/>
          <w:szCs w:val="24"/>
        </w:rPr>
      </w:pP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Así mismo, c</w:t>
      </w:r>
      <w:r w:rsidRPr="00E63E5A">
        <w:rPr>
          <w:rFonts w:ascii="Bookman Old Style" w:hAnsi="Bookman Old Style"/>
          <w:sz w:val="24"/>
          <w:szCs w:val="24"/>
        </w:rPr>
        <w:t>on respecto a los gastos de administración, operación y mantenimiento, en el artículo 24 de la Resolución CREG 091 de 2007 s</w:t>
      </w:r>
      <w:r>
        <w:rPr>
          <w:rFonts w:ascii="Bookman Old Style" w:hAnsi="Bookman Old Style"/>
          <w:sz w:val="24"/>
          <w:szCs w:val="24"/>
        </w:rPr>
        <w:t>e e</w:t>
      </w:r>
      <w:r w:rsidRPr="00E63E5A">
        <w:rPr>
          <w:rFonts w:ascii="Bookman Old Style" w:hAnsi="Bookman Old Style"/>
          <w:sz w:val="24"/>
          <w:szCs w:val="24"/>
        </w:rPr>
        <w:t>stablece</w:t>
      </w:r>
      <w:r>
        <w:rPr>
          <w:rFonts w:ascii="Bookman Old Style" w:hAnsi="Bookman Old Style"/>
          <w:sz w:val="24"/>
          <w:szCs w:val="24"/>
        </w:rPr>
        <w:t xml:space="preserve"> lo siguiente</w:t>
      </w:r>
      <w:r w:rsidRPr="00E63E5A">
        <w:rPr>
          <w:rFonts w:ascii="Bookman Old Style" w:hAnsi="Bookman Old Style"/>
          <w:sz w:val="24"/>
          <w:szCs w:val="24"/>
        </w:rPr>
        <w:t>:</w:t>
      </w:r>
      <w:r>
        <w:rPr>
          <w:rFonts w:ascii="Bookman Old Style" w:hAnsi="Bookman Old Style"/>
          <w:sz w:val="24"/>
          <w:szCs w:val="24"/>
        </w:rPr>
        <w:t xml:space="preserve"> </w:t>
      </w:r>
    </w:p>
    <w:p w:rsidR="00E63E5A" w:rsidRPr="004D28B1" w:rsidRDefault="00E63E5A" w:rsidP="00E63E5A">
      <w:pPr>
        <w:pStyle w:val="Textoindependiente21"/>
        <w:ind w:right="142"/>
        <w:rPr>
          <w:rFonts w:cs="Arial"/>
          <w:sz w:val="24"/>
          <w:szCs w:val="22"/>
        </w:rPr>
      </w:pPr>
    </w:p>
    <w:p w:rsidR="00E63E5A" w:rsidRPr="00E63E5A" w:rsidRDefault="00E63E5A" w:rsidP="00E63E5A">
      <w:pPr>
        <w:pStyle w:val="Style2"/>
        <w:shd w:val="clear" w:color="auto" w:fill="auto"/>
        <w:spacing w:before="0" w:line="240" w:lineRule="auto"/>
        <w:ind w:left="708" w:right="51" w:firstLine="0"/>
        <w:jc w:val="both"/>
        <w:rPr>
          <w:rFonts w:ascii="Bookman Old Style" w:hAnsi="Bookman Old Style"/>
          <w:sz w:val="24"/>
          <w:szCs w:val="24"/>
        </w:rPr>
      </w:pPr>
      <w:r>
        <w:rPr>
          <w:rFonts w:ascii="Bookman Old Style" w:hAnsi="Bookman Old Style"/>
          <w:sz w:val="24"/>
          <w:szCs w:val="24"/>
        </w:rPr>
        <w:t>“</w:t>
      </w:r>
      <w:r w:rsidRPr="00E63E5A">
        <w:rPr>
          <w:rFonts w:ascii="Bookman Old Style" w:hAnsi="Bookman Old Style"/>
          <w:sz w:val="24"/>
          <w:szCs w:val="24"/>
        </w:rPr>
        <w:t>Artículo 24. Remuneración de Gastos de Administración, Operación y Mantenimiento (AOM) para diferentes tecnologías de generación. Los gastos de administración, operación y mantenimiento (AOM) para cada tecnología de generación se determinarán como se indica a continuación:</w:t>
      </w:r>
    </w:p>
    <w:p w:rsidR="00E63E5A" w:rsidRPr="004D28B1" w:rsidRDefault="00E63E5A" w:rsidP="00E63E5A">
      <w:pPr>
        <w:pStyle w:val="Style2"/>
        <w:shd w:val="clear" w:color="auto" w:fill="auto"/>
        <w:spacing w:before="0" w:line="240" w:lineRule="auto"/>
        <w:ind w:left="708" w:right="51" w:firstLine="0"/>
        <w:jc w:val="both"/>
        <w:rPr>
          <w:rFonts w:ascii="Bookman Old Style" w:hAnsi="Bookman Old Style"/>
          <w:sz w:val="28"/>
          <w:szCs w:val="24"/>
        </w:rPr>
      </w:pPr>
    </w:p>
    <w:p w:rsidR="00E63E5A" w:rsidRPr="00E63E5A" w:rsidRDefault="00E63E5A" w:rsidP="00E63E5A">
      <w:pPr>
        <w:pStyle w:val="Style2"/>
        <w:shd w:val="clear" w:color="auto" w:fill="auto"/>
        <w:spacing w:before="0" w:line="240" w:lineRule="auto"/>
        <w:ind w:left="708" w:right="51" w:firstLine="0"/>
        <w:jc w:val="both"/>
        <w:rPr>
          <w:rFonts w:ascii="Bookman Old Style" w:hAnsi="Bookman Old Style"/>
          <w:sz w:val="24"/>
          <w:szCs w:val="24"/>
        </w:rPr>
      </w:pPr>
      <w:r w:rsidRPr="00E63E5A">
        <w:rPr>
          <w:rFonts w:ascii="Bookman Old Style" w:hAnsi="Bookman Old Style"/>
          <w:sz w:val="24"/>
          <w:szCs w:val="24"/>
        </w:rPr>
        <w:t>24.1 Gastos de administración y operación de generadores diésel operando con ACPM.</w:t>
      </w:r>
    </w:p>
    <w:p w:rsidR="00E63E5A" w:rsidRPr="00E63E5A" w:rsidRDefault="00E63E5A" w:rsidP="00E63E5A">
      <w:pPr>
        <w:pStyle w:val="Style2"/>
        <w:shd w:val="clear" w:color="auto" w:fill="auto"/>
        <w:spacing w:before="0" w:line="240" w:lineRule="auto"/>
        <w:ind w:left="708" w:right="51" w:firstLine="0"/>
        <w:jc w:val="both"/>
        <w:rPr>
          <w:rFonts w:ascii="Bookman Old Style" w:hAnsi="Bookman Old Style"/>
          <w:sz w:val="24"/>
          <w:szCs w:val="24"/>
        </w:rPr>
      </w:pPr>
      <w:r w:rsidRPr="00E63E5A">
        <w:rPr>
          <w:rFonts w:ascii="Bookman Old Style" w:hAnsi="Bookman Old Style"/>
          <w:sz w:val="24"/>
          <w:szCs w:val="24"/>
        </w:rPr>
        <w:t xml:space="preserve">24.2 Gastos de administración y operación de generadores diésel operando con fuel </w:t>
      </w:r>
      <w:proofErr w:type="spellStart"/>
      <w:r w:rsidRPr="00E63E5A">
        <w:rPr>
          <w:rFonts w:ascii="Bookman Old Style" w:hAnsi="Bookman Old Style"/>
          <w:sz w:val="24"/>
          <w:szCs w:val="24"/>
        </w:rPr>
        <w:t>oil</w:t>
      </w:r>
      <w:proofErr w:type="spellEnd"/>
      <w:r w:rsidRPr="00E63E5A">
        <w:rPr>
          <w:rFonts w:ascii="Bookman Old Style" w:hAnsi="Bookman Old Style"/>
          <w:sz w:val="24"/>
          <w:szCs w:val="24"/>
        </w:rPr>
        <w:t xml:space="preserve"> No. 6.</w:t>
      </w:r>
    </w:p>
    <w:p w:rsidR="00E63E5A" w:rsidRPr="00E63E5A" w:rsidRDefault="00E63E5A" w:rsidP="00E63E5A">
      <w:pPr>
        <w:pStyle w:val="Style2"/>
        <w:shd w:val="clear" w:color="auto" w:fill="auto"/>
        <w:spacing w:before="0" w:line="240" w:lineRule="auto"/>
        <w:ind w:left="708" w:right="51" w:firstLine="0"/>
        <w:jc w:val="both"/>
        <w:rPr>
          <w:rFonts w:ascii="Bookman Old Style" w:hAnsi="Bookman Old Style"/>
          <w:sz w:val="24"/>
          <w:szCs w:val="24"/>
        </w:rPr>
      </w:pPr>
      <w:r w:rsidRPr="00E63E5A">
        <w:rPr>
          <w:rFonts w:ascii="Bookman Old Style" w:hAnsi="Bookman Old Style"/>
          <w:sz w:val="24"/>
          <w:szCs w:val="24"/>
        </w:rPr>
        <w:t>24.3 Gastos de administración, operación y mantenimiento de centrales hidroeléctricas a pequeña escala</w:t>
      </w:r>
    </w:p>
    <w:p w:rsidR="00E63E5A" w:rsidRPr="00E63E5A" w:rsidRDefault="00E63E5A" w:rsidP="00E63E5A">
      <w:pPr>
        <w:pStyle w:val="Style2"/>
        <w:shd w:val="clear" w:color="auto" w:fill="auto"/>
        <w:spacing w:before="0" w:line="240" w:lineRule="auto"/>
        <w:ind w:left="708" w:right="51" w:firstLine="0"/>
        <w:jc w:val="both"/>
        <w:rPr>
          <w:rFonts w:ascii="Bookman Old Style" w:hAnsi="Bookman Old Style"/>
          <w:sz w:val="24"/>
          <w:szCs w:val="24"/>
        </w:rPr>
      </w:pPr>
      <w:r w:rsidRPr="00E63E5A">
        <w:rPr>
          <w:rFonts w:ascii="Bookman Old Style" w:hAnsi="Bookman Old Style"/>
          <w:sz w:val="24"/>
          <w:szCs w:val="24"/>
        </w:rPr>
        <w:t>24.4 Gastos de Administración, Operación y Mantenimiento de Sistemas Solares Fotovoltaicos.</w:t>
      </w:r>
    </w:p>
    <w:p w:rsidR="00E63E5A" w:rsidRPr="00E63E5A" w:rsidRDefault="00E63E5A" w:rsidP="00E63E5A">
      <w:pPr>
        <w:pStyle w:val="Style2"/>
        <w:shd w:val="clear" w:color="auto" w:fill="auto"/>
        <w:spacing w:before="0" w:line="240" w:lineRule="auto"/>
        <w:ind w:left="708" w:right="51" w:firstLine="0"/>
        <w:jc w:val="both"/>
        <w:rPr>
          <w:rFonts w:ascii="Bookman Old Style" w:hAnsi="Bookman Old Style"/>
          <w:sz w:val="24"/>
          <w:szCs w:val="24"/>
        </w:rPr>
      </w:pPr>
      <w:r w:rsidRPr="00E63E5A">
        <w:rPr>
          <w:rFonts w:ascii="Bookman Old Style" w:hAnsi="Bookman Old Style"/>
          <w:sz w:val="24"/>
          <w:szCs w:val="24"/>
        </w:rPr>
        <w:t>24.5 Gastos de Administración, Operación y Mantenimiento para otras tecnologías de conversión</w:t>
      </w:r>
      <w:r>
        <w:rPr>
          <w:rFonts w:ascii="Bookman Old Style" w:hAnsi="Bookman Old Style"/>
          <w:sz w:val="24"/>
          <w:szCs w:val="24"/>
        </w:rPr>
        <w:t>”</w:t>
      </w:r>
      <w:r w:rsidRPr="00E63E5A">
        <w:rPr>
          <w:rFonts w:ascii="Bookman Old Style" w:hAnsi="Bookman Old Style"/>
          <w:sz w:val="24"/>
          <w:szCs w:val="24"/>
        </w:rPr>
        <w:t>.</w:t>
      </w: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p>
    <w:p w:rsidR="00E63E5A" w:rsidRPr="00E63E5A" w:rsidRDefault="00ED7F05" w:rsidP="00E63E5A">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De acuerdo con</w:t>
      </w:r>
      <w:r w:rsidR="00E63E5A" w:rsidRPr="00E63E5A">
        <w:rPr>
          <w:rFonts w:ascii="Bookman Old Style" w:hAnsi="Bookman Old Style"/>
          <w:sz w:val="24"/>
          <w:szCs w:val="24"/>
        </w:rPr>
        <w:t xml:space="preserve"> el numeral 24.5</w:t>
      </w:r>
      <w:r>
        <w:rPr>
          <w:rFonts w:ascii="Bookman Old Style" w:hAnsi="Bookman Old Style"/>
          <w:sz w:val="24"/>
          <w:szCs w:val="24"/>
        </w:rPr>
        <w:t xml:space="preserve"> “l</w:t>
      </w:r>
      <w:r w:rsidR="00E63E5A" w:rsidRPr="00E63E5A">
        <w:rPr>
          <w:rFonts w:ascii="Bookman Old Style" w:hAnsi="Bookman Old Style"/>
          <w:sz w:val="24"/>
          <w:szCs w:val="24"/>
        </w:rPr>
        <w:t xml:space="preserve">os costos unitarios de </w:t>
      </w:r>
      <w:r>
        <w:rPr>
          <w:rFonts w:ascii="Bookman Old Style" w:hAnsi="Bookman Old Style"/>
          <w:sz w:val="24"/>
          <w:szCs w:val="24"/>
        </w:rPr>
        <w:t>a</w:t>
      </w:r>
      <w:r w:rsidR="00E63E5A" w:rsidRPr="00E63E5A">
        <w:rPr>
          <w:rFonts w:ascii="Bookman Old Style" w:hAnsi="Bookman Old Style"/>
          <w:sz w:val="24"/>
          <w:szCs w:val="24"/>
        </w:rPr>
        <w:t xml:space="preserve">dministración, </w:t>
      </w:r>
      <w:r>
        <w:rPr>
          <w:rFonts w:ascii="Bookman Old Style" w:hAnsi="Bookman Old Style"/>
          <w:sz w:val="24"/>
          <w:szCs w:val="24"/>
        </w:rPr>
        <w:t>o</w:t>
      </w:r>
      <w:r w:rsidR="00E63E5A" w:rsidRPr="00E63E5A">
        <w:rPr>
          <w:rFonts w:ascii="Bookman Old Style" w:hAnsi="Bookman Old Style"/>
          <w:sz w:val="24"/>
          <w:szCs w:val="24"/>
        </w:rPr>
        <w:t xml:space="preserve">peración y </w:t>
      </w:r>
      <w:r>
        <w:rPr>
          <w:rFonts w:ascii="Bookman Old Style" w:hAnsi="Bookman Old Style"/>
          <w:sz w:val="24"/>
          <w:szCs w:val="24"/>
        </w:rPr>
        <w:t>m</w:t>
      </w:r>
      <w:r w:rsidR="00E63E5A" w:rsidRPr="00E63E5A">
        <w:rPr>
          <w:rFonts w:ascii="Bookman Old Style" w:hAnsi="Bookman Old Style"/>
          <w:sz w:val="24"/>
          <w:szCs w:val="24"/>
        </w:rPr>
        <w:t>antenimiento para tecnologías de generación no definidos en la presente resolución, podrán solicitarse a la Comisión, quien los definirá en Resolución particular”</w:t>
      </w:r>
      <w:r w:rsidR="004D28B1">
        <w:rPr>
          <w:rFonts w:ascii="Bookman Old Style" w:hAnsi="Bookman Old Style"/>
          <w:sz w:val="24"/>
          <w:szCs w:val="24"/>
        </w:rPr>
        <w:t>.</w:t>
      </w:r>
    </w:p>
    <w:p w:rsidR="00E63E5A" w:rsidRPr="00E63E5A" w:rsidRDefault="00E63E5A" w:rsidP="00E63E5A">
      <w:pPr>
        <w:pStyle w:val="Style2"/>
        <w:shd w:val="clear" w:color="auto" w:fill="auto"/>
        <w:spacing w:before="0" w:line="240" w:lineRule="auto"/>
        <w:ind w:left="284" w:right="51" w:firstLine="0"/>
        <w:jc w:val="both"/>
        <w:rPr>
          <w:rFonts w:ascii="Bookman Old Style" w:hAnsi="Bookman Old Style"/>
          <w:sz w:val="24"/>
          <w:szCs w:val="24"/>
        </w:rPr>
      </w:pPr>
    </w:p>
    <w:p w:rsidR="00ED7F05" w:rsidRDefault="00ED7F05" w:rsidP="00E63E5A">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 xml:space="preserve">Revisado lo anterior, esta Comisión evidenció </w:t>
      </w:r>
      <w:r w:rsidR="00E63E5A" w:rsidRPr="00E63E5A">
        <w:rPr>
          <w:rFonts w:ascii="Bookman Old Style" w:hAnsi="Bookman Old Style"/>
          <w:sz w:val="24"/>
          <w:szCs w:val="24"/>
        </w:rPr>
        <w:t>que el proyecto presentado por GENSA</w:t>
      </w:r>
      <w:r>
        <w:rPr>
          <w:rFonts w:ascii="Bookman Old Style" w:hAnsi="Bookman Old Style"/>
          <w:sz w:val="24"/>
          <w:szCs w:val="24"/>
        </w:rPr>
        <w:t xml:space="preserve"> S.A E.S.P.</w:t>
      </w:r>
      <w:r w:rsidR="00E63E5A" w:rsidRPr="00E63E5A">
        <w:rPr>
          <w:rFonts w:ascii="Bookman Old Style" w:hAnsi="Bookman Old Style"/>
          <w:sz w:val="24"/>
          <w:szCs w:val="24"/>
        </w:rPr>
        <w:t xml:space="preserve"> no </w:t>
      </w:r>
      <w:r>
        <w:rPr>
          <w:rFonts w:ascii="Bookman Old Style" w:hAnsi="Bookman Old Style"/>
          <w:sz w:val="24"/>
          <w:szCs w:val="24"/>
        </w:rPr>
        <w:t>corresponde a uno de los casos previsto</w:t>
      </w:r>
      <w:r w:rsidR="00E63E5A" w:rsidRPr="00E63E5A">
        <w:rPr>
          <w:rFonts w:ascii="Bookman Old Style" w:hAnsi="Bookman Old Style"/>
          <w:sz w:val="24"/>
          <w:szCs w:val="24"/>
        </w:rPr>
        <w:t>s en la Resolución CREG 091</w:t>
      </w:r>
      <w:r>
        <w:rPr>
          <w:rFonts w:ascii="Bookman Old Style" w:hAnsi="Bookman Old Style"/>
          <w:sz w:val="24"/>
          <w:szCs w:val="24"/>
        </w:rPr>
        <w:t xml:space="preserve"> de 2007</w:t>
      </w:r>
      <w:r w:rsidR="00E63E5A" w:rsidRPr="00E63E5A">
        <w:rPr>
          <w:rFonts w:ascii="Bookman Old Style" w:hAnsi="Bookman Old Style"/>
          <w:sz w:val="24"/>
          <w:szCs w:val="24"/>
        </w:rPr>
        <w:t xml:space="preserve">, al no encontrarse </w:t>
      </w:r>
      <w:r>
        <w:rPr>
          <w:rFonts w:ascii="Bookman Old Style" w:hAnsi="Bookman Old Style"/>
          <w:sz w:val="24"/>
          <w:szCs w:val="24"/>
        </w:rPr>
        <w:t xml:space="preserve">definidos </w:t>
      </w:r>
      <w:r w:rsidR="00E63E5A" w:rsidRPr="00E63E5A">
        <w:rPr>
          <w:rFonts w:ascii="Bookman Old Style" w:hAnsi="Bookman Old Style"/>
          <w:sz w:val="24"/>
          <w:szCs w:val="24"/>
        </w:rPr>
        <w:t xml:space="preserve">los </w:t>
      </w:r>
      <w:r w:rsidR="00E54BB6">
        <w:rPr>
          <w:rFonts w:ascii="Bookman Old Style" w:hAnsi="Bookman Old Style"/>
          <w:sz w:val="24"/>
          <w:szCs w:val="24"/>
        </w:rPr>
        <w:t xml:space="preserve">gastos </w:t>
      </w:r>
      <w:r w:rsidR="00E63E5A" w:rsidRPr="00E63E5A">
        <w:rPr>
          <w:rFonts w:ascii="Bookman Old Style" w:hAnsi="Bookman Old Style"/>
          <w:sz w:val="24"/>
          <w:szCs w:val="24"/>
        </w:rPr>
        <w:t xml:space="preserve">de </w:t>
      </w:r>
      <w:r w:rsidR="00E54BB6">
        <w:rPr>
          <w:rFonts w:ascii="Bookman Old Style" w:hAnsi="Bookman Old Style"/>
          <w:sz w:val="24"/>
          <w:szCs w:val="24"/>
        </w:rPr>
        <w:t xml:space="preserve">administración, operación </w:t>
      </w:r>
      <w:r w:rsidR="00E63E5A" w:rsidRPr="00E63E5A">
        <w:rPr>
          <w:rFonts w:ascii="Bookman Old Style" w:hAnsi="Bookman Old Style"/>
          <w:sz w:val="24"/>
          <w:szCs w:val="24"/>
        </w:rPr>
        <w:t xml:space="preserve">y mantenimiento de </w:t>
      </w:r>
      <w:r>
        <w:rPr>
          <w:rFonts w:ascii="Bookman Old Style" w:hAnsi="Bookman Old Style"/>
          <w:sz w:val="24"/>
          <w:szCs w:val="24"/>
        </w:rPr>
        <w:t xml:space="preserve">la </w:t>
      </w:r>
      <w:r w:rsidR="00E63E5A" w:rsidRPr="00E63E5A">
        <w:rPr>
          <w:rFonts w:ascii="Bookman Old Style" w:hAnsi="Bookman Old Style"/>
          <w:sz w:val="24"/>
          <w:szCs w:val="24"/>
        </w:rPr>
        <w:t>tecnología</w:t>
      </w:r>
      <w:r>
        <w:rPr>
          <w:rFonts w:ascii="Bookman Old Style" w:hAnsi="Bookman Old Style"/>
          <w:sz w:val="24"/>
          <w:szCs w:val="24"/>
        </w:rPr>
        <w:t xml:space="preserve"> propuesta. </w:t>
      </w:r>
    </w:p>
    <w:p w:rsidR="00065952" w:rsidRDefault="00065952" w:rsidP="00E63E5A">
      <w:pPr>
        <w:pStyle w:val="Style2"/>
        <w:shd w:val="clear" w:color="auto" w:fill="auto"/>
        <w:spacing w:before="0" w:line="240" w:lineRule="auto"/>
        <w:ind w:left="284" w:right="51" w:firstLine="0"/>
        <w:jc w:val="both"/>
        <w:rPr>
          <w:rFonts w:ascii="Bookman Old Style" w:hAnsi="Bookman Old Style"/>
          <w:sz w:val="24"/>
          <w:szCs w:val="24"/>
        </w:rPr>
      </w:pPr>
    </w:p>
    <w:p w:rsidR="00065952" w:rsidRDefault="00065952" w:rsidP="00065952">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 xml:space="preserve">Por otra parte, la precitada resolución en su artículo 25 establece lo siguiente:  </w:t>
      </w:r>
    </w:p>
    <w:p w:rsidR="00065952" w:rsidRDefault="00065952" w:rsidP="00065952">
      <w:pPr>
        <w:pStyle w:val="Style2"/>
        <w:shd w:val="clear" w:color="auto" w:fill="auto"/>
        <w:spacing w:before="0" w:line="240" w:lineRule="auto"/>
        <w:ind w:left="284" w:right="51" w:firstLine="0"/>
        <w:jc w:val="both"/>
        <w:rPr>
          <w:rFonts w:ascii="Bookman Old Style" w:hAnsi="Bookman Old Style"/>
          <w:sz w:val="24"/>
          <w:szCs w:val="24"/>
        </w:rPr>
      </w:pPr>
    </w:p>
    <w:p w:rsidR="00065952" w:rsidRDefault="00065952" w:rsidP="00065952">
      <w:pPr>
        <w:pStyle w:val="Style2"/>
        <w:shd w:val="clear" w:color="auto" w:fill="auto"/>
        <w:spacing w:before="0" w:line="240" w:lineRule="auto"/>
        <w:ind w:left="708" w:right="51" w:firstLine="0"/>
        <w:jc w:val="both"/>
        <w:rPr>
          <w:rFonts w:ascii="Bookman Old Style" w:hAnsi="Bookman Old Style"/>
          <w:sz w:val="24"/>
          <w:szCs w:val="24"/>
        </w:rPr>
      </w:pPr>
      <w:r>
        <w:rPr>
          <w:rFonts w:ascii="Bookman Old Style" w:hAnsi="Bookman Old Style"/>
          <w:sz w:val="24"/>
          <w:szCs w:val="24"/>
        </w:rPr>
        <w:t xml:space="preserve"> “</w:t>
      </w:r>
      <w:r w:rsidRPr="00E41921">
        <w:rPr>
          <w:rFonts w:ascii="Bookman Old Style" w:hAnsi="Bookman Old Style"/>
          <w:sz w:val="24"/>
          <w:szCs w:val="24"/>
        </w:rPr>
        <w:t>Artículo 25. Fórmula de Actualización de Cargos Máximos de Generación. Los Cargos Máximos de Generación expresados en pesos de la Fecha Base, se actualizarán con las siguientes fórmulas generales:</w:t>
      </w:r>
    </w:p>
    <w:p w:rsidR="00593565" w:rsidRDefault="00593565" w:rsidP="00065952">
      <w:pPr>
        <w:pStyle w:val="Style2"/>
        <w:shd w:val="clear" w:color="auto" w:fill="auto"/>
        <w:spacing w:before="0" w:line="240" w:lineRule="auto"/>
        <w:ind w:left="708" w:right="51" w:firstLine="0"/>
        <w:rPr>
          <w:rFonts w:ascii="Bookman Old Style" w:hAnsi="Bookman Old Style"/>
          <w:sz w:val="24"/>
          <w:szCs w:val="24"/>
        </w:rPr>
      </w:pPr>
    </w:p>
    <w:p w:rsidR="00065952" w:rsidRDefault="00065952" w:rsidP="00065952">
      <w:pPr>
        <w:pStyle w:val="Style2"/>
        <w:shd w:val="clear" w:color="auto" w:fill="auto"/>
        <w:spacing w:before="0" w:line="240" w:lineRule="auto"/>
        <w:ind w:left="708" w:right="51" w:firstLine="0"/>
        <w:rPr>
          <w:rFonts w:ascii="Bookman Old Style" w:hAnsi="Bookman Old Style"/>
          <w:sz w:val="24"/>
          <w:szCs w:val="24"/>
        </w:rPr>
      </w:pPr>
      <w:r w:rsidRPr="00E41921">
        <w:rPr>
          <w:rFonts w:ascii="Bookman Old Style" w:hAnsi="Bookman Old Style"/>
          <w:sz w:val="24"/>
          <w:szCs w:val="24"/>
        </w:rPr>
        <w:t>a) Fórmula de Actualización de Cargos Máximos para Generación Diésel</w:t>
      </w:r>
    </w:p>
    <w:p w:rsidR="00065952" w:rsidRDefault="00065952" w:rsidP="00065952">
      <w:pPr>
        <w:pStyle w:val="Style2"/>
        <w:shd w:val="clear" w:color="auto" w:fill="auto"/>
        <w:spacing w:before="0" w:line="240" w:lineRule="auto"/>
        <w:ind w:left="708" w:right="51" w:firstLine="0"/>
        <w:rPr>
          <w:rFonts w:ascii="Bookman Old Style" w:hAnsi="Bookman Old Style"/>
          <w:sz w:val="24"/>
          <w:szCs w:val="24"/>
        </w:rPr>
      </w:pPr>
      <w:r>
        <w:rPr>
          <w:rFonts w:ascii="Bookman Old Style" w:hAnsi="Bookman Old Style"/>
          <w:sz w:val="24"/>
          <w:szCs w:val="24"/>
        </w:rPr>
        <w:t>b)</w:t>
      </w:r>
      <w:r w:rsidRPr="00E41921">
        <w:rPr>
          <w:rFonts w:ascii="Bookman Old Style" w:hAnsi="Bookman Old Style"/>
          <w:sz w:val="24"/>
          <w:szCs w:val="24"/>
        </w:rPr>
        <w:t xml:space="preserve"> Fórmula de Actualización de Cargos Máximos de Generación para Centrales Hidroeléctricas a Pequeña Escala</w:t>
      </w:r>
    </w:p>
    <w:p w:rsidR="00065952" w:rsidRDefault="00065952" w:rsidP="00065952">
      <w:pPr>
        <w:pStyle w:val="Style2"/>
        <w:shd w:val="clear" w:color="auto" w:fill="auto"/>
        <w:spacing w:before="0" w:line="240" w:lineRule="auto"/>
        <w:ind w:left="708" w:right="51" w:firstLine="0"/>
        <w:rPr>
          <w:rFonts w:ascii="Bookman Old Style" w:hAnsi="Bookman Old Style"/>
          <w:sz w:val="24"/>
          <w:szCs w:val="24"/>
        </w:rPr>
      </w:pPr>
      <w:r w:rsidRPr="00E41921">
        <w:rPr>
          <w:rFonts w:ascii="Bookman Old Style" w:hAnsi="Bookman Old Style"/>
          <w:sz w:val="24"/>
          <w:szCs w:val="24"/>
        </w:rPr>
        <w:t>c) Fórmula de Actualización de Cargos Máximos de Generación para Soluciones Fotovoltaicas Individuales</w:t>
      </w:r>
      <w:r>
        <w:rPr>
          <w:rFonts w:ascii="Bookman Old Style" w:hAnsi="Bookman Old Style"/>
          <w:sz w:val="24"/>
          <w:szCs w:val="24"/>
        </w:rPr>
        <w:t>”</w:t>
      </w:r>
      <w:r w:rsidR="004D28B1">
        <w:rPr>
          <w:rFonts w:ascii="Bookman Old Style" w:hAnsi="Bookman Old Style"/>
          <w:sz w:val="24"/>
          <w:szCs w:val="24"/>
        </w:rPr>
        <w:t>.</w:t>
      </w:r>
    </w:p>
    <w:p w:rsidR="00065952" w:rsidRPr="004D28B1" w:rsidRDefault="00065952" w:rsidP="00065952">
      <w:pPr>
        <w:pStyle w:val="Style2"/>
        <w:shd w:val="clear" w:color="auto" w:fill="auto"/>
        <w:spacing w:before="0" w:line="240" w:lineRule="auto"/>
        <w:ind w:left="284" w:right="51" w:firstLine="0"/>
        <w:jc w:val="both"/>
        <w:rPr>
          <w:rFonts w:ascii="Bookman Old Style" w:hAnsi="Bookman Old Style"/>
          <w:sz w:val="28"/>
          <w:szCs w:val="24"/>
        </w:rPr>
      </w:pPr>
    </w:p>
    <w:p w:rsidR="00065952" w:rsidRDefault="00065952" w:rsidP="00065952">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lastRenderedPageBreak/>
        <w:t>En este contexto se identifica que las fórmulas de actualización de cargos máximos de generación definidas en el artículo 25, tampoco considera una f</w:t>
      </w:r>
      <w:r w:rsidR="00660EA5">
        <w:rPr>
          <w:rFonts w:ascii="Bookman Old Style" w:hAnsi="Bookman Old Style"/>
          <w:sz w:val="24"/>
          <w:szCs w:val="24"/>
        </w:rPr>
        <w:t>orma</w:t>
      </w:r>
      <w:r>
        <w:rPr>
          <w:rFonts w:ascii="Bookman Old Style" w:hAnsi="Bookman Old Style"/>
          <w:sz w:val="24"/>
          <w:szCs w:val="24"/>
        </w:rPr>
        <w:t xml:space="preserve"> de actualización para el tipo de proyecto presentado por GENSA S.A E.S.P., lo cual será objeto de análisis en la presente resolución. </w:t>
      </w:r>
    </w:p>
    <w:p w:rsidR="00ED7F05" w:rsidRDefault="00ED7F05" w:rsidP="00E63E5A">
      <w:pPr>
        <w:pStyle w:val="Style2"/>
        <w:shd w:val="clear" w:color="auto" w:fill="auto"/>
        <w:spacing w:before="0" w:line="240" w:lineRule="auto"/>
        <w:ind w:left="284" w:right="51" w:firstLine="0"/>
        <w:jc w:val="both"/>
        <w:rPr>
          <w:rFonts w:ascii="Bookman Old Style" w:hAnsi="Bookman Old Style"/>
          <w:sz w:val="24"/>
          <w:szCs w:val="24"/>
        </w:rPr>
      </w:pPr>
    </w:p>
    <w:p w:rsidR="00ED7F05" w:rsidRDefault="00E54BB6" w:rsidP="00E63E5A">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E</w:t>
      </w:r>
      <w:r w:rsidRPr="00E54BB6">
        <w:rPr>
          <w:rFonts w:ascii="Bookman Old Style" w:hAnsi="Bookman Old Style"/>
          <w:sz w:val="24"/>
          <w:szCs w:val="24"/>
        </w:rPr>
        <w:t xml:space="preserve">n </w:t>
      </w:r>
      <w:r w:rsidRPr="00E41921">
        <w:rPr>
          <w:rFonts w:ascii="Bookman Old Style" w:hAnsi="Bookman Old Style"/>
          <w:sz w:val="24"/>
          <w:szCs w:val="24"/>
        </w:rPr>
        <w:t>aras de</w:t>
      </w:r>
      <w:r w:rsidRPr="00E54BB6">
        <w:rPr>
          <w:rFonts w:ascii="Bookman Old Style" w:hAnsi="Bookman Old Style"/>
          <w:sz w:val="24"/>
          <w:szCs w:val="24"/>
        </w:rPr>
        <w:t xml:space="preserve"> garantizar los principios de eficacia y celeridad previstos en el artículo 3° del Código de Procedimiento Administrativo y de lo Contencioso Administrativo, con</w:t>
      </w:r>
      <w:r>
        <w:rPr>
          <w:rFonts w:ascii="Bookman Old Style" w:hAnsi="Bookman Old Style"/>
          <w:sz w:val="24"/>
          <w:szCs w:val="24"/>
        </w:rPr>
        <w:t>sidera esta Comisión necesari</w:t>
      </w:r>
      <w:r w:rsidR="00E41921">
        <w:rPr>
          <w:rFonts w:ascii="Bookman Old Style" w:hAnsi="Bookman Old Style"/>
          <w:sz w:val="24"/>
          <w:szCs w:val="24"/>
        </w:rPr>
        <w:t xml:space="preserve">o definir los gastos de administración, operación y mantenimiento </w:t>
      </w:r>
      <w:r w:rsidR="00065952">
        <w:rPr>
          <w:rFonts w:ascii="Bookman Old Style" w:hAnsi="Bookman Old Style"/>
          <w:sz w:val="24"/>
          <w:szCs w:val="24"/>
        </w:rPr>
        <w:t>y la f</w:t>
      </w:r>
      <w:r w:rsidR="00660EA5">
        <w:rPr>
          <w:rFonts w:ascii="Bookman Old Style" w:hAnsi="Bookman Old Style"/>
          <w:sz w:val="24"/>
          <w:szCs w:val="24"/>
        </w:rPr>
        <w:t>orma</w:t>
      </w:r>
      <w:r w:rsidR="00065952">
        <w:rPr>
          <w:rFonts w:ascii="Bookman Old Style" w:hAnsi="Bookman Old Style"/>
          <w:sz w:val="24"/>
          <w:szCs w:val="24"/>
        </w:rPr>
        <w:t xml:space="preserve"> de actualización de los cargos máximos de generación </w:t>
      </w:r>
      <w:r w:rsidR="00E41921">
        <w:rPr>
          <w:rFonts w:ascii="Bookman Old Style" w:hAnsi="Bookman Old Style"/>
          <w:sz w:val="24"/>
          <w:szCs w:val="24"/>
        </w:rPr>
        <w:t>para el proyecto presentado.</w:t>
      </w:r>
    </w:p>
    <w:p w:rsidR="00E54BB6" w:rsidRDefault="00E54BB6" w:rsidP="00E63E5A">
      <w:pPr>
        <w:pStyle w:val="Style2"/>
        <w:shd w:val="clear" w:color="auto" w:fill="auto"/>
        <w:spacing w:before="0" w:line="240" w:lineRule="auto"/>
        <w:ind w:left="284" w:right="51" w:firstLine="0"/>
        <w:jc w:val="both"/>
        <w:rPr>
          <w:rFonts w:ascii="Bookman Old Style" w:hAnsi="Bookman Old Style"/>
          <w:sz w:val="24"/>
          <w:szCs w:val="24"/>
        </w:rPr>
      </w:pPr>
    </w:p>
    <w:p w:rsidR="00E54BB6" w:rsidRPr="00593176" w:rsidRDefault="00E54BB6" w:rsidP="00E54BB6">
      <w:pPr>
        <w:ind w:left="284" w:right="142"/>
        <w:jc w:val="both"/>
        <w:rPr>
          <w:rFonts w:ascii="Bookman Old Style" w:hAnsi="Bookman Old Style"/>
        </w:rPr>
      </w:pPr>
      <w:r w:rsidRPr="00593176">
        <w:rPr>
          <w:rFonts w:ascii="Bookman Old Style" w:hAnsi="Bookman Old Style"/>
        </w:rPr>
        <w:t>El artículo 3° del Código de Procedimiento Administrativo y de lo Contencioso Administrativo señala los principios que las autoridades deberán tener en cuenta para interpretar y aplicar las disposiciones que regulan las actuaciones y procedimientos administrativos, de la siguiente manera:</w:t>
      </w:r>
    </w:p>
    <w:p w:rsidR="00E54BB6" w:rsidRPr="00593176" w:rsidRDefault="00E54BB6" w:rsidP="00E54BB6">
      <w:pPr>
        <w:ind w:left="708" w:right="142"/>
        <w:jc w:val="both"/>
        <w:rPr>
          <w:rFonts w:ascii="Bookman Old Style" w:hAnsi="Bookman Old Style"/>
        </w:rPr>
      </w:pPr>
    </w:p>
    <w:p w:rsidR="00E54BB6" w:rsidRPr="004D28B1" w:rsidRDefault="00E54BB6" w:rsidP="00E54BB6">
      <w:pPr>
        <w:ind w:left="708" w:right="142"/>
        <w:jc w:val="both"/>
        <w:rPr>
          <w:rFonts w:ascii="Bookman Old Style" w:hAnsi="Bookman Old Style"/>
          <w:i/>
        </w:rPr>
      </w:pPr>
      <w:r w:rsidRPr="004D28B1">
        <w:rPr>
          <w:rFonts w:ascii="Bookman Old Style" w:hAnsi="Bookman Old Style"/>
          <w:i/>
        </w:rPr>
        <w:t>“Artículo 3°. Principios. Todas las autoridades deberán interpretar y aplicar las disposiciones que regulan las actuaciones y procedimientos administrativos a la luz de los principios consagrados en la Constitución Política, en la Parte Primera de este Código y en las leyes especiales.</w:t>
      </w:r>
    </w:p>
    <w:p w:rsidR="00E54BB6" w:rsidRPr="004D28B1" w:rsidRDefault="00E54BB6" w:rsidP="00E54BB6">
      <w:pPr>
        <w:ind w:left="708" w:right="142"/>
        <w:jc w:val="both"/>
        <w:rPr>
          <w:rFonts w:ascii="Bookman Old Style" w:hAnsi="Bookman Old Style"/>
          <w:i/>
        </w:rPr>
      </w:pPr>
      <w:r w:rsidRPr="004D28B1">
        <w:rPr>
          <w:rFonts w:ascii="Bookman Old Style" w:hAnsi="Bookman Old Style"/>
          <w:i/>
        </w:rPr>
        <w:t>Las actuaciones administrativas se desarrollarán, especialmente, con arreglo a los principios del debido proceso, igualdad, imparcialidad, buena fe, moralidad, participación, responsabilidad, transparencia, publicidad, coordinación, eficacia, economía y celeridad.</w:t>
      </w:r>
    </w:p>
    <w:p w:rsidR="00E54BB6" w:rsidRPr="004D28B1" w:rsidRDefault="00E54BB6" w:rsidP="00E54BB6">
      <w:pPr>
        <w:ind w:left="708" w:right="142"/>
        <w:jc w:val="both"/>
        <w:rPr>
          <w:rFonts w:ascii="Bookman Old Style" w:hAnsi="Bookman Old Style"/>
          <w:i/>
        </w:rPr>
      </w:pPr>
    </w:p>
    <w:p w:rsidR="00E54BB6" w:rsidRPr="004D28B1" w:rsidRDefault="00E54BB6" w:rsidP="00E54BB6">
      <w:pPr>
        <w:ind w:left="708" w:right="142"/>
        <w:jc w:val="both"/>
        <w:rPr>
          <w:rFonts w:ascii="Bookman Old Style" w:hAnsi="Bookman Old Style"/>
          <w:i/>
        </w:rPr>
      </w:pPr>
      <w:r w:rsidRPr="004D28B1">
        <w:rPr>
          <w:rFonts w:ascii="Bookman Old Style" w:hAnsi="Bookman Old Style"/>
          <w:i/>
        </w:rPr>
        <w:t>(…)</w:t>
      </w:r>
    </w:p>
    <w:p w:rsidR="00E54BB6" w:rsidRPr="004D28B1" w:rsidRDefault="00E54BB6" w:rsidP="00E54BB6">
      <w:pPr>
        <w:ind w:left="708" w:right="142"/>
        <w:jc w:val="both"/>
        <w:rPr>
          <w:rFonts w:ascii="Bookman Old Style" w:hAnsi="Bookman Old Style"/>
          <w:i/>
        </w:rPr>
      </w:pPr>
    </w:p>
    <w:p w:rsidR="00E54BB6" w:rsidRPr="004D28B1" w:rsidRDefault="00E54BB6" w:rsidP="00E54BB6">
      <w:pPr>
        <w:ind w:left="708" w:right="142"/>
        <w:jc w:val="both"/>
        <w:rPr>
          <w:rFonts w:ascii="Bookman Old Style" w:hAnsi="Bookman Old Style"/>
          <w:i/>
        </w:rPr>
      </w:pPr>
      <w:r w:rsidRPr="004D28B1">
        <w:rPr>
          <w:rFonts w:ascii="Bookman Old Style" w:hAnsi="Bookman Old Style"/>
          <w:i/>
        </w:rPr>
        <w:t>11. En virtud del principio de eficacia, las autoridades buscarán que los procedimientos logren su finalidad y, para el efecto, removerán de oficio los obstáculos puramente formales, evitarán decisiones inhibitorias, dilaciones o retardos y sanearán, de acuerdo con este Código las irregularidades procedimentales que se presenten, en procura de la efectividad del derecho material objeto de la actuación administrativa”.</w:t>
      </w:r>
    </w:p>
    <w:p w:rsidR="00E54BB6" w:rsidRPr="004D28B1" w:rsidRDefault="00E54BB6" w:rsidP="00E54BB6">
      <w:pPr>
        <w:ind w:left="708" w:right="142"/>
        <w:jc w:val="both"/>
        <w:rPr>
          <w:rFonts w:ascii="Bookman Old Style" w:hAnsi="Bookman Old Style"/>
          <w:i/>
        </w:rPr>
      </w:pPr>
      <w:r w:rsidRPr="004D28B1">
        <w:rPr>
          <w:rFonts w:ascii="Bookman Old Style" w:hAnsi="Bookman Old Style"/>
          <w:i/>
        </w:rPr>
        <w:t>(…)</w:t>
      </w:r>
    </w:p>
    <w:p w:rsidR="00E54BB6" w:rsidRPr="004D28B1" w:rsidRDefault="00E54BB6" w:rsidP="00E54BB6">
      <w:pPr>
        <w:ind w:left="708"/>
        <w:jc w:val="both"/>
        <w:rPr>
          <w:rFonts w:ascii="Bookman Old Style" w:hAnsi="Bookman Old Style"/>
          <w:i/>
        </w:rPr>
      </w:pPr>
      <w:r w:rsidRPr="004D28B1">
        <w:rPr>
          <w:rFonts w:ascii="Bookman Old Style" w:hAnsi="Bookman Old Style" w:cs="Arial"/>
          <w:i/>
          <w:color w:val="000000"/>
          <w:shd w:val="clear" w:color="auto" w:fill="FFFFFF"/>
        </w:rPr>
        <w:t>13. En virtud del principio de celeridad, las autoridades impulsarán oficiosamente los procedimientos, e incentivarán el uso de las tecnologías de la información y las comunicaciones, a efectos de que los procedimientos se adelanten con diligencia, dentro de los términos legales y sin dilaciones injustificadas.”</w:t>
      </w:r>
    </w:p>
    <w:p w:rsidR="00E54BB6" w:rsidRDefault="00E54BB6" w:rsidP="00E63E5A">
      <w:pPr>
        <w:pStyle w:val="Style2"/>
        <w:shd w:val="clear" w:color="auto" w:fill="auto"/>
        <w:spacing w:before="0" w:line="240" w:lineRule="auto"/>
        <w:ind w:left="284" w:right="51" w:firstLine="0"/>
        <w:jc w:val="both"/>
        <w:rPr>
          <w:rFonts w:ascii="Bookman Old Style" w:hAnsi="Bookman Old Style"/>
          <w:sz w:val="24"/>
          <w:szCs w:val="24"/>
        </w:rPr>
      </w:pPr>
    </w:p>
    <w:p w:rsidR="00E63E5A" w:rsidRPr="00E54BB6" w:rsidRDefault="00E54BB6" w:rsidP="00E54BB6">
      <w:pPr>
        <w:pStyle w:val="Style2"/>
        <w:shd w:val="clear" w:color="auto" w:fill="auto"/>
        <w:spacing w:before="0" w:line="240" w:lineRule="auto"/>
        <w:ind w:left="284" w:right="51" w:firstLine="0"/>
        <w:jc w:val="both"/>
        <w:rPr>
          <w:rFonts w:ascii="Bookman Old Style" w:hAnsi="Bookman Old Style"/>
          <w:sz w:val="24"/>
          <w:szCs w:val="24"/>
        </w:rPr>
      </w:pPr>
      <w:r w:rsidRPr="00E54BB6">
        <w:rPr>
          <w:rFonts w:ascii="Bookman Old Style" w:hAnsi="Bookman Old Style"/>
          <w:sz w:val="24"/>
          <w:szCs w:val="24"/>
        </w:rPr>
        <w:t xml:space="preserve">Teniendo en cuenta que dentro de las actuaciones administrativas la autoridad debe buscar que los procedimientos que se adelanten cumplan su finalidad, en el análisis de la presente solicitud </w:t>
      </w:r>
      <w:r w:rsidR="00E41921" w:rsidRPr="00E54BB6">
        <w:rPr>
          <w:rFonts w:ascii="Bookman Old Style" w:hAnsi="Bookman Old Style"/>
          <w:sz w:val="24"/>
          <w:szCs w:val="24"/>
        </w:rPr>
        <w:t>encuentra esta</w:t>
      </w:r>
      <w:r w:rsidR="00E41921">
        <w:rPr>
          <w:rFonts w:ascii="Bookman Old Style" w:hAnsi="Bookman Old Style"/>
          <w:sz w:val="24"/>
          <w:szCs w:val="24"/>
        </w:rPr>
        <w:t xml:space="preserve"> C</w:t>
      </w:r>
      <w:r w:rsidRPr="00E54BB6">
        <w:rPr>
          <w:rFonts w:ascii="Bookman Old Style" w:hAnsi="Bookman Old Style"/>
          <w:sz w:val="24"/>
          <w:szCs w:val="24"/>
        </w:rPr>
        <w:t xml:space="preserve">omisión que la información allegada por la empresa y los argumentos </w:t>
      </w:r>
      <w:r w:rsidR="00E41921" w:rsidRPr="00E54BB6">
        <w:rPr>
          <w:rFonts w:ascii="Bookman Old Style" w:hAnsi="Bookman Old Style"/>
          <w:sz w:val="24"/>
          <w:szCs w:val="24"/>
        </w:rPr>
        <w:t>presentados en</w:t>
      </w:r>
      <w:r w:rsidRPr="00E54BB6">
        <w:rPr>
          <w:rFonts w:ascii="Bookman Old Style" w:hAnsi="Bookman Old Style"/>
          <w:sz w:val="24"/>
          <w:szCs w:val="24"/>
        </w:rPr>
        <w:t xml:space="preserve"> relación con </w:t>
      </w:r>
      <w:r w:rsidR="00E41921">
        <w:rPr>
          <w:rFonts w:ascii="Bookman Old Style" w:hAnsi="Bookman Old Style"/>
          <w:sz w:val="24"/>
          <w:szCs w:val="24"/>
        </w:rPr>
        <w:t>los gastos de administración, operación y mantenimiento</w:t>
      </w:r>
      <w:r w:rsidR="00E929F5">
        <w:rPr>
          <w:rFonts w:ascii="Bookman Old Style" w:hAnsi="Bookman Old Style"/>
          <w:sz w:val="24"/>
          <w:szCs w:val="24"/>
        </w:rPr>
        <w:t xml:space="preserve"> y la actualización de cargos máximos de generación</w:t>
      </w:r>
      <w:r w:rsidR="00E41921">
        <w:rPr>
          <w:rFonts w:ascii="Bookman Old Style" w:hAnsi="Bookman Old Style"/>
          <w:sz w:val="24"/>
          <w:szCs w:val="24"/>
        </w:rPr>
        <w:t xml:space="preserve"> </w:t>
      </w:r>
      <w:r w:rsidRPr="00E54BB6">
        <w:rPr>
          <w:rFonts w:ascii="Bookman Old Style" w:hAnsi="Bookman Old Style"/>
          <w:sz w:val="24"/>
          <w:szCs w:val="24"/>
        </w:rPr>
        <w:t>son s</w:t>
      </w:r>
      <w:r w:rsidR="00E41921">
        <w:rPr>
          <w:rFonts w:ascii="Bookman Old Style" w:hAnsi="Bookman Old Style"/>
          <w:sz w:val="24"/>
          <w:szCs w:val="24"/>
        </w:rPr>
        <w:t xml:space="preserve">usceptibles de análisis bajo lo </w:t>
      </w:r>
      <w:r w:rsidRPr="00E54BB6">
        <w:rPr>
          <w:rFonts w:ascii="Bookman Old Style" w:hAnsi="Bookman Old Style"/>
          <w:sz w:val="24"/>
          <w:szCs w:val="24"/>
        </w:rPr>
        <w:t xml:space="preserve">previsto en el </w:t>
      </w:r>
      <w:r w:rsidR="00E41921">
        <w:rPr>
          <w:rFonts w:ascii="Bookman Old Style" w:hAnsi="Bookman Old Style"/>
          <w:sz w:val="24"/>
          <w:szCs w:val="24"/>
        </w:rPr>
        <w:t xml:space="preserve">numeral 24.5 </w:t>
      </w:r>
      <w:r w:rsidRPr="00E54BB6">
        <w:rPr>
          <w:rFonts w:ascii="Bookman Old Style" w:hAnsi="Bookman Old Style"/>
          <w:sz w:val="24"/>
          <w:szCs w:val="24"/>
        </w:rPr>
        <w:t>del artículo 24</w:t>
      </w:r>
      <w:r w:rsidR="00E929F5">
        <w:rPr>
          <w:rFonts w:ascii="Bookman Old Style" w:hAnsi="Bookman Old Style"/>
          <w:sz w:val="24"/>
          <w:szCs w:val="24"/>
        </w:rPr>
        <w:t xml:space="preserve"> y el artículo 25</w:t>
      </w:r>
      <w:r w:rsidRPr="00E54BB6">
        <w:rPr>
          <w:rFonts w:ascii="Bookman Old Style" w:hAnsi="Bookman Old Style"/>
          <w:sz w:val="24"/>
          <w:szCs w:val="24"/>
        </w:rPr>
        <w:t xml:space="preserve"> de la Resolución </w:t>
      </w:r>
      <w:r w:rsidR="005F39B6">
        <w:rPr>
          <w:rFonts w:ascii="Bookman Old Style" w:hAnsi="Bookman Old Style"/>
          <w:sz w:val="24"/>
          <w:szCs w:val="24"/>
        </w:rPr>
        <w:t xml:space="preserve">CREG </w:t>
      </w:r>
      <w:r w:rsidRPr="00E54BB6">
        <w:rPr>
          <w:rFonts w:ascii="Bookman Old Style" w:hAnsi="Bookman Old Style"/>
          <w:sz w:val="24"/>
          <w:szCs w:val="24"/>
        </w:rPr>
        <w:t>091 de 2007</w:t>
      </w:r>
      <w:r w:rsidR="00E41921">
        <w:rPr>
          <w:rFonts w:ascii="Bookman Old Style" w:hAnsi="Bookman Old Style"/>
          <w:sz w:val="24"/>
          <w:szCs w:val="24"/>
        </w:rPr>
        <w:t xml:space="preserve">. </w:t>
      </w:r>
    </w:p>
    <w:p w:rsidR="00E41921" w:rsidRDefault="00E41921" w:rsidP="00F057C7">
      <w:pPr>
        <w:pStyle w:val="Style2"/>
        <w:shd w:val="clear" w:color="auto" w:fill="auto"/>
        <w:spacing w:before="0" w:line="240" w:lineRule="auto"/>
        <w:ind w:left="284" w:right="51" w:firstLine="0"/>
        <w:jc w:val="both"/>
        <w:rPr>
          <w:rFonts w:ascii="Bookman Old Style" w:hAnsi="Bookman Old Style"/>
          <w:sz w:val="24"/>
          <w:szCs w:val="24"/>
        </w:rPr>
      </w:pPr>
    </w:p>
    <w:p w:rsidR="00E929F5" w:rsidRDefault="00873392" w:rsidP="00E41921">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lastRenderedPageBreak/>
        <w:t>E</w:t>
      </w:r>
      <w:r w:rsidR="00E929F5">
        <w:rPr>
          <w:rFonts w:ascii="Bookman Old Style" w:hAnsi="Bookman Old Style"/>
          <w:sz w:val="24"/>
          <w:szCs w:val="24"/>
        </w:rPr>
        <w:t xml:space="preserve">n el capítulo VII de la Resolución CREG 091 de 2007 se establecen las fórmulas tarifarias generales para usuarios regulados del servicio público de energía eléctrica en las zonas no interconectadas, diferenciando entre la aplicable a usuarios regulados del servicio de energía eléctrica con red y sin red, artículos 40 y 41 de la precitada resolución respectivamente. </w:t>
      </w:r>
    </w:p>
    <w:p w:rsidR="00E929F5" w:rsidRDefault="00E929F5" w:rsidP="00E41921">
      <w:pPr>
        <w:pStyle w:val="Style2"/>
        <w:shd w:val="clear" w:color="auto" w:fill="auto"/>
        <w:spacing w:before="0" w:line="240" w:lineRule="auto"/>
        <w:ind w:left="284" w:right="51" w:firstLine="0"/>
        <w:jc w:val="both"/>
        <w:rPr>
          <w:rFonts w:ascii="Bookman Old Style" w:hAnsi="Bookman Old Style"/>
          <w:sz w:val="24"/>
          <w:szCs w:val="24"/>
        </w:rPr>
      </w:pPr>
    </w:p>
    <w:p w:rsidR="00873392" w:rsidRDefault="00E929F5" w:rsidP="00873392">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 xml:space="preserve">Con la información presentada por la empresa </w:t>
      </w:r>
      <w:r w:rsidR="00E41921" w:rsidRPr="00E41921">
        <w:rPr>
          <w:rFonts w:ascii="Bookman Old Style" w:hAnsi="Bookman Old Style"/>
          <w:sz w:val="24"/>
          <w:szCs w:val="24"/>
        </w:rPr>
        <w:t>GENSA</w:t>
      </w:r>
      <w:r>
        <w:rPr>
          <w:rFonts w:ascii="Bookman Old Style" w:hAnsi="Bookman Old Style"/>
          <w:sz w:val="24"/>
          <w:szCs w:val="24"/>
        </w:rPr>
        <w:t xml:space="preserve"> S.A E.S.P.</w:t>
      </w:r>
      <w:r w:rsidR="00E41921" w:rsidRPr="00E41921">
        <w:rPr>
          <w:rFonts w:ascii="Bookman Old Style" w:hAnsi="Bookman Old Style"/>
          <w:sz w:val="24"/>
          <w:szCs w:val="24"/>
        </w:rPr>
        <w:t xml:space="preserve"> </w:t>
      </w:r>
      <w:r>
        <w:rPr>
          <w:rFonts w:ascii="Bookman Old Style" w:hAnsi="Bookman Old Style"/>
          <w:sz w:val="24"/>
          <w:szCs w:val="24"/>
        </w:rPr>
        <w:t>se identifica que el</w:t>
      </w:r>
      <w:r w:rsidR="00E41921" w:rsidRPr="00E41921">
        <w:rPr>
          <w:rFonts w:ascii="Bookman Old Style" w:hAnsi="Bookman Old Style"/>
          <w:sz w:val="24"/>
          <w:szCs w:val="24"/>
        </w:rPr>
        <w:t xml:space="preserve"> proyecto</w:t>
      </w:r>
      <w:r>
        <w:rPr>
          <w:rFonts w:ascii="Bookman Old Style" w:hAnsi="Bookman Old Style"/>
          <w:sz w:val="24"/>
          <w:szCs w:val="24"/>
        </w:rPr>
        <w:t xml:space="preserve"> en cuestión </w:t>
      </w:r>
      <w:r w:rsidR="00E41921" w:rsidRPr="00E41921">
        <w:rPr>
          <w:rFonts w:ascii="Bookman Old Style" w:hAnsi="Bookman Old Style"/>
          <w:sz w:val="24"/>
          <w:szCs w:val="24"/>
        </w:rPr>
        <w:t>permitirá la prestación del servicio a los usuarios mediante el uso de red. En ese sentido, la fórmula tarifaria aplicable correspondería a la del artículo 40</w:t>
      </w:r>
      <w:r>
        <w:rPr>
          <w:rFonts w:ascii="Bookman Old Style" w:hAnsi="Bookman Old Style"/>
          <w:sz w:val="24"/>
          <w:szCs w:val="24"/>
        </w:rPr>
        <w:t xml:space="preserve"> de la precitada resolución</w:t>
      </w:r>
      <w:r w:rsidR="00E41921" w:rsidRPr="00E41921">
        <w:rPr>
          <w:rFonts w:ascii="Bookman Old Style" w:hAnsi="Bookman Old Style"/>
          <w:sz w:val="24"/>
          <w:szCs w:val="24"/>
        </w:rPr>
        <w:t xml:space="preserve">. </w:t>
      </w:r>
    </w:p>
    <w:p w:rsidR="00873392" w:rsidRDefault="00873392" w:rsidP="00873392">
      <w:pPr>
        <w:pStyle w:val="Style2"/>
        <w:shd w:val="clear" w:color="auto" w:fill="auto"/>
        <w:spacing w:before="0" w:line="240" w:lineRule="auto"/>
        <w:ind w:left="284" w:right="51" w:firstLine="0"/>
        <w:jc w:val="both"/>
        <w:rPr>
          <w:rFonts w:ascii="Bookman Old Style" w:hAnsi="Bookman Old Style"/>
          <w:sz w:val="24"/>
          <w:szCs w:val="24"/>
        </w:rPr>
      </w:pPr>
    </w:p>
    <w:p w:rsidR="00E41921" w:rsidRPr="00E41921" w:rsidRDefault="00660EA5" w:rsidP="00873392">
      <w:pPr>
        <w:pStyle w:val="Style2"/>
        <w:shd w:val="clear" w:color="auto" w:fill="auto"/>
        <w:spacing w:before="0" w:line="240" w:lineRule="auto"/>
        <w:ind w:left="284" w:right="51" w:firstLine="0"/>
        <w:jc w:val="both"/>
        <w:rPr>
          <w:rFonts w:ascii="Bookman Old Style" w:hAnsi="Bookman Old Style"/>
          <w:sz w:val="24"/>
          <w:szCs w:val="24"/>
        </w:rPr>
      </w:pPr>
      <w:r>
        <w:rPr>
          <w:rFonts w:ascii="Bookman Old Style" w:hAnsi="Bookman Old Style"/>
          <w:sz w:val="24"/>
          <w:szCs w:val="24"/>
        </w:rPr>
        <w:t>Para concluir</w:t>
      </w:r>
      <w:r w:rsidR="00873392">
        <w:rPr>
          <w:rFonts w:ascii="Bookman Old Style" w:hAnsi="Bookman Old Style"/>
          <w:sz w:val="24"/>
          <w:szCs w:val="24"/>
        </w:rPr>
        <w:t xml:space="preserve">, como se menciona anteriormente </w:t>
      </w:r>
      <w:r w:rsidR="00E41921" w:rsidRPr="00E41921">
        <w:rPr>
          <w:rFonts w:ascii="Bookman Old Style" w:hAnsi="Bookman Old Style"/>
          <w:sz w:val="24"/>
          <w:szCs w:val="24"/>
        </w:rPr>
        <w:t>no se encuentran tipificados los costos para un proyecto como e</w:t>
      </w:r>
      <w:r w:rsidR="00873392">
        <w:rPr>
          <w:rFonts w:ascii="Bookman Old Style" w:hAnsi="Bookman Old Style"/>
          <w:sz w:val="24"/>
          <w:szCs w:val="24"/>
        </w:rPr>
        <w:t xml:space="preserve">l presentado por la empresa. </w:t>
      </w:r>
      <w:r w:rsidR="00E41921">
        <w:rPr>
          <w:rFonts w:ascii="Bookman Old Style" w:hAnsi="Bookman Old Style"/>
          <w:sz w:val="24"/>
          <w:szCs w:val="24"/>
        </w:rPr>
        <w:t xml:space="preserve">En </w:t>
      </w:r>
      <w:r w:rsidR="00E41921" w:rsidRPr="00E41921">
        <w:rPr>
          <w:rFonts w:ascii="Bookman Old Style" w:hAnsi="Bookman Old Style"/>
          <w:sz w:val="24"/>
          <w:szCs w:val="24"/>
        </w:rPr>
        <w:t xml:space="preserve">consecuencia, debe determinarse el costo de inversión </w:t>
      </w:r>
      <w:r w:rsidR="00873392">
        <w:rPr>
          <w:rFonts w:ascii="Bookman Old Style" w:hAnsi="Bookman Old Style"/>
          <w:sz w:val="24"/>
          <w:szCs w:val="24"/>
        </w:rPr>
        <w:t xml:space="preserve">y los gastos de administración, operación y mantenimiento </w:t>
      </w:r>
      <w:r w:rsidR="00E41921" w:rsidRPr="00E41921">
        <w:rPr>
          <w:rFonts w:ascii="Bookman Old Style" w:hAnsi="Bookman Old Style"/>
          <w:sz w:val="24"/>
          <w:szCs w:val="24"/>
        </w:rPr>
        <w:t>en los términos definidos en la fórmula aplicable, esto es, en pesos por kilovatio hora ($/</w:t>
      </w:r>
      <w:proofErr w:type="spellStart"/>
      <w:r w:rsidR="00E41921" w:rsidRPr="00E41921">
        <w:rPr>
          <w:rFonts w:ascii="Bookman Old Style" w:hAnsi="Bookman Old Style"/>
          <w:sz w:val="24"/>
          <w:szCs w:val="24"/>
        </w:rPr>
        <w:t>kWh</w:t>
      </w:r>
      <w:proofErr w:type="spellEnd"/>
      <w:r w:rsidR="00E41921" w:rsidRPr="00E41921">
        <w:rPr>
          <w:rFonts w:ascii="Bookman Old Style" w:hAnsi="Bookman Old Style"/>
          <w:sz w:val="24"/>
          <w:szCs w:val="24"/>
        </w:rPr>
        <w:t xml:space="preserve">). </w:t>
      </w:r>
    </w:p>
    <w:p w:rsidR="00ED514A" w:rsidRDefault="00ED514A" w:rsidP="00E87470">
      <w:pPr>
        <w:pStyle w:val="Style2"/>
        <w:shd w:val="clear" w:color="auto" w:fill="auto"/>
        <w:spacing w:before="0" w:line="240" w:lineRule="auto"/>
        <w:ind w:right="51" w:firstLine="0"/>
        <w:jc w:val="both"/>
        <w:rPr>
          <w:rFonts w:ascii="Bookman Old Style" w:eastAsia="Calibri" w:hAnsi="Bookman Old Style"/>
          <w:sz w:val="24"/>
          <w:szCs w:val="24"/>
          <w:lang w:val="es-MX" w:eastAsia="en-US"/>
        </w:rPr>
      </w:pPr>
    </w:p>
    <w:p w:rsidR="00D451C0" w:rsidRPr="00DE0BD1" w:rsidRDefault="00D451C0" w:rsidP="00D451C0">
      <w:pPr>
        <w:pStyle w:val="Textoindependiente"/>
        <w:ind w:left="284"/>
        <w:jc w:val="both"/>
        <w:rPr>
          <w:rFonts w:ascii="Bookman Old Style" w:hAnsi="Bookman Old Style"/>
        </w:rPr>
      </w:pPr>
      <w:r>
        <w:rPr>
          <w:rFonts w:ascii="Bookman Old Style" w:hAnsi="Bookman Old Style"/>
        </w:rPr>
        <w:t>5.2</w:t>
      </w:r>
      <w:r>
        <w:rPr>
          <w:rFonts w:ascii="Bookman Old Style" w:hAnsi="Bookman Old Style"/>
        </w:rPr>
        <w:tab/>
      </w:r>
      <w:r>
        <w:rPr>
          <w:rFonts w:ascii="Bookman Old Style" w:hAnsi="Bookman Old Style"/>
          <w:lang w:val="es-CO"/>
        </w:rPr>
        <w:t xml:space="preserve"> </w:t>
      </w:r>
      <w:r>
        <w:rPr>
          <w:rFonts w:ascii="Bookman Old Style" w:hAnsi="Bookman Old Style"/>
        </w:rPr>
        <w:t xml:space="preserve">ANÁLISIS </w:t>
      </w:r>
      <w:r w:rsidRPr="003C59FA">
        <w:rPr>
          <w:rFonts w:ascii="Bookman Old Style" w:hAnsi="Bookman Old Style"/>
        </w:rPr>
        <w:t>TÉCNICO</w:t>
      </w:r>
    </w:p>
    <w:p w:rsidR="00E35581" w:rsidRDefault="00E35581" w:rsidP="003A424A">
      <w:pPr>
        <w:pStyle w:val="Textoindependiente21"/>
        <w:ind w:left="284" w:right="142"/>
        <w:rPr>
          <w:rFonts w:ascii="Bookman Old Style" w:hAnsi="Bookman Old Style" w:cs="Arial"/>
          <w:sz w:val="24"/>
          <w:szCs w:val="24"/>
        </w:rPr>
      </w:pPr>
    </w:p>
    <w:p w:rsidR="004765C2" w:rsidRDefault="004765C2" w:rsidP="003A424A">
      <w:pPr>
        <w:pStyle w:val="Textoindependiente21"/>
        <w:ind w:left="284" w:right="142"/>
        <w:rPr>
          <w:rFonts w:ascii="Bookman Old Style" w:hAnsi="Bookman Old Style" w:cs="Arial"/>
          <w:sz w:val="24"/>
          <w:szCs w:val="24"/>
        </w:rPr>
      </w:pPr>
      <w:r>
        <w:rPr>
          <w:rFonts w:ascii="Bookman Old Style" w:hAnsi="Bookman Old Style" w:cs="Arial"/>
          <w:sz w:val="24"/>
          <w:szCs w:val="24"/>
        </w:rPr>
        <w:t xml:space="preserve">Teniendo en cuenta lo previsto en </w:t>
      </w:r>
      <w:r w:rsidR="00B11990">
        <w:rPr>
          <w:rFonts w:ascii="Bookman Old Style" w:hAnsi="Bookman Old Style" w:cs="Arial"/>
          <w:sz w:val="24"/>
          <w:szCs w:val="24"/>
        </w:rPr>
        <w:t xml:space="preserve">los artículos </w:t>
      </w:r>
      <w:r>
        <w:rPr>
          <w:rFonts w:ascii="Bookman Old Style" w:hAnsi="Bookman Old Style" w:cs="Arial"/>
          <w:sz w:val="24"/>
          <w:szCs w:val="24"/>
        </w:rPr>
        <w:t>22</w:t>
      </w:r>
      <w:r w:rsidR="00B11990">
        <w:rPr>
          <w:rFonts w:ascii="Bookman Old Style" w:hAnsi="Bookman Old Style" w:cs="Arial"/>
          <w:sz w:val="24"/>
          <w:szCs w:val="24"/>
        </w:rPr>
        <w:t xml:space="preserve">, 24, 25 y 40 </w:t>
      </w:r>
      <w:r>
        <w:rPr>
          <w:rFonts w:ascii="Bookman Old Style" w:hAnsi="Bookman Old Style" w:cs="Arial"/>
          <w:sz w:val="24"/>
          <w:szCs w:val="24"/>
        </w:rPr>
        <w:t xml:space="preserve">de la </w:t>
      </w:r>
      <w:r w:rsidR="00B11990">
        <w:rPr>
          <w:rFonts w:ascii="Bookman Old Style" w:hAnsi="Bookman Old Style" w:cs="Arial"/>
          <w:sz w:val="24"/>
          <w:szCs w:val="24"/>
        </w:rPr>
        <w:t>R</w:t>
      </w:r>
      <w:r>
        <w:rPr>
          <w:rFonts w:ascii="Bookman Old Style" w:hAnsi="Bookman Old Style" w:cs="Arial"/>
          <w:sz w:val="24"/>
          <w:szCs w:val="24"/>
        </w:rPr>
        <w:t xml:space="preserve">esolución CREG 091 de 2007, se procede a revisar la información allegada </w:t>
      </w:r>
      <w:r w:rsidR="000D1646">
        <w:rPr>
          <w:rFonts w:ascii="Bookman Old Style" w:hAnsi="Bookman Old Style" w:cs="Arial"/>
          <w:sz w:val="24"/>
          <w:szCs w:val="24"/>
        </w:rPr>
        <w:t xml:space="preserve">por </w:t>
      </w:r>
      <w:r w:rsidR="00B11990">
        <w:rPr>
          <w:rFonts w:ascii="Bookman Old Style" w:hAnsi="Bookman Old Style" w:cs="Arial"/>
          <w:sz w:val="24"/>
          <w:szCs w:val="24"/>
        </w:rPr>
        <w:t xml:space="preserve">GENSA S.A E.S.P. </w:t>
      </w:r>
      <w:r w:rsidR="000D1646">
        <w:rPr>
          <w:rFonts w:ascii="Bookman Old Style" w:hAnsi="Bookman Old Style" w:cs="Arial"/>
          <w:sz w:val="24"/>
          <w:szCs w:val="24"/>
        </w:rPr>
        <w:t>en términos de costos de inversión y gastos administración, operación y man</w:t>
      </w:r>
      <w:r w:rsidR="00451919">
        <w:rPr>
          <w:rFonts w:ascii="Bookman Old Style" w:hAnsi="Bookman Old Style" w:cs="Arial"/>
          <w:sz w:val="24"/>
          <w:szCs w:val="24"/>
        </w:rPr>
        <w:t>tenimien</w:t>
      </w:r>
      <w:r w:rsidR="00B11990">
        <w:rPr>
          <w:rFonts w:ascii="Bookman Old Style" w:hAnsi="Bookman Old Style" w:cs="Arial"/>
          <w:sz w:val="24"/>
          <w:szCs w:val="24"/>
        </w:rPr>
        <w:t>to, así como también se analizan</w:t>
      </w:r>
      <w:r w:rsidR="00451919">
        <w:rPr>
          <w:rFonts w:ascii="Bookman Old Style" w:hAnsi="Bookman Old Style" w:cs="Arial"/>
          <w:sz w:val="24"/>
          <w:szCs w:val="24"/>
        </w:rPr>
        <w:t xml:space="preserve"> los datos de proyección de energía a producir y de la demanda a atender</w:t>
      </w:r>
      <w:r w:rsidR="00B11990">
        <w:rPr>
          <w:rFonts w:ascii="Bookman Old Style" w:hAnsi="Bookman Old Style" w:cs="Arial"/>
          <w:sz w:val="24"/>
          <w:szCs w:val="24"/>
        </w:rPr>
        <w:t xml:space="preserve"> con el proyecto presentado</w:t>
      </w:r>
      <w:r w:rsidR="00451919">
        <w:rPr>
          <w:rFonts w:ascii="Bookman Old Style" w:hAnsi="Bookman Old Style" w:cs="Arial"/>
          <w:sz w:val="24"/>
          <w:szCs w:val="24"/>
        </w:rPr>
        <w:t>.</w:t>
      </w:r>
    </w:p>
    <w:p w:rsidR="000D1646" w:rsidRDefault="000D1646" w:rsidP="003A424A">
      <w:pPr>
        <w:pStyle w:val="Textoindependiente21"/>
        <w:ind w:left="284" w:right="142"/>
        <w:rPr>
          <w:rFonts w:ascii="Bookman Old Style" w:hAnsi="Bookman Old Style" w:cs="Arial"/>
          <w:sz w:val="24"/>
          <w:szCs w:val="24"/>
        </w:rPr>
      </w:pPr>
    </w:p>
    <w:p w:rsidR="008363B7" w:rsidRDefault="008363B7" w:rsidP="003A424A">
      <w:pPr>
        <w:pStyle w:val="Textoindependiente21"/>
        <w:ind w:left="284" w:right="142"/>
        <w:rPr>
          <w:rFonts w:ascii="Bookman Old Style" w:hAnsi="Bookman Old Style" w:cs="Arial"/>
          <w:sz w:val="24"/>
          <w:szCs w:val="24"/>
        </w:rPr>
      </w:pPr>
      <w:r>
        <w:rPr>
          <w:rFonts w:ascii="Bookman Old Style" w:hAnsi="Bookman Old Style" w:cs="Arial"/>
          <w:sz w:val="24"/>
          <w:szCs w:val="24"/>
        </w:rPr>
        <w:t xml:space="preserve">El documento CREG </w:t>
      </w:r>
      <w:r w:rsidR="006540B8">
        <w:rPr>
          <w:rFonts w:ascii="Bookman Old Style" w:hAnsi="Bookman Old Style" w:cs="Arial"/>
          <w:sz w:val="24"/>
          <w:szCs w:val="24"/>
        </w:rPr>
        <w:t xml:space="preserve">005 de </w:t>
      </w:r>
      <w:r w:rsidR="00593565">
        <w:rPr>
          <w:rFonts w:ascii="Bookman Old Style" w:hAnsi="Bookman Old Style" w:cs="Arial"/>
          <w:sz w:val="24"/>
          <w:szCs w:val="24"/>
        </w:rPr>
        <w:t>2018</w:t>
      </w:r>
      <w:r>
        <w:rPr>
          <w:rFonts w:ascii="Bookman Old Style" w:hAnsi="Bookman Old Style" w:cs="Arial"/>
          <w:sz w:val="24"/>
          <w:szCs w:val="24"/>
        </w:rPr>
        <w:t>, soporte de la presente resolución, detalla</w:t>
      </w:r>
      <w:r w:rsidR="009E5F56">
        <w:rPr>
          <w:rFonts w:ascii="Bookman Old Style" w:hAnsi="Bookman Old Style" w:cs="Arial"/>
          <w:sz w:val="24"/>
          <w:szCs w:val="24"/>
        </w:rPr>
        <w:t xml:space="preserve"> el análisis técnico realizado </w:t>
      </w:r>
      <w:r>
        <w:rPr>
          <w:rFonts w:ascii="Bookman Old Style" w:hAnsi="Bookman Old Style" w:cs="Arial"/>
          <w:sz w:val="24"/>
          <w:szCs w:val="24"/>
        </w:rPr>
        <w:t xml:space="preserve">para resolver la solicitud de la empresa en cuestión. </w:t>
      </w:r>
    </w:p>
    <w:p w:rsidR="008363B7" w:rsidRDefault="008363B7" w:rsidP="003A424A">
      <w:pPr>
        <w:pStyle w:val="Textoindependiente21"/>
        <w:ind w:left="284" w:right="142"/>
        <w:rPr>
          <w:rFonts w:ascii="Bookman Old Style" w:hAnsi="Bookman Old Style" w:cs="Arial"/>
          <w:sz w:val="24"/>
          <w:szCs w:val="24"/>
        </w:rPr>
      </w:pPr>
    </w:p>
    <w:p w:rsidR="008B6CE5" w:rsidRPr="008B6CE5" w:rsidRDefault="00FB483F" w:rsidP="008B6CE5">
      <w:pPr>
        <w:pStyle w:val="Textoindependiente21"/>
        <w:ind w:left="284" w:right="142"/>
        <w:rPr>
          <w:rFonts w:ascii="Bookman Old Style" w:hAnsi="Bookman Old Style" w:cs="Arial"/>
          <w:sz w:val="24"/>
          <w:szCs w:val="24"/>
        </w:rPr>
      </w:pPr>
      <w:r>
        <w:rPr>
          <w:rFonts w:ascii="Bookman Old Style" w:hAnsi="Bookman Old Style" w:cs="Arial"/>
          <w:sz w:val="24"/>
          <w:szCs w:val="24"/>
        </w:rPr>
        <w:t>E</w:t>
      </w:r>
      <w:r w:rsidR="00CF403A">
        <w:rPr>
          <w:rFonts w:ascii="Bookman Old Style" w:hAnsi="Bookman Old Style" w:cs="Arial"/>
          <w:sz w:val="24"/>
          <w:szCs w:val="24"/>
        </w:rPr>
        <w:t>n s</w:t>
      </w:r>
      <w:r w:rsidR="008B6CE5" w:rsidRPr="008B6CE5">
        <w:rPr>
          <w:rFonts w:ascii="Bookman Old Style" w:hAnsi="Bookman Old Style" w:cs="Arial"/>
          <w:sz w:val="24"/>
          <w:szCs w:val="24"/>
        </w:rPr>
        <w:t>esión No</w:t>
      </w:r>
      <w:r w:rsidR="00CF403A">
        <w:rPr>
          <w:rFonts w:ascii="Bookman Old Style" w:hAnsi="Bookman Old Style" w:cs="Arial"/>
          <w:sz w:val="24"/>
          <w:szCs w:val="24"/>
        </w:rPr>
        <w:t>.</w:t>
      </w:r>
      <w:r w:rsidR="008B6CE5" w:rsidRPr="008B6CE5">
        <w:rPr>
          <w:rFonts w:ascii="Bookman Old Style" w:hAnsi="Bookman Old Style" w:cs="Arial"/>
          <w:sz w:val="24"/>
          <w:szCs w:val="24"/>
        </w:rPr>
        <w:t xml:space="preserve"> </w:t>
      </w:r>
      <w:r w:rsidR="009F572E" w:rsidRPr="00B11990">
        <w:rPr>
          <w:rFonts w:ascii="Bookman Old Style" w:hAnsi="Bookman Old Style" w:cs="Arial"/>
          <w:sz w:val="24"/>
          <w:szCs w:val="24"/>
        </w:rPr>
        <w:t>834</w:t>
      </w:r>
      <w:r w:rsidR="008B6CE5" w:rsidRPr="00B11990">
        <w:rPr>
          <w:rFonts w:ascii="Bookman Old Style" w:hAnsi="Bookman Old Style" w:cs="Arial"/>
          <w:sz w:val="24"/>
          <w:szCs w:val="24"/>
        </w:rPr>
        <w:t xml:space="preserve"> de </w:t>
      </w:r>
      <w:r w:rsidR="009F572E" w:rsidRPr="00B11990">
        <w:rPr>
          <w:rFonts w:ascii="Bookman Old Style" w:hAnsi="Bookman Old Style" w:cs="Arial"/>
          <w:sz w:val="24"/>
          <w:szCs w:val="24"/>
        </w:rPr>
        <w:t>enero 22</w:t>
      </w:r>
      <w:r w:rsidR="00CA0209" w:rsidRPr="00B11990">
        <w:rPr>
          <w:rFonts w:ascii="Bookman Old Style" w:hAnsi="Bookman Old Style" w:cs="Arial"/>
          <w:sz w:val="24"/>
          <w:szCs w:val="24"/>
        </w:rPr>
        <w:t xml:space="preserve"> de 2018</w:t>
      </w:r>
      <w:r w:rsidR="008B6CE5" w:rsidRPr="00B11990">
        <w:rPr>
          <w:rFonts w:ascii="Bookman Old Style" w:hAnsi="Bookman Old Style" w:cs="Arial"/>
          <w:sz w:val="24"/>
          <w:szCs w:val="24"/>
        </w:rPr>
        <w:t>,</w:t>
      </w:r>
      <w:r w:rsidR="008B6CE5" w:rsidRPr="008B6CE5">
        <w:rPr>
          <w:rFonts w:ascii="Bookman Old Style" w:hAnsi="Bookman Old Style" w:cs="Arial"/>
          <w:sz w:val="24"/>
          <w:szCs w:val="24"/>
        </w:rPr>
        <w:t xml:space="preserve"> la Comisión de Regulación de Energía y Gas analizó la presente actuación administrativa y</w:t>
      </w:r>
    </w:p>
    <w:p w:rsidR="008B6CE5" w:rsidRPr="008B6CE5" w:rsidRDefault="008B6CE5" w:rsidP="008B6CE5">
      <w:pPr>
        <w:pStyle w:val="Textoindependiente21"/>
        <w:ind w:left="284" w:right="142"/>
        <w:rPr>
          <w:rFonts w:ascii="Bookman Old Style" w:hAnsi="Bookman Old Style" w:cs="Arial"/>
          <w:sz w:val="24"/>
          <w:szCs w:val="24"/>
        </w:rPr>
      </w:pPr>
    </w:p>
    <w:p w:rsidR="008B6CE5" w:rsidRDefault="00FB483F" w:rsidP="008B6CE5">
      <w:pPr>
        <w:pStyle w:val="Textoindependiente21"/>
        <w:ind w:left="284" w:right="142"/>
        <w:rPr>
          <w:rFonts w:ascii="Bookman Old Style" w:hAnsi="Bookman Old Style" w:cs="Arial"/>
          <w:sz w:val="24"/>
          <w:szCs w:val="24"/>
        </w:rPr>
      </w:pPr>
      <w:r>
        <w:rPr>
          <w:rFonts w:ascii="Bookman Old Style" w:hAnsi="Bookman Old Style" w:cs="Arial"/>
          <w:sz w:val="24"/>
          <w:szCs w:val="24"/>
        </w:rPr>
        <w:t>P</w:t>
      </w:r>
      <w:r w:rsidR="008B6CE5">
        <w:rPr>
          <w:rFonts w:ascii="Bookman Old Style" w:hAnsi="Bookman Old Style" w:cs="Arial"/>
          <w:sz w:val="24"/>
          <w:szCs w:val="24"/>
        </w:rPr>
        <w:t>or lo anteriormente expuesto,</w:t>
      </w:r>
    </w:p>
    <w:p w:rsidR="00ED514A" w:rsidRDefault="00ED514A" w:rsidP="008B6CE5">
      <w:pPr>
        <w:pStyle w:val="Textoindependiente21"/>
        <w:ind w:left="284" w:right="142"/>
        <w:rPr>
          <w:rFonts w:ascii="Bookman Old Style" w:hAnsi="Bookman Old Style" w:cs="Arial"/>
          <w:sz w:val="24"/>
          <w:szCs w:val="24"/>
        </w:rPr>
      </w:pPr>
    </w:p>
    <w:p w:rsidR="009E6611" w:rsidRDefault="009E6611" w:rsidP="008B6CE5">
      <w:pPr>
        <w:pStyle w:val="Textoindependiente21"/>
        <w:ind w:left="284" w:right="142"/>
        <w:rPr>
          <w:rFonts w:ascii="Bookman Old Style" w:hAnsi="Bookman Old Style" w:cs="Arial"/>
          <w:sz w:val="24"/>
          <w:szCs w:val="24"/>
        </w:rPr>
      </w:pPr>
    </w:p>
    <w:p w:rsidR="00903C58" w:rsidRDefault="00903C58" w:rsidP="00903C58">
      <w:pPr>
        <w:keepNext/>
        <w:ind w:left="284" w:right="142"/>
        <w:jc w:val="center"/>
        <w:rPr>
          <w:rFonts w:ascii="Bookman Old Style" w:hAnsi="Bookman Old Style" w:cs="Arial"/>
          <w:b/>
        </w:rPr>
      </w:pPr>
      <w:r>
        <w:rPr>
          <w:rFonts w:ascii="Bookman Old Style" w:hAnsi="Bookman Old Style" w:cs="Arial"/>
          <w:b/>
        </w:rPr>
        <w:t>R E S U E L V E:</w:t>
      </w:r>
    </w:p>
    <w:p w:rsidR="00903C58" w:rsidRDefault="00903C58" w:rsidP="00903C58">
      <w:pPr>
        <w:keepNext/>
        <w:ind w:left="284" w:right="142"/>
        <w:jc w:val="center"/>
        <w:rPr>
          <w:rFonts w:ascii="Bookman Old Style" w:hAnsi="Bookman Old Style" w:cs="Arial"/>
          <w:b/>
        </w:rPr>
      </w:pPr>
    </w:p>
    <w:p w:rsidR="00565C93" w:rsidRDefault="00565C93" w:rsidP="007D63FF">
      <w:pPr>
        <w:pStyle w:val="Piedepgina"/>
        <w:tabs>
          <w:tab w:val="clear" w:pos="4252"/>
          <w:tab w:val="clear" w:pos="8504"/>
          <w:tab w:val="center" w:pos="4845"/>
        </w:tabs>
        <w:ind w:left="284" w:right="142"/>
        <w:jc w:val="both"/>
        <w:rPr>
          <w:rFonts w:ascii="Bookman Old Style" w:hAnsi="Bookman Old Style" w:cs="Arial"/>
          <w:b/>
        </w:rPr>
      </w:pPr>
    </w:p>
    <w:p w:rsidR="00841735" w:rsidRDefault="00565C93" w:rsidP="007D63FF">
      <w:pPr>
        <w:pStyle w:val="Piedepgina"/>
        <w:tabs>
          <w:tab w:val="clear" w:pos="4252"/>
          <w:tab w:val="clear" w:pos="8504"/>
          <w:tab w:val="center" w:pos="4845"/>
        </w:tabs>
        <w:ind w:left="284" w:right="142"/>
        <w:jc w:val="both"/>
        <w:rPr>
          <w:rFonts w:ascii="Bookman Old Style" w:hAnsi="Bookman Old Style" w:cs="Arial"/>
        </w:rPr>
      </w:pPr>
      <w:r>
        <w:rPr>
          <w:rFonts w:ascii="Bookman Old Style" w:hAnsi="Bookman Old Style" w:cs="Arial"/>
          <w:b/>
        </w:rPr>
        <w:t>ARTÍCULO 1</w:t>
      </w:r>
      <w:r w:rsidR="00B50937" w:rsidRPr="0069185E">
        <w:rPr>
          <w:rFonts w:ascii="Bookman Old Style" w:hAnsi="Bookman Old Style" w:cs="Arial"/>
          <w:b/>
          <w:bCs/>
        </w:rPr>
        <w:t>.</w:t>
      </w:r>
      <w:r w:rsidR="00B50937">
        <w:rPr>
          <w:rFonts w:ascii="Bookman Old Style" w:hAnsi="Bookman Old Style" w:cs="Arial"/>
          <w:b/>
          <w:bCs/>
        </w:rPr>
        <w:t xml:space="preserve"> Remuneración de las componentes de inversión y de administración, operación y mantenimiento para el </w:t>
      </w:r>
      <w:r w:rsidR="006931CD">
        <w:rPr>
          <w:rFonts w:ascii="Bookman Old Style" w:hAnsi="Bookman Old Style" w:cs="Arial"/>
          <w:b/>
        </w:rPr>
        <w:t xml:space="preserve">sistema solar fotovoltaico </w:t>
      </w:r>
      <w:r w:rsidR="00A72B18">
        <w:rPr>
          <w:rFonts w:ascii="Bookman Old Style" w:hAnsi="Bookman Old Style" w:cs="Arial"/>
          <w:b/>
        </w:rPr>
        <w:t>de 2.47 MWp</w:t>
      </w:r>
      <w:r w:rsidR="00B50937">
        <w:rPr>
          <w:rFonts w:ascii="Bookman Old Style" w:hAnsi="Bookman Old Style" w:cs="Arial"/>
          <w:b/>
        </w:rPr>
        <w:t xml:space="preserve">. </w:t>
      </w:r>
      <w:r w:rsidR="00B50937" w:rsidRPr="00B50937">
        <w:rPr>
          <w:rFonts w:ascii="Bookman Old Style" w:hAnsi="Bookman Old Style" w:cs="Arial"/>
        </w:rPr>
        <w:t xml:space="preserve">Las </w:t>
      </w:r>
      <w:r w:rsidR="00B50937" w:rsidRPr="00B50937">
        <w:rPr>
          <w:rFonts w:ascii="Bookman Old Style" w:hAnsi="Bookman Old Style" w:cs="Arial"/>
          <w:bCs/>
        </w:rPr>
        <w:t xml:space="preserve">componentes de inversión y de administración, operación y mantenimiento </w:t>
      </w:r>
      <w:r w:rsidR="00B50937">
        <w:rPr>
          <w:rFonts w:ascii="Bookman Old Style" w:hAnsi="Bookman Old Style" w:cs="Arial"/>
        </w:rPr>
        <w:t xml:space="preserve">incluyen </w:t>
      </w:r>
      <w:r w:rsidR="00841735">
        <w:rPr>
          <w:rFonts w:ascii="Bookman Old Style" w:hAnsi="Bookman Old Style" w:cs="Arial"/>
        </w:rPr>
        <w:t xml:space="preserve">tanto </w:t>
      </w:r>
      <w:r w:rsidR="00B50937">
        <w:rPr>
          <w:rFonts w:ascii="Bookman Old Style" w:hAnsi="Bookman Old Style" w:cs="Arial"/>
        </w:rPr>
        <w:t>los costos de adquisición de equipos, obras eléctricas, obras civiles, costos indirectos</w:t>
      </w:r>
      <w:r w:rsidR="00841735">
        <w:rPr>
          <w:rFonts w:ascii="Bookman Old Style" w:hAnsi="Bookman Old Style" w:cs="Arial"/>
        </w:rPr>
        <w:t xml:space="preserve"> e</w:t>
      </w:r>
      <w:r w:rsidR="00B50937">
        <w:rPr>
          <w:rFonts w:ascii="Bookman Old Style" w:hAnsi="Bookman Old Style" w:cs="Arial"/>
        </w:rPr>
        <w:t xml:space="preserve"> interventoría</w:t>
      </w:r>
      <w:r w:rsidR="00841735">
        <w:rPr>
          <w:rFonts w:ascii="Bookman Old Style" w:hAnsi="Bookman Old Style" w:cs="Arial"/>
        </w:rPr>
        <w:t>, así</w:t>
      </w:r>
      <w:r w:rsidR="00B50937">
        <w:rPr>
          <w:rFonts w:ascii="Bookman Old Style" w:hAnsi="Bookman Old Style" w:cs="Arial"/>
        </w:rPr>
        <w:t xml:space="preserve"> como los gast</w:t>
      </w:r>
      <w:r w:rsidR="00841735">
        <w:rPr>
          <w:rFonts w:ascii="Bookman Old Style" w:hAnsi="Bookman Old Style" w:cs="Arial"/>
        </w:rPr>
        <w:t xml:space="preserve">os de mantenimiento preventivo, </w:t>
      </w:r>
      <w:r w:rsidR="00B50937">
        <w:rPr>
          <w:rFonts w:ascii="Bookman Old Style" w:hAnsi="Bookman Old Style" w:cs="Arial"/>
        </w:rPr>
        <w:t xml:space="preserve">costos ambientales, seguros, personal operativo y todos aquellos necesarios para </w:t>
      </w:r>
      <w:r w:rsidR="00841735">
        <w:rPr>
          <w:rFonts w:ascii="Bookman Old Style" w:hAnsi="Bookman Old Style" w:cs="Arial"/>
        </w:rPr>
        <w:t>la puesta en marcha y posterior operación y mantenimiento del sistema solar fotovoltaico de 2.47 MWp.</w:t>
      </w:r>
    </w:p>
    <w:p w:rsidR="00841735" w:rsidRDefault="00841735" w:rsidP="007D63FF">
      <w:pPr>
        <w:pStyle w:val="Piedepgina"/>
        <w:tabs>
          <w:tab w:val="clear" w:pos="4252"/>
          <w:tab w:val="clear" w:pos="8504"/>
          <w:tab w:val="center" w:pos="4845"/>
        </w:tabs>
        <w:ind w:left="284" w:right="142"/>
        <w:jc w:val="both"/>
        <w:rPr>
          <w:rFonts w:ascii="Bookman Old Style" w:hAnsi="Bookman Old Style" w:cs="Arial"/>
        </w:rPr>
      </w:pPr>
    </w:p>
    <w:p w:rsidR="00552F05" w:rsidRPr="00A1702A" w:rsidRDefault="00841735" w:rsidP="00A1702A">
      <w:pPr>
        <w:pStyle w:val="Piedepgina"/>
        <w:tabs>
          <w:tab w:val="clear" w:pos="4252"/>
          <w:tab w:val="clear" w:pos="8504"/>
          <w:tab w:val="center" w:pos="4845"/>
        </w:tabs>
        <w:ind w:left="284" w:right="142"/>
        <w:jc w:val="both"/>
        <w:rPr>
          <w:rFonts w:ascii="Bookman Old Style" w:hAnsi="Bookman Old Style" w:cs="Arial"/>
        </w:rPr>
      </w:pPr>
      <w:r w:rsidRPr="00B50937">
        <w:rPr>
          <w:rFonts w:ascii="Bookman Old Style" w:hAnsi="Bookman Old Style" w:cs="Arial"/>
        </w:rPr>
        <w:lastRenderedPageBreak/>
        <w:t xml:space="preserve">Las </w:t>
      </w:r>
      <w:r w:rsidRPr="00B50937">
        <w:rPr>
          <w:rFonts w:ascii="Bookman Old Style" w:hAnsi="Bookman Old Style" w:cs="Arial"/>
          <w:bCs/>
        </w:rPr>
        <w:t xml:space="preserve">componentes </w:t>
      </w:r>
      <w:r>
        <w:rPr>
          <w:rFonts w:ascii="Bookman Old Style" w:hAnsi="Bookman Old Style" w:cs="Arial"/>
          <w:bCs/>
        </w:rPr>
        <w:t xml:space="preserve">que remuneran los costos </w:t>
      </w:r>
      <w:r w:rsidRPr="00B50937">
        <w:rPr>
          <w:rFonts w:ascii="Bookman Old Style" w:hAnsi="Bookman Old Style" w:cs="Arial"/>
          <w:bCs/>
        </w:rPr>
        <w:t>de inversión</w:t>
      </w:r>
      <w:r w:rsidR="00BE5DDF">
        <w:rPr>
          <w:rFonts w:ascii="Bookman Old Style" w:hAnsi="Bookman Old Style" w:cs="Arial"/>
          <w:bCs/>
        </w:rPr>
        <w:t xml:space="preserve"> y de</w:t>
      </w:r>
      <w:r>
        <w:rPr>
          <w:rFonts w:ascii="Bookman Old Style" w:hAnsi="Bookman Old Style" w:cs="Arial"/>
          <w:bCs/>
        </w:rPr>
        <w:t xml:space="preserve"> </w:t>
      </w:r>
      <w:r w:rsidRPr="00B50937">
        <w:rPr>
          <w:rFonts w:ascii="Bookman Old Style" w:hAnsi="Bookman Old Style" w:cs="Arial"/>
          <w:bCs/>
        </w:rPr>
        <w:t>administración, operación y mantenimiento</w:t>
      </w:r>
      <w:r>
        <w:rPr>
          <w:rFonts w:ascii="Bookman Old Style" w:hAnsi="Bookman Old Style" w:cs="Arial"/>
          <w:bCs/>
        </w:rPr>
        <w:t xml:space="preserve"> para el </w:t>
      </w:r>
      <w:r>
        <w:rPr>
          <w:rFonts w:ascii="Bookman Old Style" w:hAnsi="Bookman Old Style" w:cs="Arial"/>
        </w:rPr>
        <w:t>sistema solar fotovoltaico de 2.47 MWp</w:t>
      </w:r>
      <w:r w:rsidR="00A1702A">
        <w:rPr>
          <w:rFonts w:ascii="Bookman Old Style" w:hAnsi="Bookman Old Style" w:cs="Arial"/>
        </w:rPr>
        <w:t xml:space="preserve"> son las siguientes</w:t>
      </w:r>
      <w:r w:rsidR="009F572E">
        <w:rPr>
          <w:rFonts w:ascii="Bookman Old Style" w:hAnsi="Bookman Old Style" w:cs="Arial"/>
        </w:rPr>
        <w:t>:</w:t>
      </w:r>
    </w:p>
    <w:p w:rsidR="007D63FF" w:rsidRDefault="007D63FF" w:rsidP="00CF403A">
      <w:pPr>
        <w:pStyle w:val="Piedepgina"/>
        <w:tabs>
          <w:tab w:val="clear" w:pos="4252"/>
          <w:tab w:val="clear" w:pos="8504"/>
          <w:tab w:val="center" w:pos="4845"/>
        </w:tabs>
        <w:ind w:left="284" w:right="142"/>
        <w:jc w:val="both"/>
        <w:rPr>
          <w:rFonts w:ascii="Bookman Old Style" w:hAnsi="Bookman Old Style" w:cs="Arial"/>
        </w:rPr>
      </w:pPr>
    </w:p>
    <w:p w:rsidR="009E6611" w:rsidRDefault="009E6611" w:rsidP="00CF403A">
      <w:pPr>
        <w:pStyle w:val="Piedepgina"/>
        <w:tabs>
          <w:tab w:val="clear" w:pos="4252"/>
          <w:tab w:val="clear" w:pos="8504"/>
          <w:tab w:val="center" w:pos="4845"/>
        </w:tabs>
        <w:ind w:left="284" w:right="142"/>
        <w:jc w:val="both"/>
        <w:rPr>
          <w:rFonts w:ascii="Bookman Old Style" w:hAnsi="Bookman Old Style" w:cs="Arial"/>
        </w:rPr>
      </w:pPr>
    </w:p>
    <w:p w:rsidR="00BE5DDF" w:rsidRDefault="00A1702A" w:rsidP="00B66162">
      <w:pPr>
        <w:pStyle w:val="Piedepgina"/>
        <w:tabs>
          <w:tab w:val="clear" w:pos="4252"/>
          <w:tab w:val="clear" w:pos="8504"/>
          <w:tab w:val="center" w:pos="4845"/>
        </w:tabs>
        <w:ind w:left="284" w:right="142"/>
        <w:jc w:val="center"/>
        <w:rPr>
          <w:rFonts w:ascii="Bookman Old Style" w:hAnsi="Bookman Old Style" w:cs="Arial"/>
          <w:b/>
        </w:rPr>
      </w:pPr>
      <w:r w:rsidRPr="00A1702A">
        <w:rPr>
          <w:rFonts w:ascii="Bookman Old Style" w:hAnsi="Bookman Old Style" w:cs="Arial"/>
          <w:b/>
        </w:rPr>
        <w:t>Tabla1. Componentes de remuneración de costos de inversión</w:t>
      </w:r>
      <w:r w:rsidR="00BE5DDF">
        <w:rPr>
          <w:rFonts w:ascii="Bookman Old Style" w:hAnsi="Bookman Old Style" w:cs="Arial"/>
          <w:b/>
        </w:rPr>
        <w:t xml:space="preserve"> y de</w:t>
      </w:r>
      <w:r w:rsidRPr="00A1702A">
        <w:rPr>
          <w:rFonts w:ascii="Bookman Old Style" w:hAnsi="Bookman Old Style" w:cs="Arial"/>
          <w:b/>
        </w:rPr>
        <w:t xml:space="preserve"> administración,</w:t>
      </w:r>
      <w:r w:rsidRPr="00A1702A">
        <w:rPr>
          <w:rFonts w:ascii="Bookman Old Style" w:hAnsi="Bookman Old Style" w:cs="Arial"/>
          <w:b/>
          <w:bCs/>
        </w:rPr>
        <w:t xml:space="preserve"> operación y mantenimiento del </w:t>
      </w:r>
      <w:r w:rsidRPr="00A1702A">
        <w:rPr>
          <w:rFonts w:ascii="Bookman Old Style" w:hAnsi="Bookman Old Style" w:cs="Arial"/>
          <w:b/>
        </w:rPr>
        <w:t xml:space="preserve">sistema solar fotovoltaico de 2.47 MWp </w:t>
      </w:r>
    </w:p>
    <w:p w:rsidR="007A2ABF" w:rsidRPr="00A1702A" w:rsidRDefault="00A1702A" w:rsidP="00B66162">
      <w:pPr>
        <w:pStyle w:val="Piedepgina"/>
        <w:tabs>
          <w:tab w:val="clear" w:pos="4252"/>
          <w:tab w:val="clear" w:pos="8504"/>
          <w:tab w:val="center" w:pos="4845"/>
        </w:tabs>
        <w:ind w:left="284" w:right="142"/>
        <w:jc w:val="center"/>
        <w:rPr>
          <w:rFonts w:ascii="Bookman Old Style" w:hAnsi="Bookman Old Style" w:cs="Arial"/>
          <w:b/>
        </w:rPr>
      </w:pPr>
      <w:r w:rsidRPr="00A1702A">
        <w:rPr>
          <w:rFonts w:ascii="Bookman Old Style" w:hAnsi="Bookman Old Style" w:cs="Arial"/>
          <w:b/>
        </w:rPr>
        <w:t>(pesos de diciembre de 20</w:t>
      </w:r>
      <w:r w:rsidR="00587735">
        <w:rPr>
          <w:rFonts w:ascii="Bookman Old Style" w:hAnsi="Bookman Old Style" w:cs="Arial"/>
          <w:b/>
        </w:rPr>
        <w:t>06</w:t>
      </w:r>
      <w:r w:rsidRPr="00A1702A">
        <w:rPr>
          <w:rFonts w:ascii="Bookman Old Style" w:hAnsi="Bookman Old Style" w:cs="Arial"/>
          <w:b/>
        </w:rPr>
        <w:t>)</w:t>
      </w:r>
    </w:p>
    <w:p w:rsidR="007A2ABF" w:rsidRPr="007A2ABF" w:rsidRDefault="007A2ABF" w:rsidP="00CF403A">
      <w:pPr>
        <w:pStyle w:val="Piedepgina"/>
        <w:tabs>
          <w:tab w:val="clear" w:pos="4252"/>
          <w:tab w:val="clear" w:pos="8504"/>
          <w:tab w:val="center" w:pos="4845"/>
        </w:tabs>
        <w:ind w:left="284" w:right="142"/>
        <w:jc w:val="both"/>
        <w:rPr>
          <w:rFonts w:ascii="Bookman Old Style" w:hAnsi="Bookman Old Style" w:cs="Arial"/>
        </w:rPr>
      </w:pPr>
    </w:p>
    <w:tbl>
      <w:tblPr>
        <w:tblStyle w:val="Tablaconcuadrcula"/>
        <w:tblW w:w="8789" w:type="dxa"/>
        <w:tblInd w:w="562" w:type="dxa"/>
        <w:tblLook w:val="04A0" w:firstRow="1" w:lastRow="0" w:firstColumn="1" w:lastColumn="0" w:noHBand="0" w:noVBand="1"/>
      </w:tblPr>
      <w:tblGrid>
        <w:gridCol w:w="2835"/>
        <w:gridCol w:w="2694"/>
        <w:gridCol w:w="3260"/>
      </w:tblGrid>
      <w:tr w:rsidR="00356115" w:rsidRPr="00BE5DDF" w:rsidTr="00FE2EB4">
        <w:trPr>
          <w:trHeight w:val="1282"/>
        </w:trPr>
        <w:tc>
          <w:tcPr>
            <w:tcW w:w="2835" w:type="dxa"/>
            <w:vAlign w:val="center"/>
          </w:tcPr>
          <w:p w:rsidR="00B66162" w:rsidRPr="00BE5DDF" w:rsidRDefault="00B66162" w:rsidP="00552F05">
            <w:pPr>
              <w:pStyle w:val="Piedepgina"/>
              <w:tabs>
                <w:tab w:val="clear" w:pos="4252"/>
                <w:tab w:val="clear" w:pos="8504"/>
                <w:tab w:val="center" w:pos="4845"/>
              </w:tabs>
              <w:ind w:right="142"/>
              <w:jc w:val="center"/>
              <w:rPr>
                <w:rFonts w:ascii="Bookman Old Style" w:hAnsi="Bookman Old Style" w:cs="Arial"/>
                <w:b/>
              </w:rPr>
            </w:pPr>
            <w:r w:rsidRPr="00BE5DDF">
              <w:rPr>
                <w:rFonts w:ascii="Bookman Old Style" w:hAnsi="Bookman Old Style" w:cs="Arial"/>
                <w:b/>
              </w:rPr>
              <w:t xml:space="preserve">Potencia </w:t>
            </w:r>
          </w:p>
          <w:p w:rsidR="00356115" w:rsidRPr="00BE5DDF" w:rsidRDefault="00690836" w:rsidP="00552F05">
            <w:pPr>
              <w:pStyle w:val="Piedepgina"/>
              <w:tabs>
                <w:tab w:val="clear" w:pos="4252"/>
                <w:tab w:val="clear" w:pos="8504"/>
                <w:tab w:val="center" w:pos="4845"/>
              </w:tabs>
              <w:ind w:right="142"/>
              <w:jc w:val="center"/>
              <w:rPr>
                <w:rFonts w:ascii="Bookman Old Style" w:hAnsi="Bookman Old Style" w:cs="Arial"/>
                <w:b/>
              </w:rPr>
            </w:pPr>
            <w:r>
              <w:rPr>
                <w:rFonts w:ascii="Bookman Old Style" w:hAnsi="Bookman Old Style" w:cs="Arial"/>
                <w:b/>
              </w:rPr>
              <w:t>nominal</w:t>
            </w:r>
          </w:p>
        </w:tc>
        <w:tc>
          <w:tcPr>
            <w:tcW w:w="2694" w:type="dxa"/>
            <w:vAlign w:val="center"/>
          </w:tcPr>
          <w:p w:rsidR="00356115" w:rsidRPr="00BE5DDF" w:rsidRDefault="00356115" w:rsidP="00552F05">
            <w:pPr>
              <w:pStyle w:val="Piedepgina"/>
              <w:tabs>
                <w:tab w:val="clear" w:pos="4252"/>
                <w:tab w:val="clear" w:pos="8504"/>
                <w:tab w:val="center" w:pos="4845"/>
              </w:tabs>
              <w:ind w:right="142"/>
              <w:jc w:val="center"/>
              <w:rPr>
                <w:rFonts w:ascii="Bookman Old Style" w:hAnsi="Bookman Old Style" w:cs="Arial"/>
                <w:b/>
                <w:vertAlign w:val="subscript"/>
              </w:rPr>
            </w:pPr>
            <w:r w:rsidRPr="00BE5DDF">
              <w:rPr>
                <w:rFonts w:ascii="Bookman Old Style" w:hAnsi="Bookman Old Style" w:cs="Arial"/>
                <w:b/>
              </w:rPr>
              <w:t xml:space="preserve">Costo de inversión, </w:t>
            </w:r>
            <w:proofErr w:type="spellStart"/>
            <w:r w:rsidR="00A1702A" w:rsidRPr="00BE5DDF">
              <w:rPr>
                <w:rFonts w:ascii="Bookman Old Style" w:hAnsi="Bookman Old Style" w:cs="Arial"/>
                <w:b/>
                <w:i/>
              </w:rPr>
              <w:t>C</w:t>
            </w:r>
            <w:r w:rsidRPr="00BE5DDF">
              <w:rPr>
                <w:rFonts w:ascii="Bookman Old Style" w:hAnsi="Bookman Old Style" w:cs="Arial"/>
                <w:b/>
                <w:i/>
              </w:rPr>
              <w:t>I</w:t>
            </w:r>
            <w:r w:rsidR="00D26BBC">
              <w:rPr>
                <w:rFonts w:ascii="Bookman Old Style" w:hAnsi="Bookman Old Style" w:cs="Arial"/>
                <w:b/>
                <w:i/>
                <w:vertAlign w:val="subscript"/>
              </w:rPr>
              <w:t>j</w:t>
            </w:r>
            <w:proofErr w:type="spellEnd"/>
          </w:p>
          <w:p w:rsidR="00356115" w:rsidRPr="00BE5DDF" w:rsidRDefault="00356115" w:rsidP="00690836">
            <w:pPr>
              <w:pStyle w:val="Piedepgina"/>
              <w:tabs>
                <w:tab w:val="clear" w:pos="4252"/>
                <w:tab w:val="clear" w:pos="8504"/>
                <w:tab w:val="center" w:pos="4845"/>
              </w:tabs>
              <w:ind w:right="142"/>
              <w:jc w:val="center"/>
              <w:rPr>
                <w:rFonts w:ascii="Bookman Old Style" w:hAnsi="Bookman Old Style" w:cs="Arial"/>
                <w:b/>
              </w:rPr>
            </w:pPr>
            <w:r w:rsidRPr="00BE5DDF">
              <w:rPr>
                <w:rFonts w:ascii="Bookman Old Style" w:hAnsi="Bookman Old Style" w:cs="Arial"/>
                <w:b/>
              </w:rPr>
              <w:t>($/</w:t>
            </w:r>
            <w:proofErr w:type="spellStart"/>
            <w:r w:rsidRPr="00BE5DDF">
              <w:rPr>
                <w:rFonts w:ascii="Bookman Old Style" w:hAnsi="Bookman Old Style" w:cs="Arial"/>
                <w:b/>
              </w:rPr>
              <w:t>kWh</w:t>
            </w:r>
            <w:proofErr w:type="spellEnd"/>
            <w:r w:rsidRPr="00BE5DDF">
              <w:rPr>
                <w:rFonts w:ascii="Bookman Old Style" w:hAnsi="Bookman Old Style" w:cs="Arial"/>
                <w:b/>
              </w:rPr>
              <w:t>)</w:t>
            </w:r>
          </w:p>
        </w:tc>
        <w:tc>
          <w:tcPr>
            <w:tcW w:w="3260" w:type="dxa"/>
            <w:vAlign w:val="center"/>
          </w:tcPr>
          <w:p w:rsidR="000D1646" w:rsidRPr="00BE5DDF" w:rsidRDefault="00A1702A" w:rsidP="000D1646">
            <w:pPr>
              <w:pStyle w:val="Piedepgina"/>
              <w:tabs>
                <w:tab w:val="clear" w:pos="4252"/>
                <w:tab w:val="clear" w:pos="8504"/>
                <w:tab w:val="center" w:pos="4845"/>
              </w:tabs>
              <w:ind w:right="142"/>
              <w:jc w:val="center"/>
              <w:rPr>
                <w:rFonts w:ascii="Bookman Old Style" w:hAnsi="Bookman Old Style" w:cs="Arial"/>
                <w:b/>
              </w:rPr>
            </w:pPr>
            <w:r w:rsidRPr="00BE5DDF">
              <w:rPr>
                <w:rFonts w:ascii="Bookman Old Style" w:hAnsi="Bookman Old Style" w:cs="Arial"/>
                <w:b/>
              </w:rPr>
              <w:t xml:space="preserve">Costos </w:t>
            </w:r>
            <w:r w:rsidR="00356115" w:rsidRPr="00BE5DDF">
              <w:rPr>
                <w:rFonts w:ascii="Bookman Old Style" w:hAnsi="Bookman Old Style" w:cs="Arial"/>
                <w:b/>
              </w:rPr>
              <w:t>de administració</w:t>
            </w:r>
            <w:r w:rsidRPr="00BE5DDF">
              <w:rPr>
                <w:rFonts w:ascii="Bookman Old Style" w:hAnsi="Bookman Old Style" w:cs="Arial"/>
                <w:b/>
              </w:rPr>
              <w:t xml:space="preserve">n, operación y mantenimiento, </w:t>
            </w:r>
            <w:proofErr w:type="spellStart"/>
            <w:r w:rsidRPr="00BE5DDF">
              <w:rPr>
                <w:rFonts w:ascii="Bookman Old Style" w:hAnsi="Bookman Old Style" w:cs="Arial"/>
                <w:b/>
                <w:i/>
              </w:rPr>
              <w:t>C</w:t>
            </w:r>
            <w:r w:rsidR="00356115" w:rsidRPr="00BE5DDF">
              <w:rPr>
                <w:rFonts w:ascii="Bookman Old Style" w:hAnsi="Bookman Old Style" w:cs="Arial"/>
                <w:b/>
                <w:i/>
              </w:rPr>
              <w:t>M</w:t>
            </w:r>
            <w:r w:rsidR="00D26BBC">
              <w:rPr>
                <w:rFonts w:ascii="Bookman Old Style" w:hAnsi="Bookman Old Style" w:cs="Arial"/>
                <w:b/>
                <w:i/>
                <w:vertAlign w:val="subscript"/>
              </w:rPr>
              <w:t>j</w:t>
            </w:r>
            <w:proofErr w:type="spellEnd"/>
            <w:r w:rsidR="00356115" w:rsidRPr="00BE5DDF">
              <w:rPr>
                <w:rFonts w:ascii="Bookman Old Style" w:hAnsi="Bookman Old Style" w:cs="Arial"/>
                <w:b/>
              </w:rPr>
              <w:t xml:space="preserve"> </w:t>
            </w:r>
          </w:p>
          <w:p w:rsidR="00356115" w:rsidRPr="00BE5DDF" w:rsidRDefault="00356115" w:rsidP="000D1646">
            <w:pPr>
              <w:pStyle w:val="Piedepgina"/>
              <w:tabs>
                <w:tab w:val="clear" w:pos="4252"/>
                <w:tab w:val="clear" w:pos="8504"/>
                <w:tab w:val="center" w:pos="4845"/>
              </w:tabs>
              <w:ind w:right="142"/>
              <w:jc w:val="center"/>
              <w:rPr>
                <w:rFonts w:ascii="Bookman Old Style" w:hAnsi="Bookman Old Style" w:cs="Arial"/>
                <w:b/>
              </w:rPr>
            </w:pPr>
            <w:r w:rsidRPr="00BE5DDF">
              <w:rPr>
                <w:rFonts w:ascii="Bookman Old Style" w:hAnsi="Bookman Old Style" w:cs="Arial"/>
                <w:b/>
              </w:rPr>
              <w:t>($/</w:t>
            </w:r>
            <w:proofErr w:type="spellStart"/>
            <w:r w:rsidRPr="00BE5DDF">
              <w:rPr>
                <w:rFonts w:ascii="Bookman Old Style" w:hAnsi="Bookman Old Style" w:cs="Arial"/>
                <w:b/>
              </w:rPr>
              <w:t>kWh</w:t>
            </w:r>
            <w:proofErr w:type="spellEnd"/>
            <w:r w:rsidRPr="00BE5DDF">
              <w:rPr>
                <w:rFonts w:ascii="Bookman Old Style" w:hAnsi="Bookman Old Style" w:cs="Arial"/>
                <w:b/>
              </w:rPr>
              <w:t>)</w:t>
            </w:r>
          </w:p>
        </w:tc>
      </w:tr>
      <w:tr w:rsidR="00356115" w:rsidRPr="00BE5DDF" w:rsidTr="00FE2EB4">
        <w:trPr>
          <w:trHeight w:val="473"/>
        </w:trPr>
        <w:tc>
          <w:tcPr>
            <w:tcW w:w="2835" w:type="dxa"/>
            <w:vAlign w:val="center"/>
          </w:tcPr>
          <w:p w:rsidR="00356115" w:rsidRPr="00BE5DDF" w:rsidRDefault="00356115" w:rsidP="009F572E">
            <w:pPr>
              <w:pStyle w:val="Piedepgina"/>
              <w:tabs>
                <w:tab w:val="clear" w:pos="4252"/>
                <w:tab w:val="clear" w:pos="8504"/>
                <w:tab w:val="center" w:pos="4845"/>
              </w:tabs>
              <w:ind w:right="142"/>
              <w:jc w:val="center"/>
              <w:rPr>
                <w:rFonts w:ascii="Bookman Old Style" w:hAnsi="Bookman Old Style" w:cs="Arial"/>
              </w:rPr>
            </w:pPr>
            <w:r w:rsidRPr="00BE5DDF">
              <w:rPr>
                <w:rFonts w:ascii="Bookman Old Style" w:hAnsi="Bookman Old Style" w:cs="Arial"/>
              </w:rPr>
              <w:t>2,47 MWp</w:t>
            </w:r>
          </w:p>
        </w:tc>
        <w:tc>
          <w:tcPr>
            <w:tcW w:w="2694" w:type="dxa"/>
            <w:vAlign w:val="center"/>
          </w:tcPr>
          <w:p w:rsidR="00356115" w:rsidRPr="00BE5DDF" w:rsidRDefault="0089544B" w:rsidP="0089544B">
            <w:pPr>
              <w:pStyle w:val="Piedepgina"/>
              <w:tabs>
                <w:tab w:val="clear" w:pos="4252"/>
                <w:tab w:val="clear" w:pos="8504"/>
                <w:tab w:val="center" w:pos="4845"/>
              </w:tabs>
              <w:ind w:right="142"/>
              <w:jc w:val="center"/>
              <w:rPr>
                <w:rFonts w:ascii="Bookman Old Style" w:hAnsi="Bookman Old Style" w:cs="Arial"/>
              </w:rPr>
            </w:pPr>
            <w:r>
              <w:rPr>
                <w:rFonts w:ascii="Bookman Old Style" w:hAnsi="Bookman Old Style" w:cs="Arial"/>
              </w:rPr>
              <w:t>525</w:t>
            </w:r>
            <w:r w:rsidR="00A72B18" w:rsidRPr="00BE5DDF">
              <w:rPr>
                <w:rFonts w:ascii="Bookman Old Style" w:hAnsi="Bookman Old Style" w:cs="Arial"/>
              </w:rPr>
              <w:t>,</w:t>
            </w:r>
            <w:r>
              <w:rPr>
                <w:rFonts w:ascii="Bookman Old Style" w:hAnsi="Bookman Old Style" w:cs="Arial"/>
              </w:rPr>
              <w:t>25</w:t>
            </w:r>
          </w:p>
        </w:tc>
        <w:tc>
          <w:tcPr>
            <w:tcW w:w="3260" w:type="dxa"/>
            <w:vAlign w:val="center"/>
          </w:tcPr>
          <w:p w:rsidR="00356115" w:rsidRPr="00BE5DDF" w:rsidRDefault="0089544B" w:rsidP="0089544B">
            <w:pPr>
              <w:pStyle w:val="Piedepgina"/>
              <w:tabs>
                <w:tab w:val="clear" w:pos="4252"/>
                <w:tab w:val="clear" w:pos="8504"/>
                <w:tab w:val="center" w:pos="4845"/>
              </w:tabs>
              <w:ind w:right="142"/>
              <w:jc w:val="center"/>
              <w:rPr>
                <w:rFonts w:ascii="Bookman Old Style" w:hAnsi="Bookman Old Style" w:cs="Arial"/>
              </w:rPr>
            </w:pPr>
            <w:r>
              <w:rPr>
                <w:rFonts w:ascii="Bookman Old Style" w:hAnsi="Bookman Old Style" w:cs="Arial"/>
              </w:rPr>
              <w:t>66</w:t>
            </w:r>
            <w:r w:rsidR="00356115" w:rsidRPr="00BE5DDF">
              <w:rPr>
                <w:rFonts w:ascii="Bookman Old Style" w:hAnsi="Bookman Old Style" w:cs="Arial"/>
              </w:rPr>
              <w:t>,</w:t>
            </w:r>
            <w:r>
              <w:rPr>
                <w:rFonts w:ascii="Bookman Old Style" w:hAnsi="Bookman Old Style" w:cs="Arial"/>
              </w:rPr>
              <w:t>28</w:t>
            </w:r>
          </w:p>
        </w:tc>
      </w:tr>
    </w:tbl>
    <w:p w:rsidR="00552F05" w:rsidRPr="004D28B1" w:rsidRDefault="00552F05" w:rsidP="00CF403A">
      <w:pPr>
        <w:pStyle w:val="Piedepgina"/>
        <w:tabs>
          <w:tab w:val="clear" w:pos="4252"/>
          <w:tab w:val="clear" w:pos="8504"/>
          <w:tab w:val="center" w:pos="4845"/>
        </w:tabs>
        <w:ind w:left="284" w:right="142"/>
        <w:jc w:val="both"/>
        <w:rPr>
          <w:rFonts w:ascii="Bookman Old Style" w:hAnsi="Bookman Old Style" w:cs="Arial"/>
          <w:sz w:val="36"/>
        </w:rPr>
      </w:pPr>
    </w:p>
    <w:p w:rsidR="00C52178" w:rsidRDefault="004F60C9" w:rsidP="006931CD">
      <w:pPr>
        <w:ind w:left="284" w:right="142"/>
        <w:jc w:val="both"/>
        <w:rPr>
          <w:rFonts w:ascii="Bookman Old Style" w:hAnsi="Bookman Old Style" w:cs="Arial"/>
        </w:rPr>
      </w:pPr>
      <w:r>
        <w:rPr>
          <w:rFonts w:ascii="Bookman Old Style" w:hAnsi="Bookman Old Style" w:cs="Arial"/>
          <w:b/>
        </w:rPr>
        <w:t>ARTÍCULO 2</w:t>
      </w:r>
      <w:r w:rsidRPr="0069185E">
        <w:rPr>
          <w:rFonts w:ascii="Bookman Old Style" w:hAnsi="Bookman Old Style" w:cs="Arial"/>
          <w:b/>
          <w:bCs/>
        </w:rPr>
        <w:t>.</w:t>
      </w:r>
      <w:r>
        <w:rPr>
          <w:rFonts w:ascii="Bookman Old Style" w:hAnsi="Bookman Old Style" w:cs="Arial"/>
          <w:b/>
          <w:bCs/>
        </w:rPr>
        <w:t xml:space="preserve"> Aplicación del </w:t>
      </w:r>
      <w:r w:rsidRPr="004F60C9">
        <w:rPr>
          <w:rFonts w:ascii="Bookman Old Style" w:hAnsi="Bookman Old Style" w:cs="Arial"/>
          <w:b/>
          <w:bCs/>
        </w:rPr>
        <w:t xml:space="preserve">artículo 25 de la </w:t>
      </w:r>
      <w:r w:rsidR="00D26BBC">
        <w:rPr>
          <w:rFonts w:ascii="Bookman Old Style" w:hAnsi="Bookman Old Style" w:cs="Arial"/>
          <w:b/>
          <w:bCs/>
        </w:rPr>
        <w:t>R</w:t>
      </w:r>
      <w:r w:rsidRPr="004F60C9">
        <w:rPr>
          <w:rFonts w:ascii="Bookman Old Style" w:hAnsi="Bookman Old Style" w:cs="Arial"/>
          <w:b/>
          <w:bCs/>
        </w:rPr>
        <w:t>esolución CREG 091 de 2007</w:t>
      </w:r>
      <w:r>
        <w:rPr>
          <w:rFonts w:ascii="Bookman Old Style" w:hAnsi="Bookman Old Style" w:cs="Arial"/>
          <w:b/>
          <w:bCs/>
        </w:rPr>
        <w:t xml:space="preserve"> para el parque de generación conectado al sistema de distribución del municipio de Inírida.</w:t>
      </w:r>
      <w:r w:rsidRPr="00C52178">
        <w:rPr>
          <w:rFonts w:ascii="Bookman Old Style" w:hAnsi="Bookman Old Style" w:cs="Arial"/>
          <w:bCs/>
        </w:rPr>
        <w:t xml:space="preserve"> </w:t>
      </w:r>
      <w:r w:rsidR="00C52178" w:rsidRPr="00C52178">
        <w:rPr>
          <w:rFonts w:ascii="Bookman Old Style" w:hAnsi="Bookman Old Style" w:cs="Arial"/>
          <w:bCs/>
        </w:rPr>
        <w:t xml:space="preserve">Para </w:t>
      </w:r>
      <w:r>
        <w:rPr>
          <w:rFonts w:ascii="Bookman Old Style" w:hAnsi="Bookman Old Style" w:cs="Arial"/>
          <w:bCs/>
        </w:rPr>
        <w:t xml:space="preserve">efectos de </w:t>
      </w:r>
      <w:r w:rsidR="00C52178" w:rsidRPr="00C52178">
        <w:rPr>
          <w:rFonts w:ascii="Bookman Old Style" w:hAnsi="Bookman Old Style" w:cs="Arial"/>
          <w:bCs/>
        </w:rPr>
        <w:t xml:space="preserve">la </w:t>
      </w:r>
      <w:r w:rsidR="00C52178">
        <w:rPr>
          <w:rFonts w:ascii="Bookman Old Style" w:hAnsi="Bookman Old Style" w:cs="Arial"/>
          <w:bCs/>
        </w:rPr>
        <w:t xml:space="preserve">aplicación de lo previsto en el artículo 25 de </w:t>
      </w:r>
      <w:r w:rsidR="0030354E">
        <w:rPr>
          <w:rFonts w:ascii="Bookman Old Style" w:hAnsi="Bookman Old Style" w:cs="Arial"/>
          <w:bCs/>
        </w:rPr>
        <w:t>la R</w:t>
      </w:r>
      <w:r w:rsidR="00C52178">
        <w:rPr>
          <w:rFonts w:ascii="Bookman Old Style" w:hAnsi="Bookman Old Style" w:cs="Arial"/>
          <w:bCs/>
        </w:rPr>
        <w:t xml:space="preserve">esolución CREG 091 de 2007, </w:t>
      </w:r>
      <w:r w:rsidR="00C52178">
        <w:rPr>
          <w:rFonts w:ascii="Bookman Old Style" w:hAnsi="Bookman Old Style" w:cs="Arial"/>
        </w:rPr>
        <w:t xml:space="preserve">el sistema solar fotovoltaico </w:t>
      </w:r>
      <w:r w:rsidR="0030354E">
        <w:rPr>
          <w:rFonts w:ascii="Bookman Old Style" w:hAnsi="Bookman Old Style" w:cs="Arial"/>
        </w:rPr>
        <w:t xml:space="preserve">de 2.47MWp </w:t>
      </w:r>
      <w:r w:rsidR="00C52178">
        <w:rPr>
          <w:rFonts w:ascii="Bookman Old Style" w:hAnsi="Bookman Old Style" w:cs="Arial"/>
        </w:rPr>
        <w:t xml:space="preserve">del que trata </w:t>
      </w:r>
      <w:r w:rsidR="0030354E">
        <w:rPr>
          <w:rFonts w:ascii="Bookman Old Style" w:hAnsi="Bookman Old Style" w:cs="Arial"/>
        </w:rPr>
        <w:t>la presente resolución,</w:t>
      </w:r>
      <w:r w:rsidR="00C52178">
        <w:rPr>
          <w:rFonts w:ascii="Bookman Old Style" w:hAnsi="Bookman Old Style" w:cs="Arial"/>
        </w:rPr>
        <w:t xml:space="preserve"> deberá considerarse como una unidad diésel adicional</w:t>
      </w:r>
      <w:r w:rsidR="00DB559B">
        <w:rPr>
          <w:rFonts w:ascii="Bookman Old Style" w:hAnsi="Bookman Old Style" w:cs="Arial"/>
        </w:rPr>
        <w:t xml:space="preserve">. </w:t>
      </w:r>
      <w:r w:rsidR="009D61ED">
        <w:rPr>
          <w:rFonts w:ascii="Bookman Old Style" w:hAnsi="Bookman Old Style" w:cs="Arial"/>
        </w:rPr>
        <w:t>Para la actualización del cargo máximo de generación</w:t>
      </w:r>
      <w:r w:rsidR="00DF763D">
        <w:rPr>
          <w:rFonts w:ascii="Bookman Old Style" w:hAnsi="Bookman Old Style" w:cs="Arial"/>
        </w:rPr>
        <w:t xml:space="preserve">, </w:t>
      </w:r>
      <w:r w:rsidR="009D61ED">
        <w:rPr>
          <w:rFonts w:ascii="Bookman Old Style" w:hAnsi="Bookman Old Style" w:cs="Arial"/>
        </w:rPr>
        <w:t xml:space="preserve">al efectuar el cálculo de </w:t>
      </w:r>
      <w:r w:rsidR="00DF763D">
        <w:rPr>
          <w:rFonts w:ascii="Bookman Old Style" w:hAnsi="Bookman Old Style" w:cs="Arial"/>
        </w:rPr>
        <w:t xml:space="preserve">las variables utilizadas </w:t>
      </w:r>
      <w:r w:rsidR="009D61ED">
        <w:rPr>
          <w:rFonts w:ascii="Bookman Old Style" w:hAnsi="Bookman Old Style" w:cs="Arial"/>
        </w:rPr>
        <w:t>deberá considerarse lo siguiente</w:t>
      </w:r>
      <w:r w:rsidR="00DF763D">
        <w:rPr>
          <w:rFonts w:ascii="Bookman Old Style" w:hAnsi="Bookman Old Style" w:cs="Arial"/>
        </w:rPr>
        <w:t>:</w:t>
      </w:r>
    </w:p>
    <w:p w:rsidR="00DF763D" w:rsidRDefault="00DF763D" w:rsidP="006931CD">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435"/>
        <w:gridCol w:w="8064"/>
      </w:tblGrid>
      <w:tr w:rsidR="00DF763D" w:rsidTr="00F2456F">
        <w:tc>
          <w:tcPr>
            <w:tcW w:w="856" w:type="dxa"/>
          </w:tcPr>
          <w:p w:rsidR="00DF763D" w:rsidRDefault="005A083E" w:rsidP="00DF763D">
            <w:pPr>
              <w:ind w:right="142"/>
              <w:rPr>
                <w:rFonts w:ascii="Bookman Old Style" w:hAnsi="Bookman Old Style" w:cs="Arial"/>
                <w:bCs/>
              </w:rPr>
            </w:pPr>
            <m:oMath>
              <m:sSub>
                <m:sSubPr>
                  <m:ctrlPr>
                    <w:rPr>
                      <w:rFonts w:ascii="Cambria Math" w:hAnsi="Cambria Math" w:cs="Arial"/>
                      <w:bCs/>
                      <w:i/>
                    </w:rPr>
                  </m:ctrlPr>
                </m:sSubPr>
                <m:e>
                  <m:r>
                    <w:rPr>
                      <w:rFonts w:ascii="Cambria Math" w:hAnsi="Cambria Math" w:cs="Arial"/>
                    </w:rPr>
                    <m:t>CEC</m:t>
                  </m:r>
                </m:e>
                <m:sub>
                  <m:r>
                    <w:rPr>
                      <w:rFonts w:ascii="Cambria Math" w:hAnsi="Cambria Math" w:cs="Arial"/>
                    </w:rPr>
                    <m:t>i</m:t>
                  </m:r>
                </m:sub>
              </m:sSub>
            </m:oMath>
            <w:r w:rsidR="00DF763D">
              <w:rPr>
                <w:rFonts w:ascii="Bookman Old Style" w:hAnsi="Bookman Old Style" w:cs="Arial"/>
                <w:bCs/>
              </w:rPr>
              <w:t xml:space="preserve"> </w:t>
            </w:r>
          </w:p>
        </w:tc>
        <w:tc>
          <w:tcPr>
            <w:tcW w:w="435" w:type="dxa"/>
          </w:tcPr>
          <w:p w:rsidR="00DF763D" w:rsidRDefault="00DF763D" w:rsidP="00530C70">
            <w:pPr>
              <w:ind w:right="142"/>
              <w:jc w:val="both"/>
              <w:rPr>
                <w:rFonts w:ascii="Bookman Old Style" w:hAnsi="Bookman Old Style" w:cs="Arial"/>
                <w:bCs/>
              </w:rPr>
            </w:pPr>
            <w:r>
              <w:rPr>
                <w:rFonts w:ascii="Bookman Old Style" w:hAnsi="Bookman Old Style" w:cs="Arial"/>
                <w:bCs/>
              </w:rPr>
              <w:t>:</w:t>
            </w:r>
          </w:p>
        </w:tc>
        <w:tc>
          <w:tcPr>
            <w:tcW w:w="8064" w:type="dxa"/>
          </w:tcPr>
          <w:p w:rsidR="00DF763D" w:rsidRDefault="00B67FCA" w:rsidP="00530C70">
            <w:pPr>
              <w:ind w:right="142"/>
              <w:jc w:val="both"/>
              <w:rPr>
                <w:rFonts w:ascii="Bookman Old Style" w:hAnsi="Bookman Old Style" w:cs="Arial"/>
                <w:bCs/>
              </w:rPr>
            </w:pPr>
            <w:r>
              <w:rPr>
                <w:rFonts w:ascii="Bookman Old Style" w:hAnsi="Bookman Old Style" w:cs="Arial"/>
              </w:rPr>
              <w:t>Para el sistema solar fotovoltaico de 2.47MWp del que trata la presente resolución,</w:t>
            </w:r>
            <w:r>
              <w:rPr>
                <w:rFonts w:ascii="Bookman Old Style" w:hAnsi="Bookman Old Style" w:cs="Arial"/>
                <w:bCs/>
              </w:rPr>
              <w:t xml:space="preserve"> e</w:t>
            </w:r>
            <w:r w:rsidR="00DF763D">
              <w:rPr>
                <w:rFonts w:ascii="Bookman Old Style" w:hAnsi="Bookman Old Style" w:cs="Arial"/>
                <w:bCs/>
              </w:rPr>
              <w:t xml:space="preserve">l consumo específico de combustible </w:t>
            </w:r>
            <w:r>
              <w:rPr>
                <w:rFonts w:ascii="Bookman Old Style" w:hAnsi="Bookman Old Style" w:cs="Arial"/>
                <w:bCs/>
              </w:rPr>
              <w:t>definido</w:t>
            </w:r>
            <w:r w:rsidR="00DF763D">
              <w:rPr>
                <w:rFonts w:ascii="Bookman Old Style" w:hAnsi="Bookman Old Style" w:cs="Arial"/>
                <w:bCs/>
              </w:rPr>
              <w:t xml:space="preserve"> </w:t>
            </w:r>
            <w:r>
              <w:rPr>
                <w:rFonts w:ascii="Bookman Old Style" w:hAnsi="Bookman Old Style" w:cs="Arial"/>
                <w:bCs/>
              </w:rPr>
              <w:t xml:space="preserve">en </w:t>
            </w:r>
            <w:r w:rsidR="00DF763D">
              <w:rPr>
                <w:rFonts w:ascii="Bookman Old Style" w:hAnsi="Bookman Old Style" w:cs="Arial"/>
                <w:bCs/>
              </w:rPr>
              <w:t>el art</w:t>
            </w:r>
            <w:r w:rsidR="00FA1533">
              <w:rPr>
                <w:rFonts w:ascii="Bookman Old Style" w:hAnsi="Bookman Old Style" w:cs="Arial"/>
                <w:bCs/>
              </w:rPr>
              <w:t>ículo 24 de la R</w:t>
            </w:r>
            <w:r w:rsidR="00DF763D">
              <w:rPr>
                <w:rFonts w:ascii="Bookman Old Style" w:hAnsi="Bookman Old Style" w:cs="Arial"/>
                <w:bCs/>
              </w:rPr>
              <w:t xml:space="preserve">esolución </w:t>
            </w:r>
            <w:r w:rsidR="00FF07FD">
              <w:rPr>
                <w:rFonts w:ascii="Bookman Old Style" w:hAnsi="Bookman Old Style" w:cs="Arial"/>
                <w:bCs/>
              </w:rPr>
              <w:t>CREG 091 de 2007 será igual a 0.</w:t>
            </w:r>
          </w:p>
          <w:p w:rsidR="00DF763D" w:rsidRDefault="00DF763D" w:rsidP="00530C70">
            <w:pPr>
              <w:ind w:right="142"/>
              <w:jc w:val="both"/>
              <w:rPr>
                <w:rFonts w:ascii="Bookman Old Style" w:hAnsi="Bookman Old Style" w:cs="Arial"/>
                <w:bCs/>
              </w:rPr>
            </w:pPr>
          </w:p>
        </w:tc>
      </w:tr>
      <w:tr w:rsidR="00DF763D" w:rsidTr="00F2456F">
        <w:tc>
          <w:tcPr>
            <w:tcW w:w="856" w:type="dxa"/>
          </w:tcPr>
          <w:p w:rsidR="00DF763D" w:rsidRDefault="005A083E" w:rsidP="00FF07FD">
            <w:pPr>
              <w:ind w:right="142"/>
              <w:rPr>
                <w:rFonts w:ascii="Bookman Old Style" w:hAnsi="Bookman Old Style" w:cs="Arial"/>
                <w:bCs/>
              </w:rPr>
            </w:pPr>
            <m:oMath>
              <m:sSub>
                <m:sSubPr>
                  <m:ctrlPr>
                    <w:rPr>
                      <w:rFonts w:ascii="Cambria Math" w:hAnsi="Cambria Math" w:cs="Arial"/>
                      <w:bCs/>
                      <w:i/>
                    </w:rPr>
                  </m:ctrlPr>
                </m:sSubPr>
                <m:e>
                  <m:r>
                    <w:rPr>
                      <w:rFonts w:ascii="Cambria Math" w:hAnsi="Cambria Math" w:cs="Arial"/>
                    </w:rPr>
                    <m:t>CEL</m:t>
                  </m:r>
                </m:e>
                <m:sub>
                  <m:r>
                    <w:rPr>
                      <w:rFonts w:ascii="Cambria Math" w:hAnsi="Cambria Math" w:cs="Arial"/>
                    </w:rPr>
                    <m:t>i</m:t>
                  </m:r>
                </m:sub>
              </m:sSub>
            </m:oMath>
            <w:r w:rsidR="00DF763D">
              <w:rPr>
                <w:rFonts w:ascii="Bookman Old Style" w:hAnsi="Bookman Old Style" w:cs="Arial"/>
                <w:bCs/>
              </w:rPr>
              <w:t xml:space="preserve"> </w:t>
            </w:r>
          </w:p>
        </w:tc>
        <w:tc>
          <w:tcPr>
            <w:tcW w:w="435" w:type="dxa"/>
          </w:tcPr>
          <w:p w:rsidR="00DF763D" w:rsidRDefault="00DF763D" w:rsidP="00530C70">
            <w:pPr>
              <w:ind w:right="142"/>
              <w:jc w:val="both"/>
              <w:rPr>
                <w:rFonts w:ascii="Bookman Old Style" w:hAnsi="Bookman Old Style" w:cs="Arial"/>
                <w:bCs/>
              </w:rPr>
            </w:pPr>
            <w:r>
              <w:rPr>
                <w:rFonts w:ascii="Bookman Old Style" w:hAnsi="Bookman Old Style" w:cs="Arial"/>
                <w:bCs/>
              </w:rPr>
              <w:t>:</w:t>
            </w:r>
          </w:p>
        </w:tc>
        <w:tc>
          <w:tcPr>
            <w:tcW w:w="8064" w:type="dxa"/>
          </w:tcPr>
          <w:p w:rsidR="00FF07FD" w:rsidRDefault="00B67FCA" w:rsidP="00FF07FD">
            <w:pPr>
              <w:ind w:right="142"/>
              <w:jc w:val="both"/>
              <w:rPr>
                <w:rFonts w:ascii="Bookman Old Style" w:hAnsi="Bookman Old Style" w:cs="Arial"/>
                <w:bCs/>
              </w:rPr>
            </w:pPr>
            <w:r>
              <w:rPr>
                <w:rFonts w:ascii="Bookman Old Style" w:hAnsi="Bookman Old Style" w:cs="Arial"/>
              </w:rPr>
              <w:t>Para el sistema solar fotovoltaico de 2.47MWp del que trata la presente resolución,</w:t>
            </w:r>
            <w:r>
              <w:rPr>
                <w:rFonts w:ascii="Bookman Old Style" w:hAnsi="Bookman Old Style" w:cs="Arial"/>
                <w:bCs/>
              </w:rPr>
              <w:t xml:space="preserve"> e</w:t>
            </w:r>
            <w:r w:rsidR="00FF07FD">
              <w:rPr>
                <w:rFonts w:ascii="Bookman Old Style" w:hAnsi="Bookman Old Style" w:cs="Arial"/>
                <w:bCs/>
              </w:rPr>
              <w:t xml:space="preserve">l consumo específico de lubricante </w:t>
            </w:r>
            <w:r>
              <w:rPr>
                <w:rFonts w:ascii="Bookman Old Style" w:hAnsi="Bookman Old Style" w:cs="Arial"/>
                <w:bCs/>
              </w:rPr>
              <w:t xml:space="preserve">definido en </w:t>
            </w:r>
            <w:r w:rsidR="00FF07FD">
              <w:rPr>
                <w:rFonts w:ascii="Bookman Old Style" w:hAnsi="Bookman Old Style" w:cs="Arial"/>
                <w:bCs/>
              </w:rPr>
              <w:t>el art</w:t>
            </w:r>
            <w:r w:rsidR="00FA1533">
              <w:rPr>
                <w:rFonts w:ascii="Bookman Old Style" w:hAnsi="Bookman Old Style" w:cs="Arial"/>
                <w:bCs/>
              </w:rPr>
              <w:t>ículo 24 de la R</w:t>
            </w:r>
            <w:r w:rsidR="00FF07FD">
              <w:rPr>
                <w:rFonts w:ascii="Bookman Old Style" w:hAnsi="Bookman Old Style" w:cs="Arial"/>
                <w:bCs/>
              </w:rPr>
              <w:t>esolución CREG 091 de 2007 será igual a 0.</w:t>
            </w:r>
          </w:p>
          <w:p w:rsidR="00DF763D" w:rsidRDefault="00DF763D" w:rsidP="00530C70">
            <w:pPr>
              <w:ind w:right="142"/>
              <w:jc w:val="both"/>
              <w:rPr>
                <w:rFonts w:ascii="Bookman Old Style" w:hAnsi="Bookman Old Style" w:cs="Arial"/>
                <w:bCs/>
              </w:rPr>
            </w:pPr>
          </w:p>
        </w:tc>
      </w:tr>
      <w:tr w:rsidR="00B67FCA" w:rsidTr="00F2456F">
        <w:tc>
          <w:tcPr>
            <w:tcW w:w="856" w:type="dxa"/>
          </w:tcPr>
          <w:p w:rsidR="00B67FCA" w:rsidRDefault="005A083E" w:rsidP="00B67FCA">
            <w:pPr>
              <w:ind w:right="142"/>
              <w:rPr>
                <w:rFonts w:ascii="Bookman Old Style" w:hAnsi="Bookman Old Style" w:cs="Arial"/>
              </w:rPr>
            </w:pPr>
            <m:oMath>
              <m:sSub>
                <m:sSubPr>
                  <m:ctrlPr>
                    <w:rPr>
                      <w:rFonts w:ascii="Cambria Math" w:hAnsi="Cambria Math" w:cs="Arial"/>
                      <w:i/>
                    </w:rPr>
                  </m:ctrlPr>
                </m:sSubPr>
                <m:e>
                  <m:r>
                    <w:rPr>
                      <w:rFonts w:ascii="Cambria Math" w:hAnsi="Cambria Math" w:cs="Arial"/>
                    </w:rPr>
                    <m:t>E</m:t>
                  </m:r>
                </m:e>
                <m:sub>
                  <m:r>
                    <w:rPr>
                      <w:rFonts w:ascii="Cambria Math" w:hAnsi="Cambria Math" w:cs="Arial"/>
                    </w:rPr>
                    <m:t>im</m:t>
                  </m:r>
                </m:sub>
              </m:sSub>
            </m:oMath>
            <w:r w:rsidR="00B67FCA">
              <w:rPr>
                <w:rFonts w:ascii="Bookman Old Style" w:hAnsi="Bookman Old Style" w:cs="Arial"/>
              </w:rPr>
              <w:t xml:space="preserve"> </w:t>
            </w:r>
          </w:p>
        </w:tc>
        <w:tc>
          <w:tcPr>
            <w:tcW w:w="435" w:type="dxa"/>
          </w:tcPr>
          <w:p w:rsidR="00B67FCA" w:rsidRDefault="00B67FCA" w:rsidP="00B67FCA">
            <w:pPr>
              <w:ind w:right="142"/>
              <w:jc w:val="both"/>
              <w:rPr>
                <w:rFonts w:ascii="Bookman Old Style" w:hAnsi="Bookman Old Style" w:cs="Arial"/>
                <w:bCs/>
              </w:rPr>
            </w:pPr>
            <w:r>
              <w:rPr>
                <w:rFonts w:ascii="Bookman Old Style" w:hAnsi="Bookman Old Style" w:cs="Arial"/>
                <w:bCs/>
              </w:rPr>
              <w:t>:</w:t>
            </w:r>
          </w:p>
        </w:tc>
        <w:tc>
          <w:tcPr>
            <w:tcW w:w="8064" w:type="dxa"/>
          </w:tcPr>
          <w:p w:rsidR="00B67FCA" w:rsidRDefault="00B67FCA" w:rsidP="00B67FCA">
            <w:pPr>
              <w:ind w:right="142"/>
              <w:jc w:val="both"/>
              <w:rPr>
                <w:rFonts w:ascii="Bookman Old Style" w:hAnsi="Bookman Old Style" w:cs="Arial"/>
                <w:bCs/>
              </w:rPr>
            </w:pPr>
            <w:r>
              <w:rPr>
                <w:rFonts w:ascii="Bookman Old Style" w:hAnsi="Bookman Old Style" w:cs="Arial"/>
              </w:rPr>
              <w:t>Para el sistema solar fotovoltaico de 2.47MWp del que trata la presente resolución,</w:t>
            </w:r>
            <w:r>
              <w:rPr>
                <w:rFonts w:ascii="Bookman Old Style" w:hAnsi="Bookman Old Style" w:cs="Arial"/>
                <w:bCs/>
              </w:rPr>
              <w:t xml:space="preserve"> corresponde a la e</w:t>
            </w:r>
            <w:r w:rsidRPr="00925624">
              <w:rPr>
                <w:rFonts w:ascii="Bookman Old Style" w:hAnsi="Bookman Old Style" w:cs="Arial"/>
                <w:bCs/>
              </w:rPr>
              <w:t xml:space="preserve">nergía </w:t>
            </w:r>
            <w:r>
              <w:rPr>
                <w:rFonts w:ascii="Bookman Old Style" w:hAnsi="Bookman Old Style" w:cs="Arial"/>
                <w:bCs/>
              </w:rPr>
              <w:t>entregada al sistema de distribución</w:t>
            </w:r>
            <w:r w:rsidRPr="00925624">
              <w:rPr>
                <w:rFonts w:ascii="Bookman Old Style" w:hAnsi="Bookman Old Style" w:cs="Arial"/>
                <w:bCs/>
              </w:rPr>
              <w:t xml:space="preserve"> por </w:t>
            </w:r>
            <w:r>
              <w:rPr>
                <w:rFonts w:ascii="Bookman Old Style" w:hAnsi="Bookman Old Style" w:cs="Arial"/>
                <w:bCs/>
              </w:rPr>
              <w:t>esta planta</w:t>
            </w:r>
            <w:r w:rsidRPr="00925624">
              <w:rPr>
                <w:rFonts w:ascii="Bookman Old Style" w:hAnsi="Bookman Old Style" w:cs="Arial"/>
                <w:bCs/>
              </w:rPr>
              <w:t xml:space="preserve"> en el mes </w:t>
            </w:r>
            <w:r w:rsidRPr="00921267">
              <w:rPr>
                <w:rFonts w:ascii="Bookman Old Style" w:hAnsi="Bookman Old Style" w:cs="Arial"/>
                <w:bCs/>
                <w:i/>
              </w:rPr>
              <w:t>m</w:t>
            </w:r>
            <w:r w:rsidRPr="00925624">
              <w:rPr>
                <w:rFonts w:ascii="Bookman Old Style" w:hAnsi="Bookman Old Style" w:cs="Arial"/>
                <w:bCs/>
              </w:rPr>
              <w:t>.</w:t>
            </w:r>
          </w:p>
          <w:p w:rsidR="00B67FCA" w:rsidRDefault="00B67FCA" w:rsidP="00B67FCA">
            <w:pPr>
              <w:ind w:right="142"/>
              <w:jc w:val="both"/>
              <w:rPr>
                <w:rFonts w:ascii="Bookman Old Style" w:hAnsi="Bookman Old Style" w:cs="Arial"/>
              </w:rPr>
            </w:pPr>
          </w:p>
        </w:tc>
      </w:tr>
      <w:tr w:rsidR="00B67FCA" w:rsidTr="00F2456F">
        <w:tc>
          <w:tcPr>
            <w:tcW w:w="856" w:type="dxa"/>
          </w:tcPr>
          <w:p w:rsidR="00B67FCA" w:rsidRDefault="005A083E" w:rsidP="00B67FCA">
            <w:pPr>
              <w:ind w:right="142"/>
              <w:rPr>
                <w:rFonts w:ascii="Bookman Old Style" w:hAnsi="Bookman Old Style" w:cs="Arial"/>
                <w:bCs/>
              </w:rPr>
            </w:pPr>
            <m:oMath>
              <m:sSub>
                <m:sSubPr>
                  <m:ctrlPr>
                    <w:rPr>
                      <w:rFonts w:ascii="Cambria Math" w:hAnsi="Cambria Math" w:cs="Arial"/>
                      <w:i/>
                    </w:rPr>
                  </m:ctrlPr>
                </m:sSubPr>
                <m:e>
                  <m:r>
                    <w:rPr>
                      <w:rFonts w:ascii="Cambria Math" w:hAnsi="Cambria Math" w:cs="Arial"/>
                    </w:rPr>
                    <m:t>E</m:t>
                  </m:r>
                </m:e>
                <m:sub>
                  <m:r>
                    <w:rPr>
                      <w:rFonts w:ascii="Cambria Math" w:hAnsi="Cambria Math" w:cs="Arial"/>
                    </w:rPr>
                    <m:t>tm</m:t>
                  </m:r>
                </m:sub>
              </m:sSub>
            </m:oMath>
            <w:r w:rsidR="00B67FCA">
              <w:rPr>
                <w:rFonts w:ascii="Bookman Old Style" w:hAnsi="Bookman Old Style" w:cs="Arial"/>
              </w:rPr>
              <w:t xml:space="preserve"> </w:t>
            </w:r>
          </w:p>
        </w:tc>
        <w:tc>
          <w:tcPr>
            <w:tcW w:w="435" w:type="dxa"/>
          </w:tcPr>
          <w:p w:rsidR="00B67FCA" w:rsidRDefault="00B67FCA" w:rsidP="00B67FCA">
            <w:pPr>
              <w:ind w:right="142"/>
              <w:jc w:val="both"/>
              <w:rPr>
                <w:rFonts w:ascii="Bookman Old Style" w:hAnsi="Bookman Old Style" w:cs="Arial"/>
                <w:bCs/>
              </w:rPr>
            </w:pPr>
            <w:r>
              <w:rPr>
                <w:rFonts w:ascii="Bookman Old Style" w:hAnsi="Bookman Old Style" w:cs="Arial"/>
                <w:bCs/>
              </w:rPr>
              <w:t>:</w:t>
            </w:r>
          </w:p>
        </w:tc>
        <w:tc>
          <w:tcPr>
            <w:tcW w:w="8064" w:type="dxa"/>
          </w:tcPr>
          <w:p w:rsidR="00B67FCA" w:rsidRPr="00FB562A" w:rsidRDefault="00B67FCA" w:rsidP="00B67FCA">
            <w:pPr>
              <w:ind w:right="142"/>
              <w:jc w:val="both"/>
              <w:rPr>
                <w:rFonts w:ascii="Bookman Old Style" w:hAnsi="Bookman Old Style" w:cs="Arial"/>
              </w:rPr>
            </w:pPr>
            <w:r>
              <w:rPr>
                <w:rFonts w:ascii="Bookman Old Style" w:hAnsi="Bookman Old Style" w:cs="Arial"/>
              </w:rPr>
              <w:t xml:space="preserve">La energía total entregada al sistema de distribución, en el mes </w:t>
            </w:r>
            <w:r w:rsidRPr="00FB562A">
              <w:rPr>
                <w:rFonts w:ascii="Bookman Old Style" w:hAnsi="Bookman Old Style" w:cs="Arial"/>
                <w:i/>
              </w:rPr>
              <w:t>m</w:t>
            </w:r>
            <w:r>
              <w:rPr>
                <w:rFonts w:ascii="Bookman Old Style" w:hAnsi="Bookman Old Style" w:cs="Arial"/>
              </w:rPr>
              <w:t>, por las plantas del parque de generación conectado al sistema de distribución del municipio de Inírida, deberá incluir la energía entregada por el sistema solar fotovoltaico de 2.47MWp del que trata la presente resolución.</w:t>
            </w:r>
          </w:p>
          <w:p w:rsidR="00B67FCA" w:rsidRDefault="00B67FCA" w:rsidP="00B67FCA">
            <w:pPr>
              <w:ind w:right="142"/>
              <w:jc w:val="both"/>
              <w:rPr>
                <w:rFonts w:ascii="Bookman Old Style" w:hAnsi="Bookman Old Style" w:cs="Arial"/>
                <w:bCs/>
              </w:rPr>
            </w:pPr>
          </w:p>
        </w:tc>
      </w:tr>
    </w:tbl>
    <w:p w:rsidR="00E44B45" w:rsidRDefault="00E44B45" w:rsidP="006931CD">
      <w:pPr>
        <w:ind w:left="284" w:right="142"/>
        <w:jc w:val="both"/>
        <w:rPr>
          <w:rFonts w:ascii="Bookman Old Style" w:hAnsi="Bookman Old Style" w:cs="Arial"/>
          <w:bCs/>
        </w:rPr>
      </w:pPr>
    </w:p>
    <w:p w:rsidR="004B6F15" w:rsidRDefault="00AF1D01" w:rsidP="00555B02">
      <w:pPr>
        <w:ind w:left="284" w:right="142"/>
        <w:jc w:val="both"/>
        <w:rPr>
          <w:rFonts w:ascii="Bookman Old Style" w:hAnsi="Bookman Old Style" w:cs="Arial"/>
        </w:rPr>
      </w:pPr>
      <w:r>
        <w:rPr>
          <w:rFonts w:ascii="Bookman Old Style" w:hAnsi="Bookman Old Style" w:cs="Arial"/>
          <w:b/>
        </w:rPr>
        <w:lastRenderedPageBreak/>
        <w:t xml:space="preserve">ARTÍCULO 3. </w:t>
      </w:r>
      <w:r w:rsidR="006931CD">
        <w:rPr>
          <w:rFonts w:ascii="Bookman Old Style" w:hAnsi="Bookman Old Style" w:cs="Arial"/>
          <w:b/>
        </w:rPr>
        <w:t>Vigencia.</w:t>
      </w:r>
      <w:r w:rsidR="006931CD" w:rsidRPr="00446675">
        <w:rPr>
          <w:rFonts w:ascii="Bookman Old Style" w:hAnsi="Bookman Old Style" w:cs="Arial"/>
        </w:rPr>
        <w:t xml:space="preserve"> </w:t>
      </w:r>
      <w:r w:rsidR="00446675" w:rsidRPr="00446675">
        <w:rPr>
          <w:rFonts w:ascii="Bookman Old Style" w:hAnsi="Bookman Old Style" w:cs="Arial"/>
        </w:rPr>
        <w:t>Las componentes de inversión y de administración, operación y mantenimiento para el sistema solar fotovoltaico de 2.47 MWp</w:t>
      </w:r>
      <w:r w:rsidR="00446675">
        <w:rPr>
          <w:rFonts w:ascii="Bookman Old Style" w:hAnsi="Bookman Old Style" w:cs="Arial"/>
        </w:rPr>
        <w:t xml:space="preserve">, </w:t>
      </w:r>
      <w:r w:rsidR="006931CD">
        <w:rPr>
          <w:rFonts w:ascii="Bookman Old Style" w:hAnsi="Bookman Old Style" w:cs="Arial"/>
        </w:rPr>
        <w:t>defini</w:t>
      </w:r>
      <w:r w:rsidR="00446675">
        <w:rPr>
          <w:rFonts w:ascii="Bookman Old Style" w:hAnsi="Bookman Old Style" w:cs="Arial"/>
        </w:rPr>
        <w:t>das</w:t>
      </w:r>
      <w:r w:rsidR="006931CD">
        <w:rPr>
          <w:rFonts w:ascii="Bookman Old Style" w:hAnsi="Bookman Old Style" w:cs="Arial"/>
        </w:rPr>
        <w:t xml:space="preserve"> en el artículo </w:t>
      </w:r>
      <w:r w:rsidR="00446675">
        <w:rPr>
          <w:rFonts w:ascii="Bookman Old Style" w:hAnsi="Bookman Old Style" w:cs="Arial"/>
        </w:rPr>
        <w:t>1</w:t>
      </w:r>
      <w:r w:rsidR="00941D3F">
        <w:rPr>
          <w:rFonts w:ascii="Bookman Old Style" w:hAnsi="Bookman Old Style" w:cs="Arial"/>
        </w:rPr>
        <w:t xml:space="preserve"> de la presente resolución</w:t>
      </w:r>
      <w:r w:rsidR="006931CD">
        <w:rPr>
          <w:rFonts w:ascii="Bookman Old Style" w:hAnsi="Bookman Old Style" w:cs="Arial"/>
        </w:rPr>
        <w:t xml:space="preserve"> </w:t>
      </w:r>
      <w:r w:rsidR="00446675">
        <w:rPr>
          <w:rFonts w:ascii="Bookman Old Style" w:hAnsi="Bookman Old Style" w:cs="Arial"/>
        </w:rPr>
        <w:t xml:space="preserve">serán aplicables </w:t>
      </w:r>
      <w:r w:rsidR="006931CD">
        <w:rPr>
          <w:rFonts w:ascii="Bookman Old Style" w:hAnsi="Bookman Old Style" w:cs="Arial"/>
        </w:rPr>
        <w:t xml:space="preserve">hasta la entrada en vigencia de la resolución que </w:t>
      </w:r>
      <w:r w:rsidR="006542DE">
        <w:rPr>
          <w:rFonts w:ascii="Bookman Old Style" w:hAnsi="Bookman Old Style" w:cs="Arial"/>
        </w:rPr>
        <w:t xml:space="preserve">modifique o </w:t>
      </w:r>
      <w:r w:rsidR="006931CD">
        <w:rPr>
          <w:rFonts w:ascii="Bookman Old Style" w:hAnsi="Bookman Old Style" w:cs="Arial"/>
        </w:rPr>
        <w:t>sustituya a la Resolución CREG 091 de 2007</w:t>
      </w:r>
      <w:r w:rsidR="00446675">
        <w:rPr>
          <w:rFonts w:ascii="Bookman Old Style" w:hAnsi="Bookman Old Style" w:cs="Arial"/>
        </w:rPr>
        <w:t>,</w:t>
      </w:r>
      <w:r w:rsidR="00A50E58">
        <w:rPr>
          <w:rFonts w:ascii="Bookman Old Style" w:hAnsi="Bookman Old Style" w:cs="Arial"/>
        </w:rPr>
        <w:t xml:space="preserve"> p</w:t>
      </w:r>
      <w:r w:rsidR="00A50E58" w:rsidRPr="00A50E58">
        <w:rPr>
          <w:rFonts w:ascii="Bookman Old Style" w:hAnsi="Bookman Old Style" w:cs="Arial"/>
        </w:rPr>
        <w:t>or la cual se establecen las metodologías generales para remunerar las actividades de generación, distribución y comercialización de energía eléctrica, y las fórmulas tarifarias generales para establecer el costo unitario de prestación del servicio público de energía eléctrica en Zonas No Interconectadas</w:t>
      </w:r>
      <w:r w:rsidR="006931CD">
        <w:rPr>
          <w:rFonts w:ascii="Bookman Old Style" w:hAnsi="Bookman Old Style" w:cs="Arial"/>
        </w:rPr>
        <w:t>.</w:t>
      </w:r>
    </w:p>
    <w:p w:rsidR="007D63FF" w:rsidRPr="00FA2E6C" w:rsidRDefault="007D63FF" w:rsidP="00555B02">
      <w:pPr>
        <w:ind w:left="284" w:right="142"/>
        <w:jc w:val="both"/>
        <w:rPr>
          <w:rFonts w:ascii="Bookman Old Style" w:hAnsi="Bookman Old Style" w:cs="Arial"/>
        </w:rPr>
      </w:pPr>
    </w:p>
    <w:p w:rsidR="00903C58" w:rsidRPr="004B6F15" w:rsidRDefault="004B6F15" w:rsidP="004B6F15">
      <w:pPr>
        <w:ind w:left="284" w:right="142"/>
        <w:jc w:val="both"/>
        <w:rPr>
          <w:rFonts w:ascii="Bookman Old Style" w:hAnsi="Bookman Old Style" w:cs="Arial"/>
          <w:b/>
        </w:rPr>
      </w:pPr>
      <w:r>
        <w:rPr>
          <w:rFonts w:ascii="Bookman Old Style" w:hAnsi="Bookman Old Style" w:cs="Arial"/>
          <w:b/>
        </w:rPr>
        <w:t xml:space="preserve">ARTÍCULO </w:t>
      </w:r>
      <w:r w:rsidR="00DE056C">
        <w:rPr>
          <w:rFonts w:ascii="Bookman Old Style" w:hAnsi="Bookman Old Style" w:cs="Arial"/>
          <w:b/>
        </w:rPr>
        <w:t>4</w:t>
      </w:r>
      <w:r>
        <w:rPr>
          <w:rFonts w:ascii="Bookman Old Style" w:hAnsi="Bookman Old Style" w:cs="Arial"/>
          <w:b/>
        </w:rPr>
        <w:t xml:space="preserve">. </w:t>
      </w:r>
      <w:r w:rsidR="00903C58" w:rsidRPr="00AF3646">
        <w:rPr>
          <w:rFonts w:ascii="Bookman Old Style" w:hAnsi="Bookman Old Style" w:cs="Arial"/>
        </w:rPr>
        <w:t xml:space="preserve">Notificar al apoderado de </w:t>
      </w:r>
      <w:r w:rsidR="008D38DF">
        <w:rPr>
          <w:rFonts w:ascii="Bookman Old Style" w:hAnsi="Bookman Old Style" w:cs="Arial"/>
        </w:rPr>
        <w:t xml:space="preserve">la </w:t>
      </w:r>
      <w:r w:rsidR="00903C58" w:rsidRPr="00AF3646">
        <w:rPr>
          <w:rFonts w:ascii="Bookman Old Style" w:hAnsi="Bookman Old Style"/>
        </w:rPr>
        <w:t xml:space="preserve">empresa </w:t>
      </w:r>
      <w:r w:rsidR="00552F05">
        <w:rPr>
          <w:rFonts w:ascii="Bookman Old Style" w:hAnsi="Bookman Old Style"/>
        </w:rPr>
        <w:t>GENSA</w:t>
      </w:r>
      <w:r w:rsidR="00903C58" w:rsidRPr="00AF3646">
        <w:rPr>
          <w:rFonts w:ascii="Bookman Old Style" w:hAnsi="Bookman Old Style"/>
        </w:rPr>
        <w:t xml:space="preserve"> S.A. E.S.P. </w:t>
      </w:r>
      <w:r w:rsidR="00903C58" w:rsidRPr="00AF3646">
        <w:rPr>
          <w:rFonts w:ascii="Bookman Old Style" w:hAnsi="Bookman Old Style" w:cs="Arial"/>
        </w:rPr>
        <w:t xml:space="preserve">el contenido de </w:t>
      </w:r>
      <w:r w:rsidR="00BF1B50">
        <w:rPr>
          <w:rFonts w:ascii="Bookman Old Style" w:hAnsi="Bookman Old Style" w:cs="Arial"/>
        </w:rPr>
        <w:t>esta resolución</w:t>
      </w:r>
      <w:r w:rsidR="00903C58" w:rsidRPr="00AF3646">
        <w:rPr>
          <w:rFonts w:ascii="Bookman Old Style" w:hAnsi="Bookman Old Style" w:cs="Arial"/>
        </w:rPr>
        <w:t xml:space="preserve">. Contra lo dispuesto en </w:t>
      </w:r>
      <w:r w:rsidR="00BF1B50">
        <w:rPr>
          <w:rFonts w:ascii="Bookman Old Style" w:hAnsi="Bookman Old Style" w:cs="Arial"/>
        </w:rPr>
        <w:t>la</w:t>
      </w:r>
      <w:r w:rsidR="00903C58" w:rsidRPr="00AF3646">
        <w:rPr>
          <w:rFonts w:ascii="Bookman Old Style" w:hAnsi="Bookman Old Style" w:cs="Arial"/>
        </w:rPr>
        <w:t xml:space="preserve"> presente </w:t>
      </w:r>
      <w:r w:rsidR="00BF1B50">
        <w:rPr>
          <w:rFonts w:ascii="Bookman Old Style" w:hAnsi="Bookman Old Style" w:cs="Arial"/>
        </w:rPr>
        <w:t>resolución</w:t>
      </w:r>
      <w:r w:rsidR="008D38DF">
        <w:rPr>
          <w:rFonts w:ascii="Bookman Old Style" w:hAnsi="Bookman Old Style" w:cs="Arial"/>
        </w:rPr>
        <w:t xml:space="preserve"> </w:t>
      </w:r>
      <w:r w:rsidR="00903C58" w:rsidRPr="00AF3646">
        <w:rPr>
          <w:rFonts w:ascii="Bookman Old Style" w:hAnsi="Bookman Old Style" w:cs="Arial"/>
        </w:rPr>
        <w:t>procede recurso de reposición</w:t>
      </w:r>
      <w:r w:rsidR="008D38DF">
        <w:rPr>
          <w:rFonts w:ascii="Bookman Old Style" w:hAnsi="Bookman Old Style" w:cs="Arial"/>
        </w:rPr>
        <w:t>,</w:t>
      </w:r>
      <w:r w:rsidR="00903C58" w:rsidRPr="00AF3646">
        <w:rPr>
          <w:rFonts w:ascii="Bookman Old Style" w:hAnsi="Bookman Old Style" w:cs="Arial"/>
        </w:rPr>
        <w:t xml:space="preserve"> el cual deberá interponerse ante la Dirección Ejecutiva de la CREG dentro de los cinco (5) días siguientes a su notificación.</w:t>
      </w:r>
    </w:p>
    <w:p w:rsidR="007B04CB" w:rsidRDefault="007B04CB" w:rsidP="00DE4BF8">
      <w:pPr>
        <w:ind w:left="284" w:right="142"/>
        <w:jc w:val="both"/>
        <w:rPr>
          <w:rFonts w:ascii="Bookman Old Style" w:hAnsi="Bookman Old Style" w:cs="Arial"/>
        </w:rPr>
      </w:pPr>
    </w:p>
    <w:p w:rsidR="00FA2E6C" w:rsidRDefault="00FA2E6C" w:rsidP="00DE4BF8">
      <w:pPr>
        <w:ind w:left="284" w:right="142"/>
        <w:jc w:val="both"/>
        <w:rPr>
          <w:rFonts w:ascii="Bookman Old Style" w:hAnsi="Bookman Old Style" w:cs="Arial"/>
        </w:rPr>
      </w:pPr>
    </w:p>
    <w:p w:rsidR="00DE4BF8" w:rsidRPr="00DE4BF8" w:rsidRDefault="00DE4BF8" w:rsidP="00DE4BF8">
      <w:pPr>
        <w:ind w:left="284" w:right="142"/>
        <w:jc w:val="center"/>
        <w:rPr>
          <w:rFonts w:ascii="Bookman Old Style" w:hAnsi="Bookman Old Style" w:cs="Arial"/>
          <w:b/>
        </w:rPr>
      </w:pPr>
      <w:r w:rsidRPr="00DE4BF8">
        <w:rPr>
          <w:rFonts w:ascii="Bookman Old Style" w:hAnsi="Bookman Old Style" w:cs="Arial"/>
          <w:b/>
        </w:rPr>
        <w:t>NOTIFÍQUESE, PUBLÍQUESE Y CÚMPLASE</w:t>
      </w:r>
    </w:p>
    <w:p w:rsidR="00DE4BF8" w:rsidRDefault="00DE4BF8" w:rsidP="00DE4BF8">
      <w:pPr>
        <w:ind w:left="284" w:right="142"/>
        <w:rPr>
          <w:rFonts w:ascii="Bookman Old Style" w:hAnsi="Bookman Old Style" w:cs="Arial"/>
        </w:rPr>
      </w:pPr>
    </w:p>
    <w:p w:rsidR="00FA2E6C" w:rsidRPr="00DE4BF8" w:rsidRDefault="00FA2E6C" w:rsidP="00DE4BF8">
      <w:pPr>
        <w:ind w:left="284" w:right="142"/>
        <w:rPr>
          <w:rFonts w:ascii="Bookman Old Style" w:hAnsi="Bookman Old Style" w:cs="Arial"/>
        </w:rPr>
      </w:pPr>
    </w:p>
    <w:p w:rsidR="00881DFA" w:rsidRPr="00C435C3" w:rsidRDefault="00881DFA" w:rsidP="00FA2E6C">
      <w:pPr>
        <w:ind w:left="284"/>
        <w:rPr>
          <w:rFonts w:ascii="Bookman Old Style" w:hAnsi="Bookman Old Style"/>
        </w:rPr>
      </w:pPr>
      <w:r w:rsidRPr="00C435C3">
        <w:rPr>
          <w:rFonts w:ascii="Bookman Old Style" w:hAnsi="Bookman Old Style"/>
        </w:rPr>
        <w:t xml:space="preserve">Dada en Bogotá. D. C., </w:t>
      </w:r>
    </w:p>
    <w:p w:rsidR="00881DFA" w:rsidRDefault="00881DFA" w:rsidP="00881DFA">
      <w:pPr>
        <w:rPr>
          <w:rFonts w:ascii="Bookman Old Style" w:hAnsi="Bookman Old Style"/>
        </w:rPr>
      </w:pPr>
    </w:p>
    <w:p w:rsidR="00FF54B4" w:rsidRDefault="00FF54B4" w:rsidP="00FF54B4">
      <w:pPr>
        <w:rPr>
          <w:rFonts w:ascii="Bookman Old Style" w:hAnsi="Bookman Old Style"/>
        </w:rPr>
      </w:pPr>
    </w:p>
    <w:p w:rsidR="004D28B1" w:rsidRDefault="004D28B1" w:rsidP="00FF54B4">
      <w:pPr>
        <w:rPr>
          <w:rFonts w:ascii="Bookman Old Style" w:hAnsi="Bookman Old Style"/>
        </w:rPr>
      </w:pPr>
    </w:p>
    <w:p w:rsidR="004D28B1" w:rsidRPr="0040389F" w:rsidRDefault="004D28B1" w:rsidP="00FF54B4">
      <w:pPr>
        <w:rPr>
          <w:rFonts w:ascii="Bookman Old Style" w:hAnsi="Bookman Old Style"/>
        </w:rPr>
      </w:pPr>
    </w:p>
    <w:p w:rsidR="00FF54B4" w:rsidRDefault="00FF54B4" w:rsidP="00FF54B4">
      <w:pPr>
        <w:rPr>
          <w:rFonts w:ascii="Bookman Old Style" w:hAnsi="Bookman Old Style"/>
        </w:rPr>
      </w:pPr>
    </w:p>
    <w:tbl>
      <w:tblPr>
        <w:tblW w:w="0" w:type="auto"/>
        <w:jc w:val="center"/>
        <w:tblLayout w:type="fixed"/>
        <w:tblCellMar>
          <w:left w:w="70" w:type="dxa"/>
          <w:right w:w="70" w:type="dxa"/>
        </w:tblCellMar>
        <w:tblLook w:val="0000" w:firstRow="0" w:lastRow="0" w:firstColumn="0" w:lastColumn="0" w:noHBand="0" w:noVBand="0"/>
      </w:tblPr>
      <w:tblGrid>
        <w:gridCol w:w="5387"/>
        <w:gridCol w:w="4109"/>
      </w:tblGrid>
      <w:tr w:rsidR="00FF54B4" w:rsidRPr="00505CEA" w:rsidTr="00FA2E6C">
        <w:trPr>
          <w:jc w:val="center"/>
        </w:trPr>
        <w:tc>
          <w:tcPr>
            <w:tcW w:w="5387" w:type="dxa"/>
          </w:tcPr>
          <w:p w:rsidR="00FF54B4" w:rsidRPr="00505CEA" w:rsidRDefault="00FF54B4" w:rsidP="00E75D64">
            <w:pPr>
              <w:tabs>
                <w:tab w:val="left" w:pos="-720"/>
              </w:tabs>
              <w:suppressAutoHyphens/>
              <w:jc w:val="center"/>
              <w:rPr>
                <w:rFonts w:ascii="Bookman Old Style" w:hAnsi="Bookman Old Style" w:cs="Arial"/>
                <w:b/>
                <w:spacing w:val="-3"/>
              </w:rPr>
            </w:pPr>
            <w:r>
              <w:rPr>
                <w:rFonts w:ascii="Bookman Old Style" w:hAnsi="Bookman Old Style" w:cs="Arial"/>
                <w:b/>
                <w:spacing w:val="-3"/>
              </w:rPr>
              <w:t>ALONSO MAYELO CARDONA DELGADO</w:t>
            </w:r>
          </w:p>
          <w:p w:rsidR="00FF54B4" w:rsidRPr="00505CEA" w:rsidRDefault="00FF54B4" w:rsidP="00E75D64">
            <w:pPr>
              <w:tabs>
                <w:tab w:val="left" w:pos="-720"/>
              </w:tabs>
              <w:suppressAutoHyphens/>
              <w:jc w:val="center"/>
              <w:rPr>
                <w:rFonts w:ascii="Bookman Old Style" w:hAnsi="Bookman Old Style" w:cs="Arial"/>
                <w:spacing w:val="-3"/>
              </w:rPr>
            </w:pPr>
            <w:r>
              <w:rPr>
                <w:rFonts w:ascii="Bookman Old Style" w:hAnsi="Bookman Old Style" w:cs="Arial"/>
                <w:spacing w:val="-3"/>
              </w:rPr>
              <w:t>Viceministro</w:t>
            </w:r>
            <w:r w:rsidRPr="00505CEA">
              <w:rPr>
                <w:rFonts w:ascii="Bookman Old Style" w:hAnsi="Bookman Old Style" w:cs="Arial"/>
                <w:spacing w:val="-3"/>
              </w:rPr>
              <w:t xml:space="preserve"> de Energía</w:t>
            </w:r>
          </w:p>
          <w:p w:rsidR="00FF54B4" w:rsidRPr="00505CEA" w:rsidRDefault="00FF54B4" w:rsidP="00E75D64">
            <w:pPr>
              <w:tabs>
                <w:tab w:val="left" w:pos="-720"/>
              </w:tabs>
              <w:suppressAutoHyphens/>
              <w:jc w:val="center"/>
              <w:rPr>
                <w:rFonts w:ascii="Bookman Old Style" w:hAnsi="Bookman Old Style" w:cs="Arial"/>
                <w:b/>
                <w:strike/>
                <w:spacing w:val="-3"/>
              </w:rPr>
            </w:pPr>
            <w:r>
              <w:rPr>
                <w:rFonts w:ascii="Bookman Old Style" w:hAnsi="Bookman Old Style" w:cs="Arial"/>
                <w:spacing w:val="-3"/>
              </w:rPr>
              <w:t>Delegado</w:t>
            </w:r>
            <w:r w:rsidRPr="00505CEA">
              <w:rPr>
                <w:rFonts w:ascii="Bookman Old Style" w:hAnsi="Bookman Old Style" w:cs="Arial"/>
                <w:spacing w:val="-3"/>
              </w:rPr>
              <w:t xml:space="preserve"> del</w:t>
            </w:r>
            <w:r w:rsidRPr="00505CEA">
              <w:rPr>
                <w:rFonts w:ascii="Bookman Old Style" w:hAnsi="Bookman Old Style" w:cs="Arial"/>
                <w:b/>
                <w:spacing w:val="-3"/>
              </w:rPr>
              <w:t xml:space="preserve"> </w:t>
            </w:r>
            <w:r w:rsidRPr="00505CEA">
              <w:rPr>
                <w:rFonts w:ascii="Bookman Old Style" w:hAnsi="Bookman Old Style"/>
              </w:rPr>
              <w:t>Ministro de Minas y Energía</w:t>
            </w:r>
            <w:r w:rsidRPr="00505CEA">
              <w:t xml:space="preserve"> </w:t>
            </w:r>
            <w:r w:rsidRPr="00505CEA">
              <w:rPr>
                <w:rFonts w:ascii="Bookman Old Style" w:hAnsi="Bookman Old Style"/>
              </w:rPr>
              <w:t>Presidente</w:t>
            </w:r>
          </w:p>
        </w:tc>
        <w:tc>
          <w:tcPr>
            <w:tcW w:w="4109" w:type="dxa"/>
          </w:tcPr>
          <w:p w:rsidR="00FF54B4" w:rsidRPr="00505CEA" w:rsidRDefault="00FF54B4" w:rsidP="00E75D64">
            <w:pPr>
              <w:tabs>
                <w:tab w:val="left" w:pos="-720"/>
              </w:tabs>
              <w:suppressAutoHyphens/>
              <w:jc w:val="center"/>
              <w:rPr>
                <w:rFonts w:ascii="Bookman Old Style" w:hAnsi="Bookman Old Style" w:cs="Arial"/>
                <w:b/>
              </w:rPr>
            </w:pPr>
            <w:r w:rsidRPr="00505CEA">
              <w:rPr>
                <w:rFonts w:ascii="Bookman Old Style" w:hAnsi="Bookman Old Style" w:cs="Arial"/>
                <w:b/>
              </w:rPr>
              <w:t>GERMÁN CASTRO FERREIRA</w:t>
            </w:r>
          </w:p>
          <w:p w:rsidR="00FF54B4" w:rsidRPr="00505CEA" w:rsidRDefault="00FF54B4" w:rsidP="00E75D64">
            <w:pPr>
              <w:tabs>
                <w:tab w:val="left" w:pos="-720"/>
              </w:tabs>
              <w:suppressAutoHyphens/>
              <w:jc w:val="center"/>
              <w:rPr>
                <w:rFonts w:ascii="Bookman Old Style" w:hAnsi="Bookman Old Style" w:cs="Arial"/>
                <w:b/>
                <w:spacing w:val="-3"/>
              </w:rPr>
            </w:pPr>
            <w:r w:rsidRPr="00505CEA">
              <w:rPr>
                <w:rFonts w:ascii="Bookman Old Style" w:hAnsi="Bookman Old Style" w:cs="Arial"/>
                <w:spacing w:val="-3"/>
              </w:rPr>
              <w:t>Director Ejecutivo</w:t>
            </w:r>
          </w:p>
        </w:tc>
      </w:tr>
    </w:tbl>
    <w:p w:rsidR="00881DFA" w:rsidRDefault="00881DFA" w:rsidP="00881DFA">
      <w:pPr>
        <w:rPr>
          <w:rFonts w:ascii="Bookman Old Style" w:hAnsi="Bookman Old Style"/>
        </w:rPr>
      </w:pPr>
    </w:p>
    <w:p w:rsidR="00210C04" w:rsidRDefault="00210C04" w:rsidP="004B6F15">
      <w:pPr>
        <w:tabs>
          <w:tab w:val="left" w:pos="3012"/>
        </w:tabs>
        <w:rPr>
          <w:rFonts w:ascii="Bookman Old Style" w:hAnsi="Bookman Old Style"/>
        </w:rPr>
      </w:pPr>
    </w:p>
    <w:sectPr w:rsidR="00210C04" w:rsidSect="00727040">
      <w:headerReference w:type="default" r:id="rId10"/>
      <w:headerReference w:type="first" r:id="rId11"/>
      <w:type w:val="continuous"/>
      <w:pgSz w:w="12242" w:h="18722" w:code="123"/>
      <w:pgMar w:top="1701" w:right="1185"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CEC" w:rsidRDefault="00B33CEC">
      <w:r>
        <w:separator/>
      </w:r>
    </w:p>
  </w:endnote>
  <w:endnote w:type="continuationSeparator" w:id="0">
    <w:p w:rsidR="00B33CEC" w:rsidRDefault="00B3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CEC" w:rsidRDefault="00B33CEC">
      <w:r>
        <w:separator/>
      </w:r>
    </w:p>
  </w:footnote>
  <w:footnote w:type="continuationSeparator" w:id="0">
    <w:p w:rsidR="00B33CEC" w:rsidRDefault="00B33C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D64" w:rsidRDefault="00894D64" w:rsidP="00951F79">
    <w:pPr>
      <w:pStyle w:val="Ttulo1"/>
      <w:ind w:right="6"/>
      <w:jc w:val="left"/>
      <w:rPr>
        <w:rFonts w:ascii="Bookman Old Style" w:hAnsi="Bookman Old Style" w:cs="Arial"/>
        <w:b w:val="0"/>
        <w:sz w:val="22"/>
        <w:szCs w:val="22"/>
      </w:rPr>
    </w:pPr>
  </w:p>
  <w:p w:rsidR="00894D64" w:rsidRPr="00951F79" w:rsidRDefault="00894D64"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_________________</w:t>
    </w:r>
    <w:r>
      <w:rPr>
        <w:rFonts w:ascii="Bookman Old Style" w:hAnsi="Bookman Old Style" w:cs="Arial"/>
        <w:b w:val="0"/>
        <w:sz w:val="22"/>
        <w:szCs w:val="22"/>
      </w:rPr>
      <w:tab/>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A083E">
      <w:rPr>
        <w:rFonts w:ascii="Bookman Old Style" w:hAnsi="Bookman Old Style" w:cs="Arial"/>
        <w:b w:val="0"/>
        <w:noProof/>
        <w:sz w:val="22"/>
        <w:szCs w:val="22"/>
      </w:rPr>
      <w:t>10</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sidR="005A083E">
      <w:rPr>
        <w:rFonts w:ascii="Bookman Old Style" w:hAnsi="Bookman Old Style" w:cs="Arial"/>
        <w:b w:val="0"/>
        <w:noProof/>
        <w:sz w:val="22"/>
        <w:szCs w:val="22"/>
      </w:rPr>
      <w:t>10</w:t>
    </w:r>
    <w:r>
      <w:rPr>
        <w:rFonts w:ascii="Bookman Old Style" w:hAnsi="Bookman Old Style" w:cs="Arial"/>
        <w:b w:val="0"/>
        <w:sz w:val="22"/>
        <w:szCs w:val="22"/>
      </w:rPr>
      <w:fldChar w:fldCharType="end"/>
    </w:r>
  </w:p>
  <w:p w:rsidR="00894D64" w:rsidRDefault="00894D64" w:rsidP="00507115">
    <w:pPr>
      <w:pStyle w:val="Textodebloque"/>
      <w:ind w:left="284" w:right="142"/>
      <w:rPr>
        <w:rFonts w:ascii="Bookman Old Style" w:hAnsi="Bookman Old Style" w:cs="Arial"/>
        <w:szCs w:val="24"/>
      </w:rPr>
    </w:pPr>
    <w:r>
      <w:rPr>
        <w:noProof/>
        <w:lang w:val="es-CO" w:eastAsia="es-CO"/>
      </w:rPr>
      <mc:AlternateContent>
        <mc:Choice Requires="wps">
          <w:drawing>
            <wp:anchor distT="0" distB="0" distL="114300" distR="114300" simplePos="0" relativeHeight="251657216" behindDoc="0" locked="0" layoutInCell="1" allowOverlap="1" wp14:anchorId="7F398EF6" wp14:editId="5E2E7E5C">
              <wp:simplePos x="0" y="0"/>
              <wp:positionH relativeFrom="column">
                <wp:posOffset>-9884</wp:posOffset>
              </wp:positionH>
              <wp:positionV relativeFrom="paragraph">
                <wp:posOffset>144475</wp:posOffset>
              </wp:positionV>
              <wp:extent cx="6342380" cy="9939131"/>
              <wp:effectExtent l="0" t="0" r="20320" b="241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939131"/>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BD10F" id="Rectangle 4" o:spid="_x0000_s1026" style="position:absolute;margin-left:-.8pt;margin-top:11.4pt;width:499.4pt;height:78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" filled="f" strokeweight="1.5pt"/>
          </w:pict>
        </mc:Fallback>
      </mc:AlternateContent>
    </w:r>
    <w:r w:rsidRPr="00507115">
      <w:rPr>
        <w:rFonts w:ascii="Bookman Old Style" w:hAnsi="Bookman Old Style" w:cs="Arial"/>
        <w:szCs w:val="24"/>
      </w:rPr>
      <w:t xml:space="preserve"> </w:t>
    </w:r>
  </w:p>
  <w:p w:rsidR="00A33177" w:rsidRPr="00A33177" w:rsidRDefault="00A33177" w:rsidP="00A33177">
    <w:pPr>
      <w:pStyle w:val="Textodebloque"/>
      <w:spacing w:after="0"/>
      <w:ind w:left="284" w:right="142"/>
      <w:rPr>
        <w:rFonts w:ascii="Bookman Old Style" w:hAnsi="Bookman Old Style" w:cs="Arial"/>
        <w:sz w:val="22"/>
        <w:szCs w:val="22"/>
      </w:rPr>
    </w:pPr>
    <w:r w:rsidRPr="00A33177">
      <w:rPr>
        <w:rFonts w:ascii="Bookman Old Style" w:hAnsi="Bookman Old Style" w:cs="Arial"/>
        <w:sz w:val="22"/>
        <w:szCs w:val="22"/>
      </w:rPr>
      <w:t xml:space="preserve">Por la cual </w:t>
    </w:r>
    <w:r w:rsidRPr="00A33177">
      <w:rPr>
        <w:rFonts w:ascii="Bookman Old Style" w:hAnsi="Bookman Old Style"/>
        <w:sz w:val="22"/>
        <w:szCs w:val="22"/>
      </w:rPr>
      <w:t xml:space="preserve">se resuelve una </w:t>
    </w:r>
    <w:r w:rsidRPr="00A33177">
      <w:rPr>
        <w:rFonts w:ascii="Bookman Old Style" w:hAnsi="Bookman Old Style" w:cs="Arial"/>
        <w:sz w:val="22"/>
        <w:szCs w:val="22"/>
        <w:lang w:val="es-ES"/>
      </w:rPr>
      <w:t>solicitud de remuneración para un proyecto solar fotovoltaico interconectado a la red de distribución del municipio de Inírida con una capacidad de generación de 2.47 MWp</w:t>
    </w:r>
    <w:r w:rsidRPr="00A33177">
      <w:rPr>
        <w:rFonts w:ascii="Bookman Old Style" w:hAnsi="Bookman Old Style"/>
        <w:sz w:val="22"/>
        <w:szCs w:val="22"/>
      </w:rPr>
      <w:t xml:space="preserve"> de la empresa Gestión Energética S.A E.S.P. </w:t>
    </w:r>
    <w:r w:rsidRPr="00A33177">
      <w:rPr>
        <w:rFonts w:ascii="Bookman Old Style" w:hAnsi="Bookman Old Style" w:cs="Arial"/>
        <w:sz w:val="22"/>
        <w:szCs w:val="22"/>
      </w:rPr>
      <w:t>Exp:2017-0132</w:t>
    </w:r>
  </w:p>
  <w:p w:rsidR="00894D64" w:rsidRDefault="00894D64" w:rsidP="00272D34">
    <w:pPr>
      <w:pStyle w:val="Textodebloque"/>
      <w:spacing w:after="0"/>
      <w:ind w:left="284" w:right="142"/>
      <w:rPr>
        <w:rFonts w:ascii="Bookman Old Style" w:hAnsi="Bookman Old Style"/>
        <w:sz w:val="22"/>
        <w:szCs w:val="22"/>
      </w:rPr>
    </w:pPr>
    <w:r>
      <w:rPr>
        <w:rFonts w:ascii="Bookman Old Style" w:hAnsi="Bookman Old Style"/>
        <w:sz w:val="22"/>
        <w:szCs w:val="22"/>
      </w:rPr>
      <w:t>____________________________________________________________________________________</w:t>
    </w:r>
  </w:p>
  <w:p w:rsidR="00894D64" w:rsidRPr="00272D34" w:rsidRDefault="00894D64" w:rsidP="00272D34">
    <w:pPr>
      <w:pStyle w:val="Textodebloque"/>
      <w:spacing w:after="0"/>
      <w:ind w:left="284" w:right="142"/>
      <w:rPr>
        <w:rFonts w:ascii="Bookman Old Style" w:hAnsi="Bookman Old Style"/>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D64" w:rsidRDefault="00894D64">
    <w:pPr>
      <w:pStyle w:val="Encabezado"/>
      <w:jc w:val="center"/>
      <w:rPr>
        <w:rFonts w:ascii="Arial" w:hAnsi="Arial" w:cs="Arial"/>
        <w:spacing w:val="20"/>
        <w:sz w:val="20"/>
      </w:rPr>
    </w:pPr>
    <w:r>
      <w:rPr>
        <w:rFonts w:ascii="Arial" w:hAnsi="Arial" w:cs="Arial"/>
        <w:spacing w:val="20"/>
        <w:sz w:val="20"/>
      </w:rPr>
      <w:t>República de Colombia</w:t>
    </w:r>
  </w:p>
  <w:p w:rsidR="00894D64" w:rsidRDefault="00894D64">
    <w:pPr>
      <w:pStyle w:val="Encabezado"/>
      <w:jc w:val="center"/>
      <w:rPr>
        <w:rFonts w:ascii="Arial" w:hAnsi="Arial" w:cs="Arial"/>
        <w:spacing w:val="20"/>
        <w:sz w:val="20"/>
      </w:rPr>
    </w:pPr>
  </w:p>
  <w:p w:rsidR="00894D64" w:rsidRDefault="00894D6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8239641" wp14:editId="7847FFF2">
              <wp:simplePos x="0" y="0"/>
              <wp:positionH relativeFrom="column">
                <wp:posOffset>-8890</wp:posOffset>
              </wp:positionH>
              <wp:positionV relativeFrom="paragraph">
                <wp:posOffset>224790</wp:posOffset>
              </wp:positionV>
              <wp:extent cx="6308090" cy="9839325"/>
              <wp:effectExtent l="15240" t="14605" r="10795"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05C4B" id="Rectangle 5" o:spid="_x0000_s1026" style="position:absolute;margin-left:-.7pt;margin-top:17.7pt;width:496.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C95E8A"/>
    <w:multiLevelType w:val="hybridMultilevel"/>
    <w:tmpl w:val="3806B692"/>
    <w:lvl w:ilvl="0" w:tplc="0C0A0019">
      <w:start w:val="1"/>
      <w:numFmt w:val="lowerLetter"/>
      <w:lvlText w:val="%1."/>
      <w:lvlJc w:val="left"/>
      <w:pPr>
        <w:ind w:left="644" w:hanging="360"/>
      </w:pPr>
    </w:lvl>
    <w:lvl w:ilvl="1" w:tplc="0C0A0019">
      <w:start w:val="1"/>
      <w:numFmt w:val="lowerLetter"/>
      <w:lvlText w:val="%2."/>
      <w:lvlJc w:val="left"/>
      <w:pPr>
        <w:ind w:left="28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4561569"/>
    <w:multiLevelType w:val="hybridMultilevel"/>
    <w:tmpl w:val="FE6E4C60"/>
    <w:lvl w:ilvl="0" w:tplc="93268C86">
      <w:start w:val="1"/>
      <w:numFmt w:val="bullet"/>
      <w:lvlText w:val="•"/>
      <w:lvlJc w:val="left"/>
      <w:pPr>
        <w:tabs>
          <w:tab w:val="num" w:pos="720"/>
        </w:tabs>
        <w:ind w:left="720" w:hanging="360"/>
      </w:pPr>
      <w:rPr>
        <w:rFonts w:ascii="Times New Roman" w:hAnsi="Times New Roman" w:hint="default"/>
      </w:rPr>
    </w:lvl>
    <w:lvl w:ilvl="1" w:tplc="666470E6" w:tentative="1">
      <w:start w:val="1"/>
      <w:numFmt w:val="bullet"/>
      <w:lvlText w:val="•"/>
      <w:lvlJc w:val="left"/>
      <w:pPr>
        <w:tabs>
          <w:tab w:val="num" w:pos="1440"/>
        </w:tabs>
        <w:ind w:left="1440" w:hanging="360"/>
      </w:pPr>
      <w:rPr>
        <w:rFonts w:ascii="Times New Roman" w:hAnsi="Times New Roman" w:hint="default"/>
      </w:rPr>
    </w:lvl>
    <w:lvl w:ilvl="2" w:tplc="A7F60A86" w:tentative="1">
      <w:start w:val="1"/>
      <w:numFmt w:val="bullet"/>
      <w:lvlText w:val="•"/>
      <w:lvlJc w:val="left"/>
      <w:pPr>
        <w:tabs>
          <w:tab w:val="num" w:pos="2160"/>
        </w:tabs>
        <w:ind w:left="2160" w:hanging="360"/>
      </w:pPr>
      <w:rPr>
        <w:rFonts w:ascii="Times New Roman" w:hAnsi="Times New Roman" w:hint="default"/>
      </w:rPr>
    </w:lvl>
    <w:lvl w:ilvl="3" w:tplc="FCEC9788" w:tentative="1">
      <w:start w:val="1"/>
      <w:numFmt w:val="bullet"/>
      <w:lvlText w:val="•"/>
      <w:lvlJc w:val="left"/>
      <w:pPr>
        <w:tabs>
          <w:tab w:val="num" w:pos="2880"/>
        </w:tabs>
        <w:ind w:left="2880" w:hanging="360"/>
      </w:pPr>
      <w:rPr>
        <w:rFonts w:ascii="Times New Roman" w:hAnsi="Times New Roman" w:hint="default"/>
      </w:rPr>
    </w:lvl>
    <w:lvl w:ilvl="4" w:tplc="C0483474" w:tentative="1">
      <w:start w:val="1"/>
      <w:numFmt w:val="bullet"/>
      <w:lvlText w:val="•"/>
      <w:lvlJc w:val="left"/>
      <w:pPr>
        <w:tabs>
          <w:tab w:val="num" w:pos="3600"/>
        </w:tabs>
        <w:ind w:left="3600" w:hanging="360"/>
      </w:pPr>
      <w:rPr>
        <w:rFonts w:ascii="Times New Roman" w:hAnsi="Times New Roman" w:hint="default"/>
      </w:rPr>
    </w:lvl>
    <w:lvl w:ilvl="5" w:tplc="8CC83BA8" w:tentative="1">
      <w:start w:val="1"/>
      <w:numFmt w:val="bullet"/>
      <w:lvlText w:val="•"/>
      <w:lvlJc w:val="left"/>
      <w:pPr>
        <w:tabs>
          <w:tab w:val="num" w:pos="4320"/>
        </w:tabs>
        <w:ind w:left="4320" w:hanging="360"/>
      </w:pPr>
      <w:rPr>
        <w:rFonts w:ascii="Times New Roman" w:hAnsi="Times New Roman" w:hint="default"/>
      </w:rPr>
    </w:lvl>
    <w:lvl w:ilvl="6" w:tplc="11DCAB8A" w:tentative="1">
      <w:start w:val="1"/>
      <w:numFmt w:val="bullet"/>
      <w:lvlText w:val="•"/>
      <w:lvlJc w:val="left"/>
      <w:pPr>
        <w:tabs>
          <w:tab w:val="num" w:pos="5040"/>
        </w:tabs>
        <w:ind w:left="5040" w:hanging="360"/>
      </w:pPr>
      <w:rPr>
        <w:rFonts w:ascii="Times New Roman" w:hAnsi="Times New Roman" w:hint="default"/>
      </w:rPr>
    </w:lvl>
    <w:lvl w:ilvl="7" w:tplc="450AF894" w:tentative="1">
      <w:start w:val="1"/>
      <w:numFmt w:val="bullet"/>
      <w:lvlText w:val="•"/>
      <w:lvlJc w:val="left"/>
      <w:pPr>
        <w:tabs>
          <w:tab w:val="num" w:pos="5760"/>
        </w:tabs>
        <w:ind w:left="5760" w:hanging="360"/>
      </w:pPr>
      <w:rPr>
        <w:rFonts w:ascii="Times New Roman" w:hAnsi="Times New Roman" w:hint="default"/>
      </w:rPr>
    </w:lvl>
    <w:lvl w:ilvl="8" w:tplc="D69EF5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844659"/>
    <w:multiLevelType w:val="multilevel"/>
    <w:tmpl w:val="DEA4FC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9720070"/>
    <w:multiLevelType w:val="hybridMultilevel"/>
    <w:tmpl w:val="71D2E7DC"/>
    <w:lvl w:ilvl="0" w:tplc="CFAA6A46">
      <w:start w:val="1"/>
      <w:numFmt w:val="lowerLetter"/>
      <w:lvlText w:val="%1."/>
      <w:lvlJc w:val="left"/>
      <w:pPr>
        <w:ind w:left="1552" w:hanging="420"/>
      </w:pPr>
      <w:rPr>
        <w:rFonts w:hint="default"/>
      </w:rPr>
    </w:lvl>
    <w:lvl w:ilvl="1" w:tplc="240A0019" w:tentative="1">
      <w:start w:val="1"/>
      <w:numFmt w:val="lowerLetter"/>
      <w:lvlText w:val="%2."/>
      <w:lvlJc w:val="left"/>
      <w:pPr>
        <w:ind w:left="2212" w:hanging="360"/>
      </w:pPr>
    </w:lvl>
    <w:lvl w:ilvl="2" w:tplc="240A001B" w:tentative="1">
      <w:start w:val="1"/>
      <w:numFmt w:val="lowerRoman"/>
      <w:lvlText w:val="%3."/>
      <w:lvlJc w:val="right"/>
      <w:pPr>
        <w:ind w:left="2932" w:hanging="180"/>
      </w:pPr>
    </w:lvl>
    <w:lvl w:ilvl="3" w:tplc="240A000F" w:tentative="1">
      <w:start w:val="1"/>
      <w:numFmt w:val="decimal"/>
      <w:lvlText w:val="%4."/>
      <w:lvlJc w:val="left"/>
      <w:pPr>
        <w:ind w:left="3652" w:hanging="360"/>
      </w:pPr>
    </w:lvl>
    <w:lvl w:ilvl="4" w:tplc="240A0019" w:tentative="1">
      <w:start w:val="1"/>
      <w:numFmt w:val="lowerLetter"/>
      <w:lvlText w:val="%5."/>
      <w:lvlJc w:val="left"/>
      <w:pPr>
        <w:ind w:left="4372" w:hanging="360"/>
      </w:pPr>
    </w:lvl>
    <w:lvl w:ilvl="5" w:tplc="240A001B" w:tentative="1">
      <w:start w:val="1"/>
      <w:numFmt w:val="lowerRoman"/>
      <w:lvlText w:val="%6."/>
      <w:lvlJc w:val="right"/>
      <w:pPr>
        <w:ind w:left="5092" w:hanging="180"/>
      </w:pPr>
    </w:lvl>
    <w:lvl w:ilvl="6" w:tplc="240A000F" w:tentative="1">
      <w:start w:val="1"/>
      <w:numFmt w:val="decimal"/>
      <w:lvlText w:val="%7."/>
      <w:lvlJc w:val="left"/>
      <w:pPr>
        <w:ind w:left="5812" w:hanging="360"/>
      </w:pPr>
    </w:lvl>
    <w:lvl w:ilvl="7" w:tplc="240A0019" w:tentative="1">
      <w:start w:val="1"/>
      <w:numFmt w:val="lowerLetter"/>
      <w:lvlText w:val="%8."/>
      <w:lvlJc w:val="left"/>
      <w:pPr>
        <w:ind w:left="6532" w:hanging="360"/>
      </w:pPr>
    </w:lvl>
    <w:lvl w:ilvl="8" w:tplc="240A001B" w:tentative="1">
      <w:start w:val="1"/>
      <w:numFmt w:val="lowerRoman"/>
      <w:lvlText w:val="%9."/>
      <w:lvlJc w:val="right"/>
      <w:pPr>
        <w:ind w:left="7252" w:hanging="180"/>
      </w:pPr>
    </w:lvl>
  </w:abstractNum>
  <w:abstractNum w:abstractNumId="6"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4114BA"/>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1F0D7481"/>
    <w:multiLevelType w:val="hybridMultilevel"/>
    <w:tmpl w:val="4436407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BE515C"/>
    <w:multiLevelType w:val="hybridMultilevel"/>
    <w:tmpl w:val="F476072A"/>
    <w:lvl w:ilvl="0" w:tplc="080A0001">
      <w:start w:val="1"/>
      <w:numFmt w:val="bullet"/>
      <w:lvlText w:val=""/>
      <w:lvlJc w:val="left"/>
      <w:pPr>
        <w:ind w:left="1693" w:hanging="360"/>
      </w:pPr>
      <w:rPr>
        <w:rFonts w:ascii="Symbol" w:hAnsi="Symbol" w:hint="default"/>
      </w:rPr>
    </w:lvl>
    <w:lvl w:ilvl="1" w:tplc="080A0003" w:tentative="1">
      <w:start w:val="1"/>
      <w:numFmt w:val="bullet"/>
      <w:lvlText w:val="o"/>
      <w:lvlJc w:val="left"/>
      <w:pPr>
        <w:ind w:left="2413" w:hanging="360"/>
      </w:pPr>
      <w:rPr>
        <w:rFonts w:ascii="Courier New" w:hAnsi="Courier New" w:cs="Courier New" w:hint="default"/>
      </w:rPr>
    </w:lvl>
    <w:lvl w:ilvl="2" w:tplc="080A0005" w:tentative="1">
      <w:start w:val="1"/>
      <w:numFmt w:val="bullet"/>
      <w:lvlText w:val=""/>
      <w:lvlJc w:val="left"/>
      <w:pPr>
        <w:ind w:left="3133" w:hanging="360"/>
      </w:pPr>
      <w:rPr>
        <w:rFonts w:ascii="Wingdings" w:hAnsi="Wingdings" w:hint="default"/>
      </w:rPr>
    </w:lvl>
    <w:lvl w:ilvl="3" w:tplc="080A0001" w:tentative="1">
      <w:start w:val="1"/>
      <w:numFmt w:val="bullet"/>
      <w:lvlText w:val=""/>
      <w:lvlJc w:val="left"/>
      <w:pPr>
        <w:ind w:left="3853" w:hanging="360"/>
      </w:pPr>
      <w:rPr>
        <w:rFonts w:ascii="Symbol" w:hAnsi="Symbol" w:hint="default"/>
      </w:rPr>
    </w:lvl>
    <w:lvl w:ilvl="4" w:tplc="080A0003" w:tentative="1">
      <w:start w:val="1"/>
      <w:numFmt w:val="bullet"/>
      <w:lvlText w:val="o"/>
      <w:lvlJc w:val="left"/>
      <w:pPr>
        <w:ind w:left="4573" w:hanging="360"/>
      </w:pPr>
      <w:rPr>
        <w:rFonts w:ascii="Courier New" w:hAnsi="Courier New" w:cs="Courier New" w:hint="default"/>
      </w:rPr>
    </w:lvl>
    <w:lvl w:ilvl="5" w:tplc="080A0005" w:tentative="1">
      <w:start w:val="1"/>
      <w:numFmt w:val="bullet"/>
      <w:lvlText w:val=""/>
      <w:lvlJc w:val="left"/>
      <w:pPr>
        <w:ind w:left="5293" w:hanging="360"/>
      </w:pPr>
      <w:rPr>
        <w:rFonts w:ascii="Wingdings" w:hAnsi="Wingdings" w:hint="default"/>
      </w:rPr>
    </w:lvl>
    <w:lvl w:ilvl="6" w:tplc="080A0001" w:tentative="1">
      <w:start w:val="1"/>
      <w:numFmt w:val="bullet"/>
      <w:lvlText w:val=""/>
      <w:lvlJc w:val="left"/>
      <w:pPr>
        <w:ind w:left="6013" w:hanging="360"/>
      </w:pPr>
      <w:rPr>
        <w:rFonts w:ascii="Symbol" w:hAnsi="Symbol" w:hint="default"/>
      </w:rPr>
    </w:lvl>
    <w:lvl w:ilvl="7" w:tplc="080A0003" w:tentative="1">
      <w:start w:val="1"/>
      <w:numFmt w:val="bullet"/>
      <w:lvlText w:val="o"/>
      <w:lvlJc w:val="left"/>
      <w:pPr>
        <w:ind w:left="6733" w:hanging="360"/>
      </w:pPr>
      <w:rPr>
        <w:rFonts w:ascii="Courier New" w:hAnsi="Courier New" w:cs="Courier New" w:hint="default"/>
      </w:rPr>
    </w:lvl>
    <w:lvl w:ilvl="8" w:tplc="080A0005" w:tentative="1">
      <w:start w:val="1"/>
      <w:numFmt w:val="bullet"/>
      <w:lvlText w:val=""/>
      <w:lvlJc w:val="left"/>
      <w:pPr>
        <w:ind w:left="7453" w:hanging="360"/>
      </w:pPr>
      <w:rPr>
        <w:rFonts w:ascii="Wingdings" w:hAnsi="Wingdings" w:hint="default"/>
      </w:rPr>
    </w:lvl>
  </w:abstractNum>
  <w:abstractNum w:abstractNumId="12" w15:restartNumberingAfterBreak="0">
    <w:nsid w:val="32AA64B3"/>
    <w:multiLevelType w:val="hybridMultilevel"/>
    <w:tmpl w:val="71D2E7DC"/>
    <w:lvl w:ilvl="0" w:tplc="CFAA6A46">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7283257"/>
    <w:multiLevelType w:val="multilevel"/>
    <w:tmpl w:val="745434BA"/>
    <w:lvl w:ilvl="0">
      <w:start w:val="1"/>
      <w:numFmt w:val="decimal"/>
      <w:lvlText w:val="%1."/>
      <w:lvlJc w:val="left"/>
      <w:pPr>
        <w:ind w:left="644" w:hanging="360"/>
      </w:pPr>
      <w:rPr>
        <w:b/>
      </w:rPr>
    </w:lvl>
    <w:lvl w:ilvl="1">
      <w:start w:val="1"/>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4" w15:restartNumberingAfterBreak="0">
    <w:nsid w:val="3979120E"/>
    <w:multiLevelType w:val="hybridMultilevel"/>
    <w:tmpl w:val="E5C09F84"/>
    <w:lvl w:ilvl="0" w:tplc="6DC8016C">
      <w:numFmt w:val="bullet"/>
      <w:lvlText w:val="-"/>
      <w:lvlJc w:val="left"/>
      <w:pPr>
        <w:ind w:left="786" w:hanging="360"/>
      </w:pPr>
      <w:rPr>
        <w:rFonts w:ascii="Calibri" w:eastAsiaTheme="minorHAnsi" w:hAnsi="Calibri" w:cstheme="minorBid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5" w15:restartNumberingAfterBreak="0">
    <w:nsid w:val="3ECD7147"/>
    <w:multiLevelType w:val="hybridMultilevel"/>
    <w:tmpl w:val="232A81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7" w15:restartNumberingAfterBreak="0">
    <w:nsid w:val="4CB860E7"/>
    <w:multiLevelType w:val="hybridMultilevel"/>
    <w:tmpl w:val="6D0C0874"/>
    <w:lvl w:ilvl="0" w:tplc="6DC8016C">
      <w:numFmt w:val="bullet"/>
      <w:lvlText w:val="-"/>
      <w:lvlJc w:val="left"/>
      <w:pPr>
        <w:ind w:left="1428" w:hanging="360"/>
      </w:pPr>
      <w:rPr>
        <w:rFonts w:ascii="Calibri" w:eastAsiaTheme="minorHAnsi" w:hAnsi="Calibri" w:cstheme="minorBid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8" w15:restartNumberingAfterBreak="0">
    <w:nsid w:val="501D1D75"/>
    <w:multiLevelType w:val="hybridMultilevel"/>
    <w:tmpl w:val="706C7AB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9" w15:restartNumberingAfterBreak="0">
    <w:nsid w:val="52B9427A"/>
    <w:multiLevelType w:val="hybridMultilevel"/>
    <w:tmpl w:val="07FCAB20"/>
    <w:lvl w:ilvl="0" w:tplc="6DC8016C">
      <w:numFmt w:val="bullet"/>
      <w:lvlText w:val="-"/>
      <w:lvlJc w:val="left"/>
      <w:pPr>
        <w:ind w:left="1004" w:hanging="360"/>
      </w:pPr>
      <w:rPr>
        <w:rFonts w:ascii="Calibri" w:eastAsiaTheme="minorHAnsi" w:hAnsi="Calibri" w:cstheme="minorBidi"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0" w15:restartNumberingAfterBreak="0">
    <w:nsid w:val="5318171C"/>
    <w:multiLevelType w:val="hybridMultilevel"/>
    <w:tmpl w:val="75F23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45638A4"/>
    <w:multiLevelType w:val="hybridMultilevel"/>
    <w:tmpl w:val="4844EFA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2"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223715"/>
    <w:multiLevelType w:val="hybridMultilevel"/>
    <w:tmpl w:val="18305DF0"/>
    <w:lvl w:ilvl="0" w:tplc="E36AFB5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D820386"/>
    <w:multiLevelType w:val="hybridMultilevel"/>
    <w:tmpl w:val="9B1CF446"/>
    <w:lvl w:ilvl="0" w:tplc="240A0001">
      <w:start w:val="1"/>
      <w:numFmt w:val="bullet"/>
      <w:lvlText w:val=""/>
      <w:lvlJc w:val="left"/>
      <w:pPr>
        <w:ind w:left="1434" w:hanging="360"/>
      </w:pPr>
      <w:rPr>
        <w:rFonts w:ascii="Symbol" w:hAnsi="Symbo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25" w15:restartNumberingAfterBreak="0">
    <w:nsid w:val="61507CDC"/>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6" w15:restartNumberingAfterBreak="0">
    <w:nsid w:val="629D729B"/>
    <w:multiLevelType w:val="hybridMultilevel"/>
    <w:tmpl w:val="9AB6BA4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696E61CE"/>
    <w:multiLevelType w:val="hybridMultilevel"/>
    <w:tmpl w:val="61DE126E"/>
    <w:lvl w:ilvl="0" w:tplc="7988C44E">
      <w:start w:val="1"/>
      <w:numFmt w:val="lowerLetter"/>
      <w:lvlText w:val="%1."/>
      <w:lvlJc w:val="left"/>
      <w:pPr>
        <w:ind w:left="928" w:hanging="360"/>
      </w:pPr>
      <w:rPr>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697911D7"/>
    <w:multiLevelType w:val="hybridMultilevel"/>
    <w:tmpl w:val="1C4CFDE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9" w15:restartNumberingAfterBreak="0">
    <w:nsid w:val="6B3A5639"/>
    <w:multiLevelType w:val="multilevel"/>
    <w:tmpl w:val="4D787F6C"/>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9BF78AB"/>
    <w:multiLevelType w:val="hybridMultilevel"/>
    <w:tmpl w:val="F46C5B44"/>
    <w:lvl w:ilvl="0" w:tplc="0C0A000F">
      <w:start w:val="1"/>
      <w:numFmt w:val="decimal"/>
      <w:lvlText w:val="%1."/>
      <w:lvlJc w:val="left"/>
      <w:pPr>
        <w:ind w:left="720" w:hanging="360"/>
      </w:pPr>
      <w:rPr>
        <w:rFonts w:hint="default"/>
      </w:rPr>
    </w:lvl>
    <w:lvl w:ilvl="1" w:tplc="0C0A0019">
      <w:start w:val="1"/>
      <w:numFmt w:val="lowerLetter"/>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9F339DD"/>
    <w:multiLevelType w:val="hybridMultilevel"/>
    <w:tmpl w:val="1D5EF93E"/>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2" w15:restartNumberingAfterBreak="0">
    <w:nsid w:val="7AE90809"/>
    <w:multiLevelType w:val="hybridMultilevel"/>
    <w:tmpl w:val="F5FEA0D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B750D6A"/>
    <w:multiLevelType w:val="hybridMultilevel"/>
    <w:tmpl w:val="285E2A1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6"/>
  </w:num>
  <w:num w:numId="2">
    <w:abstractNumId w:val="7"/>
  </w:num>
  <w:num w:numId="3">
    <w:abstractNumId w:val="33"/>
  </w:num>
  <w:num w:numId="4">
    <w:abstractNumId w:val="10"/>
  </w:num>
  <w:num w:numId="5">
    <w:abstractNumId w:val="22"/>
  </w:num>
  <w:num w:numId="6">
    <w:abstractNumId w:val="3"/>
  </w:num>
  <w:num w:numId="7">
    <w:abstractNumId w:val="0"/>
  </w:num>
  <w:num w:numId="8">
    <w:abstractNumId w:val="13"/>
  </w:num>
  <w:num w:numId="9">
    <w:abstractNumId w:val="23"/>
  </w:num>
  <w:num w:numId="10">
    <w:abstractNumId w:val="5"/>
  </w:num>
  <w:num w:numId="11">
    <w:abstractNumId w:val="12"/>
  </w:num>
  <w:num w:numId="12">
    <w:abstractNumId w:val="4"/>
  </w:num>
  <w:num w:numId="13">
    <w:abstractNumId w:val="9"/>
  </w:num>
  <w:num w:numId="14">
    <w:abstractNumId w:val="21"/>
  </w:num>
  <w:num w:numId="15">
    <w:abstractNumId w:val="34"/>
  </w:num>
  <w:num w:numId="16">
    <w:abstractNumId w:val="8"/>
  </w:num>
  <w:num w:numId="17">
    <w:abstractNumId w:val="25"/>
  </w:num>
  <w:num w:numId="18">
    <w:abstractNumId w:val="28"/>
  </w:num>
  <w:num w:numId="19">
    <w:abstractNumId w:val="26"/>
  </w:num>
  <w:num w:numId="20">
    <w:abstractNumId w:val="2"/>
  </w:num>
  <w:num w:numId="21">
    <w:abstractNumId w:val="18"/>
  </w:num>
  <w:num w:numId="22">
    <w:abstractNumId w:val="20"/>
  </w:num>
  <w:num w:numId="23">
    <w:abstractNumId w:val="15"/>
  </w:num>
  <w:num w:numId="24">
    <w:abstractNumId w:val="32"/>
  </w:num>
  <w:num w:numId="25">
    <w:abstractNumId w:val="30"/>
  </w:num>
  <w:num w:numId="26">
    <w:abstractNumId w:val="1"/>
  </w:num>
  <w:num w:numId="27">
    <w:abstractNumId w:val="14"/>
  </w:num>
  <w:num w:numId="28">
    <w:abstractNumId w:val="29"/>
  </w:num>
  <w:num w:numId="29">
    <w:abstractNumId w:val="27"/>
  </w:num>
  <w:num w:numId="30">
    <w:abstractNumId w:val="24"/>
  </w:num>
  <w:num w:numId="31">
    <w:abstractNumId w:val="6"/>
  </w:num>
  <w:num w:numId="32">
    <w:abstractNumId w:val="17"/>
  </w:num>
  <w:num w:numId="33">
    <w:abstractNumId w:val="19"/>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B8"/>
    <w:rsid w:val="000061AB"/>
    <w:rsid w:val="00007CB3"/>
    <w:rsid w:val="000127F4"/>
    <w:rsid w:val="00015A2B"/>
    <w:rsid w:val="00017089"/>
    <w:rsid w:val="0002753E"/>
    <w:rsid w:val="00037C6F"/>
    <w:rsid w:val="00052EC4"/>
    <w:rsid w:val="00055B77"/>
    <w:rsid w:val="00065952"/>
    <w:rsid w:val="0007678D"/>
    <w:rsid w:val="0008073E"/>
    <w:rsid w:val="00091CDB"/>
    <w:rsid w:val="00094181"/>
    <w:rsid w:val="000A19AC"/>
    <w:rsid w:val="000B22B8"/>
    <w:rsid w:val="000B23C4"/>
    <w:rsid w:val="000B7263"/>
    <w:rsid w:val="000C28F8"/>
    <w:rsid w:val="000C5DD0"/>
    <w:rsid w:val="000D1646"/>
    <w:rsid w:val="000D26F8"/>
    <w:rsid w:val="00100A81"/>
    <w:rsid w:val="00111860"/>
    <w:rsid w:val="00113916"/>
    <w:rsid w:val="00125FAF"/>
    <w:rsid w:val="00133B0C"/>
    <w:rsid w:val="001354FE"/>
    <w:rsid w:val="001405C6"/>
    <w:rsid w:val="00140684"/>
    <w:rsid w:val="00141013"/>
    <w:rsid w:val="001459AA"/>
    <w:rsid w:val="00150140"/>
    <w:rsid w:val="00151C17"/>
    <w:rsid w:val="00153FF0"/>
    <w:rsid w:val="00162AEA"/>
    <w:rsid w:val="00176E35"/>
    <w:rsid w:val="00192CBF"/>
    <w:rsid w:val="00192FF1"/>
    <w:rsid w:val="001A10CF"/>
    <w:rsid w:val="001A35DF"/>
    <w:rsid w:val="001A3C92"/>
    <w:rsid w:val="001A5F1B"/>
    <w:rsid w:val="001A74A7"/>
    <w:rsid w:val="001B0B2E"/>
    <w:rsid w:val="001D3BC6"/>
    <w:rsid w:val="001D716C"/>
    <w:rsid w:val="00202B60"/>
    <w:rsid w:val="00210C04"/>
    <w:rsid w:val="00211FFE"/>
    <w:rsid w:val="00223319"/>
    <w:rsid w:val="00265543"/>
    <w:rsid w:val="00265A84"/>
    <w:rsid w:val="00270541"/>
    <w:rsid w:val="0027254B"/>
    <w:rsid w:val="00272D34"/>
    <w:rsid w:val="002809FC"/>
    <w:rsid w:val="00290B43"/>
    <w:rsid w:val="00297326"/>
    <w:rsid w:val="002B24B8"/>
    <w:rsid w:val="002B4F2E"/>
    <w:rsid w:val="002C5C1E"/>
    <w:rsid w:val="002D1BC1"/>
    <w:rsid w:val="002D3AE9"/>
    <w:rsid w:val="002E408A"/>
    <w:rsid w:val="002F46E7"/>
    <w:rsid w:val="002F6B4B"/>
    <w:rsid w:val="002F6CFD"/>
    <w:rsid w:val="0030354E"/>
    <w:rsid w:val="003211CE"/>
    <w:rsid w:val="003235DA"/>
    <w:rsid w:val="00325347"/>
    <w:rsid w:val="003359BE"/>
    <w:rsid w:val="00336D2A"/>
    <w:rsid w:val="00356115"/>
    <w:rsid w:val="00356A02"/>
    <w:rsid w:val="003709B5"/>
    <w:rsid w:val="003759C2"/>
    <w:rsid w:val="003A424A"/>
    <w:rsid w:val="003A60FF"/>
    <w:rsid w:val="003C3447"/>
    <w:rsid w:val="003C59FA"/>
    <w:rsid w:val="003D076C"/>
    <w:rsid w:val="003D3571"/>
    <w:rsid w:val="003F0220"/>
    <w:rsid w:val="00404E84"/>
    <w:rsid w:val="0041082F"/>
    <w:rsid w:val="00422D43"/>
    <w:rsid w:val="00446675"/>
    <w:rsid w:val="00451919"/>
    <w:rsid w:val="004604AC"/>
    <w:rsid w:val="00465269"/>
    <w:rsid w:val="0047122B"/>
    <w:rsid w:val="00473244"/>
    <w:rsid w:val="00473B7A"/>
    <w:rsid w:val="0047432C"/>
    <w:rsid w:val="004765C2"/>
    <w:rsid w:val="0048195A"/>
    <w:rsid w:val="0049047A"/>
    <w:rsid w:val="004A2E88"/>
    <w:rsid w:val="004A5305"/>
    <w:rsid w:val="004B0B28"/>
    <w:rsid w:val="004B2B06"/>
    <w:rsid w:val="004B6F15"/>
    <w:rsid w:val="004C1E0B"/>
    <w:rsid w:val="004C2B0A"/>
    <w:rsid w:val="004C3C03"/>
    <w:rsid w:val="004D28B1"/>
    <w:rsid w:val="004E2FCE"/>
    <w:rsid w:val="004F60C9"/>
    <w:rsid w:val="005006B9"/>
    <w:rsid w:val="00507115"/>
    <w:rsid w:val="00520BB1"/>
    <w:rsid w:val="00527F6E"/>
    <w:rsid w:val="005300D3"/>
    <w:rsid w:val="00535847"/>
    <w:rsid w:val="0053585B"/>
    <w:rsid w:val="005451E8"/>
    <w:rsid w:val="00552F05"/>
    <w:rsid w:val="00555B02"/>
    <w:rsid w:val="00561ED5"/>
    <w:rsid w:val="00562E5B"/>
    <w:rsid w:val="00565C93"/>
    <w:rsid w:val="00567500"/>
    <w:rsid w:val="00574750"/>
    <w:rsid w:val="00583A43"/>
    <w:rsid w:val="00584F15"/>
    <w:rsid w:val="00586737"/>
    <w:rsid w:val="00587735"/>
    <w:rsid w:val="005878BF"/>
    <w:rsid w:val="00593176"/>
    <w:rsid w:val="00593565"/>
    <w:rsid w:val="00593C4F"/>
    <w:rsid w:val="005946A8"/>
    <w:rsid w:val="005A083E"/>
    <w:rsid w:val="005A1B5E"/>
    <w:rsid w:val="005A4407"/>
    <w:rsid w:val="005A522D"/>
    <w:rsid w:val="005B3476"/>
    <w:rsid w:val="005C06A9"/>
    <w:rsid w:val="005C64D6"/>
    <w:rsid w:val="005D6BB7"/>
    <w:rsid w:val="005E0857"/>
    <w:rsid w:val="005E0A4E"/>
    <w:rsid w:val="005F2B6B"/>
    <w:rsid w:val="005F39B6"/>
    <w:rsid w:val="005F5CDB"/>
    <w:rsid w:val="005F7A74"/>
    <w:rsid w:val="006203BF"/>
    <w:rsid w:val="00625DC6"/>
    <w:rsid w:val="006276AB"/>
    <w:rsid w:val="006466F2"/>
    <w:rsid w:val="00647724"/>
    <w:rsid w:val="00651821"/>
    <w:rsid w:val="006540B8"/>
    <w:rsid w:val="006542DE"/>
    <w:rsid w:val="00654384"/>
    <w:rsid w:val="0066037F"/>
    <w:rsid w:val="00660EA5"/>
    <w:rsid w:val="0066466E"/>
    <w:rsid w:val="00670669"/>
    <w:rsid w:val="00673D40"/>
    <w:rsid w:val="006748D2"/>
    <w:rsid w:val="00676EF8"/>
    <w:rsid w:val="0067736B"/>
    <w:rsid w:val="00684D9B"/>
    <w:rsid w:val="00690836"/>
    <w:rsid w:val="0069185E"/>
    <w:rsid w:val="006926AA"/>
    <w:rsid w:val="006931CD"/>
    <w:rsid w:val="00697556"/>
    <w:rsid w:val="006B2E8F"/>
    <w:rsid w:val="006B4C2B"/>
    <w:rsid w:val="006D49F9"/>
    <w:rsid w:val="006E2DC4"/>
    <w:rsid w:val="006F105C"/>
    <w:rsid w:val="006F6BFF"/>
    <w:rsid w:val="006F6D95"/>
    <w:rsid w:val="00706F13"/>
    <w:rsid w:val="00725FA4"/>
    <w:rsid w:val="00727040"/>
    <w:rsid w:val="007438A9"/>
    <w:rsid w:val="0074491E"/>
    <w:rsid w:val="00750E2C"/>
    <w:rsid w:val="00763D60"/>
    <w:rsid w:val="0076507A"/>
    <w:rsid w:val="00771386"/>
    <w:rsid w:val="00781E26"/>
    <w:rsid w:val="0079059D"/>
    <w:rsid w:val="00795BFB"/>
    <w:rsid w:val="007A2ABF"/>
    <w:rsid w:val="007B04CB"/>
    <w:rsid w:val="007B2528"/>
    <w:rsid w:val="007D1C65"/>
    <w:rsid w:val="007D31E0"/>
    <w:rsid w:val="007D3224"/>
    <w:rsid w:val="007D63FF"/>
    <w:rsid w:val="007E72DF"/>
    <w:rsid w:val="007F0FF2"/>
    <w:rsid w:val="00805205"/>
    <w:rsid w:val="00812AE1"/>
    <w:rsid w:val="008148CC"/>
    <w:rsid w:val="008211A4"/>
    <w:rsid w:val="0083324C"/>
    <w:rsid w:val="008363B7"/>
    <w:rsid w:val="00841735"/>
    <w:rsid w:val="00851448"/>
    <w:rsid w:val="0086545E"/>
    <w:rsid w:val="00873150"/>
    <w:rsid w:val="00873392"/>
    <w:rsid w:val="00874016"/>
    <w:rsid w:val="0087657D"/>
    <w:rsid w:val="00880832"/>
    <w:rsid w:val="00881DFA"/>
    <w:rsid w:val="00883A56"/>
    <w:rsid w:val="00886EE1"/>
    <w:rsid w:val="00894D64"/>
    <w:rsid w:val="0089544B"/>
    <w:rsid w:val="00897C75"/>
    <w:rsid w:val="008A26EE"/>
    <w:rsid w:val="008A2DA0"/>
    <w:rsid w:val="008A738D"/>
    <w:rsid w:val="008B128B"/>
    <w:rsid w:val="008B35A8"/>
    <w:rsid w:val="008B6CE5"/>
    <w:rsid w:val="008C1B94"/>
    <w:rsid w:val="008D18E6"/>
    <w:rsid w:val="008D38DF"/>
    <w:rsid w:val="008E5A9F"/>
    <w:rsid w:val="008E7755"/>
    <w:rsid w:val="008F21F6"/>
    <w:rsid w:val="008F38CF"/>
    <w:rsid w:val="008F7DEA"/>
    <w:rsid w:val="00903C58"/>
    <w:rsid w:val="00907189"/>
    <w:rsid w:val="00921267"/>
    <w:rsid w:val="00921B91"/>
    <w:rsid w:val="009273A3"/>
    <w:rsid w:val="009305B2"/>
    <w:rsid w:val="00941D3F"/>
    <w:rsid w:val="00942419"/>
    <w:rsid w:val="00945715"/>
    <w:rsid w:val="00951F79"/>
    <w:rsid w:val="00954164"/>
    <w:rsid w:val="00967D8F"/>
    <w:rsid w:val="00986A69"/>
    <w:rsid w:val="0098706D"/>
    <w:rsid w:val="009935FB"/>
    <w:rsid w:val="00994621"/>
    <w:rsid w:val="009A5703"/>
    <w:rsid w:val="009B5A32"/>
    <w:rsid w:val="009B5B01"/>
    <w:rsid w:val="009C209F"/>
    <w:rsid w:val="009C21F8"/>
    <w:rsid w:val="009D0AF6"/>
    <w:rsid w:val="009D61ED"/>
    <w:rsid w:val="009E032A"/>
    <w:rsid w:val="009E5F56"/>
    <w:rsid w:val="009E6611"/>
    <w:rsid w:val="009F45B7"/>
    <w:rsid w:val="009F5267"/>
    <w:rsid w:val="009F572E"/>
    <w:rsid w:val="00A0381B"/>
    <w:rsid w:val="00A05048"/>
    <w:rsid w:val="00A1702A"/>
    <w:rsid w:val="00A25FD7"/>
    <w:rsid w:val="00A33177"/>
    <w:rsid w:val="00A337D7"/>
    <w:rsid w:val="00A354D5"/>
    <w:rsid w:val="00A43AFF"/>
    <w:rsid w:val="00A50E58"/>
    <w:rsid w:val="00A72B18"/>
    <w:rsid w:val="00A73E8C"/>
    <w:rsid w:val="00A7793A"/>
    <w:rsid w:val="00A87024"/>
    <w:rsid w:val="00A90D98"/>
    <w:rsid w:val="00A91C7A"/>
    <w:rsid w:val="00AB13BC"/>
    <w:rsid w:val="00AB1559"/>
    <w:rsid w:val="00AB662D"/>
    <w:rsid w:val="00AC12B1"/>
    <w:rsid w:val="00AD01E4"/>
    <w:rsid w:val="00AF1D01"/>
    <w:rsid w:val="00AF7CBD"/>
    <w:rsid w:val="00B04F9A"/>
    <w:rsid w:val="00B050BA"/>
    <w:rsid w:val="00B11990"/>
    <w:rsid w:val="00B141E7"/>
    <w:rsid w:val="00B15031"/>
    <w:rsid w:val="00B1619C"/>
    <w:rsid w:val="00B16669"/>
    <w:rsid w:val="00B20BAA"/>
    <w:rsid w:val="00B213F2"/>
    <w:rsid w:val="00B22F4F"/>
    <w:rsid w:val="00B33CEC"/>
    <w:rsid w:val="00B33E8E"/>
    <w:rsid w:val="00B46BCA"/>
    <w:rsid w:val="00B50937"/>
    <w:rsid w:val="00B53ABF"/>
    <w:rsid w:val="00B54D44"/>
    <w:rsid w:val="00B66162"/>
    <w:rsid w:val="00B67FCA"/>
    <w:rsid w:val="00B77BD3"/>
    <w:rsid w:val="00B85F36"/>
    <w:rsid w:val="00B87806"/>
    <w:rsid w:val="00B87EC9"/>
    <w:rsid w:val="00B91141"/>
    <w:rsid w:val="00B92512"/>
    <w:rsid w:val="00B97A53"/>
    <w:rsid w:val="00BA49A9"/>
    <w:rsid w:val="00BA4FF0"/>
    <w:rsid w:val="00BA5E47"/>
    <w:rsid w:val="00BB36D6"/>
    <w:rsid w:val="00BC38FD"/>
    <w:rsid w:val="00BD1C99"/>
    <w:rsid w:val="00BE5DDF"/>
    <w:rsid w:val="00BE5FE4"/>
    <w:rsid w:val="00BF1B50"/>
    <w:rsid w:val="00BF2F63"/>
    <w:rsid w:val="00C054BC"/>
    <w:rsid w:val="00C10464"/>
    <w:rsid w:val="00C17897"/>
    <w:rsid w:val="00C409D5"/>
    <w:rsid w:val="00C52178"/>
    <w:rsid w:val="00C6234B"/>
    <w:rsid w:val="00C63EAE"/>
    <w:rsid w:val="00C64263"/>
    <w:rsid w:val="00C67E29"/>
    <w:rsid w:val="00C74E84"/>
    <w:rsid w:val="00C7629F"/>
    <w:rsid w:val="00C76CD4"/>
    <w:rsid w:val="00C77D37"/>
    <w:rsid w:val="00C8661B"/>
    <w:rsid w:val="00C873D6"/>
    <w:rsid w:val="00C93D0A"/>
    <w:rsid w:val="00C958E7"/>
    <w:rsid w:val="00CA0209"/>
    <w:rsid w:val="00CA5ED8"/>
    <w:rsid w:val="00CA77FB"/>
    <w:rsid w:val="00CB3143"/>
    <w:rsid w:val="00CB379B"/>
    <w:rsid w:val="00CB5751"/>
    <w:rsid w:val="00CB5B20"/>
    <w:rsid w:val="00CB5DD0"/>
    <w:rsid w:val="00CC03B7"/>
    <w:rsid w:val="00CC51D4"/>
    <w:rsid w:val="00CC65DA"/>
    <w:rsid w:val="00CD0B63"/>
    <w:rsid w:val="00CD195F"/>
    <w:rsid w:val="00CD5970"/>
    <w:rsid w:val="00CE09DF"/>
    <w:rsid w:val="00CE13EF"/>
    <w:rsid w:val="00CE1CA3"/>
    <w:rsid w:val="00CF21B9"/>
    <w:rsid w:val="00CF403A"/>
    <w:rsid w:val="00CF6BF9"/>
    <w:rsid w:val="00D02A10"/>
    <w:rsid w:val="00D032B5"/>
    <w:rsid w:val="00D03800"/>
    <w:rsid w:val="00D045C7"/>
    <w:rsid w:val="00D065D3"/>
    <w:rsid w:val="00D13297"/>
    <w:rsid w:val="00D1752C"/>
    <w:rsid w:val="00D26683"/>
    <w:rsid w:val="00D26B33"/>
    <w:rsid w:val="00D26BBC"/>
    <w:rsid w:val="00D36033"/>
    <w:rsid w:val="00D451C0"/>
    <w:rsid w:val="00D464BF"/>
    <w:rsid w:val="00D52FBD"/>
    <w:rsid w:val="00D53E26"/>
    <w:rsid w:val="00D57F49"/>
    <w:rsid w:val="00D80AC5"/>
    <w:rsid w:val="00D84855"/>
    <w:rsid w:val="00D93573"/>
    <w:rsid w:val="00DA494F"/>
    <w:rsid w:val="00DB559B"/>
    <w:rsid w:val="00DB68ED"/>
    <w:rsid w:val="00DB6D76"/>
    <w:rsid w:val="00DB7CC5"/>
    <w:rsid w:val="00DD2CBE"/>
    <w:rsid w:val="00DD4F0E"/>
    <w:rsid w:val="00DE056C"/>
    <w:rsid w:val="00DE4BF8"/>
    <w:rsid w:val="00DF5013"/>
    <w:rsid w:val="00DF763D"/>
    <w:rsid w:val="00E04C05"/>
    <w:rsid w:val="00E11573"/>
    <w:rsid w:val="00E1243F"/>
    <w:rsid w:val="00E26D62"/>
    <w:rsid w:val="00E35581"/>
    <w:rsid w:val="00E41921"/>
    <w:rsid w:val="00E44B45"/>
    <w:rsid w:val="00E52792"/>
    <w:rsid w:val="00E534CF"/>
    <w:rsid w:val="00E54BB6"/>
    <w:rsid w:val="00E60D28"/>
    <w:rsid w:val="00E63E5A"/>
    <w:rsid w:val="00E87470"/>
    <w:rsid w:val="00E929F5"/>
    <w:rsid w:val="00EA1B76"/>
    <w:rsid w:val="00EC2917"/>
    <w:rsid w:val="00EC4044"/>
    <w:rsid w:val="00EC4D6D"/>
    <w:rsid w:val="00ED514A"/>
    <w:rsid w:val="00ED6FBF"/>
    <w:rsid w:val="00ED7F05"/>
    <w:rsid w:val="00EE0523"/>
    <w:rsid w:val="00EE21FC"/>
    <w:rsid w:val="00EE2E6E"/>
    <w:rsid w:val="00EE2EFB"/>
    <w:rsid w:val="00EE77CE"/>
    <w:rsid w:val="00EF25BC"/>
    <w:rsid w:val="00EF751F"/>
    <w:rsid w:val="00F0393C"/>
    <w:rsid w:val="00F057C7"/>
    <w:rsid w:val="00F0759E"/>
    <w:rsid w:val="00F077F6"/>
    <w:rsid w:val="00F20106"/>
    <w:rsid w:val="00F2456F"/>
    <w:rsid w:val="00F442DD"/>
    <w:rsid w:val="00F47951"/>
    <w:rsid w:val="00F51E3D"/>
    <w:rsid w:val="00F53D63"/>
    <w:rsid w:val="00F57E6A"/>
    <w:rsid w:val="00F61A01"/>
    <w:rsid w:val="00F73531"/>
    <w:rsid w:val="00F82339"/>
    <w:rsid w:val="00F90FD0"/>
    <w:rsid w:val="00F92AAF"/>
    <w:rsid w:val="00FA1533"/>
    <w:rsid w:val="00FA2779"/>
    <w:rsid w:val="00FA28B5"/>
    <w:rsid w:val="00FA2E6C"/>
    <w:rsid w:val="00FB44F1"/>
    <w:rsid w:val="00FB483F"/>
    <w:rsid w:val="00FB5427"/>
    <w:rsid w:val="00FB562A"/>
    <w:rsid w:val="00FB65FA"/>
    <w:rsid w:val="00FB75BA"/>
    <w:rsid w:val="00FC58EF"/>
    <w:rsid w:val="00FD0570"/>
    <w:rsid w:val="00FE0FDD"/>
    <w:rsid w:val="00FE2EB4"/>
    <w:rsid w:val="00FE553A"/>
    <w:rsid w:val="00FF07FD"/>
    <w:rsid w:val="00FF39C7"/>
    <w:rsid w:val="00FF4A6D"/>
    <w:rsid w:val="00FF54B4"/>
    <w:rsid w:val="00FF73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5CC12A6-12A5-4957-B280-D1400231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CG Times" w:hAnsi="CG Times"/>
      <w:b/>
      <w:szCs w:val="20"/>
      <w:lang w:val="es-CO"/>
    </w:rPr>
  </w:style>
  <w:style w:type="paragraph" w:styleId="Ttulo3">
    <w:name w:val="heading 3"/>
    <w:basedOn w:val="Normal"/>
    <w:next w:val="Normal"/>
    <w:link w:val="Ttulo3Car"/>
    <w:qFormat/>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CG Times" w:hAnsi="CG Times"/>
      <w:szCs w:val="20"/>
      <w:lang w:val="es-CO" w:eastAsia="x-none"/>
    </w:rPr>
  </w:style>
  <w:style w:type="paragraph" w:styleId="Piedepgina">
    <w:name w:val="footer"/>
    <w:basedOn w:val="Normal"/>
    <w:semiHidden/>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style>
  <w:style w:type="paragraph" w:styleId="Textoindependiente">
    <w:name w:val="Body Text"/>
    <w:basedOn w:val="Normal"/>
    <w:link w:val="TextoindependienteCar"/>
    <w:semiHidden/>
    <w:pPr>
      <w:jc w:val="center"/>
    </w:pPr>
    <w:rPr>
      <w:rFonts w:ascii="Arial" w:hAnsi="Arial"/>
      <w:b/>
      <w:bCs/>
      <w:lang w:val="x-none" w:eastAsia="x-none"/>
    </w:rPr>
  </w:style>
  <w:style w:type="paragraph" w:styleId="Textoindependiente3">
    <w:name w:val="Body Text 3"/>
    <w:basedOn w:val="Normal"/>
    <w:link w:val="Textoindependiente3Car"/>
    <w:semiHidden/>
    <w:pPr>
      <w:jc w:val="center"/>
      <w:outlineLvl w:val="0"/>
    </w:pPr>
    <w:rPr>
      <w:rFonts w:ascii="Arial" w:hAnsi="Arial"/>
      <w:b/>
      <w:bCs/>
      <w:spacing w:val="-3"/>
      <w:lang w:val="x-none" w:eastAsia="x-none"/>
    </w:rPr>
  </w:style>
  <w:style w:type="paragraph" w:styleId="Textodeglobo">
    <w:name w:val="Balloon Text"/>
    <w:basedOn w:val="Normal"/>
    <w:link w:val="TextodegloboCar"/>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semiHidden/>
    <w:rsid w:val="00D03800"/>
    <w:pPr>
      <w:suppressAutoHyphens/>
      <w:spacing w:after="240"/>
      <w:ind w:left="567"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DE4BF8"/>
    <w:pPr>
      <w:spacing w:after="120" w:line="480" w:lineRule="auto"/>
    </w:pPr>
    <w:rPr>
      <w:lang w:val="x-none" w:eastAsia="x-none"/>
    </w:rPr>
  </w:style>
  <w:style w:type="character" w:customStyle="1" w:styleId="Textoindependiente2Car">
    <w:name w:val="Texto independiente 2 Car"/>
    <w:link w:val="Textoindependiente2"/>
    <w:uiPriority w:val="99"/>
    <w:rsid w:val="00DE4BF8"/>
    <w:rPr>
      <w:sz w:val="24"/>
      <w:szCs w:val="24"/>
    </w:rPr>
  </w:style>
  <w:style w:type="paragraph" w:customStyle="1" w:styleId="Textoindependiente21">
    <w:name w:val="Texto independiente 21"/>
    <w:basedOn w:val="Normal"/>
    <w:rsid w:val="00DE4BF8"/>
    <w:pPr>
      <w:overflowPunct w:val="0"/>
      <w:autoSpaceDE w:val="0"/>
      <w:autoSpaceDN w:val="0"/>
      <w:adjustRightInd w:val="0"/>
      <w:jc w:val="both"/>
      <w:textAlignment w:val="baseline"/>
    </w:pPr>
    <w:rPr>
      <w:rFonts w:ascii="Arial" w:hAnsi="Arial"/>
      <w:sz w:val="22"/>
      <w:szCs w:val="20"/>
      <w:lang w:val="es-ES_tradnl"/>
    </w:rPr>
  </w:style>
  <w:style w:type="character" w:styleId="Refdecomentario">
    <w:name w:val="annotation reference"/>
    <w:semiHidden/>
    <w:rsid w:val="00404E84"/>
    <w:rPr>
      <w:sz w:val="16"/>
    </w:rPr>
  </w:style>
  <w:style w:type="paragraph" w:styleId="Textocomentario">
    <w:name w:val="annotation text"/>
    <w:basedOn w:val="Normal"/>
    <w:link w:val="TextocomentarioCar"/>
    <w:semiHidden/>
    <w:rsid w:val="00404E84"/>
    <w:rPr>
      <w:rFonts w:ascii="CG Times" w:hAnsi="CG Times"/>
      <w:sz w:val="20"/>
      <w:szCs w:val="20"/>
      <w:lang w:val="x-none"/>
    </w:rPr>
  </w:style>
  <w:style w:type="character" w:customStyle="1" w:styleId="TextocomentarioCar">
    <w:name w:val="Texto comentario Car"/>
    <w:link w:val="Textocomentario"/>
    <w:semiHidden/>
    <w:rsid w:val="00404E84"/>
    <w:rPr>
      <w:rFonts w:ascii="CG Times" w:hAnsi="CG Times"/>
      <w:lang w:eastAsia="es-ES"/>
    </w:rPr>
  </w:style>
  <w:style w:type="paragraph" w:styleId="Asuntodelcomentario">
    <w:name w:val="annotation subject"/>
    <w:basedOn w:val="Textocomentario"/>
    <w:next w:val="Textocomentario"/>
    <w:link w:val="AsuntodelcomentarioCar"/>
    <w:uiPriority w:val="99"/>
    <w:semiHidden/>
    <w:unhideWhenUsed/>
    <w:rsid w:val="00D57F49"/>
    <w:rPr>
      <w:rFonts w:ascii="Times New Roman" w:hAnsi="Times New Roman"/>
      <w:b/>
      <w:bCs/>
      <w:lang w:val="es-ES"/>
    </w:rPr>
  </w:style>
  <w:style w:type="character" w:customStyle="1" w:styleId="AsuntodelcomentarioCar">
    <w:name w:val="Asunto del comentario Car"/>
    <w:link w:val="Asuntodelcomentario"/>
    <w:uiPriority w:val="99"/>
    <w:semiHidden/>
    <w:rsid w:val="00D57F49"/>
    <w:rPr>
      <w:rFonts w:ascii="CG Times" w:hAnsi="CG Times"/>
      <w:b/>
      <w:bCs/>
      <w:lang w:val="es-ES" w:eastAsia="es-ES"/>
    </w:rPr>
  </w:style>
  <w:style w:type="paragraph" w:customStyle="1" w:styleId="Textoindependiente22">
    <w:name w:val="Texto independiente 22"/>
    <w:basedOn w:val="Normal"/>
    <w:rsid w:val="005878BF"/>
    <w:pPr>
      <w:overflowPunct w:val="0"/>
      <w:autoSpaceDE w:val="0"/>
      <w:autoSpaceDN w:val="0"/>
      <w:adjustRightInd w:val="0"/>
      <w:jc w:val="both"/>
      <w:textAlignment w:val="baseline"/>
    </w:pPr>
    <w:rPr>
      <w:rFonts w:ascii="Arial" w:hAnsi="Arial"/>
      <w:sz w:val="22"/>
      <w:szCs w:val="20"/>
      <w:lang w:val="es-ES_tradnl"/>
    </w:rPr>
  </w:style>
  <w:style w:type="paragraph" w:styleId="Textonotapie">
    <w:name w:val="footnote text"/>
    <w:basedOn w:val="Normal"/>
    <w:link w:val="TextonotapieCar"/>
    <w:semiHidden/>
    <w:rsid w:val="007F0FF2"/>
    <w:pPr>
      <w:overflowPunct w:val="0"/>
      <w:autoSpaceDE w:val="0"/>
      <w:autoSpaceDN w:val="0"/>
      <w:adjustRightInd w:val="0"/>
      <w:jc w:val="both"/>
      <w:textAlignment w:val="baseline"/>
    </w:pPr>
    <w:rPr>
      <w:rFonts w:ascii="Arial" w:hAnsi="Arial"/>
      <w:sz w:val="20"/>
      <w:szCs w:val="20"/>
      <w:lang w:val="es-ES_tradnl"/>
    </w:rPr>
  </w:style>
  <w:style w:type="character" w:customStyle="1" w:styleId="TextonotapieCar">
    <w:name w:val="Texto nota pie Car"/>
    <w:link w:val="Textonotapie"/>
    <w:semiHidden/>
    <w:rsid w:val="007F0FF2"/>
    <w:rPr>
      <w:rFonts w:ascii="Arial" w:hAnsi="Arial"/>
      <w:lang w:val="es-ES_tradnl" w:eastAsia="es-ES"/>
    </w:rPr>
  </w:style>
  <w:style w:type="character" w:styleId="Refdenotaalpie">
    <w:name w:val="footnote reference"/>
    <w:semiHidden/>
    <w:rsid w:val="007F0FF2"/>
    <w:rPr>
      <w:vertAlign w:val="superscript"/>
    </w:rPr>
  </w:style>
  <w:style w:type="paragraph" w:styleId="Descripcin">
    <w:name w:val="caption"/>
    <w:basedOn w:val="Normal"/>
    <w:next w:val="Normal"/>
    <w:qFormat/>
    <w:rsid w:val="00B213F2"/>
    <w:pPr>
      <w:overflowPunct w:val="0"/>
      <w:autoSpaceDE w:val="0"/>
      <w:autoSpaceDN w:val="0"/>
      <w:adjustRightInd w:val="0"/>
      <w:spacing w:before="120" w:after="120"/>
      <w:jc w:val="both"/>
      <w:textAlignment w:val="baseline"/>
    </w:pPr>
    <w:rPr>
      <w:rFonts w:ascii="Arial Narrow" w:hAnsi="Arial Narrow"/>
      <w:b/>
      <w:bCs/>
      <w:sz w:val="20"/>
      <w:szCs w:val="20"/>
      <w:lang w:val="es-ES_tradnl"/>
    </w:rPr>
  </w:style>
  <w:style w:type="character" w:customStyle="1" w:styleId="CharStyle9">
    <w:name w:val="Char Style 9"/>
    <w:link w:val="Style2"/>
    <w:uiPriority w:val="99"/>
    <w:locked/>
    <w:rsid w:val="00270541"/>
    <w:rPr>
      <w:rFonts w:ascii="Arial" w:hAnsi="Arial" w:cs="Arial"/>
      <w:sz w:val="14"/>
      <w:szCs w:val="14"/>
      <w:shd w:val="clear" w:color="auto" w:fill="FFFFFF"/>
      <w:lang w:val="es-ES"/>
    </w:rPr>
  </w:style>
  <w:style w:type="paragraph" w:customStyle="1" w:styleId="Style2">
    <w:name w:val="Style 2"/>
    <w:basedOn w:val="Normal"/>
    <w:link w:val="CharStyle9"/>
    <w:uiPriority w:val="99"/>
    <w:rsid w:val="00270541"/>
    <w:pPr>
      <w:widowControl w:val="0"/>
      <w:shd w:val="clear" w:color="auto" w:fill="FFFFFF"/>
      <w:spacing w:before="120" w:line="240" w:lineRule="atLeast"/>
      <w:ind w:hanging="1420"/>
    </w:pPr>
    <w:rPr>
      <w:rFonts w:ascii="Arial" w:hAnsi="Arial" w:cs="Arial"/>
      <w:sz w:val="14"/>
      <w:szCs w:val="14"/>
      <w:lang w:eastAsia="es-CO"/>
    </w:rPr>
  </w:style>
  <w:style w:type="paragraph" w:styleId="NormalWeb">
    <w:name w:val="Normal (Web)"/>
    <w:basedOn w:val="Normal"/>
    <w:uiPriority w:val="99"/>
    <w:rsid w:val="0047432C"/>
    <w:pPr>
      <w:jc w:val="both"/>
    </w:pPr>
    <w:rPr>
      <w:spacing w:val="-5"/>
      <w:lang w:val="es-CO" w:eastAsia="en-US"/>
    </w:rPr>
  </w:style>
  <w:style w:type="paragraph" w:customStyle="1" w:styleId="Default">
    <w:name w:val="Default"/>
    <w:rsid w:val="0047432C"/>
    <w:pPr>
      <w:autoSpaceDE w:val="0"/>
      <w:autoSpaceDN w:val="0"/>
      <w:adjustRightInd w:val="0"/>
    </w:pPr>
    <w:rPr>
      <w:rFonts w:ascii="Arial" w:eastAsia="SimSun" w:hAnsi="Arial" w:cs="Arial"/>
      <w:color w:val="000000"/>
      <w:sz w:val="24"/>
      <w:szCs w:val="24"/>
    </w:rPr>
  </w:style>
  <w:style w:type="paragraph" w:customStyle="1" w:styleId="xl27">
    <w:name w:val="xl27"/>
    <w:basedOn w:val="Normal"/>
    <w:rsid w:val="00D02A10"/>
    <w:pPr>
      <w:spacing w:before="100" w:after="100"/>
      <w:jc w:val="both"/>
    </w:pPr>
    <w:rPr>
      <w:rFonts w:ascii="Bookman Old Style" w:eastAsia="Arial Unicode MS" w:hAnsi="Bookman Old Style"/>
      <w:szCs w:val="20"/>
    </w:rPr>
  </w:style>
  <w:style w:type="character" w:customStyle="1" w:styleId="apple-converted-space">
    <w:name w:val="apple-converted-space"/>
    <w:basedOn w:val="Fuentedeprrafopredeter"/>
    <w:rsid w:val="00CE09DF"/>
  </w:style>
  <w:style w:type="character" w:styleId="Textodelmarcadordeposicin">
    <w:name w:val="Placeholder Text"/>
    <w:basedOn w:val="Fuentedeprrafopredeter"/>
    <w:uiPriority w:val="99"/>
    <w:semiHidden/>
    <w:rsid w:val="00AF1D01"/>
    <w:rPr>
      <w:color w:val="808080"/>
    </w:rPr>
  </w:style>
  <w:style w:type="paragraph" w:customStyle="1" w:styleId="Pliego-Normal">
    <w:name w:val="Pliego-Normal"/>
    <w:basedOn w:val="Normal"/>
    <w:rsid w:val="007D3224"/>
    <w:pPr>
      <w:widowControl w:val="0"/>
      <w:adjustRightInd w:val="0"/>
      <w:spacing w:line="360" w:lineRule="atLeast"/>
      <w:jc w:val="both"/>
      <w:textAlignment w:val="baseline"/>
    </w:pPr>
    <w:rPr>
      <w:rFonts w:ascii="Garamond" w:hAnsi="Garamond"/>
      <w:bCs/>
      <w:sz w:val="22"/>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4810">
      <w:bodyDiv w:val="1"/>
      <w:marLeft w:val="0"/>
      <w:marRight w:val="0"/>
      <w:marTop w:val="0"/>
      <w:marBottom w:val="0"/>
      <w:divBdr>
        <w:top w:val="none" w:sz="0" w:space="0" w:color="auto"/>
        <w:left w:val="none" w:sz="0" w:space="0" w:color="auto"/>
        <w:bottom w:val="none" w:sz="0" w:space="0" w:color="auto"/>
        <w:right w:val="none" w:sz="0" w:space="0" w:color="auto"/>
      </w:divBdr>
    </w:div>
    <w:div w:id="253822239">
      <w:bodyDiv w:val="1"/>
      <w:marLeft w:val="0"/>
      <w:marRight w:val="0"/>
      <w:marTop w:val="0"/>
      <w:marBottom w:val="0"/>
      <w:divBdr>
        <w:top w:val="none" w:sz="0" w:space="0" w:color="auto"/>
        <w:left w:val="none" w:sz="0" w:space="0" w:color="auto"/>
        <w:bottom w:val="none" w:sz="0" w:space="0" w:color="auto"/>
        <w:right w:val="none" w:sz="0" w:space="0" w:color="auto"/>
      </w:divBdr>
    </w:div>
    <w:div w:id="836312373">
      <w:bodyDiv w:val="1"/>
      <w:marLeft w:val="0"/>
      <w:marRight w:val="0"/>
      <w:marTop w:val="0"/>
      <w:marBottom w:val="0"/>
      <w:divBdr>
        <w:top w:val="none" w:sz="0" w:space="0" w:color="auto"/>
        <w:left w:val="none" w:sz="0" w:space="0" w:color="auto"/>
        <w:bottom w:val="none" w:sz="0" w:space="0" w:color="auto"/>
        <w:right w:val="none" w:sz="0" w:space="0" w:color="auto"/>
      </w:divBdr>
    </w:div>
    <w:div w:id="997342814">
      <w:bodyDiv w:val="1"/>
      <w:marLeft w:val="0"/>
      <w:marRight w:val="0"/>
      <w:marTop w:val="0"/>
      <w:marBottom w:val="0"/>
      <w:divBdr>
        <w:top w:val="none" w:sz="0" w:space="0" w:color="auto"/>
        <w:left w:val="none" w:sz="0" w:space="0" w:color="auto"/>
        <w:bottom w:val="none" w:sz="0" w:space="0" w:color="auto"/>
        <w:right w:val="none" w:sz="0" w:space="0" w:color="auto"/>
      </w:divBdr>
    </w:div>
    <w:div w:id="1040784384">
      <w:bodyDiv w:val="1"/>
      <w:marLeft w:val="0"/>
      <w:marRight w:val="0"/>
      <w:marTop w:val="0"/>
      <w:marBottom w:val="0"/>
      <w:divBdr>
        <w:top w:val="none" w:sz="0" w:space="0" w:color="auto"/>
        <w:left w:val="none" w:sz="0" w:space="0" w:color="auto"/>
        <w:bottom w:val="none" w:sz="0" w:space="0" w:color="auto"/>
        <w:right w:val="none" w:sz="0" w:space="0" w:color="auto"/>
      </w:divBdr>
    </w:div>
    <w:div w:id="1107121285">
      <w:bodyDiv w:val="1"/>
      <w:marLeft w:val="0"/>
      <w:marRight w:val="0"/>
      <w:marTop w:val="0"/>
      <w:marBottom w:val="0"/>
      <w:divBdr>
        <w:top w:val="none" w:sz="0" w:space="0" w:color="auto"/>
        <w:left w:val="none" w:sz="0" w:space="0" w:color="auto"/>
        <w:bottom w:val="none" w:sz="0" w:space="0" w:color="auto"/>
        <w:right w:val="none" w:sz="0" w:space="0" w:color="auto"/>
      </w:divBdr>
    </w:div>
    <w:div w:id="1169566138">
      <w:bodyDiv w:val="1"/>
      <w:marLeft w:val="0"/>
      <w:marRight w:val="0"/>
      <w:marTop w:val="0"/>
      <w:marBottom w:val="0"/>
      <w:divBdr>
        <w:top w:val="none" w:sz="0" w:space="0" w:color="auto"/>
        <w:left w:val="none" w:sz="0" w:space="0" w:color="auto"/>
        <w:bottom w:val="none" w:sz="0" w:space="0" w:color="auto"/>
        <w:right w:val="none" w:sz="0" w:space="0" w:color="auto"/>
      </w:divBdr>
    </w:div>
    <w:div w:id="1236017368">
      <w:bodyDiv w:val="1"/>
      <w:marLeft w:val="0"/>
      <w:marRight w:val="0"/>
      <w:marTop w:val="0"/>
      <w:marBottom w:val="0"/>
      <w:divBdr>
        <w:top w:val="none" w:sz="0" w:space="0" w:color="auto"/>
        <w:left w:val="none" w:sz="0" w:space="0" w:color="auto"/>
        <w:bottom w:val="none" w:sz="0" w:space="0" w:color="auto"/>
        <w:right w:val="none" w:sz="0" w:space="0" w:color="auto"/>
      </w:divBdr>
      <w:divsChild>
        <w:div w:id="1251040164">
          <w:marLeft w:val="547"/>
          <w:marRight w:val="0"/>
          <w:marTop w:val="0"/>
          <w:marBottom w:val="0"/>
          <w:divBdr>
            <w:top w:val="none" w:sz="0" w:space="0" w:color="auto"/>
            <w:left w:val="none" w:sz="0" w:space="0" w:color="auto"/>
            <w:bottom w:val="none" w:sz="0" w:space="0" w:color="auto"/>
            <w:right w:val="none" w:sz="0" w:space="0" w:color="auto"/>
          </w:divBdr>
        </w:div>
      </w:divsChild>
    </w:div>
    <w:div w:id="1356736911">
      <w:bodyDiv w:val="1"/>
      <w:marLeft w:val="0"/>
      <w:marRight w:val="0"/>
      <w:marTop w:val="0"/>
      <w:marBottom w:val="0"/>
      <w:divBdr>
        <w:top w:val="none" w:sz="0" w:space="0" w:color="auto"/>
        <w:left w:val="none" w:sz="0" w:space="0" w:color="auto"/>
        <w:bottom w:val="none" w:sz="0" w:space="0" w:color="auto"/>
        <w:right w:val="none" w:sz="0" w:space="0" w:color="auto"/>
      </w:divBdr>
    </w:div>
    <w:div w:id="1631327079">
      <w:bodyDiv w:val="1"/>
      <w:marLeft w:val="0"/>
      <w:marRight w:val="0"/>
      <w:marTop w:val="0"/>
      <w:marBottom w:val="0"/>
      <w:divBdr>
        <w:top w:val="none" w:sz="0" w:space="0" w:color="auto"/>
        <w:left w:val="none" w:sz="0" w:space="0" w:color="auto"/>
        <w:bottom w:val="none" w:sz="0" w:space="0" w:color="auto"/>
        <w:right w:val="none" w:sz="0" w:space="0" w:color="auto"/>
      </w:divBdr>
    </w:div>
    <w:div w:id="1857185876">
      <w:bodyDiv w:val="1"/>
      <w:marLeft w:val="0"/>
      <w:marRight w:val="0"/>
      <w:marTop w:val="0"/>
      <w:marBottom w:val="0"/>
      <w:divBdr>
        <w:top w:val="none" w:sz="0" w:space="0" w:color="auto"/>
        <w:left w:val="none" w:sz="0" w:space="0" w:color="auto"/>
        <w:bottom w:val="none" w:sz="0" w:space="0" w:color="auto"/>
        <w:right w:val="none" w:sz="0" w:space="0" w:color="auto"/>
      </w:divBdr>
    </w:div>
    <w:div w:id="1926651726">
      <w:bodyDiv w:val="1"/>
      <w:marLeft w:val="0"/>
      <w:marRight w:val="0"/>
      <w:marTop w:val="0"/>
      <w:marBottom w:val="0"/>
      <w:divBdr>
        <w:top w:val="none" w:sz="0" w:space="0" w:color="auto"/>
        <w:left w:val="none" w:sz="0" w:space="0" w:color="auto"/>
        <w:bottom w:val="none" w:sz="0" w:space="0" w:color="auto"/>
        <w:right w:val="none" w:sz="0" w:space="0" w:color="auto"/>
      </w:divBdr>
    </w:div>
    <w:div w:id="1950232101">
      <w:bodyDiv w:val="1"/>
      <w:marLeft w:val="0"/>
      <w:marRight w:val="0"/>
      <w:marTop w:val="0"/>
      <w:marBottom w:val="0"/>
      <w:divBdr>
        <w:top w:val="none" w:sz="0" w:space="0" w:color="auto"/>
        <w:left w:val="none" w:sz="0" w:space="0" w:color="auto"/>
        <w:bottom w:val="none" w:sz="0" w:space="0" w:color="auto"/>
        <w:right w:val="none" w:sz="0" w:space="0" w:color="auto"/>
      </w:divBdr>
    </w:div>
    <w:div w:id="20723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6F3E2-01A9-4C67-A883-E7B7F17F0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resoluciones.dot</Template>
  <TotalTime>0</TotalTime>
  <Pages>10</Pages>
  <Words>3415</Words>
  <Characters>19084</Characters>
  <Application>Microsoft Office Word</Application>
  <DocSecurity>0</DocSecurity>
  <Lines>159</Lines>
  <Paragraphs>44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Ramos;Mónica Plaza;Carlos Castellanos;Ivone Peña</dc:creator>
  <cp:lastModifiedBy>Luz Stella Rojas Macias</cp:lastModifiedBy>
  <cp:revision>2</cp:revision>
  <cp:lastPrinted>2014-08-15T21:15:00Z</cp:lastPrinted>
  <dcterms:created xsi:type="dcterms:W3CDTF">2018-02-09T13:23:00Z</dcterms:created>
  <dcterms:modified xsi:type="dcterms:W3CDTF">2018-02-09T13:23:00Z</dcterms:modified>
</cp:coreProperties>
</file>