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C6562" w14:textId="625105A8" w:rsidR="00386051" w:rsidRPr="00E060BE" w:rsidRDefault="001E4DFA" w:rsidP="00386051">
      <w:pPr>
        <w:pStyle w:val="Ttulo4"/>
        <w:tabs>
          <w:tab w:val="left" w:pos="0"/>
          <w:tab w:val="right" w:pos="9356"/>
        </w:tabs>
        <w:ind w:left="0"/>
        <w:rPr>
          <w:rFonts w:ascii="Bookman Old Style" w:hAnsi="Bookman Old Style"/>
          <w:b w:val="0"/>
          <w:bCs/>
          <w:noProof/>
          <w:sz w:val="24"/>
          <w:szCs w:val="24"/>
          <w:lang w:val="es-ES"/>
        </w:rPr>
      </w:pPr>
      <w:r>
        <w:rPr>
          <w:rFonts w:ascii="Bookman Old Style" w:hAnsi="Bookman Old Style"/>
          <w:b w:val="0"/>
          <w:bCs/>
          <w:noProof/>
          <w:snapToGrid/>
          <w:sz w:val="24"/>
          <w:szCs w:val="24"/>
        </w:rPr>
        <w:object w:dxaOrig="1440" w:dyaOrig="1440" w14:anchorId="09295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11" o:title=""/>
          </v:shape>
          <o:OLEObject Type="Embed" ProgID="PBrush" ShapeID="_x0000_s1026" DrawAspect="Content" ObjectID="_1648877111" r:id="rId12"/>
        </w:object>
      </w:r>
      <w:r w:rsidR="00FF32D1">
        <w:rPr>
          <w:rFonts w:ascii="Bookman Old Style" w:hAnsi="Bookman Old Style"/>
          <w:b w:val="0"/>
          <w:bCs/>
          <w:sz w:val="24"/>
          <w:szCs w:val="24"/>
        </w:rPr>
        <w:t xml:space="preserve"> </w:t>
      </w:r>
      <w:r w:rsidR="00386051" w:rsidRPr="00E060BE">
        <w:rPr>
          <w:rFonts w:ascii="Bookman Old Style" w:hAnsi="Bookman Old Style"/>
          <w:b w:val="0"/>
          <w:bCs/>
          <w:sz w:val="24"/>
          <w:szCs w:val="24"/>
        </w:rPr>
        <w:t>Ministerio de Minas y Energía</w:t>
      </w:r>
    </w:p>
    <w:p w14:paraId="7CEA2F0C" w14:textId="77777777" w:rsidR="00386051" w:rsidRPr="00E060BE" w:rsidRDefault="00386051" w:rsidP="00386051">
      <w:pPr>
        <w:pStyle w:val="Ttulo4"/>
        <w:tabs>
          <w:tab w:val="left" w:pos="0"/>
          <w:tab w:val="right" w:pos="9356"/>
        </w:tabs>
        <w:ind w:left="0"/>
        <w:rPr>
          <w:rFonts w:ascii="Bookman Old Style" w:hAnsi="Bookman Old Style"/>
          <w:b w:val="0"/>
          <w:bCs/>
          <w:sz w:val="24"/>
          <w:szCs w:val="24"/>
        </w:rPr>
      </w:pPr>
    </w:p>
    <w:p w14:paraId="3F1BE661" w14:textId="77777777" w:rsidR="00386051" w:rsidRPr="00E060BE" w:rsidRDefault="00386051" w:rsidP="00386051">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2C61FD5E"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4641C8BA"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64BE6FA5" w14:textId="78A6C64F" w:rsidR="00386051" w:rsidRPr="00E060BE" w:rsidRDefault="00386051" w:rsidP="0038605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E5115E">
        <w:rPr>
          <w:rFonts w:ascii="Bookman Old Style" w:hAnsi="Bookman Old Style"/>
          <w:sz w:val="32"/>
          <w:szCs w:val="32"/>
        </w:rPr>
        <w:t>061</w:t>
      </w:r>
      <w:r w:rsidR="00A418A2">
        <w:rPr>
          <w:rFonts w:ascii="Bookman Old Style" w:hAnsi="Bookman Old Style"/>
          <w:sz w:val="32"/>
          <w:szCs w:val="32"/>
        </w:rPr>
        <w:t xml:space="preserve">  </w:t>
      </w:r>
      <w:r w:rsidRPr="00E060BE">
        <w:rPr>
          <w:rFonts w:ascii="Bookman Old Style" w:hAnsi="Bookman Old Style"/>
          <w:sz w:val="24"/>
          <w:szCs w:val="24"/>
        </w:rPr>
        <w:t>DE 20</w:t>
      </w:r>
      <w:r>
        <w:rPr>
          <w:rFonts w:ascii="Bookman Old Style" w:hAnsi="Bookman Old Style"/>
          <w:sz w:val="24"/>
          <w:szCs w:val="24"/>
        </w:rPr>
        <w:t>20</w:t>
      </w:r>
    </w:p>
    <w:p w14:paraId="78CDF23E" w14:textId="77777777" w:rsidR="00386051" w:rsidRPr="00E060BE" w:rsidRDefault="00386051" w:rsidP="00386051">
      <w:pPr>
        <w:tabs>
          <w:tab w:val="left" w:pos="0"/>
          <w:tab w:val="right" w:pos="9356"/>
        </w:tabs>
        <w:ind w:left="0"/>
        <w:jc w:val="center"/>
        <w:rPr>
          <w:rFonts w:ascii="Bookman Old Style" w:hAnsi="Bookman Old Style" w:cs="Arial"/>
          <w:b/>
          <w:snapToGrid w:val="0"/>
          <w:color w:val="000000"/>
          <w:lang w:val="es-ES_tradnl"/>
        </w:rPr>
      </w:pPr>
    </w:p>
    <w:p w14:paraId="0FD3248B" w14:textId="7BF8C933" w:rsidR="00386051" w:rsidRPr="00E060BE" w:rsidRDefault="00386051" w:rsidP="00386051">
      <w:pPr>
        <w:pStyle w:val="Ttulo3"/>
        <w:tabs>
          <w:tab w:val="left" w:pos="0"/>
          <w:tab w:val="right" w:pos="9356"/>
        </w:tabs>
        <w:ind w:left="0"/>
        <w:rPr>
          <w:rFonts w:ascii="Bookman Old Style" w:hAnsi="Bookman Old Style"/>
          <w:b w:val="0"/>
          <w:szCs w:val="24"/>
        </w:rPr>
      </w:pPr>
      <w:r w:rsidRPr="00ED6B35">
        <w:rPr>
          <w:rFonts w:ascii="Bookman Old Style" w:hAnsi="Bookman Old Style"/>
          <w:b w:val="0"/>
          <w:szCs w:val="24"/>
        </w:rPr>
        <w:t xml:space="preserve">(  </w:t>
      </w:r>
      <w:r w:rsidR="00FF4868" w:rsidRPr="00A94D2D">
        <w:rPr>
          <w:rFonts w:ascii="Bookman Old Style" w:hAnsi="Bookman Old Style"/>
          <w:bCs/>
          <w:sz w:val="32"/>
          <w:szCs w:val="32"/>
        </w:rPr>
        <w:t>17</w:t>
      </w:r>
      <w:r w:rsidR="007520D0" w:rsidRPr="00ED6B35">
        <w:rPr>
          <w:rFonts w:ascii="Bookman Old Style" w:hAnsi="Bookman Old Style"/>
          <w:bCs/>
          <w:sz w:val="32"/>
          <w:szCs w:val="32"/>
        </w:rPr>
        <w:t xml:space="preserve"> </w:t>
      </w:r>
      <w:r w:rsidR="00623911" w:rsidRPr="00ED6B35">
        <w:rPr>
          <w:rFonts w:ascii="Bookman Old Style" w:hAnsi="Bookman Old Style"/>
          <w:bCs/>
          <w:sz w:val="32"/>
          <w:szCs w:val="32"/>
        </w:rPr>
        <w:t>ABR</w:t>
      </w:r>
      <w:r w:rsidR="00623911">
        <w:rPr>
          <w:rFonts w:ascii="Bookman Old Style" w:hAnsi="Bookman Old Style"/>
          <w:bCs/>
          <w:sz w:val="32"/>
          <w:szCs w:val="32"/>
        </w:rPr>
        <w:t>.</w:t>
      </w:r>
      <w:r w:rsidR="000016C9">
        <w:rPr>
          <w:rFonts w:ascii="Bookman Old Style" w:hAnsi="Bookman Old Style"/>
          <w:bCs/>
          <w:sz w:val="32"/>
          <w:szCs w:val="32"/>
        </w:rPr>
        <w:t xml:space="preserve"> 2020</w:t>
      </w:r>
      <w:r w:rsidR="000016C9" w:rsidRPr="00E060BE">
        <w:rPr>
          <w:rFonts w:ascii="Bookman Old Style" w:hAnsi="Bookman Old Style"/>
          <w:b w:val="0"/>
          <w:szCs w:val="24"/>
        </w:rPr>
        <w:t xml:space="preserve">   </w:t>
      </w:r>
      <w:r w:rsidRPr="00E060BE">
        <w:rPr>
          <w:rFonts w:ascii="Bookman Old Style" w:hAnsi="Bookman Old Style"/>
          <w:b w:val="0"/>
          <w:szCs w:val="24"/>
        </w:rPr>
        <w:t>)</w:t>
      </w:r>
    </w:p>
    <w:p w14:paraId="322DB141" w14:textId="77777777" w:rsidR="00920787" w:rsidRPr="00D84372" w:rsidRDefault="00920787" w:rsidP="00567D5D">
      <w:pPr>
        <w:ind w:left="0"/>
        <w:jc w:val="center"/>
        <w:rPr>
          <w:rFonts w:ascii="Bookman Old Style" w:hAnsi="Bookman Old Style"/>
          <w:b/>
          <w:lang w:val="es-CO"/>
        </w:rPr>
      </w:pPr>
    </w:p>
    <w:p w14:paraId="1DF5CC67" w14:textId="7F37F166" w:rsidR="00386051" w:rsidRDefault="00386051" w:rsidP="00012259">
      <w:pPr>
        <w:ind w:left="0"/>
        <w:rPr>
          <w:rFonts w:ascii="Bookman Old Style" w:hAnsi="Bookman Old Style"/>
          <w:bCs/>
          <w:lang w:val="es-CO"/>
        </w:rPr>
      </w:pPr>
    </w:p>
    <w:p w14:paraId="2034E399" w14:textId="77777777" w:rsidR="00A418A2" w:rsidRDefault="00A418A2" w:rsidP="00012259">
      <w:pPr>
        <w:ind w:left="0"/>
        <w:rPr>
          <w:rFonts w:ascii="Bookman Old Style" w:hAnsi="Bookman Old Style"/>
          <w:bCs/>
          <w:lang w:val="es-CO"/>
        </w:rPr>
      </w:pPr>
    </w:p>
    <w:p w14:paraId="2A5F33E8" w14:textId="79C15370" w:rsidR="00011FEC" w:rsidRDefault="00362390" w:rsidP="2DC62281">
      <w:pPr>
        <w:ind w:left="0"/>
        <w:jc w:val="center"/>
        <w:rPr>
          <w:rFonts w:ascii="Bookman Old Style" w:hAnsi="Bookman Old Style"/>
        </w:rPr>
      </w:pPr>
      <w:bookmarkStart w:id="0" w:name="_Hlk37759176"/>
      <w:r w:rsidRPr="2DC62281">
        <w:rPr>
          <w:rFonts w:ascii="Bookman Old Style" w:hAnsi="Bookman Old Style"/>
        </w:rPr>
        <w:t xml:space="preserve">Por la cual se </w:t>
      </w:r>
      <w:r w:rsidR="007520D0">
        <w:rPr>
          <w:rFonts w:ascii="Bookman Old Style" w:hAnsi="Bookman Old Style"/>
        </w:rPr>
        <w:t>establece</w:t>
      </w:r>
      <w:r w:rsidR="00D12900">
        <w:rPr>
          <w:rFonts w:ascii="Bookman Old Style" w:hAnsi="Bookman Old Style"/>
        </w:rPr>
        <w:t>n</w:t>
      </w:r>
      <w:r w:rsidR="007520D0">
        <w:rPr>
          <w:rFonts w:ascii="Bookman Old Style" w:hAnsi="Bookman Old Style"/>
        </w:rPr>
        <w:t xml:space="preserve"> </w:t>
      </w:r>
      <w:r w:rsidR="00D12900">
        <w:rPr>
          <w:rFonts w:ascii="Bookman Old Style" w:hAnsi="Bookman Old Style"/>
        </w:rPr>
        <w:t>reglas</w:t>
      </w:r>
      <w:r w:rsidR="007520D0">
        <w:rPr>
          <w:rFonts w:ascii="Bookman Old Style" w:hAnsi="Bookman Old Style"/>
        </w:rPr>
        <w:t xml:space="preserve"> </w:t>
      </w:r>
      <w:r w:rsidR="007520D0" w:rsidRPr="00ED6B35">
        <w:rPr>
          <w:rFonts w:ascii="Bookman Old Style" w:hAnsi="Bookman Old Style"/>
        </w:rPr>
        <w:t xml:space="preserve">para diferir las obligaciones de pago de los </w:t>
      </w:r>
      <w:r w:rsidR="00D12900">
        <w:rPr>
          <w:rFonts w:ascii="Bookman Old Style" w:hAnsi="Bookman Old Style"/>
        </w:rPr>
        <w:t>C</w:t>
      </w:r>
      <w:r w:rsidR="007520D0" w:rsidRPr="00ED6B35">
        <w:rPr>
          <w:rFonts w:ascii="Bookman Old Style" w:hAnsi="Bookman Old Style"/>
        </w:rPr>
        <w:t xml:space="preserve">omercializadores y </w:t>
      </w:r>
      <w:r w:rsidR="00FF32D1" w:rsidRPr="00A94D2D">
        <w:rPr>
          <w:rFonts w:ascii="Bookman Old Style" w:hAnsi="Bookman Old Style"/>
        </w:rPr>
        <w:t xml:space="preserve">se dictan </w:t>
      </w:r>
      <w:r w:rsidR="007520D0" w:rsidRPr="00ED6B35">
        <w:rPr>
          <w:rFonts w:ascii="Bookman Old Style" w:hAnsi="Bookman Old Style"/>
        </w:rPr>
        <w:t>otras</w:t>
      </w:r>
      <w:r w:rsidR="00FF32D1" w:rsidRPr="00ED6B35">
        <w:rPr>
          <w:rFonts w:ascii="Bookman Old Style" w:hAnsi="Bookman Old Style"/>
        </w:rPr>
        <w:t xml:space="preserve"> disposiciones transitorias.</w:t>
      </w:r>
    </w:p>
    <w:bookmarkEnd w:id="0"/>
    <w:p w14:paraId="1F45125C" w14:textId="37DE0BD8" w:rsidR="00362390" w:rsidRDefault="00362390" w:rsidP="00DE7E37">
      <w:pPr>
        <w:ind w:left="0"/>
        <w:jc w:val="center"/>
        <w:rPr>
          <w:rFonts w:ascii="Bookman Old Style" w:hAnsi="Bookman Old Style"/>
          <w:iCs/>
        </w:rPr>
      </w:pPr>
    </w:p>
    <w:p w14:paraId="5C792EB1" w14:textId="77777777" w:rsidR="00362390" w:rsidRPr="00362390" w:rsidRDefault="00362390" w:rsidP="00DE7E37">
      <w:pPr>
        <w:ind w:left="0"/>
        <w:jc w:val="center"/>
        <w:rPr>
          <w:rFonts w:ascii="Bookman Old Style" w:hAnsi="Bookman Old Style"/>
          <w:iCs/>
        </w:rPr>
      </w:pPr>
    </w:p>
    <w:p w14:paraId="21571D2E" w14:textId="77777777" w:rsidR="00DE7E37" w:rsidRPr="00C435C3" w:rsidRDefault="00DE7E37" w:rsidP="00DE7E37">
      <w:pPr>
        <w:ind w:right="51"/>
        <w:jc w:val="center"/>
        <w:rPr>
          <w:rFonts w:ascii="Bookman Old Style" w:hAnsi="Bookman Old Style"/>
          <w:b/>
        </w:rPr>
      </w:pPr>
      <w:r w:rsidRPr="00C435C3">
        <w:rPr>
          <w:rFonts w:ascii="Bookman Old Style" w:hAnsi="Bookman Old Style"/>
          <w:b/>
        </w:rPr>
        <w:t>LA COMISIÓN DE REGULACIÓN DE ENERGÍA Y GAS</w:t>
      </w:r>
    </w:p>
    <w:p w14:paraId="260735A5" w14:textId="77777777" w:rsidR="00DE7E37" w:rsidRDefault="00DE7E37" w:rsidP="00DE7E37">
      <w:pPr>
        <w:ind w:left="0" w:right="51"/>
        <w:rPr>
          <w:rFonts w:ascii="Bookman Old Style" w:hAnsi="Bookman Old Style"/>
        </w:rPr>
      </w:pPr>
    </w:p>
    <w:p w14:paraId="7DA1BCCD" w14:textId="77777777" w:rsidR="00EC6015" w:rsidRPr="00C435C3" w:rsidRDefault="00EC6015" w:rsidP="00DE7E37">
      <w:pPr>
        <w:ind w:left="0" w:right="51"/>
        <w:rPr>
          <w:rFonts w:ascii="Bookman Old Style" w:hAnsi="Bookman Old Style"/>
        </w:rPr>
      </w:pPr>
    </w:p>
    <w:p w14:paraId="40D4F7B6" w14:textId="77777777" w:rsidR="002E3A4C" w:rsidRPr="00AD1F99" w:rsidRDefault="002E3A4C" w:rsidP="002E3A4C">
      <w:pPr>
        <w:ind w:left="0"/>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sidR="0022650F">
        <w:rPr>
          <w:rFonts w:ascii="Bookman Old Style" w:hAnsi="Bookman Old Style"/>
        </w:rPr>
        <w:t xml:space="preserve"> y</w:t>
      </w:r>
      <w:r w:rsidRPr="00AD1F99">
        <w:rPr>
          <w:rFonts w:ascii="Bookman Old Style" w:hAnsi="Bookman Old Style"/>
        </w:rPr>
        <w:t xml:space="preserve"> 2253 de 1994 y 1260 de 2013.</w:t>
      </w:r>
    </w:p>
    <w:p w14:paraId="452FE90B" w14:textId="77777777" w:rsidR="00C240CA" w:rsidRDefault="00C240CA" w:rsidP="00DE7E37">
      <w:pPr>
        <w:ind w:right="51"/>
        <w:rPr>
          <w:rFonts w:ascii="Bookman Old Style" w:hAnsi="Bookman Old Style"/>
        </w:rPr>
      </w:pPr>
    </w:p>
    <w:p w14:paraId="5A0C225C" w14:textId="77777777" w:rsidR="00C240CA" w:rsidRDefault="00C240CA" w:rsidP="00DE7E37">
      <w:pPr>
        <w:ind w:right="51"/>
        <w:rPr>
          <w:rFonts w:ascii="Bookman Old Style" w:hAnsi="Bookman Old Style"/>
        </w:rPr>
      </w:pPr>
    </w:p>
    <w:p w14:paraId="1E8F1BAF" w14:textId="77777777" w:rsidR="00DE7E37" w:rsidRPr="00C435C3" w:rsidRDefault="00DE7E37" w:rsidP="00DE7E37">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14:paraId="7325D081" w14:textId="77777777" w:rsidR="00F44ED7" w:rsidRDefault="00F44ED7" w:rsidP="00F77D2D">
      <w:pPr>
        <w:ind w:left="0"/>
        <w:rPr>
          <w:rFonts w:ascii="Bookman Old Style" w:hAnsi="Bookman Old Style"/>
          <w:bCs/>
          <w:sz w:val="18"/>
          <w:szCs w:val="18"/>
          <w:lang w:val="es-CO"/>
        </w:rPr>
      </w:pPr>
    </w:p>
    <w:p w14:paraId="0CBCCD18" w14:textId="77777777" w:rsidR="007808FB" w:rsidRDefault="007808FB" w:rsidP="00F77D2D">
      <w:pPr>
        <w:ind w:left="0"/>
        <w:rPr>
          <w:rFonts w:ascii="Bookman Old Style" w:hAnsi="Bookman Old Style"/>
          <w:bCs/>
          <w:sz w:val="18"/>
          <w:szCs w:val="18"/>
          <w:lang w:val="es-CO"/>
        </w:rPr>
      </w:pPr>
    </w:p>
    <w:p w14:paraId="4214B84F" w14:textId="77777777" w:rsidR="007554BB" w:rsidRPr="007554BB" w:rsidRDefault="007554BB" w:rsidP="007554BB">
      <w:pPr>
        <w:ind w:left="0"/>
        <w:jc w:val="both"/>
        <w:rPr>
          <w:rFonts w:ascii="Bookman Old Style" w:hAnsi="Bookman Old Style"/>
        </w:rPr>
      </w:pPr>
      <w:r w:rsidRPr="009B17FA">
        <w:rPr>
          <w:rFonts w:ascii="Bookman Old Style" w:hAnsi="Bookman Old Style"/>
        </w:rPr>
        <w:t>El artículo 365 de la Constitución Política establece que los servicios públicos son inherentes a la finalidad social del Estado</w:t>
      </w:r>
      <w:r w:rsidR="008A21E1">
        <w:rPr>
          <w:rFonts w:ascii="Bookman Old Style" w:hAnsi="Bookman Old Style"/>
        </w:rPr>
        <w:t>,</w:t>
      </w:r>
      <w:r w:rsidRPr="009B17FA">
        <w:rPr>
          <w:rFonts w:ascii="Bookman Old Style" w:hAnsi="Bookman Old Style"/>
        </w:rPr>
        <w:t xml:space="preserve"> y es deber de este asegurar su prestación eficiente a todos los habitantes del territorio nacional.</w:t>
      </w:r>
    </w:p>
    <w:p w14:paraId="2FEF7715" w14:textId="77777777" w:rsidR="007554BB" w:rsidRPr="007554BB" w:rsidRDefault="007554BB" w:rsidP="007554BB">
      <w:pPr>
        <w:ind w:left="0"/>
        <w:jc w:val="both"/>
        <w:rPr>
          <w:rFonts w:ascii="Bookman Old Style" w:hAnsi="Bookman Old Style"/>
        </w:rPr>
      </w:pPr>
    </w:p>
    <w:p w14:paraId="10B825F1" w14:textId="77777777" w:rsidR="007554BB" w:rsidRPr="007554BB" w:rsidRDefault="007554BB" w:rsidP="007554BB">
      <w:pPr>
        <w:ind w:left="0"/>
        <w:jc w:val="both"/>
        <w:rPr>
          <w:rFonts w:ascii="Bookman Old Style" w:hAnsi="Bookman Old Style"/>
        </w:rPr>
      </w:pPr>
      <w:r w:rsidRPr="007554BB">
        <w:rPr>
          <w:rFonts w:ascii="Bookman Old Style" w:hAnsi="Bookman Old Style"/>
        </w:rPr>
        <w:t>El artículo 370 de la Constitución Política asigna al Presidente de la República la función de señalar, con sujeción a la ley, las políticas generales de administración y control de eficiencia de los servicios públicos domiciliarios.</w:t>
      </w:r>
    </w:p>
    <w:p w14:paraId="039442B4" w14:textId="77777777" w:rsidR="007554BB" w:rsidRPr="007554BB" w:rsidRDefault="007554BB" w:rsidP="007554BB">
      <w:pPr>
        <w:ind w:left="0"/>
        <w:jc w:val="both"/>
        <w:rPr>
          <w:rFonts w:ascii="Bookman Old Style" w:hAnsi="Bookman Old Style"/>
        </w:rPr>
      </w:pPr>
    </w:p>
    <w:p w14:paraId="69CFB70C" w14:textId="77777777" w:rsidR="007554BB" w:rsidRPr="009B17FA" w:rsidRDefault="007554BB" w:rsidP="007554BB">
      <w:pPr>
        <w:ind w:left="0"/>
        <w:jc w:val="both"/>
        <w:rPr>
          <w:rFonts w:ascii="Bookman Old Style" w:hAnsi="Bookman Old Style"/>
        </w:rPr>
      </w:pPr>
      <w:r w:rsidRPr="009B17FA">
        <w:rPr>
          <w:rFonts w:ascii="Bookman Old Style" w:hAnsi="Bookman Old Style"/>
        </w:rPr>
        <w:t>De conformidad con la Ley 142 de 1994, artículo 3</w:t>
      </w:r>
      <w:r w:rsidR="008A21E1">
        <w:rPr>
          <w:rFonts w:ascii="Bookman Old Style" w:hAnsi="Bookman Old Style"/>
        </w:rPr>
        <w:t>,</w:t>
      </w:r>
      <w:r w:rsidRPr="009B17FA">
        <w:rPr>
          <w:rFonts w:ascii="Bookman Old Style" w:hAnsi="Bookman Old Style"/>
        </w:rPr>
        <w:t xml:space="preserve"> numeral 3, la regulación de los servicios públicos es una forma de intervención del Estado en la economía.</w:t>
      </w:r>
    </w:p>
    <w:p w14:paraId="60AE4862" w14:textId="77777777" w:rsidR="007554BB" w:rsidRDefault="007554BB" w:rsidP="007554BB">
      <w:pPr>
        <w:ind w:left="0"/>
        <w:jc w:val="both"/>
        <w:rPr>
          <w:rFonts w:ascii="Bookman Old Style" w:hAnsi="Bookman Old Style"/>
        </w:rPr>
      </w:pPr>
    </w:p>
    <w:p w14:paraId="191BCF91" w14:textId="1DA0AEFB" w:rsidR="007554BB" w:rsidRDefault="007554BB" w:rsidP="007554BB">
      <w:pPr>
        <w:ind w:left="0"/>
        <w:jc w:val="both"/>
        <w:rPr>
          <w:rFonts w:ascii="Bookman Old Style" w:hAnsi="Bookman Old Style"/>
        </w:rPr>
      </w:pPr>
      <w:r>
        <w:rPr>
          <w:rFonts w:ascii="Bookman Old Style" w:hAnsi="Bookman Old Style"/>
        </w:rPr>
        <w:t xml:space="preserve">Es un fin de la regulación garantizar la debida prestación de los servicios públicos, </w:t>
      </w:r>
      <w:r w:rsidR="008A21E1">
        <w:rPr>
          <w:rFonts w:ascii="Bookman Old Style" w:hAnsi="Bookman Old Style"/>
        </w:rPr>
        <w:t xml:space="preserve">y </w:t>
      </w:r>
      <w:r>
        <w:rPr>
          <w:rFonts w:ascii="Bookman Old Style" w:hAnsi="Bookman Old Style"/>
        </w:rPr>
        <w:t>en el caso en concreto del servicio de energía eléctrica</w:t>
      </w:r>
      <w:r w:rsidR="000016C9">
        <w:rPr>
          <w:rFonts w:ascii="Bookman Old Style" w:hAnsi="Bookman Old Style"/>
        </w:rPr>
        <w:t>,</w:t>
      </w:r>
      <w:r>
        <w:rPr>
          <w:rFonts w:ascii="Bookman Old Style" w:hAnsi="Bookman Old Style"/>
        </w:rPr>
        <w:t xml:space="preserve"> de manera confiable y continua.</w:t>
      </w:r>
    </w:p>
    <w:p w14:paraId="5AF699BB" w14:textId="77777777" w:rsidR="007554BB" w:rsidRDefault="007554BB" w:rsidP="00DE7E37">
      <w:pPr>
        <w:ind w:left="0"/>
        <w:jc w:val="both"/>
        <w:rPr>
          <w:rFonts w:ascii="Bookman Old Style" w:hAnsi="Bookman Old Style"/>
        </w:rPr>
      </w:pPr>
    </w:p>
    <w:p w14:paraId="417493A5" w14:textId="762334F3" w:rsidR="007554BB" w:rsidRDefault="007554BB" w:rsidP="007554BB">
      <w:pPr>
        <w:ind w:left="0"/>
        <w:jc w:val="both"/>
        <w:rPr>
          <w:rFonts w:ascii="Bookman Old Style" w:hAnsi="Bookman Old Style"/>
        </w:rPr>
      </w:pPr>
      <w:r w:rsidRPr="009B17FA">
        <w:rPr>
          <w:rFonts w:ascii="Bookman Old Style" w:hAnsi="Bookman Old Style"/>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w:t>
      </w:r>
      <w:r w:rsidR="00E727EF">
        <w:rPr>
          <w:rFonts w:ascii="Bookman Old Style" w:hAnsi="Bookman Old Style"/>
        </w:rPr>
        <w:t>,</w:t>
      </w:r>
      <w:r w:rsidRPr="009B17FA">
        <w:rPr>
          <w:rFonts w:ascii="Bookman Old Style" w:hAnsi="Bookman Old Style"/>
        </w:rPr>
        <w:t xml:space="preserve"> y entre éstas y los grandes usuarios.</w:t>
      </w:r>
    </w:p>
    <w:p w14:paraId="3050EC52" w14:textId="107BE54C" w:rsidR="00417042" w:rsidRDefault="00417042" w:rsidP="007554BB">
      <w:pPr>
        <w:ind w:left="0"/>
        <w:jc w:val="both"/>
        <w:rPr>
          <w:rFonts w:ascii="Bookman Old Style" w:hAnsi="Bookman Old Style"/>
        </w:rPr>
      </w:pPr>
    </w:p>
    <w:p w14:paraId="7C185D70" w14:textId="77777777" w:rsidR="00D12900" w:rsidRPr="009B17FA" w:rsidRDefault="00D12900" w:rsidP="007554BB">
      <w:pPr>
        <w:ind w:left="0"/>
        <w:jc w:val="both"/>
        <w:rPr>
          <w:rFonts w:ascii="Bookman Old Style" w:hAnsi="Bookman Old Style"/>
        </w:rPr>
      </w:pPr>
    </w:p>
    <w:p w14:paraId="2B86D54A" w14:textId="77777777" w:rsidR="007554BB" w:rsidRPr="009B17FA" w:rsidRDefault="007554BB" w:rsidP="007554BB">
      <w:pPr>
        <w:ind w:left="0"/>
        <w:jc w:val="both"/>
        <w:rPr>
          <w:rFonts w:ascii="Bookman Old Style" w:hAnsi="Bookman Old Style"/>
        </w:rPr>
      </w:pPr>
      <w:r w:rsidRPr="009B17FA">
        <w:rPr>
          <w:rFonts w:ascii="Bookman Old Style" w:hAnsi="Bookman Old Style"/>
        </w:rPr>
        <w:t xml:space="preserve">La ley 142 de 1994, artículo 74, también le asignó a la Comisión de Regulación de Energía y Gas la función de expedir el Reglamento de Operación para regular el funcionamiento del Mercado Mayorista de </w:t>
      </w:r>
      <w:r w:rsidR="00F23026">
        <w:rPr>
          <w:rFonts w:ascii="Bookman Old Style" w:hAnsi="Bookman Old Style"/>
        </w:rPr>
        <w:t>E</w:t>
      </w:r>
      <w:r w:rsidRPr="009B17FA">
        <w:rPr>
          <w:rFonts w:ascii="Bookman Old Style" w:hAnsi="Bookman Old Style"/>
        </w:rPr>
        <w:t>nergía.</w:t>
      </w:r>
    </w:p>
    <w:p w14:paraId="6EB14701" w14:textId="77777777" w:rsidR="007554BB" w:rsidRDefault="007554BB" w:rsidP="00DE7E37">
      <w:pPr>
        <w:ind w:left="0"/>
        <w:jc w:val="both"/>
        <w:rPr>
          <w:rFonts w:ascii="Bookman Old Style" w:hAnsi="Bookman Old Style"/>
        </w:rPr>
      </w:pPr>
    </w:p>
    <w:p w14:paraId="21FDEA60" w14:textId="77777777" w:rsidR="00DE7E37" w:rsidRDefault="00DE7E37" w:rsidP="00DE7E37">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14:paraId="251525D7" w14:textId="77777777" w:rsidR="00F44ED7" w:rsidRDefault="00F44ED7" w:rsidP="00F77D2D">
      <w:pPr>
        <w:ind w:left="0"/>
        <w:rPr>
          <w:rFonts w:ascii="Bookman Old Style" w:hAnsi="Bookman Old Style"/>
          <w:bCs/>
          <w:sz w:val="18"/>
          <w:szCs w:val="18"/>
          <w:lang w:val="es-CO"/>
        </w:rPr>
      </w:pPr>
    </w:p>
    <w:p w14:paraId="37596F17" w14:textId="77777777" w:rsidR="00DE7E37" w:rsidRDefault="00DE7E37" w:rsidP="00DE7E37">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14:paraId="7D0791DB" w14:textId="77777777" w:rsidR="00F44ED7" w:rsidRDefault="00F44ED7" w:rsidP="00F77D2D">
      <w:pPr>
        <w:ind w:left="0"/>
        <w:rPr>
          <w:rFonts w:ascii="Bookman Old Style" w:hAnsi="Bookman Old Style"/>
          <w:bCs/>
          <w:sz w:val="18"/>
          <w:szCs w:val="18"/>
          <w:lang w:val="es-CO"/>
        </w:rPr>
      </w:pPr>
    </w:p>
    <w:p w14:paraId="267369DC" w14:textId="13E6A901" w:rsidR="00DE7E37" w:rsidRDefault="00DE7E37" w:rsidP="00DE7E37">
      <w:pPr>
        <w:ind w:left="0"/>
        <w:jc w:val="both"/>
        <w:rPr>
          <w:rFonts w:ascii="Bookman Old Style" w:hAnsi="Bookman Old Style"/>
        </w:rPr>
      </w:pPr>
      <w:r>
        <w:rPr>
          <w:rFonts w:ascii="Bookman Old Style" w:hAnsi="Bookman Old Style"/>
        </w:rPr>
        <w:t>Para el cumplimiento de</w:t>
      </w:r>
      <w:r w:rsidR="00687C78">
        <w:rPr>
          <w:rFonts w:ascii="Bookman Old Style" w:hAnsi="Bookman Old Style"/>
        </w:rPr>
        <w:t xml:space="preserve"> </w:t>
      </w:r>
      <w:r>
        <w:rPr>
          <w:rFonts w:ascii="Bookman Old Style" w:hAnsi="Bookman Old Style"/>
        </w:rPr>
        <w:t>l</w:t>
      </w:r>
      <w:r w:rsidR="00687C78">
        <w:rPr>
          <w:rFonts w:ascii="Bookman Old Style" w:hAnsi="Bookman Old Style"/>
        </w:rPr>
        <w:t>os</w:t>
      </w:r>
      <w:r>
        <w:rPr>
          <w:rFonts w:ascii="Bookman Old Style" w:hAnsi="Bookman Old Style"/>
        </w:rPr>
        <w:t xml:space="preserve"> objetivo</w:t>
      </w:r>
      <w:r w:rsidR="00687C78">
        <w:rPr>
          <w:rFonts w:ascii="Bookman Old Style" w:hAnsi="Bookman Old Style"/>
        </w:rPr>
        <w:t>s</w:t>
      </w:r>
      <w:r>
        <w:rPr>
          <w:rFonts w:ascii="Bookman Old Style" w:hAnsi="Bookman Old Style"/>
        </w:rPr>
        <w:t xml:space="preserve"> señalado</w:t>
      </w:r>
      <w:r w:rsidR="00687C78">
        <w:rPr>
          <w:rFonts w:ascii="Bookman Old Style" w:hAnsi="Bookman Old Style"/>
        </w:rPr>
        <w:t>s</w:t>
      </w:r>
      <w:r>
        <w:rPr>
          <w:rFonts w:ascii="Bookman Old Style" w:hAnsi="Bookman Old Style"/>
        </w:rPr>
        <w:t xml:space="preserve">, la Ley 143 de 1994, artículo 23, le atribuyó a la Comisión de Regulación de Energía y Gas, entre otras, </w:t>
      </w:r>
      <w:r w:rsidR="007808FB">
        <w:rPr>
          <w:rFonts w:ascii="Bookman Old Style" w:hAnsi="Bookman Old Style"/>
        </w:rPr>
        <w:t>la función de definir el Reglamento de Operación</w:t>
      </w:r>
      <w:r w:rsidR="003726DA">
        <w:rPr>
          <w:rFonts w:ascii="Bookman Old Style" w:hAnsi="Bookman Old Style"/>
        </w:rPr>
        <w:t>.</w:t>
      </w:r>
    </w:p>
    <w:p w14:paraId="34B0D498" w14:textId="77777777" w:rsidR="007808FB" w:rsidRDefault="007808FB" w:rsidP="00DE7E37">
      <w:pPr>
        <w:ind w:left="0"/>
        <w:jc w:val="both"/>
        <w:rPr>
          <w:rFonts w:ascii="Bookman Old Style" w:hAnsi="Bookman Old Style"/>
        </w:rPr>
      </w:pPr>
    </w:p>
    <w:p w14:paraId="7ED8A37B" w14:textId="3479B712" w:rsidR="007808FB" w:rsidRPr="00A7481F" w:rsidRDefault="007808FB" w:rsidP="00DE7E37">
      <w:pPr>
        <w:ind w:left="0"/>
        <w:jc w:val="both"/>
        <w:rPr>
          <w:rFonts w:ascii="Bookman Old Style" w:hAnsi="Bookman Old Style"/>
        </w:rPr>
      </w:pPr>
      <w:r w:rsidRPr="2DC62281">
        <w:rPr>
          <w:rFonts w:ascii="Bookman Old Style" w:hAnsi="Bookman Old Style"/>
        </w:rPr>
        <w:t>En ejercicio de estas facultades</w:t>
      </w:r>
      <w:r w:rsidR="000016C9">
        <w:rPr>
          <w:rFonts w:ascii="Bookman Old Style" w:hAnsi="Bookman Old Style"/>
        </w:rPr>
        <w:t>,</w:t>
      </w:r>
      <w:r w:rsidR="6E8EA4A3" w:rsidRPr="2DC62281">
        <w:rPr>
          <w:rFonts w:ascii="Bookman Old Style" w:hAnsi="Bookman Old Style"/>
        </w:rPr>
        <w:t xml:space="preserve"> y com</w:t>
      </w:r>
      <w:r w:rsidR="4CF3A763" w:rsidRPr="2DC62281">
        <w:rPr>
          <w:rFonts w:ascii="Bookman Old Style" w:hAnsi="Bookman Old Style"/>
        </w:rPr>
        <w:t>o</w:t>
      </w:r>
      <w:r w:rsidR="6E8EA4A3" w:rsidRPr="2DC62281">
        <w:rPr>
          <w:rFonts w:ascii="Bookman Old Style" w:hAnsi="Bookman Old Style"/>
        </w:rPr>
        <w:t xml:space="preserve"> parte del </w:t>
      </w:r>
      <w:r w:rsidR="003726DA">
        <w:rPr>
          <w:rFonts w:ascii="Bookman Old Style" w:hAnsi="Bookman Old Style"/>
        </w:rPr>
        <w:t>R</w:t>
      </w:r>
      <w:r w:rsidR="003726DA" w:rsidRPr="2DC62281">
        <w:rPr>
          <w:rFonts w:ascii="Bookman Old Style" w:hAnsi="Bookman Old Style"/>
        </w:rPr>
        <w:t xml:space="preserve">eglamento </w:t>
      </w:r>
      <w:r w:rsidR="6E8EA4A3" w:rsidRPr="2DC62281">
        <w:rPr>
          <w:rFonts w:ascii="Bookman Old Style" w:hAnsi="Bookman Old Style"/>
        </w:rPr>
        <w:t xml:space="preserve">de </w:t>
      </w:r>
      <w:r w:rsidR="003726DA">
        <w:rPr>
          <w:rFonts w:ascii="Bookman Old Style" w:hAnsi="Bookman Old Style"/>
        </w:rPr>
        <w:t>O</w:t>
      </w:r>
      <w:r w:rsidR="003726DA" w:rsidRPr="2DC62281">
        <w:rPr>
          <w:rFonts w:ascii="Bookman Old Style" w:hAnsi="Bookman Old Style"/>
        </w:rPr>
        <w:t>peración</w:t>
      </w:r>
      <w:r w:rsidR="000016C9">
        <w:rPr>
          <w:rFonts w:ascii="Bookman Old Style" w:hAnsi="Bookman Old Style"/>
        </w:rPr>
        <w:t>,</w:t>
      </w:r>
      <w:r w:rsidR="00714093">
        <w:rPr>
          <w:rFonts w:ascii="Bookman Old Style" w:hAnsi="Bookman Old Style"/>
        </w:rPr>
        <w:t xml:space="preserve"> </w:t>
      </w:r>
      <w:r w:rsidRPr="2DC62281">
        <w:rPr>
          <w:rFonts w:ascii="Bookman Old Style" w:hAnsi="Bookman Old Style"/>
        </w:rPr>
        <w:t>la CREG expidió la</w:t>
      </w:r>
      <w:r w:rsidR="00381B58" w:rsidRPr="2DC62281">
        <w:rPr>
          <w:rFonts w:ascii="Bookman Old Style" w:hAnsi="Bookman Old Style"/>
        </w:rPr>
        <w:t>s</w:t>
      </w:r>
      <w:r w:rsidRPr="2DC62281">
        <w:rPr>
          <w:rFonts w:ascii="Bookman Old Style" w:hAnsi="Bookman Old Style"/>
        </w:rPr>
        <w:t xml:space="preserve"> Resoluc</w:t>
      </w:r>
      <w:r w:rsidR="00AC14E4" w:rsidRPr="2DC62281">
        <w:rPr>
          <w:rFonts w:ascii="Bookman Old Style" w:hAnsi="Bookman Old Style"/>
        </w:rPr>
        <w:t>iones</w:t>
      </w:r>
      <w:r w:rsidRPr="2DC62281">
        <w:rPr>
          <w:rFonts w:ascii="Bookman Old Style" w:hAnsi="Bookman Old Style"/>
        </w:rPr>
        <w:t xml:space="preserve"> </w:t>
      </w:r>
      <w:r w:rsidR="003F0F0C" w:rsidRPr="2DC62281">
        <w:rPr>
          <w:rFonts w:ascii="Bookman Old Style" w:hAnsi="Bookman Old Style"/>
        </w:rPr>
        <w:t xml:space="preserve">019 </w:t>
      </w:r>
      <w:r w:rsidR="00AF417E" w:rsidRPr="2DC62281">
        <w:rPr>
          <w:rFonts w:ascii="Bookman Old Style" w:hAnsi="Bookman Old Style"/>
        </w:rPr>
        <w:t xml:space="preserve">de </w:t>
      </w:r>
      <w:r w:rsidR="00C41073" w:rsidRPr="2DC62281">
        <w:rPr>
          <w:rFonts w:ascii="Bookman Old Style" w:hAnsi="Bookman Old Style"/>
        </w:rPr>
        <w:t>2006</w:t>
      </w:r>
      <w:r w:rsidR="00AF417E" w:rsidRPr="2DC62281">
        <w:rPr>
          <w:rFonts w:ascii="Bookman Old Style" w:hAnsi="Bookman Old Style"/>
        </w:rPr>
        <w:t xml:space="preserve"> </w:t>
      </w:r>
      <w:r w:rsidR="003F0F0C" w:rsidRPr="00E265D2">
        <w:rPr>
          <w:rFonts w:ascii="Bookman Old Style" w:hAnsi="Bookman Old Style"/>
          <w:i/>
          <w:iCs/>
        </w:rPr>
        <w:t>“Por la cual se modifican algunas disposiciones en materia de garantías y pagos anticipados de los agentes participantes en el Mercado de Energía Mayorista”</w:t>
      </w:r>
      <w:r w:rsidR="003F0F0C" w:rsidRPr="2DC62281">
        <w:rPr>
          <w:rFonts w:ascii="Bookman Old Style" w:hAnsi="Bookman Old Style"/>
        </w:rPr>
        <w:t>,</w:t>
      </w:r>
      <w:r w:rsidR="000016C9">
        <w:rPr>
          <w:rFonts w:ascii="Bookman Old Style" w:hAnsi="Bookman Old Style"/>
        </w:rPr>
        <w:t xml:space="preserve"> </w:t>
      </w:r>
      <w:r w:rsidR="003F0F0C" w:rsidRPr="2DC62281">
        <w:rPr>
          <w:rFonts w:ascii="Bookman Old Style" w:hAnsi="Bookman Old Style"/>
        </w:rPr>
        <w:t>157 de 2011</w:t>
      </w:r>
      <w:r w:rsidR="00AF417E" w:rsidRPr="2DC62281">
        <w:rPr>
          <w:rFonts w:ascii="Bookman Old Style" w:hAnsi="Bookman Old Style"/>
        </w:rPr>
        <w:t xml:space="preserve"> “</w:t>
      </w:r>
      <w:r w:rsidR="003F0F0C" w:rsidRPr="2DC62281">
        <w:rPr>
          <w:rFonts w:ascii="Bookman Old Style" w:hAnsi="Bookman Old Style"/>
          <w:i/>
          <w:iCs/>
        </w:rPr>
        <w:t>P</w:t>
      </w:r>
      <w:r w:rsidR="00AC14E4" w:rsidRPr="2DC62281">
        <w:rPr>
          <w:rFonts w:ascii="Bookman Old Style" w:hAnsi="Bookman Old Style"/>
          <w:i/>
          <w:iCs/>
        </w:rPr>
        <w:t>or la cual se modifican las normas sobre el registro de fronteras comerciales y contratos de energía de largo plazo, y se adoptan otras disposiciones”</w:t>
      </w:r>
      <w:r w:rsidR="003F0F0C" w:rsidRPr="2DC62281">
        <w:rPr>
          <w:rFonts w:ascii="Bookman Old Style" w:hAnsi="Bookman Old Style"/>
          <w:i/>
          <w:iCs/>
        </w:rPr>
        <w:t>,</w:t>
      </w:r>
      <w:r w:rsidR="6761A2E9" w:rsidRPr="00E265D2">
        <w:rPr>
          <w:rFonts w:ascii="Bookman Old Style" w:hAnsi="Bookman Old Style"/>
          <w:iCs/>
        </w:rPr>
        <w:t xml:space="preserve"> </w:t>
      </w:r>
      <w:r w:rsidR="00714093" w:rsidRPr="00E265D2">
        <w:rPr>
          <w:rFonts w:ascii="Bookman Old Style" w:hAnsi="Bookman Old Style"/>
          <w:iCs/>
        </w:rPr>
        <w:t xml:space="preserve">y </w:t>
      </w:r>
      <w:r w:rsidR="003F0F0C" w:rsidRPr="2DC62281">
        <w:rPr>
          <w:rFonts w:ascii="Bookman Old Style" w:hAnsi="Bookman Old Style"/>
        </w:rPr>
        <w:t>159 de 2011 “</w:t>
      </w:r>
      <w:r w:rsidR="003F0F0C" w:rsidRPr="2DC62281">
        <w:rPr>
          <w:rFonts w:ascii="Bookman Old Style" w:hAnsi="Bookman Old Style"/>
          <w:i/>
          <w:iCs/>
        </w:rPr>
        <w:t>Por la cual se adopta el Reglamento de Mecanismos de Cubrimiento para el Pago de los Cargos por Uso del Sistema de Transmisión Regional y del Sistema de Distribución Local</w:t>
      </w:r>
      <w:r w:rsidR="000016C9">
        <w:rPr>
          <w:rFonts w:ascii="Bookman Old Style" w:hAnsi="Bookman Old Style"/>
          <w:i/>
          <w:iCs/>
        </w:rPr>
        <w:t>”</w:t>
      </w:r>
      <w:r w:rsidR="003F0F0C" w:rsidRPr="2DC62281">
        <w:rPr>
          <w:rFonts w:ascii="Bookman Old Style" w:hAnsi="Bookman Old Style"/>
          <w:i/>
          <w:iCs/>
        </w:rPr>
        <w:t>.</w:t>
      </w:r>
    </w:p>
    <w:p w14:paraId="5804A4D6" w14:textId="77777777" w:rsidR="00501F50" w:rsidRDefault="00501F50" w:rsidP="00DE7E37">
      <w:pPr>
        <w:ind w:left="0"/>
        <w:jc w:val="both"/>
        <w:rPr>
          <w:rFonts w:ascii="Bookman Old Style" w:hAnsi="Bookman Old Style"/>
          <w:i/>
          <w:iCs/>
        </w:rPr>
      </w:pPr>
    </w:p>
    <w:p w14:paraId="521FE03B" w14:textId="6176167C" w:rsidR="00381B58" w:rsidRDefault="77BF4E5F" w:rsidP="00771DB0">
      <w:pPr>
        <w:ind w:left="0"/>
        <w:jc w:val="both"/>
        <w:rPr>
          <w:rFonts w:ascii="Bookman Old Style" w:hAnsi="Bookman Old Style"/>
        </w:rPr>
      </w:pPr>
      <w:r w:rsidRPr="2DC62281">
        <w:rPr>
          <w:rFonts w:ascii="Bookman Old Style" w:hAnsi="Bookman Old Style"/>
        </w:rPr>
        <w:t xml:space="preserve">En </w:t>
      </w:r>
      <w:r w:rsidR="00381B58" w:rsidRPr="2DC62281">
        <w:rPr>
          <w:rFonts w:ascii="Bookman Old Style" w:hAnsi="Bookman Old Style"/>
        </w:rPr>
        <w:t xml:space="preserve">las Resoluciones </w:t>
      </w:r>
      <w:r w:rsidR="00AF417E" w:rsidRPr="2DC62281">
        <w:rPr>
          <w:rFonts w:ascii="Bookman Old Style" w:hAnsi="Bookman Old Style"/>
        </w:rPr>
        <w:t xml:space="preserve">arriba </w:t>
      </w:r>
      <w:r w:rsidR="00381B58" w:rsidRPr="2DC62281">
        <w:rPr>
          <w:rFonts w:ascii="Bookman Old Style" w:hAnsi="Bookman Old Style"/>
        </w:rPr>
        <w:t>citadas</w:t>
      </w:r>
      <w:r w:rsidR="003F0F0C" w:rsidRPr="2DC62281">
        <w:rPr>
          <w:rFonts w:ascii="Bookman Old Style" w:hAnsi="Bookman Old Style"/>
        </w:rPr>
        <w:t xml:space="preserve"> se establecen</w:t>
      </w:r>
      <w:r w:rsidR="002A7D61">
        <w:rPr>
          <w:rFonts w:ascii="Bookman Old Style" w:hAnsi="Bookman Old Style"/>
        </w:rPr>
        <w:t xml:space="preserve"> condiciones y </w:t>
      </w:r>
      <w:r w:rsidR="003F0F0C" w:rsidRPr="2DC62281">
        <w:rPr>
          <w:rFonts w:ascii="Bookman Old Style" w:hAnsi="Bookman Old Style"/>
        </w:rPr>
        <w:t>plazos para la presentación de garantías por parte de los agentes del Mercado de Energía Mayorista, así como los plazos para su aprobación por parte de XM S.A</w:t>
      </w:r>
      <w:r w:rsidR="00714093">
        <w:rPr>
          <w:rFonts w:ascii="Bookman Old Style" w:hAnsi="Bookman Old Style"/>
        </w:rPr>
        <w:t>.</w:t>
      </w:r>
      <w:r w:rsidR="003F0F0C" w:rsidRPr="2DC62281">
        <w:rPr>
          <w:rFonts w:ascii="Bookman Old Style" w:hAnsi="Bookman Old Style"/>
        </w:rPr>
        <w:t xml:space="preserve"> E</w:t>
      </w:r>
      <w:r w:rsidR="000016C9">
        <w:rPr>
          <w:rFonts w:ascii="Bookman Old Style" w:hAnsi="Bookman Old Style"/>
        </w:rPr>
        <w:t>.</w:t>
      </w:r>
      <w:r w:rsidR="003F0F0C" w:rsidRPr="2DC62281">
        <w:rPr>
          <w:rFonts w:ascii="Bookman Old Style" w:hAnsi="Bookman Old Style"/>
        </w:rPr>
        <w:t>S</w:t>
      </w:r>
      <w:r w:rsidR="000016C9">
        <w:rPr>
          <w:rFonts w:ascii="Bookman Old Style" w:hAnsi="Bookman Old Style"/>
        </w:rPr>
        <w:t>.</w:t>
      </w:r>
      <w:r w:rsidR="003F0F0C" w:rsidRPr="2DC62281">
        <w:rPr>
          <w:rFonts w:ascii="Bookman Old Style" w:hAnsi="Bookman Old Style"/>
        </w:rPr>
        <w:t>P</w:t>
      </w:r>
      <w:r w:rsidR="000016C9">
        <w:rPr>
          <w:rFonts w:ascii="Bookman Old Style" w:hAnsi="Bookman Old Style"/>
        </w:rPr>
        <w:t>. Igualmente,</w:t>
      </w:r>
      <w:r w:rsidR="38D73EA1" w:rsidRPr="2DC62281">
        <w:rPr>
          <w:rFonts w:ascii="Bookman Old Style" w:hAnsi="Bookman Old Style"/>
        </w:rPr>
        <w:t xml:space="preserve"> </w:t>
      </w:r>
      <w:r w:rsidR="000016C9">
        <w:rPr>
          <w:rFonts w:ascii="Bookman Old Style" w:hAnsi="Bookman Old Style"/>
        </w:rPr>
        <w:t>r</w:t>
      </w:r>
      <w:r w:rsidR="38D73EA1" w:rsidRPr="2DC62281">
        <w:rPr>
          <w:rFonts w:ascii="Bookman Old Style" w:hAnsi="Bookman Old Style"/>
        </w:rPr>
        <w:t xml:space="preserve">eglas sobre </w:t>
      </w:r>
      <w:r w:rsidR="10B5B966" w:rsidRPr="2DC62281">
        <w:rPr>
          <w:rFonts w:ascii="Bookman Old Style" w:hAnsi="Bookman Old Style"/>
        </w:rPr>
        <w:t>la liquidación y facturación de las transacciones realizadas en el MEM</w:t>
      </w:r>
      <w:r w:rsidR="000016C9">
        <w:rPr>
          <w:rFonts w:ascii="Bookman Old Style" w:hAnsi="Bookman Old Style"/>
        </w:rPr>
        <w:t>,</w:t>
      </w:r>
      <w:r w:rsidR="10B5B966" w:rsidRPr="2DC62281">
        <w:rPr>
          <w:rFonts w:ascii="Bookman Old Style" w:hAnsi="Bookman Old Style"/>
        </w:rPr>
        <w:t xml:space="preserve"> y </w:t>
      </w:r>
      <w:r w:rsidR="001E5D7C">
        <w:rPr>
          <w:rFonts w:ascii="Bookman Old Style" w:hAnsi="Bookman Old Style"/>
        </w:rPr>
        <w:t xml:space="preserve">de </w:t>
      </w:r>
      <w:r w:rsidR="598F3C4C" w:rsidRPr="2DC62281">
        <w:rPr>
          <w:rFonts w:ascii="Bookman Old Style" w:hAnsi="Bookman Old Style"/>
        </w:rPr>
        <w:t xml:space="preserve">los cargos por </w:t>
      </w:r>
      <w:r w:rsidR="000016C9">
        <w:rPr>
          <w:rFonts w:ascii="Bookman Old Style" w:hAnsi="Bookman Old Style"/>
        </w:rPr>
        <w:t xml:space="preserve">uso de las redes de </w:t>
      </w:r>
      <w:r w:rsidR="598F3C4C" w:rsidRPr="2DC62281">
        <w:rPr>
          <w:rFonts w:ascii="Bookman Old Style" w:hAnsi="Bookman Old Style"/>
        </w:rPr>
        <w:t>STR y SD</w:t>
      </w:r>
      <w:r w:rsidR="000016C9">
        <w:rPr>
          <w:rFonts w:ascii="Bookman Old Style" w:hAnsi="Bookman Old Style"/>
        </w:rPr>
        <w:t>L</w:t>
      </w:r>
      <w:r w:rsidR="598F3C4C" w:rsidRPr="2DC62281">
        <w:rPr>
          <w:rFonts w:ascii="Bookman Old Style" w:hAnsi="Bookman Old Style"/>
        </w:rPr>
        <w:t xml:space="preserve">. </w:t>
      </w:r>
    </w:p>
    <w:p w14:paraId="4EBDBF87" w14:textId="77777777" w:rsidR="00381B58" w:rsidRDefault="00381B58" w:rsidP="00771DB0">
      <w:pPr>
        <w:ind w:left="0"/>
        <w:jc w:val="both"/>
        <w:rPr>
          <w:rFonts w:ascii="Bookman Old Style" w:hAnsi="Bookman Old Style"/>
        </w:rPr>
      </w:pPr>
    </w:p>
    <w:p w14:paraId="0B797882" w14:textId="1C1915F3" w:rsidR="00AE77D8" w:rsidRDefault="00AE77D8" w:rsidP="00771DB0">
      <w:pPr>
        <w:ind w:left="0"/>
        <w:jc w:val="both"/>
        <w:rPr>
          <w:rFonts w:ascii="Bookman Old Style" w:hAnsi="Bookman Old Style"/>
        </w:rPr>
      </w:pPr>
      <w:r w:rsidRPr="2DC62281">
        <w:rPr>
          <w:rFonts w:ascii="Bookman Old Style" w:hAnsi="Bookman Old Style"/>
        </w:rPr>
        <w:t xml:space="preserve">Mediante el Decreto 417 del 17 de marzo de 2020, </w:t>
      </w:r>
      <w:r w:rsidR="732507B7" w:rsidRPr="2DC62281">
        <w:rPr>
          <w:rFonts w:ascii="Bookman Old Style" w:hAnsi="Bookman Old Style"/>
        </w:rPr>
        <w:t>en virtud del artículo 215 de la Constitución Política</w:t>
      </w:r>
      <w:r w:rsidR="000016C9">
        <w:rPr>
          <w:rFonts w:ascii="Bookman Old Style" w:hAnsi="Bookman Old Style"/>
        </w:rPr>
        <w:t>,</w:t>
      </w:r>
      <w:r w:rsidR="732507B7" w:rsidRPr="2DC62281">
        <w:rPr>
          <w:rFonts w:ascii="Bookman Old Style" w:hAnsi="Bookman Old Style"/>
        </w:rPr>
        <w:t xml:space="preserve"> </w:t>
      </w:r>
      <w:r w:rsidRPr="2DC62281">
        <w:rPr>
          <w:rFonts w:ascii="Bookman Old Style" w:hAnsi="Bookman Old Style"/>
        </w:rPr>
        <w:t xml:space="preserve">el </w:t>
      </w:r>
      <w:r w:rsidR="00381B58" w:rsidRPr="2DC62281">
        <w:rPr>
          <w:rFonts w:ascii="Bookman Old Style" w:hAnsi="Bookman Old Style"/>
        </w:rPr>
        <w:t>G</w:t>
      </w:r>
      <w:r w:rsidRPr="2DC62281">
        <w:rPr>
          <w:rFonts w:ascii="Bookman Old Style" w:hAnsi="Bookman Old Style"/>
        </w:rPr>
        <w:t xml:space="preserve">obierno </w:t>
      </w:r>
      <w:r w:rsidR="00381B58" w:rsidRPr="2DC62281">
        <w:rPr>
          <w:rFonts w:ascii="Bookman Old Style" w:hAnsi="Bookman Old Style"/>
        </w:rPr>
        <w:t>N</w:t>
      </w:r>
      <w:r w:rsidRPr="2DC62281">
        <w:rPr>
          <w:rFonts w:ascii="Bookman Old Style" w:hAnsi="Bookman Old Style"/>
        </w:rPr>
        <w:t xml:space="preserve">acional declaró el </w:t>
      </w:r>
      <w:r w:rsidR="0DF387A6" w:rsidRPr="2DC62281">
        <w:rPr>
          <w:rFonts w:ascii="Bookman Old Style" w:hAnsi="Bookman Old Style"/>
        </w:rPr>
        <w:t>E</w:t>
      </w:r>
      <w:r w:rsidRPr="2DC62281">
        <w:rPr>
          <w:rFonts w:ascii="Bookman Old Style" w:hAnsi="Bookman Old Style"/>
        </w:rPr>
        <w:t xml:space="preserve">stado de </w:t>
      </w:r>
      <w:r w:rsidR="34D29A25" w:rsidRPr="2DC62281">
        <w:rPr>
          <w:rFonts w:ascii="Bookman Old Style" w:hAnsi="Bookman Old Style"/>
        </w:rPr>
        <w:t>E</w:t>
      </w:r>
      <w:r w:rsidRPr="2DC62281">
        <w:rPr>
          <w:rFonts w:ascii="Bookman Old Style" w:hAnsi="Bookman Old Style"/>
        </w:rPr>
        <w:t xml:space="preserve">mergencia </w:t>
      </w:r>
      <w:r w:rsidR="78AD88BF" w:rsidRPr="2DC62281">
        <w:rPr>
          <w:rFonts w:ascii="Bookman Old Style" w:hAnsi="Bookman Old Style"/>
        </w:rPr>
        <w:t>E</w:t>
      </w:r>
      <w:r w:rsidRPr="2DC62281">
        <w:rPr>
          <w:rFonts w:ascii="Bookman Old Style" w:hAnsi="Bookman Old Style"/>
        </w:rPr>
        <w:t xml:space="preserve">conómica, </w:t>
      </w:r>
      <w:r w:rsidR="68905437" w:rsidRPr="2DC62281">
        <w:rPr>
          <w:rFonts w:ascii="Bookman Old Style" w:hAnsi="Bookman Old Style"/>
        </w:rPr>
        <w:t>S</w:t>
      </w:r>
      <w:r w:rsidRPr="2DC62281">
        <w:rPr>
          <w:rFonts w:ascii="Bookman Old Style" w:hAnsi="Bookman Old Style"/>
        </w:rPr>
        <w:t xml:space="preserve">ocial y </w:t>
      </w:r>
      <w:r w:rsidR="25A713D9" w:rsidRPr="2DC62281">
        <w:rPr>
          <w:rFonts w:ascii="Bookman Old Style" w:hAnsi="Bookman Old Style"/>
        </w:rPr>
        <w:t>E</w:t>
      </w:r>
      <w:r w:rsidRPr="2DC62281">
        <w:rPr>
          <w:rFonts w:ascii="Bookman Old Style" w:hAnsi="Bookman Old Style"/>
        </w:rPr>
        <w:t xml:space="preserve">cológica en todo el territorio nacional por el término de treinta (30) días, con el fin </w:t>
      </w:r>
      <w:r w:rsidR="00E0539C" w:rsidRPr="2DC62281">
        <w:rPr>
          <w:rFonts w:ascii="Bookman Old Style" w:hAnsi="Bookman Old Style"/>
        </w:rPr>
        <w:t xml:space="preserve">de </w:t>
      </w:r>
      <w:r w:rsidRPr="2DC62281">
        <w:rPr>
          <w:rFonts w:ascii="Bookman Old Style" w:hAnsi="Bookman Old Style"/>
        </w:rPr>
        <w:t>tomar medidas para conjurar la situación</w:t>
      </w:r>
      <w:r w:rsidR="00622CB6" w:rsidRPr="2DC62281">
        <w:rPr>
          <w:rFonts w:ascii="Bookman Old Style" w:hAnsi="Bookman Old Style"/>
        </w:rPr>
        <w:t>.</w:t>
      </w:r>
    </w:p>
    <w:p w14:paraId="4E10D816" w14:textId="77777777" w:rsidR="000D52EF" w:rsidRDefault="000D52EF" w:rsidP="00771DB0">
      <w:pPr>
        <w:ind w:left="0"/>
        <w:jc w:val="both"/>
        <w:rPr>
          <w:rFonts w:ascii="Bookman Old Style" w:hAnsi="Bookman Old Style"/>
        </w:rPr>
      </w:pPr>
    </w:p>
    <w:p w14:paraId="104B4806" w14:textId="791EEEC4" w:rsidR="2DC62281" w:rsidRDefault="00E73EB6" w:rsidP="2DC62281">
      <w:pPr>
        <w:ind w:left="0"/>
        <w:jc w:val="both"/>
        <w:rPr>
          <w:rFonts w:ascii="Bookman Old Style" w:hAnsi="Bookman Old Style"/>
        </w:rPr>
      </w:pPr>
      <w:bookmarkStart w:id="1" w:name="_Hlk37164134"/>
      <w:bookmarkEnd w:id="1"/>
      <w:r w:rsidRPr="2DC62281">
        <w:rPr>
          <w:rFonts w:ascii="Bookman Old Style" w:hAnsi="Bookman Old Style"/>
        </w:rPr>
        <w:t xml:space="preserve">En </w:t>
      </w:r>
      <w:r w:rsidR="3C5A0D72" w:rsidRPr="2DC62281">
        <w:rPr>
          <w:rFonts w:ascii="Bookman Old Style" w:hAnsi="Bookman Old Style"/>
        </w:rPr>
        <w:t>desarrollo del estado de excepción</w:t>
      </w:r>
      <w:r w:rsidR="00417042" w:rsidRPr="2DC62281">
        <w:rPr>
          <w:rFonts w:ascii="Bookman Old Style" w:hAnsi="Bookman Old Style"/>
        </w:rPr>
        <w:t>,</w:t>
      </w:r>
      <w:r w:rsidRPr="2DC62281">
        <w:rPr>
          <w:rFonts w:ascii="Bookman Old Style" w:hAnsi="Bookman Old Style"/>
        </w:rPr>
        <w:t xml:space="preserve"> </w:t>
      </w:r>
      <w:r w:rsidR="000D52EF" w:rsidRPr="2DC62281">
        <w:rPr>
          <w:rFonts w:ascii="Bookman Old Style" w:hAnsi="Bookman Old Style"/>
        </w:rPr>
        <w:t xml:space="preserve">el </w:t>
      </w:r>
      <w:r w:rsidR="00381B58" w:rsidRPr="2DC62281">
        <w:rPr>
          <w:rFonts w:ascii="Bookman Old Style" w:hAnsi="Bookman Old Style"/>
        </w:rPr>
        <w:t>G</w:t>
      </w:r>
      <w:r w:rsidR="000D52EF" w:rsidRPr="2DC62281">
        <w:rPr>
          <w:rFonts w:ascii="Bookman Old Style" w:hAnsi="Bookman Old Style"/>
        </w:rPr>
        <w:t xml:space="preserve">obierno </w:t>
      </w:r>
      <w:r w:rsidR="00381B58" w:rsidRPr="2DC62281">
        <w:rPr>
          <w:rFonts w:ascii="Bookman Old Style" w:hAnsi="Bookman Old Style"/>
        </w:rPr>
        <w:t>N</w:t>
      </w:r>
      <w:r w:rsidR="000D52EF" w:rsidRPr="2DC62281">
        <w:rPr>
          <w:rFonts w:ascii="Bookman Old Style" w:hAnsi="Bookman Old Style"/>
        </w:rPr>
        <w:t>acional</w:t>
      </w:r>
      <w:r w:rsidR="00417042" w:rsidRPr="2DC62281">
        <w:rPr>
          <w:rFonts w:ascii="Bookman Old Style" w:hAnsi="Bookman Old Style"/>
        </w:rPr>
        <w:t>,</w:t>
      </w:r>
      <w:r w:rsidR="000D52EF" w:rsidRPr="2DC62281">
        <w:rPr>
          <w:rFonts w:ascii="Bookman Old Style" w:hAnsi="Bookman Old Style"/>
        </w:rPr>
        <w:t xml:space="preserve"> mediante el Decreto</w:t>
      </w:r>
      <w:r w:rsidR="005125EC" w:rsidRPr="2DC62281">
        <w:rPr>
          <w:rFonts w:ascii="Bookman Old Style" w:hAnsi="Bookman Old Style"/>
        </w:rPr>
        <w:t xml:space="preserve"> Legislativo</w:t>
      </w:r>
      <w:r w:rsidR="000D52EF" w:rsidRPr="2DC62281">
        <w:rPr>
          <w:rFonts w:ascii="Bookman Old Style" w:hAnsi="Bookman Old Style"/>
        </w:rPr>
        <w:t xml:space="preserve"> </w:t>
      </w:r>
      <w:r w:rsidR="00AE35FF" w:rsidRPr="2DC62281">
        <w:rPr>
          <w:rFonts w:ascii="Bookman Old Style" w:hAnsi="Bookman Old Style"/>
        </w:rPr>
        <w:t>457</w:t>
      </w:r>
      <w:r w:rsidR="000D52EF" w:rsidRPr="2DC62281">
        <w:rPr>
          <w:rFonts w:ascii="Bookman Old Style" w:hAnsi="Bookman Old Style"/>
        </w:rPr>
        <w:t xml:space="preserve"> del </w:t>
      </w:r>
      <w:r w:rsidR="00AE35FF" w:rsidRPr="2DC62281">
        <w:rPr>
          <w:rFonts w:ascii="Bookman Old Style" w:hAnsi="Bookman Old Style"/>
        </w:rPr>
        <w:t>22</w:t>
      </w:r>
      <w:r w:rsidR="000D52EF" w:rsidRPr="2DC62281">
        <w:rPr>
          <w:rFonts w:ascii="Bookman Old Style" w:hAnsi="Bookman Old Style"/>
        </w:rPr>
        <w:t xml:space="preserve"> de marzo de 2020, </w:t>
      </w:r>
      <w:r w:rsidR="008E1E51" w:rsidRPr="2DC62281">
        <w:rPr>
          <w:rFonts w:ascii="Bookman Old Style" w:hAnsi="Bookman Old Style"/>
        </w:rPr>
        <w:t xml:space="preserve">ordenó </w:t>
      </w:r>
      <w:r w:rsidR="00622CB6" w:rsidRPr="2DC62281">
        <w:rPr>
          <w:rFonts w:ascii="Bookman Old Style" w:hAnsi="Bookman Old Style"/>
        </w:rPr>
        <w:t>el</w:t>
      </w:r>
      <w:r w:rsidR="008E1E51" w:rsidRPr="2DC62281">
        <w:rPr>
          <w:rFonts w:ascii="Bookman Old Style" w:hAnsi="Bookman Old Style"/>
        </w:rPr>
        <w:t xml:space="preserve"> </w:t>
      </w:r>
      <w:r w:rsidR="008E1E51" w:rsidRPr="2DC62281">
        <w:rPr>
          <w:rFonts w:ascii="Bookman Old Style" w:hAnsi="Bookman Old Style" w:cs="Arial"/>
          <w:lang w:eastAsia="es-CO"/>
        </w:rPr>
        <w:t>aislamiento preventivo obligatorio</w:t>
      </w:r>
      <w:r w:rsidR="008E1E51" w:rsidRPr="2DC62281">
        <w:rPr>
          <w:rFonts w:ascii="Bookman Old Style" w:hAnsi="Bookman Old Style"/>
        </w:rPr>
        <w:t xml:space="preserve"> </w:t>
      </w:r>
      <w:r w:rsidR="00622CB6" w:rsidRPr="2DC62281">
        <w:rPr>
          <w:rFonts w:ascii="Bookman Old Style" w:hAnsi="Bookman Old Style"/>
        </w:rPr>
        <w:t xml:space="preserve">de todos los habitantes del territorio </w:t>
      </w:r>
      <w:r w:rsidR="005824E2" w:rsidRPr="2DC62281">
        <w:rPr>
          <w:rFonts w:ascii="Bookman Old Style" w:hAnsi="Bookman Old Style"/>
        </w:rPr>
        <w:t>por diecinueve (19) días</w:t>
      </w:r>
      <w:r w:rsidR="003726DA">
        <w:rPr>
          <w:rFonts w:ascii="Bookman Old Style" w:hAnsi="Bookman Old Style"/>
        </w:rPr>
        <w:t xml:space="preserve">. </w:t>
      </w:r>
      <w:r w:rsidR="00AA7D64">
        <w:rPr>
          <w:rFonts w:ascii="Bookman Old Style" w:hAnsi="Bookman Old Style"/>
        </w:rPr>
        <w:t>M</w:t>
      </w:r>
      <w:r w:rsidR="005D1D9C">
        <w:rPr>
          <w:rFonts w:ascii="Bookman Old Style" w:hAnsi="Bookman Old Style"/>
        </w:rPr>
        <w:t>ediante Decreto Legislativo 531</w:t>
      </w:r>
      <w:r w:rsidR="004220C0">
        <w:rPr>
          <w:rFonts w:ascii="Bookman Old Style" w:hAnsi="Bookman Old Style"/>
        </w:rPr>
        <w:t xml:space="preserve"> de 8 de abril de 2020</w:t>
      </w:r>
      <w:r w:rsidR="00E727EF">
        <w:rPr>
          <w:rFonts w:ascii="Bookman Old Style" w:hAnsi="Bookman Old Style"/>
        </w:rPr>
        <w:t>,</w:t>
      </w:r>
      <w:r w:rsidR="004220C0">
        <w:rPr>
          <w:rFonts w:ascii="Bookman Old Style" w:hAnsi="Bookman Old Style"/>
        </w:rPr>
        <w:t xml:space="preserve"> </w:t>
      </w:r>
      <w:r w:rsidR="00AA7D64">
        <w:rPr>
          <w:rFonts w:ascii="Bookman Old Style" w:hAnsi="Bookman Old Style"/>
        </w:rPr>
        <w:t xml:space="preserve">se ordenó el confinamiento </w:t>
      </w:r>
      <w:r w:rsidR="004220C0">
        <w:rPr>
          <w:rFonts w:ascii="Bookman Old Style" w:hAnsi="Bookman Old Style"/>
        </w:rPr>
        <w:t>hasta el 27 de abril de 2020</w:t>
      </w:r>
      <w:r w:rsidR="00AA7D64">
        <w:rPr>
          <w:rFonts w:ascii="Bookman Old Style" w:hAnsi="Bookman Old Style"/>
        </w:rPr>
        <w:t>.</w:t>
      </w:r>
      <w:r w:rsidR="00F350F2" w:rsidRPr="2DC62281">
        <w:rPr>
          <w:rFonts w:ascii="Bookman Old Style" w:hAnsi="Bookman Old Style"/>
        </w:rPr>
        <w:t xml:space="preserve"> </w:t>
      </w:r>
    </w:p>
    <w:p w14:paraId="053317C1" w14:textId="1422EFCD" w:rsidR="00362390" w:rsidRDefault="00362390" w:rsidP="00771DB0">
      <w:pPr>
        <w:ind w:left="0"/>
        <w:jc w:val="both"/>
        <w:rPr>
          <w:rFonts w:ascii="Bookman Old Style" w:hAnsi="Bookman Old Style"/>
        </w:rPr>
      </w:pPr>
    </w:p>
    <w:p w14:paraId="3552BEE5" w14:textId="18F43047" w:rsidR="009A2C87" w:rsidRDefault="006565FC" w:rsidP="00242D70">
      <w:pPr>
        <w:ind w:left="0"/>
        <w:jc w:val="both"/>
        <w:rPr>
          <w:rFonts w:ascii="Bookman Old Style" w:hAnsi="Bookman Old Style"/>
        </w:rPr>
      </w:pPr>
      <w:r w:rsidRPr="2DC62281">
        <w:rPr>
          <w:rFonts w:ascii="Bookman Old Style" w:hAnsi="Bookman Old Style"/>
        </w:rPr>
        <w:t xml:space="preserve">Es necesario garantizar </w:t>
      </w:r>
      <w:r w:rsidR="00A573C7" w:rsidRPr="2DC62281">
        <w:rPr>
          <w:rFonts w:ascii="Bookman Old Style" w:hAnsi="Bookman Old Style"/>
        </w:rPr>
        <w:t xml:space="preserve">la </w:t>
      </w:r>
      <w:r w:rsidR="00AF417E" w:rsidRPr="2DC62281">
        <w:rPr>
          <w:rFonts w:ascii="Bookman Old Style" w:hAnsi="Bookman Old Style"/>
        </w:rPr>
        <w:t xml:space="preserve">continua </w:t>
      </w:r>
      <w:r w:rsidR="00A573C7" w:rsidRPr="2DC62281">
        <w:rPr>
          <w:rFonts w:ascii="Bookman Old Style" w:hAnsi="Bookman Old Style"/>
        </w:rPr>
        <w:t>prestación de</w:t>
      </w:r>
      <w:r w:rsidR="002B3FB1" w:rsidRPr="2DC62281">
        <w:rPr>
          <w:rFonts w:ascii="Bookman Old Style" w:hAnsi="Bookman Old Style"/>
        </w:rPr>
        <w:t xml:space="preserve">l </w:t>
      </w:r>
      <w:r w:rsidR="00A573C7" w:rsidRPr="2DC62281">
        <w:rPr>
          <w:rFonts w:ascii="Bookman Old Style" w:hAnsi="Bookman Old Style"/>
        </w:rPr>
        <w:t xml:space="preserve">servicio público domiciliario de energía </w:t>
      </w:r>
      <w:r w:rsidR="00995A30" w:rsidRPr="2DC62281">
        <w:rPr>
          <w:rFonts w:ascii="Bookman Old Style" w:hAnsi="Bookman Old Style"/>
        </w:rPr>
        <w:t>eléctrica</w:t>
      </w:r>
      <w:r w:rsidR="00AD65F4" w:rsidRPr="2DC62281">
        <w:rPr>
          <w:rFonts w:ascii="Bookman Old Style" w:hAnsi="Bookman Old Style"/>
        </w:rPr>
        <w:t xml:space="preserve"> durante </w:t>
      </w:r>
      <w:r w:rsidR="00D56F6B" w:rsidRPr="2DC62281">
        <w:rPr>
          <w:rFonts w:ascii="Bookman Old Style" w:hAnsi="Bookman Old Style"/>
        </w:rPr>
        <w:t>el período de aislamiento preventivo obligatorio</w:t>
      </w:r>
      <w:r w:rsidR="00AF417E" w:rsidRPr="2DC62281">
        <w:rPr>
          <w:rFonts w:ascii="Bookman Old Style" w:hAnsi="Bookman Old Style"/>
        </w:rPr>
        <w:t>,</w:t>
      </w:r>
      <w:r w:rsidR="00AD65F4" w:rsidRPr="2DC62281">
        <w:rPr>
          <w:rFonts w:ascii="Bookman Old Style" w:hAnsi="Bookman Old Style"/>
        </w:rPr>
        <w:t xml:space="preserve"> </w:t>
      </w:r>
      <w:r w:rsidRPr="2DC62281">
        <w:rPr>
          <w:rFonts w:ascii="Bookman Old Style" w:hAnsi="Bookman Old Style"/>
        </w:rPr>
        <w:t xml:space="preserve">como medio para proteger las condiciones básicas </w:t>
      </w:r>
      <w:r w:rsidR="002615D4" w:rsidRPr="2DC62281">
        <w:rPr>
          <w:rFonts w:ascii="Bookman Old Style" w:hAnsi="Bookman Old Style"/>
        </w:rPr>
        <w:t>en los hogares</w:t>
      </w:r>
      <w:r w:rsidR="00AF417E" w:rsidRPr="2DC62281">
        <w:rPr>
          <w:rFonts w:ascii="Bookman Old Style" w:hAnsi="Bookman Old Style"/>
        </w:rPr>
        <w:t xml:space="preserve"> y el bienestar de los usuarios</w:t>
      </w:r>
      <w:r w:rsidR="002615D4" w:rsidRPr="2DC62281">
        <w:rPr>
          <w:rFonts w:ascii="Bookman Old Style" w:hAnsi="Bookman Old Style"/>
        </w:rPr>
        <w:t>.</w:t>
      </w:r>
      <w:r w:rsidRPr="2DC62281">
        <w:rPr>
          <w:rFonts w:ascii="Bookman Old Style" w:hAnsi="Bookman Old Style"/>
        </w:rPr>
        <w:t xml:space="preserve"> </w:t>
      </w:r>
      <w:r w:rsidR="009A2C87" w:rsidRPr="2DC62281">
        <w:rPr>
          <w:rFonts w:ascii="Bookman Old Style" w:hAnsi="Bookman Old Style"/>
        </w:rPr>
        <w:t xml:space="preserve">Así mismo, </w:t>
      </w:r>
      <w:r w:rsidR="08890F13" w:rsidRPr="2DC62281">
        <w:rPr>
          <w:rFonts w:ascii="Bookman Old Style" w:hAnsi="Bookman Old Style"/>
        </w:rPr>
        <w:t xml:space="preserve">es necesario </w:t>
      </w:r>
      <w:r w:rsidR="009A2C87" w:rsidRPr="2DC62281">
        <w:rPr>
          <w:rFonts w:ascii="Bookman Old Style" w:hAnsi="Bookman Old Style"/>
        </w:rPr>
        <w:t xml:space="preserve">garantizar la </w:t>
      </w:r>
      <w:r w:rsidR="000A4C51" w:rsidRPr="2DC62281">
        <w:rPr>
          <w:rFonts w:ascii="Bookman Old Style" w:hAnsi="Bookman Old Style"/>
        </w:rPr>
        <w:t xml:space="preserve">estabilidad en la </w:t>
      </w:r>
      <w:r w:rsidR="009A2C87" w:rsidRPr="2DC62281">
        <w:rPr>
          <w:rFonts w:ascii="Bookman Old Style" w:hAnsi="Bookman Old Style"/>
        </w:rPr>
        <w:t>prestación del servicio público domiciliario de energía eléctrica</w:t>
      </w:r>
      <w:r w:rsidR="000016C9">
        <w:rPr>
          <w:rFonts w:ascii="Bookman Old Style" w:hAnsi="Bookman Old Style"/>
        </w:rPr>
        <w:t>,</w:t>
      </w:r>
      <w:r w:rsidR="009A2C87" w:rsidRPr="2DC62281">
        <w:rPr>
          <w:rFonts w:ascii="Bookman Old Style" w:hAnsi="Bookman Old Style"/>
        </w:rPr>
        <w:t xml:space="preserve"> una vez haya terminado el período de aislamiento preventivo obligatorio, para facilitar que las personas permanezcan en sus casas, propiciando el distanciamiento social, estrategia fundamental para prevenir el contagio del COVID-19.</w:t>
      </w:r>
    </w:p>
    <w:p w14:paraId="0EB7461B" w14:textId="77777777" w:rsidR="009A2C87" w:rsidRDefault="009A2C87" w:rsidP="00242D70">
      <w:pPr>
        <w:ind w:left="0"/>
        <w:jc w:val="both"/>
        <w:rPr>
          <w:rFonts w:ascii="Bookman Old Style" w:hAnsi="Bookman Old Style"/>
        </w:rPr>
      </w:pPr>
    </w:p>
    <w:p w14:paraId="63AF7DD3" w14:textId="10D24399" w:rsidR="000A4C51" w:rsidRDefault="009A2C87" w:rsidP="2DC62281">
      <w:pPr>
        <w:ind w:left="0"/>
        <w:jc w:val="both"/>
        <w:rPr>
          <w:rFonts w:ascii="Bookman Old Style" w:hAnsi="Bookman Old Style"/>
        </w:rPr>
      </w:pPr>
      <w:r w:rsidRPr="2DC62281">
        <w:rPr>
          <w:rFonts w:ascii="Bookman Old Style" w:hAnsi="Bookman Old Style"/>
        </w:rPr>
        <w:t>Por estas razones</w:t>
      </w:r>
      <w:r w:rsidR="00E727EF">
        <w:rPr>
          <w:rFonts w:ascii="Bookman Old Style" w:hAnsi="Bookman Old Style"/>
        </w:rPr>
        <w:t>,</w:t>
      </w:r>
      <w:r w:rsidRPr="2DC62281">
        <w:rPr>
          <w:rFonts w:ascii="Bookman Old Style" w:hAnsi="Bookman Old Style"/>
        </w:rPr>
        <w:t xml:space="preserve"> la Comisión</w:t>
      </w:r>
      <w:r w:rsidR="00F33708" w:rsidRPr="2DC62281">
        <w:rPr>
          <w:rFonts w:ascii="Bookman Old Style" w:hAnsi="Bookman Old Style"/>
        </w:rPr>
        <w:t>,</w:t>
      </w:r>
      <w:r w:rsidRPr="2DC62281">
        <w:rPr>
          <w:rFonts w:ascii="Bookman Old Style" w:hAnsi="Bookman Old Style"/>
        </w:rPr>
        <w:t xml:space="preserve"> </w:t>
      </w:r>
      <w:r w:rsidR="00362390" w:rsidRPr="2DC62281">
        <w:rPr>
          <w:rFonts w:ascii="Bookman Old Style" w:hAnsi="Bookman Old Style"/>
        </w:rPr>
        <w:t xml:space="preserve">teniendo en cuenta las dificultades </w:t>
      </w:r>
      <w:r w:rsidR="005C6BEB">
        <w:rPr>
          <w:rFonts w:ascii="Bookman Old Style" w:hAnsi="Bookman Old Style"/>
        </w:rPr>
        <w:t xml:space="preserve">que en las actuales circunstancias se presentan </w:t>
      </w:r>
      <w:r w:rsidR="009867D9">
        <w:rPr>
          <w:rFonts w:ascii="Bookman Old Style" w:hAnsi="Bookman Old Style"/>
        </w:rPr>
        <w:t xml:space="preserve">por </w:t>
      </w:r>
      <w:r w:rsidR="006B7466">
        <w:rPr>
          <w:rFonts w:ascii="Bookman Old Style" w:hAnsi="Bookman Old Style"/>
        </w:rPr>
        <w:t>el trabajo remoto</w:t>
      </w:r>
      <w:r w:rsidR="00E727EF">
        <w:rPr>
          <w:rFonts w:ascii="Bookman Old Style" w:hAnsi="Bookman Old Style"/>
        </w:rPr>
        <w:t>,</w:t>
      </w:r>
      <w:r w:rsidR="006B7466">
        <w:rPr>
          <w:rFonts w:ascii="Bookman Old Style" w:hAnsi="Bookman Old Style"/>
        </w:rPr>
        <w:t xml:space="preserve"> y </w:t>
      </w:r>
      <w:r w:rsidR="005C6BEB">
        <w:rPr>
          <w:rFonts w:ascii="Bookman Old Style" w:hAnsi="Bookman Old Style"/>
        </w:rPr>
        <w:t xml:space="preserve">para </w:t>
      </w:r>
      <w:r w:rsidR="006B7466">
        <w:rPr>
          <w:rFonts w:ascii="Bookman Old Style" w:hAnsi="Bookman Old Style"/>
        </w:rPr>
        <w:t xml:space="preserve">el </w:t>
      </w:r>
      <w:r w:rsidR="00362390" w:rsidRPr="2DC62281">
        <w:rPr>
          <w:rFonts w:ascii="Bookman Old Style" w:hAnsi="Bookman Old Style"/>
        </w:rPr>
        <w:t xml:space="preserve">recaudo </w:t>
      </w:r>
      <w:r w:rsidR="009867D9">
        <w:rPr>
          <w:rFonts w:ascii="Bookman Old Style" w:hAnsi="Bookman Old Style"/>
        </w:rPr>
        <w:t xml:space="preserve">de pagos </w:t>
      </w:r>
      <w:r w:rsidR="005C6BEB">
        <w:rPr>
          <w:rFonts w:ascii="Bookman Old Style" w:hAnsi="Bookman Old Style"/>
        </w:rPr>
        <w:t>por parte de los prestadores del servicio</w:t>
      </w:r>
      <w:r w:rsidR="0B096A8A" w:rsidRPr="2DC62281">
        <w:rPr>
          <w:rFonts w:ascii="Bookman Old Style" w:hAnsi="Bookman Old Style"/>
        </w:rPr>
        <w:t>,</w:t>
      </w:r>
      <w:r w:rsidR="00F33708" w:rsidRPr="2DC62281">
        <w:rPr>
          <w:rFonts w:ascii="Bookman Old Style" w:hAnsi="Bookman Old Style"/>
        </w:rPr>
        <w:t xml:space="preserve"> </w:t>
      </w:r>
      <w:r w:rsidR="007D5DC7">
        <w:rPr>
          <w:rFonts w:ascii="Bookman Old Style" w:hAnsi="Bookman Old Style"/>
        </w:rPr>
        <w:t>y los efectos de</w:t>
      </w:r>
      <w:r w:rsidR="009867D9">
        <w:rPr>
          <w:rFonts w:ascii="Bookman Old Style" w:hAnsi="Bookman Old Style"/>
        </w:rPr>
        <w:t xml:space="preserve"> </w:t>
      </w:r>
      <w:r w:rsidR="755A2E25" w:rsidRPr="2DC62281">
        <w:rPr>
          <w:rFonts w:ascii="Bookman Old Style" w:hAnsi="Bookman Old Style"/>
        </w:rPr>
        <w:t>la</w:t>
      </w:r>
      <w:r w:rsidR="00F33708" w:rsidRPr="2DC62281">
        <w:rPr>
          <w:rFonts w:ascii="Bookman Old Style" w:hAnsi="Bookman Old Style"/>
        </w:rPr>
        <w:t xml:space="preserve"> reducci</w:t>
      </w:r>
      <w:r w:rsidR="12152AF9" w:rsidRPr="2DC62281">
        <w:rPr>
          <w:rFonts w:ascii="Bookman Old Style" w:hAnsi="Bookman Old Style"/>
        </w:rPr>
        <w:t>ón</w:t>
      </w:r>
      <w:r w:rsidR="00F33708" w:rsidRPr="2DC62281">
        <w:rPr>
          <w:rFonts w:ascii="Bookman Old Style" w:hAnsi="Bookman Old Style"/>
        </w:rPr>
        <w:t xml:space="preserve"> en el ingreso de los usuarios</w:t>
      </w:r>
      <w:r w:rsidR="00362390" w:rsidRPr="2DC62281">
        <w:rPr>
          <w:rFonts w:ascii="Bookman Old Style" w:hAnsi="Bookman Old Style"/>
        </w:rPr>
        <w:t xml:space="preserve">, </w:t>
      </w:r>
      <w:r w:rsidR="005125EC" w:rsidRPr="2DC62281">
        <w:rPr>
          <w:rFonts w:ascii="Bookman Old Style" w:hAnsi="Bookman Old Style"/>
        </w:rPr>
        <w:t>considera</w:t>
      </w:r>
      <w:r w:rsidR="005D12E9" w:rsidRPr="2DC62281">
        <w:rPr>
          <w:rFonts w:ascii="Bookman Old Style" w:hAnsi="Bookman Old Style"/>
        </w:rPr>
        <w:t xml:space="preserve"> </w:t>
      </w:r>
      <w:r w:rsidR="005125EC" w:rsidRPr="2DC62281">
        <w:rPr>
          <w:rFonts w:ascii="Bookman Old Style" w:hAnsi="Bookman Old Style"/>
        </w:rPr>
        <w:t xml:space="preserve">necesario </w:t>
      </w:r>
      <w:r w:rsidR="5C7FDF72" w:rsidRPr="2DC62281">
        <w:rPr>
          <w:rFonts w:ascii="Bookman Old Style" w:hAnsi="Bookman Old Style"/>
        </w:rPr>
        <w:t xml:space="preserve">ajustar transitoriamente las condiciones de pago </w:t>
      </w:r>
      <w:r w:rsidR="21D5CCC8" w:rsidRPr="2DC62281">
        <w:rPr>
          <w:rFonts w:ascii="Bookman Old Style" w:hAnsi="Bookman Old Style"/>
        </w:rPr>
        <w:t xml:space="preserve">de los comercializadores </w:t>
      </w:r>
      <w:r w:rsidR="6C0CE1A5" w:rsidRPr="2DC62281">
        <w:rPr>
          <w:rFonts w:ascii="Bookman Old Style" w:hAnsi="Bookman Old Style"/>
        </w:rPr>
        <w:t xml:space="preserve">de </w:t>
      </w:r>
      <w:r w:rsidR="00F33708" w:rsidRPr="2DC62281">
        <w:rPr>
          <w:rFonts w:ascii="Bookman Old Style" w:hAnsi="Bookman Old Style"/>
        </w:rPr>
        <w:t xml:space="preserve">las </w:t>
      </w:r>
      <w:r w:rsidR="00362390" w:rsidRPr="2DC62281">
        <w:rPr>
          <w:rFonts w:ascii="Bookman Old Style" w:hAnsi="Bookman Old Style"/>
        </w:rPr>
        <w:t xml:space="preserve">obligaciones </w:t>
      </w:r>
      <w:r w:rsidR="009867D9">
        <w:rPr>
          <w:rFonts w:ascii="Bookman Old Style" w:hAnsi="Bookman Old Style"/>
        </w:rPr>
        <w:t>liquidadas</w:t>
      </w:r>
      <w:r w:rsidR="009867D9" w:rsidRPr="2DC62281">
        <w:rPr>
          <w:rFonts w:ascii="Bookman Old Style" w:hAnsi="Bookman Old Style"/>
        </w:rPr>
        <w:t xml:space="preserve"> </w:t>
      </w:r>
      <w:r w:rsidR="00F33708" w:rsidRPr="2DC62281">
        <w:rPr>
          <w:rFonts w:ascii="Bookman Old Style" w:hAnsi="Bookman Old Style"/>
        </w:rPr>
        <w:t>por el ASIC y el LAC</w:t>
      </w:r>
      <w:r w:rsidR="000A4C51" w:rsidRPr="2DC62281">
        <w:rPr>
          <w:rFonts w:ascii="Bookman Old Style" w:hAnsi="Bookman Old Style"/>
        </w:rPr>
        <w:t xml:space="preserve"> </w:t>
      </w:r>
      <w:r w:rsidR="00C41073" w:rsidRPr="2DC62281">
        <w:rPr>
          <w:rFonts w:ascii="Bookman Old Style" w:hAnsi="Bookman Old Style"/>
        </w:rPr>
        <w:t xml:space="preserve">por transacciones </w:t>
      </w:r>
      <w:r w:rsidR="005C6BEB">
        <w:rPr>
          <w:rFonts w:ascii="Bookman Old Style" w:hAnsi="Bookman Old Style"/>
        </w:rPr>
        <w:t xml:space="preserve">del mercado </w:t>
      </w:r>
      <w:r w:rsidR="00C41073" w:rsidRPr="2DC62281">
        <w:rPr>
          <w:rFonts w:ascii="Bookman Old Style" w:hAnsi="Bookman Old Style"/>
        </w:rPr>
        <w:t>y cargos</w:t>
      </w:r>
      <w:r w:rsidR="009867D9">
        <w:rPr>
          <w:rFonts w:ascii="Bookman Old Style" w:hAnsi="Bookman Old Style"/>
        </w:rPr>
        <w:t xml:space="preserve"> por uso de redes</w:t>
      </w:r>
      <w:r w:rsidR="00162204">
        <w:rPr>
          <w:rFonts w:ascii="Bookman Old Style" w:hAnsi="Bookman Old Style"/>
        </w:rPr>
        <w:t xml:space="preserve">. Esto </w:t>
      </w:r>
      <w:r w:rsidR="009867D9">
        <w:rPr>
          <w:rFonts w:ascii="Bookman Old Style" w:hAnsi="Bookman Old Style"/>
        </w:rPr>
        <w:t>con miras a</w:t>
      </w:r>
      <w:r w:rsidR="009867D9" w:rsidRPr="2DC62281">
        <w:rPr>
          <w:rFonts w:ascii="Bookman Old Style" w:hAnsi="Bookman Old Style"/>
        </w:rPr>
        <w:t xml:space="preserve"> </w:t>
      </w:r>
      <w:r w:rsidR="30CD776D" w:rsidRPr="2DC62281">
        <w:rPr>
          <w:rFonts w:ascii="Bookman Old Style" w:eastAsia="Bookman Old Style" w:hAnsi="Bookman Old Style" w:cs="Bookman Old Style"/>
          <w:lang w:val="es"/>
        </w:rPr>
        <w:t>facilitar a los comercializadores que atienden usuarios finales el cumplimiento de sus obligaciones, de tal forma que se proteja la estabilidad del esquema</w:t>
      </w:r>
      <w:r w:rsidR="19487813" w:rsidRPr="2DC62281">
        <w:rPr>
          <w:rFonts w:ascii="Bookman Old Style" w:eastAsia="Bookman Old Style" w:hAnsi="Bookman Old Style" w:cs="Bookman Old Style"/>
          <w:lang w:val="es"/>
        </w:rPr>
        <w:t xml:space="preserve"> de prestación del servicio</w:t>
      </w:r>
      <w:r w:rsidR="00E727EF">
        <w:rPr>
          <w:rFonts w:ascii="Bookman Old Style" w:eastAsia="Bookman Old Style" w:hAnsi="Bookman Old Style" w:cs="Bookman Old Style"/>
          <w:lang w:val="es"/>
        </w:rPr>
        <w:t>,</w:t>
      </w:r>
      <w:r w:rsidR="19487813" w:rsidRPr="2DC62281">
        <w:rPr>
          <w:rFonts w:ascii="Bookman Old Style" w:eastAsia="Bookman Old Style" w:hAnsi="Bookman Old Style" w:cs="Bookman Old Style"/>
          <w:lang w:val="es"/>
        </w:rPr>
        <w:t xml:space="preserve"> </w:t>
      </w:r>
      <w:r w:rsidR="30CD776D" w:rsidRPr="2DC62281">
        <w:rPr>
          <w:rFonts w:ascii="Bookman Old Style" w:eastAsia="Bookman Old Style" w:hAnsi="Bookman Old Style" w:cs="Bookman Old Style"/>
          <w:lang w:val="es"/>
        </w:rPr>
        <w:t xml:space="preserve">y se pueda garantizar </w:t>
      </w:r>
      <w:r w:rsidR="3E4B738E" w:rsidRPr="2DC62281">
        <w:rPr>
          <w:rFonts w:ascii="Bookman Old Style" w:eastAsia="Bookman Old Style" w:hAnsi="Bookman Old Style" w:cs="Bookman Old Style"/>
          <w:lang w:val="es"/>
        </w:rPr>
        <w:t xml:space="preserve">la </w:t>
      </w:r>
      <w:r w:rsidR="491679E2" w:rsidRPr="2DC62281">
        <w:rPr>
          <w:rFonts w:ascii="Bookman Old Style" w:eastAsia="Bookman Old Style" w:hAnsi="Bookman Old Style" w:cs="Bookman Old Style"/>
          <w:lang w:val="es"/>
        </w:rPr>
        <w:t>continuidad del suministro</w:t>
      </w:r>
      <w:r w:rsidR="000A4C51" w:rsidRPr="2DC62281">
        <w:rPr>
          <w:rFonts w:ascii="Bookman Old Style" w:hAnsi="Bookman Old Style"/>
        </w:rPr>
        <w:t>.</w:t>
      </w:r>
    </w:p>
    <w:p w14:paraId="03E09AA9" w14:textId="77777777" w:rsidR="000A4C51" w:rsidRDefault="000A4C51" w:rsidP="00242D70">
      <w:pPr>
        <w:ind w:left="0"/>
        <w:jc w:val="both"/>
        <w:rPr>
          <w:rFonts w:ascii="Bookman Old Style" w:hAnsi="Bookman Old Style"/>
        </w:rPr>
      </w:pPr>
    </w:p>
    <w:p w14:paraId="572CFBA4" w14:textId="6D780910" w:rsidR="005125EC" w:rsidRDefault="000A4C51" w:rsidP="00242D70">
      <w:pPr>
        <w:ind w:left="0"/>
        <w:jc w:val="both"/>
        <w:rPr>
          <w:rFonts w:ascii="Bookman Old Style" w:hAnsi="Bookman Old Style"/>
        </w:rPr>
      </w:pPr>
      <w:r w:rsidRPr="2DC62281">
        <w:rPr>
          <w:rFonts w:ascii="Bookman Old Style" w:hAnsi="Bookman Old Style"/>
        </w:rPr>
        <w:t xml:space="preserve">Dichas medidas </w:t>
      </w:r>
      <w:r w:rsidR="00F33708" w:rsidRPr="2DC62281">
        <w:rPr>
          <w:rFonts w:ascii="Bookman Old Style" w:hAnsi="Bookman Old Style"/>
        </w:rPr>
        <w:t>incluye</w:t>
      </w:r>
      <w:r w:rsidRPr="2DC62281">
        <w:rPr>
          <w:rFonts w:ascii="Bookman Old Style" w:hAnsi="Bookman Old Style"/>
        </w:rPr>
        <w:t>n</w:t>
      </w:r>
      <w:r w:rsidR="00F33708" w:rsidRPr="2DC62281">
        <w:rPr>
          <w:rFonts w:ascii="Bookman Old Style" w:hAnsi="Bookman Old Style"/>
        </w:rPr>
        <w:t xml:space="preserve"> el ajuste de los plazos para realizar los pagos</w:t>
      </w:r>
      <w:r w:rsidR="00E727EF">
        <w:rPr>
          <w:rFonts w:ascii="Bookman Old Style" w:hAnsi="Bookman Old Style"/>
        </w:rPr>
        <w:t>,</w:t>
      </w:r>
      <w:r w:rsidR="00F33708" w:rsidRPr="2DC62281">
        <w:rPr>
          <w:rFonts w:ascii="Bookman Old Style" w:hAnsi="Bookman Old Style"/>
        </w:rPr>
        <w:t xml:space="preserve"> </w:t>
      </w:r>
      <w:r w:rsidR="00201376" w:rsidRPr="2DC62281">
        <w:rPr>
          <w:rFonts w:ascii="Bookman Old Style" w:hAnsi="Bookman Old Style"/>
        </w:rPr>
        <w:t xml:space="preserve">y </w:t>
      </w:r>
      <w:r w:rsidR="00F33708" w:rsidRPr="2DC62281">
        <w:rPr>
          <w:rFonts w:ascii="Bookman Old Style" w:hAnsi="Bookman Old Style"/>
        </w:rPr>
        <w:t xml:space="preserve">de </w:t>
      </w:r>
      <w:r w:rsidR="00CA4F90" w:rsidRPr="2DC62281">
        <w:rPr>
          <w:rFonts w:ascii="Bookman Old Style" w:hAnsi="Bookman Old Style"/>
        </w:rPr>
        <w:t>l</w:t>
      </w:r>
      <w:r w:rsidR="005125EC" w:rsidRPr="2DC62281">
        <w:rPr>
          <w:rFonts w:ascii="Bookman Old Style" w:hAnsi="Bookman Old Style"/>
        </w:rPr>
        <w:t xml:space="preserve">os </w:t>
      </w:r>
      <w:r w:rsidR="00CE6DB2" w:rsidRPr="2DC62281">
        <w:rPr>
          <w:rFonts w:ascii="Bookman Old Style" w:hAnsi="Bookman Old Style"/>
        </w:rPr>
        <w:t>plazos para</w:t>
      </w:r>
      <w:r w:rsidR="005125EC" w:rsidRPr="2DC62281">
        <w:rPr>
          <w:rFonts w:ascii="Bookman Old Style" w:hAnsi="Bookman Old Style"/>
        </w:rPr>
        <w:t xml:space="preserve"> la presentación de garantías ante XM S</w:t>
      </w:r>
      <w:r w:rsidR="003726DA">
        <w:rPr>
          <w:rFonts w:ascii="Bookman Old Style" w:hAnsi="Bookman Old Style"/>
        </w:rPr>
        <w:t>.</w:t>
      </w:r>
      <w:r w:rsidR="005125EC" w:rsidRPr="2DC62281">
        <w:rPr>
          <w:rFonts w:ascii="Bookman Old Style" w:hAnsi="Bookman Old Style"/>
        </w:rPr>
        <w:t>A</w:t>
      </w:r>
      <w:r w:rsidR="003726DA">
        <w:rPr>
          <w:rFonts w:ascii="Bookman Old Style" w:hAnsi="Bookman Old Style"/>
        </w:rPr>
        <w:t>.</w:t>
      </w:r>
      <w:r w:rsidR="005125EC" w:rsidRPr="2DC62281">
        <w:rPr>
          <w:rFonts w:ascii="Bookman Old Style" w:hAnsi="Bookman Old Style"/>
        </w:rPr>
        <w:t xml:space="preserve"> E</w:t>
      </w:r>
      <w:r w:rsidR="003726DA">
        <w:rPr>
          <w:rFonts w:ascii="Bookman Old Style" w:hAnsi="Bookman Old Style"/>
        </w:rPr>
        <w:t>.</w:t>
      </w:r>
      <w:r w:rsidR="005125EC" w:rsidRPr="2DC62281">
        <w:rPr>
          <w:rFonts w:ascii="Bookman Old Style" w:hAnsi="Bookman Old Style"/>
        </w:rPr>
        <w:t>S</w:t>
      </w:r>
      <w:r w:rsidR="003726DA">
        <w:rPr>
          <w:rFonts w:ascii="Bookman Old Style" w:hAnsi="Bookman Old Style"/>
        </w:rPr>
        <w:t>.</w:t>
      </w:r>
      <w:r w:rsidR="005125EC" w:rsidRPr="2DC62281">
        <w:rPr>
          <w:rFonts w:ascii="Bookman Old Style" w:hAnsi="Bookman Old Style"/>
        </w:rPr>
        <w:t>P</w:t>
      </w:r>
      <w:r w:rsidR="000016C9">
        <w:rPr>
          <w:rFonts w:ascii="Bookman Old Style" w:hAnsi="Bookman Old Style"/>
        </w:rPr>
        <w:t>.</w:t>
      </w:r>
      <w:r w:rsidR="005125EC" w:rsidRPr="2DC62281">
        <w:rPr>
          <w:rFonts w:ascii="Bookman Old Style" w:hAnsi="Bookman Old Style"/>
        </w:rPr>
        <w:t>, en sus funciones de</w:t>
      </w:r>
      <w:r w:rsidR="4F202143" w:rsidRPr="2DC62281">
        <w:rPr>
          <w:rFonts w:ascii="Bookman Old Style" w:hAnsi="Bookman Old Style"/>
        </w:rPr>
        <w:t xml:space="preserve"> Administrador de</w:t>
      </w:r>
      <w:r w:rsidR="00B8581B">
        <w:rPr>
          <w:rFonts w:ascii="Bookman Old Style" w:hAnsi="Bookman Old Style"/>
        </w:rPr>
        <w:t>l</w:t>
      </w:r>
      <w:r w:rsidR="4F202143" w:rsidRPr="2DC62281">
        <w:rPr>
          <w:rFonts w:ascii="Bookman Old Style" w:hAnsi="Bookman Old Style"/>
        </w:rPr>
        <w:t xml:space="preserve"> Sistema de Intercambios Comerciales</w:t>
      </w:r>
      <w:r w:rsidR="7E82638C" w:rsidRPr="2DC62281">
        <w:rPr>
          <w:rFonts w:ascii="Bookman Old Style" w:hAnsi="Bookman Old Style"/>
        </w:rPr>
        <w:t xml:space="preserve"> </w:t>
      </w:r>
      <w:r w:rsidR="00B8581B">
        <w:rPr>
          <w:rFonts w:ascii="Bookman Old Style" w:hAnsi="Bookman Old Style"/>
        </w:rPr>
        <w:t>–</w:t>
      </w:r>
      <w:r w:rsidR="005125EC" w:rsidRPr="2DC62281">
        <w:rPr>
          <w:rFonts w:ascii="Bookman Old Style" w:hAnsi="Bookman Old Style"/>
        </w:rPr>
        <w:t>ASIC</w:t>
      </w:r>
      <w:r w:rsidR="00B8581B">
        <w:rPr>
          <w:rFonts w:ascii="Bookman Old Style" w:hAnsi="Bookman Old Style"/>
        </w:rPr>
        <w:t>–</w:t>
      </w:r>
      <w:r w:rsidR="005125EC" w:rsidRPr="2DC62281">
        <w:rPr>
          <w:rFonts w:ascii="Bookman Old Style" w:hAnsi="Bookman Old Style"/>
        </w:rPr>
        <w:t xml:space="preserve"> </w:t>
      </w:r>
      <w:r w:rsidR="00362390" w:rsidRPr="2DC62281">
        <w:rPr>
          <w:rFonts w:ascii="Bookman Old Style" w:hAnsi="Bookman Old Style"/>
        </w:rPr>
        <w:t>y</w:t>
      </w:r>
      <w:r w:rsidR="005125EC" w:rsidRPr="2DC62281">
        <w:rPr>
          <w:rFonts w:ascii="Bookman Old Style" w:hAnsi="Bookman Old Style"/>
        </w:rPr>
        <w:t xml:space="preserve"> </w:t>
      </w:r>
      <w:r w:rsidR="00B8581B">
        <w:rPr>
          <w:rFonts w:ascii="Bookman Old Style" w:hAnsi="Bookman Old Style"/>
        </w:rPr>
        <w:t xml:space="preserve">de </w:t>
      </w:r>
      <w:r w:rsidR="4715DB7F" w:rsidRPr="2DC62281">
        <w:rPr>
          <w:rFonts w:ascii="Bookman Old Style" w:hAnsi="Bookman Old Style"/>
        </w:rPr>
        <w:t>Liquidador y Administrador de Cuentas</w:t>
      </w:r>
      <w:r w:rsidR="3A277C8F" w:rsidRPr="2DC62281">
        <w:rPr>
          <w:rFonts w:ascii="Bookman Old Style" w:hAnsi="Bookman Old Style"/>
        </w:rPr>
        <w:t xml:space="preserve"> –</w:t>
      </w:r>
      <w:r w:rsidR="4715DB7F" w:rsidRPr="2DC62281">
        <w:rPr>
          <w:rFonts w:ascii="Bookman Old Style" w:hAnsi="Bookman Old Style"/>
        </w:rPr>
        <w:t>L</w:t>
      </w:r>
      <w:r w:rsidR="005125EC" w:rsidRPr="2DC62281">
        <w:rPr>
          <w:rFonts w:ascii="Bookman Old Style" w:hAnsi="Bookman Old Style"/>
        </w:rPr>
        <w:t>AC</w:t>
      </w:r>
      <w:r w:rsidR="005C6BEB">
        <w:rPr>
          <w:rFonts w:ascii="Bookman Old Style" w:hAnsi="Bookman Old Style"/>
        </w:rPr>
        <w:t>.</w:t>
      </w:r>
    </w:p>
    <w:p w14:paraId="1730DEA2" w14:textId="7A4D00BD" w:rsidR="00D0009A" w:rsidRDefault="00D0009A" w:rsidP="00242D70">
      <w:pPr>
        <w:ind w:left="0"/>
        <w:jc w:val="both"/>
        <w:rPr>
          <w:rFonts w:ascii="Bookman Old Style" w:hAnsi="Bookman Old Style"/>
        </w:rPr>
      </w:pPr>
    </w:p>
    <w:p w14:paraId="77224632" w14:textId="575B2470" w:rsidR="00D0009A" w:rsidRPr="002A7D61" w:rsidRDefault="00D0009A" w:rsidP="00242D70">
      <w:pPr>
        <w:ind w:left="0"/>
        <w:jc w:val="both"/>
        <w:rPr>
          <w:rFonts w:ascii="Bookman Old Style" w:hAnsi="Bookman Old Style"/>
        </w:rPr>
      </w:pPr>
      <w:r>
        <w:rPr>
          <w:rFonts w:ascii="Bookman Old Style" w:hAnsi="Bookman Old Style"/>
        </w:rPr>
        <w:t xml:space="preserve">La Comisión </w:t>
      </w:r>
      <w:r w:rsidR="009867D9">
        <w:rPr>
          <w:rFonts w:ascii="Bookman Old Style" w:hAnsi="Bookman Old Style"/>
        </w:rPr>
        <w:t>pu</w:t>
      </w:r>
      <w:r>
        <w:rPr>
          <w:rFonts w:ascii="Bookman Old Style" w:hAnsi="Bookman Old Style"/>
        </w:rPr>
        <w:t>blic</w:t>
      </w:r>
      <w:r w:rsidR="009867D9">
        <w:rPr>
          <w:rFonts w:ascii="Bookman Old Style" w:hAnsi="Bookman Old Style"/>
        </w:rPr>
        <w:t>ó</w:t>
      </w:r>
      <w:r>
        <w:rPr>
          <w:rFonts w:ascii="Bookman Old Style" w:hAnsi="Bookman Old Style"/>
        </w:rPr>
        <w:t xml:space="preserve"> para comentarios la Resolución 050 de 2020</w:t>
      </w:r>
      <w:r w:rsidR="00E727EF">
        <w:rPr>
          <w:rFonts w:ascii="Bookman Old Style" w:hAnsi="Bookman Old Style"/>
        </w:rPr>
        <w:t>,</w:t>
      </w:r>
      <w:r w:rsidR="002A7D61">
        <w:rPr>
          <w:rFonts w:ascii="Bookman Old Style" w:hAnsi="Bookman Old Style"/>
        </w:rPr>
        <w:t xml:space="preserve"> en la cual se presentó la propuesta de fechas transitorias para </w:t>
      </w:r>
      <w:r w:rsidR="002A7D61" w:rsidRPr="00A94D2D">
        <w:rPr>
          <w:rFonts w:ascii="Bookman Old Style" w:hAnsi="Bookman Old Style"/>
        </w:rPr>
        <w:t>el</w:t>
      </w:r>
      <w:r w:rsidR="002A7D61" w:rsidRPr="002A7D61">
        <w:rPr>
          <w:rFonts w:ascii="Bookman Old Style" w:hAnsi="Bookman Old Style"/>
          <w:i/>
          <w:iCs/>
        </w:rPr>
        <w:t xml:space="preserve"> </w:t>
      </w:r>
      <w:r w:rsidRPr="00A94D2D">
        <w:rPr>
          <w:rFonts w:ascii="Bookman Old Style" w:hAnsi="Bookman Old Style"/>
        </w:rPr>
        <w:t>pago y de entrega de garantías</w:t>
      </w:r>
      <w:r w:rsidR="00ED6B35">
        <w:rPr>
          <w:rFonts w:ascii="Bookman Old Style" w:hAnsi="Bookman Old Style"/>
        </w:rPr>
        <w:t xml:space="preserve"> y de </w:t>
      </w:r>
      <w:r w:rsidR="002A7D61" w:rsidRPr="00A94D2D">
        <w:rPr>
          <w:rFonts w:ascii="Bookman Old Style" w:hAnsi="Bookman Old Style"/>
        </w:rPr>
        <w:t>reglas para diferir las obligaciones de pago de los comercializadores</w:t>
      </w:r>
      <w:r w:rsidR="00ED6B35">
        <w:rPr>
          <w:rFonts w:ascii="Bookman Old Style" w:hAnsi="Bookman Old Style"/>
        </w:rPr>
        <w:t>.</w:t>
      </w:r>
    </w:p>
    <w:p w14:paraId="590D082A" w14:textId="63FF103E" w:rsidR="00D1323E" w:rsidRDefault="00D1323E" w:rsidP="00242D70">
      <w:pPr>
        <w:ind w:left="0"/>
        <w:jc w:val="both"/>
        <w:rPr>
          <w:rFonts w:ascii="Bookman Old Style" w:hAnsi="Bookman Old Style"/>
        </w:rPr>
      </w:pPr>
    </w:p>
    <w:p w14:paraId="7AFF678C" w14:textId="07A29EBF" w:rsidR="007520D0" w:rsidRDefault="007520D0" w:rsidP="00242D70">
      <w:pPr>
        <w:ind w:left="0"/>
        <w:jc w:val="both"/>
        <w:rPr>
          <w:rFonts w:ascii="Bookman Old Style" w:hAnsi="Bookman Old Style"/>
        </w:rPr>
      </w:pPr>
      <w:r>
        <w:rPr>
          <w:rFonts w:ascii="Bookman Old Style" w:hAnsi="Bookman Old Style"/>
        </w:rPr>
        <w:t>En la Resolución CREG 056 de 2020 se definieron las fechas transitorias para la emisión y pago de facturas, y la publicación de información y presentación de garantías, las cuales corresponde</w:t>
      </w:r>
      <w:r w:rsidR="00E727EF">
        <w:rPr>
          <w:rFonts w:ascii="Bookman Old Style" w:hAnsi="Bookman Old Style"/>
        </w:rPr>
        <w:t>n</w:t>
      </w:r>
      <w:r>
        <w:rPr>
          <w:rFonts w:ascii="Bookman Old Style" w:hAnsi="Bookman Old Style"/>
        </w:rPr>
        <w:t xml:space="preserve"> al primer paquete de reglas propuestas en la Resolución CREG 050 de 2020.</w:t>
      </w:r>
    </w:p>
    <w:p w14:paraId="01CABEDD" w14:textId="5A08DA75" w:rsidR="007520D0" w:rsidRDefault="007520D0" w:rsidP="00242D70">
      <w:pPr>
        <w:ind w:left="0"/>
        <w:jc w:val="both"/>
        <w:rPr>
          <w:rFonts w:ascii="Bookman Old Style" w:hAnsi="Bookman Old Style"/>
        </w:rPr>
      </w:pPr>
    </w:p>
    <w:p w14:paraId="20B1A0DC" w14:textId="71B89F1F" w:rsidR="007520D0" w:rsidRDefault="007520D0" w:rsidP="00242D70">
      <w:pPr>
        <w:ind w:left="0"/>
        <w:jc w:val="both"/>
        <w:rPr>
          <w:rFonts w:ascii="Bookman Old Style" w:hAnsi="Bookman Old Style"/>
        </w:rPr>
      </w:pPr>
      <w:r>
        <w:rPr>
          <w:rFonts w:ascii="Bookman Old Style" w:hAnsi="Bookman Old Style"/>
        </w:rPr>
        <w:t xml:space="preserve">En la presente resolución se aborda el segundo paquete de reglas previstas en la Resolución CREG 050 de 2020, </w:t>
      </w:r>
      <w:r w:rsidR="007D5DC7">
        <w:rPr>
          <w:rFonts w:ascii="Bookman Old Style" w:hAnsi="Bookman Old Style"/>
        </w:rPr>
        <w:t>incluyendo</w:t>
      </w:r>
      <w:r>
        <w:rPr>
          <w:rFonts w:ascii="Bookman Old Style" w:hAnsi="Bookman Old Style"/>
        </w:rPr>
        <w:t xml:space="preserve"> lo referente al mecanismo para diferir las obligaciones de pago facturadas por el ASIC </w:t>
      </w:r>
      <w:r w:rsidR="00E727EF">
        <w:rPr>
          <w:rFonts w:ascii="Bookman Old Style" w:hAnsi="Bookman Old Style"/>
        </w:rPr>
        <w:t xml:space="preserve">y el LAC, así como </w:t>
      </w:r>
      <w:r>
        <w:rPr>
          <w:rFonts w:ascii="Bookman Old Style" w:hAnsi="Bookman Old Style"/>
        </w:rPr>
        <w:t>las obligaciones liquidadas por el LAC.</w:t>
      </w:r>
    </w:p>
    <w:p w14:paraId="5C4BE975" w14:textId="67481E1E" w:rsidR="00E25EF6" w:rsidRDefault="00E25EF6" w:rsidP="00242D70">
      <w:pPr>
        <w:ind w:left="0"/>
        <w:jc w:val="both"/>
        <w:rPr>
          <w:rFonts w:ascii="Bookman Old Style" w:hAnsi="Bookman Old Style"/>
        </w:rPr>
      </w:pPr>
    </w:p>
    <w:p w14:paraId="54B86553" w14:textId="52BD5475" w:rsidR="00E25EF6" w:rsidRPr="00E25EF6" w:rsidRDefault="00E25EF6" w:rsidP="00242D70">
      <w:pPr>
        <w:ind w:left="0"/>
        <w:jc w:val="both"/>
        <w:rPr>
          <w:rFonts w:ascii="Bookman Old Style" w:hAnsi="Bookman Old Style"/>
        </w:rPr>
      </w:pPr>
      <w:r>
        <w:rPr>
          <w:rFonts w:ascii="Bookman Old Style" w:hAnsi="Bookman Old Style"/>
        </w:rPr>
        <w:t>Adicionalmente, se hace la m</w:t>
      </w:r>
      <w:r w:rsidRPr="00E25EF6">
        <w:rPr>
          <w:rFonts w:ascii="Bookman Old Style" w:hAnsi="Bookman Old Style"/>
        </w:rPr>
        <w:t>odificación del texto sobre intereses de mora por cambio de fech</w:t>
      </w:r>
      <w:r w:rsidR="00E727EF">
        <w:rPr>
          <w:rFonts w:ascii="Bookman Old Style" w:hAnsi="Bookman Old Style"/>
        </w:rPr>
        <w:t>a</w:t>
      </w:r>
      <w:r w:rsidRPr="00E25EF6">
        <w:rPr>
          <w:rFonts w:ascii="Bookman Old Style" w:hAnsi="Bookman Old Style"/>
        </w:rPr>
        <w:t xml:space="preserve"> contenido en los artículos 1 y 2 de la Resolución CREG 056 de 2020</w:t>
      </w:r>
      <w:r>
        <w:rPr>
          <w:rFonts w:ascii="Bookman Old Style" w:hAnsi="Bookman Old Style"/>
        </w:rPr>
        <w:t>, para hacerlo coherente con la modificación de la fecha de pago definida en la regulación citada.</w:t>
      </w:r>
    </w:p>
    <w:p w14:paraId="56A67353" w14:textId="77777777" w:rsidR="007520D0" w:rsidRDefault="007520D0" w:rsidP="00242D70">
      <w:pPr>
        <w:ind w:left="0"/>
        <w:jc w:val="both"/>
        <w:rPr>
          <w:rFonts w:ascii="Bookman Old Style" w:hAnsi="Bookman Old Style"/>
        </w:rPr>
      </w:pPr>
    </w:p>
    <w:p w14:paraId="622D2E10" w14:textId="448CF3B4" w:rsidR="00D0009A" w:rsidRDefault="00D1323E" w:rsidP="00242D70">
      <w:pPr>
        <w:ind w:left="0"/>
        <w:jc w:val="both"/>
        <w:rPr>
          <w:rFonts w:ascii="Bookman Old Style" w:hAnsi="Bookman Old Style" w:cs="Arial"/>
          <w:lang w:eastAsia="es-CO"/>
        </w:rPr>
      </w:pPr>
      <w:r>
        <w:rPr>
          <w:rFonts w:ascii="Bookman Old Style" w:hAnsi="Bookman Old Style" w:cs="Arial"/>
          <w:lang w:eastAsia="es-CO"/>
        </w:rPr>
        <w:t>El listado de las empresas que remitieron comentarios</w:t>
      </w:r>
      <w:r w:rsidR="00F139D1">
        <w:rPr>
          <w:rFonts w:ascii="Bookman Old Style" w:hAnsi="Bookman Old Style" w:cs="Arial"/>
          <w:lang w:eastAsia="es-CO"/>
        </w:rPr>
        <w:t xml:space="preserve"> y</w:t>
      </w:r>
      <w:r>
        <w:rPr>
          <w:rFonts w:ascii="Bookman Old Style" w:hAnsi="Bookman Old Style" w:cs="Arial"/>
          <w:lang w:eastAsia="es-CO"/>
        </w:rPr>
        <w:t xml:space="preserve"> el análisis de las observaciones y sugerencias recibidas en la consulta</w:t>
      </w:r>
      <w:r w:rsidR="001C44C7">
        <w:rPr>
          <w:rFonts w:ascii="Bookman Old Style" w:hAnsi="Bookman Old Style" w:cs="Arial"/>
          <w:lang w:eastAsia="es-CO"/>
        </w:rPr>
        <w:t xml:space="preserve"> sobre </w:t>
      </w:r>
      <w:r w:rsidR="00ED6B35">
        <w:rPr>
          <w:rFonts w:ascii="Bookman Old Style" w:hAnsi="Bookman Old Style" w:cs="Arial"/>
          <w:lang w:eastAsia="es-CO"/>
        </w:rPr>
        <w:t xml:space="preserve">la propuesta </w:t>
      </w:r>
      <w:r w:rsidR="007520D0">
        <w:rPr>
          <w:rFonts w:ascii="Bookman Old Style" w:hAnsi="Bookman Old Style" w:cs="Arial"/>
          <w:lang w:eastAsia="es-CO"/>
        </w:rPr>
        <w:t>para diferir</w:t>
      </w:r>
      <w:r w:rsidR="00ED6B35">
        <w:rPr>
          <w:rFonts w:ascii="Bookman Old Style" w:hAnsi="Bookman Old Style" w:cs="Arial"/>
          <w:lang w:eastAsia="es-CO"/>
        </w:rPr>
        <w:t xml:space="preserve"> el pago de</w:t>
      </w:r>
      <w:r w:rsidR="007520D0">
        <w:rPr>
          <w:rFonts w:ascii="Bookman Old Style" w:hAnsi="Bookman Old Style" w:cs="Arial"/>
          <w:lang w:eastAsia="es-CO"/>
        </w:rPr>
        <w:t xml:space="preserve"> las obligaciones y </w:t>
      </w:r>
      <w:r w:rsidR="00D41C0D">
        <w:rPr>
          <w:rFonts w:ascii="Bookman Old Style" w:hAnsi="Bookman Old Style" w:cs="Arial"/>
          <w:lang w:eastAsia="es-CO"/>
        </w:rPr>
        <w:t xml:space="preserve">modificación por acuerdo </w:t>
      </w:r>
      <w:r w:rsidR="007520D0">
        <w:rPr>
          <w:rFonts w:ascii="Bookman Old Style" w:hAnsi="Bookman Old Style" w:cs="Arial"/>
          <w:lang w:eastAsia="es-CO"/>
        </w:rPr>
        <w:t>mutuo de los contratos bilaterales de suministro de energía</w:t>
      </w:r>
      <w:r w:rsidR="003726DA">
        <w:rPr>
          <w:rFonts w:ascii="Bookman Old Style" w:hAnsi="Bookman Old Style" w:cs="Arial"/>
          <w:lang w:eastAsia="es-CO"/>
        </w:rPr>
        <w:t>,</w:t>
      </w:r>
      <w:r>
        <w:rPr>
          <w:rFonts w:ascii="Bookman Old Style" w:hAnsi="Bookman Old Style" w:cs="Arial"/>
          <w:lang w:eastAsia="es-CO"/>
        </w:rPr>
        <w:t xml:space="preserve"> se encuentran en el documento soporte CREG </w:t>
      </w:r>
      <w:r w:rsidR="00C7316D">
        <w:rPr>
          <w:rFonts w:ascii="Bookman Old Style" w:hAnsi="Bookman Old Style" w:cs="Arial"/>
          <w:lang w:eastAsia="es-CO"/>
        </w:rPr>
        <w:t xml:space="preserve">039 </w:t>
      </w:r>
      <w:r>
        <w:rPr>
          <w:rFonts w:ascii="Bookman Old Style" w:hAnsi="Bookman Old Style" w:cs="Arial"/>
          <w:lang w:eastAsia="es-CO"/>
        </w:rPr>
        <w:t>de 2020.</w:t>
      </w:r>
    </w:p>
    <w:p w14:paraId="27D99536" w14:textId="613DEDBD" w:rsidR="00D1323E" w:rsidRDefault="00D1323E" w:rsidP="00242D70">
      <w:pPr>
        <w:ind w:left="0"/>
        <w:jc w:val="both"/>
        <w:rPr>
          <w:rFonts w:ascii="Bookman Old Style" w:hAnsi="Bookman Old Style" w:cs="Arial"/>
          <w:lang w:eastAsia="es-CO"/>
        </w:rPr>
      </w:pPr>
    </w:p>
    <w:p w14:paraId="1FD6638C" w14:textId="1CAD16AB" w:rsidR="00D1323E" w:rsidRDefault="00D1323E" w:rsidP="00242D70">
      <w:pPr>
        <w:ind w:left="0"/>
        <w:jc w:val="both"/>
        <w:rPr>
          <w:rFonts w:ascii="Bookman Old Style" w:hAnsi="Bookman Old Style" w:cs="Arial"/>
          <w:lang w:eastAsia="es-CO"/>
        </w:rPr>
      </w:pPr>
      <w:r>
        <w:rPr>
          <w:rFonts w:ascii="Bookman Old Style" w:hAnsi="Bookman Old Style" w:cs="Arial"/>
          <w:lang w:eastAsia="es-CO"/>
        </w:rPr>
        <w:t>Como resultado del diligenciamiento del formulario sobre prácticas restrictivas a la competencia, en cumplimiento de los establecido en el Decreto 1074 de 2015</w:t>
      </w:r>
      <w:r w:rsidR="008503D3">
        <w:rPr>
          <w:rFonts w:ascii="Bookman Old Style" w:hAnsi="Bookman Old Style" w:cs="Arial"/>
          <w:lang w:eastAsia="es-CO"/>
        </w:rPr>
        <w:t>, se concluyó que esta normativa no es restrictiva de la competencia. Por lo anterior, no se informó a la Superintendencia de Industria y Comercio, SIC, sobre la presente resolución.</w:t>
      </w:r>
    </w:p>
    <w:p w14:paraId="374B5E30" w14:textId="61691687" w:rsidR="008503D3" w:rsidRDefault="008503D3" w:rsidP="00242D70">
      <w:pPr>
        <w:ind w:left="0"/>
        <w:jc w:val="both"/>
        <w:rPr>
          <w:rFonts w:ascii="Bookman Old Style" w:hAnsi="Bookman Old Style" w:cs="Arial"/>
          <w:lang w:eastAsia="es-CO"/>
        </w:rPr>
      </w:pPr>
    </w:p>
    <w:p w14:paraId="179210A3" w14:textId="0F03B57E" w:rsidR="008503D3" w:rsidRPr="00AA33B0" w:rsidRDefault="008503D3" w:rsidP="00242D70">
      <w:pPr>
        <w:ind w:left="0"/>
        <w:jc w:val="both"/>
        <w:rPr>
          <w:rFonts w:ascii="Bookman Old Style" w:hAnsi="Bookman Old Style" w:cs="Arial"/>
          <w:lang w:eastAsia="es-CO"/>
        </w:rPr>
      </w:pPr>
      <w:r>
        <w:rPr>
          <w:rFonts w:ascii="Bookman Old Style" w:hAnsi="Bookman Old Style" w:cs="Arial"/>
          <w:lang w:eastAsia="es-CO"/>
        </w:rPr>
        <w:t>Con base en lo anterior, la Comisión de Regulación de Energía y Gas, en su sesión No.</w:t>
      </w:r>
      <w:r w:rsidR="00F52340">
        <w:rPr>
          <w:rFonts w:ascii="Bookman Old Style" w:hAnsi="Bookman Old Style" w:cs="Arial"/>
          <w:lang w:eastAsia="es-CO"/>
        </w:rPr>
        <w:t xml:space="preserve"> </w:t>
      </w:r>
      <w:r w:rsidR="001253E4">
        <w:rPr>
          <w:rFonts w:ascii="Bookman Old Style" w:hAnsi="Bookman Old Style" w:cs="Arial"/>
          <w:lang w:eastAsia="es-CO"/>
        </w:rPr>
        <w:t>997</w:t>
      </w:r>
      <w:r>
        <w:rPr>
          <w:rFonts w:ascii="Bookman Old Style" w:hAnsi="Bookman Old Style" w:cs="Arial"/>
          <w:lang w:eastAsia="es-CO"/>
        </w:rPr>
        <w:t xml:space="preserve"> del 1</w:t>
      </w:r>
      <w:r w:rsidR="00D41C0D">
        <w:rPr>
          <w:rFonts w:ascii="Bookman Old Style" w:hAnsi="Bookman Old Style" w:cs="Arial"/>
          <w:lang w:eastAsia="es-CO"/>
        </w:rPr>
        <w:t>7</w:t>
      </w:r>
      <w:r>
        <w:rPr>
          <w:rFonts w:ascii="Bookman Old Style" w:hAnsi="Bookman Old Style" w:cs="Arial"/>
          <w:lang w:eastAsia="es-CO"/>
        </w:rPr>
        <w:t xml:space="preserve"> de abril de 2020, acordó expedir esta resolución.</w:t>
      </w:r>
    </w:p>
    <w:p w14:paraId="3473A36B" w14:textId="53511643" w:rsidR="00D163BB" w:rsidRDefault="00D163BB" w:rsidP="00771DB0">
      <w:pPr>
        <w:ind w:left="0"/>
        <w:jc w:val="both"/>
        <w:rPr>
          <w:rFonts w:ascii="Bookman Old Style" w:hAnsi="Bookman Old Style"/>
          <w:bCs/>
          <w:szCs w:val="18"/>
          <w:lang w:val="es-CO"/>
        </w:rPr>
      </w:pPr>
    </w:p>
    <w:p w14:paraId="3A2E97AE" w14:textId="77777777" w:rsidR="005C12B8" w:rsidRDefault="005C12B8" w:rsidP="004235AF">
      <w:pPr>
        <w:suppressAutoHyphens/>
        <w:jc w:val="center"/>
        <w:rPr>
          <w:rFonts w:ascii="Bookman Old Style" w:hAnsi="Bookman Old Style"/>
          <w:b/>
          <w:spacing w:val="-3"/>
        </w:rPr>
      </w:pPr>
    </w:p>
    <w:p w14:paraId="6B6A1FA1" w14:textId="418F86AE" w:rsidR="004235AF" w:rsidRDefault="004235AF" w:rsidP="004235AF">
      <w:pPr>
        <w:suppressAutoHyphens/>
        <w:jc w:val="center"/>
        <w:rPr>
          <w:rFonts w:ascii="Bookman Old Style" w:hAnsi="Bookman Old Style"/>
          <w:b/>
          <w:spacing w:val="-3"/>
        </w:rPr>
      </w:pPr>
      <w:r w:rsidRPr="00C435C3">
        <w:rPr>
          <w:rFonts w:ascii="Bookman Old Style" w:hAnsi="Bookman Old Style"/>
          <w:b/>
          <w:spacing w:val="-3"/>
        </w:rPr>
        <w:t>R E S U E L V E:</w:t>
      </w:r>
    </w:p>
    <w:p w14:paraId="614C4904" w14:textId="68EB5CB7" w:rsidR="00075212" w:rsidRDefault="00075212" w:rsidP="00953BD0">
      <w:pPr>
        <w:ind w:left="0"/>
        <w:jc w:val="both"/>
        <w:rPr>
          <w:rFonts w:ascii="Bookman Old Style" w:hAnsi="Bookman Old Style"/>
          <w:bCs/>
        </w:rPr>
      </w:pPr>
    </w:p>
    <w:p w14:paraId="29F63279" w14:textId="77777777" w:rsidR="00D41C0D" w:rsidRDefault="00D41C0D" w:rsidP="00D41C0D">
      <w:pPr>
        <w:ind w:left="0"/>
        <w:jc w:val="both"/>
        <w:rPr>
          <w:rFonts w:ascii="Bookman Old Style" w:hAnsi="Bookman Old Style"/>
          <w:bCs/>
        </w:rPr>
      </w:pPr>
    </w:p>
    <w:p w14:paraId="2F5C143A" w14:textId="747FFDBE" w:rsidR="00D41C0D" w:rsidRDefault="00D41C0D" w:rsidP="00953BD0">
      <w:pPr>
        <w:ind w:left="0"/>
        <w:jc w:val="both"/>
        <w:rPr>
          <w:rFonts w:ascii="Bookman Old Style" w:hAnsi="Bookman Old Style"/>
        </w:rPr>
      </w:pPr>
      <w:r w:rsidRPr="2DC62281">
        <w:rPr>
          <w:rFonts w:ascii="Bookman Old Style" w:hAnsi="Bookman Old Style"/>
          <w:b/>
          <w:bCs/>
        </w:rPr>
        <w:t>Artículo 1.</w:t>
      </w:r>
      <w:r w:rsidRPr="00D41C0D">
        <w:rPr>
          <w:rFonts w:ascii="Bookman Old Style" w:hAnsi="Bookman Old Style"/>
          <w:b/>
          <w:bCs/>
        </w:rPr>
        <w:tab/>
        <w:t xml:space="preserve">Mecanismo para diferir las obligaciones de pago de los Comercializadores </w:t>
      </w:r>
      <w:r w:rsidR="004312F8">
        <w:rPr>
          <w:rFonts w:ascii="Bookman Old Style" w:hAnsi="Bookman Old Style"/>
          <w:b/>
          <w:bCs/>
        </w:rPr>
        <w:t>facturadas por</w:t>
      </w:r>
      <w:r w:rsidR="004312F8" w:rsidRPr="00D41C0D">
        <w:rPr>
          <w:rFonts w:ascii="Bookman Old Style" w:hAnsi="Bookman Old Style"/>
          <w:b/>
          <w:bCs/>
        </w:rPr>
        <w:t xml:space="preserve"> </w:t>
      </w:r>
      <w:r w:rsidRPr="00D41C0D">
        <w:rPr>
          <w:rFonts w:ascii="Bookman Old Style" w:hAnsi="Bookman Old Style"/>
          <w:b/>
          <w:bCs/>
        </w:rPr>
        <w:t xml:space="preserve">el ASIC </w:t>
      </w:r>
      <w:r w:rsidR="00E727EF">
        <w:rPr>
          <w:rFonts w:ascii="Bookman Old Style" w:hAnsi="Bookman Old Style"/>
          <w:b/>
          <w:bCs/>
        </w:rPr>
        <w:t xml:space="preserve">y el LAC, </w:t>
      </w:r>
      <w:r w:rsidRPr="00D41C0D">
        <w:rPr>
          <w:rFonts w:ascii="Bookman Old Style" w:hAnsi="Bookman Old Style"/>
          <w:b/>
          <w:bCs/>
        </w:rPr>
        <w:t xml:space="preserve">y </w:t>
      </w:r>
      <w:r w:rsidR="00E727EF">
        <w:rPr>
          <w:rFonts w:ascii="Bookman Old Style" w:hAnsi="Bookman Old Style"/>
          <w:b/>
          <w:bCs/>
        </w:rPr>
        <w:t xml:space="preserve">las </w:t>
      </w:r>
      <w:r w:rsidR="004312F8">
        <w:rPr>
          <w:rFonts w:ascii="Bookman Old Style" w:hAnsi="Bookman Old Style"/>
          <w:b/>
          <w:bCs/>
        </w:rPr>
        <w:t>liquidadas por</w:t>
      </w:r>
      <w:r w:rsidR="004312F8" w:rsidRPr="00D41C0D">
        <w:rPr>
          <w:rFonts w:ascii="Bookman Old Style" w:hAnsi="Bookman Old Style"/>
          <w:b/>
          <w:bCs/>
        </w:rPr>
        <w:t xml:space="preserve"> </w:t>
      </w:r>
      <w:r w:rsidRPr="00D41C0D">
        <w:rPr>
          <w:rFonts w:ascii="Bookman Old Style" w:hAnsi="Bookman Old Style"/>
          <w:b/>
          <w:bCs/>
        </w:rPr>
        <w:t>el LAC</w:t>
      </w:r>
      <w:r w:rsidR="00E727EF">
        <w:rPr>
          <w:rFonts w:ascii="Bookman Old Style" w:hAnsi="Bookman Old Style"/>
          <w:b/>
          <w:bCs/>
        </w:rPr>
        <w:t>,</w:t>
      </w:r>
      <w:r w:rsidRPr="00D41C0D">
        <w:rPr>
          <w:rFonts w:ascii="Bookman Old Style" w:hAnsi="Bookman Old Style"/>
          <w:b/>
          <w:bCs/>
        </w:rPr>
        <w:t xml:space="preserve"> durante </w:t>
      </w:r>
      <w:r w:rsidR="004312F8">
        <w:rPr>
          <w:rFonts w:ascii="Bookman Old Style" w:hAnsi="Bookman Old Style"/>
          <w:b/>
          <w:bCs/>
        </w:rPr>
        <w:t>abril y mayo de 2020</w:t>
      </w:r>
      <w:r w:rsidRPr="00D41C0D">
        <w:rPr>
          <w:rFonts w:ascii="Bookman Old Style" w:hAnsi="Bookman Old Style"/>
          <w:b/>
          <w:bCs/>
        </w:rPr>
        <w:t xml:space="preserve">. </w:t>
      </w:r>
      <w:r w:rsidRPr="00D41C0D">
        <w:rPr>
          <w:rFonts w:ascii="Bookman Old Style" w:hAnsi="Bookman Old Style"/>
        </w:rPr>
        <w:t xml:space="preserve">Durante </w:t>
      </w:r>
      <w:r w:rsidR="008C7B5C">
        <w:rPr>
          <w:rFonts w:ascii="Bookman Old Style" w:hAnsi="Bookman Old Style"/>
        </w:rPr>
        <w:t>los meses de abril y mayo</w:t>
      </w:r>
      <w:r w:rsidR="004312F8">
        <w:rPr>
          <w:rFonts w:ascii="Bookman Old Style" w:hAnsi="Bookman Old Style"/>
        </w:rPr>
        <w:t xml:space="preserve"> de 2020</w:t>
      </w:r>
      <w:r w:rsidRPr="00D41C0D">
        <w:rPr>
          <w:rFonts w:ascii="Bookman Old Style" w:hAnsi="Bookman Old Style"/>
        </w:rPr>
        <w:t xml:space="preserve">, </w:t>
      </w:r>
      <w:r w:rsidR="00213840">
        <w:rPr>
          <w:rFonts w:ascii="Bookman Old Style" w:hAnsi="Bookman Old Style"/>
        </w:rPr>
        <w:t>los comercializadores señalados en el numeral 1.1 siguiente</w:t>
      </w:r>
      <w:r w:rsidR="00E727EF">
        <w:rPr>
          <w:rFonts w:ascii="Bookman Old Style" w:hAnsi="Bookman Old Style"/>
        </w:rPr>
        <w:t>,</w:t>
      </w:r>
      <w:r w:rsidR="00213840">
        <w:rPr>
          <w:rFonts w:ascii="Bookman Old Style" w:hAnsi="Bookman Old Style"/>
        </w:rPr>
        <w:t xml:space="preserve"> podrán </w:t>
      </w:r>
      <w:r w:rsidRPr="00D41C0D">
        <w:rPr>
          <w:rFonts w:ascii="Bookman Old Style" w:hAnsi="Bookman Old Style"/>
        </w:rPr>
        <w:t xml:space="preserve">diferir </w:t>
      </w:r>
      <w:r w:rsidR="00213840">
        <w:rPr>
          <w:rFonts w:ascii="Bookman Old Style" w:hAnsi="Bookman Old Style"/>
        </w:rPr>
        <w:t xml:space="preserve">el pago de </w:t>
      </w:r>
      <w:r w:rsidRPr="00D41C0D">
        <w:rPr>
          <w:rFonts w:ascii="Bookman Old Style" w:hAnsi="Bookman Old Style"/>
        </w:rPr>
        <w:t xml:space="preserve">las obligaciones </w:t>
      </w:r>
      <w:r w:rsidR="004312F8">
        <w:rPr>
          <w:rFonts w:ascii="Bookman Old Style" w:hAnsi="Bookman Old Style"/>
        </w:rPr>
        <w:t xml:space="preserve">facturadas por </w:t>
      </w:r>
      <w:r w:rsidRPr="00D41C0D">
        <w:rPr>
          <w:rFonts w:ascii="Bookman Old Style" w:hAnsi="Bookman Old Style"/>
        </w:rPr>
        <w:t xml:space="preserve">el ASIC </w:t>
      </w:r>
      <w:r w:rsidR="00E727EF">
        <w:rPr>
          <w:rFonts w:ascii="Bookman Old Style" w:hAnsi="Bookman Old Style"/>
        </w:rPr>
        <w:t xml:space="preserve">y el LAC, </w:t>
      </w:r>
      <w:r w:rsidRPr="00D41C0D">
        <w:rPr>
          <w:rFonts w:ascii="Bookman Old Style" w:hAnsi="Bookman Old Style"/>
        </w:rPr>
        <w:t xml:space="preserve">y </w:t>
      </w:r>
      <w:r w:rsidR="00E727EF">
        <w:rPr>
          <w:rFonts w:ascii="Bookman Old Style" w:hAnsi="Bookman Old Style"/>
        </w:rPr>
        <w:t xml:space="preserve">las obligaciones que se derivan de las </w:t>
      </w:r>
      <w:r w:rsidR="004312F8">
        <w:rPr>
          <w:rFonts w:ascii="Bookman Old Style" w:hAnsi="Bookman Old Style"/>
        </w:rPr>
        <w:t>liquida</w:t>
      </w:r>
      <w:r w:rsidR="00E727EF">
        <w:rPr>
          <w:rFonts w:ascii="Bookman Old Style" w:hAnsi="Bookman Old Style"/>
        </w:rPr>
        <w:t>ciones realizadas</w:t>
      </w:r>
      <w:r w:rsidR="004312F8">
        <w:rPr>
          <w:rFonts w:ascii="Bookman Old Style" w:hAnsi="Bookman Old Style"/>
        </w:rPr>
        <w:t xml:space="preserve"> por </w:t>
      </w:r>
      <w:r w:rsidRPr="00D41C0D">
        <w:rPr>
          <w:rFonts w:ascii="Bookman Old Style" w:hAnsi="Bookman Old Style"/>
        </w:rPr>
        <w:t xml:space="preserve">el LAC, con </w:t>
      </w:r>
      <w:r w:rsidR="00652888">
        <w:rPr>
          <w:rFonts w:ascii="Bookman Old Style" w:hAnsi="Bookman Old Style"/>
        </w:rPr>
        <w:t xml:space="preserve">sujeción a </w:t>
      </w:r>
      <w:r w:rsidRPr="00D41C0D">
        <w:rPr>
          <w:rFonts w:ascii="Bookman Old Style" w:hAnsi="Bookman Old Style"/>
        </w:rPr>
        <w:t xml:space="preserve">las siguientes </w:t>
      </w:r>
      <w:r w:rsidR="00652888">
        <w:rPr>
          <w:rFonts w:ascii="Bookman Old Style" w:hAnsi="Bookman Old Style"/>
        </w:rPr>
        <w:t>reglas</w:t>
      </w:r>
      <w:r w:rsidRPr="00D41C0D">
        <w:rPr>
          <w:rFonts w:ascii="Bookman Old Style" w:hAnsi="Bookman Old Style"/>
        </w:rPr>
        <w:t>:</w:t>
      </w:r>
    </w:p>
    <w:p w14:paraId="02A8A95B" w14:textId="1B75C7C0" w:rsidR="00D41C0D" w:rsidRDefault="00D41C0D" w:rsidP="00953BD0">
      <w:pPr>
        <w:ind w:left="0"/>
        <w:jc w:val="both"/>
        <w:rPr>
          <w:rFonts w:ascii="Bookman Old Style" w:hAnsi="Bookman Old Style"/>
        </w:rPr>
      </w:pPr>
    </w:p>
    <w:p w14:paraId="3244194E" w14:textId="516A3E50" w:rsidR="00D41C0D" w:rsidRDefault="00D41C0D" w:rsidP="00D41C0D">
      <w:pPr>
        <w:ind w:hanging="567"/>
        <w:jc w:val="both"/>
        <w:rPr>
          <w:rFonts w:ascii="Bookman Old Style" w:hAnsi="Bookman Old Style"/>
        </w:rPr>
      </w:pPr>
      <w:r>
        <w:rPr>
          <w:rFonts w:ascii="Bookman Old Style" w:hAnsi="Bookman Old Style"/>
          <w:b/>
        </w:rPr>
        <w:t xml:space="preserve">1.1 </w:t>
      </w:r>
      <w:r>
        <w:rPr>
          <w:rFonts w:ascii="Bookman Old Style" w:hAnsi="Bookman Old Style"/>
          <w:b/>
        </w:rPr>
        <w:tab/>
      </w:r>
      <w:r w:rsidRPr="000D2D8D">
        <w:rPr>
          <w:rFonts w:ascii="Bookman Old Style" w:hAnsi="Bookman Old Style"/>
          <w:b/>
        </w:rPr>
        <w:t>Agentes beneficiarios</w:t>
      </w:r>
      <w:r>
        <w:rPr>
          <w:rFonts w:ascii="Bookman Old Style" w:hAnsi="Bookman Old Style"/>
          <w:bCs/>
        </w:rPr>
        <w:t xml:space="preserve">. Serán los agentes comercializadores que </w:t>
      </w:r>
      <w:r w:rsidR="00E727EF">
        <w:rPr>
          <w:rFonts w:ascii="Bookman Old Style" w:hAnsi="Bookman Old Style"/>
          <w:bCs/>
        </w:rPr>
        <w:t>presenten problemas de recaudo en los meses de abril y mayo de 2020</w:t>
      </w:r>
      <w:r>
        <w:rPr>
          <w:rFonts w:ascii="Bookman Old Style" w:hAnsi="Bookman Old Style"/>
          <w:bCs/>
        </w:rPr>
        <w:t>,</w:t>
      </w:r>
      <w:r w:rsidRPr="00D41C0D">
        <w:rPr>
          <w:rFonts w:ascii="Bookman Old Style" w:hAnsi="Bookman Old Style"/>
        </w:rPr>
        <w:t xml:space="preserve"> </w:t>
      </w:r>
      <w:r w:rsidR="00E727EF">
        <w:rPr>
          <w:rFonts w:ascii="Bookman Old Style" w:hAnsi="Bookman Old Style"/>
        </w:rPr>
        <w:t xml:space="preserve">y que atendían demanda al </w:t>
      </w:r>
      <w:r w:rsidR="00E727EF">
        <w:rPr>
          <w:rFonts w:ascii="Bookman Old Style" w:hAnsi="Bookman Old Style"/>
          <w:bCs/>
        </w:rPr>
        <w:t xml:space="preserve">momento de la expedición del </w:t>
      </w:r>
      <w:r w:rsidR="00E727EF">
        <w:rPr>
          <w:rFonts w:ascii="Bookman Old Style" w:hAnsi="Bookman Old Style"/>
        </w:rPr>
        <w:t xml:space="preserve">Decreto Legislativo 457 del 22 de marzo de 2020, </w:t>
      </w:r>
      <w:r>
        <w:rPr>
          <w:rFonts w:ascii="Bookman Old Style" w:hAnsi="Bookman Old Style"/>
        </w:rPr>
        <w:t>con excepción de los agentes comercializadores que aten</w:t>
      </w:r>
      <w:r w:rsidR="00213840">
        <w:rPr>
          <w:rFonts w:ascii="Bookman Old Style" w:hAnsi="Bookman Old Style"/>
        </w:rPr>
        <w:t>dían</w:t>
      </w:r>
      <w:r>
        <w:rPr>
          <w:rFonts w:ascii="Bookman Old Style" w:hAnsi="Bookman Old Style"/>
        </w:rPr>
        <w:t xml:space="preserve"> exclusivamente usuarios no regulados.</w:t>
      </w:r>
    </w:p>
    <w:p w14:paraId="01443974" w14:textId="315CD7A8" w:rsidR="00D41C0D" w:rsidRDefault="00D41C0D" w:rsidP="00D41C0D">
      <w:pPr>
        <w:ind w:hanging="567"/>
        <w:jc w:val="both"/>
        <w:rPr>
          <w:rFonts w:ascii="Bookman Old Style" w:hAnsi="Bookman Old Style"/>
        </w:rPr>
      </w:pPr>
    </w:p>
    <w:p w14:paraId="1F14E5C7" w14:textId="73E563F1" w:rsidR="00DC6E3F" w:rsidRDefault="00D41C0D" w:rsidP="00D41C0D">
      <w:pPr>
        <w:ind w:hanging="567"/>
        <w:jc w:val="both"/>
        <w:rPr>
          <w:rFonts w:ascii="Bookman Old Style" w:hAnsi="Bookman Old Style"/>
        </w:rPr>
      </w:pPr>
      <w:r w:rsidRPr="00DC6E3F">
        <w:rPr>
          <w:rFonts w:ascii="Bookman Old Style" w:hAnsi="Bookman Old Style"/>
          <w:b/>
          <w:bCs/>
        </w:rPr>
        <w:t xml:space="preserve">1.2 </w:t>
      </w:r>
      <w:r w:rsidR="00DC6E3F">
        <w:rPr>
          <w:rFonts w:ascii="Bookman Old Style" w:hAnsi="Bookman Old Style"/>
          <w:b/>
          <w:bCs/>
        </w:rPr>
        <w:tab/>
      </w:r>
      <w:r w:rsidRPr="00DC6E3F">
        <w:rPr>
          <w:rFonts w:ascii="Bookman Old Style" w:hAnsi="Bookman Old Style"/>
          <w:b/>
          <w:bCs/>
        </w:rPr>
        <w:t>Monto a diferir por transacciones en el MEM</w:t>
      </w:r>
      <w:r>
        <w:rPr>
          <w:rFonts w:ascii="Bookman Old Style" w:hAnsi="Bookman Old Style"/>
        </w:rPr>
        <w:t>.</w:t>
      </w:r>
      <w:r w:rsidR="00DC6E3F">
        <w:rPr>
          <w:rFonts w:ascii="Bookman Old Style" w:hAnsi="Bookman Old Style"/>
        </w:rPr>
        <w:t xml:space="preserve"> Se </w:t>
      </w:r>
      <w:r w:rsidR="002171D6">
        <w:rPr>
          <w:rFonts w:ascii="Bookman Old Style" w:hAnsi="Bookman Old Style"/>
        </w:rPr>
        <w:t xml:space="preserve">podrá </w:t>
      </w:r>
      <w:r w:rsidR="00DC6E3F">
        <w:rPr>
          <w:rFonts w:ascii="Bookman Old Style" w:hAnsi="Bookman Old Style"/>
        </w:rPr>
        <w:t xml:space="preserve">diferir hasta un valor máximo del 20% de las obligaciones de pago facturadas por el ASIC </w:t>
      </w:r>
      <w:r w:rsidR="00E87C1D">
        <w:rPr>
          <w:rFonts w:ascii="Bookman Old Style" w:hAnsi="Bookman Old Style"/>
        </w:rPr>
        <w:t xml:space="preserve">al agente comercializador </w:t>
      </w:r>
      <w:r w:rsidR="00DC6E3F">
        <w:rPr>
          <w:rFonts w:ascii="Bookman Old Style" w:hAnsi="Bookman Old Style"/>
        </w:rPr>
        <w:t>por transacciones realizadas en el Mercado de Energía Mayorista, para l</w:t>
      </w:r>
      <w:r w:rsidR="00357B7C">
        <w:rPr>
          <w:rFonts w:ascii="Bookman Old Style" w:hAnsi="Bookman Old Style"/>
        </w:rPr>
        <w:t xml:space="preserve">os pagos que se deben hacer en </w:t>
      </w:r>
      <w:r w:rsidR="00DC6E3F">
        <w:rPr>
          <w:rFonts w:ascii="Bookman Old Style" w:hAnsi="Bookman Old Style"/>
        </w:rPr>
        <w:t>abril y mayo de 2020.</w:t>
      </w:r>
    </w:p>
    <w:p w14:paraId="50909848" w14:textId="562EE270" w:rsidR="00DC6E3F" w:rsidRDefault="00DC6E3F" w:rsidP="00D41C0D">
      <w:pPr>
        <w:ind w:hanging="567"/>
        <w:jc w:val="both"/>
        <w:rPr>
          <w:rFonts w:ascii="Bookman Old Style" w:hAnsi="Bookman Old Style"/>
        </w:rPr>
      </w:pPr>
    </w:p>
    <w:p w14:paraId="5FB1CC2F" w14:textId="2C46349C" w:rsidR="00DC6E3F" w:rsidRDefault="00DC6E3F" w:rsidP="00D41C0D">
      <w:pPr>
        <w:ind w:hanging="567"/>
        <w:jc w:val="both"/>
        <w:rPr>
          <w:rFonts w:ascii="Bookman Old Style" w:hAnsi="Bookman Old Style"/>
        </w:rPr>
      </w:pPr>
      <w:r w:rsidRPr="00DC6E3F">
        <w:rPr>
          <w:rFonts w:ascii="Bookman Old Style" w:hAnsi="Bookman Old Style"/>
          <w:b/>
          <w:bCs/>
        </w:rPr>
        <w:t xml:space="preserve">1.3 </w:t>
      </w:r>
      <w:r>
        <w:rPr>
          <w:rFonts w:ascii="Bookman Old Style" w:hAnsi="Bookman Old Style"/>
          <w:b/>
          <w:bCs/>
        </w:rPr>
        <w:tab/>
      </w:r>
      <w:r w:rsidRPr="00DC6E3F">
        <w:rPr>
          <w:rFonts w:ascii="Bookman Old Style" w:hAnsi="Bookman Old Style"/>
          <w:b/>
          <w:bCs/>
        </w:rPr>
        <w:t>Montos a diferir por cargos de las redes del SIN</w:t>
      </w:r>
      <w:r>
        <w:rPr>
          <w:rFonts w:ascii="Bookman Old Style" w:hAnsi="Bookman Old Style"/>
        </w:rPr>
        <w:t xml:space="preserve">. Se </w:t>
      </w:r>
      <w:r w:rsidR="002171D6">
        <w:rPr>
          <w:rFonts w:ascii="Bookman Old Style" w:hAnsi="Bookman Old Style"/>
        </w:rPr>
        <w:t xml:space="preserve">podrá </w:t>
      </w:r>
      <w:r>
        <w:rPr>
          <w:rFonts w:ascii="Bookman Old Style" w:hAnsi="Bookman Old Style"/>
        </w:rPr>
        <w:t>diferi</w:t>
      </w:r>
      <w:r w:rsidR="002171D6">
        <w:rPr>
          <w:rFonts w:ascii="Bookman Old Style" w:hAnsi="Bookman Old Style"/>
        </w:rPr>
        <w:t>r</w:t>
      </w:r>
      <w:r>
        <w:rPr>
          <w:rFonts w:ascii="Bookman Old Style" w:hAnsi="Bookman Old Style"/>
        </w:rPr>
        <w:t xml:space="preserve"> hasta </w:t>
      </w:r>
      <w:r w:rsidR="00A24939">
        <w:rPr>
          <w:rFonts w:ascii="Bookman Old Style" w:hAnsi="Bookman Old Style"/>
        </w:rPr>
        <w:t>u</w:t>
      </w:r>
      <w:r>
        <w:rPr>
          <w:rFonts w:ascii="Bookman Old Style" w:hAnsi="Bookman Old Style"/>
        </w:rPr>
        <w:t xml:space="preserve">n valor máximo del 20% de las obligaciones de pago correspondientes a cargos por uso de las redes del </w:t>
      </w:r>
      <w:r w:rsidR="003A50CA">
        <w:rPr>
          <w:rFonts w:ascii="Bookman Old Style" w:hAnsi="Bookman Old Style"/>
        </w:rPr>
        <w:t xml:space="preserve">STN </w:t>
      </w:r>
      <w:r>
        <w:rPr>
          <w:rFonts w:ascii="Bookman Old Style" w:hAnsi="Bookman Old Style"/>
        </w:rPr>
        <w:t xml:space="preserve">que sean liquidadas </w:t>
      </w:r>
      <w:r w:rsidR="003A50CA">
        <w:rPr>
          <w:rFonts w:ascii="Bookman Old Style" w:hAnsi="Bookman Old Style"/>
        </w:rPr>
        <w:t xml:space="preserve">y facturadas </w:t>
      </w:r>
      <w:r>
        <w:rPr>
          <w:rFonts w:ascii="Bookman Old Style" w:hAnsi="Bookman Old Style"/>
        </w:rPr>
        <w:t xml:space="preserve">al agente comercializador por el LAC, para </w:t>
      </w:r>
      <w:r w:rsidR="00357B7C">
        <w:rPr>
          <w:rFonts w:ascii="Bookman Old Style" w:hAnsi="Bookman Old Style"/>
        </w:rPr>
        <w:t xml:space="preserve">los pagos que se deben hacer en </w:t>
      </w:r>
      <w:r>
        <w:rPr>
          <w:rFonts w:ascii="Bookman Old Style" w:hAnsi="Bookman Old Style"/>
        </w:rPr>
        <w:t>abril y mayo de 2020.</w:t>
      </w:r>
      <w:r w:rsidR="003A50CA">
        <w:rPr>
          <w:rFonts w:ascii="Bookman Old Style" w:hAnsi="Bookman Old Style"/>
        </w:rPr>
        <w:t xml:space="preserve"> Así mismo, hasta un valor máximo del 20% de las obligaciones correspondientes a los cargos por uso de las redes del STR y SDL liquidados por el LAC para los pagos que se deben hacer en los meses de abril y mayo de 2020.</w:t>
      </w:r>
    </w:p>
    <w:p w14:paraId="514B31FE" w14:textId="4CC9C892" w:rsidR="00A24939" w:rsidRDefault="00A24939" w:rsidP="00D41C0D">
      <w:pPr>
        <w:ind w:hanging="567"/>
        <w:jc w:val="both"/>
        <w:rPr>
          <w:rFonts w:ascii="Bookman Old Style" w:hAnsi="Bookman Old Style"/>
        </w:rPr>
      </w:pPr>
      <w:bookmarkStart w:id="2" w:name="_GoBack"/>
      <w:bookmarkEnd w:id="2"/>
    </w:p>
    <w:p w14:paraId="74206712" w14:textId="53E1122A" w:rsidR="00A24939" w:rsidRDefault="00A24939" w:rsidP="00A24939">
      <w:pPr>
        <w:jc w:val="both"/>
        <w:rPr>
          <w:rFonts w:ascii="Bookman Old Style" w:hAnsi="Bookman Old Style"/>
        </w:rPr>
      </w:pPr>
      <w:r>
        <w:rPr>
          <w:rFonts w:ascii="Bookman Old Style" w:hAnsi="Bookman Old Style"/>
        </w:rPr>
        <w:t>Los OR le reportarán al LAC los pagos recibidos de los comercializadores para determinar los montos diferidos.</w:t>
      </w:r>
    </w:p>
    <w:p w14:paraId="7C82B34A" w14:textId="3D251C83" w:rsidR="00A24939" w:rsidRDefault="00A24939" w:rsidP="00A24939">
      <w:pPr>
        <w:jc w:val="both"/>
        <w:rPr>
          <w:rFonts w:ascii="Bookman Old Style" w:hAnsi="Bookman Old Style"/>
        </w:rPr>
      </w:pPr>
    </w:p>
    <w:p w14:paraId="71C33811" w14:textId="2C29F211" w:rsidR="00DC6E3F" w:rsidRDefault="00DC6E3F" w:rsidP="00D41C0D">
      <w:pPr>
        <w:ind w:hanging="567"/>
        <w:jc w:val="both"/>
        <w:rPr>
          <w:rFonts w:ascii="Bookman Old Style" w:hAnsi="Bookman Old Style"/>
        </w:rPr>
      </w:pPr>
      <w:r w:rsidRPr="00E05D4D">
        <w:rPr>
          <w:rFonts w:ascii="Bookman Old Style" w:hAnsi="Bookman Old Style"/>
          <w:b/>
          <w:bCs/>
        </w:rPr>
        <w:t xml:space="preserve">1.4 </w:t>
      </w:r>
      <w:r w:rsidR="00E05D4D">
        <w:rPr>
          <w:rFonts w:ascii="Bookman Old Style" w:hAnsi="Bookman Old Style"/>
          <w:b/>
          <w:bCs/>
        </w:rPr>
        <w:tab/>
      </w:r>
      <w:r w:rsidRPr="00E05D4D">
        <w:rPr>
          <w:rFonts w:ascii="Bookman Old Style" w:hAnsi="Bookman Old Style"/>
          <w:b/>
          <w:bCs/>
        </w:rPr>
        <w:t>Período de pago de los montos diferidos</w:t>
      </w:r>
      <w:r>
        <w:rPr>
          <w:rFonts w:ascii="Bookman Old Style" w:hAnsi="Bookman Old Style"/>
        </w:rPr>
        <w:t xml:space="preserve">. El período de pago de </w:t>
      </w:r>
      <w:r w:rsidR="00262D7C">
        <w:rPr>
          <w:rFonts w:ascii="Bookman Old Style" w:hAnsi="Bookman Old Style"/>
        </w:rPr>
        <w:t xml:space="preserve">la suma de </w:t>
      </w:r>
      <w:r>
        <w:rPr>
          <w:rFonts w:ascii="Bookman Old Style" w:hAnsi="Bookman Old Style"/>
        </w:rPr>
        <w:t>los montos diferidos</w:t>
      </w:r>
      <w:r w:rsidR="008F57B5">
        <w:rPr>
          <w:rFonts w:ascii="Bookman Old Style" w:hAnsi="Bookman Old Style"/>
        </w:rPr>
        <w:t xml:space="preserve"> en abril y mayo</w:t>
      </w:r>
      <w:r w:rsidR="00E05D4D">
        <w:rPr>
          <w:rFonts w:ascii="Bookman Old Style" w:hAnsi="Bookman Old Style"/>
        </w:rPr>
        <w:t>, incluyendo los intereses</w:t>
      </w:r>
      <w:r w:rsidR="00916A2C">
        <w:rPr>
          <w:rFonts w:ascii="Bookman Old Style" w:hAnsi="Bookman Old Style"/>
        </w:rPr>
        <w:t>,</w:t>
      </w:r>
      <w:r w:rsidR="00E05D4D">
        <w:rPr>
          <w:rFonts w:ascii="Bookman Old Style" w:hAnsi="Bookman Old Style"/>
        </w:rPr>
        <w:t xml:space="preserve"> será de doce (12) meses, contados a partir de julio de 2020.</w:t>
      </w:r>
    </w:p>
    <w:p w14:paraId="00956622" w14:textId="213A8667" w:rsidR="0088297B" w:rsidRDefault="0088297B" w:rsidP="00D41C0D">
      <w:pPr>
        <w:ind w:hanging="567"/>
        <w:jc w:val="both"/>
        <w:rPr>
          <w:rFonts w:ascii="Bookman Old Style" w:hAnsi="Bookman Old Style"/>
        </w:rPr>
      </w:pPr>
    </w:p>
    <w:p w14:paraId="20A6E23D" w14:textId="603833C4" w:rsidR="00E05D4D" w:rsidRDefault="00E05D4D" w:rsidP="00D41C0D">
      <w:pPr>
        <w:ind w:hanging="567"/>
        <w:jc w:val="both"/>
        <w:rPr>
          <w:rFonts w:ascii="Bookman Old Style" w:hAnsi="Bookman Old Style"/>
        </w:rPr>
      </w:pPr>
      <w:r w:rsidRPr="00E05D4D">
        <w:rPr>
          <w:rFonts w:ascii="Bookman Old Style" w:hAnsi="Bookman Old Style"/>
          <w:b/>
          <w:bCs/>
        </w:rPr>
        <w:t>1.5 Cantidades mensuales de pago y condiciones de pronto pago.</w:t>
      </w:r>
      <w:r>
        <w:rPr>
          <w:rFonts w:ascii="Bookman Old Style" w:hAnsi="Bookman Old Style"/>
        </w:rPr>
        <w:t xml:space="preserve"> Las cantidades mensuales de pago por los montos totales diferidos de acuerdo con los numerales 1.2 y 1.3, será el valor total adeudado dividido por el número de meses del período definido en el numeral 1.4. A las cantidades mensuales de pago del valor total diferido, se les adicionará el interés causado a partir de la fecha de vencimiento de pago de la</w:t>
      </w:r>
      <w:r w:rsidR="00992B03">
        <w:rPr>
          <w:rFonts w:ascii="Bookman Old Style" w:hAnsi="Bookman Old Style"/>
        </w:rPr>
        <w:t>s</w:t>
      </w:r>
      <w:r>
        <w:rPr>
          <w:rFonts w:ascii="Bookman Old Style" w:hAnsi="Bookman Old Style"/>
        </w:rPr>
        <w:t xml:space="preserve"> factura</w:t>
      </w:r>
      <w:r w:rsidR="00992B03">
        <w:rPr>
          <w:rFonts w:ascii="Bookman Old Style" w:hAnsi="Bookman Old Style"/>
        </w:rPr>
        <w:t>s</w:t>
      </w:r>
      <w:r>
        <w:rPr>
          <w:rFonts w:ascii="Bookman Old Style" w:hAnsi="Bookman Old Style"/>
        </w:rPr>
        <w:t xml:space="preserve"> </w:t>
      </w:r>
      <w:r w:rsidR="00AE7796">
        <w:rPr>
          <w:rFonts w:ascii="Bookman Old Style" w:hAnsi="Bookman Old Style"/>
        </w:rPr>
        <w:t xml:space="preserve">correspondientes </w:t>
      </w:r>
      <w:r>
        <w:rPr>
          <w:rFonts w:ascii="Bookman Old Style" w:hAnsi="Bookman Old Style"/>
        </w:rPr>
        <w:t xml:space="preserve">definido en la Resolución CREG 056 de 2020. </w:t>
      </w:r>
    </w:p>
    <w:p w14:paraId="12D39511" w14:textId="77777777" w:rsidR="00AE7796" w:rsidRDefault="00AE7796" w:rsidP="00D41C0D">
      <w:pPr>
        <w:ind w:hanging="567"/>
        <w:jc w:val="both"/>
        <w:rPr>
          <w:rFonts w:ascii="Bookman Old Style" w:hAnsi="Bookman Old Style"/>
        </w:rPr>
      </w:pPr>
    </w:p>
    <w:p w14:paraId="15AC2CC7" w14:textId="52E0DE39" w:rsidR="00CC47AD" w:rsidRDefault="00E05D4D" w:rsidP="00BA0459">
      <w:pPr>
        <w:jc w:val="both"/>
        <w:rPr>
          <w:rFonts w:ascii="Bookman Old Style" w:hAnsi="Bookman Old Style"/>
        </w:rPr>
      </w:pPr>
      <w:r>
        <w:rPr>
          <w:rFonts w:ascii="Bookman Old Style" w:hAnsi="Bookman Old Style"/>
        </w:rPr>
        <w:t xml:space="preserve">La tasa de interés </w:t>
      </w:r>
      <w:r w:rsidR="00BE094B">
        <w:rPr>
          <w:rFonts w:ascii="Bookman Old Style" w:hAnsi="Bookman Old Style"/>
        </w:rPr>
        <w:t xml:space="preserve">aplicable </w:t>
      </w:r>
      <w:r>
        <w:rPr>
          <w:rFonts w:ascii="Bookman Old Style" w:hAnsi="Bookman Old Style"/>
        </w:rPr>
        <w:t xml:space="preserve">se determinará </w:t>
      </w:r>
      <w:r w:rsidR="00AE7796">
        <w:rPr>
          <w:rFonts w:ascii="Bookman Old Style" w:hAnsi="Bookman Old Style"/>
        </w:rPr>
        <w:t>como el</w:t>
      </w:r>
      <w:r w:rsidR="00BA0459">
        <w:rPr>
          <w:rFonts w:ascii="Bookman Old Style" w:hAnsi="Bookman Old Style"/>
        </w:rPr>
        <w:t xml:space="preserve"> menor valor entre: i) la tasa de </w:t>
      </w:r>
      <w:r w:rsidR="00BE094B">
        <w:rPr>
          <w:rFonts w:ascii="Bookman Old Style" w:hAnsi="Bookman Old Style"/>
        </w:rPr>
        <w:t xml:space="preserve">financiación real </w:t>
      </w:r>
      <w:r w:rsidR="00BA0459">
        <w:rPr>
          <w:rFonts w:ascii="Bookman Old Style" w:hAnsi="Bookman Old Style"/>
        </w:rPr>
        <w:t xml:space="preserve">reportada </w:t>
      </w:r>
      <w:r w:rsidR="006F6B9E">
        <w:rPr>
          <w:rFonts w:ascii="Bookman Old Style" w:hAnsi="Bookman Old Style"/>
        </w:rPr>
        <w:t xml:space="preserve">a XM </w:t>
      </w:r>
      <w:r w:rsidR="00BA0459">
        <w:rPr>
          <w:rFonts w:ascii="Bookman Old Style" w:hAnsi="Bookman Old Style"/>
        </w:rPr>
        <w:t xml:space="preserve">por </w:t>
      </w:r>
      <w:r w:rsidR="005A2C5A">
        <w:rPr>
          <w:rFonts w:ascii="Bookman Old Style" w:hAnsi="Bookman Old Style"/>
        </w:rPr>
        <w:t xml:space="preserve">cada agente acreedor </w:t>
      </w:r>
      <w:r w:rsidR="00BA0459">
        <w:rPr>
          <w:rFonts w:ascii="Bookman Old Style" w:hAnsi="Bookman Old Style"/>
        </w:rPr>
        <w:t xml:space="preserve">de </w:t>
      </w:r>
      <w:r w:rsidR="005A2C5A">
        <w:rPr>
          <w:rFonts w:ascii="Bookman Old Style" w:hAnsi="Bookman Old Style"/>
        </w:rPr>
        <w:t xml:space="preserve">los </w:t>
      </w:r>
      <w:r w:rsidR="00BA0459">
        <w:rPr>
          <w:rFonts w:ascii="Bookman Old Style" w:hAnsi="Bookman Old Style"/>
        </w:rPr>
        <w:t xml:space="preserve">pagos </w:t>
      </w:r>
      <w:r w:rsidR="00BE094B">
        <w:rPr>
          <w:rFonts w:ascii="Bookman Old Style" w:hAnsi="Bookman Old Style"/>
        </w:rPr>
        <w:t xml:space="preserve">por liquidaciones de ASIC y LAC para los meses de abril y mayo; </w:t>
      </w:r>
      <w:r w:rsidR="00E91C1D">
        <w:rPr>
          <w:rFonts w:ascii="Bookman Old Style" w:hAnsi="Bookman Old Style"/>
        </w:rPr>
        <w:t xml:space="preserve">el reporte para abril deberá </w:t>
      </w:r>
      <w:r w:rsidR="00BE094B">
        <w:rPr>
          <w:rFonts w:ascii="Bookman Old Style" w:hAnsi="Bookman Old Style"/>
        </w:rPr>
        <w:t>hacerse</w:t>
      </w:r>
      <w:r w:rsidR="00E91C1D">
        <w:rPr>
          <w:rFonts w:ascii="Bookman Old Style" w:hAnsi="Bookman Old Style"/>
        </w:rPr>
        <w:t xml:space="preserve"> el día 24 </w:t>
      </w:r>
      <w:r w:rsidR="00BE094B">
        <w:rPr>
          <w:rFonts w:ascii="Bookman Old Style" w:hAnsi="Bookman Old Style"/>
        </w:rPr>
        <w:t>del mes</w:t>
      </w:r>
      <w:r w:rsidR="003A50CA">
        <w:rPr>
          <w:rFonts w:ascii="Bookman Old Style" w:hAnsi="Bookman Old Style"/>
        </w:rPr>
        <w:t>,</w:t>
      </w:r>
      <w:r w:rsidR="00BE094B">
        <w:rPr>
          <w:rFonts w:ascii="Bookman Old Style" w:hAnsi="Bookman Old Style"/>
        </w:rPr>
        <w:t xml:space="preserve"> </w:t>
      </w:r>
      <w:r w:rsidR="00E91C1D">
        <w:rPr>
          <w:rFonts w:ascii="Bookman Old Style" w:hAnsi="Bookman Old Style"/>
        </w:rPr>
        <w:t xml:space="preserve">y el reporte para mayo deberá </w:t>
      </w:r>
      <w:r w:rsidR="00BE094B">
        <w:rPr>
          <w:rFonts w:ascii="Bookman Old Style" w:hAnsi="Bookman Old Style"/>
        </w:rPr>
        <w:t>hacerse</w:t>
      </w:r>
      <w:r w:rsidR="00E91C1D">
        <w:rPr>
          <w:rFonts w:ascii="Bookman Old Style" w:hAnsi="Bookman Old Style"/>
        </w:rPr>
        <w:t xml:space="preserve"> el día 22</w:t>
      </w:r>
      <w:r w:rsidR="00BE094B">
        <w:rPr>
          <w:rFonts w:ascii="Bookman Old Style" w:hAnsi="Bookman Old Style"/>
        </w:rPr>
        <w:t xml:space="preserve"> del mes</w:t>
      </w:r>
      <w:r w:rsidR="003A50CA">
        <w:rPr>
          <w:rFonts w:ascii="Bookman Old Style" w:hAnsi="Bookman Old Style"/>
        </w:rPr>
        <w:t xml:space="preserve">; </w:t>
      </w:r>
      <w:r w:rsidR="00E91C1D">
        <w:rPr>
          <w:rFonts w:ascii="Bookman Old Style" w:hAnsi="Bookman Old Style"/>
        </w:rPr>
        <w:t>y</w:t>
      </w:r>
      <w:r w:rsidR="003A50CA">
        <w:rPr>
          <w:rFonts w:ascii="Bookman Old Style" w:hAnsi="Bookman Old Style"/>
        </w:rPr>
        <w:t>,</w:t>
      </w:r>
      <w:r w:rsidR="00BA0459">
        <w:rPr>
          <w:rFonts w:ascii="Bookman Old Style" w:hAnsi="Bookman Old Style"/>
        </w:rPr>
        <w:t xml:space="preserve"> ii) la tasa preferencia</w:t>
      </w:r>
      <w:r w:rsidR="00262D7C">
        <w:rPr>
          <w:rFonts w:ascii="Bookman Old Style" w:hAnsi="Bookman Old Style"/>
        </w:rPr>
        <w:t>l</w:t>
      </w:r>
      <w:r w:rsidR="00E91C1D">
        <w:rPr>
          <w:rFonts w:ascii="Bookman Old Style" w:hAnsi="Bookman Old Style"/>
        </w:rPr>
        <w:t xml:space="preserve"> </w:t>
      </w:r>
      <w:r w:rsidR="00BA0459">
        <w:rPr>
          <w:rFonts w:ascii="Bookman Old Style" w:hAnsi="Bookman Old Style"/>
        </w:rPr>
        <w:t xml:space="preserve">más doscientos puntos básicos. </w:t>
      </w:r>
    </w:p>
    <w:p w14:paraId="6C619D05" w14:textId="77777777" w:rsidR="00CC47AD" w:rsidRDefault="00CC47AD" w:rsidP="00BA0459">
      <w:pPr>
        <w:jc w:val="both"/>
        <w:rPr>
          <w:rFonts w:ascii="Bookman Old Style" w:hAnsi="Bookman Old Style"/>
        </w:rPr>
      </w:pPr>
    </w:p>
    <w:p w14:paraId="1CFBCE8D" w14:textId="17BA0561" w:rsidR="00E05D4D" w:rsidRDefault="00AE7796" w:rsidP="00BA0459">
      <w:pPr>
        <w:jc w:val="both"/>
        <w:rPr>
          <w:rFonts w:ascii="Bookman Old Style" w:hAnsi="Bookman Old Style"/>
        </w:rPr>
      </w:pPr>
      <w:r>
        <w:rPr>
          <w:rFonts w:ascii="Bookman Old Style" w:hAnsi="Bookman Old Style"/>
        </w:rPr>
        <w:t>En caso de existir varios agentes acreedores,</w:t>
      </w:r>
      <w:r w:rsidR="00D1100F">
        <w:rPr>
          <w:rFonts w:ascii="Bookman Old Style" w:hAnsi="Bookman Old Style"/>
        </w:rPr>
        <w:t xml:space="preserve"> XM calculará la tasa de interés como el promedio ponderado por los montos liquidados de los agentes acreedores correspondientes</w:t>
      </w:r>
      <w:r w:rsidR="003A50CA">
        <w:rPr>
          <w:rFonts w:ascii="Bookman Old Style" w:hAnsi="Bookman Old Style"/>
        </w:rPr>
        <w:t xml:space="preserve"> en cada mes de pago</w:t>
      </w:r>
      <w:r w:rsidR="00D1100F">
        <w:rPr>
          <w:rFonts w:ascii="Bookman Old Style" w:hAnsi="Bookman Old Style"/>
        </w:rPr>
        <w:t>. La</w:t>
      </w:r>
      <w:r>
        <w:rPr>
          <w:rFonts w:ascii="Bookman Old Style" w:hAnsi="Bookman Old Style"/>
        </w:rPr>
        <w:t>s</w:t>
      </w:r>
      <w:r w:rsidR="00D1100F">
        <w:rPr>
          <w:rFonts w:ascii="Bookman Old Style" w:hAnsi="Bookman Old Style"/>
        </w:rPr>
        <w:t xml:space="preserve"> tasa</w:t>
      </w:r>
      <w:r>
        <w:rPr>
          <w:rFonts w:ascii="Bookman Old Style" w:hAnsi="Bookman Old Style"/>
        </w:rPr>
        <w:t>s</w:t>
      </w:r>
      <w:r w:rsidR="00D1100F">
        <w:rPr>
          <w:rFonts w:ascii="Bookman Old Style" w:hAnsi="Bookman Old Style"/>
        </w:rPr>
        <w:t xml:space="preserve"> de interés </w:t>
      </w:r>
      <w:r w:rsidR="00BA0459">
        <w:rPr>
          <w:rFonts w:ascii="Bookman Old Style" w:hAnsi="Bookman Old Style"/>
        </w:rPr>
        <w:t>será</w:t>
      </w:r>
      <w:r w:rsidR="00916A2C">
        <w:rPr>
          <w:rFonts w:ascii="Bookman Old Style" w:hAnsi="Bookman Old Style"/>
        </w:rPr>
        <w:t>n</w:t>
      </w:r>
      <w:r w:rsidR="00BA0459">
        <w:rPr>
          <w:rFonts w:ascii="Bookman Old Style" w:hAnsi="Bookman Old Style"/>
        </w:rPr>
        <w:t xml:space="preserve"> informad</w:t>
      </w:r>
      <w:r w:rsidR="00D1100F">
        <w:rPr>
          <w:rFonts w:ascii="Bookman Old Style" w:hAnsi="Bookman Old Style"/>
        </w:rPr>
        <w:t>a</w:t>
      </w:r>
      <w:r w:rsidR="00916A2C">
        <w:rPr>
          <w:rFonts w:ascii="Bookman Old Style" w:hAnsi="Bookman Old Style"/>
        </w:rPr>
        <w:t>s</w:t>
      </w:r>
      <w:r w:rsidR="00BA0459">
        <w:rPr>
          <w:rFonts w:ascii="Bookman Old Style" w:hAnsi="Bookman Old Style"/>
        </w:rPr>
        <w:t xml:space="preserve"> por el ASIC y LAC para que el comercializador sepa </w:t>
      </w:r>
      <w:r w:rsidR="00527FD0">
        <w:rPr>
          <w:rFonts w:ascii="Bookman Old Style" w:hAnsi="Bookman Old Style"/>
        </w:rPr>
        <w:t xml:space="preserve">con anticipación la </w:t>
      </w:r>
      <w:r w:rsidR="00BA0459">
        <w:rPr>
          <w:rFonts w:ascii="Bookman Old Style" w:hAnsi="Bookman Old Style"/>
        </w:rPr>
        <w:t xml:space="preserve">tasa </w:t>
      </w:r>
      <w:r w:rsidR="00527FD0">
        <w:rPr>
          <w:rFonts w:ascii="Bookman Old Style" w:hAnsi="Bookman Old Style"/>
        </w:rPr>
        <w:t>de financiación a pagar</w:t>
      </w:r>
      <w:r w:rsidR="006F6B9E">
        <w:rPr>
          <w:rFonts w:ascii="Bookman Old Style" w:hAnsi="Bookman Old Style"/>
        </w:rPr>
        <w:t>,</w:t>
      </w:r>
      <w:r w:rsidR="00E91C1D">
        <w:rPr>
          <w:rFonts w:ascii="Bookman Old Style" w:hAnsi="Bookman Old Style"/>
        </w:rPr>
        <w:t xml:space="preserve"> en caso de hacer uso del mecanismo.</w:t>
      </w:r>
    </w:p>
    <w:p w14:paraId="002E01AB" w14:textId="0002BE63" w:rsidR="00BE094B" w:rsidRDefault="00BE094B" w:rsidP="00BA0459">
      <w:pPr>
        <w:jc w:val="both"/>
        <w:rPr>
          <w:rFonts w:ascii="Bookman Old Style" w:hAnsi="Bookman Old Style"/>
        </w:rPr>
      </w:pPr>
    </w:p>
    <w:p w14:paraId="044E9777" w14:textId="3229A657" w:rsidR="00BE094B" w:rsidRPr="00F860B6" w:rsidRDefault="00F860B6" w:rsidP="00BA0459">
      <w:pPr>
        <w:jc w:val="both"/>
        <w:rPr>
          <w:rFonts w:ascii="Bookman Old Style" w:hAnsi="Bookman Old Style"/>
        </w:rPr>
      </w:pPr>
      <w:r>
        <w:rPr>
          <w:rFonts w:ascii="Bookman Old Style" w:hAnsi="Bookman Old Style"/>
        </w:rPr>
        <w:t>La t</w:t>
      </w:r>
      <w:r w:rsidR="00BE094B" w:rsidRPr="00F860B6">
        <w:rPr>
          <w:rFonts w:ascii="Bookman Old Style" w:hAnsi="Bookman Old Style"/>
        </w:rPr>
        <w:t xml:space="preserve">asa preferencial </w:t>
      </w:r>
      <w:r w:rsidR="00CC47AD">
        <w:rPr>
          <w:rFonts w:ascii="Bookman Old Style" w:hAnsi="Bookman Old Style"/>
        </w:rPr>
        <w:t xml:space="preserve">referida </w:t>
      </w:r>
      <w:r w:rsidRPr="00F860B6">
        <w:rPr>
          <w:rFonts w:ascii="Bookman Old Style" w:hAnsi="Bookman Old Style"/>
        </w:rPr>
        <w:t>corresponde a la tasa de interés preferencial</w:t>
      </w:r>
      <w:r w:rsidR="00BE094B" w:rsidRPr="00F860B6">
        <w:rPr>
          <w:rFonts w:ascii="Bookman Old Style" w:hAnsi="Bookman Old Style"/>
        </w:rPr>
        <w:t xml:space="preserve"> </w:t>
      </w:r>
      <w:r w:rsidRPr="00F860B6">
        <w:rPr>
          <w:rFonts w:ascii="Bookman Old Style" w:hAnsi="Bookman Old Style"/>
        </w:rPr>
        <w:t xml:space="preserve">de </w:t>
      </w:r>
      <w:r w:rsidR="00BE094B" w:rsidRPr="00F860B6">
        <w:rPr>
          <w:rFonts w:ascii="Bookman Old Style" w:hAnsi="Bookman Old Style"/>
        </w:rPr>
        <w:t xml:space="preserve">colocación de créditos comerciales para plazos de 31 a 365 días, valor promedio del último mes disponible, de acuerdo con </w:t>
      </w:r>
      <w:r w:rsidR="00AE7796">
        <w:rPr>
          <w:rFonts w:ascii="Bookman Old Style" w:hAnsi="Bookman Old Style"/>
        </w:rPr>
        <w:t xml:space="preserve">la información reportada por </w:t>
      </w:r>
      <w:r w:rsidR="00BE094B" w:rsidRPr="00F860B6">
        <w:rPr>
          <w:rFonts w:ascii="Bookman Old Style" w:hAnsi="Bookman Old Style"/>
        </w:rPr>
        <w:t>el Banco de la República</w:t>
      </w:r>
      <w:r w:rsidR="003A50CA">
        <w:rPr>
          <w:rFonts w:ascii="Bookman Old Style" w:hAnsi="Bookman Old Style"/>
        </w:rPr>
        <w:t>.</w:t>
      </w:r>
    </w:p>
    <w:p w14:paraId="3E5B208D" w14:textId="48FC9524" w:rsidR="00262D7C" w:rsidRDefault="00262D7C" w:rsidP="00BA0459">
      <w:pPr>
        <w:jc w:val="both"/>
        <w:rPr>
          <w:rFonts w:ascii="Bookman Old Style" w:hAnsi="Bookman Old Style"/>
        </w:rPr>
      </w:pPr>
    </w:p>
    <w:p w14:paraId="2EAB4CEC" w14:textId="02DF3259" w:rsidR="006522BA" w:rsidRDefault="006522BA" w:rsidP="00BA0459">
      <w:pPr>
        <w:jc w:val="both"/>
        <w:rPr>
          <w:rFonts w:ascii="Bookman Old Style" w:hAnsi="Bookman Old Style"/>
        </w:rPr>
      </w:pPr>
      <w:r>
        <w:rPr>
          <w:rFonts w:ascii="Bookman Old Style" w:hAnsi="Bookman Old Style"/>
        </w:rPr>
        <w:t>En cualquier momento durante el período de pago de los montos d</w:t>
      </w:r>
      <w:r w:rsidR="00787036">
        <w:rPr>
          <w:rFonts w:ascii="Bookman Old Style" w:hAnsi="Bookman Old Style"/>
        </w:rPr>
        <w:t>i</w:t>
      </w:r>
      <w:r>
        <w:rPr>
          <w:rFonts w:ascii="Bookman Old Style" w:hAnsi="Bookman Old Style"/>
        </w:rPr>
        <w:t>feridos</w:t>
      </w:r>
      <w:r w:rsidR="003A50CA">
        <w:rPr>
          <w:rFonts w:ascii="Bookman Old Style" w:hAnsi="Bookman Old Style"/>
        </w:rPr>
        <w:t>,</w:t>
      </w:r>
      <w:r w:rsidR="008F25EC">
        <w:rPr>
          <w:rFonts w:ascii="Bookman Old Style" w:hAnsi="Bookman Old Style"/>
        </w:rPr>
        <w:t xml:space="preserve"> o cuando reciban pagos anticipados de los usuarios</w:t>
      </w:r>
      <w:r>
        <w:rPr>
          <w:rFonts w:ascii="Bookman Old Style" w:hAnsi="Bookman Old Style"/>
        </w:rPr>
        <w:t>, los agentes comercializadores podrán pagar cantidades adicionales a las cantidades mensuales de pago</w:t>
      </w:r>
      <w:r w:rsidR="001E31FC">
        <w:rPr>
          <w:rFonts w:ascii="Bookman Old Style" w:hAnsi="Bookman Old Style"/>
        </w:rPr>
        <w:t>,</w:t>
      </w:r>
      <w:r>
        <w:rPr>
          <w:rFonts w:ascii="Bookman Old Style" w:hAnsi="Bookman Old Style"/>
        </w:rPr>
        <w:t xml:space="preserve"> como abono al saldo adeudado, </w:t>
      </w:r>
      <w:r w:rsidR="001E31FC">
        <w:rPr>
          <w:rFonts w:ascii="Bookman Old Style" w:hAnsi="Bookman Old Style"/>
        </w:rPr>
        <w:t>o</w:t>
      </w:r>
      <w:r>
        <w:rPr>
          <w:rFonts w:ascii="Bookman Old Style" w:hAnsi="Bookman Old Style"/>
        </w:rPr>
        <w:t xml:space="preserve"> podrán pagar el saldo total adeudado.</w:t>
      </w:r>
    </w:p>
    <w:p w14:paraId="0CE725CD" w14:textId="1AA1EEEF" w:rsidR="006522BA" w:rsidRDefault="006522BA" w:rsidP="00BA0459">
      <w:pPr>
        <w:jc w:val="both"/>
        <w:rPr>
          <w:rFonts w:ascii="Bookman Old Style" w:hAnsi="Bookman Old Style"/>
        </w:rPr>
      </w:pPr>
    </w:p>
    <w:p w14:paraId="515808E9" w14:textId="7E9B5CEE" w:rsidR="006522BA" w:rsidRDefault="006522BA" w:rsidP="006522BA">
      <w:pPr>
        <w:ind w:hanging="567"/>
        <w:jc w:val="both"/>
        <w:rPr>
          <w:rFonts w:ascii="Bookman Old Style" w:hAnsi="Bookman Old Style"/>
        </w:rPr>
      </w:pPr>
      <w:r w:rsidRPr="006522BA">
        <w:rPr>
          <w:rFonts w:ascii="Bookman Old Style" w:hAnsi="Bookman Old Style"/>
          <w:b/>
          <w:bCs/>
        </w:rPr>
        <w:t>1.6 Garantías de los pagos</w:t>
      </w:r>
      <w:r>
        <w:rPr>
          <w:rFonts w:ascii="Bookman Old Style" w:hAnsi="Bookman Old Style"/>
        </w:rPr>
        <w:t xml:space="preserve">. </w:t>
      </w:r>
      <w:r w:rsidR="00D45F95">
        <w:rPr>
          <w:rFonts w:ascii="Bookman Old Style" w:hAnsi="Bookman Old Style"/>
        </w:rPr>
        <w:t>En las mismas fechas</w:t>
      </w:r>
      <w:r w:rsidR="003A50CA">
        <w:rPr>
          <w:rFonts w:ascii="Bookman Old Style" w:hAnsi="Bookman Old Style"/>
        </w:rPr>
        <w:t>,</w:t>
      </w:r>
      <w:r w:rsidR="00D45F95">
        <w:rPr>
          <w:rFonts w:ascii="Bookman Old Style" w:hAnsi="Bookman Old Style"/>
        </w:rPr>
        <w:t xml:space="preserve"> y a</w:t>
      </w:r>
      <w:r>
        <w:rPr>
          <w:rFonts w:ascii="Bookman Old Style" w:hAnsi="Bookman Old Style"/>
        </w:rPr>
        <w:t>dicional a las garantías de pago que deben entregarse al ASIC y LAC para cubrir las obligaciones de pago mensuales, los agentes comercializadores que hagan uso del presente mecanismo deberán presentar garantías por las cantidades mensuales a pagar por los montos diferidos</w:t>
      </w:r>
      <w:r w:rsidR="00D45F95">
        <w:rPr>
          <w:rFonts w:ascii="Bookman Old Style" w:hAnsi="Bookman Old Style"/>
        </w:rPr>
        <w:t>,</w:t>
      </w:r>
      <w:r>
        <w:rPr>
          <w:rFonts w:ascii="Bookman Old Style" w:hAnsi="Bookman Old Style"/>
        </w:rPr>
        <w:t xml:space="preserve"> definid</w:t>
      </w:r>
      <w:r w:rsidR="00F64004">
        <w:rPr>
          <w:rFonts w:ascii="Bookman Old Style" w:hAnsi="Bookman Old Style"/>
        </w:rPr>
        <w:t>as</w:t>
      </w:r>
      <w:r>
        <w:rPr>
          <w:rFonts w:ascii="Bookman Old Style" w:hAnsi="Bookman Old Style"/>
        </w:rPr>
        <w:t xml:space="preserve"> en el numeral 1.5</w:t>
      </w:r>
      <w:r w:rsidR="000B454D">
        <w:rPr>
          <w:rFonts w:ascii="Bookman Old Style" w:hAnsi="Bookman Old Style"/>
        </w:rPr>
        <w:t xml:space="preserve">. </w:t>
      </w:r>
      <w:r>
        <w:rPr>
          <w:rFonts w:ascii="Bookman Old Style" w:hAnsi="Bookman Old Style"/>
        </w:rPr>
        <w:t>Para esto, podrá</w:t>
      </w:r>
      <w:r w:rsidR="00264706">
        <w:rPr>
          <w:rFonts w:ascii="Bookman Old Style" w:hAnsi="Bookman Old Style"/>
        </w:rPr>
        <w:t>n</w:t>
      </w:r>
      <w:r>
        <w:rPr>
          <w:rFonts w:ascii="Bookman Old Style" w:hAnsi="Bookman Old Style"/>
        </w:rPr>
        <w:t xml:space="preserve"> utilizar </w:t>
      </w:r>
      <w:r w:rsidR="00D45F95">
        <w:rPr>
          <w:rFonts w:ascii="Bookman Old Style" w:hAnsi="Bookman Old Style"/>
        </w:rPr>
        <w:t xml:space="preserve">las </w:t>
      </w:r>
      <w:r>
        <w:rPr>
          <w:rFonts w:ascii="Bookman Old Style" w:hAnsi="Bookman Old Style"/>
        </w:rPr>
        <w:t>garantías establecidas en la Resolución CREG 019 de 2006 y sus modificaciones, o alternativamente, constituir un</w:t>
      </w:r>
      <w:r w:rsidR="002161C2">
        <w:rPr>
          <w:rFonts w:ascii="Bookman Old Style" w:hAnsi="Bookman Old Style"/>
        </w:rPr>
        <w:t>a</w:t>
      </w:r>
      <w:r>
        <w:rPr>
          <w:rFonts w:ascii="Bookman Old Style" w:hAnsi="Bookman Old Style"/>
        </w:rPr>
        <w:t xml:space="preserve"> </w:t>
      </w:r>
      <w:r w:rsidRPr="00F5142E">
        <w:rPr>
          <w:rFonts w:ascii="Bookman Old Style" w:hAnsi="Bookman Old Style"/>
        </w:rPr>
        <w:t>fiducia</w:t>
      </w:r>
      <w:r>
        <w:rPr>
          <w:rFonts w:ascii="Bookman Old Style" w:hAnsi="Bookman Old Style"/>
        </w:rPr>
        <w:t xml:space="preserve"> </w:t>
      </w:r>
      <w:r w:rsidR="006F6B9E">
        <w:rPr>
          <w:rFonts w:ascii="Bookman Old Style" w:hAnsi="Bookman Old Style"/>
        </w:rPr>
        <w:t>de administración y pagos, para recolectar los ingresos durante el período de financiación del comercializador</w:t>
      </w:r>
      <w:r w:rsidR="003A50CA">
        <w:rPr>
          <w:rFonts w:ascii="Bookman Old Style" w:hAnsi="Bookman Old Style"/>
        </w:rPr>
        <w:t>,</w:t>
      </w:r>
      <w:r w:rsidR="006F6B9E">
        <w:rPr>
          <w:rFonts w:ascii="Bookman Old Style" w:hAnsi="Bookman Old Style"/>
        </w:rPr>
        <w:t xml:space="preserve"> y dar prioridad de pago a los montos </w:t>
      </w:r>
      <w:r w:rsidR="00F64004">
        <w:rPr>
          <w:rFonts w:ascii="Bookman Old Style" w:hAnsi="Bookman Old Style"/>
        </w:rPr>
        <w:t>diferidos</w:t>
      </w:r>
      <w:r w:rsidR="006F6B9E">
        <w:rPr>
          <w:rFonts w:ascii="Bookman Old Style" w:hAnsi="Bookman Old Style"/>
        </w:rPr>
        <w:t>.</w:t>
      </w:r>
      <w:r w:rsidR="00D45F95">
        <w:rPr>
          <w:rFonts w:ascii="Bookman Old Style" w:hAnsi="Bookman Old Style"/>
        </w:rPr>
        <w:t xml:space="preserve"> </w:t>
      </w:r>
    </w:p>
    <w:p w14:paraId="388E477A" w14:textId="4558E5E4" w:rsidR="006F6B9E" w:rsidRDefault="006F6B9E" w:rsidP="006522BA">
      <w:pPr>
        <w:ind w:hanging="567"/>
        <w:jc w:val="both"/>
        <w:rPr>
          <w:rFonts w:ascii="Bookman Old Style" w:hAnsi="Bookman Old Style"/>
        </w:rPr>
      </w:pPr>
    </w:p>
    <w:p w14:paraId="7E783C1C" w14:textId="29492068" w:rsidR="006F6B9E" w:rsidRDefault="006F6B9E" w:rsidP="006522BA">
      <w:pPr>
        <w:ind w:hanging="567"/>
        <w:jc w:val="both"/>
        <w:rPr>
          <w:rFonts w:ascii="Bookman Old Style" w:hAnsi="Bookman Old Style"/>
        </w:rPr>
      </w:pPr>
      <w:r w:rsidRPr="006F6B9E">
        <w:rPr>
          <w:rFonts w:ascii="Bookman Old Style" w:hAnsi="Bookman Old Style"/>
          <w:b/>
          <w:bCs/>
        </w:rPr>
        <w:t xml:space="preserve">1.7 </w:t>
      </w:r>
      <w:r>
        <w:rPr>
          <w:rFonts w:ascii="Bookman Old Style" w:hAnsi="Bookman Old Style"/>
          <w:b/>
          <w:bCs/>
        </w:rPr>
        <w:tab/>
      </w:r>
      <w:r w:rsidRPr="006F6B9E">
        <w:rPr>
          <w:rFonts w:ascii="Bookman Old Style" w:hAnsi="Bookman Old Style"/>
          <w:b/>
          <w:bCs/>
        </w:rPr>
        <w:t>Incumplimiento en los pagos</w:t>
      </w:r>
      <w:r>
        <w:rPr>
          <w:rFonts w:ascii="Bookman Old Style" w:hAnsi="Bookman Old Style"/>
        </w:rPr>
        <w:t>. El incumplimiento de uno de los pagos diferidos dará lugar a la ejecución de las garantías, a la aplicación de los intereses de mora</w:t>
      </w:r>
      <w:r w:rsidR="003A50CA">
        <w:rPr>
          <w:rFonts w:ascii="Bookman Old Style" w:hAnsi="Bookman Old Style"/>
        </w:rPr>
        <w:t>,</w:t>
      </w:r>
      <w:r>
        <w:rPr>
          <w:rFonts w:ascii="Bookman Old Style" w:hAnsi="Bookman Old Style"/>
        </w:rPr>
        <w:t xml:space="preserve"> y a la aplicación de los procedimientos de limitación del suministro por mora en los pagos, según lo definido en la Resolución CREG 116 de 1998, o de retiro de agentes del mercado según lo definido en la Resolución CREG 156 de 2011.</w:t>
      </w:r>
    </w:p>
    <w:p w14:paraId="35519ADC" w14:textId="16AEBF58" w:rsidR="006F6B9E" w:rsidRDefault="006F6B9E" w:rsidP="006522BA">
      <w:pPr>
        <w:ind w:hanging="567"/>
        <w:jc w:val="both"/>
        <w:rPr>
          <w:rFonts w:ascii="Bookman Old Style" w:hAnsi="Bookman Old Style"/>
        </w:rPr>
      </w:pPr>
    </w:p>
    <w:p w14:paraId="48EF4924" w14:textId="756CF8B0" w:rsidR="006F6B9E" w:rsidRDefault="006F6B9E" w:rsidP="006522BA">
      <w:pPr>
        <w:ind w:hanging="567"/>
        <w:jc w:val="both"/>
        <w:rPr>
          <w:rFonts w:ascii="Bookman Old Style" w:hAnsi="Bookman Old Style"/>
        </w:rPr>
      </w:pPr>
      <w:r w:rsidRPr="006F6B9E">
        <w:rPr>
          <w:rFonts w:ascii="Bookman Old Style" w:hAnsi="Bookman Old Style"/>
          <w:b/>
          <w:bCs/>
        </w:rPr>
        <w:t>1.8 Asignación de los pagos mensuales por las cantidades diferidas</w:t>
      </w:r>
      <w:r>
        <w:rPr>
          <w:rFonts w:ascii="Bookman Old Style" w:hAnsi="Bookman Old Style"/>
        </w:rPr>
        <w:t xml:space="preserve">. La asignación de los pagos mensuales a los agentes acreedores por las cantidades diferidas se hará a prorrata de los montos </w:t>
      </w:r>
      <w:r w:rsidR="001E31FC">
        <w:rPr>
          <w:rFonts w:ascii="Bookman Old Style" w:hAnsi="Bookman Old Style"/>
        </w:rPr>
        <w:t xml:space="preserve">que les sean </w:t>
      </w:r>
      <w:r>
        <w:rPr>
          <w:rFonts w:ascii="Bookman Old Style" w:hAnsi="Bookman Old Style"/>
        </w:rPr>
        <w:t>adeudados más intereses, los cuales se considerarán por el ASIC y LAC en las cu</w:t>
      </w:r>
      <w:r w:rsidR="001E31FC">
        <w:rPr>
          <w:rFonts w:ascii="Bookman Old Style" w:hAnsi="Bookman Old Style"/>
        </w:rPr>
        <w:t>e</w:t>
      </w:r>
      <w:r>
        <w:rPr>
          <w:rFonts w:ascii="Bookman Old Style" w:hAnsi="Bookman Old Style"/>
        </w:rPr>
        <w:t>ntas a favor de los agentes acreedores.</w:t>
      </w:r>
    </w:p>
    <w:p w14:paraId="11C1E65E" w14:textId="77777777" w:rsidR="00916A2C" w:rsidRDefault="00916A2C" w:rsidP="006522BA">
      <w:pPr>
        <w:ind w:hanging="567"/>
        <w:jc w:val="both"/>
        <w:rPr>
          <w:rFonts w:ascii="Bookman Old Style" w:hAnsi="Bookman Old Style"/>
        </w:rPr>
      </w:pPr>
    </w:p>
    <w:p w14:paraId="7967069E" w14:textId="3857E3BC" w:rsidR="006F6B9E" w:rsidRDefault="006F6B9E" w:rsidP="00832839">
      <w:pPr>
        <w:ind w:left="0"/>
        <w:jc w:val="both"/>
        <w:rPr>
          <w:rFonts w:ascii="Bookman Old Style" w:hAnsi="Bookman Old Style"/>
        </w:rPr>
      </w:pPr>
      <w:r w:rsidRPr="2DC62281">
        <w:rPr>
          <w:rFonts w:ascii="Bookman Old Style" w:hAnsi="Bookman Old Style"/>
          <w:b/>
          <w:bCs/>
        </w:rPr>
        <w:t>Parágrafo 1</w:t>
      </w:r>
      <w:r w:rsidRPr="2DC62281">
        <w:rPr>
          <w:rFonts w:ascii="Bookman Old Style" w:hAnsi="Bookman Old Style"/>
        </w:rPr>
        <w:t>. El ASIC y el LAC remitirán a la CREG</w:t>
      </w:r>
      <w:r>
        <w:rPr>
          <w:rFonts w:ascii="Bookman Old Style" w:hAnsi="Bookman Old Style"/>
        </w:rPr>
        <w:t>,</w:t>
      </w:r>
      <w:r w:rsidRPr="2DC62281">
        <w:rPr>
          <w:rFonts w:ascii="Bookman Old Style" w:hAnsi="Bookman Old Style"/>
        </w:rPr>
        <w:t xml:space="preserve"> dentro de los </w:t>
      </w:r>
      <w:r>
        <w:rPr>
          <w:rFonts w:ascii="Bookman Old Style" w:hAnsi="Bookman Old Style"/>
        </w:rPr>
        <w:t>cinco</w:t>
      </w:r>
      <w:r w:rsidRPr="2DC62281">
        <w:rPr>
          <w:rFonts w:ascii="Bookman Old Style" w:hAnsi="Bookman Old Style"/>
        </w:rPr>
        <w:t xml:space="preserve"> (5) días </w:t>
      </w:r>
      <w:r>
        <w:rPr>
          <w:rFonts w:ascii="Bookman Old Style" w:hAnsi="Bookman Old Style"/>
        </w:rPr>
        <w:t xml:space="preserve">hábiles </w:t>
      </w:r>
      <w:r w:rsidRPr="2DC62281">
        <w:rPr>
          <w:rFonts w:ascii="Bookman Old Style" w:hAnsi="Bookman Old Style"/>
        </w:rPr>
        <w:t xml:space="preserve">siguientes de la publicación de la presente resolución en el </w:t>
      </w:r>
      <w:r w:rsidRPr="008E0E8B">
        <w:rPr>
          <w:rFonts w:ascii="Bookman Old Style" w:hAnsi="Bookman Old Style"/>
          <w:i/>
          <w:iCs/>
        </w:rPr>
        <w:t>Diario Oficial</w:t>
      </w:r>
      <w:r w:rsidRPr="2DC62281">
        <w:rPr>
          <w:rFonts w:ascii="Bookman Old Style" w:hAnsi="Bookman Old Style"/>
        </w:rPr>
        <w:t>, el procedimiento que aplicará</w:t>
      </w:r>
      <w:r w:rsidR="003A7AB3">
        <w:rPr>
          <w:rFonts w:ascii="Bookman Old Style" w:hAnsi="Bookman Old Style"/>
        </w:rPr>
        <w:t>n</w:t>
      </w:r>
      <w:r w:rsidRPr="2DC62281">
        <w:rPr>
          <w:rFonts w:ascii="Bookman Old Style" w:hAnsi="Bookman Old Style"/>
        </w:rPr>
        <w:t xml:space="preserve"> para hacer efectiv</w:t>
      </w:r>
      <w:r w:rsidR="00157FDA">
        <w:rPr>
          <w:rFonts w:ascii="Bookman Old Style" w:hAnsi="Bookman Old Style"/>
        </w:rPr>
        <w:t xml:space="preserve">as las reglas </w:t>
      </w:r>
      <w:r w:rsidRPr="2DC62281">
        <w:rPr>
          <w:rFonts w:ascii="Bookman Old Style" w:hAnsi="Bookman Old Style"/>
        </w:rPr>
        <w:t>definid</w:t>
      </w:r>
      <w:r w:rsidR="00157FDA">
        <w:rPr>
          <w:rFonts w:ascii="Bookman Old Style" w:hAnsi="Bookman Old Style"/>
        </w:rPr>
        <w:t>as</w:t>
      </w:r>
      <w:r w:rsidRPr="2DC62281">
        <w:rPr>
          <w:rFonts w:ascii="Bookman Old Style" w:hAnsi="Bookman Old Style"/>
        </w:rPr>
        <w:t xml:space="preserve"> en este artículo. La CREG publicará mediante </w:t>
      </w:r>
      <w:r>
        <w:rPr>
          <w:rFonts w:ascii="Bookman Old Style" w:hAnsi="Bookman Old Style"/>
        </w:rPr>
        <w:t>c</w:t>
      </w:r>
      <w:r w:rsidRPr="2DC62281">
        <w:rPr>
          <w:rFonts w:ascii="Bookman Old Style" w:hAnsi="Bookman Old Style"/>
        </w:rPr>
        <w:t>ircular de</w:t>
      </w:r>
      <w:r>
        <w:rPr>
          <w:rFonts w:ascii="Bookman Old Style" w:hAnsi="Bookman Old Style"/>
        </w:rPr>
        <w:t>l</w:t>
      </w:r>
      <w:r w:rsidRPr="2DC62281">
        <w:rPr>
          <w:rFonts w:ascii="Bookman Old Style" w:hAnsi="Bookman Old Style"/>
        </w:rPr>
        <w:t xml:space="preserve"> Director Ejecutivo dicho procedimiento.</w:t>
      </w:r>
      <w:r>
        <w:rPr>
          <w:rFonts w:ascii="Bookman Old Style" w:hAnsi="Bookman Old Style"/>
        </w:rPr>
        <w:t xml:space="preserve"> </w:t>
      </w:r>
    </w:p>
    <w:p w14:paraId="02402F7A" w14:textId="77777777" w:rsidR="00832839" w:rsidRDefault="00832839" w:rsidP="00832839">
      <w:pPr>
        <w:ind w:left="0"/>
        <w:jc w:val="both"/>
        <w:rPr>
          <w:rFonts w:ascii="Bookman Old Style" w:hAnsi="Bookman Old Style"/>
        </w:rPr>
      </w:pPr>
    </w:p>
    <w:p w14:paraId="5B87D83B" w14:textId="2C132B90" w:rsidR="008E0E8B" w:rsidRDefault="008E0E8B" w:rsidP="008E0E8B">
      <w:pPr>
        <w:ind w:left="0"/>
        <w:jc w:val="both"/>
        <w:rPr>
          <w:rFonts w:ascii="Bookman Old Style" w:hAnsi="Bookman Old Style"/>
        </w:rPr>
      </w:pPr>
      <w:r w:rsidRPr="2DC62281">
        <w:rPr>
          <w:rFonts w:ascii="Bookman Old Style" w:hAnsi="Bookman Old Style"/>
          <w:b/>
          <w:bCs/>
        </w:rPr>
        <w:t>Parágrafo</w:t>
      </w:r>
      <w:r>
        <w:rPr>
          <w:rFonts w:ascii="Bookman Old Style" w:hAnsi="Bookman Old Style"/>
          <w:b/>
          <w:bCs/>
        </w:rPr>
        <w:t xml:space="preserve"> 2</w:t>
      </w:r>
      <w:r w:rsidRPr="2DC62281">
        <w:rPr>
          <w:rFonts w:ascii="Bookman Old Style" w:hAnsi="Bookman Old Style"/>
          <w:b/>
          <w:bCs/>
        </w:rPr>
        <w:t xml:space="preserve">. </w:t>
      </w:r>
      <w:r w:rsidRPr="2DC62281">
        <w:rPr>
          <w:rFonts w:ascii="Bookman Old Style" w:hAnsi="Bookman Old Style"/>
        </w:rPr>
        <w:t>Si se llega</w:t>
      </w:r>
      <w:r>
        <w:rPr>
          <w:rFonts w:ascii="Bookman Old Style" w:hAnsi="Bookman Old Style"/>
        </w:rPr>
        <w:t>r</w:t>
      </w:r>
      <w:r w:rsidR="00157FDA">
        <w:rPr>
          <w:rFonts w:ascii="Bookman Old Style" w:hAnsi="Bookman Old Style"/>
        </w:rPr>
        <w:t>a</w:t>
      </w:r>
      <w:r w:rsidRPr="2DC62281">
        <w:rPr>
          <w:rFonts w:ascii="Bookman Old Style" w:hAnsi="Bookman Old Style"/>
        </w:rPr>
        <w:t xml:space="preserve"> a extender </w:t>
      </w:r>
      <w:r w:rsidR="00B935A7">
        <w:rPr>
          <w:rFonts w:ascii="Bookman Old Style" w:hAnsi="Bookman Old Style"/>
        </w:rPr>
        <w:t xml:space="preserve">el período de </w:t>
      </w:r>
      <w:r w:rsidR="00CE427C">
        <w:rPr>
          <w:rFonts w:ascii="Bookman Old Style" w:hAnsi="Bookman Old Style"/>
        </w:rPr>
        <w:t xml:space="preserve">aislamiento preventivo obligatorio </w:t>
      </w:r>
      <w:r w:rsidR="00916A2C">
        <w:rPr>
          <w:rFonts w:ascii="Bookman Old Style" w:hAnsi="Bookman Old Style"/>
        </w:rPr>
        <w:t>de que tratan los Decretos Legislativo 457 y 531 de 2020</w:t>
      </w:r>
      <w:r w:rsidR="00CE427C">
        <w:rPr>
          <w:rFonts w:ascii="Bookman Old Style" w:hAnsi="Bookman Old Style"/>
        </w:rPr>
        <w:t>,</w:t>
      </w:r>
      <w:r w:rsidR="003A50CA">
        <w:rPr>
          <w:rFonts w:ascii="Bookman Old Style" w:hAnsi="Bookman Old Style"/>
        </w:rPr>
        <w:t xml:space="preserve"> y/o la emergencia sanitaria decretada por el Ministerio de Salud,</w:t>
      </w:r>
      <w:r w:rsidR="00B935A7">
        <w:rPr>
          <w:rFonts w:ascii="Bookman Old Style" w:hAnsi="Bookman Old Style"/>
        </w:rPr>
        <w:t xml:space="preserve"> </w:t>
      </w:r>
      <w:r w:rsidRPr="2DC62281">
        <w:rPr>
          <w:rFonts w:ascii="Bookman Old Style" w:hAnsi="Bookman Old Style"/>
        </w:rPr>
        <w:t>y se requiere extender el mecanismo de que trata el presente artículo, esto se informará mediante Circular de la Dirección Ejecutiva de la CREG.</w:t>
      </w:r>
    </w:p>
    <w:p w14:paraId="5652C32E" w14:textId="77777777" w:rsidR="00FD51CC" w:rsidRDefault="00FD51CC" w:rsidP="008E0E8B">
      <w:pPr>
        <w:ind w:left="0"/>
        <w:jc w:val="both"/>
        <w:rPr>
          <w:rFonts w:ascii="Bookman Old Style" w:hAnsi="Bookman Old Style"/>
          <w:b/>
          <w:bCs/>
        </w:rPr>
      </w:pPr>
    </w:p>
    <w:p w14:paraId="569D43C8" w14:textId="5D57EAB3" w:rsidR="005C12B8" w:rsidRDefault="005C12B8" w:rsidP="008E0E8B">
      <w:pPr>
        <w:ind w:left="0"/>
        <w:jc w:val="both"/>
        <w:rPr>
          <w:rFonts w:ascii="Bookman Old Style" w:hAnsi="Bookman Old Style"/>
        </w:rPr>
      </w:pPr>
      <w:r w:rsidRPr="005C12B8">
        <w:rPr>
          <w:rFonts w:ascii="Bookman Old Style" w:hAnsi="Bookman Old Style"/>
          <w:b/>
          <w:bCs/>
        </w:rPr>
        <w:t>Parágrafo 3</w:t>
      </w:r>
      <w:r>
        <w:rPr>
          <w:rFonts w:ascii="Bookman Old Style" w:hAnsi="Bookman Old Style"/>
        </w:rPr>
        <w:t xml:space="preserve">. </w:t>
      </w:r>
      <w:r w:rsidR="00D95242">
        <w:rPr>
          <w:rFonts w:ascii="Bookman Old Style" w:hAnsi="Bookman Old Style"/>
        </w:rPr>
        <w:t>P</w:t>
      </w:r>
      <w:r w:rsidR="00D95242" w:rsidRPr="00D95242">
        <w:rPr>
          <w:rFonts w:ascii="Bookman Old Style" w:hAnsi="Bookman Old Style"/>
        </w:rPr>
        <w:t>ara efectos de</w:t>
      </w:r>
      <w:r w:rsidR="00D95242">
        <w:rPr>
          <w:rFonts w:ascii="Bookman Old Style" w:hAnsi="Bookman Old Style"/>
        </w:rPr>
        <w:t xml:space="preserve">l ejercicio de la función de </w:t>
      </w:r>
      <w:r w:rsidR="00D95242" w:rsidRPr="00D95242">
        <w:rPr>
          <w:rFonts w:ascii="Bookman Old Style" w:hAnsi="Bookman Old Style"/>
        </w:rPr>
        <w:t>inspección, vigilancia y control</w:t>
      </w:r>
      <w:r w:rsidR="00D95242">
        <w:rPr>
          <w:rFonts w:ascii="Bookman Old Style" w:hAnsi="Bookman Old Style"/>
        </w:rPr>
        <w:t xml:space="preserve">, por parte de la Superintendencia de Servicios Públicos Domiciliarios, SSPD, </w:t>
      </w:r>
      <w:r w:rsidR="00E504BC">
        <w:rPr>
          <w:rFonts w:ascii="Bookman Old Style" w:hAnsi="Bookman Old Style"/>
        </w:rPr>
        <w:t>l</w:t>
      </w:r>
      <w:r w:rsidR="00D95242">
        <w:rPr>
          <w:rFonts w:ascii="Bookman Old Style" w:hAnsi="Bookman Old Style"/>
        </w:rPr>
        <w:t>os</w:t>
      </w:r>
      <w:r w:rsidR="00D95242" w:rsidRPr="00D95242">
        <w:rPr>
          <w:rFonts w:ascii="Bookman Old Style" w:hAnsi="Bookman Old Style"/>
        </w:rPr>
        <w:t xml:space="preserve"> </w:t>
      </w:r>
      <w:r w:rsidR="00D95242">
        <w:rPr>
          <w:rFonts w:ascii="Bookman Old Style" w:hAnsi="Bookman Old Style"/>
        </w:rPr>
        <w:t>agentes beneficiarios</w:t>
      </w:r>
      <w:r w:rsidR="003A50CA">
        <w:rPr>
          <w:rFonts w:ascii="Bookman Old Style" w:hAnsi="Bookman Old Style"/>
        </w:rPr>
        <w:t>,</w:t>
      </w:r>
      <w:r w:rsidR="00D95242">
        <w:rPr>
          <w:rFonts w:ascii="Bookman Old Style" w:hAnsi="Bookman Old Style"/>
        </w:rPr>
        <w:t xml:space="preserve"> el ASIC y el LAC</w:t>
      </w:r>
      <w:r w:rsidR="003A50CA">
        <w:rPr>
          <w:rFonts w:ascii="Bookman Old Style" w:hAnsi="Bookman Old Style"/>
        </w:rPr>
        <w:t>,</w:t>
      </w:r>
      <w:r w:rsidR="00D95242">
        <w:rPr>
          <w:rFonts w:ascii="Bookman Old Style" w:hAnsi="Bookman Old Style"/>
        </w:rPr>
        <w:t xml:space="preserve"> </w:t>
      </w:r>
      <w:r w:rsidR="00D95242" w:rsidRPr="00D95242">
        <w:rPr>
          <w:rFonts w:ascii="Bookman Old Style" w:hAnsi="Bookman Old Style"/>
        </w:rPr>
        <w:t>deberán reportar la información de la implementación de la</w:t>
      </w:r>
      <w:r w:rsidR="00157FDA">
        <w:rPr>
          <w:rFonts w:ascii="Bookman Old Style" w:hAnsi="Bookman Old Style"/>
        </w:rPr>
        <w:t>s</w:t>
      </w:r>
      <w:r w:rsidR="00D95242" w:rsidRPr="00D95242">
        <w:rPr>
          <w:rFonts w:ascii="Bookman Old Style" w:hAnsi="Bookman Old Style"/>
        </w:rPr>
        <w:t xml:space="preserve"> medida</w:t>
      </w:r>
      <w:r w:rsidR="00157FDA">
        <w:rPr>
          <w:rFonts w:ascii="Bookman Old Style" w:hAnsi="Bookman Old Style"/>
        </w:rPr>
        <w:t>s</w:t>
      </w:r>
      <w:r w:rsidR="00D95242" w:rsidRPr="00D95242">
        <w:rPr>
          <w:rFonts w:ascii="Bookman Old Style" w:hAnsi="Bookman Old Style"/>
        </w:rPr>
        <w:t xml:space="preserve"> de que trata </w:t>
      </w:r>
      <w:r w:rsidR="00157FDA">
        <w:rPr>
          <w:rFonts w:ascii="Bookman Old Style" w:hAnsi="Bookman Old Style"/>
        </w:rPr>
        <w:t>el presente artículo</w:t>
      </w:r>
      <w:r w:rsidR="00D95242">
        <w:rPr>
          <w:rFonts w:ascii="Bookman Old Style" w:hAnsi="Bookman Old Style"/>
        </w:rPr>
        <w:t>,</w:t>
      </w:r>
      <w:r w:rsidR="00D95242" w:rsidRPr="00D95242">
        <w:rPr>
          <w:rFonts w:ascii="Bookman Old Style" w:hAnsi="Bookman Old Style"/>
        </w:rPr>
        <w:t xml:space="preserve"> en las condiciones y términos que determine</w:t>
      </w:r>
      <w:r w:rsidR="00D95242">
        <w:rPr>
          <w:rFonts w:ascii="Bookman Old Style" w:hAnsi="Bookman Old Style"/>
        </w:rPr>
        <w:t xml:space="preserve"> dicha entidad.</w:t>
      </w:r>
      <w:r w:rsidR="00D95242" w:rsidRPr="00D95242">
        <w:rPr>
          <w:rFonts w:ascii="Bookman Old Style" w:hAnsi="Bookman Old Style"/>
        </w:rPr>
        <w:t xml:space="preserve"> </w:t>
      </w:r>
    </w:p>
    <w:p w14:paraId="5DCBCC53" w14:textId="77FE0B28" w:rsidR="000D6F41" w:rsidRDefault="000D6F41" w:rsidP="006522BA">
      <w:pPr>
        <w:ind w:hanging="567"/>
        <w:jc w:val="both"/>
        <w:rPr>
          <w:rFonts w:ascii="Bookman Old Style" w:hAnsi="Bookman Old Style"/>
        </w:rPr>
      </w:pPr>
    </w:p>
    <w:p w14:paraId="67FEF8DC" w14:textId="77777777" w:rsidR="003A50CA" w:rsidRDefault="003A50CA" w:rsidP="006522BA">
      <w:pPr>
        <w:ind w:hanging="567"/>
        <w:jc w:val="both"/>
        <w:rPr>
          <w:rFonts w:ascii="Bookman Old Style" w:hAnsi="Bookman Old Style"/>
        </w:rPr>
      </w:pPr>
    </w:p>
    <w:p w14:paraId="11BE28AF" w14:textId="1DCC068C" w:rsidR="003145F7" w:rsidRDefault="005C12B8" w:rsidP="005C12B8">
      <w:pPr>
        <w:ind w:left="0"/>
        <w:jc w:val="both"/>
        <w:rPr>
          <w:rFonts w:ascii="Bookman Old Style" w:hAnsi="Bookman Old Style"/>
        </w:rPr>
      </w:pPr>
      <w:r w:rsidRPr="005C12B8">
        <w:rPr>
          <w:rFonts w:ascii="Bookman Old Style" w:hAnsi="Bookman Old Style"/>
          <w:b/>
          <w:bCs/>
        </w:rPr>
        <w:t>Artículo 2. Modificación de mutuo acuerdo de las condiciones de pago de los contratos bilaterales de suministro de energía</w:t>
      </w:r>
      <w:r w:rsidRPr="005C12B8">
        <w:rPr>
          <w:rFonts w:ascii="Bookman Old Style" w:hAnsi="Bookman Old Style"/>
        </w:rPr>
        <w:t xml:space="preserve">.  Las empresas que </w:t>
      </w:r>
      <w:r w:rsidR="00392A11">
        <w:rPr>
          <w:rFonts w:ascii="Bookman Old Style" w:hAnsi="Bookman Old Style"/>
        </w:rPr>
        <w:t>hayan suscrito</w:t>
      </w:r>
      <w:r w:rsidR="00392A11" w:rsidRPr="005C12B8">
        <w:rPr>
          <w:rFonts w:ascii="Bookman Old Style" w:hAnsi="Bookman Old Style"/>
        </w:rPr>
        <w:t xml:space="preserve"> </w:t>
      </w:r>
      <w:r w:rsidRPr="005C12B8">
        <w:rPr>
          <w:rFonts w:ascii="Bookman Old Style" w:hAnsi="Bookman Old Style"/>
        </w:rPr>
        <w:t>contratos</w:t>
      </w:r>
      <w:r w:rsidR="003145F7">
        <w:rPr>
          <w:rFonts w:ascii="Bookman Old Style" w:hAnsi="Bookman Old Style"/>
        </w:rPr>
        <w:t xml:space="preserve"> </w:t>
      </w:r>
      <w:r w:rsidRPr="005C12B8">
        <w:rPr>
          <w:rFonts w:ascii="Bookman Old Style" w:hAnsi="Bookman Old Style"/>
        </w:rPr>
        <w:t xml:space="preserve">de venta de energía </w:t>
      </w:r>
      <w:r w:rsidR="00916A2C">
        <w:rPr>
          <w:rFonts w:ascii="Bookman Old Style" w:hAnsi="Bookman Old Style"/>
        </w:rPr>
        <w:t xml:space="preserve">que estén </w:t>
      </w:r>
      <w:r w:rsidR="003145F7">
        <w:rPr>
          <w:rFonts w:ascii="Bookman Old Style" w:hAnsi="Bookman Old Style"/>
        </w:rPr>
        <w:t>vigentes, registrados y en ejecución, durante el período</w:t>
      </w:r>
      <w:r w:rsidR="00392A11">
        <w:rPr>
          <w:rFonts w:ascii="Bookman Old Style" w:hAnsi="Bookman Old Style"/>
        </w:rPr>
        <w:t xml:space="preserve"> de</w:t>
      </w:r>
      <w:r w:rsidR="003145F7">
        <w:rPr>
          <w:rFonts w:ascii="Bookman Old Style" w:hAnsi="Bookman Old Style"/>
        </w:rPr>
        <w:t xml:space="preserve"> confinamiento de que trata</w:t>
      </w:r>
      <w:r w:rsidR="008A2B66">
        <w:rPr>
          <w:rFonts w:ascii="Bookman Old Style" w:hAnsi="Bookman Old Style"/>
        </w:rPr>
        <w:t xml:space="preserve">n los </w:t>
      </w:r>
      <w:r w:rsidR="003145F7">
        <w:rPr>
          <w:rFonts w:ascii="Bookman Old Style" w:hAnsi="Bookman Old Style"/>
        </w:rPr>
        <w:t>Decreto</w:t>
      </w:r>
      <w:r w:rsidR="008A2B66">
        <w:rPr>
          <w:rFonts w:ascii="Bookman Old Style" w:hAnsi="Bookman Old Style"/>
        </w:rPr>
        <w:t>s</w:t>
      </w:r>
      <w:r w:rsidR="003145F7">
        <w:rPr>
          <w:rFonts w:ascii="Bookman Old Style" w:hAnsi="Bookman Old Style"/>
        </w:rPr>
        <w:t xml:space="preserve"> Legislativo 457 </w:t>
      </w:r>
      <w:r w:rsidR="008A2B66">
        <w:rPr>
          <w:rFonts w:ascii="Bookman Old Style" w:hAnsi="Bookman Old Style"/>
        </w:rPr>
        <w:t xml:space="preserve">y 531 de </w:t>
      </w:r>
      <w:r w:rsidR="003145F7">
        <w:rPr>
          <w:rFonts w:ascii="Bookman Old Style" w:hAnsi="Bookman Old Style"/>
        </w:rPr>
        <w:t>2020, podrán modificarlos de mutuo acuerdo sujeto a las siguientes condiciones:</w:t>
      </w:r>
    </w:p>
    <w:p w14:paraId="6B07F071" w14:textId="77777777" w:rsidR="003145F7" w:rsidRDefault="003145F7" w:rsidP="005C12B8">
      <w:pPr>
        <w:ind w:left="0"/>
        <w:jc w:val="both"/>
        <w:rPr>
          <w:rFonts w:ascii="Bookman Old Style" w:hAnsi="Bookman Old Style"/>
        </w:rPr>
      </w:pPr>
    </w:p>
    <w:p w14:paraId="3109FE4D" w14:textId="691CB30E" w:rsidR="005C12B8" w:rsidRDefault="003145F7" w:rsidP="003145F7">
      <w:pPr>
        <w:pStyle w:val="Prrafodelista"/>
        <w:numPr>
          <w:ilvl w:val="0"/>
          <w:numId w:val="48"/>
        </w:numPr>
        <w:jc w:val="both"/>
        <w:rPr>
          <w:rFonts w:ascii="Bookman Old Style" w:hAnsi="Bookman Old Style"/>
          <w:sz w:val="24"/>
          <w:szCs w:val="24"/>
        </w:rPr>
      </w:pPr>
      <w:r>
        <w:rPr>
          <w:rFonts w:ascii="Bookman Old Style" w:hAnsi="Bookman Old Style"/>
          <w:sz w:val="24"/>
          <w:szCs w:val="24"/>
        </w:rPr>
        <w:t xml:space="preserve">La modificación </w:t>
      </w:r>
      <w:r w:rsidR="00E41DFD">
        <w:rPr>
          <w:rFonts w:ascii="Bookman Old Style" w:hAnsi="Bookman Old Style"/>
          <w:sz w:val="24"/>
          <w:szCs w:val="24"/>
        </w:rPr>
        <w:t>d</w:t>
      </w:r>
      <w:r w:rsidR="0089366E">
        <w:rPr>
          <w:rFonts w:ascii="Bookman Old Style" w:hAnsi="Bookman Old Style"/>
          <w:sz w:val="24"/>
          <w:szCs w:val="24"/>
        </w:rPr>
        <w:t>e</w:t>
      </w:r>
      <w:r w:rsidR="00E41DFD">
        <w:rPr>
          <w:rFonts w:ascii="Bookman Old Style" w:hAnsi="Bookman Old Style"/>
          <w:sz w:val="24"/>
          <w:szCs w:val="24"/>
        </w:rPr>
        <w:t xml:space="preserve"> los contratos </w:t>
      </w:r>
      <w:r>
        <w:rPr>
          <w:rFonts w:ascii="Bookman Old Style" w:hAnsi="Bookman Old Style"/>
          <w:sz w:val="24"/>
          <w:szCs w:val="24"/>
        </w:rPr>
        <w:t>se debe</w:t>
      </w:r>
      <w:r w:rsidR="00E41DFD">
        <w:rPr>
          <w:rFonts w:ascii="Bookman Old Style" w:hAnsi="Bookman Old Style"/>
          <w:sz w:val="24"/>
          <w:szCs w:val="24"/>
        </w:rPr>
        <w:t>rá</w:t>
      </w:r>
      <w:r>
        <w:rPr>
          <w:rFonts w:ascii="Bookman Old Style" w:hAnsi="Bookman Old Style"/>
          <w:sz w:val="24"/>
          <w:szCs w:val="24"/>
        </w:rPr>
        <w:t xml:space="preserve"> adelantar dentro de los siguientes quince </w:t>
      </w:r>
      <w:r w:rsidR="00E41DFD">
        <w:rPr>
          <w:rFonts w:ascii="Bookman Old Style" w:hAnsi="Bookman Old Style"/>
          <w:sz w:val="24"/>
          <w:szCs w:val="24"/>
        </w:rPr>
        <w:t xml:space="preserve">(15) </w:t>
      </w:r>
      <w:r>
        <w:rPr>
          <w:rFonts w:ascii="Bookman Old Style" w:hAnsi="Bookman Old Style"/>
          <w:sz w:val="24"/>
          <w:szCs w:val="24"/>
        </w:rPr>
        <w:t xml:space="preserve">días </w:t>
      </w:r>
      <w:r w:rsidR="00E41DFD">
        <w:rPr>
          <w:rFonts w:ascii="Bookman Old Style" w:hAnsi="Bookman Old Style"/>
          <w:sz w:val="24"/>
          <w:szCs w:val="24"/>
        </w:rPr>
        <w:t xml:space="preserve">calendario </w:t>
      </w:r>
      <w:r>
        <w:rPr>
          <w:rFonts w:ascii="Bookman Old Style" w:hAnsi="Bookman Old Style"/>
          <w:sz w:val="24"/>
          <w:szCs w:val="24"/>
        </w:rPr>
        <w:t>a la expedición de la presente resolución.</w:t>
      </w:r>
    </w:p>
    <w:p w14:paraId="77288C10" w14:textId="77777777" w:rsidR="00E41DFD" w:rsidRPr="00E41DFD" w:rsidRDefault="00E41DFD" w:rsidP="00E41DFD">
      <w:pPr>
        <w:ind w:left="75"/>
        <w:jc w:val="both"/>
        <w:rPr>
          <w:rFonts w:ascii="Bookman Old Style" w:hAnsi="Bookman Old Style"/>
        </w:rPr>
      </w:pPr>
    </w:p>
    <w:p w14:paraId="031A44FD" w14:textId="6FBF5EA9" w:rsidR="003145F7" w:rsidRDefault="003145F7" w:rsidP="003145F7">
      <w:pPr>
        <w:pStyle w:val="Prrafodelista"/>
        <w:numPr>
          <w:ilvl w:val="0"/>
          <w:numId w:val="48"/>
        </w:numPr>
        <w:jc w:val="both"/>
        <w:rPr>
          <w:rFonts w:ascii="Bookman Old Style" w:hAnsi="Bookman Old Style"/>
          <w:sz w:val="24"/>
          <w:szCs w:val="24"/>
        </w:rPr>
      </w:pPr>
      <w:r>
        <w:rPr>
          <w:rFonts w:ascii="Bookman Old Style" w:hAnsi="Bookman Old Style"/>
          <w:sz w:val="24"/>
          <w:szCs w:val="24"/>
        </w:rPr>
        <w:t>Las partes podrán modificar los contratos bilaterales de venta de energía</w:t>
      </w:r>
      <w:r w:rsidR="00392A11">
        <w:rPr>
          <w:rFonts w:ascii="Bookman Old Style" w:hAnsi="Bookman Old Style"/>
          <w:sz w:val="24"/>
          <w:szCs w:val="24"/>
        </w:rPr>
        <w:t>,</w:t>
      </w:r>
      <w:r>
        <w:rPr>
          <w:rFonts w:ascii="Bookman Old Style" w:hAnsi="Bookman Old Style"/>
          <w:sz w:val="24"/>
          <w:szCs w:val="24"/>
        </w:rPr>
        <w:t xml:space="preserve"> para otorgar a los comercializadores que atienden demanda </w:t>
      </w:r>
      <w:r w:rsidR="002E3A9A">
        <w:rPr>
          <w:rFonts w:ascii="Bookman Old Style" w:hAnsi="Bookman Old Style"/>
          <w:sz w:val="24"/>
          <w:szCs w:val="24"/>
        </w:rPr>
        <w:t xml:space="preserve">condiciones de financiación de </w:t>
      </w:r>
      <w:r>
        <w:rPr>
          <w:rFonts w:ascii="Bookman Old Style" w:hAnsi="Bookman Old Style"/>
          <w:sz w:val="24"/>
          <w:szCs w:val="24"/>
        </w:rPr>
        <w:t xml:space="preserve">pago sobre un porcentaje de las facturas </w:t>
      </w:r>
      <w:r w:rsidR="00AE71E5">
        <w:rPr>
          <w:rFonts w:ascii="Bookman Old Style" w:hAnsi="Bookman Old Style"/>
          <w:sz w:val="24"/>
          <w:szCs w:val="24"/>
        </w:rPr>
        <w:t xml:space="preserve">por compras </w:t>
      </w:r>
      <w:r w:rsidR="003F7A46">
        <w:rPr>
          <w:rFonts w:ascii="Bookman Old Style" w:hAnsi="Bookman Old Style"/>
          <w:sz w:val="24"/>
          <w:szCs w:val="24"/>
        </w:rPr>
        <w:t xml:space="preserve">con vencimiento en </w:t>
      </w:r>
      <w:r w:rsidR="002E3A9A">
        <w:rPr>
          <w:rFonts w:ascii="Bookman Old Style" w:hAnsi="Bookman Old Style"/>
          <w:sz w:val="24"/>
          <w:szCs w:val="24"/>
        </w:rPr>
        <w:t xml:space="preserve">los meses </w:t>
      </w:r>
      <w:r w:rsidR="002E3A9A" w:rsidRPr="00CE427C">
        <w:rPr>
          <w:rFonts w:ascii="Bookman Old Style" w:hAnsi="Bookman Old Style"/>
          <w:sz w:val="24"/>
          <w:szCs w:val="24"/>
        </w:rPr>
        <w:t xml:space="preserve">de </w:t>
      </w:r>
      <w:r w:rsidRPr="00CE427C">
        <w:rPr>
          <w:rFonts w:ascii="Bookman Old Style" w:hAnsi="Bookman Old Style"/>
          <w:sz w:val="24"/>
          <w:szCs w:val="24"/>
        </w:rPr>
        <w:t>abril y mayo</w:t>
      </w:r>
      <w:r w:rsidR="002E3A9A" w:rsidRPr="00CE427C">
        <w:rPr>
          <w:rFonts w:ascii="Bookman Old Style" w:hAnsi="Bookman Old Style"/>
          <w:sz w:val="24"/>
          <w:szCs w:val="24"/>
        </w:rPr>
        <w:t xml:space="preserve"> de</w:t>
      </w:r>
      <w:r w:rsidR="002E3A9A">
        <w:rPr>
          <w:rFonts w:ascii="Bookman Old Style" w:hAnsi="Bookman Old Style"/>
          <w:sz w:val="24"/>
          <w:szCs w:val="24"/>
        </w:rPr>
        <w:t xml:space="preserve"> 2020</w:t>
      </w:r>
      <w:r w:rsidR="00E41DFD">
        <w:rPr>
          <w:rFonts w:ascii="Bookman Old Style" w:hAnsi="Bookman Old Style"/>
          <w:sz w:val="24"/>
          <w:szCs w:val="24"/>
        </w:rPr>
        <w:t>.</w:t>
      </w:r>
    </w:p>
    <w:p w14:paraId="0BDAC848" w14:textId="77777777" w:rsidR="00E41DFD" w:rsidRPr="00E41DFD" w:rsidRDefault="00E41DFD" w:rsidP="00E41DFD">
      <w:pPr>
        <w:ind w:left="0"/>
        <w:jc w:val="both"/>
        <w:rPr>
          <w:rFonts w:ascii="Bookman Old Style" w:hAnsi="Bookman Old Style"/>
        </w:rPr>
      </w:pPr>
    </w:p>
    <w:p w14:paraId="6F56A551" w14:textId="2190908B" w:rsidR="00E41DFD" w:rsidRDefault="00E41DFD" w:rsidP="003145F7">
      <w:pPr>
        <w:pStyle w:val="Prrafodelista"/>
        <w:numPr>
          <w:ilvl w:val="0"/>
          <w:numId w:val="48"/>
        </w:numPr>
        <w:jc w:val="both"/>
        <w:rPr>
          <w:rFonts w:ascii="Bookman Old Style" w:hAnsi="Bookman Old Style"/>
          <w:sz w:val="24"/>
          <w:szCs w:val="24"/>
        </w:rPr>
      </w:pPr>
      <w:r>
        <w:rPr>
          <w:rFonts w:ascii="Bookman Old Style" w:hAnsi="Bookman Old Style"/>
          <w:sz w:val="24"/>
          <w:szCs w:val="24"/>
        </w:rPr>
        <w:t xml:space="preserve">Las condiciones </w:t>
      </w:r>
      <w:r w:rsidR="002E3A9A">
        <w:rPr>
          <w:rFonts w:ascii="Bookman Old Style" w:hAnsi="Bookman Old Style"/>
          <w:sz w:val="24"/>
          <w:szCs w:val="24"/>
        </w:rPr>
        <w:t xml:space="preserve">de </w:t>
      </w:r>
      <w:r>
        <w:rPr>
          <w:rFonts w:ascii="Bookman Old Style" w:hAnsi="Bookman Old Style"/>
          <w:sz w:val="24"/>
          <w:szCs w:val="24"/>
        </w:rPr>
        <w:t xml:space="preserve">renegociación de </w:t>
      </w:r>
      <w:r w:rsidR="000B04EE">
        <w:rPr>
          <w:rFonts w:ascii="Bookman Old Style" w:hAnsi="Bookman Old Style"/>
          <w:sz w:val="24"/>
          <w:szCs w:val="24"/>
        </w:rPr>
        <w:t xml:space="preserve">los </w:t>
      </w:r>
      <w:r>
        <w:rPr>
          <w:rFonts w:ascii="Bookman Old Style" w:hAnsi="Bookman Old Style"/>
          <w:sz w:val="24"/>
          <w:szCs w:val="24"/>
        </w:rPr>
        <w:t xml:space="preserve">contratos </w:t>
      </w:r>
      <w:r w:rsidR="00F5142E">
        <w:rPr>
          <w:rFonts w:ascii="Bookman Old Style" w:hAnsi="Bookman Old Style"/>
          <w:sz w:val="24"/>
          <w:szCs w:val="24"/>
        </w:rPr>
        <w:t xml:space="preserve">ofrecidas </w:t>
      </w:r>
      <w:r w:rsidR="000B04EE">
        <w:rPr>
          <w:rFonts w:ascii="Bookman Old Style" w:hAnsi="Bookman Old Style"/>
          <w:sz w:val="24"/>
          <w:szCs w:val="24"/>
        </w:rPr>
        <w:t>por parte del</w:t>
      </w:r>
      <w:r>
        <w:rPr>
          <w:rFonts w:ascii="Bookman Old Style" w:hAnsi="Bookman Old Style"/>
          <w:sz w:val="24"/>
          <w:szCs w:val="24"/>
        </w:rPr>
        <w:t xml:space="preserve"> vendedor deberá</w:t>
      </w:r>
      <w:r w:rsidR="000B04EE">
        <w:rPr>
          <w:rFonts w:ascii="Bookman Old Style" w:hAnsi="Bookman Old Style"/>
          <w:sz w:val="24"/>
          <w:szCs w:val="24"/>
        </w:rPr>
        <w:t>n</w:t>
      </w:r>
      <w:r>
        <w:rPr>
          <w:rFonts w:ascii="Bookman Old Style" w:hAnsi="Bookman Old Style"/>
          <w:sz w:val="24"/>
          <w:szCs w:val="24"/>
        </w:rPr>
        <w:t xml:space="preserve"> ser </w:t>
      </w:r>
      <w:r w:rsidR="000B04EE">
        <w:rPr>
          <w:rFonts w:ascii="Bookman Old Style" w:hAnsi="Bookman Old Style"/>
          <w:sz w:val="24"/>
          <w:szCs w:val="24"/>
        </w:rPr>
        <w:t xml:space="preserve">las mismas para agentes con características similares. El vendedor </w:t>
      </w:r>
      <w:r>
        <w:rPr>
          <w:rFonts w:ascii="Bookman Old Style" w:hAnsi="Bookman Old Style"/>
          <w:sz w:val="24"/>
          <w:szCs w:val="24"/>
        </w:rPr>
        <w:t>deberá abstenerse de utilizar estrategias o cualquier otro instrumento que tenga la capacidad, el propósito o el efecto de discriminar entre agentes con características similares.</w:t>
      </w:r>
    </w:p>
    <w:p w14:paraId="3A5D4F7E" w14:textId="2142389D" w:rsidR="00E41DFD" w:rsidRDefault="00E41DFD" w:rsidP="00E41DFD">
      <w:pPr>
        <w:jc w:val="both"/>
        <w:rPr>
          <w:rFonts w:ascii="Bookman Old Style" w:hAnsi="Bookman Old Style"/>
        </w:rPr>
      </w:pPr>
    </w:p>
    <w:p w14:paraId="0482A459" w14:textId="1B9F76C1" w:rsidR="00E41DFD" w:rsidRDefault="00E41DFD" w:rsidP="00E41DFD">
      <w:pPr>
        <w:ind w:left="795"/>
        <w:jc w:val="both"/>
        <w:rPr>
          <w:rFonts w:ascii="Bookman Old Style" w:hAnsi="Bookman Old Style"/>
        </w:rPr>
      </w:pPr>
      <w:r>
        <w:rPr>
          <w:rFonts w:ascii="Bookman Old Style" w:hAnsi="Bookman Old Style"/>
        </w:rPr>
        <w:t>Excepcionalmente, si existen razones explícitas, objetivas, verificables y previamente definidas, los vendedores podrán apartarse del cumplimiento de lo anteriormente señalado. Dichas razones deben estar documentadas y ser verificables por parte de las autoridades de vigilancia y control.</w:t>
      </w:r>
    </w:p>
    <w:p w14:paraId="392741BF" w14:textId="77777777" w:rsidR="00E41DFD" w:rsidRPr="00E41DFD" w:rsidRDefault="00E41DFD" w:rsidP="00E41DFD">
      <w:pPr>
        <w:jc w:val="both"/>
        <w:rPr>
          <w:rFonts w:ascii="Bookman Old Style" w:hAnsi="Bookman Old Style"/>
        </w:rPr>
      </w:pPr>
    </w:p>
    <w:p w14:paraId="44F82391" w14:textId="1A872308" w:rsidR="00F71438" w:rsidRPr="00B253BB" w:rsidRDefault="005C12B8" w:rsidP="00F71438">
      <w:pPr>
        <w:spacing w:line="257" w:lineRule="auto"/>
        <w:ind w:left="0"/>
        <w:jc w:val="both"/>
        <w:rPr>
          <w:rFonts w:ascii="Bookman Old Style" w:eastAsia="Bookman Old Style" w:hAnsi="Bookman Old Style" w:cs="Bookman Old Style"/>
        </w:rPr>
      </w:pPr>
      <w:r w:rsidRPr="000B04EE">
        <w:rPr>
          <w:rFonts w:ascii="Bookman Old Style" w:hAnsi="Bookman Old Style"/>
          <w:b/>
          <w:bCs/>
        </w:rPr>
        <w:t>Parágrafo</w:t>
      </w:r>
      <w:r w:rsidRPr="005C12B8">
        <w:rPr>
          <w:rFonts w:ascii="Bookman Old Style" w:hAnsi="Bookman Old Style"/>
        </w:rPr>
        <w:t xml:space="preserve">. </w:t>
      </w:r>
      <w:r w:rsidRPr="2DC62281">
        <w:rPr>
          <w:rFonts w:ascii="Bookman Old Style" w:hAnsi="Bookman Old Style"/>
        </w:rPr>
        <w:t xml:space="preserve">Durante </w:t>
      </w:r>
      <w:r>
        <w:rPr>
          <w:rFonts w:ascii="Bookman Old Style" w:hAnsi="Bookman Old Style"/>
        </w:rPr>
        <w:t xml:space="preserve">el periodo de </w:t>
      </w:r>
      <w:r w:rsidRPr="2DC62281">
        <w:rPr>
          <w:rFonts w:ascii="Bookman Old Style" w:hAnsi="Bookman Old Style"/>
        </w:rPr>
        <w:t xml:space="preserve">los </w:t>
      </w:r>
      <w:r w:rsidR="00274A49">
        <w:rPr>
          <w:rFonts w:ascii="Bookman Old Style" w:hAnsi="Bookman Old Style"/>
        </w:rPr>
        <w:t>tres</w:t>
      </w:r>
      <w:r w:rsidRPr="2DC62281">
        <w:rPr>
          <w:rFonts w:ascii="Bookman Old Style" w:hAnsi="Bookman Old Style"/>
        </w:rPr>
        <w:t xml:space="preserve"> (</w:t>
      </w:r>
      <w:r w:rsidR="00274A49">
        <w:rPr>
          <w:rFonts w:ascii="Bookman Old Style" w:hAnsi="Bookman Old Style"/>
        </w:rPr>
        <w:t>3</w:t>
      </w:r>
      <w:r w:rsidRPr="2DC62281">
        <w:rPr>
          <w:rFonts w:ascii="Bookman Old Style" w:hAnsi="Bookman Old Style"/>
        </w:rPr>
        <w:t xml:space="preserve">) meses siguientes a la publicación de la presente resolución en el </w:t>
      </w:r>
      <w:r w:rsidRPr="000B04EE">
        <w:rPr>
          <w:rFonts w:ascii="Bookman Old Style" w:hAnsi="Bookman Old Style"/>
          <w:i/>
          <w:iCs/>
        </w:rPr>
        <w:t>Diario Oficial</w:t>
      </w:r>
      <w:r w:rsidRPr="2DC62281">
        <w:rPr>
          <w:rFonts w:ascii="Bookman Old Style" w:hAnsi="Bookman Old Style"/>
        </w:rPr>
        <w:t xml:space="preserve">, </w:t>
      </w:r>
      <w:r w:rsidR="000B04EE">
        <w:rPr>
          <w:rFonts w:ascii="Bookman Old Style" w:hAnsi="Bookman Old Style"/>
        </w:rPr>
        <w:t xml:space="preserve">los </w:t>
      </w:r>
      <w:r>
        <w:rPr>
          <w:rFonts w:ascii="Bookman Old Style" w:hAnsi="Bookman Old Style"/>
        </w:rPr>
        <w:t xml:space="preserve">comercializadores que cubran </w:t>
      </w:r>
      <w:r w:rsidR="000B04EE">
        <w:rPr>
          <w:rFonts w:ascii="Bookman Old Style" w:hAnsi="Bookman Old Style"/>
        </w:rPr>
        <w:t xml:space="preserve">total o parcialmente </w:t>
      </w:r>
      <w:r>
        <w:rPr>
          <w:rFonts w:ascii="Bookman Old Style" w:hAnsi="Bookman Old Style"/>
        </w:rPr>
        <w:t xml:space="preserve">su demanda de energía en dicho </w:t>
      </w:r>
      <w:r w:rsidR="00CE427C">
        <w:rPr>
          <w:rFonts w:ascii="Bookman Old Style" w:hAnsi="Bookman Old Style"/>
        </w:rPr>
        <w:t xml:space="preserve">período </w:t>
      </w:r>
      <w:r>
        <w:rPr>
          <w:rFonts w:ascii="Bookman Old Style" w:hAnsi="Bookman Old Style"/>
        </w:rPr>
        <w:t xml:space="preserve">con contratos de energía, según lo </w:t>
      </w:r>
      <w:r w:rsidRPr="2DC62281">
        <w:rPr>
          <w:rFonts w:ascii="Bookman Old Style" w:hAnsi="Bookman Old Style"/>
        </w:rPr>
        <w:t xml:space="preserve">definido </w:t>
      </w:r>
      <w:r>
        <w:rPr>
          <w:rFonts w:ascii="Bookman Old Style" w:hAnsi="Bookman Old Style"/>
        </w:rPr>
        <w:t>en</w:t>
      </w:r>
      <w:r w:rsidRPr="2DC62281">
        <w:rPr>
          <w:rFonts w:ascii="Bookman Old Style" w:hAnsi="Bookman Old Style"/>
        </w:rPr>
        <w:t xml:space="preserve"> el literal b. del numeral 13.3 del artículo 13 de la Resoluci</w:t>
      </w:r>
      <w:r w:rsidR="00274A49">
        <w:rPr>
          <w:rFonts w:ascii="Bookman Old Style" w:hAnsi="Bookman Old Style"/>
        </w:rPr>
        <w:t xml:space="preserve">ón </w:t>
      </w:r>
      <w:r w:rsidRPr="2DC62281">
        <w:rPr>
          <w:rFonts w:ascii="Bookman Old Style" w:hAnsi="Bookman Old Style"/>
        </w:rPr>
        <w:t>CREG 130 de 2019</w:t>
      </w:r>
      <w:r w:rsidR="00274A49">
        <w:rPr>
          <w:rFonts w:ascii="Bookman Old Style" w:hAnsi="Bookman Old Style"/>
        </w:rPr>
        <w:t xml:space="preserve"> o aquellas a las cuales modificó</w:t>
      </w:r>
      <w:r w:rsidR="00125EC3">
        <w:rPr>
          <w:rFonts w:ascii="Bookman Old Style" w:hAnsi="Bookman Old Style"/>
        </w:rPr>
        <w:t xml:space="preserve">, </w:t>
      </w:r>
      <w:r>
        <w:rPr>
          <w:rFonts w:ascii="Bookman Old Style" w:hAnsi="Bookman Old Style"/>
        </w:rPr>
        <w:t xml:space="preserve">podrán </w:t>
      </w:r>
      <w:r w:rsidR="000B04EE">
        <w:rPr>
          <w:rFonts w:ascii="Bookman Old Style" w:hAnsi="Bookman Old Style"/>
        </w:rPr>
        <w:t>re</w:t>
      </w:r>
      <w:r>
        <w:rPr>
          <w:rFonts w:ascii="Bookman Old Style" w:hAnsi="Bookman Old Style"/>
        </w:rPr>
        <w:t>negociar con su contra parte los plazos de pago de los contratos</w:t>
      </w:r>
      <w:r w:rsidR="00F71438">
        <w:rPr>
          <w:rFonts w:ascii="Bookman Old Style" w:hAnsi="Bookman Old Style"/>
        </w:rPr>
        <w:t xml:space="preserve">, </w:t>
      </w:r>
      <w:r w:rsidR="00F71438" w:rsidRPr="002E3A9A">
        <w:rPr>
          <w:rFonts w:ascii="Bookman Old Style" w:hAnsi="Bookman Old Style"/>
        </w:rPr>
        <w:t>siempre que esto no implique incrementos de precios de la energía a los usuarios.</w:t>
      </w:r>
    </w:p>
    <w:p w14:paraId="39430CB4" w14:textId="77777777" w:rsidR="00F71438" w:rsidRPr="005C12B8" w:rsidRDefault="00F71438" w:rsidP="005C12B8">
      <w:pPr>
        <w:ind w:left="0"/>
        <w:jc w:val="both"/>
        <w:rPr>
          <w:rFonts w:ascii="Bookman Old Style" w:hAnsi="Bookman Old Style"/>
        </w:rPr>
      </w:pPr>
    </w:p>
    <w:p w14:paraId="20274F2F" w14:textId="72A21B18" w:rsidR="006F6B9E" w:rsidRDefault="00F52340" w:rsidP="00F52340">
      <w:pPr>
        <w:ind w:left="0"/>
        <w:jc w:val="both"/>
        <w:rPr>
          <w:rFonts w:ascii="Bookman Old Style" w:hAnsi="Bookman Old Style"/>
        </w:rPr>
      </w:pPr>
      <w:r w:rsidRPr="005C12B8">
        <w:rPr>
          <w:rFonts w:ascii="Bookman Old Style" w:hAnsi="Bookman Old Style"/>
          <w:b/>
          <w:bCs/>
        </w:rPr>
        <w:t xml:space="preserve">Artículo </w:t>
      </w:r>
      <w:r>
        <w:rPr>
          <w:rFonts w:ascii="Bookman Old Style" w:hAnsi="Bookman Old Style"/>
          <w:b/>
          <w:bCs/>
        </w:rPr>
        <w:t>3</w:t>
      </w:r>
      <w:r w:rsidRPr="005C12B8">
        <w:rPr>
          <w:rFonts w:ascii="Bookman Old Style" w:hAnsi="Bookman Old Style"/>
          <w:b/>
          <w:bCs/>
        </w:rPr>
        <w:t>. Modificación</w:t>
      </w:r>
      <w:r>
        <w:rPr>
          <w:rFonts w:ascii="Bookman Old Style" w:hAnsi="Bookman Old Style"/>
          <w:b/>
          <w:bCs/>
        </w:rPr>
        <w:t xml:space="preserve"> </w:t>
      </w:r>
      <w:r w:rsidR="00E25EF6">
        <w:rPr>
          <w:rFonts w:ascii="Bookman Old Style" w:hAnsi="Bookman Old Style"/>
          <w:b/>
          <w:bCs/>
        </w:rPr>
        <w:t xml:space="preserve">del texto sobre intereses de mora por cambio de fecha, contenido en los </w:t>
      </w:r>
      <w:r>
        <w:rPr>
          <w:rFonts w:ascii="Bookman Old Style" w:hAnsi="Bookman Old Style"/>
          <w:b/>
          <w:bCs/>
        </w:rPr>
        <w:t>artículos 1 y 2 de la Resolución CREG 056 de 2020.</w:t>
      </w:r>
      <w:r>
        <w:rPr>
          <w:rFonts w:ascii="Bookman Old Style" w:hAnsi="Bookman Old Style"/>
        </w:rPr>
        <w:t xml:space="preserve"> </w:t>
      </w:r>
      <w:r w:rsidR="00E25EF6">
        <w:rPr>
          <w:rFonts w:ascii="Bookman Old Style" w:hAnsi="Bookman Old Style"/>
        </w:rPr>
        <w:t>El texto que dice “</w:t>
      </w:r>
      <w:r w:rsidR="00E25EF6" w:rsidRPr="00E25EF6">
        <w:rPr>
          <w:rFonts w:ascii="Bookman Old Style" w:hAnsi="Bookman Old Style"/>
          <w:i/>
          <w:iCs/>
        </w:rPr>
        <w:t>Este último cambio de fecha de pago no dará lugar a la generación de intereses de mora por los días transcurridos entre el 18 y el 24 de abril de 2020</w:t>
      </w:r>
      <w:r w:rsidR="00E25EF6">
        <w:rPr>
          <w:rFonts w:ascii="Bookman Old Style" w:hAnsi="Bookman Old Style"/>
        </w:rPr>
        <w:t>” en los artículos 1 y 2 de la Resolución CREG 056 de 2020, quedará así:</w:t>
      </w:r>
    </w:p>
    <w:p w14:paraId="48C9C3CF" w14:textId="7F69C8B1" w:rsidR="00E25EF6" w:rsidRDefault="00E25EF6" w:rsidP="00F52340">
      <w:pPr>
        <w:ind w:left="0"/>
        <w:jc w:val="both"/>
        <w:rPr>
          <w:rFonts w:ascii="Bookman Old Style" w:hAnsi="Bookman Old Style"/>
        </w:rPr>
      </w:pPr>
    </w:p>
    <w:p w14:paraId="18452F1B" w14:textId="28F543F3" w:rsidR="00E25EF6" w:rsidRPr="00E25EF6" w:rsidRDefault="00E25EF6" w:rsidP="00E25EF6">
      <w:pPr>
        <w:ind w:left="708"/>
        <w:jc w:val="both"/>
        <w:rPr>
          <w:rFonts w:ascii="Bookman Old Style" w:hAnsi="Bookman Old Style"/>
          <w:i/>
          <w:iCs/>
        </w:rPr>
      </w:pPr>
      <w:r w:rsidRPr="00E25EF6">
        <w:rPr>
          <w:rFonts w:ascii="Bookman Old Style" w:hAnsi="Bookman Old Style"/>
          <w:i/>
          <w:iCs/>
        </w:rPr>
        <w:t xml:space="preserve">“Este último cambio de fecha de pago no dará lugar a la generación de intereses de mora por los días transcurridos entre el 18 y el 30 abril de 2020” </w:t>
      </w:r>
    </w:p>
    <w:p w14:paraId="197D68AD" w14:textId="77777777" w:rsidR="006F6B9E" w:rsidRDefault="006F6B9E" w:rsidP="006522BA">
      <w:pPr>
        <w:ind w:hanging="567"/>
        <w:jc w:val="both"/>
        <w:rPr>
          <w:rFonts w:ascii="Bookman Old Style" w:hAnsi="Bookman Old Style"/>
        </w:rPr>
      </w:pPr>
    </w:p>
    <w:p w14:paraId="173DECE7" w14:textId="599F610F" w:rsidR="005E0A23" w:rsidRDefault="00A70632" w:rsidP="00F350F2">
      <w:pPr>
        <w:ind w:left="0"/>
        <w:jc w:val="both"/>
        <w:rPr>
          <w:rFonts w:ascii="Bookman Old Style" w:hAnsi="Bookman Old Style"/>
        </w:rPr>
      </w:pPr>
      <w:r w:rsidRPr="2DC62281">
        <w:rPr>
          <w:rFonts w:ascii="Bookman Old Style" w:hAnsi="Bookman Old Style"/>
          <w:b/>
          <w:bCs/>
        </w:rPr>
        <w:t xml:space="preserve">Artículo </w:t>
      </w:r>
      <w:r w:rsidR="00E25EF6">
        <w:rPr>
          <w:rFonts w:ascii="Bookman Old Style" w:hAnsi="Bookman Old Style"/>
          <w:b/>
          <w:bCs/>
        </w:rPr>
        <w:t>4</w:t>
      </w:r>
      <w:r w:rsidRPr="2DC62281">
        <w:rPr>
          <w:rFonts w:ascii="Bookman Old Style" w:hAnsi="Bookman Old Style"/>
          <w:b/>
          <w:bCs/>
        </w:rPr>
        <w:t xml:space="preserve">. </w:t>
      </w:r>
      <w:r w:rsidR="00222FA7" w:rsidRPr="2DC62281">
        <w:rPr>
          <w:rFonts w:ascii="Bookman Old Style" w:hAnsi="Bookman Old Style"/>
          <w:b/>
          <w:bCs/>
        </w:rPr>
        <w:t xml:space="preserve">Vigencia. </w:t>
      </w:r>
      <w:r w:rsidR="00222FA7" w:rsidRPr="2DC62281">
        <w:rPr>
          <w:rFonts w:ascii="Bookman Old Style" w:hAnsi="Bookman Old Style"/>
        </w:rPr>
        <w:t xml:space="preserve">Esta resolución rige a partir de su publicación en el </w:t>
      </w:r>
      <w:r w:rsidR="00222FA7" w:rsidRPr="2DC62281">
        <w:rPr>
          <w:rFonts w:ascii="Bookman Old Style" w:hAnsi="Bookman Old Style"/>
          <w:i/>
          <w:iCs/>
        </w:rPr>
        <w:t>Diario Oficial</w:t>
      </w:r>
      <w:r w:rsidR="008D6D5A" w:rsidRPr="2DC62281">
        <w:rPr>
          <w:rFonts w:ascii="Bookman Old Style" w:hAnsi="Bookman Old Style"/>
        </w:rPr>
        <w:t>.</w:t>
      </w:r>
      <w:r w:rsidR="00B11EEE" w:rsidRPr="2DC62281">
        <w:rPr>
          <w:rFonts w:ascii="Bookman Old Style" w:hAnsi="Bookman Old Style"/>
        </w:rPr>
        <w:t xml:space="preserve">  </w:t>
      </w:r>
    </w:p>
    <w:p w14:paraId="1B90F0A2" w14:textId="77777777" w:rsidR="000D6F41" w:rsidRDefault="000D6F41" w:rsidP="00F350F2">
      <w:pPr>
        <w:ind w:left="0"/>
        <w:jc w:val="both"/>
        <w:rPr>
          <w:rFonts w:ascii="Bookman Old Style" w:hAnsi="Bookman Old Style"/>
        </w:rPr>
      </w:pPr>
    </w:p>
    <w:p w14:paraId="0F8DE670" w14:textId="77777777" w:rsidR="00DC2D65" w:rsidRDefault="00DC2D65" w:rsidP="00D35A92">
      <w:pPr>
        <w:ind w:left="0"/>
        <w:rPr>
          <w:rFonts w:ascii="Bookman Old Style" w:hAnsi="Bookman Old Style"/>
        </w:rPr>
      </w:pPr>
    </w:p>
    <w:p w14:paraId="51CE2343" w14:textId="77777777" w:rsidR="00567D5D" w:rsidRPr="002B7193" w:rsidRDefault="00D35A92" w:rsidP="002B7193">
      <w:pPr>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w:t>
      </w:r>
      <w:r w:rsidR="002B7193">
        <w:rPr>
          <w:rFonts w:ascii="Bookman Old Style" w:hAnsi="Bookman Old Style"/>
          <w:b/>
        </w:rPr>
        <w:t>E</w:t>
      </w:r>
    </w:p>
    <w:p w14:paraId="125B74E0" w14:textId="226C3558" w:rsidR="000D6F41" w:rsidRDefault="000D6F41" w:rsidP="00D35A92">
      <w:pPr>
        <w:ind w:left="0"/>
        <w:rPr>
          <w:rFonts w:ascii="Bookman Old Style" w:hAnsi="Bookman Old Style"/>
        </w:rPr>
      </w:pPr>
    </w:p>
    <w:p w14:paraId="2C47372E" w14:textId="77777777" w:rsidR="000D6F41" w:rsidRDefault="000D6F41" w:rsidP="00D35A92">
      <w:pPr>
        <w:ind w:left="0"/>
        <w:rPr>
          <w:rFonts w:ascii="Bookman Old Style" w:hAnsi="Bookman Old Style"/>
        </w:rPr>
      </w:pPr>
    </w:p>
    <w:p w14:paraId="38EFC38C" w14:textId="4D57A5C6" w:rsidR="008A3E40" w:rsidRDefault="00A418A2" w:rsidP="00D35A92">
      <w:pPr>
        <w:ind w:left="0"/>
        <w:rPr>
          <w:rFonts w:ascii="Bookman Old Style" w:hAnsi="Bookman Old Style"/>
        </w:rPr>
      </w:pPr>
      <w:r>
        <w:rPr>
          <w:rFonts w:ascii="Bookman Old Style" w:hAnsi="Bookman Old Style"/>
        </w:rPr>
        <w:t xml:space="preserve">Dada en Bogotá, D.C. a </w:t>
      </w:r>
      <w:r w:rsidR="002B53DE" w:rsidRPr="001253E4">
        <w:rPr>
          <w:rFonts w:ascii="Bookman Old Style" w:hAnsi="Bookman Old Style"/>
          <w:b/>
          <w:bCs/>
        </w:rPr>
        <w:t>17</w:t>
      </w:r>
      <w:r w:rsidRPr="00A418A2">
        <w:rPr>
          <w:rFonts w:ascii="Bookman Old Style" w:hAnsi="Bookman Old Style"/>
          <w:b/>
          <w:bCs/>
        </w:rPr>
        <w:t xml:space="preserve"> ABR. 2020</w:t>
      </w:r>
    </w:p>
    <w:p w14:paraId="612D9A17" w14:textId="77777777" w:rsidR="008A3E40" w:rsidRDefault="008A3E40" w:rsidP="00D35A92">
      <w:pPr>
        <w:ind w:left="0"/>
        <w:rPr>
          <w:rFonts w:ascii="Bookman Old Style" w:hAnsi="Bookman Old Style"/>
        </w:rPr>
      </w:pPr>
    </w:p>
    <w:p w14:paraId="280A8A43" w14:textId="37670295" w:rsidR="000D6F41" w:rsidRDefault="000D6F41" w:rsidP="00D35A92">
      <w:pPr>
        <w:ind w:left="0"/>
        <w:rPr>
          <w:rFonts w:ascii="Bookman Old Style" w:hAnsi="Bookman Old Style"/>
        </w:rPr>
      </w:pPr>
    </w:p>
    <w:p w14:paraId="05DAEA98" w14:textId="3A66823D" w:rsidR="000D6F41" w:rsidRDefault="000D6F41" w:rsidP="00D35A92">
      <w:pPr>
        <w:ind w:left="0"/>
        <w:rPr>
          <w:rFonts w:ascii="Bookman Old Style" w:hAnsi="Bookman Old Style"/>
        </w:rPr>
      </w:pPr>
    </w:p>
    <w:p w14:paraId="099F40C5" w14:textId="3D847A8B" w:rsidR="000D6F41" w:rsidRDefault="000D6F41" w:rsidP="00D35A92">
      <w:pPr>
        <w:ind w:left="0"/>
        <w:rPr>
          <w:rFonts w:ascii="Bookman Old Style" w:hAnsi="Bookman Old Style"/>
        </w:rPr>
      </w:pPr>
    </w:p>
    <w:p w14:paraId="395D4F1D" w14:textId="77777777" w:rsidR="002B7193" w:rsidRDefault="002B7193" w:rsidP="00D35A92">
      <w:pPr>
        <w:ind w:left="0"/>
        <w:rPr>
          <w:rFonts w:ascii="Bookman Old Style" w:hAnsi="Bookman Old Style"/>
        </w:rPr>
      </w:pPr>
    </w:p>
    <w:tbl>
      <w:tblPr>
        <w:tblW w:w="10209" w:type="dxa"/>
        <w:jc w:val="center"/>
        <w:tblCellMar>
          <w:left w:w="70" w:type="dxa"/>
          <w:right w:w="70" w:type="dxa"/>
        </w:tblCellMar>
        <w:tblLook w:val="04A0" w:firstRow="1" w:lastRow="0" w:firstColumn="1" w:lastColumn="0" w:noHBand="0" w:noVBand="1"/>
      </w:tblPr>
      <w:tblGrid>
        <w:gridCol w:w="5070"/>
        <w:gridCol w:w="5139"/>
      </w:tblGrid>
      <w:tr w:rsidR="008A3E40" w14:paraId="0F85F2B6" w14:textId="77777777" w:rsidTr="00E265D2">
        <w:trPr>
          <w:trHeight w:val="302"/>
          <w:jc w:val="center"/>
        </w:trPr>
        <w:tc>
          <w:tcPr>
            <w:tcW w:w="5070" w:type="dxa"/>
            <w:hideMark/>
          </w:tcPr>
          <w:p w14:paraId="4BB0CE72" w14:textId="0AF2C34F" w:rsidR="008A3E40" w:rsidRDefault="004760EF" w:rsidP="00C41073">
            <w:pPr>
              <w:tabs>
                <w:tab w:val="left" w:pos="702"/>
              </w:tabs>
              <w:ind w:left="0"/>
              <w:jc w:val="center"/>
              <w:rPr>
                <w:rFonts w:ascii="Bookman Old Style" w:hAnsi="Bookman Old Style" w:cs="Arial"/>
                <w:b/>
                <w:spacing w:val="-3"/>
                <w:lang w:val="es-ES_tradnl"/>
              </w:rPr>
            </w:pPr>
            <w:r>
              <w:rPr>
                <w:rFonts w:ascii="Bookman Old Style" w:hAnsi="Bookman Old Style" w:cs="Arial"/>
                <w:b/>
                <w:spacing w:val="-3"/>
              </w:rPr>
              <w:t>MARÍA FERNANDA SUÁREZ LONDOÑO</w:t>
            </w:r>
          </w:p>
        </w:tc>
        <w:tc>
          <w:tcPr>
            <w:tcW w:w="5139" w:type="dxa"/>
            <w:hideMark/>
          </w:tcPr>
          <w:p w14:paraId="58ECCD1F" w14:textId="77777777" w:rsidR="008A3E40" w:rsidRDefault="008A3E40" w:rsidP="00C41073">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JORGE ALBERTO VALENCIA MARÍN</w:t>
            </w:r>
          </w:p>
        </w:tc>
      </w:tr>
      <w:tr w:rsidR="008A3E40" w14:paraId="5689BF5B" w14:textId="77777777" w:rsidTr="00E265D2">
        <w:trPr>
          <w:trHeight w:val="572"/>
          <w:jc w:val="center"/>
        </w:trPr>
        <w:tc>
          <w:tcPr>
            <w:tcW w:w="5070" w:type="dxa"/>
            <w:hideMark/>
          </w:tcPr>
          <w:p w14:paraId="20BCD86E" w14:textId="1E3B64A0" w:rsidR="008A3E40" w:rsidRDefault="008A3E40" w:rsidP="00C41073">
            <w:pPr>
              <w:ind w:left="0"/>
              <w:jc w:val="center"/>
              <w:rPr>
                <w:rFonts w:ascii="Bookman Old Style" w:hAnsi="Bookman Old Style" w:cs="Arial"/>
                <w:spacing w:val="-3"/>
              </w:rPr>
            </w:pPr>
            <w:r>
              <w:rPr>
                <w:rFonts w:ascii="Bookman Old Style" w:hAnsi="Bookman Old Style" w:cs="Arial"/>
                <w:spacing w:val="-3"/>
              </w:rPr>
              <w:t>Ministra de Minas y Energía</w:t>
            </w:r>
          </w:p>
          <w:p w14:paraId="07C7C32A" w14:textId="77777777" w:rsidR="008A3E40" w:rsidRDefault="008A3E40" w:rsidP="00C41073">
            <w:pPr>
              <w:ind w:left="0"/>
              <w:jc w:val="center"/>
              <w:rPr>
                <w:rFonts w:ascii="Bookman Old Style" w:hAnsi="Bookman Old Style" w:cs="Arial"/>
                <w:spacing w:val="-3"/>
              </w:rPr>
            </w:pPr>
            <w:r>
              <w:rPr>
                <w:rFonts w:ascii="Bookman Old Style" w:hAnsi="Bookman Old Style" w:cs="Arial"/>
                <w:spacing w:val="-3"/>
              </w:rPr>
              <w:t>Presidente</w:t>
            </w:r>
          </w:p>
        </w:tc>
        <w:tc>
          <w:tcPr>
            <w:tcW w:w="5139" w:type="dxa"/>
            <w:hideMark/>
          </w:tcPr>
          <w:p w14:paraId="1596D583" w14:textId="77777777" w:rsidR="008A3E40" w:rsidRDefault="008A3E40" w:rsidP="00E265D2">
            <w:pPr>
              <w:ind w:left="0"/>
              <w:jc w:val="center"/>
              <w:rPr>
                <w:rFonts w:ascii="Bookman Old Style" w:hAnsi="Bookman Old Style" w:cs="Arial"/>
                <w:spacing w:val="-3"/>
              </w:rPr>
            </w:pPr>
            <w:r w:rsidRPr="2DC62281">
              <w:rPr>
                <w:rFonts w:ascii="Bookman Old Style" w:hAnsi="Bookman Old Style" w:cs="Arial"/>
                <w:spacing w:val="-3"/>
              </w:rPr>
              <w:t>Director Ejecutivo</w:t>
            </w:r>
          </w:p>
        </w:tc>
      </w:tr>
    </w:tbl>
    <w:p w14:paraId="7D7EEBCF" w14:textId="77777777" w:rsidR="00DC2D65" w:rsidRDefault="00DC2D65" w:rsidP="009868DB">
      <w:pPr>
        <w:ind w:left="0"/>
        <w:rPr>
          <w:rFonts w:ascii="Bookman Old Style" w:hAnsi="Bookman Old Style"/>
          <w:b/>
        </w:rPr>
      </w:pPr>
    </w:p>
    <w:sectPr w:rsidR="00DC2D65" w:rsidSect="008A254E">
      <w:headerReference w:type="default" r:id="rId13"/>
      <w:footerReference w:type="default" r:id="rId14"/>
      <w:headerReference w:type="first" r:id="rId15"/>
      <w:footerReference w:type="first" r:id="rId16"/>
      <w:type w:val="continuous"/>
      <w:pgSz w:w="12242" w:h="18722" w:code="119"/>
      <w:pgMar w:top="2341" w:right="1185" w:bottom="175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48BD3" w16cex:dateUtc="2020-04-18T01:10:00Z"/>
  <w16cex:commentExtensible w16cex:durableId="22449303" w16cex:dateUtc="2020-04-18T01:41:00Z"/>
  <w16cex:commentExtensible w16cex:durableId="22449837" w16cex:dateUtc="2020-04-18T02:03:00Z"/>
  <w16cex:commentExtensible w16cex:durableId="224553AA" w16cex:dateUtc="2020-04-18T15:23:00Z"/>
  <w16cex:commentExtensible w16cex:durableId="224499DB" w16cex:dateUtc="2020-04-18T02:10:00Z"/>
  <w16cex:commentExtensible w16cex:durableId="224476C3" w16cex:dateUtc="2020-04-17T23:41:00Z"/>
  <w16cex:commentExtensible w16cex:durableId="22449C14" w16cex:dateUtc="2020-04-18T02:20:00Z"/>
  <w16cex:commentExtensible w16cex:durableId="224477EA" w16cex:dateUtc="2020-04-17T23:46:00Z"/>
  <w16cex:commentExtensible w16cex:durableId="22455694" w16cex:dateUtc="2020-04-18T15: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25DAC" w14:textId="77777777" w:rsidR="001E4DFA" w:rsidRDefault="001E4DFA">
      <w:r>
        <w:separator/>
      </w:r>
    </w:p>
  </w:endnote>
  <w:endnote w:type="continuationSeparator" w:id="0">
    <w:p w14:paraId="27A24CCB" w14:textId="77777777" w:rsidR="001E4DFA" w:rsidRDefault="001E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9"/>
      <w:gridCol w:w="3119"/>
      <w:gridCol w:w="3119"/>
    </w:tblGrid>
    <w:tr w:rsidR="00BC36C3" w14:paraId="0112A71E" w14:textId="77777777" w:rsidTr="00E265D2">
      <w:tc>
        <w:tcPr>
          <w:tcW w:w="3119" w:type="dxa"/>
        </w:tcPr>
        <w:p w14:paraId="7BE37AA6" w14:textId="76B6C11A" w:rsidR="00BC36C3" w:rsidRDefault="00BC36C3" w:rsidP="00E265D2">
          <w:pPr>
            <w:pStyle w:val="Encabezado"/>
            <w:ind w:left="-115"/>
          </w:pPr>
        </w:p>
      </w:tc>
      <w:tc>
        <w:tcPr>
          <w:tcW w:w="3119" w:type="dxa"/>
        </w:tcPr>
        <w:p w14:paraId="2C29E3CA" w14:textId="3C6BE752" w:rsidR="00BC36C3" w:rsidRDefault="00BC36C3" w:rsidP="00E265D2">
          <w:pPr>
            <w:pStyle w:val="Encabezado"/>
            <w:jc w:val="center"/>
          </w:pPr>
        </w:p>
      </w:tc>
      <w:tc>
        <w:tcPr>
          <w:tcW w:w="3119" w:type="dxa"/>
        </w:tcPr>
        <w:p w14:paraId="7F59AA24" w14:textId="0C827E71" w:rsidR="00BC36C3" w:rsidRDefault="00BC36C3" w:rsidP="00E265D2">
          <w:pPr>
            <w:pStyle w:val="Encabezado"/>
            <w:ind w:right="-115"/>
            <w:jc w:val="right"/>
          </w:pPr>
        </w:p>
      </w:tc>
    </w:tr>
  </w:tbl>
  <w:p w14:paraId="3EBA0CB9" w14:textId="2086D97C" w:rsidR="00BC36C3" w:rsidRDefault="00BC36C3" w:rsidP="00E265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9"/>
      <w:gridCol w:w="3119"/>
      <w:gridCol w:w="3119"/>
    </w:tblGrid>
    <w:tr w:rsidR="00BC36C3" w14:paraId="242D8DB9" w14:textId="77777777" w:rsidTr="00E265D2">
      <w:tc>
        <w:tcPr>
          <w:tcW w:w="3119" w:type="dxa"/>
        </w:tcPr>
        <w:p w14:paraId="5655562F" w14:textId="38E71950" w:rsidR="00BC36C3" w:rsidRDefault="00BC36C3" w:rsidP="00E265D2">
          <w:pPr>
            <w:pStyle w:val="Encabezado"/>
            <w:ind w:left="-115"/>
          </w:pPr>
        </w:p>
      </w:tc>
      <w:tc>
        <w:tcPr>
          <w:tcW w:w="3119" w:type="dxa"/>
        </w:tcPr>
        <w:p w14:paraId="51B6E641" w14:textId="6B43FC8D" w:rsidR="00BC36C3" w:rsidRDefault="00BC36C3" w:rsidP="00E265D2">
          <w:pPr>
            <w:pStyle w:val="Encabezado"/>
            <w:jc w:val="center"/>
          </w:pPr>
        </w:p>
      </w:tc>
      <w:tc>
        <w:tcPr>
          <w:tcW w:w="3119" w:type="dxa"/>
        </w:tcPr>
        <w:p w14:paraId="003DA128" w14:textId="0DAEFCE4" w:rsidR="00BC36C3" w:rsidRDefault="00BC36C3" w:rsidP="00E265D2">
          <w:pPr>
            <w:pStyle w:val="Encabezado"/>
            <w:ind w:right="-115"/>
            <w:jc w:val="right"/>
          </w:pPr>
        </w:p>
      </w:tc>
    </w:tr>
  </w:tbl>
  <w:p w14:paraId="116FA426" w14:textId="0BFC3228" w:rsidR="00BC36C3" w:rsidRDefault="00BC36C3" w:rsidP="00E265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45835" w14:textId="77777777" w:rsidR="001E4DFA" w:rsidRDefault="001E4DFA">
      <w:r>
        <w:separator/>
      </w:r>
    </w:p>
  </w:footnote>
  <w:footnote w:type="continuationSeparator" w:id="0">
    <w:p w14:paraId="04107426" w14:textId="77777777" w:rsidR="001E4DFA" w:rsidRDefault="001E4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87FD2" w14:textId="77777777" w:rsidR="00BC36C3" w:rsidRDefault="00BC36C3" w:rsidP="00951F79">
    <w:pPr>
      <w:pStyle w:val="Ttulo1"/>
      <w:ind w:right="6"/>
      <w:jc w:val="left"/>
      <w:rPr>
        <w:rFonts w:ascii="Bookman Old Style" w:hAnsi="Bookman Old Style" w:cs="Arial"/>
        <w:b w:val="0"/>
        <w:sz w:val="22"/>
        <w:szCs w:val="22"/>
      </w:rPr>
    </w:pPr>
  </w:p>
  <w:p w14:paraId="311C5968" w14:textId="1F63FA8D" w:rsidR="00BC36C3" w:rsidRPr="00951F79" w:rsidRDefault="00BC36C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A418A2">
      <w:rPr>
        <w:rFonts w:ascii="Bookman Old Style" w:hAnsi="Bookman Old Style" w:cs="Arial"/>
        <w:b w:val="0"/>
        <w:szCs w:val="24"/>
      </w:rPr>
      <w:t>.</w:t>
    </w:r>
    <w:r w:rsidRPr="00A418A2">
      <w:rPr>
        <w:rFonts w:ascii="Bookman Old Style" w:hAnsi="Bookman Old Style" w:cs="Arial"/>
        <w:bCs/>
        <w:szCs w:val="24"/>
        <w:u w:val="single"/>
      </w:rPr>
      <w:t xml:space="preserve">  </w:t>
    </w:r>
    <w:r w:rsidR="001253E4">
      <w:rPr>
        <w:rFonts w:ascii="Bookman Old Style" w:hAnsi="Bookman Old Style" w:cs="Arial"/>
        <w:bCs/>
        <w:szCs w:val="24"/>
        <w:u w:val="single"/>
      </w:rPr>
      <w:t>061</w:t>
    </w:r>
    <w:r w:rsidR="00F573CE">
      <w:rPr>
        <w:rFonts w:ascii="Bookman Old Style" w:hAnsi="Bookman Old Style" w:cs="Arial"/>
        <w:bCs/>
        <w:szCs w:val="24"/>
        <w:u w:val="single"/>
      </w:rPr>
      <w:t xml:space="preserve">  </w:t>
    </w:r>
    <w:r w:rsidRPr="00F573CE">
      <w:rPr>
        <w:rFonts w:ascii="Bookman Old Style" w:hAnsi="Bookman Old Style" w:cs="Arial"/>
        <w:bCs/>
        <w:szCs w:val="24"/>
        <w:u w:val="single"/>
      </w:rPr>
      <w:tab/>
    </w:r>
    <w:r>
      <w:rPr>
        <w:rFonts w:ascii="Bookman Old Style" w:hAnsi="Bookman Old Style" w:cs="Arial"/>
        <w:b w:val="0"/>
        <w:sz w:val="22"/>
        <w:szCs w:val="22"/>
      </w:rPr>
      <w:t xml:space="preserve">DE </w:t>
    </w:r>
    <w:r w:rsidR="00F573CE">
      <w:rPr>
        <w:rFonts w:ascii="Bookman Old Style" w:hAnsi="Bookman Old Style" w:cs="Arial"/>
        <w:b w:val="0"/>
        <w:sz w:val="22"/>
        <w:szCs w:val="22"/>
      </w:rPr>
      <w:t xml:space="preserve"> </w:t>
    </w:r>
    <w:r w:rsidR="00F573CE" w:rsidRPr="00F573CE">
      <w:rPr>
        <w:rFonts w:ascii="Bookman Old Style" w:hAnsi="Bookman Old Style" w:cs="Arial"/>
        <w:b w:val="0"/>
        <w:sz w:val="22"/>
        <w:szCs w:val="22"/>
        <w:u w:val="single"/>
      </w:rPr>
      <w:t xml:space="preserve"> </w:t>
    </w:r>
    <w:r w:rsidR="00F573CE">
      <w:rPr>
        <w:rFonts w:ascii="Bookman Old Style" w:hAnsi="Bookman Old Style" w:cs="Arial"/>
        <w:bCs/>
        <w:szCs w:val="24"/>
        <w:u w:val="single"/>
      </w:rPr>
      <w:t xml:space="preserve">  </w:t>
    </w:r>
    <w:r w:rsidR="009F7D08" w:rsidRPr="00A94D2D">
      <w:rPr>
        <w:rFonts w:ascii="Bookman Old Style" w:hAnsi="Bookman Old Style" w:cs="Arial"/>
        <w:bCs/>
        <w:szCs w:val="24"/>
        <w:u w:val="single"/>
      </w:rPr>
      <w:t>17</w:t>
    </w:r>
    <w:r w:rsidR="00E93407" w:rsidRPr="00F573CE">
      <w:rPr>
        <w:rFonts w:ascii="Bookman Old Style" w:hAnsi="Bookman Old Style" w:cs="Arial"/>
        <w:bCs/>
        <w:szCs w:val="24"/>
        <w:u w:val="single"/>
      </w:rPr>
      <w:t xml:space="preserve"> </w:t>
    </w:r>
    <w:r w:rsidR="00F573CE" w:rsidRPr="00F573CE">
      <w:rPr>
        <w:rFonts w:ascii="Bookman Old Style" w:hAnsi="Bookman Old Style" w:cs="Arial"/>
        <w:bCs/>
        <w:szCs w:val="24"/>
        <w:u w:val="single"/>
      </w:rPr>
      <w:t>ABR. 2020</w:t>
    </w:r>
    <w:r w:rsidR="00F573CE" w:rsidRPr="00F573CE">
      <w:rPr>
        <w:rFonts w:ascii="Bookman Old Style" w:hAnsi="Bookman Old Style" w:cs="Arial"/>
        <w:b w:val="0"/>
        <w:sz w:val="22"/>
        <w:szCs w:val="22"/>
        <w:u w:val="single"/>
      </w:rPr>
      <w:t xml:space="preserve">  </w:t>
    </w:r>
    <w:r w:rsidR="00F573CE">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16A2C">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NUMPAGES  \* MERGEFORMAT">
      <w:r w:rsidR="00916A2C" w:rsidRPr="00916A2C">
        <w:rPr>
          <w:rFonts w:ascii="Bookman Old Style" w:hAnsi="Bookman Old Style" w:cs="Arial"/>
          <w:b w:val="0"/>
          <w:noProof/>
          <w:sz w:val="22"/>
          <w:szCs w:val="22"/>
        </w:rPr>
        <w:t>7</w:t>
      </w:r>
    </w:fldSimple>
  </w:p>
  <w:p w14:paraId="279EB483" w14:textId="77777777" w:rsidR="00BC36C3" w:rsidRDefault="00BC36C3"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50C95E2" wp14:editId="7EDF0419">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w:pict w14:anchorId="0003EE47">
            <v:rect id="Rectangle 1"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6CA8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w:pict>
        </mc:Fallback>
      </mc:AlternateContent>
    </w:r>
  </w:p>
  <w:p w14:paraId="4D0C7A7F" w14:textId="78CC7308" w:rsidR="00D41C0D" w:rsidRPr="00D41C0D" w:rsidRDefault="00D41C0D" w:rsidP="00D41C0D">
    <w:pPr>
      <w:ind w:left="0"/>
      <w:jc w:val="center"/>
      <w:rPr>
        <w:rFonts w:ascii="Bookman Old Style" w:hAnsi="Bookman Old Style"/>
        <w:sz w:val="22"/>
        <w:szCs w:val="22"/>
      </w:rPr>
    </w:pPr>
    <w:r w:rsidRPr="00D41C0D">
      <w:rPr>
        <w:rFonts w:ascii="Bookman Old Style" w:hAnsi="Bookman Old Style"/>
        <w:sz w:val="22"/>
        <w:szCs w:val="22"/>
      </w:rPr>
      <w:t>Por la cual se establece</w:t>
    </w:r>
    <w:r w:rsidR="00D12900">
      <w:rPr>
        <w:rFonts w:ascii="Bookman Old Style" w:hAnsi="Bookman Old Style"/>
        <w:sz w:val="22"/>
        <w:szCs w:val="22"/>
      </w:rPr>
      <w:t>n reglas</w:t>
    </w:r>
    <w:r w:rsidRPr="00D41C0D">
      <w:rPr>
        <w:rFonts w:ascii="Bookman Old Style" w:hAnsi="Bookman Old Style"/>
        <w:sz w:val="22"/>
        <w:szCs w:val="22"/>
      </w:rPr>
      <w:t xml:space="preserve"> para diferir las obligaciones de pago de los </w:t>
    </w:r>
    <w:r w:rsidR="00D12900">
      <w:rPr>
        <w:rFonts w:ascii="Bookman Old Style" w:hAnsi="Bookman Old Style"/>
        <w:sz w:val="22"/>
        <w:szCs w:val="22"/>
      </w:rPr>
      <w:t>C</w:t>
    </w:r>
    <w:r w:rsidRPr="009F7D08">
      <w:rPr>
        <w:rFonts w:ascii="Bookman Old Style" w:hAnsi="Bookman Old Style"/>
        <w:sz w:val="22"/>
        <w:szCs w:val="22"/>
      </w:rPr>
      <w:t xml:space="preserve">omercializadores y </w:t>
    </w:r>
    <w:r w:rsidR="00FF32D1" w:rsidRPr="00A94D2D">
      <w:rPr>
        <w:rFonts w:ascii="Bookman Old Style" w:hAnsi="Bookman Old Style"/>
      </w:rPr>
      <w:t>se dictan otras</w:t>
    </w:r>
    <w:r w:rsidR="00FF32D1">
      <w:rPr>
        <w:rFonts w:ascii="Bookman Old Style" w:hAnsi="Bookman Old Style"/>
      </w:rPr>
      <w:t xml:space="preserve"> disposiciones transitorias.</w:t>
    </w:r>
  </w:p>
  <w:p w14:paraId="0E7FD53E" w14:textId="722D4066" w:rsidR="00BC36C3" w:rsidRPr="00045D3D" w:rsidRDefault="00BC36C3" w:rsidP="00D41C0D">
    <w:pPr>
      <w:pBdr>
        <w:bottom w:val="single" w:sz="4" w:space="1" w:color="auto"/>
      </w:pBdr>
      <w:ind w:left="0" w:right="148"/>
      <w:jc w:val="both"/>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8EF1C" w14:textId="77777777" w:rsidR="00BC36C3" w:rsidRDefault="00BC36C3"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1459ED2D" w14:textId="77777777" w:rsidR="00BC36C3" w:rsidRDefault="00BC36C3">
    <w:pPr>
      <w:pStyle w:val="Encabezado"/>
      <w:jc w:val="center"/>
      <w:rPr>
        <w:rFonts w:ascii="Arial" w:hAnsi="Arial" w:cs="Arial"/>
        <w:spacing w:val="20"/>
        <w:sz w:val="20"/>
      </w:rPr>
    </w:pPr>
  </w:p>
  <w:p w14:paraId="58EC8F51" w14:textId="77777777" w:rsidR="00BC36C3" w:rsidRDefault="00BC36C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CAD1CCE" wp14:editId="2836F011">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w:pict w14:anchorId="5734C980">
            <v:rect id="Rectangle 2"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1D5A4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C44145"/>
    <w:multiLevelType w:val="hybridMultilevel"/>
    <w:tmpl w:val="7F42844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ADA1155"/>
    <w:multiLevelType w:val="hybridMultilevel"/>
    <w:tmpl w:val="1F543E80"/>
    <w:lvl w:ilvl="0" w:tplc="240A001B">
      <w:start w:val="1"/>
      <w:numFmt w:val="lowerRoman"/>
      <w:lvlText w:val="%1."/>
      <w:lvlJc w:val="right"/>
      <w:pPr>
        <w:ind w:left="795" w:hanging="360"/>
      </w:p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9C2060"/>
    <w:multiLevelType w:val="hybridMultilevel"/>
    <w:tmpl w:val="5FE2D7EE"/>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9" w15:restartNumberingAfterBreak="0">
    <w:nsid w:val="19E7642A"/>
    <w:multiLevelType w:val="hybridMultilevel"/>
    <w:tmpl w:val="ACE8C5EA"/>
    <w:lvl w:ilvl="0" w:tplc="1A569DCE">
      <w:start w:val="1"/>
      <w:numFmt w:val="decimal"/>
      <w:lvlText w:val="Artículo %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1B97A4E"/>
    <w:multiLevelType w:val="hybridMultilevel"/>
    <w:tmpl w:val="A5C26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7FD506A"/>
    <w:multiLevelType w:val="hybridMultilevel"/>
    <w:tmpl w:val="54E4313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B982760"/>
    <w:multiLevelType w:val="hybridMultilevel"/>
    <w:tmpl w:val="3B3845EA"/>
    <w:lvl w:ilvl="0" w:tplc="794AAE5A">
      <w:start w:val="1"/>
      <w:numFmt w:val="lowerRoman"/>
      <w:lvlText w:val="%1."/>
      <w:lvlJc w:val="right"/>
      <w:pPr>
        <w:ind w:left="720" w:hanging="360"/>
      </w:pPr>
      <w:rPr>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7"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13188B"/>
    <w:multiLevelType w:val="multilevel"/>
    <w:tmpl w:val="33AA495A"/>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3E981241"/>
    <w:multiLevelType w:val="multilevel"/>
    <w:tmpl w:val="601ED81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3F892648"/>
    <w:multiLevelType w:val="hybridMultilevel"/>
    <w:tmpl w:val="ADDC528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3706C15"/>
    <w:multiLevelType w:val="hybridMultilevel"/>
    <w:tmpl w:val="839432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6" w15:restartNumberingAfterBreak="0">
    <w:nsid w:val="4BA53677"/>
    <w:multiLevelType w:val="hybridMultilevel"/>
    <w:tmpl w:val="4766663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7" w15:restartNumberingAfterBreak="0">
    <w:nsid w:val="4CEC3478"/>
    <w:multiLevelType w:val="hybridMultilevel"/>
    <w:tmpl w:val="97ECA19E"/>
    <w:lvl w:ilvl="0" w:tplc="45808FB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4FF82EC8"/>
    <w:multiLevelType w:val="hybridMultilevel"/>
    <w:tmpl w:val="F38E343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0" w15:restartNumberingAfterBreak="0">
    <w:nsid w:val="545C0AC8"/>
    <w:multiLevelType w:val="hybridMultilevel"/>
    <w:tmpl w:val="BA9A156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58B7C7F"/>
    <w:multiLevelType w:val="hybridMultilevel"/>
    <w:tmpl w:val="A99692EA"/>
    <w:lvl w:ilvl="0" w:tplc="C83EA4AA">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73142DD"/>
    <w:multiLevelType w:val="hybridMultilevel"/>
    <w:tmpl w:val="A15A8124"/>
    <w:lvl w:ilvl="0" w:tplc="5162A2F2">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618D1743"/>
    <w:multiLevelType w:val="multilevel"/>
    <w:tmpl w:val="4AD072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2505C81"/>
    <w:multiLevelType w:val="hybridMultilevel"/>
    <w:tmpl w:val="F7900FB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17B58DE"/>
    <w:multiLevelType w:val="hybridMultilevel"/>
    <w:tmpl w:val="EFD675FE"/>
    <w:lvl w:ilvl="0" w:tplc="C51EC300">
      <w:start w:val="1"/>
      <w:numFmt w:val="lowerLetter"/>
      <w:lvlText w:val="%1)"/>
      <w:lvlJc w:val="left"/>
      <w:pPr>
        <w:tabs>
          <w:tab w:val="num" w:pos="1065"/>
        </w:tabs>
        <w:ind w:left="1065" w:hanging="360"/>
      </w:pPr>
      <w:rPr>
        <w:rFonts w:ascii="Times New Roman" w:hAnsi="Times New Roman" w:hint="default"/>
        <w:sz w:val="22"/>
      </w:rPr>
    </w:lvl>
    <w:lvl w:ilvl="1" w:tplc="D386534A">
      <w:start w:val="1"/>
      <w:numFmt w:val="decimal"/>
      <w:lvlText w:val="%2."/>
      <w:lvlJc w:val="left"/>
      <w:pPr>
        <w:tabs>
          <w:tab w:val="num" w:pos="1785"/>
        </w:tabs>
        <w:ind w:left="1765" w:hanging="340"/>
      </w:pPr>
      <w:rPr>
        <w:rFonts w:ascii="Times New Roman" w:hAnsi="Times New Roman" w:hint="default"/>
        <w:b w:val="0"/>
        <w:i w:val="0"/>
        <w:sz w:val="22"/>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1" w15:restartNumberingAfterBreak="0">
    <w:nsid w:val="74EB3507"/>
    <w:multiLevelType w:val="hybridMultilevel"/>
    <w:tmpl w:val="FBAA3F2A"/>
    <w:lvl w:ilvl="0" w:tplc="17C2BE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7524E32"/>
    <w:multiLevelType w:val="hybridMultilevel"/>
    <w:tmpl w:val="1922A8F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3" w15:restartNumberingAfterBreak="0">
    <w:nsid w:val="79417AE2"/>
    <w:multiLevelType w:val="hybridMultilevel"/>
    <w:tmpl w:val="095EE02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5" w15:restartNumberingAfterBreak="0">
    <w:nsid w:val="7B0702F8"/>
    <w:multiLevelType w:val="hybridMultilevel"/>
    <w:tmpl w:val="1A88203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B5C58E0"/>
    <w:multiLevelType w:val="singleLevel"/>
    <w:tmpl w:val="0C0A0017"/>
    <w:lvl w:ilvl="0">
      <w:start w:val="1"/>
      <w:numFmt w:val="lowerLetter"/>
      <w:lvlText w:val="%1)"/>
      <w:lvlJc w:val="left"/>
      <w:pPr>
        <w:tabs>
          <w:tab w:val="num" w:pos="360"/>
        </w:tabs>
        <w:ind w:left="360" w:hanging="360"/>
      </w:pPr>
    </w:lvl>
  </w:abstractNum>
  <w:abstractNum w:abstractNumId="47"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44"/>
  </w:num>
  <w:num w:numId="4">
    <w:abstractNumId w:val="12"/>
  </w:num>
  <w:num w:numId="5">
    <w:abstractNumId w:val="33"/>
  </w:num>
  <w:num w:numId="6">
    <w:abstractNumId w:val="5"/>
  </w:num>
  <w:num w:numId="7">
    <w:abstractNumId w:val="4"/>
  </w:num>
  <w:num w:numId="8">
    <w:abstractNumId w:val="37"/>
  </w:num>
  <w:num w:numId="9">
    <w:abstractNumId w:val="34"/>
  </w:num>
  <w:num w:numId="10">
    <w:abstractNumId w:val="24"/>
  </w:num>
  <w:num w:numId="11">
    <w:abstractNumId w:val="47"/>
  </w:num>
  <w:num w:numId="12">
    <w:abstractNumId w:val="39"/>
  </w:num>
  <w:num w:numId="13">
    <w:abstractNumId w:val="18"/>
  </w:num>
  <w:num w:numId="14">
    <w:abstractNumId w:val="2"/>
  </w:num>
  <w:num w:numId="15">
    <w:abstractNumId w:val="25"/>
  </w:num>
  <w:num w:numId="16">
    <w:abstractNumId w:val="1"/>
  </w:num>
  <w:num w:numId="17">
    <w:abstractNumId w:val="17"/>
  </w:num>
  <w:num w:numId="18">
    <w:abstractNumId w:val="0"/>
  </w:num>
  <w:num w:numId="19">
    <w:abstractNumId w:val="38"/>
  </w:num>
  <w:num w:numId="20">
    <w:abstractNumId w:val="29"/>
  </w:num>
  <w:num w:numId="21">
    <w:abstractNumId w:val="13"/>
  </w:num>
  <w:num w:numId="22">
    <w:abstractNumId w:val="16"/>
  </w:num>
  <w:num w:numId="23">
    <w:abstractNumId w:val="20"/>
  </w:num>
  <w:num w:numId="24">
    <w:abstractNumId w:val="14"/>
  </w:num>
  <w:num w:numId="25">
    <w:abstractNumId w:val="19"/>
  </w:num>
  <w:num w:numId="26">
    <w:abstractNumId w:val="36"/>
  </w:num>
  <w:num w:numId="27">
    <w:abstractNumId w:val="30"/>
  </w:num>
  <w:num w:numId="28">
    <w:abstractNumId w:val="32"/>
  </w:num>
  <w:num w:numId="29">
    <w:abstractNumId w:val="28"/>
  </w:num>
  <w:num w:numId="30">
    <w:abstractNumId w:val="11"/>
  </w:num>
  <w:num w:numId="31">
    <w:abstractNumId w:val="27"/>
  </w:num>
  <w:num w:numId="32">
    <w:abstractNumId w:val="41"/>
  </w:num>
  <w:num w:numId="33">
    <w:abstractNumId w:val="21"/>
  </w:num>
  <w:num w:numId="34">
    <w:abstractNumId w:val="43"/>
  </w:num>
  <w:num w:numId="35">
    <w:abstractNumId w:val="10"/>
  </w:num>
  <w:num w:numId="36">
    <w:abstractNumId w:val="22"/>
  </w:num>
  <w:num w:numId="37">
    <w:abstractNumId w:val="3"/>
  </w:num>
  <w:num w:numId="38">
    <w:abstractNumId w:val="45"/>
  </w:num>
  <w:num w:numId="39">
    <w:abstractNumId w:val="8"/>
  </w:num>
  <w:num w:numId="40">
    <w:abstractNumId w:val="40"/>
  </w:num>
  <w:num w:numId="41">
    <w:abstractNumId w:val="42"/>
  </w:num>
  <w:num w:numId="42">
    <w:abstractNumId w:val="15"/>
  </w:num>
  <w:num w:numId="43">
    <w:abstractNumId w:val="26"/>
  </w:num>
  <w:num w:numId="44">
    <w:abstractNumId w:val="31"/>
  </w:num>
  <w:num w:numId="45">
    <w:abstractNumId w:val="46"/>
  </w:num>
  <w:num w:numId="46">
    <w:abstractNumId w:val="35"/>
  </w:num>
  <w:num w:numId="47">
    <w:abstractNumId w:val="9"/>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6C9"/>
    <w:rsid w:val="0000172A"/>
    <w:rsid w:val="000044C4"/>
    <w:rsid w:val="00006AE2"/>
    <w:rsid w:val="000076A1"/>
    <w:rsid w:val="00011FEC"/>
    <w:rsid w:val="000121F8"/>
    <w:rsid w:val="00012259"/>
    <w:rsid w:val="00012456"/>
    <w:rsid w:val="00013909"/>
    <w:rsid w:val="0001431B"/>
    <w:rsid w:val="00016A41"/>
    <w:rsid w:val="00022439"/>
    <w:rsid w:val="0002448D"/>
    <w:rsid w:val="00025383"/>
    <w:rsid w:val="00025E30"/>
    <w:rsid w:val="000319C0"/>
    <w:rsid w:val="00034EF2"/>
    <w:rsid w:val="00035C10"/>
    <w:rsid w:val="000373A1"/>
    <w:rsid w:val="0004274D"/>
    <w:rsid w:val="00045633"/>
    <w:rsid w:val="00045D3D"/>
    <w:rsid w:val="00055E67"/>
    <w:rsid w:val="0005675C"/>
    <w:rsid w:val="00060BD0"/>
    <w:rsid w:val="00063657"/>
    <w:rsid w:val="00066747"/>
    <w:rsid w:val="00066A1A"/>
    <w:rsid w:val="000674A0"/>
    <w:rsid w:val="0006770B"/>
    <w:rsid w:val="00067F34"/>
    <w:rsid w:val="00071F57"/>
    <w:rsid w:val="00075212"/>
    <w:rsid w:val="00076680"/>
    <w:rsid w:val="00076A1D"/>
    <w:rsid w:val="00077A35"/>
    <w:rsid w:val="0008073E"/>
    <w:rsid w:val="000867AD"/>
    <w:rsid w:val="00087362"/>
    <w:rsid w:val="00091CDB"/>
    <w:rsid w:val="00093247"/>
    <w:rsid w:val="000934D2"/>
    <w:rsid w:val="000953E3"/>
    <w:rsid w:val="000958E6"/>
    <w:rsid w:val="000A156F"/>
    <w:rsid w:val="000A19AC"/>
    <w:rsid w:val="000A4C51"/>
    <w:rsid w:val="000B04EE"/>
    <w:rsid w:val="000B1B7A"/>
    <w:rsid w:val="000B2EC9"/>
    <w:rsid w:val="000B454D"/>
    <w:rsid w:val="000B77D0"/>
    <w:rsid w:val="000B7A3C"/>
    <w:rsid w:val="000C1911"/>
    <w:rsid w:val="000C28FB"/>
    <w:rsid w:val="000C687E"/>
    <w:rsid w:val="000C6FC5"/>
    <w:rsid w:val="000C7D63"/>
    <w:rsid w:val="000D0F0F"/>
    <w:rsid w:val="000D0F3D"/>
    <w:rsid w:val="000D26F8"/>
    <w:rsid w:val="000D2D8D"/>
    <w:rsid w:val="000D3E20"/>
    <w:rsid w:val="000D45F8"/>
    <w:rsid w:val="000D5294"/>
    <w:rsid w:val="000D52EF"/>
    <w:rsid w:val="000D6838"/>
    <w:rsid w:val="000D6F41"/>
    <w:rsid w:val="000D7EAE"/>
    <w:rsid w:val="000E24BB"/>
    <w:rsid w:val="000E2D07"/>
    <w:rsid w:val="000E4B55"/>
    <w:rsid w:val="000E7111"/>
    <w:rsid w:val="000F020D"/>
    <w:rsid w:val="000F03AE"/>
    <w:rsid w:val="001015F9"/>
    <w:rsid w:val="001056C4"/>
    <w:rsid w:val="0010614A"/>
    <w:rsid w:val="00106654"/>
    <w:rsid w:val="0011048E"/>
    <w:rsid w:val="00111333"/>
    <w:rsid w:val="001123AE"/>
    <w:rsid w:val="001144A0"/>
    <w:rsid w:val="00120B71"/>
    <w:rsid w:val="00123AD6"/>
    <w:rsid w:val="00124336"/>
    <w:rsid w:val="001253E4"/>
    <w:rsid w:val="00125978"/>
    <w:rsid w:val="00125EC3"/>
    <w:rsid w:val="0012717F"/>
    <w:rsid w:val="001273A6"/>
    <w:rsid w:val="00132F8E"/>
    <w:rsid w:val="00133BDF"/>
    <w:rsid w:val="0013526C"/>
    <w:rsid w:val="001362D7"/>
    <w:rsid w:val="00136B9E"/>
    <w:rsid w:val="00137EAF"/>
    <w:rsid w:val="001405C6"/>
    <w:rsid w:val="00141013"/>
    <w:rsid w:val="00143F78"/>
    <w:rsid w:val="00144D4B"/>
    <w:rsid w:val="00147F08"/>
    <w:rsid w:val="00153D37"/>
    <w:rsid w:val="00157FDA"/>
    <w:rsid w:val="00162204"/>
    <w:rsid w:val="00165F58"/>
    <w:rsid w:val="001678F4"/>
    <w:rsid w:val="00174F26"/>
    <w:rsid w:val="00176803"/>
    <w:rsid w:val="00177CF6"/>
    <w:rsid w:val="00182FCD"/>
    <w:rsid w:val="00192208"/>
    <w:rsid w:val="00192CBF"/>
    <w:rsid w:val="00192FF1"/>
    <w:rsid w:val="00194A68"/>
    <w:rsid w:val="00196FB7"/>
    <w:rsid w:val="001A5F1B"/>
    <w:rsid w:val="001B0B64"/>
    <w:rsid w:val="001B11E4"/>
    <w:rsid w:val="001B1C22"/>
    <w:rsid w:val="001B34C6"/>
    <w:rsid w:val="001B3E43"/>
    <w:rsid w:val="001B40D1"/>
    <w:rsid w:val="001B480F"/>
    <w:rsid w:val="001B7CA8"/>
    <w:rsid w:val="001C44C7"/>
    <w:rsid w:val="001D14B6"/>
    <w:rsid w:val="001D57D4"/>
    <w:rsid w:val="001D5EF1"/>
    <w:rsid w:val="001D6F9E"/>
    <w:rsid w:val="001D7275"/>
    <w:rsid w:val="001D7832"/>
    <w:rsid w:val="001E144B"/>
    <w:rsid w:val="001E31FC"/>
    <w:rsid w:val="001E3653"/>
    <w:rsid w:val="001E39E7"/>
    <w:rsid w:val="001E4DFA"/>
    <w:rsid w:val="001E5D7C"/>
    <w:rsid w:val="001E739B"/>
    <w:rsid w:val="001F4D7B"/>
    <w:rsid w:val="001F793B"/>
    <w:rsid w:val="002000C0"/>
    <w:rsid w:val="00201376"/>
    <w:rsid w:val="002024C0"/>
    <w:rsid w:val="00204A7D"/>
    <w:rsid w:val="00206B67"/>
    <w:rsid w:val="00210DC1"/>
    <w:rsid w:val="00211D34"/>
    <w:rsid w:val="00213840"/>
    <w:rsid w:val="00214F04"/>
    <w:rsid w:val="002161C2"/>
    <w:rsid w:val="002162B1"/>
    <w:rsid w:val="002171D6"/>
    <w:rsid w:val="00220267"/>
    <w:rsid w:val="00222FA7"/>
    <w:rsid w:val="0022650F"/>
    <w:rsid w:val="00226BDB"/>
    <w:rsid w:val="00226F00"/>
    <w:rsid w:val="002331D5"/>
    <w:rsid w:val="00233299"/>
    <w:rsid w:val="00233657"/>
    <w:rsid w:val="002352B9"/>
    <w:rsid w:val="00237DF1"/>
    <w:rsid w:val="00242D70"/>
    <w:rsid w:val="00244689"/>
    <w:rsid w:val="00244C93"/>
    <w:rsid w:val="002475BA"/>
    <w:rsid w:val="00251F98"/>
    <w:rsid w:val="00256229"/>
    <w:rsid w:val="0025671D"/>
    <w:rsid w:val="00257699"/>
    <w:rsid w:val="0025780B"/>
    <w:rsid w:val="002615D4"/>
    <w:rsid w:val="00262216"/>
    <w:rsid w:val="00262D7C"/>
    <w:rsid w:val="0026363F"/>
    <w:rsid w:val="00263FE7"/>
    <w:rsid w:val="00264706"/>
    <w:rsid w:val="00266CD6"/>
    <w:rsid w:val="002673AC"/>
    <w:rsid w:val="00267FB0"/>
    <w:rsid w:val="002716DC"/>
    <w:rsid w:val="002722F3"/>
    <w:rsid w:val="00273FD0"/>
    <w:rsid w:val="00274A49"/>
    <w:rsid w:val="00275DAB"/>
    <w:rsid w:val="0028035B"/>
    <w:rsid w:val="00283E29"/>
    <w:rsid w:val="002845D2"/>
    <w:rsid w:val="0028757D"/>
    <w:rsid w:val="002903C0"/>
    <w:rsid w:val="00290C0E"/>
    <w:rsid w:val="002945D9"/>
    <w:rsid w:val="002975C5"/>
    <w:rsid w:val="002A3539"/>
    <w:rsid w:val="002A353F"/>
    <w:rsid w:val="002A782A"/>
    <w:rsid w:val="002A7D61"/>
    <w:rsid w:val="002A7DC2"/>
    <w:rsid w:val="002B11E2"/>
    <w:rsid w:val="002B24B8"/>
    <w:rsid w:val="002B3197"/>
    <w:rsid w:val="002B3FB1"/>
    <w:rsid w:val="002B53DE"/>
    <w:rsid w:val="002B6148"/>
    <w:rsid w:val="002B7193"/>
    <w:rsid w:val="002B7BDA"/>
    <w:rsid w:val="002C05C1"/>
    <w:rsid w:val="002C2293"/>
    <w:rsid w:val="002C36F4"/>
    <w:rsid w:val="002D1C38"/>
    <w:rsid w:val="002D1DC6"/>
    <w:rsid w:val="002D3AE9"/>
    <w:rsid w:val="002D4510"/>
    <w:rsid w:val="002D7EBB"/>
    <w:rsid w:val="002E24A5"/>
    <w:rsid w:val="002E2D9E"/>
    <w:rsid w:val="002E3A4C"/>
    <w:rsid w:val="002E3A9A"/>
    <w:rsid w:val="002E6509"/>
    <w:rsid w:val="002E70FB"/>
    <w:rsid w:val="002F0734"/>
    <w:rsid w:val="002F3A43"/>
    <w:rsid w:val="002F4127"/>
    <w:rsid w:val="002F457A"/>
    <w:rsid w:val="002F46E7"/>
    <w:rsid w:val="002F56A8"/>
    <w:rsid w:val="002F7DF6"/>
    <w:rsid w:val="003011BC"/>
    <w:rsid w:val="00303DA7"/>
    <w:rsid w:val="00305310"/>
    <w:rsid w:val="003067F4"/>
    <w:rsid w:val="003101DA"/>
    <w:rsid w:val="003111C3"/>
    <w:rsid w:val="003145F7"/>
    <w:rsid w:val="00314638"/>
    <w:rsid w:val="00314757"/>
    <w:rsid w:val="003149D1"/>
    <w:rsid w:val="003163BC"/>
    <w:rsid w:val="00320422"/>
    <w:rsid w:val="003211CE"/>
    <w:rsid w:val="003279CE"/>
    <w:rsid w:val="00340D16"/>
    <w:rsid w:val="0034122F"/>
    <w:rsid w:val="00350029"/>
    <w:rsid w:val="00351490"/>
    <w:rsid w:val="0035403A"/>
    <w:rsid w:val="003541DD"/>
    <w:rsid w:val="0035568E"/>
    <w:rsid w:val="00356469"/>
    <w:rsid w:val="00357B7C"/>
    <w:rsid w:val="00361FD9"/>
    <w:rsid w:val="00362390"/>
    <w:rsid w:val="00362ED9"/>
    <w:rsid w:val="0036394B"/>
    <w:rsid w:val="00364278"/>
    <w:rsid w:val="00366DB6"/>
    <w:rsid w:val="00367599"/>
    <w:rsid w:val="003709B5"/>
    <w:rsid w:val="00371592"/>
    <w:rsid w:val="003726DA"/>
    <w:rsid w:val="003759C2"/>
    <w:rsid w:val="0037788D"/>
    <w:rsid w:val="003809AB"/>
    <w:rsid w:val="00381302"/>
    <w:rsid w:val="00381B58"/>
    <w:rsid w:val="00386051"/>
    <w:rsid w:val="00386E3F"/>
    <w:rsid w:val="00392A11"/>
    <w:rsid w:val="00394AE0"/>
    <w:rsid w:val="00397365"/>
    <w:rsid w:val="003A31F6"/>
    <w:rsid w:val="003A50CA"/>
    <w:rsid w:val="003A62FA"/>
    <w:rsid w:val="003A7AB3"/>
    <w:rsid w:val="003B47F9"/>
    <w:rsid w:val="003B4968"/>
    <w:rsid w:val="003B69B5"/>
    <w:rsid w:val="003B6EEC"/>
    <w:rsid w:val="003C19CA"/>
    <w:rsid w:val="003C3282"/>
    <w:rsid w:val="003C3447"/>
    <w:rsid w:val="003D076C"/>
    <w:rsid w:val="003D1212"/>
    <w:rsid w:val="003D3580"/>
    <w:rsid w:val="003D3BAD"/>
    <w:rsid w:val="003D4A88"/>
    <w:rsid w:val="003D630F"/>
    <w:rsid w:val="003E1663"/>
    <w:rsid w:val="003E2034"/>
    <w:rsid w:val="003E4017"/>
    <w:rsid w:val="003E56A1"/>
    <w:rsid w:val="003E722E"/>
    <w:rsid w:val="003E78B5"/>
    <w:rsid w:val="003F0F0C"/>
    <w:rsid w:val="003F2BD5"/>
    <w:rsid w:val="003F373E"/>
    <w:rsid w:val="003F7A46"/>
    <w:rsid w:val="00404982"/>
    <w:rsid w:val="00415BAB"/>
    <w:rsid w:val="00415ED2"/>
    <w:rsid w:val="00417042"/>
    <w:rsid w:val="0042068C"/>
    <w:rsid w:val="0042202C"/>
    <w:rsid w:val="004220C0"/>
    <w:rsid w:val="004235AF"/>
    <w:rsid w:val="004237FD"/>
    <w:rsid w:val="00424CFA"/>
    <w:rsid w:val="004312F8"/>
    <w:rsid w:val="00434056"/>
    <w:rsid w:val="00436B32"/>
    <w:rsid w:val="0043744F"/>
    <w:rsid w:val="00441D45"/>
    <w:rsid w:val="0044318E"/>
    <w:rsid w:val="004437B0"/>
    <w:rsid w:val="00443B35"/>
    <w:rsid w:val="00444DFB"/>
    <w:rsid w:val="00447048"/>
    <w:rsid w:val="004478DE"/>
    <w:rsid w:val="004522CC"/>
    <w:rsid w:val="00461757"/>
    <w:rsid w:val="00462DA8"/>
    <w:rsid w:val="00464630"/>
    <w:rsid w:val="00464D1F"/>
    <w:rsid w:val="00465144"/>
    <w:rsid w:val="00466B37"/>
    <w:rsid w:val="0047122B"/>
    <w:rsid w:val="0047127F"/>
    <w:rsid w:val="004736F4"/>
    <w:rsid w:val="00473B7A"/>
    <w:rsid w:val="00473E47"/>
    <w:rsid w:val="00474309"/>
    <w:rsid w:val="004760EF"/>
    <w:rsid w:val="0047772F"/>
    <w:rsid w:val="00480848"/>
    <w:rsid w:val="004811A7"/>
    <w:rsid w:val="004851C6"/>
    <w:rsid w:val="00487FB8"/>
    <w:rsid w:val="0049165F"/>
    <w:rsid w:val="004960E9"/>
    <w:rsid w:val="00497E5B"/>
    <w:rsid w:val="00497F6A"/>
    <w:rsid w:val="004A1517"/>
    <w:rsid w:val="004A16FA"/>
    <w:rsid w:val="004A2E88"/>
    <w:rsid w:val="004A5305"/>
    <w:rsid w:val="004B61F7"/>
    <w:rsid w:val="004B724B"/>
    <w:rsid w:val="004C42DB"/>
    <w:rsid w:val="004C770B"/>
    <w:rsid w:val="004C7E5C"/>
    <w:rsid w:val="004D0880"/>
    <w:rsid w:val="004D6844"/>
    <w:rsid w:val="004D7634"/>
    <w:rsid w:val="004E0731"/>
    <w:rsid w:val="004E18E1"/>
    <w:rsid w:val="004E4FF4"/>
    <w:rsid w:val="004E511B"/>
    <w:rsid w:val="004E58D5"/>
    <w:rsid w:val="004E611A"/>
    <w:rsid w:val="004E6295"/>
    <w:rsid w:val="004F018B"/>
    <w:rsid w:val="004F1374"/>
    <w:rsid w:val="004F1A06"/>
    <w:rsid w:val="004F32E5"/>
    <w:rsid w:val="004F6460"/>
    <w:rsid w:val="004F64E6"/>
    <w:rsid w:val="0050199B"/>
    <w:rsid w:val="00501F50"/>
    <w:rsid w:val="00503A68"/>
    <w:rsid w:val="00504627"/>
    <w:rsid w:val="005054C8"/>
    <w:rsid w:val="00505F13"/>
    <w:rsid w:val="00506775"/>
    <w:rsid w:val="00506ED8"/>
    <w:rsid w:val="00510A5A"/>
    <w:rsid w:val="00511813"/>
    <w:rsid w:val="005125EC"/>
    <w:rsid w:val="00512BB0"/>
    <w:rsid w:val="00515A76"/>
    <w:rsid w:val="00515F31"/>
    <w:rsid w:val="0052183B"/>
    <w:rsid w:val="00527FD0"/>
    <w:rsid w:val="005300D3"/>
    <w:rsid w:val="00530348"/>
    <w:rsid w:val="00532BE8"/>
    <w:rsid w:val="00533034"/>
    <w:rsid w:val="005350C9"/>
    <w:rsid w:val="005405E1"/>
    <w:rsid w:val="0054144C"/>
    <w:rsid w:val="00542A10"/>
    <w:rsid w:val="00543861"/>
    <w:rsid w:val="00544F82"/>
    <w:rsid w:val="005509D2"/>
    <w:rsid w:val="00551597"/>
    <w:rsid w:val="00553729"/>
    <w:rsid w:val="00557412"/>
    <w:rsid w:val="005618E5"/>
    <w:rsid w:val="00565190"/>
    <w:rsid w:val="00567D5D"/>
    <w:rsid w:val="00574A05"/>
    <w:rsid w:val="00577709"/>
    <w:rsid w:val="0058205F"/>
    <w:rsid w:val="005824E2"/>
    <w:rsid w:val="00584945"/>
    <w:rsid w:val="00584AE2"/>
    <w:rsid w:val="005932B2"/>
    <w:rsid w:val="00593C4F"/>
    <w:rsid w:val="005940E6"/>
    <w:rsid w:val="005946A8"/>
    <w:rsid w:val="00596BC2"/>
    <w:rsid w:val="00596C59"/>
    <w:rsid w:val="005A067A"/>
    <w:rsid w:val="005A2C5A"/>
    <w:rsid w:val="005A3761"/>
    <w:rsid w:val="005A418A"/>
    <w:rsid w:val="005A4407"/>
    <w:rsid w:val="005A59EF"/>
    <w:rsid w:val="005B10FD"/>
    <w:rsid w:val="005B17FB"/>
    <w:rsid w:val="005B1C7E"/>
    <w:rsid w:val="005B26C0"/>
    <w:rsid w:val="005C00EB"/>
    <w:rsid w:val="005C12B8"/>
    <w:rsid w:val="005C4C4B"/>
    <w:rsid w:val="005C570E"/>
    <w:rsid w:val="005C6976"/>
    <w:rsid w:val="005C6BEB"/>
    <w:rsid w:val="005D12E9"/>
    <w:rsid w:val="005D1D9C"/>
    <w:rsid w:val="005E0A23"/>
    <w:rsid w:val="005E6CA3"/>
    <w:rsid w:val="005F2591"/>
    <w:rsid w:val="005F29DD"/>
    <w:rsid w:val="005F6F41"/>
    <w:rsid w:val="00602147"/>
    <w:rsid w:val="0061545E"/>
    <w:rsid w:val="00616DA3"/>
    <w:rsid w:val="00622CB6"/>
    <w:rsid w:val="00623911"/>
    <w:rsid w:val="00625D1A"/>
    <w:rsid w:val="00625DC6"/>
    <w:rsid w:val="006368B3"/>
    <w:rsid w:val="00636BD7"/>
    <w:rsid w:val="00640689"/>
    <w:rsid w:val="00640BBC"/>
    <w:rsid w:val="00641863"/>
    <w:rsid w:val="0064194E"/>
    <w:rsid w:val="00641CF1"/>
    <w:rsid w:val="00641E46"/>
    <w:rsid w:val="00642ECC"/>
    <w:rsid w:val="0064391D"/>
    <w:rsid w:val="0065142A"/>
    <w:rsid w:val="00651821"/>
    <w:rsid w:val="006522BA"/>
    <w:rsid w:val="00652888"/>
    <w:rsid w:val="00654384"/>
    <w:rsid w:val="006565FC"/>
    <w:rsid w:val="00656FFD"/>
    <w:rsid w:val="00657A23"/>
    <w:rsid w:val="006619B5"/>
    <w:rsid w:val="006675CD"/>
    <w:rsid w:val="00676752"/>
    <w:rsid w:val="00681C5A"/>
    <w:rsid w:val="00682862"/>
    <w:rsid w:val="00684D9B"/>
    <w:rsid w:val="0068510A"/>
    <w:rsid w:val="006864B4"/>
    <w:rsid w:val="0068770E"/>
    <w:rsid w:val="00687C78"/>
    <w:rsid w:val="00691658"/>
    <w:rsid w:val="00697556"/>
    <w:rsid w:val="00697EBD"/>
    <w:rsid w:val="006A17F6"/>
    <w:rsid w:val="006A7D96"/>
    <w:rsid w:val="006B4457"/>
    <w:rsid w:val="006B45BA"/>
    <w:rsid w:val="006B4647"/>
    <w:rsid w:val="006B4C2B"/>
    <w:rsid w:val="006B4DF6"/>
    <w:rsid w:val="006B5288"/>
    <w:rsid w:val="006B5B0A"/>
    <w:rsid w:val="006B6194"/>
    <w:rsid w:val="006B6D47"/>
    <w:rsid w:val="006B7466"/>
    <w:rsid w:val="006C3FDE"/>
    <w:rsid w:val="006C5AFE"/>
    <w:rsid w:val="006D1195"/>
    <w:rsid w:val="006D1304"/>
    <w:rsid w:val="006D16F6"/>
    <w:rsid w:val="006E036F"/>
    <w:rsid w:val="006E0457"/>
    <w:rsid w:val="006E6B9C"/>
    <w:rsid w:val="006F0F67"/>
    <w:rsid w:val="006F1527"/>
    <w:rsid w:val="006F2EC8"/>
    <w:rsid w:val="006F396C"/>
    <w:rsid w:val="006F68C2"/>
    <w:rsid w:val="006F6B9E"/>
    <w:rsid w:val="006F6D95"/>
    <w:rsid w:val="006F7831"/>
    <w:rsid w:val="0070197A"/>
    <w:rsid w:val="007023D1"/>
    <w:rsid w:val="00704567"/>
    <w:rsid w:val="00706EA3"/>
    <w:rsid w:val="00706F13"/>
    <w:rsid w:val="0070721D"/>
    <w:rsid w:val="007072E8"/>
    <w:rsid w:val="00711886"/>
    <w:rsid w:val="00714093"/>
    <w:rsid w:val="0071618D"/>
    <w:rsid w:val="00725FA4"/>
    <w:rsid w:val="00726540"/>
    <w:rsid w:val="00726C7B"/>
    <w:rsid w:val="00733DEF"/>
    <w:rsid w:val="00735F98"/>
    <w:rsid w:val="00736C9D"/>
    <w:rsid w:val="00740446"/>
    <w:rsid w:val="00743252"/>
    <w:rsid w:val="007438A9"/>
    <w:rsid w:val="007440D6"/>
    <w:rsid w:val="00744505"/>
    <w:rsid w:val="0074488C"/>
    <w:rsid w:val="0074491E"/>
    <w:rsid w:val="00750328"/>
    <w:rsid w:val="0075068F"/>
    <w:rsid w:val="0075162D"/>
    <w:rsid w:val="007520D0"/>
    <w:rsid w:val="007535E5"/>
    <w:rsid w:val="007542E7"/>
    <w:rsid w:val="00754A3A"/>
    <w:rsid w:val="007554BB"/>
    <w:rsid w:val="007577BA"/>
    <w:rsid w:val="00760595"/>
    <w:rsid w:val="0076247A"/>
    <w:rsid w:val="00762B4E"/>
    <w:rsid w:val="00763970"/>
    <w:rsid w:val="007641A5"/>
    <w:rsid w:val="007649B6"/>
    <w:rsid w:val="00765A05"/>
    <w:rsid w:val="007701D7"/>
    <w:rsid w:val="007701F6"/>
    <w:rsid w:val="00771217"/>
    <w:rsid w:val="00771A6B"/>
    <w:rsid w:val="00771C02"/>
    <w:rsid w:val="00771DB0"/>
    <w:rsid w:val="007728E7"/>
    <w:rsid w:val="00773C40"/>
    <w:rsid w:val="00775964"/>
    <w:rsid w:val="007765FE"/>
    <w:rsid w:val="00776EA6"/>
    <w:rsid w:val="0078081D"/>
    <w:rsid w:val="007808FB"/>
    <w:rsid w:val="0078307F"/>
    <w:rsid w:val="0078457B"/>
    <w:rsid w:val="007853C9"/>
    <w:rsid w:val="00787036"/>
    <w:rsid w:val="007872F8"/>
    <w:rsid w:val="00787EDB"/>
    <w:rsid w:val="007942FD"/>
    <w:rsid w:val="00794E2E"/>
    <w:rsid w:val="00795832"/>
    <w:rsid w:val="00795BFB"/>
    <w:rsid w:val="007970D7"/>
    <w:rsid w:val="007A1231"/>
    <w:rsid w:val="007A440E"/>
    <w:rsid w:val="007A4F22"/>
    <w:rsid w:val="007B0C25"/>
    <w:rsid w:val="007B13E8"/>
    <w:rsid w:val="007B2760"/>
    <w:rsid w:val="007B5ABF"/>
    <w:rsid w:val="007C0774"/>
    <w:rsid w:val="007C1069"/>
    <w:rsid w:val="007C6291"/>
    <w:rsid w:val="007C7759"/>
    <w:rsid w:val="007D3F94"/>
    <w:rsid w:val="007D5DC7"/>
    <w:rsid w:val="007D6C56"/>
    <w:rsid w:val="007E60FF"/>
    <w:rsid w:val="007E61D8"/>
    <w:rsid w:val="007E6428"/>
    <w:rsid w:val="007E7E38"/>
    <w:rsid w:val="007F1427"/>
    <w:rsid w:val="007F14A0"/>
    <w:rsid w:val="007F2952"/>
    <w:rsid w:val="007F6A5A"/>
    <w:rsid w:val="007F74ED"/>
    <w:rsid w:val="00804D08"/>
    <w:rsid w:val="008056E6"/>
    <w:rsid w:val="00806C01"/>
    <w:rsid w:val="00806D26"/>
    <w:rsid w:val="00806D59"/>
    <w:rsid w:val="008074D3"/>
    <w:rsid w:val="00811769"/>
    <w:rsid w:val="008148CC"/>
    <w:rsid w:val="00816E68"/>
    <w:rsid w:val="008211A4"/>
    <w:rsid w:val="00824039"/>
    <w:rsid w:val="00825F16"/>
    <w:rsid w:val="0082634F"/>
    <w:rsid w:val="00832839"/>
    <w:rsid w:val="00834E01"/>
    <w:rsid w:val="00835F34"/>
    <w:rsid w:val="0083787A"/>
    <w:rsid w:val="00840F76"/>
    <w:rsid w:val="00842ABB"/>
    <w:rsid w:val="00843BE2"/>
    <w:rsid w:val="00846498"/>
    <w:rsid w:val="0084693A"/>
    <w:rsid w:val="008477F7"/>
    <w:rsid w:val="008503D3"/>
    <w:rsid w:val="008557D6"/>
    <w:rsid w:val="00860AC7"/>
    <w:rsid w:val="008653EC"/>
    <w:rsid w:val="00867185"/>
    <w:rsid w:val="00870C68"/>
    <w:rsid w:val="00873150"/>
    <w:rsid w:val="00875166"/>
    <w:rsid w:val="0087657D"/>
    <w:rsid w:val="008807D5"/>
    <w:rsid w:val="00880832"/>
    <w:rsid w:val="0088101D"/>
    <w:rsid w:val="00881B58"/>
    <w:rsid w:val="00882273"/>
    <w:rsid w:val="008828AF"/>
    <w:rsid w:val="0088297B"/>
    <w:rsid w:val="00886846"/>
    <w:rsid w:val="00886EE1"/>
    <w:rsid w:val="0088727D"/>
    <w:rsid w:val="00892629"/>
    <w:rsid w:val="0089366E"/>
    <w:rsid w:val="00897C75"/>
    <w:rsid w:val="008A08EB"/>
    <w:rsid w:val="008A1251"/>
    <w:rsid w:val="008A21E1"/>
    <w:rsid w:val="008A254E"/>
    <w:rsid w:val="008A2B66"/>
    <w:rsid w:val="008A3E40"/>
    <w:rsid w:val="008A448B"/>
    <w:rsid w:val="008A4EFB"/>
    <w:rsid w:val="008A667F"/>
    <w:rsid w:val="008B398B"/>
    <w:rsid w:val="008B42C6"/>
    <w:rsid w:val="008C1130"/>
    <w:rsid w:val="008C24AC"/>
    <w:rsid w:val="008C7B5C"/>
    <w:rsid w:val="008D079D"/>
    <w:rsid w:val="008D18E6"/>
    <w:rsid w:val="008D1DA7"/>
    <w:rsid w:val="008D2774"/>
    <w:rsid w:val="008D2A19"/>
    <w:rsid w:val="008D30D1"/>
    <w:rsid w:val="008D3326"/>
    <w:rsid w:val="008D3690"/>
    <w:rsid w:val="008D4BA7"/>
    <w:rsid w:val="008D54C3"/>
    <w:rsid w:val="008D6D5A"/>
    <w:rsid w:val="008D7A9B"/>
    <w:rsid w:val="008E0060"/>
    <w:rsid w:val="008E0E8B"/>
    <w:rsid w:val="008E1E51"/>
    <w:rsid w:val="008E2D58"/>
    <w:rsid w:val="008E3DCE"/>
    <w:rsid w:val="008E61E5"/>
    <w:rsid w:val="008E7091"/>
    <w:rsid w:val="008E76AC"/>
    <w:rsid w:val="008F0CD4"/>
    <w:rsid w:val="008F21F6"/>
    <w:rsid w:val="008F25EC"/>
    <w:rsid w:val="008F2E10"/>
    <w:rsid w:val="008F45AC"/>
    <w:rsid w:val="008F57B5"/>
    <w:rsid w:val="00901672"/>
    <w:rsid w:val="0090237E"/>
    <w:rsid w:val="00902467"/>
    <w:rsid w:val="009153DC"/>
    <w:rsid w:val="0091549D"/>
    <w:rsid w:val="00916A2C"/>
    <w:rsid w:val="00920787"/>
    <w:rsid w:val="0093028B"/>
    <w:rsid w:val="0093366E"/>
    <w:rsid w:val="0093587A"/>
    <w:rsid w:val="00937097"/>
    <w:rsid w:val="00942CC9"/>
    <w:rsid w:val="00947500"/>
    <w:rsid w:val="00950994"/>
    <w:rsid w:val="00951F79"/>
    <w:rsid w:val="00953BD0"/>
    <w:rsid w:val="0095620A"/>
    <w:rsid w:val="00956C7A"/>
    <w:rsid w:val="009574A3"/>
    <w:rsid w:val="009575E8"/>
    <w:rsid w:val="00957E53"/>
    <w:rsid w:val="00960027"/>
    <w:rsid w:val="0097112D"/>
    <w:rsid w:val="00971750"/>
    <w:rsid w:val="00974AB5"/>
    <w:rsid w:val="0098189E"/>
    <w:rsid w:val="009867D9"/>
    <w:rsid w:val="009868DB"/>
    <w:rsid w:val="0098706D"/>
    <w:rsid w:val="00987DFC"/>
    <w:rsid w:val="00990A80"/>
    <w:rsid w:val="009910BA"/>
    <w:rsid w:val="00992B03"/>
    <w:rsid w:val="009935FB"/>
    <w:rsid w:val="00995A30"/>
    <w:rsid w:val="00996CD7"/>
    <w:rsid w:val="00997B26"/>
    <w:rsid w:val="00997BD5"/>
    <w:rsid w:val="009A1756"/>
    <w:rsid w:val="009A25E2"/>
    <w:rsid w:val="009A2C87"/>
    <w:rsid w:val="009A4250"/>
    <w:rsid w:val="009A5E1E"/>
    <w:rsid w:val="009A7B77"/>
    <w:rsid w:val="009A7F74"/>
    <w:rsid w:val="009B24C0"/>
    <w:rsid w:val="009B26AA"/>
    <w:rsid w:val="009B3AC5"/>
    <w:rsid w:val="009B649C"/>
    <w:rsid w:val="009BB05F"/>
    <w:rsid w:val="009C42B5"/>
    <w:rsid w:val="009C5054"/>
    <w:rsid w:val="009C5924"/>
    <w:rsid w:val="009C6475"/>
    <w:rsid w:val="009C7678"/>
    <w:rsid w:val="009D294D"/>
    <w:rsid w:val="009D7236"/>
    <w:rsid w:val="009E0FAC"/>
    <w:rsid w:val="009E3844"/>
    <w:rsid w:val="009E4124"/>
    <w:rsid w:val="009E42C7"/>
    <w:rsid w:val="009F4A54"/>
    <w:rsid w:val="009F4BEC"/>
    <w:rsid w:val="009F5874"/>
    <w:rsid w:val="009F768E"/>
    <w:rsid w:val="009F7D08"/>
    <w:rsid w:val="00A021EC"/>
    <w:rsid w:val="00A03496"/>
    <w:rsid w:val="00A06108"/>
    <w:rsid w:val="00A100AD"/>
    <w:rsid w:val="00A174EC"/>
    <w:rsid w:val="00A213E3"/>
    <w:rsid w:val="00A21C34"/>
    <w:rsid w:val="00A24939"/>
    <w:rsid w:val="00A25FD7"/>
    <w:rsid w:val="00A34C39"/>
    <w:rsid w:val="00A418A2"/>
    <w:rsid w:val="00A43AFF"/>
    <w:rsid w:val="00A43C62"/>
    <w:rsid w:val="00A46D06"/>
    <w:rsid w:val="00A5447E"/>
    <w:rsid w:val="00A54BD4"/>
    <w:rsid w:val="00A54F82"/>
    <w:rsid w:val="00A5574E"/>
    <w:rsid w:val="00A55D8D"/>
    <w:rsid w:val="00A573C7"/>
    <w:rsid w:val="00A5778C"/>
    <w:rsid w:val="00A60B09"/>
    <w:rsid w:val="00A634A8"/>
    <w:rsid w:val="00A70632"/>
    <w:rsid w:val="00A7481F"/>
    <w:rsid w:val="00A76152"/>
    <w:rsid w:val="00A7793A"/>
    <w:rsid w:val="00A94D2D"/>
    <w:rsid w:val="00A97099"/>
    <w:rsid w:val="00AA33B0"/>
    <w:rsid w:val="00AA3F78"/>
    <w:rsid w:val="00AA465E"/>
    <w:rsid w:val="00AA4CC7"/>
    <w:rsid w:val="00AA5E8E"/>
    <w:rsid w:val="00AA647B"/>
    <w:rsid w:val="00AA7D64"/>
    <w:rsid w:val="00AB2BAD"/>
    <w:rsid w:val="00AB3304"/>
    <w:rsid w:val="00AB6BCB"/>
    <w:rsid w:val="00AB6CA7"/>
    <w:rsid w:val="00AC14E4"/>
    <w:rsid w:val="00AC3F81"/>
    <w:rsid w:val="00AC40B8"/>
    <w:rsid w:val="00AD01E4"/>
    <w:rsid w:val="00AD0858"/>
    <w:rsid w:val="00AD482A"/>
    <w:rsid w:val="00AD4CA0"/>
    <w:rsid w:val="00AD65F4"/>
    <w:rsid w:val="00AE02E3"/>
    <w:rsid w:val="00AE0497"/>
    <w:rsid w:val="00AE04DB"/>
    <w:rsid w:val="00AE057B"/>
    <w:rsid w:val="00AE35FF"/>
    <w:rsid w:val="00AE68F2"/>
    <w:rsid w:val="00AE71E5"/>
    <w:rsid w:val="00AE7340"/>
    <w:rsid w:val="00AE7796"/>
    <w:rsid w:val="00AE77D8"/>
    <w:rsid w:val="00AF1BBD"/>
    <w:rsid w:val="00AF3BCE"/>
    <w:rsid w:val="00AF417E"/>
    <w:rsid w:val="00AF7C21"/>
    <w:rsid w:val="00B00410"/>
    <w:rsid w:val="00B05C07"/>
    <w:rsid w:val="00B06715"/>
    <w:rsid w:val="00B07E86"/>
    <w:rsid w:val="00B10207"/>
    <w:rsid w:val="00B11EEE"/>
    <w:rsid w:val="00B12600"/>
    <w:rsid w:val="00B141E7"/>
    <w:rsid w:val="00B150F3"/>
    <w:rsid w:val="00B31275"/>
    <w:rsid w:val="00B3352A"/>
    <w:rsid w:val="00B351B4"/>
    <w:rsid w:val="00B35D62"/>
    <w:rsid w:val="00B379AE"/>
    <w:rsid w:val="00B42004"/>
    <w:rsid w:val="00B44C9F"/>
    <w:rsid w:val="00B4551F"/>
    <w:rsid w:val="00B46BCA"/>
    <w:rsid w:val="00B478AA"/>
    <w:rsid w:val="00B52915"/>
    <w:rsid w:val="00B73BBA"/>
    <w:rsid w:val="00B73F74"/>
    <w:rsid w:val="00B77E41"/>
    <w:rsid w:val="00B82A85"/>
    <w:rsid w:val="00B83B7B"/>
    <w:rsid w:val="00B844ED"/>
    <w:rsid w:val="00B8581B"/>
    <w:rsid w:val="00B87806"/>
    <w:rsid w:val="00B87EC9"/>
    <w:rsid w:val="00B91017"/>
    <w:rsid w:val="00B935A7"/>
    <w:rsid w:val="00B975D7"/>
    <w:rsid w:val="00B97EAD"/>
    <w:rsid w:val="00BA0459"/>
    <w:rsid w:val="00BA2637"/>
    <w:rsid w:val="00BA31B8"/>
    <w:rsid w:val="00BB258C"/>
    <w:rsid w:val="00BB6FD1"/>
    <w:rsid w:val="00BC2DA3"/>
    <w:rsid w:val="00BC36C3"/>
    <w:rsid w:val="00BC38FD"/>
    <w:rsid w:val="00BC3CBF"/>
    <w:rsid w:val="00BC4387"/>
    <w:rsid w:val="00BC6313"/>
    <w:rsid w:val="00BC6C44"/>
    <w:rsid w:val="00BC6F62"/>
    <w:rsid w:val="00BD352E"/>
    <w:rsid w:val="00BD46CF"/>
    <w:rsid w:val="00BD5DA2"/>
    <w:rsid w:val="00BE094B"/>
    <w:rsid w:val="00BE24DF"/>
    <w:rsid w:val="00BE2558"/>
    <w:rsid w:val="00BE34DF"/>
    <w:rsid w:val="00BF32E3"/>
    <w:rsid w:val="00BF3F9C"/>
    <w:rsid w:val="00BF4C94"/>
    <w:rsid w:val="00BF7036"/>
    <w:rsid w:val="00C00280"/>
    <w:rsid w:val="00C02CB9"/>
    <w:rsid w:val="00C02D52"/>
    <w:rsid w:val="00C034CB"/>
    <w:rsid w:val="00C04FB7"/>
    <w:rsid w:val="00C051A8"/>
    <w:rsid w:val="00C054BC"/>
    <w:rsid w:val="00C0650B"/>
    <w:rsid w:val="00C161E4"/>
    <w:rsid w:val="00C17897"/>
    <w:rsid w:val="00C17990"/>
    <w:rsid w:val="00C20D63"/>
    <w:rsid w:val="00C20FF3"/>
    <w:rsid w:val="00C21ACA"/>
    <w:rsid w:val="00C240CA"/>
    <w:rsid w:val="00C31C0A"/>
    <w:rsid w:val="00C32245"/>
    <w:rsid w:val="00C3362F"/>
    <w:rsid w:val="00C34C00"/>
    <w:rsid w:val="00C3740C"/>
    <w:rsid w:val="00C409D5"/>
    <w:rsid w:val="00C41073"/>
    <w:rsid w:val="00C430D4"/>
    <w:rsid w:val="00C435C3"/>
    <w:rsid w:val="00C4493F"/>
    <w:rsid w:val="00C44E5F"/>
    <w:rsid w:val="00C471D7"/>
    <w:rsid w:val="00C51B7C"/>
    <w:rsid w:val="00C525B3"/>
    <w:rsid w:val="00C5271E"/>
    <w:rsid w:val="00C5431C"/>
    <w:rsid w:val="00C55BA1"/>
    <w:rsid w:val="00C567E4"/>
    <w:rsid w:val="00C60FF0"/>
    <w:rsid w:val="00C6159A"/>
    <w:rsid w:val="00C6234B"/>
    <w:rsid w:val="00C62653"/>
    <w:rsid w:val="00C639F9"/>
    <w:rsid w:val="00C63EAE"/>
    <w:rsid w:val="00C67F3F"/>
    <w:rsid w:val="00C7316D"/>
    <w:rsid w:val="00C73260"/>
    <w:rsid w:val="00C75AFF"/>
    <w:rsid w:val="00C7629F"/>
    <w:rsid w:val="00C8053A"/>
    <w:rsid w:val="00C80926"/>
    <w:rsid w:val="00C85717"/>
    <w:rsid w:val="00C8661B"/>
    <w:rsid w:val="00C9618D"/>
    <w:rsid w:val="00C96428"/>
    <w:rsid w:val="00C97C1C"/>
    <w:rsid w:val="00CA03C8"/>
    <w:rsid w:val="00CA0B1D"/>
    <w:rsid w:val="00CA139A"/>
    <w:rsid w:val="00CA2899"/>
    <w:rsid w:val="00CA3A3D"/>
    <w:rsid w:val="00CA3AA6"/>
    <w:rsid w:val="00CA424F"/>
    <w:rsid w:val="00CA4F90"/>
    <w:rsid w:val="00CA5344"/>
    <w:rsid w:val="00CA77FB"/>
    <w:rsid w:val="00CB379B"/>
    <w:rsid w:val="00CB5DD0"/>
    <w:rsid w:val="00CC47AD"/>
    <w:rsid w:val="00CC51D4"/>
    <w:rsid w:val="00CC65DA"/>
    <w:rsid w:val="00CD004A"/>
    <w:rsid w:val="00CD0626"/>
    <w:rsid w:val="00CD1B6D"/>
    <w:rsid w:val="00CD3CA0"/>
    <w:rsid w:val="00CD4D0A"/>
    <w:rsid w:val="00CD737B"/>
    <w:rsid w:val="00CD74F7"/>
    <w:rsid w:val="00CE427C"/>
    <w:rsid w:val="00CE6DB2"/>
    <w:rsid w:val="00CF0C6E"/>
    <w:rsid w:val="00CF1346"/>
    <w:rsid w:val="00CF21B9"/>
    <w:rsid w:val="00CF34B7"/>
    <w:rsid w:val="00CF3D66"/>
    <w:rsid w:val="00CF4664"/>
    <w:rsid w:val="00CF6BF9"/>
    <w:rsid w:val="00CF7735"/>
    <w:rsid w:val="00D0009A"/>
    <w:rsid w:val="00D03800"/>
    <w:rsid w:val="00D065D3"/>
    <w:rsid w:val="00D06B3B"/>
    <w:rsid w:val="00D06C02"/>
    <w:rsid w:val="00D1100F"/>
    <w:rsid w:val="00D12900"/>
    <w:rsid w:val="00D1323E"/>
    <w:rsid w:val="00D14C94"/>
    <w:rsid w:val="00D14D67"/>
    <w:rsid w:val="00D163BB"/>
    <w:rsid w:val="00D167AF"/>
    <w:rsid w:val="00D178D4"/>
    <w:rsid w:val="00D202B3"/>
    <w:rsid w:val="00D23C40"/>
    <w:rsid w:val="00D25CC4"/>
    <w:rsid w:val="00D342A6"/>
    <w:rsid w:val="00D3596D"/>
    <w:rsid w:val="00D35A92"/>
    <w:rsid w:val="00D35ED4"/>
    <w:rsid w:val="00D36443"/>
    <w:rsid w:val="00D37D6C"/>
    <w:rsid w:val="00D37DEC"/>
    <w:rsid w:val="00D41AD8"/>
    <w:rsid w:val="00D41C0D"/>
    <w:rsid w:val="00D43CFD"/>
    <w:rsid w:val="00D45CA6"/>
    <w:rsid w:val="00D45F95"/>
    <w:rsid w:val="00D464BF"/>
    <w:rsid w:val="00D46A14"/>
    <w:rsid w:val="00D474FE"/>
    <w:rsid w:val="00D52369"/>
    <w:rsid w:val="00D539A1"/>
    <w:rsid w:val="00D53E26"/>
    <w:rsid w:val="00D56F6B"/>
    <w:rsid w:val="00D57237"/>
    <w:rsid w:val="00D70A48"/>
    <w:rsid w:val="00D73D72"/>
    <w:rsid w:val="00D74DCF"/>
    <w:rsid w:val="00D80E57"/>
    <w:rsid w:val="00D80F4B"/>
    <w:rsid w:val="00D84372"/>
    <w:rsid w:val="00D867DB"/>
    <w:rsid w:val="00D876E2"/>
    <w:rsid w:val="00D95242"/>
    <w:rsid w:val="00D95D73"/>
    <w:rsid w:val="00D97F34"/>
    <w:rsid w:val="00DA1B97"/>
    <w:rsid w:val="00DB03E3"/>
    <w:rsid w:val="00DB177D"/>
    <w:rsid w:val="00DB182C"/>
    <w:rsid w:val="00DB4DF2"/>
    <w:rsid w:val="00DC1ADD"/>
    <w:rsid w:val="00DC2D65"/>
    <w:rsid w:val="00DC5899"/>
    <w:rsid w:val="00DC6E3F"/>
    <w:rsid w:val="00DC7155"/>
    <w:rsid w:val="00DD2504"/>
    <w:rsid w:val="00DD2E80"/>
    <w:rsid w:val="00DD4F0E"/>
    <w:rsid w:val="00DD5572"/>
    <w:rsid w:val="00DE59CC"/>
    <w:rsid w:val="00DE6730"/>
    <w:rsid w:val="00DE7E37"/>
    <w:rsid w:val="00DF0BF0"/>
    <w:rsid w:val="00DF3CA2"/>
    <w:rsid w:val="00E00791"/>
    <w:rsid w:val="00E01463"/>
    <w:rsid w:val="00E01799"/>
    <w:rsid w:val="00E0539C"/>
    <w:rsid w:val="00E05D4D"/>
    <w:rsid w:val="00E05E0A"/>
    <w:rsid w:val="00E060BE"/>
    <w:rsid w:val="00E06196"/>
    <w:rsid w:val="00E22510"/>
    <w:rsid w:val="00E25EF6"/>
    <w:rsid w:val="00E265D2"/>
    <w:rsid w:val="00E33D65"/>
    <w:rsid w:val="00E3748D"/>
    <w:rsid w:val="00E41DFD"/>
    <w:rsid w:val="00E42188"/>
    <w:rsid w:val="00E504BC"/>
    <w:rsid w:val="00E50B3D"/>
    <w:rsid w:val="00E5115E"/>
    <w:rsid w:val="00E518D6"/>
    <w:rsid w:val="00E534CF"/>
    <w:rsid w:val="00E6083C"/>
    <w:rsid w:val="00E610F6"/>
    <w:rsid w:val="00E615CA"/>
    <w:rsid w:val="00E62D87"/>
    <w:rsid w:val="00E6731F"/>
    <w:rsid w:val="00E7092B"/>
    <w:rsid w:val="00E727DE"/>
    <w:rsid w:val="00E727EF"/>
    <w:rsid w:val="00E73EB6"/>
    <w:rsid w:val="00E75F40"/>
    <w:rsid w:val="00E77A2A"/>
    <w:rsid w:val="00E81CB4"/>
    <w:rsid w:val="00E842D1"/>
    <w:rsid w:val="00E85503"/>
    <w:rsid w:val="00E8585B"/>
    <w:rsid w:val="00E85F7E"/>
    <w:rsid w:val="00E86CF4"/>
    <w:rsid w:val="00E87C1D"/>
    <w:rsid w:val="00E87F41"/>
    <w:rsid w:val="00E91064"/>
    <w:rsid w:val="00E91C1D"/>
    <w:rsid w:val="00E92DF5"/>
    <w:rsid w:val="00E93407"/>
    <w:rsid w:val="00E93CC4"/>
    <w:rsid w:val="00EA37F9"/>
    <w:rsid w:val="00EA3F15"/>
    <w:rsid w:val="00EA45CE"/>
    <w:rsid w:val="00EA6BF8"/>
    <w:rsid w:val="00EA7847"/>
    <w:rsid w:val="00EB4B0F"/>
    <w:rsid w:val="00EB4C2F"/>
    <w:rsid w:val="00EC5A83"/>
    <w:rsid w:val="00EC6015"/>
    <w:rsid w:val="00ED1057"/>
    <w:rsid w:val="00ED1568"/>
    <w:rsid w:val="00ED6B35"/>
    <w:rsid w:val="00EE2282"/>
    <w:rsid w:val="00EE2A7B"/>
    <w:rsid w:val="00EE2E6E"/>
    <w:rsid w:val="00EE315E"/>
    <w:rsid w:val="00EE343E"/>
    <w:rsid w:val="00EE3E67"/>
    <w:rsid w:val="00EF25A4"/>
    <w:rsid w:val="00F0759E"/>
    <w:rsid w:val="00F0771E"/>
    <w:rsid w:val="00F10412"/>
    <w:rsid w:val="00F139D1"/>
    <w:rsid w:val="00F14FB2"/>
    <w:rsid w:val="00F16A43"/>
    <w:rsid w:val="00F23026"/>
    <w:rsid w:val="00F25787"/>
    <w:rsid w:val="00F3119B"/>
    <w:rsid w:val="00F33708"/>
    <w:rsid w:val="00F350F2"/>
    <w:rsid w:val="00F4104B"/>
    <w:rsid w:val="00F41122"/>
    <w:rsid w:val="00F432E1"/>
    <w:rsid w:val="00F44458"/>
    <w:rsid w:val="00F44ED7"/>
    <w:rsid w:val="00F46780"/>
    <w:rsid w:val="00F4782A"/>
    <w:rsid w:val="00F5031C"/>
    <w:rsid w:val="00F5142E"/>
    <w:rsid w:val="00F519FD"/>
    <w:rsid w:val="00F52340"/>
    <w:rsid w:val="00F52897"/>
    <w:rsid w:val="00F54CEB"/>
    <w:rsid w:val="00F573CE"/>
    <w:rsid w:val="00F5763A"/>
    <w:rsid w:val="00F63228"/>
    <w:rsid w:val="00F64004"/>
    <w:rsid w:val="00F64407"/>
    <w:rsid w:val="00F651F7"/>
    <w:rsid w:val="00F678F0"/>
    <w:rsid w:val="00F701F0"/>
    <w:rsid w:val="00F71438"/>
    <w:rsid w:val="00F762DB"/>
    <w:rsid w:val="00F77D2D"/>
    <w:rsid w:val="00F77D4E"/>
    <w:rsid w:val="00F80689"/>
    <w:rsid w:val="00F821A3"/>
    <w:rsid w:val="00F8384B"/>
    <w:rsid w:val="00F860B6"/>
    <w:rsid w:val="00F9067F"/>
    <w:rsid w:val="00F90EF6"/>
    <w:rsid w:val="00F9314A"/>
    <w:rsid w:val="00F940B2"/>
    <w:rsid w:val="00F948C1"/>
    <w:rsid w:val="00F9687C"/>
    <w:rsid w:val="00FA1A37"/>
    <w:rsid w:val="00FB2444"/>
    <w:rsid w:val="00FB5100"/>
    <w:rsid w:val="00FC0EBF"/>
    <w:rsid w:val="00FC3864"/>
    <w:rsid w:val="00FC3C88"/>
    <w:rsid w:val="00FC58EF"/>
    <w:rsid w:val="00FD252B"/>
    <w:rsid w:val="00FD2BFE"/>
    <w:rsid w:val="00FD33DF"/>
    <w:rsid w:val="00FD3765"/>
    <w:rsid w:val="00FD4EF7"/>
    <w:rsid w:val="00FD51CC"/>
    <w:rsid w:val="00FD666D"/>
    <w:rsid w:val="00FE2AD8"/>
    <w:rsid w:val="00FE39D7"/>
    <w:rsid w:val="00FE3DD5"/>
    <w:rsid w:val="00FE5555"/>
    <w:rsid w:val="00FE6273"/>
    <w:rsid w:val="00FF32D1"/>
    <w:rsid w:val="00FF4868"/>
    <w:rsid w:val="018882A3"/>
    <w:rsid w:val="02E63728"/>
    <w:rsid w:val="02E86462"/>
    <w:rsid w:val="038AB527"/>
    <w:rsid w:val="04065A70"/>
    <w:rsid w:val="0464821F"/>
    <w:rsid w:val="04B3AE86"/>
    <w:rsid w:val="0543E02A"/>
    <w:rsid w:val="05B7B75B"/>
    <w:rsid w:val="05F38A78"/>
    <w:rsid w:val="06527A62"/>
    <w:rsid w:val="0760C216"/>
    <w:rsid w:val="07E79449"/>
    <w:rsid w:val="07F7C6DC"/>
    <w:rsid w:val="08890F13"/>
    <w:rsid w:val="091DF3AC"/>
    <w:rsid w:val="09C4F171"/>
    <w:rsid w:val="09D1DA60"/>
    <w:rsid w:val="0A27A12E"/>
    <w:rsid w:val="0A2A312A"/>
    <w:rsid w:val="0B03D2B1"/>
    <w:rsid w:val="0B096A8A"/>
    <w:rsid w:val="0DF387A6"/>
    <w:rsid w:val="0F58023D"/>
    <w:rsid w:val="0F8FDCE6"/>
    <w:rsid w:val="10A3FE2D"/>
    <w:rsid w:val="10B5B966"/>
    <w:rsid w:val="12152AF9"/>
    <w:rsid w:val="1365BBF7"/>
    <w:rsid w:val="1405B935"/>
    <w:rsid w:val="14262AAF"/>
    <w:rsid w:val="156FB341"/>
    <w:rsid w:val="16586C6A"/>
    <w:rsid w:val="1709D62C"/>
    <w:rsid w:val="19487813"/>
    <w:rsid w:val="19D4F46B"/>
    <w:rsid w:val="1AC17CAA"/>
    <w:rsid w:val="1B1D031E"/>
    <w:rsid w:val="1CA87345"/>
    <w:rsid w:val="1CEE8F46"/>
    <w:rsid w:val="1E2DBE81"/>
    <w:rsid w:val="1E8D80B2"/>
    <w:rsid w:val="1F60DC62"/>
    <w:rsid w:val="208F5B9A"/>
    <w:rsid w:val="21BE0A28"/>
    <w:rsid w:val="21D5CCC8"/>
    <w:rsid w:val="2212A59D"/>
    <w:rsid w:val="234DACE3"/>
    <w:rsid w:val="23CD96C3"/>
    <w:rsid w:val="24066A0F"/>
    <w:rsid w:val="2451E9B4"/>
    <w:rsid w:val="24788EAB"/>
    <w:rsid w:val="24D5238F"/>
    <w:rsid w:val="2540305B"/>
    <w:rsid w:val="25A713D9"/>
    <w:rsid w:val="2729C5DC"/>
    <w:rsid w:val="275D1887"/>
    <w:rsid w:val="28AFFECD"/>
    <w:rsid w:val="2A579A06"/>
    <w:rsid w:val="2AC3B00C"/>
    <w:rsid w:val="2AFD4732"/>
    <w:rsid w:val="2B3DB739"/>
    <w:rsid w:val="2CE99625"/>
    <w:rsid w:val="2DC62281"/>
    <w:rsid w:val="3056EE08"/>
    <w:rsid w:val="30CD776D"/>
    <w:rsid w:val="316105E6"/>
    <w:rsid w:val="3375D8FD"/>
    <w:rsid w:val="337F0168"/>
    <w:rsid w:val="33F5CD44"/>
    <w:rsid w:val="34D29A25"/>
    <w:rsid w:val="354EABA7"/>
    <w:rsid w:val="38D73EA1"/>
    <w:rsid w:val="390234FC"/>
    <w:rsid w:val="390D4062"/>
    <w:rsid w:val="3A277C8F"/>
    <w:rsid w:val="3A5EE770"/>
    <w:rsid w:val="3ABAE6E9"/>
    <w:rsid w:val="3B60CAF9"/>
    <w:rsid w:val="3BEF1D7D"/>
    <w:rsid w:val="3C5A0D72"/>
    <w:rsid w:val="3D4AA749"/>
    <w:rsid w:val="3DFA0AE4"/>
    <w:rsid w:val="3E4B738E"/>
    <w:rsid w:val="3E525D79"/>
    <w:rsid w:val="3F77EDAF"/>
    <w:rsid w:val="3F8F79F0"/>
    <w:rsid w:val="3FBC96E2"/>
    <w:rsid w:val="41C27796"/>
    <w:rsid w:val="4219218A"/>
    <w:rsid w:val="42E9FA8F"/>
    <w:rsid w:val="42F4B494"/>
    <w:rsid w:val="446D2722"/>
    <w:rsid w:val="463F9925"/>
    <w:rsid w:val="46DDF6F9"/>
    <w:rsid w:val="4715DB7F"/>
    <w:rsid w:val="477FB014"/>
    <w:rsid w:val="491679E2"/>
    <w:rsid w:val="4AE98E44"/>
    <w:rsid w:val="4BBB0BC5"/>
    <w:rsid w:val="4CF3A763"/>
    <w:rsid w:val="4DBAF211"/>
    <w:rsid w:val="4EF95BBC"/>
    <w:rsid w:val="4F202143"/>
    <w:rsid w:val="4F6B8DDA"/>
    <w:rsid w:val="50198BD4"/>
    <w:rsid w:val="501D27D8"/>
    <w:rsid w:val="5122F4EC"/>
    <w:rsid w:val="52B00EF5"/>
    <w:rsid w:val="5372D87C"/>
    <w:rsid w:val="53D3BAD7"/>
    <w:rsid w:val="56971DB8"/>
    <w:rsid w:val="56E31261"/>
    <w:rsid w:val="586DF667"/>
    <w:rsid w:val="58815830"/>
    <w:rsid w:val="598F3C4C"/>
    <w:rsid w:val="5A26830A"/>
    <w:rsid w:val="5A912E2C"/>
    <w:rsid w:val="5C7FDF72"/>
    <w:rsid w:val="5CB29482"/>
    <w:rsid w:val="5D1DBD21"/>
    <w:rsid w:val="5D763F55"/>
    <w:rsid w:val="5E347160"/>
    <w:rsid w:val="5E860DD7"/>
    <w:rsid w:val="5FEB7034"/>
    <w:rsid w:val="61148868"/>
    <w:rsid w:val="6193CC94"/>
    <w:rsid w:val="620DD041"/>
    <w:rsid w:val="6221B370"/>
    <w:rsid w:val="622F2D2A"/>
    <w:rsid w:val="63520CC7"/>
    <w:rsid w:val="649DD185"/>
    <w:rsid w:val="6735D4CC"/>
    <w:rsid w:val="673B05BD"/>
    <w:rsid w:val="6761A2E9"/>
    <w:rsid w:val="68153616"/>
    <w:rsid w:val="68905437"/>
    <w:rsid w:val="691B70BA"/>
    <w:rsid w:val="696BE8A2"/>
    <w:rsid w:val="69B29DCF"/>
    <w:rsid w:val="6A6DD728"/>
    <w:rsid w:val="6AC3B274"/>
    <w:rsid w:val="6B71C90E"/>
    <w:rsid w:val="6BA9FB68"/>
    <w:rsid w:val="6C0CE1A5"/>
    <w:rsid w:val="6CE7605F"/>
    <w:rsid w:val="6E8EA4A3"/>
    <w:rsid w:val="6EC19F51"/>
    <w:rsid w:val="6FBA4BCE"/>
    <w:rsid w:val="70FFD850"/>
    <w:rsid w:val="72652019"/>
    <w:rsid w:val="7293B15A"/>
    <w:rsid w:val="72A895FA"/>
    <w:rsid w:val="7309EB63"/>
    <w:rsid w:val="732507B7"/>
    <w:rsid w:val="7326F234"/>
    <w:rsid w:val="73B3E66A"/>
    <w:rsid w:val="755A2E25"/>
    <w:rsid w:val="758CCBC7"/>
    <w:rsid w:val="7590E993"/>
    <w:rsid w:val="77BF4E5F"/>
    <w:rsid w:val="78AD88BF"/>
    <w:rsid w:val="78DB76FA"/>
    <w:rsid w:val="795473AA"/>
    <w:rsid w:val="79CE6C86"/>
    <w:rsid w:val="7BA88446"/>
    <w:rsid w:val="7BC08E01"/>
    <w:rsid w:val="7BDD319B"/>
    <w:rsid w:val="7CCCABCF"/>
    <w:rsid w:val="7E34B89D"/>
    <w:rsid w:val="7E82638C"/>
    <w:rsid w:val="7EED1969"/>
    <w:rsid w:val="7F47AB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F049D"/>
  <w15:docId w15:val="{9CDF6702-F7DC-4B61-81A0-7078DEB9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68"/>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1">
    <w:name w:val="Epígrafe1"/>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Textodelmarcadordeposicin">
    <w:name w:val="Placeholder Text"/>
    <w:basedOn w:val="Fuentedeprrafopredeter"/>
    <w:uiPriority w:val="99"/>
    <w:semiHidden/>
    <w:rsid w:val="00176803"/>
    <w:rPr>
      <w:color w:val="808080"/>
    </w:rPr>
  </w:style>
  <w:style w:type="character" w:styleId="Refdecomentario">
    <w:name w:val="annotation reference"/>
    <w:basedOn w:val="Fuentedeprrafopredeter"/>
    <w:uiPriority w:val="99"/>
    <w:semiHidden/>
    <w:unhideWhenUsed/>
    <w:rsid w:val="001B480F"/>
    <w:rPr>
      <w:sz w:val="16"/>
      <w:szCs w:val="16"/>
    </w:rPr>
  </w:style>
  <w:style w:type="paragraph" w:styleId="Textocomentario">
    <w:name w:val="annotation text"/>
    <w:basedOn w:val="Normal"/>
    <w:link w:val="TextocomentarioCar"/>
    <w:uiPriority w:val="99"/>
    <w:semiHidden/>
    <w:unhideWhenUsed/>
    <w:rsid w:val="001B480F"/>
    <w:rPr>
      <w:sz w:val="20"/>
      <w:szCs w:val="20"/>
    </w:rPr>
  </w:style>
  <w:style w:type="character" w:customStyle="1" w:styleId="TextocomentarioCar">
    <w:name w:val="Texto comentario Car"/>
    <w:basedOn w:val="Fuentedeprrafopredeter"/>
    <w:link w:val="Textocomentario"/>
    <w:uiPriority w:val="99"/>
    <w:semiHidden/>
    <w:rsid w:val="001B480F"/>
    <w:rPr>
      <w:lang w:val="es-ES" w:eastAsia="es-ES"/>
    </w:rPr>
  </w:style>
  <w:style w:type="paragraph" w:styleId="Asuntodelcomentario">
    <w:name w:val="annotation subject"/>
    <w:basedOn w:val="Textocomentario"/>
    <w:next w:val="Textocomentario"/>
    <w:link w:val="AsuntodelcomentarioCar"/>
    <w:uiPriority w:val="99"/>
    <w:semiHidden/>
    <w:unhideWhenUsed/>
    <w:rsid w:val="001B480F"/>
    <w:rPr>
      <w:b/>
      <w:bCs/>
    </w:rPr>
  </w:style>
  <w:style w:type="character" w:customStyle="1" w:styleId="AsuntodelcomentarioCar">
    <w:name w:val="Asunto del comentario Car"/>
    <w:basedOn w:val="TextocomentarioCar"/>
    <w:link w:val="Asuntodelcomentario"/>
    <w:uiPriority w:val="99"/>
    <w:semiHidden/>
    <w:rsid w:val="001B480F"/>
    <w:rPr>
      <w:b/>
      <w:bCs/>
      <w:lang w:val="es-ES" w:eastAsia="es-ES"/>
    </w:rPr>
  </w:style>
  <w:style w:type="paragraph" w:styleId="Revisin">
    <w:name w:val="Revision"/>
    <w:hidden/>
    <w:uiPriority w:val="99"/>
    <w:semiHidden/>
    <w:rsid w:val="00F678F0"/>
    <w:rPr>
      <w:sz w:val="24"/>
      <w:szCs w:val="24"/>
      <w:lang w:val="es-ES" w:eastAsia="es-ES"/>
    </w:rPr>
  </w:style>
  <w:style w:type="character" w:styleId="Hipervnculo">
    <w:name w:val="Hyperlink"/>
    <w:basedOn w:val="Fuentedeprrafopredeter"/>
    <w:uiPriority w:val="99"/>
    <w:semiHidden/>
    <w:unhideWhenUsed/>
    <w:rsid w:val="001123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3906">
      <w:bodyDiv w:val="1"/>
      <w:marLeft w:val="0"/>
      <w:marRight w:val="0"/>
      <w:marTop w:val="0"/>
      <w:marBottom w:val="0"/>
      <w:divBdr>
        <w:top w:val="none" w:sz="0" w:space="0" w:color="auto"/>
        <w:left w:val="none" w:sz="0" w:space="0" w:color="auto"/>
        <w:bottom w:val="none" w:sz="0" w:space="0" w:color="auto"/>
        <w:right w:val="none" w:sz="0" w:space="0" w:color="auto"/>
      </w:divBdr>
    </w:div>
    <w:div w:id="301154534">
      <w:bodyDiv w:val="1"/>
      <w:marLeft w:val="0"/>
      <w:marRight w:val="0"/>
      <w:marTop w:val="0"/>
      <w:marBottom w:val="0"/>
      <w:divBdr>
        <w:top w:val="none" w:sz="0" w:space="0" w:color="auto"/>
        <w:left w:val="none" w:sz="0" w:space="0" w:color="auto"/>
        <w:bottom w:val="none" w:sz="0" w:space="0" w:color="auto"/>
        <w:right w:val="none" w:sz="0" w:space="0" w:color="auto"/>
      </w:divBdr>
    </w:div>
    <w:div w:id="1048265978">
      <w:bodyDiv w:val="1"/>
      <w:marLeft w:val="0"/>
      <w:marRight w:val="0"/>
      <w:marTop w:val="0"/>
      <w:marBottom w:val="0"/>
      <w:divBdr>
        <w:top w:val="none" w:sz="0" w:space="0" w:color="auto"/>
        <w:left w:val="none" w:sz="0" w:space="0" w:color="auto"/>
        <w:bottom w:val="none" w:sz="0" w:space="0" w:color="auto"/>
        <w:right w:val="none" w:sz="0" w:space="0" w:color="auto"/>
      </w:divBdr>
    </w:div>
    <w:div w:id="1101219017">
      <w:bodyDiv w:val="1"/>
      <w:marLeft w:val="0"/>
      <w:marRight w:val="0"/>
      <w:marTop w:val="0"/>
      <w:marBottom w:val="0"/>
      <w:divBdr>
        <w:top w:val="none" w:sz="0" w:space="0" w:color="auto"/>
        <w:left w:val="none" w:sz="0" w:space="0" w:color="auto"/>
        <w:bottom w:val="none" w:sz="0" w:space="0" w:color="auto"/>
        <w:right w:val="none" w:sz="0" w:space="0" w:color="auto"/>
      </w:divBdr>
    </w:div>
    <w:div w:id="1476485084">
      <w:bodyDiv w:val="1"/>
      <w:marLeft w:val="0"/>
      <w:marRight w:val="0"/>
      <w:marTop w:val="0"/>
      <w:marBottom w:val="0"/>
      <w:divBdr>
        <w:top w:val="none" w:sz="0" w:space="0" w:color="auto"/>
        <w:left w:val="none" w:sz="0" w:space="0" w:color="auto"/>
        <w:bottom w:val="none" w:sz="0" w:space="0" w:color="auto"/>
        <w:right w:val="none" w:sz="0" w:space="0" w:color="auto"/>
      </w:divBdr>
    </w:div>
    <w:div w:id="1596357214">
      <w:bodyDiv w:val="1"/>
      <w:marLeft w:val="0"/>
      <w:marRight w:val="0"/>
      <w:marTop w:val="0"/>
      <w:marBottom w:val="0"/>
      <w:divBdr>
        <w:top w:val="none" w:sz="0" w:space="0" w:color="auto"/>
        <w:left w:val="none" w:sz="0" w:space="0" w:color="auto"/>
        <w:bottom w:val="none" w:sz="0" w:space="0" w:color="auto"/>
        <w:right w:val="none" w:sz="0" w:space="0" w:color="auto"/>
      </w:divBdr>
    </w:div>
    <w:div w:id="16528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2" ma:contentTypeDescription="Crear nuevo documento." ma:contentTypeScope="" ma:versionID="63c92538b28d5b713d16874c15cb8d52">
  <xsd:schema xmlns:xsd="http://www.w3.org/2001/XMLSchema" xmlns:xs="http://www.w3.org/2001/XMLSchema" xmlns:p="http://schemas.microsoft.com/office/2006/metadata/properties" xmlns:ns2="0f90cc45-9d06-4234-8034-eeec6c0c7cc1" targetNamespace="http://schemas.microsoft.com/office/2006/metadata/properties" ma:root="true" ma:fieldsID="f4593a53156f1345ddb7249d4a7fc36b" ns2:_="">
    <xsd:import namespace="0f90cc45-9d06-4234-8034-eeec6c0c7cc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6BA92-CB22-477E-8FBD-F4D5A9273571}">
  <ds:schemaRefs>
    <ds:schemaRef ds:uri="http://schemas.microsoft.com/sharepoint/v3/contenttype/forms"/>
  </ds:schemaRefs>
</ds:datastoreItem>
</file>

<file path=customXml/itemProps2.xml><?xml version="1.0" encoding="utf-8"?>
<ds:datastoreItem xmlns:ds="http://schemas.openxmlformats.org/officeDocument/2006/customXml" ds:itemID="{57FB6F4B-7AA5-43C9-BDB2-468929CBB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BA863-5CCC-4DD3-B387-D1921D83E2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0723B9-914C-4AE4-95AB-0AA9C529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2</TotalTime>
  <Pages>7</Pages>
  <Words>2692</Words>
  <Characters>14811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4</cp:revision>
  <cp:lastPrinted>2020-04-20T13:39:00Z</cp:lastPrinted>
  <dcterms:created xsi:type="dcterms:W3CDTF">2020-04-20T13:37:00Z</dcterms:created>
  <dcterms:modified xsi:type="dcterms:W3CDTF">2020-04-20T13:39:00Z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ies>
</file>