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Default="0050397E" w:rsidP="008F6530">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11675495" r:id="rId10"/>
        </w:pict>
      </w:r>
    </w:p>
    <w:p w:rsidR="007A7D34" w:rsidRDefault="007A7D34" w:rsidP="008F6530"/>
    <w:p w:rsidR="00CA77FB" w:rsidRPr="00DE53B8" w:rsidRDefault="000E651D" w:rsidP="008F6530">
      <w:pPr>
        <w:jc w:val="center"/>
        <w:rPr>
          <w:b/>
          <w:noProof/>
          <w:spacing w:val="20"/>
        </w:rPr>
      </w:pPr>
      <w:r w:rsidRPr="00DE53B8">
        <w:rPr>
          <w:bCs/>
          <w:spacing w:val="20"/>
        </w:rPr>
        <w:t>Ministerio de Minas y Energía</w:t>
      </w:r>
    </w:p>
    <w:p w:rsidR="00CA77FB" w:rsidRPr="00DE53B8" w:rsidRDefault="00CA77FB" w:rsidP="008F6530">
      <w:pPr>
        <w:jc w:val="center"/>
      </w:pPr>
    </w:p>
    <w:p w:rsidR="00CA77FB" w:rsidRPr="00DE53B8" w:rsidRDefault="00CA77FB" w:rsidP="008F6530">
      <w:pPr>
        <w:jc w:val="center"/>
        <w:rPr>
          <w:b/>
          <w:bCs/>
          <w:spacing w:val="20"/>
        </w:rPr>
      </w:pPr>
      <w:r w:rsidRPr="00DE53B8">
        <w:rPr>
          <w:b/>
          <w:bCs/>
          <w:spacing w:val="20"/>
        </w:rPr>
        <w:t>COMISIÓN DE REGULACIÓN DE ENERGÍA Y GAS</w:t>
      </w:r>
    </w:p>
    <w:p w:rsidR="00CA77FB" w:rsidRPr="00DE53B8" w:rsidRDefault="00CA77FB" w:rsidP="008F6530">
      <w:pPr>
        <w:jc w:val="center"/>
      </w:pPr>
    </w:p>
    <w:p w:rsidR="00CA77FB" w:rsidRPr="00DE53B8" w:rsidRDefault="00CA77FB" w:rsidP="008F6530">
      <w:pPr>
        <w:jc w:val="center"/>
      </w:pPr>
    </w:p>
    <w:p w:rsidR="00CA77FB" w:rsidRPr="00DE53B8" w:rsidRDefault="00CA77FB" w:rsidP="008F6530">
      <w:pPr>
        <w:jc w:val="center"/>
        <w:rPr>
          <w:b/>
          <w:spacing w:val="20"/>
        </w:rPr>
      </w:pPr>
      <w:r w:rsidRPr="00DE53B8">
        <w:rPr>
          <w:b/>
          <w:spacing w:val="20"/>
        </w:rPr>
        <w:t xml:space="preserve">RESOLUCIÓN No. </w:t>
      </w:r>
      <w:r w:rsidR="00795BFB" w:rsidRPr="00DE53B8">
        <w:rPr>
          <w:b/>
          <w:spacing w:val="20"/>
        </w:rPr>
        <w:t xml:space="preserve">                  </w:t>
      </w:r>
      <w:r w:rsidRPr="00DE53B8">
        <w:rPr>
          <w:b/>
          <w:spacing w:val="20"/>
        </w:rPr>
        <w:t>DE 20</w:t>
      </w:r>
      <w:r w:rsidR="00795BFB" w:rsidRPr="00DE53B8">
        <w:rPr>
          <w:b/>
          <w:spacing w:val="20"/>
        </w:rPr>
        <w:t>1</w:t>
      </w:r>
      <w:r w:rsidR="005410F9">
        <w:rPr>
          <w:b/>
          <w:spacing w:val="20"/>
        </w:rPr>
        <w:t>5</w:t>
      </w:r>
    </w:p>
    <w:p w:rsidR="00CA77FB" w:rsidRPr="00DE53B8" w:rsidRDefault="00CA77FB" w:rsidP="008F6530">
      <w:pPr>
        <w:tabs>
          <w:tab w:val="left" w:pos="0"/>
          <w:tab w:val="right" w:pos="9356"/>
        </w:tabs>
        <w:jc w:val="center"/>
        <w:rPr>
          <w:rFonts w:cs="Arial"/>
          <w:b/>
          <w:snapToGrid w:val="0"/>
          <w:color w:val="000000"/>
          <w:lang w:val="es-ES_tradnl"/>
        </w:rPr>
      </w:pPr>
    </w:p>
    <w:p w:rsidR="00CA77FB" w:rsidRPr="00DE53B8" w:rsidRDefault="00CA77FB" w:rsidP="008F6530">
      <w:pPr>
        <w:jc w:val="center"/>
        <w:rPr>
          <w:b/>
        </w:rPr>
      </w:pPr>
      <w:r w:rsidRPr="00DE53B8">
        <w:rPr>
          <w:b/>
        </w:rPr>
        <w:t>(                                  )</w:t>
      </w:r>
    </w:p>
    <w:p w:rsidR="00CA77FB" w:rsidRPr="00DE53B8" w:rsidRDefault="00CA77FB" w:rsidP="008F6530">
      <w:pPr>
        <w:tabs>
          <w:tab w:val="left" w:pos="0"/>
          <w:tab w:val="right" w:pos="9356"/>
        </w:tabs>
        <w:jc w:val="center"/>
        <w:rPr>
          <w:lang w:val="es-ES_tradnl"/>
        </w:rPr>
      </w:pPr>
    </w:p>
    <w:p w:rsidR="000E1218" w:rsidRDefault="000E1218" w:rsidP="000E1218">
      <w:pPr>
        <w:tabs>
          <w:tab w:val="right" w:pos="9356"/>
        </w:tabs>
        <w:jc w:val="center"/>
        <w:rPr>
          <w:lang w:val="es-ES_tradnl"/>
        </w:rPr>
      </w:pPr>
    </w:p>
    <w:p w:rsidR="00034654" w:rsidRPr="00DE53B8" w:rsidRDefault="00034654" w:rsidP="000E1218">
      <w:pPr>
        <w:tabs>
          <w:tab w:val="right" w:pos="9356"/>
        </w:tabs>
        <w:jc w:val="center"/>
        <w:rPr>
          <w:lang w:val="es-ES_tradnl"/>
        </w:rPr>
      </w:pPr>
    </w:p>
    <w:p w:rsidR="000E1218" w:rsidRPr="00DE53B8" w:rsidRDefault="003A7B6B" w:rsidP="000E1218">
      <w:pPr>
        <w:jc w:val="center"/>
        <w:rPr>
          <w:rFonts w:cs="Arial"/>
          <w:color w:val="000000"/>
        </w:rPr>
      </w:pPr>
      <w:r w:rsidRPr="003A7B6B">
        <w:rPr>
          <w:rFonts w:cs="Arial"/>
          <w:color w:val="000000"/>
        </w:rPr>
        <w:t xml:space="preserve">Por la cual se actualiza el Costo Anual por el uso de los Activos del Nivel de Tensión 4 operados por la </w:t>
      </w:r>
      <w:r w:rsidR="005410F9">
        <w:rPr>
          <w:rFonts w:cs="Arial"/>
          <w:color w:val="000000"/>
        </w:rPr>
        <w:t xml:space="preserve">Electrificadora del </w:t>
      </w:r>
      <w:r w:rsidR="004515A5">
        <w:rPr>
          <w:rFonts w:cs="Arial"/>
          <w:color w:val="000000"/>
        </w:rPr>
        <w:t>Huila</w:t>
      </w:r>
      <w:r>
        <w:rPr>
          <w:rFonts w:cs="Arial"/>
          <w:color w:val="000000"/>
        </w:rPr>
        <w:t xml:space="preserve"> </w:t>
      </w:r>
      <w:r w:rsidRPr="003A7B6B">
        <w:rPr>
          <w:rFonts w:cs="Arial"/>
          <w:color w:val="000000"/>
        </w:rPr>
        <w:t>S.A. E.S.P. en el Sistema de Transmisión Regional</w:t>
      </w:r>
      <w:r w:rsidR="009C16AE">
        <w:rPr>
          <w:rFonts w:cs="Arial"/>
          <w:color w:val="000000"/>
        </w:rPr>
        <w:t>,</w:t>
      </w:r>
      <w:r w:rsidRPr="003A7B6B">
        <w:rPr>
          <w:rFonts w:cs="Arial"/>
          <w:color w:val="000000"/>
        </w:rPr>
        <w:t xml:space="preserve"> STR.</w:t>
      </w:r>
    </w:p>
    <w:p w:rsidR="000E1218" w:rsidRPr="00DE53B8" w:rsidRDefault="000E1218" w:rsidP="000E1218">
      <w:pPr>
        <w:jc w:val="center"/>
        <w:rPr>
          <w:rFonts w:cs="Arial"/>
          <w:color w:val="000000"/>
        </w:rPr>
      </w:pPr>
    </w:p>
    <w:p w:rsidR="000E1218" w:rsidRDefault="000E1218" w:rsidP="000E1218">
      <w:pPr>
        <w:jc w:val="center"/>
        <w:rPr>
          <w:rFonts w:cs="Arial"/>
          <w:b/>
          <w:bCs/>
          <w:color w:val="000000"/>
        </w:rPr>
      </w:pPr>
    </w:p>
    <w:p w:rsidR="00034654" w:rsidRPr="00DE53B8" w:rsidRDefault="00034654" w:rsidP="000E1218">
      <w:pPr>
        <w:jc w:val="center"/>
        <w:rPr>
          <w:rFonts w:cs="Arial"/>
          <w:b/>
          <w:bCs/>
          <w:color w:val="000000"/>
        </w:rPr>
      </w:pPr>
    </w:p>
    <w:p w:rsidR="000E1218" w:rsidRPr="00DE53B8" w:rsidRDefault="000E1218" w:rsidP="00F805F9">
      <w:pPr>
        <w:jc w:val="center"/>
        <w:rPr>
          <w:rFonts w:cs="Arial"/>
          <w:b/>
        </w:rPr>
      </w:pPr>
      <w:r w:rsidRPr="00DE53B8">
        <w:rPr>
          <w:rFonts w:cs="Arial"/>
          <w:b/>
        </w:rPr>
        <w:t>LA COMISIÓN DE REGULACIÓN DE ENERGÍA Y GAS</w:t>
      </w:r>
    </w:p>
    <w:p w:rsidR="000E1218" w:rsidRDefault="000E1218" w:rsidP="000E1218">
      <w:pPr>
        <w:jc w:val="center"/>
        <w:rPr>
          <w:rFonts w:cs="Arial"/>
          <w:color w:val="000000"/>
        </w:rPr>
      </w:pPr>
    </w:p>
    <w:p w:rsidR="00034654" w:rsidRPr="00DE53B8" w:rsidRDefault="00034654" w:rsidP="000E1218">
      <w:pPr>
        <w:jc w:val="center"/>
        <w:rPr>
          <w:rFonts w:cs="Arial"/>
          <w:color w:val="000000"/>
        </w:rPr>
      </w:pPr>
    </w:p>
    <w:p w:rsidR="000E1218" w:rsidRPr="00DE53B8" w:rsidRDefault="000E1218" w:rsidP="000E1218">
      <w:pPr>
        <w:rPr>
          <w:rFonts w:cs="Arial"/>
          <w:color w:val="000000"/>
        </w:rPr>
      </w:pPr>
      <w:r w:rsidRPr="00DE53B8">
        <w:rPr>
          <w:rFonts w:cs="Arial"/>
          <w:color w:val="000000"/>
        </w:rPr>
        <w:t xml:space="preserve">En ejercicio de sus facultades legales, en especial de las conferidas por las </w:t>
      </w:r>
      <w:r w:rsidR="00624E18">
        <w:rPr>
          <w:rFonts w:cs="Arial"/>
          <w:color w:val="000000"/>
        </w:rPr>
        <w:t>l</w:t>
      </w:r>
      <w:r w:rsidRPr="00DE53B8">
        <w:rPr>
          <w:rFonts w:cs="Arial"/>
          <w:color w:val="000000"/>
        </w:rPr>
        <w:t>eyes 142 y 143 de 1994, y en desarrollo de l</w:t>
      </w:r>
      <w:r w:rsidR="003A7B6B">
        <w:rPr>
          <w:rFonts w:cs="Arial"/>
          <w:color w:val="000000"/>
        </w:rPr>
        <w:t xml:space="preserve">os </w:t>
      </w:r>
      <w:r w:rsidR="00624E18">
        <w:rPr>
          <w:rFonts w:cs="Arial"/>
          <w:color w:val="000000"/>
        </w:rPr>
        <w:t>d</w:t>
      </w:r>
      <w:r w:rsidR="003A7B6B">
        <w:rPr>
          <w:rFonts w:cs="Arial"/>
          <w:color w:val="000000"/>
        </w:rPr>
        <w:t>ecretos 1524</w:t>
      </w:r>
      <w:r w:rsidR="00CD40C1">
        <w:rPr>
          <w:rFonts w:cs="Arial"/>
          <w:color w:val="000000"/>
        </w:rPr>
        <w:t>,</w:t>
      </w:r>
      <w:r w:rsidR="003A7B6B">
        <w:rPr>
          <w:rFonts w:cs="Arial"/>
          <w:color w:val="000000"/>
        </w:rPr>
        <w:t xml:space="preserve"> 2253 de 1994</w:t>
      </w:r>
      <w:r w:rsidR="00CD40C1">
        <w:rPr>
          <w:rFonts w:cs="Arial"/>
          <w:color w:val="000000"/>
        </w:rPr>
        <w:t xml:space="preserve"> y 1260 de 2013</w:t>
      </w:r>
      <w:r w:rsidRPr="00DE53B8">
        <w:rPr>
          <w:rFonts w:cs="Arial"/>
          <w:color w:val="000000"/>
        </w:rPr>
        <w:t>,</w:t>
      </w:r>
      <w:r w:rsidR="00CD40C1">
        <w:rPr>
          <w:rFonts w:cs="Arial"/>
          <w:color w:val="000000"/>
        </w:rPr>
        <w:t xml:space="preserve"> y</w:t>
      </w:r>
    </w:p>
    <w:p w:rsidR="000E1218" w:rsidRPr="00DE53B8" w:rsidRDefault="000E1218" w:rsidP="000E1218">
      <w:pPr>
        <w:rPr>
          <w:rFonts w:cs="Arial"/>
          <w:color w:val="000000"/>
        </w:rPr>
      </w:pPr>
    </w:p>
    <w:p w:rsidR="000E1218" w:rsidRPr="00DE53B8" w:rsidRDefault="000E1218" w:rsidP="000E1218">
      <w:pPr>
        <w:rPr>
          <w:rFonts w:cs="Arial"/>
          <w:b/>
          <w:bCs/>
          <w:color w:val="000000"/>
        </w:rPr>
      </w:pPr>
    </w:p>
    <w:p w:rsidR="000E1218" w:rsidRPr="00DE53B8" w:rsidRDefault="000E1218" w:rsidP="000E1218">
      <w:pPr>
        <w:jc w:val="center"/>
        <w:rPr>
          <w:rFonts w:cs="Arial"/>
          <w:b/>
          <w:spacing w:val="80"/>
        </w:rPr>
      </w:pPr>
      <w:r w:rsidRPr="00DE53B8">
        <w:rPr>
          <w:rFonts w:cs="Arial"/>
          <w:b/>
          <w:spacing w:val="80"/>
        </w:rPr>
        <w:t>CONSIDERANDO QUE:</w:t>
      </w:r>
    </w:p>
    <w:p w:rsidR="006B4527" w:rsidRPr="00DE53B8" w:rsidRDefault="006B4527" w:rsidP="000E1218">
      <w:pPr>
        <w:rPr>
          <w:rFonts w:cs="Arial"/>
          <w:color w:val="000000"/>
        </w:rPr>
      </w:pPr>
    </w:p>
    <w:p w:rsidR="00D160BD" w:rsidRPr="003A7B6B" w:rsidRDefault="00D160BD" w:rsidP="00D160BD">
      <w:pPr>
        <w:rPr>
          <w:rFonts w:cs="Arial"/>
          <w:color w:val="000000"/>
        </w:rPr>
      </w:pPr>
      <w:r>
        <w:rPr>
          <w:rFonts w:cs="Arial"/>
          <w:color w:val="000000"/>
        </w:rPr>
        <w:t>D</w:t>
      </w:r>
      <w:r w:rsidRPr="003A7B6B">
        <w:rPr>
          <w:rFonts w:cs="Arial"/>
          <w:color w:val="000000"/>
        </w:rPr>
        <w:t>e acuerdo con lo previsto en el literal d)</w:t>
      </w:r>
      <w:r>
        <w:rPr>
          <w:rFonts w:cs="Arial"/>
          <w:color w:val="000000"/>
        </w:rPr>
        <w:t xml:space="preserve"> del </w:t>
      </w:r>
      <w:r w:rsidR="009C16AE">
        <w:rPr>
          <w:rFonts w:cs="Arial"/>
          <w:color w:val="000000"/>
        </w:rPr>
        <w:t>a</w:t>
      </w:r>
      <w:r w:rsidRPr="003A7B6B">
        <w:rPr>
          <w:rFonts w:cs="Arial"/>
          <w:color w:val="000000"/>
        </w:rPr>
        <w:t>rtículo 23</w:t>
      </w:r>
      <w:r>
        <w:rPr>
          <w:rFonts w:cs="Arial"/>
          <w:color w:val="000000"/>
        </w:rPr>
        <w:t xml:space="preserve"> y en el </w:t>
      </w:r>
      <w:r w:rsidR="009C16AE">
        <w:rPr>
          <w:rFonts w:cs="Arial"/>
          <w:color w:val="000000"/>
        </w:rPr>
        <w:t>a</w:t>
      </w:r>
      <w:r>
        <w:rPr>
          <w:rFonts w:cs="Arial"/>
          <w:color w:val="000000"/>
        </w:rPr>
        <w:t xml:space="preserve">rtículo </w:t>
      </w:r>
      <w:r w:rsidRPr="003A7B6B">
        <w:rPr>
          <w:rFonts w:cs="Arial"/>
          <w:color w:val="000000"/>
        </w:rPr>
        <w:t>41 de la Ley 143 de 1994, es función de la Comisión de Regulación de Energía y Gas</w:t>
      </w:r>
      <w:r w:rsidR="009C16AE">
        <w:rPr>
          <w:rFonts w:cs="Arial"/>
          <w:color w:val="000000"/>
        </w:rPr>
        <w:t xml:space="preserve">, </w:t>
      </w:r>
      <w:r>
        <w:rPr>
          <w:rFonts w:cs="Arial"/>
          <w:color w:val="000000"/>
        </w:rPr>
        <w:t>CREG</w:t>
      </w:r>
      <w:r w:rsidR="009C16AE">
        <w:rPr>
          <w:rFonts w:cs="Arial"/>
          <w:color w:val="000000"/>
        </w:rPr>
        <w:t>,</w:t>
      </w:r>
      <w:r>
        <w:rPr>
          <w:rFonts w:cs="Arial"/>
          <w:color w:val="000000"/>
        </w:rPr>
        <w:t xml:space="preserve"> </w:t>
      </w:r>
      <w:r w:rsidRPr="003A7B6B">
        <w:rPr>
          <w:rFonts w:cs="Arial"/>
          <w:color w:val="000000"/>
        </w:rPr>
        <w:t>fijar las tarifas por el acceso y uso de las red</w:t>
      </w:r>
      <w:r>
        <w:rPr>
          <w:rFonts w:cs="Arial"/>
          <w:color w:val="000000"/>
        </w:rPr>
        <w:t>es eléctricas.</w:t>
      </w:r>
    </w:p>
    <w:p w:rsidR="00D160BD" w:rsidRPr="003A7B6B" w:rsidRDefault="00D160BD" w:rsidP="00D160BD">
      <w:pPr>
        <w:rPr>
          <w:rFonts w:cs="Arial"/>
          <w:color w:val="000000"/>
        </w:rPr>
      </w:pPr>
    </w:p>
    <w:p w:rsidR="00D160BD" w:rsidRPr="003A7B6B" w:rsidRDefault="00D160BD" w:rsidP="00D160BD">
      <w:pPr>
        <w:rPr>
          <w:rFonts w:cs="Arial"/>
          <w:color w:val="000000"/>
        </w:rPr>
      </w:pPr>
      <w:r>
        <w:rPr>
          <w:rFonts w:cs="Arial"/>
          <w:color w:val="000000"/>
        </w:rPr>
        <w:t>M</w:t>
      </w:r>
      <w:r w:rsidRPr="003A7B6B">
        <w:rPr>
          <w:rFonts w:cs="Arial"/>
          <w:color w:val="000000"/>
        </w:rPr>
        <w:t>ediante la Resolución CREG 097 de 2008</w:t>
      </w:r>
      <w:r>
        <w:rPr>
          <w:rFonts w:cs="Arial"/>
          <w:color w:val="000000"/>
        </w:rPr>
        <w:t>,</w:t>
      </w:r>
      <w:r w:rsidRPr="003A7B6B">
        <w:rPr>
          <w:rFonts w:cs="Arial"/>
          <w:color w:val="000000"/>
        </w:rPr>
        <w:t xml:space="preserve"> modificada por las </w:t>
      </w:r>
      <w:r>
        <w:rPr>
          <w:rFonts w:cs="Arial"/>
          <w:color w:val="000000"/>
        </w:rPr>
        <w:t>r</w:t>
      </w:r>
      <w:r w:rsidRPr="003A7B6B">
        <w:rPr>
          <w:rFonts w:cs="Arial"/>
          <w:color w:val="000000"/>
        </w:rPr>
        <w:t xml:space="preserve">esoluciones CREG 133, 135 y 166 de 2008, la Comisión aprobó los principios generales y la metodología para el establecimiento de los </w:t>
      </w:r>
      <w:r w:rsidR="00076B88" w:rsidRPr="003A7B6B">
        <w:rPr>
          <w:rFonts w:cs="Arial"/>
          <w:color w:val="000000"/>
        </w:rPr>
        <w:t xml:space="preserve">cargos por uso </w:t>
      </w:r>
      <w:r w:rsidRPr="003A7B6B">
        <w:rPr>
          <w:rFonts w:cs="Arial"/>
          <w:color w:val="000000"/>
        </w:rPr>
        <w:t>del Sistema de Transmisión Regional</w:t>
      </w:r>
      <w:r w:rsidR="009C16AE">
        <w:rPr>
          <w:rFonts w:cs="Arial"/>
          <w:color w:val="000000"/>
        </w:rPr>
        <w:t>,</w:t>
      </w:r>
      <w:r w:rsidRPr="003A7B6B">
        <w:rPr>
          <w:rFonts w:cs="Arial"/>
          <w:color w:val="000000"/>
        </w:rPr>
        <w:t xml:space="preserve"> STR</w:t>
      </w:r>
      <w:r w:rsidR="009C16AE">
        <w:rPr>
          <w:rFonts w:cs="Arial"/>
          <w:color w:val="000000"/>
        </w:rPr>
        <w:t>,</w:t>
      </w:r>
      <w:r w:rsidRPr="003A7B6B">
        <w:rPr>
          <w:rFonts w:cs="Arial"/>
          <w:color w:val="000000"/>
        </w:rPr>
        <w:t xml:space="preserve"> y de</w:t>
      </w:r>
      <w:r w:rsidR="009C16AE">
        <w:rPr>
          <w:rFonts w:cs="Arial"/>
          <w:color w:val="000000"/>
        </w:rPr>
        <w:t>l Sistema de</w:t>
      </w:r>
      <w:r w:rsidRPr="003A7B6B">
        <w:rPr>
          <w:rFonts w:cs="Arial"/>
          <w:color w:val="000000"/>
        </w:rPr>
        <w:t xml:space="preserve"> Distribución Local</w:t>
      </w:r>
      <w:r w:rsidR="009C16AE">
        <w:rPr>
          <w:rFonts w:cs="Arial"/>
          <w:color w:val="000000"/>
        </w:rPr>
        <w:t>,</w:t>
      </w:r>
      <w:r w:rsidRPr="003A7B6B">
        <w:rPr>
          <w:rFonts w:cs="Arial"/>
          <w:color w:val="000000"/>
        </w:rPr>
        <w:t xml:space="preserve"> SDL</w:t>
      </w:r>
      <w:r>
        <w:rPr>
          <w:rFonts w:cs="Arial"/>
          <w:color w:val="000000"/>
        </w:rPr>
        <w:t>.</w:t>
      </w:r>
    </w:p>
    <w:p w:rsidR="00D160BD" w:rsidRPr="003A7B6B" w:rsidRDefault="00D160BD" w:rsidP="00D160BD">
      <w:pPr>
        <w:rPr>
          <w:rFonts w:cs="Arial"/>
          <w:color w:val="000000"/>
        </w:rPr>
      </w:pPr>
    </w:p>
    <w:p w:rsidR="00D160BD" w:rsidRPr="00DE53B8" w:rsidRDefault="004515A5" w:rsidP="00D160BD">
      <w:pPr>
        <w:rPr>
          <w:rFonts w:cs="Arial"/>
          <w:color w:val="000000"/>
        </w:rPr>
      </w:pPr>
      <w:r>
        <w:rPr>
          <w:rFonts w:cs="Arial"/>
          <w:color w:val="000000"/>
        </w:rPr>
        <w:t xml:space="preserve">Con la expedición de </w:t>
      </w:r>
      <w:r w:rsidRPr="003A7B6B">
        <w:rPr>
          <w:rFonts w:cs="Arial"/>
          <w:color w:val="000000"/>
        </w:rPr>
        <w:t>la Resolución C</w:t>
      </w:r>
      <w:r>
        <w:rPr>
          <w:rFonts w:cs="Arial"/>
          <w:color w:val="000000"/>
        </w:rPr>
        <w:t>REG</w:t>
      </w:r>
      <w:r w:rsidRPr="003A7B6B">
        <w:rPr>
          <w:rFonts w:cs="Arial"/>
          <w:color w:val="000000"/>
        </w:rPr>
        <w:t xml:space="preserve"> 1</w:t>
      </w:r>
      <w:r>
        <w:rPr>
          <w:rFonts w:cs="Arial"/>
          <w:color w:val="000000"/>
        </w:rPr>
        <w:t>11 de 2009</w:t>
      </w:r>
      <w:r w:rsidRPr="003A7B6B">
        <w:rPr>
          <w:rFonts w:cs="Arial"/>
          <w:color w:val="000000"/>
        </w:rPr>
        <w:t xml:space="preserve">, </w:t>
      </w:r>
      <w:r>
        <w:rPr>
          <w:rFonts w:cs="Arial"/>
          <w:color w:val="000000"/>
        </w:rPr>
        <w:t xml:space="preserve">modificada por la Resolución CREG 085 de 2010, </w:t>
      </w:r>
      <w:r w:rsidR="00D160BD" w:rsidRPr="003A7B6B">
        <w:rPr>
          <w:rFonts w:cs="Arial"/>
          <w:color w:val="000000"/>
        </w:rPr>
        <w:t>se apr</w:t>
      </w:r>
      <w:r w:rsidR="00D160BD">
        <w:rPr>
          <w:rFonts w:cs="Arial"/>
          <w:color w:val="000000"/>
        </w:rPr>
        <w:t>obaron</w:t>
      </w:r>
      <w:r w:rsidR="00D160BD" w:rsidRPr="003A7B6B">
        <w:rPr>
          <w:rFonts w:cs="Arial"/>
          <w:color w:val="000000"/>
        </w:rPr>
        <w:t xml:space="preserve"> el </w:t>
      </w:r>
      <w:r w:rsidR="00076B88" w:rsidRPr="003A7B6B">
        <w:rPr>
          <w:rFonts w:cs="Arial"/>
          <w:color w:val="000000"/>
        </w:rPr>
        <w:t xml:space="preserve">costo anual por el uso de los activos del nivel de tensión 4 y los cargos máximos de los niveles de tensión </w:t>
      </w:r>
      <w:r w:rsidR="00D160BD" w:rsidRPr="003A7B6B">
        <w:rPr>
          <w:rFonts w:cs="Arial"/>
          <w:color w:val="000000"/>
        </w:rPr>
        <w:t xml:space="preserve">3, 2 y 1 de los activos operados por la </w:t>
      </w:r>
      <w:r w:rsidR="005410F9">
        <w:rPr>
          <w:rFonts w:cs="Arial"/>
          <w:color w:val="000000"/>
        </w:rPr>
        <w:t xml:space="preserve">Electrificadora del </w:t>
      </w:r>
      <w:r>
        <w:rPr>
          <w:rFonts w:cs="Arial"/>
          <w:color w:val="000000"/>
        </w:rPr>
        <w:t>Huila</w:t>
      </w:r>
      <w:r w:rsidR="00D160BD" w:rsidRPr="00621E73">
        <w:rPr>
          <w:rFonts w:cs="Arial"/>
          <w:color w:val="000000"/>
        </w:rPr>
        <w:t xml:space="preserve"> S.A. E.S.P. </w:t>
      </w:r>
      <w:r w:rsidR="00D160BD" w:rsidRPr="003A7B6B">
        <w:rPr>
          <w:rFonts w:cs="Arial"/>
          <w:color w:val="000000"/>
        </w:rPr>
        <w:t>en el STR</w:t>
      </w:r>
      <w:r w:rsidR="009C16AE">
        <w:rPr>
          <w:rFonts w:cs="Arial"/>
          <w:color w:val="000000"/>
        </w:rPr>
        <w:t xml:space="preserve"> </w:t>
      </w:r>
      <w:r w:rsidR="00D160BD" w:rsidRPr="003A7B6B">
        <w:rPr>
          <w:rFonts w:cs="Arial"/>
          <w:color w:val="000000"/>
        </w:rPr>
        <w:t xml:space="preserve">y en el </w:t>
      </w:r>
      <w:r w:rsidR="00D160BD">
        <w:rPr>
          <w:rFonts w:cs="Arial"/>
          <w:color w:val="000000"/>
        </w:rPr>
        <w:t>SDL.</w:t>
      </w:r>
    </w:p>
    <w:p w:rsidR="00D160BD" w:rsidRDefault="00D160BD" w:rsidP="00D160BD">
      <w:pPr>
        <w:rPr>
          <w:rFonts w:cs="Arial"/>
          <w:color w:val="000000"/>
        </w:rPr>
      </w:pPr>
    </w:p>
    <w:p w:rsidR="00880BFF" w:rsidRDefault="00880BFF" w:rsidP="00D160BD">
      <w:pPr>
        <w:rPr>
          <w:rFonts w:cs="Arial"/>
          <w:color w:val="000000"/>
        </w:rPr>
      </w:pPr>
      <w:r w:rsidRPr="00E64BEC">
        <w:rPr>
          <w:rFonts w:cs="Arial"/>
          <w:color w:val="000000"/>
        </w:rPr>
        <w:t>Mediante la resoluci</w:t>
      </w:r>
      <w:r>
        <w:rPr>
          <w:rFonts w:cs="Arial"/>
          <w:color w:val="000000"/>
        </w:rPr>
        <w:t>ón</w:t>
      </w:r>
      <w:r w:rsidRPr="00E64BEC">
        <w:rPr>
          <w:rFonts w:cs="Arial"/>
          <w:color w:val="000000"/>
        </w:rPr>
        <w:t xml:space="preserve"> CREG 0</w:t>
      </w:r>
      <w:r>
        <w:rPr>
          <w:rFonts w:cs="Arial"/>
          <w:color w:val="000000"/>
        </w:rPr>
        <w:t>59</w:t>
      </w:r>
      <w:r w:rsidRPr="00E64BEC">
        <w:rPr>
          <w:rFonts w:cs="Arial"/>
          <w:color w:val="000000"/>
        </w:rPr>
        <w:t xml:space="preserve"> de 201</w:t>
      </w:r>
      <w:r>
        <w:rPr>
          <w:rFonts w:cs="Arial"/>
          <w:color w:val="000000"/>
        </w:rPr>
        <w:t>5</w:t>
      </w:r>
      <w:r w:rsidRPr="00E64BEC">
        <w:rPr>
          <w:rFonts w:cs="Arial"/>
          <w:color w:val="000000"/>
        </w:rPr>
        <w:t xml:space="preserve"> se actualizó el Costo por Uso de los Activos de Nivel de Tensión 4 de la Electrificadora del </w:t>
      </w:r>
      <w:r>
        <w:rPr>
          <w:rFonts w:cs="Arial"/>
          <w:color w:val="000000"/>
        </w:rPr>
        <w:t>Huila</w:t>
      </w:r>
      <w:r w:rsidRPr="00E64BEC">
        <w:rPr>
          <w:rFonts w:cs="Arial"/>
          <w:color w:val="000000"/>
        </w:rPr>
        <w:t xml:space="preserve"> S.A. E.S.P. por la entrada en operación de nuevos activos y la sustitución de otros.</w:t>
      </w:r>
    </w:p>
    <w:p w:rsidR="00880BFF" w:rsidRDefault="00880BFF" w:rsidP="00D160BD">
      <w:pPr>
        <w:rPr>
          <w:rFonts w:cs="Arial"/>
          <w:color w:val="000000"/>
        </w:rPr>
      </w:pPr>
    </w:p>
    <w:p w:rsidR="00D160BD" w:rsidRPr="00621E73" w:rsidRDefault="00D160BD" w:rsidP="00D160BD">
      <w:pPr>
        <w:rPr>
          <w:rFonts w:cs="Arial"/>
          <w:color w:val="000000"/>
        </w:rPr>
      </w:pPr>
      <w:r>
        <w:rPr>
          <w:rFonts w:cs="Arial"/>
          <w:color w:val="000000"/>
        </w:rPr>
        <w:t>D</w:t>
      </w:r>
      <w:r w:rsidRPr="00621E73">
        <w:rPr>
          <w:rFonts w:cs="Arial"/>
          <w:color w:val="000000"/>
        </w:rPr>
        <w:t xml:space="preserve">e acuerdo con lo establecido en el </w:t>
      </w:r>
      <w:r w:rsidR="00DC0AF2" w:rsidRPr="00621E73">
        <w:rPr>
          <w:rFonts w:cs="Arial"/>
          <w:color w:val="000000"/>
        </w:rPr>
        <w:t xml:space="preserve">artículo </w:t>
      </w:r>
      <w:r w:rsidRPr="00621E73">
        <w:rPr>
          <w:rFonts w:cs="Arial"/>
          <w:color w:val="000000"/>
        </w:rPr>
        <w:t xml:space="preserve">9 de la Resolución CREG 097 de 2008, cuando entren en operación nuevos </w:t>
      </w:r>
      <w:r w:rsidR="00DC0AF2" w:rsidRPr="00621E73">
        <w:rPr>
          <w:rFonts w:cs="Arial"/>
          <w:color w:val="000000"/>
        </w:rPr>
        <w:t xml:space="preserve">activos de uso se </w:t>
      </w:r>
      <w:r w:rsidRPr="00621E73">
        <w:rPr>
          <w:rFonts w:cs="Arial"/>
          <w:color w:val="000000"/>
        </w:rPr>
        <w:t xml:space="preserve">actualizarán los </w:t>
      </w:r>
      <w:r w:rsidRPr="00621E73">
        <w:rPr>
          <w:rFonts w:cs="Arial"/>
          <w:color w:val="000000"/>
        </w:rPr>
        <w:lastRenderedPageBreak/>
        <w:t xml:space="preserve">cargos correspondientes, siempre que se cumplan las condiciones establecidas en el Capítulo 4 </w:t>
      </w:r>
      <w:r w:rsidR="00DC0AF2" w:rsidRPr="00621E73">
        <w:rPr>
          <w:rFonts w:cs="Arial"/>
          <w:color w:val="000000"/>
        </w:rPr>
        <w:t>del anexo general de</w:t>
      </w:r>
      <w:r w:rsidRPr="00621E73">
        <w:rPr>
          <w:rFonts w:cs="Arial"/>
          <w:color w:val="000000"/>
        </w:rPr>
        <w:t xml:space="preserve"> </w:t>
      </w:r>
      <w:r>
        <w:rPr>
          <w:rFonts w:cs="Arial"/>
          <w:color w:val="000000"/>
        </w:rPr>
        <w:t>la citada resolución.</w:t>
      </w:r>
    </w:p>
    <w:p w:rsidR="00D160BD" w:rsidRPr="00621E73" w:rsidRDefault="00D160BD" w:rsidP="00D160BD">
      <w:pPr>
        <w:rPr>
          <w:rFonts w:cs="Arial"/>
          <w:color w:val="000000"/>
        </w:rPr>
      </w:pPr>
    </w:p>
    <w:p w:rsidR="00D160BD" w:rsidRDefault="00D160BD" w:rsidP="00D160BD">
      <w:pPr>
        <w:rPr>
          <w:rFonts w:cs="Arial"/>
          <w:color w:val="000000"/>
        </w:rPr>
      </w:pPr>
      <w:r>
        <w:rPr>
          <w:rFonts w:cs="Arial"/>
          <w:color w:val="000000"/>
        </w:rPr>
        <w:t>E</w:t>
      </w:r>
      <w:r w:rsidRPr="00621E73">
        <w:rPr>
          <w:rFonts w:cs="Arial"/>
          <w:color w:val="000000"/>
        </w:rPr>
        <w:t xml:space="preserve">n el numeral 4.1 del </w:t>
      </w:r>
      <w:r w:rsidR="00DC0AF2" w:rsidRPr="00621E73">
        <w:rPr>
          <w:rFonts w:cs="Arial"/>
          <w:color w:val="000000"/>
        </w:rPr>
        <w:t xml:space="preserve">anexo </w:t>
      </w:r>
      <w:r w:rsidRPr="00621E73">
        <w:rPr>
          <w:rFonts w:cs="Arial"/>
          <w:color w:val="000000"/>
        </w:rPr>
        <w:t>general de la Resolución CREG 097 de 2008 se establece</w:t>
      </w:r>
      <w:r>
        <w:rPr>
          <w:rFonts w:cs="Arial"/>
          <w:color w:val="000000"/>
        </w:rPr>
        <w:t>n los requisitos que debe acreditar el OR junto con su solicitud de actualización de cargos para que la CREG proceda a la revisión.</w:t>
      </w:r>
    </w:p>
    <w:p w:rsidR="00D160BD" w:rsidRDefault="00D160BD" w:rsidP="00D160BD">
      <w:pPr>
        <w:rPr>
          <w:rFonts w:cs="Arial"/>
          <w:color w:val="000000"/>
        </w:rPr>
      </w:pPr>
    </w:p>
    <w:p w:rsidR="00D160BD" w:rsidRPr="000506F2" w:rsidRDefault="00880BFF" w:rsidP="00D160BD">
      <w:pPr>
        <w:rPr>
          <w:rFonts w:cs="Arial"/>
          <w:color w:val="000000"/>
        </w:rPr>
      </w:pPr>
      <w:r w:rsidRPr="00880BFF">
        <w:rPr>
          <w:rFonts w:cs="Arial"/>
          <w:color w:val="000000"/>
        </w:rPr>
        <w:t xml:space="preserve">La Electrificadora del Huila S.A. E.S.P., mediante comunicación radicada en la CREG con el número E-2015-007445, en cumplimiento de lo establecido en la Resolución CREG 097 de 2008, solicitó la actualización del costo anual del nivel de tensión 4 por la entrada en operación de la subestación </w:t>
      </w:r>
      <w:proofErr w:type="spellStart"/>
      <w:r w:rsidRPr="00880BFF">
        <w:rPr>
          <w:rFonts w:cs="Arial"/>
          <w:color w:val="000000"/>
        </w:rPr>
        <w:t>Hobo</w:t>
      </w:r>
      <w:proofErr w:type="spellEnd"/>
      <w:r w:rsidRPr="00880BFF">
        <w:rPr>
          <w:rFonts w:cs="Arial"/>
          <w:color w:val="000000"/>
        </w:rPr>
        <w:t xml:space="preserve"> 115 </w:t>
      </w:r>
      <w:proofErr w:type="spellStart"/>
      <w:r w:rsidRPr="00880BFF">
        <w:rPr>
          <w:rFonts w:cs="Arial"/>
          <w:color w:val="000000"/>
        </w:rPr>
        <w:t>kV</w:t>
      </w:r>
      <w:proofErr w:type="spellEnd"/>
      <w:r w:rsidR="00D160BD" w:rsidRPr="000506F2">
        <w:rPr>
          <w:rFonts w:cs="Arial"/>
          <w:color w:val="000000"/>
        </w:rPr>
        <w:t>.</w:t>
      </w:r>
    </w:p>
    <w:p w:rsidR="00D160BD" w:rsidRPr="000506F2" w:rsidRDefault="00D160BD" w:rsidP="00D160BD">
      <w:pPr>
        <w:rPr>
          <w:rFonts w:cs="Arial"/>
          <w:color w:val="000000"/>
        </w:rPr>
      </w:pPr>
    </w:p>
    <w:p w:rsidR="00994F25" w:rsidRDefault="00740A6A" w:rsidP="00D160BD">
      <w:r w:rsidRPr="000506F2">
        <w:rPr>
          <w:rFonts w:cs="Arial"/>
          <w:color w:val="000000"/>
        </w:rPr>
        <w:t xml:space="preserve">Sobre este proyecto, la UPME emitió </w:t>
      </w:r>
      <w:r w:rsidR="00994F25" w:rsidRPr="000506F2">
        <w:rPr>
          <w:rFonts w:cs="Arial"/>
          <w:color w:val="000000"/>
        </w:rPr>
        <w:t xml:space="preserve">el </w:t>
      </w:r>
      <w:r w:rsidR="00D160BD" w:rsidRPr="000506F2">
        <w:rPr>
          <w:rFonts w:cs="Arial"/>
          <w:color w:val="000000"/>
        </w:rPr>
        <w:t xml:space="preserve">concepto </w:t>
      </w:r>
      <w:r w:rsidR="00994F25" w:rsidRPr="000506F2">
        <w:rPr>
          <w:rFonts w:cs="Arial"/>
          <w:color w:val="000000"/>
        </w:rPr>
        <w:t>201</w:t>
      </w:r>
      <w:r w:rsidR="00880BFF">
        <w:rPr>
          <w:rFonts w:cs="Arial"/>
          <w:color w:val="000000"/>
        </w:rPr>
        <w:t>2</w:t>
      </w:r>
      <w:r w:rsidR="00994F25" w:rsidRPr="000506F2">
        <w:rPr>
          <w:rFonts w:cs="Arial"/>
          <w:color w:val="000000"/>
        </w:rPr>
        <w:t>15000</w:t>
      </w:r>
      <w:r w:rsidR="00880BFF">
        <w:rPr>
          <w:rFonts w:cs="Arial"/>
          <w:color w:val="000000"/>
        </w:rPr>
        <w:t>1350</w:t>
      </w:r>
      <w:r w:rsidR="00994F25" w:rsidRPr="000506F2">
        <w:rPr>
          <w:rFonts w:cs="Arial"/>
          <w:color w:val="000000"/>
        </w:rPr>
        <w:t>1 d</w:t>
      </w:r>
      <w:r w:rsidR="00D160BD" w:rsidRPr="000506F2">
        <w:rPr>
          <w:rFonts w:cs="Arial"/>
          <w:color w:val="000000"/>
        </w:rPr>
        <w:t xml:space="preserve">el </w:t>
      </w:r>
      <w:r w:rsidR="00880BFF">
        <w:rPr>
          <w:rFonts w:cs="Arial"/>
          <w:color w:val="000000"/>
        </w:rPr>
        <w:t>26 de abril de 2012</w:t>
      </w:r>
      <w:r w:rsidR="00994F25" w:rsidRPr="000506F2">
        <w:t>.</w:t>
      </w:r>
    </w:p>
    <w:p w:rsidR="00994F25" w:rsidRDefault="00994F25" w:rsidP="00D160BD"/>
    <w:p w:rsidR="00D160BD" w:rsidRPr="00BE43AD" w:rsidRDefault="00D160BD" w:rsidP="00D160BD">
      <w:pPr>
        <w:rPr>
          <w:rFonts w:cs="Arial"/>
          <w:color w:val="000000"/>
        </w:rPr>
      </w:pPr>
      <w:r>
        <w:rPr>
          <w:rFonts w:cs="Arial"/>
          <w:color w:val="000000"/>
        </w:rPr>
        <w:t>M</w:t>
      </w:r>
      <w:r w:rsidRPr="00BE43AD">
        <w:rPr>
          <w:rFonts w:cs="Arial"/>
          <w:color w:val="000000"/>
        </w:rPr>
        <w:t xml:space="preserve">ediante auto del </w:t>
      </w:r>
      <w:r w:rsidR="00BC7BC8">
        <w:rPr>
          <w:rFonts w:cs="Arial"/>
          <w:color w:val="000000"/>
        </w:rPr>
        <w:t>15 d</w:t>
      </w:r>
      <w:r w:rsidR="00EB5CB9">
        <w:rPr>
          <w:rFonts w:cs="Arial"/>
          <w:color w:val="000000"/>
        </w:rPr>
        <w:t>e</w:t>
      </w:r>
      <w:r w:rsidR="00BC7BC8">
        <w:rPr>
          <w:rFonts w:cs="Arial"/>
          <w:color w:val="000000"/>
        </w:rPr>
        <w:t xml:space="preserve"> septiembre </w:t>
      </w:r>
      <w:r w:rsidRPr="00BE43AD">
        <w:rPr>
          <w:rFonts w:cs="Arial"/>
          <w:color w:val="000000"/>
        </w:rPr>
        <w:t>de 201</w:t>
      </w:r>
      <w:r w:rsidR="006005EC">
        <w:rPr>
          <w:rFonts w:cs="Arial"/>
          <w:color w:val="000000"/>
        </w:rPr>
        <w:t>5</w:t>
      </w:r>
      <w:r w:rsidRPr="00BE43AD">
        <w:rPr>
          <w:rFonts w:cs="Arial"/>
          <w:color w:val="000000"/>
        </w:rPr>
        <w:t xml:space="preserve">, la CREG inició la </w:t>
      </w:r>
      <w:r w:rsidR="005410F9">
        <w:rPr>
          <w:rFonts w:cs="Arial"/>
          <w:color w:val="000000"/>
        </w:rPr>
        <w:t>a</w:t>
      </w:r>
      <w:r w:rsidRPr="00BE43AD">
        <w:rPr>
          <w:rFonts w:cs="Arial"/>
          <w:color w:val="000000"/>
        </w:rPr>
        <w:t xml:space="preserve">ctuación </w:t>
      </w:r>
      <w:r w:rsidR="005410F9" w:rsidRPr="00BE43AD">
        <w:rPr>
          <w:rFonts w:cs="Arial"/>
          <w:color w:val="000000"/>
        </w:rPr>
        <w:t xml:space="preserve">administrativa </w:t>
      </w:r>
      <w:r w:rsidRPr="00BE43AD">
        <w:rPr>
          <w:rFonts w:cs="Arial"/>
          <w:color w:val="000000"/>
        </w:rPr>
        <w:t xml:space="preserve">con el objeto de decidir </w:t>
      </w:r>
      <w:r>
        <w:rPr>
          <w:rFonts w:cs="Arial"/>
          <w:color w:val="000000"/>
        </w:rPr>
        <w:t xml:space="preserve">sobre </w:t>
      </w:r>
      <w:r w:rsidRPr="00BE43AD">
        <w:rPr>
          <w:rFonts w:cs="Arial"/>
          <w:color w:val="000000"/>
        </w:rPr>
        <w:t xml:space="preserve">la solicitud de modificación del </w:t>
      </w:r>
      <w:r w:rsidR="007F5C2B" w:rsidRPr="00BE43AD">
        <w:rPr>
          <w:rFonts w:cs="Arial"/>
          <w:color w:val="000000"/>
        </w:rPr>
        <w:t>costo anual por uso de los activos de nivel de tensión</w:t>
      </w:r>
      <w:r w:rsidRPr="00BE43AD">
        <w:rPr>
          <w:rFonts w:cs="Arial"/>
          <w:color w:val="000000"/>
        </w:rPr>
        <w:t xml:space="preserve"> 4 de la </w:t>
      </w:r>
      <w:r w:rsidR="005410F9">
        <w:rPr>
          <w:rFonts w:cs="Arial"/>
          <w:color w:val="000000"/>
        </w:rPr>
        <w:t xml:space="preserve">Electrificadora del </w:t>
      </w:r>
      <w:r w:rsidR="004515A5">
        <w:rPr>
          <w:rFonts w:cs="Arial"/>
          <w:color w:val="000000"/>
        </w:rPr>
        <w:t>Huila</w:t>
      </w:r>
      <w:r w:rsidRPr="00BE43AD">
        <w:rPr>
          <w:rFonts w:cs="Arial"/>
          <w:color w:val="000000"/>
        </w:rPr>
        <w:t xml:space="preserve"> S.A. E.S.P. y</w:t>
      </w:r>
      <w:r>
        <w:rPr>
          <w:rFonts w:cs="Arial"/>
          <w:color w:val="000000"/>
        </w:rPr>
        <w:t xml:space="preserve"> </w:t>
      </w:r>
      <w:r w:rsidRPr="00BE43AD">
        <w:rPr>
          <w:rFonts w:cs="Arial"/>
          <w:color w:val="000000"/>
        </w:rPr>
        <w:t>si</w:t>
      </w:r>
      <w:r>
        <w:rPr>
          <w:rFonts w:cs="Arial"/>
          <w:color w:val="000000"/>
        </w:rPr>
        <w:t>,</w:t>
      </w:r>
      <w:r w:rsidRPr="00BE43AD">
        <w:rPr>
          <w:rFonts w:cs="Arial"/>
          <w:color w:val="000000"/>
        </w:rPr>
        <w:t xml:space="preserve"> como consecuencia de los análisis realizados, los valores aprobados </w:t>
      </w:r>
      <w:r>
        <w:rPr>
          <w:rFonts w:cs="Arial"/>
          <w:color w:val="000000"/>
        </w:rPr>
        <w:t xml:space="preserve">a esta empresa </w:t>
      </w:r>
      <w:r w:rsidRPr="00BE43AD">
        <w:rPr>
          <w:rFonts w:cs="Arial"/>
          <w:color w:val="000000"/>
        </w:rPr>
        <w:t>deben ser modificados</w:t>
      </w:r>
      <w:r>
        <w:rPr>
          <w:rFonts w:cs="Arial"/>
          <w:color w:val="000000"/>
        </w:rPr>
        <w:t>.</w:t>
      </w:r>
    </w:p>
    <w:p w:rsidR="00D160BD" w:rsidRPr="00BE43AD" w:rsidRDefault="00D160BD" w:rsidP="00D160BD">
      <w:pPr>
        <w:rPr>
          <w:rFonts w:cs="Arial"/>
          <w:color w:val="000000"/>
        </w:rPr>
      </w:pPr>
    </w:p>
    <w:p w:rsidR="00D160BD" w:rsidRPr="00BE43AD" w:rsidRDefault="004B353B" w:rsidP="00D160BD">
      <w:pPr>
        <w:rPr>
          <w:rFonts w:cs="Arial"/>
          <w:color w:val="000000"/>
        </w:rPr>
      </w:pPr>
      <w:r w:rsidRPr="001C1E26">
        <w:rPr>
          <w:rFonts w:cs="Arial"/>
          <w:szCs w:val="20"/>
        </w:rPr>
        <w:t xml:space="preserve">En cumplimiento de lo dispuesto en el artículo 37 del Código de Procedimiento Administrativo y de lo Contencioso Administrativo, en el Diario Oficial </w:t>
      </w:r>
      <w:r>
        <w:rPr>
          <w:rFonts w:cs="Arial"/>
          <w:szCs w:val="20"/>
        </w:rPr>
        <w:t xml:space="preserve">y </w:t>
      </w:r>
      <w:r w:rsidRPr="001C1E26">
        <w:rPr>
          <w:rFonts w:cs="Arial"/>
          <w:szCs w:val="20"/>
        </w:rPr>
        <w:t xml:space="preserve">en la página </w:t>
      </w:r>
      <w:r>
        <w:rPr>
          <w:rFonts w:cs="Arial"/>
          <w:szCs w:val="20"/>
        </w:rPr>
        <w:t xml:space="preserve">de </w:t>
      </w:r>
      <w:r w:rsidR="00547347">
        <w:rPr>
          <w:rFonts w:cs="Arial"/>
          <w:szCs w:val="20"/>
        </w:rPr>
        <w:t xml:space="preserve">internet </w:t>
      </w:r>
      <w:r w:rsidRPr="001C1E26">
        <w:rPr>
          <w:rFonts w:cs="Arial"/>
          <w:szCs w:val="20"/>
        </w:rPr>
        <w:t>de la Comisión</w:t>
      </w:r>
      <w:r w:rsidR="00624E18" w:rsidRPr="00624E18">
        <w:rPr>
          <w:rFonts w:cs="Arial"/>
          <w:szCs w:val="20"/>
        </w:rPr>
        <w:t xml:space="preserve"> </w:t>
      </w:r>
      <w:r w:rsidR="00624E18" w:rsidRPr="001C1E26">
        <w:rPr>
          <w:rFonts w:cs="Arial"/>
          <w:szCs w:val="20"/>
        </w:rPr>
        <w:t>se publicó</w:t>
      </w:r>
      <w:r w:rsidR="00624E18">
        <w:rPr>
          <w:rFonts w:cs="Arial"/>
          <w:szCs w:val="20"/>
        </w:rPr>
        <w:t xml:space="preserve"> un resumen de la actuación administrativa iniciada</w:t>
      </w:r>
      <w:r>
        <w:rPr>
          <w:rFonts w:cs="Arial"/>
          <w:szCs w:val="20"/>
        </w:rPr>
        <w:t xml:space="preserve">, </w:t>
      </w:r>
      <w:r w:rsidR="00624E18">
        <w:rPr>
          <w:rFonts w:cs="Arial"/>
          <w:szCs w:val="20"/>
        </w:rPr>
        <w:t>l</w:t>
      </w:r>
      <w:r>
        <w:rPr>
          <w:rFonts w:cs="Arial"/>
          <w:szCs w:val="20"/>
        </w:rPr>
        <w:t xml:space="preserve">o que fue informado a la empresa mediante comunicación </w:t>
      </w:r>
      <w:r w:rsidRPr="001C1E26">
        <w:rPr>
          <w:rFonts w:cs="Arial"/>
          <w:szCs w:val="20"/>
        </w:rPr>
        <w:t>CREG S-201</w:t>
      </w:r>
      <w:r w:rsidR="006005EC">
        <w:rPr>
          <w:rFonts w:cs="Arial"/>
          <w:szCs w:val="20"/>
        </w:rPr>
        <w:t>5</w:t>
      </w:r>
      <w:r w:rsidRPr="001C1E26">
        <w:rPr>
          <w:rFonts w:cs="Arial"/>
          <w:szCs w:val="20"/>
        </w:rPr>
        <w:t>-00</w:t>
      </w:r>
      <w:r w:rsidR="00BC7BC8">
        <w:rPr>
          <w:rFonts w:cs="Arial"/>
          <w:szCs w:val="20"/>
        </w:rPr>
        <w:t>4034</w:t>
      </w:r>
      <w:r w:rsidR="007F5C2B">
        <w:rPr>
          <w:rFonts w:cs="Arial"/>
          <w:color w:val="000000"/>
        </w:rPr>
        <w:t xml:space="preserve"> y se abrió el expediente 201</w:t>
      </w:r>
      <w:r w:rsidR="006005EC">
        <w:rPr>
          <w:rFonts w:cs="Arial"/>
          <w:color w:val="000000"/>
        </w:rPr>
        <w:t>5</w:t>
      </w:r>
      <w:r w:rsidR="007F5C2B">
        <w:rPr>
          <w:rFonts w:cs="Arial"/>
          <w:color w:val="000000"/>
        </w:rPr>
        <w:t>-0</w:t>
      </w:r>
      <w:r w:rsidR="006005EC">
        <w:rPr>
          <w:rFonts w:cs="Arial"/>
          <w:color w:val="000000"/>
        </w:rPr>
        <w:t>0</w:t>
      </w:r>
      <w:r w:rsidR="00BC7BC8">
        <w:rPr>
          <w:rFonts w:cs="Arial"/>
          <w:color w:val="000000"/>
        </w:rPr>
        <w:t>99</w:t>
      </w:r>
      <w:r w:rsidR="007F5C2B">
        <w:rPr>
          <w:rFonts w:cs="Arial"/>
          <w:color w:val="000000"/>
        </w:rPr>
        <w:t>.</w:t>
      </w:r>
    </w:p>
    <w:p w:rsidR="00D160BD" w:rsidRPr="00BE43AD" w:rsidRDefault="00D160BD" w:rsidP="00D160BD">
      <w:pPr>
        <w:rPr>
          <w:rFonts w:cs="Arial"/>
          <w:color w:val="000000"/>
        </w:rPr>
      </w:pPr>
    </w:p>
    <w:p w:rsidR="00D160BD" w:rsidRPr="00032C0F" w:rsidRDefault="00D160BD" w:rsidP="00D160BD">
      <w:pPr>
        <w:rPr>
          <w:rFonts w:cs="Arial"/>
          <w:color w:val="000000"/>
        </w:rPr>
      </w:pPr>
      <w:r w:rsidRPr="00032C0F">
        <w:rPr>
          <w:rFonts w:cs="Arial"/>
          <w:color w:val="000000"/>
        </w:rPr>
        <w:t xml:space="preserve">La </w:t>
      </w:r>
      <w:r w:rsidR="005410F9">
        <w:rPr>
          <w:rFonts w:cs="Arial"/>
          <w:color w:val="000000"/>
        </w:rPr>
        <w:t xml:space="preserve">Electrificadora del </w:t>
      </w:r>
      <w:r w:rsidR="004515A5">
        <w:rPr>
          <w:rFonts w:cs="Arial"/>
          <w:color w:val="000000"/>
        </w:rPr>
        <w:t>Huila</w:t>
      </w:r>
      <w:r w:rsidRPr="00032C0F">
        <w:rPr>
          <w:rFonts w:cs="Arial"/>
          <w:color w:val="000000"/>
        </w:rPr>
        <w:t xml:space="preserve">, </w:t>
      </w:r>
      <w:r w:rsidR="005C068A">
        <w:rPr>
          <w:rFonts w:cs="Arial"/>
          <w:color w:val="000000"/>
        </w:rPr>
        <w:t xml:space="preserve">en la </w:t>
      </w:r>
      <w:r w:rsidR="00995A16">
        <w:rPr>
          <w:rFonts w:cs="Arial"/>
          <w:color w:val="000000"/>
        </w:rPr>
        <w:t xml:space="preserve">misma </w:t>
      </w:r>
      <w:r w:rsidRPr="00032C0F">
        <w:rPr>
          <w:rFonts w:cs="Arial"/>
          <w:color w:val="000000"/>
        </w:rPr>
        <w:t xml:space="preserve">comunicación </w:t>
      </w:r>
      <w:r w:rsidR="00995A16">
        <w:rPr>
          <w:rFonts w:cs="Arial"/>
          <w:color w:val="000000"/>
        </w:rPr>
        <w:t>de solicitud,</w:t>
      </w:r>
      <w:r w:rsidRPr="00032C0F">
        <w:rPr>
          <w:rFonts w:cs="Arial"/>
          <w:color w:val="000000"/>
        </w:rPr>
        <w:t xml:space="preserve"> entreg</w:t>
      </w:r>
      <w:r>
        <w:rPr>
          <w:rFonts w:cs="Arial"/>
          <w:color w:val="000000"/>
        </w:rPr>
        <w:t>ó</w:t>
      </w:r>
      <w:r w:rsidRPr="00032C0F">
        <w:rPr>
          <w:rFonts w:cs="Arial"/>
          <w:color w:val="000000"/>
        </w:rPr>
        <w:t xml:space="preserve"> copia de la </w:t>
      </w:r>
      <w:r w:rsidR="00AB16E6">
        <w:rPr>
          <w:rFonts w:cs="Arial"/>
          <w:color w:val="000000"/>
        </w:rPr>
        <w:t xml:space="preserve">carta </w:t>
      </w:r>
      <w:r w:rsidRPr="00032C0F">
        <w:rPr>
          <w:rFonts w:cs="Arial"/>
          <w:color w:val="000000"/>
        </w:rPr>
        <w:t>enviada por XM Compañía de Expertos en Mercados, en su calidad de Centro Nacional de Despacho, en la</w:t>
      </w:r>
      <w:r w:rsidR="006005EC">
        <w:rPr>
          <w:rFonts w:cs="Arial"/>
          <w:color w:val="000000"/>
        </w:rPr>
        <w:t>s</w:t>
      </w:r>
      <w:r w:rsidRPr="00032C0F">
        <w:rPr>
          <w:rFonts w:cs="Arial"/>
          <w:color w:val="000000"/>
        </w:rPr>
        <w:t xml:space="preserve"> que informa que </w:t>
      </w:r>
      <w:r w:rsidR="006005EC">
        <w:rPr>
          <w:rFonts w:cs="Arial"/>
          <w:color w:val="000000"/>
        </w:rPr>
        <w:t xml:space="preserve">en </w:t>
      </w:r>
      <w:r w:rsidR="00BC7BC8">
        <w:rPr>
          <w:rFonts w:cs="Arial"/>
          <w:color w:val="000000"/>
        </w:rPr>
        <w:t xml:space="preserve">julio </w:t>
      </w:r>
      <w:r w:rsidR="00995A16">
        <w:rPr>
          <w:rFonts w:cs="Arial"/>
          <w:color w:val="000000"/>
        </w:rPr>
        <w:t>de 201</w:t>
      </w:r>
      <w:r w:rsidR="00BC7BC8">
        <w:rPr>
          <w:rFonts w:cs="Arial"/>
          <w:color w:val="000000"/>
        </w:rPr>
        <w:t>5</w:t>
      </w:r>
      <w:r w:rsidR="005C068A">
        <w:rPr>
          <w:rFonts w:cs="Arial"/>
          <w:color w:val="000000"/>
        </w:rPr>
        <w:t xml:space="preserve"> </w:t>
      </w:r>
      <w:r w:rsidRPr="00032C0F">
        <w:rPr>
          <w:rFonts w:cs="Arial"/>
          <w:color w:val="000000"/>
        </w:rPr>
        <w:t>entr</w:t>
      </w:r>
      <w:r w:rsidR="00BC7BC8">
        <w:rPr>
          <w:rFonts w:cs="Arial"/>
          <w:color w:val="000000"/>
        </w:rPr>
        <w:t>ó</w:t>
      </w:r>
      <w:r w:rsidRPr="00032C0F">
        <w:rPr>
          <w:rFonts w:cs="Arial"/>
          <w:color w:val="000000"/>
        </w:rPr>
        <w:t xml:space="preserve"> en operación comercial</w:t>
      </w:r>
      <w:r w:rsidR="00995A16">
        <w:rPr>
          <w:rFonts w:cs="Arial"/>
          <w:color w:val="000000"/>
        </w:rPr>
        <w:t xml:space="preserve"> la subestación </w:t>
      </w:r>
      <w:proofErr w:type="spellStart"/>
      <w:r w:rsidR="00BC7BC8">
        <w:rPr>
          <w:rFonts w:cs="Arial"/>
          <w:color w:val="000000"/>
        </w:rPr>
        <w:t>Hobo</w:t>
      </w:r>
      <w:proofErr w:type="spellEnd"/>
      <w:r w:rsidR="00995A16">
        <w:rPr>
          <w:rFonts w:cs="Arial"/>
          <w:color w:val="000000"/>
        </w:rPr>
        <w:t xml:space="preserve"> 115 </w:t>
      </w:r>
      <w:proofErr w:type="spellStart"/>
      <w:r w:rsidR="00995A16">
        <w:rPr>
          <w:rFonts w:cs="Arial"/>
          <w:color w:val="000000"/>
        </w:rPr>
        <w:t>kV</w:t>
      </w:r>
      <w:proofErr w:type="spellEnd"/>
      <w:r w:rsidR="009E4AF3">
        <w:rPr>
          <w:rFonts w:cs="Arial"/>
          <w:color w:val="000000"/>
        </w:rPr>
        <w:t>.</w:t>
      </w:r>
    </w:p>
    <w:p w:rsidR="005C068A" w:rsidRDefault="005C068A" w:rsidP="00D160BD">
      <w:pPr>
        <w:rPr>
          <w:rFonts w:cs="Arial"/>
          <w:color w:val="000000"/>
        </w:rPr>
      </w:pPr>
    </w:p>
    <w:p w:rsidR="003307EA" w:rsidRDefault="003307EA" w:rsidP="003307EA">
      <w:pPr>
        <w:rPr>
          <w:rFonts w:cs="Arial"/>
          <w:color w:val="000000"/>
        </w:rPr>
      </w:pPr>
      <w:r>
        <w:rPr>
          <w:rFonts w:cs="Arial"/>
          <w:color w:val="000000"/>
        </w:rPr>
        <w:t xml:space="preserve">Con base en la información suministrada y teniendo en cuenta el listado de unidades constructivas, UC, mencionado en los conceptos de la UPME, se incluirán en el inventario de activos reconocidos las siguientes UC en la subestación </w:t>
      </w:r>
      <w:proofErr w:type="spellStart"/>
      <w:r>
        <w:rPr>
          <w:rFonts w:cs="Arial"/>
          <w:color w:val="000000"/>
        </w:rPr>
        <w:t>Hobo</w:t>
      </w:r>
      <w:proofErr w:type="spellEnd"/>
      <w:r>
        <w:rPr>
          <w:rFonts w:cs="Arial"/>
          <w:color w:val="000000"/>
        </w:rPr>
        <w:t>:</w:t>
      </w:r>
    </w:p>
    <w:p w:rsidR="003307EA" w:rsidRDefault="003307EA" w:rsidP="003307EA">
      <w:pPr>
        <w:rPr>
          <w:rFonts w:cs="Arial"/>
          <w:color w:val="000000"/>
        </w:rPr>
      </w:pPr>
    </w:p>
    <w:p w:rsidR="003307EA" w:rsidRDefault="003307EA" w:rsidP="003307EA">
      <w:pPr>
        <w:rPr>
          <w:rFonts w:cs="Arial"/>
          <w:color w:val="000000"/>
        </w:rPr>
      </w:pPr>
      <w:r>
        <w:rPr>
          <w:rFonts w:cs="Arial"/>
          <w:color w:val="000000"/>
        </w:rPr>
        <w:t>Unidades de subestación:</w:t>
      </w:r>
    </w:p>
    <w:p w:rsidR="003307EA" w:rsidRPr="000B3336" w:rsidRDefault="003307EA" w:rsidP="003307EA">
      <w:pPr>
        <w:rPr>
          <w:rFonts w:cs="Arial"/>
          <w:color w:val="000000"/>
          <w:sz w:val="12"/>
        </w:rPr>
      </w:pPr>
    </w:p>
    <w:tbl>
      <w:tblPr>
        <w:tblStyle w:val="Tablaconcuadrcula"/>
        <w:tblW w:w="0" w:type="auto"/>
        <w:tblLayout w:type="fixed"/>
        <w:tblLook w:val="04A0" w:firstRow="1" w:lastRow="0" w:firstColumn="1" w:lastColumn="0" w:noHBand="0" w:noVBand="1"/>
      </w:tblPr>
      <w:tblGrid>
        <w:gridCol w:w="1101"/>
        <w:gridCol w:w="5670"/>
        <w:gridCol w:w="1417"/>
        <w:gridCol w:w="1379"/>
      </w:tblGrid>
      <w:tr w:rsidR="003307EA" w:rsidTr="00660044">
        <w:trPr>
          <w:tblHeader/>
        </w:trPr>
        <w:tc>
          <w:tcPr>
            <w:tcW w:w="1101" w:type="dxa"/>
            <w:vAlign w:val="center"/>
          </w:tcPr>
          <w:p w:rsidR="003307EA" w:rsidRPr="00660044" w:rsidRDefault="003307EA" w:rsidP="0072465A">
            <w:pPr>
              <w:jc w:val="center"/>
              <w:rPr>
                <w:rFonts w:cs="Arial"/>
                <w:color w:val="000000"/>
                <w:sz w:val="22"/>
                <w:szCs w:val="20"/>
              </w:rPr>
            </w:pPr>
            <w:r w:rsidRPr="00660044">
              <w:rPr>
                <w:rFonts w:cs="Arial"/>
                <w:color w:val="000000"/>
                <w:sz w:val="22"/>
                <w:szCs w:val="20"/>
              </w:rPr>
              <w:t>UC</w:t>
            </w:r>
          </w:p>
        </w:tc>
        <w:tc>
          <w:tcPr>
            <w:tcW w:w="5670" w:type="dxa"/>
            <w:vAlign w:val="center"/>
          </w:tcPr>
          <w:p w:rsidR="003307EA" w:rsidRPr="00660044" w:rsidRDefault="003307EA" w:rsidP="0072465A">
            <w:pPr>
              <w:jc w:val="center"/>
              <w:rPr>
                <w:rFonts w:cs="Arial"/>
                <w:color w:val="000000"/>
                <w:sz w:val="22"/>
                <w:szCs w:val="20"/>
              </w:rPr>
            </w:pPr>
            <w:r w:rsidRPr="00660044">
              <w:rPr>
                <w:rFonts w:cs="Arial"/>
                <w:color w:val="000000"/>
                <w:sz w:val="22"/>
                <w:szCs w:val="20"/>
              </w:rPr>
              <w:t>Descripción</w:t>
            </w:r>
          </w:p>
        </w:tc>
        <w:tc>
          <w:tcPr>
            <w:tcW w:w="1417" w:type="dxa"/>
            <w:vAlign w:val="center"/>
          </w:tcPr>
          <w:p w:rsidR="003307EA" w:rsidRPr="00660044" w:rsidRDefault="003307EA" w:rsidP="0072465A">
            <w:pPr>
              <w:jc w:val="center"/>
              <w:rPr>
                <w:rFonts w:cs="Arial"/>
                <w:color w:val="000000"/>
                <w:sz w:val="22"/>
                <w:szCs w:val="20"/>
              </w:rPr>
            </w:pPr>
            <w:r w:rsidRPr="00660044">
              <w:rPr>
                <w:rFonts w:cs="Arial"/>
                <w:color w:val="000000"/>
                <w:sz w:val="22"/>
                <w:szCs w:val="20"/>
              </w:rPr>
              <w:t>Cantidad</w:t>
            </w:r>
          </w:p>
        </w:tc>
        <w:tc>
          <w:tcPr>
            <w:tcW w:w="1379" w:type="dxa"/>
            <w:vAlign w:val="center"/>
          </w:tcPr>
          <w:p w:rsidR="003307EA" w:rsidRPr="00660044" w:rsidRDefault="003307EA" w:rsidP="0072465A">
            <w:pPr>
              <w:jc w:val="center"/>
              <w:rPr>
                <w:rFonts w:cs="Arial"/>
                <w:color w:val="000000"/>
                <w:sz w:val="22"/>
                <w:szCs w:val="20"/>
              </w:rPr>
            </w:pPr>
            <w:r w:rsidRPr="00660044">
              <w:rPr>
                <w:rFonts w:cs="Arial"/>
                <w:color w:val="000000"/>
                <w:sz w:val="22"/>
                <w:szCs w:val="20"/>
              </w:rPr>
              <w:t>Porcentaje de Uso</w:t>
            </w:r>
          </w:p>
        </w:tc>
      </w:tr>
      <w:tr w:rsidR="003307EA" w:rsidTr="00660044">
        <w:tc>
          <w:tcPr>
            <w:tcW w:w="1101" w:type="dxa"/>
            <w:vAlign w:val="center"/>
          </w:tcPr>
          <w:p w:rsidR="003307EA" w:rsidRPr="00660044" w:rsidRDefault="003307EA" w:rsidP="003307EA">
            <w:pPr>
              <w:jc w:val="center"/>
              <w:rPr>
                <w:rFonts w:cs="Arial"/>
                <w:sz w:val="22"/>
                <w:szCs w:val="20"/>
              </w:rPr>
            </w:pPr>
            <w:r w:rsidRPr="00660044">
              <w:rPr>
                <w:rFonts w:cs="Arial"/>
                <w:sz w:val="22"/>
                <w:szCs w:val="20"/>
              </w:rPr>
              <w:t>N4S1</w:t>
            </w:r>
          </w:p>
        </w:tc>
        <w:tc>
          <w:tcPr>
            <w:tcW w:w="5670" w:type="dxa"/>
            <w:vAlign w:val="center"/>
          </w:tcPr>
          <w:p w:rsidR="003307EA" w:rsidRPr="00660044" w:rsidRDefault="003307EA" w:rsidP="0072465A">
            <w:pPr>
              <w:jc w:val="left"/>
              <w:rPr>
                <w:rFonts w:cs="Arial"/>
                <w:sz w:val="22"/>
                <w:szCs w:val="20"/>
              </w:rPr>
            </w:pPr>
            <w:r w:rsidRPr="00660044">
              <w:rPr>
                <w:rFonts w:cs="Arial"/>
                <w:sz w:val="22"/>
                <w:szCs w:val="20"/>
              </w:rPr>
              <w:t>bahía de línea - configuración barra sencilla - tipo convencional</w:t>
            </w:r>
          </w:p>
        </w:tc>
        <w:tc>
          <w:tcPr>
            <w:tcW w:w="1417" w:type="dxa"/>
            <w:vAlign w:val="center"/>
          </w:tcPr>
          <w:p w:rsidR="003307EA" w:rsidRPr="00660044" w:rsidRDefault="003307EA" w:rsidP="0072465A">
            <w:pPr>
              <w:jc w:val="center"/>
              <w:rPr>
                <w:rFonts w:cs="Arial"/>
                <w:sz w:val="22"/>
                <w:szCs w:val="20"/>
              </w:rPr>
            </w:pPr>
            <w:r w:rsidRPr="00660044">
              <w:rPr>
                <w:rFonts w:cs="Arial"/>
                <w:sz w:val="22"/>
                <w:szCs w:val="20"/>
              </w:rPr>
              <w:t>2</w:t>
            </w:r>
          </w:p>
        </w:tc>
        <w:tc>
          <w:tcPr>
            <w:tcW w:w="1379" w:type="dxa"/>
            <w:vAlign w:val="center"/>
          </w:tcPr>
          <w:p w:rsidR="003307EA" w:rsidRPr="00660044" w:rsidRDefault="003307EA" w:rsidP="0072465A">
            <w:pPr>
              <w:jc w:val="center"/>
              <w:rPr>
                <w:rFonts w:cs="Arial"/>
                <w:color w:val="000000"/>
                <w:sz w:val="22"/>
                <w:szCs w:val="20"/>
              </w:rPr>
            </w:pPr>
            <w:r w:rsidRPr="00660044">
              <w:rPr>
                <w:rFonts w:cs="Arial"/>
                <w:color w:val="000000"/>
                <w:sz w:val="22"/>
                <w:szCs w:val="20"/>
              </w:rPr>
              <w:t>100%</w:t>
            </w:r>
          </w:p>
        </w:tc>
      </w:tr>
      <w:tr w:rsidR="003307EA" w:rsidTr="00660044">
        <w:tc>
          <w:tcPr>
            <w:tcW w:w="1101" w:type="dxa"/>
            <w:vAlign w:val="center"/>
          </w:tcPr>
          <w:p w:rsidR="003307EA" w:rsidRPr="00660044" w:rsidRDefault="003307EA" w:rsidP="003307EA">
            <w:pPr>
              <w:jc w:val="center"/>
              <w:rPr>
                <w:rFonts w:cs="Arial"/>
                <w:sz w:val="22"/>
                <w:szCs w:val="20"/>
              </w:rPr>
            </w:pPr>
            <w:r w:rsidRPr="00660044">
              <w:rPr>
                <w:rFonts w:cs="Arial"/>
                <w:sz w:val="22"/>
                <w:szCs w:val="20"/>
              </w:rPr>
              <w:t>N4S20</w:t>
            </w:r>
          </w:p>
        </w:tc>
        <w:tc>
          <w:tcPr>
            <w:tcW w:w="5670" w:type="dxa"/>
            <w:vAlign w:val="center"/>
          </w:tcPr>
          <w:p w:rsidR="003307EA" w:rsidRPr="00660044" w:rsidRDefault="003307EA" w:rsidP="0072465A">
            <w:pPr>
              <w:jc w:val="left"/>
              <w:rPr>
                <w:rFonts w:cs="Arial"/>
                <w:sz w:val="22"/>
                <w:szCs w:val="20"/>
              </w:rPr>
            </w:pPr>
            <w:r w:rsidRPr="00660044">
              <w:rPr>
                <w:rFonts w:cs="Arial"/>
                <w:sz w:val="22"/>
                <w:szCs w:val="20"/>
              </w:rPr>
              <w:t>módulo de barraje tipo 1 - configuración barra sencilla - tipo convencional</w:t>
            </w:r>
          </w:p>
        </w:tc>
        <w:tc>
          <w:tcPr>
            <w:tcW w:w="1417" w:type="dxa"/>
            <w:vAlign w:val="center"/>
          </w:tcPr>
          <w:p w:rsidR="003307EA" w:rsidRPr="00660044" w:rsidRDefault="003307EA" w:rsidP="0072465A">
            <w:pPr>
              <w:jc w:val="center"/>
              <w:rPr>
                <w:rFonts w:cs="Arial"/>
                <w:sz w:val="22"/>
                <w:szCs w:val="20"/>
              </w:rPr>
            </w:pPr>
            <w:r w:rsidRPr="00660044">
              <w:rPr>
                <w:rFonts w:cs="Arial"/>
                <w:sz w:val="22"/>
                <w:szCs w:val="20"/>
              </w:rPr>
              <w:t>1</w:t>
            </w:r>
          </w:p>
        </w:tc>
        <w:tc>
          <w:tcPr>
            <w:tcW w:w="1379" w:type="dxa"/>
            <w:vAlign w:val="center"/>
          </w:tcPr>
          <w:p w:rsidR="003307EA" w:rsidRPr="00660044" w:rsidRDefault="003307EA" w:rsidP="0072465A">
            <w:pPr>
              <w:jc w:val="center"/>
              <w:rPr>
                <w:rFonts w:cs="Arial"/>
                <w:color w:val="000000"/>
                <w:sz w:val="22"/>
                <w:szCs w:val="20"/>
              </w:rPr>
            </w:pPr>
            <w:r w:rsidRPr="00660044">
              <w:rPr>
                <w:rFonts w:cs="Arial"/>
                <w:color w:val="000000"/>
                <w:sz w:val="22"/>
                <w:szCs w:val="20"/>
              </w:rPr>
              <w:t>100%</w:t>
            </w:r>
          </w:p>
        </w:tc>
      </w:tr>
      <w:tr w:rsidR="003307EA" w:rsidTr="00660044">
        <w:tc>
          <w:tcPr>
            <w:tcW w:w="1101" w:type="dxa"/>
            <w:vAlign w:val="center"/>
          </w:tcPr>
          <w:p w:rsidR="003307EA" w:rsidRPr="00660044" w:rsidRDefault="003307EA" w:rsidP="003307EA">
            <w:pPr>
              <w:jc w:val="center"/>
              <w:rPr>
                <w:rFonts w:cs="Arial"/>
                <w:sz w:val="22"/>
                <w:szCs w:val="20"/>
              </w:rPr>
            </w:pPr>
            <w:r w:rsidRPr="00660044">
              <w:rPr>
                <w:rFonts w:cs="Arial"/>
                <w:sz w:val="22"/>
                <w:szCs w:val="20"/>
              </w:rPr>
              <w:t>N4S41</w:t>
            </w:r>
          </w:p>
        </w:tc>
        <w:tc>
          <w:tcPr>
            <w:tcW w:w="5670" w:type="dxa"/>
            <w:vAlign w:val="center"/>
          </w:tcPr>
          <w:p w:rsidR="003307EA" w:rsidRPr="00660044" w:rsidRDefault="003307EA" w:rsidP="0072465A">
            <w:pPr>
              <w:jc w:val="left"/>
              <w:rPr>
                <w:rFonts w:cs="Arial"/>
                <w:sz w:val="22"/>
                <w:szCs w:val="20"/>
              </w:rPr>
            </w:pPr>
            <w:r w:rsidRPr="00660044">
              <w:rPr>
                <w:rFonts w:cs="Arial"/>
                <w:sz w:val="22"/>
                <w:szCs w:val="20"/>
              </w:rPr>
              <w:t>módulo común tipo 1 (1 a 3 bahías) - tipo convencional o encapsulada - cualquier configuración</w:t>
            </w:r>
          </w:p>
        </w:tc>
        <w:tc>
          <w:tcPr>
            <w:tcW w:w="1417" w:type="dxa"/>
            <w:vAlign w:val="center"/>
          </w:tcPr>
          <w:p w:rsidR="003307EA" w:rsidRPr="00660044" w:rsidRDefault="003307EA" w:rsidP="0072465A">
            <w:pPr>
              <w:jc w:val="center"/>
              <w:rPr>
                <w:rFonts w:cs="Arial"/>
                <w:sz w:val="22"/>
                <w:szCs w:val="20"/>
              </w:rPr>
            </w:pPr>
            <w:r w:rsidRPr="00660044">
              <w:rPr>
                <w:rFonts w:cs="Arial"/>
                <w:sz w:val="22"/>
                <w:szCs w:val="20"/>
              </w:rPr>
              <w:t>1</w:t>
            </w:r>
          </w:p>
        </w:tc>
        <w:tc>
          <w:tcPr>
            <w:tcW w:w="1379" w:type="dxa"/>
            <w:vAlign w:val="center"/>
          </w:tcPr>
          <w:p w:rsidR="003307EA" w:rsidRPr="00660044" w:rsidRDefault="003307EA" w:rsidP="0072465A">
            <w:pPr>
              <w:jc w:val="center"/>
              <w:rPr>
                <w:rFonts w:cs="Arial"/>
                <w:color w:val="000000"/>
                <w:sz w:val="22"/>
                <w:szCs w:val="20"/>
              </w:rPr>
            </w:pPr>
            <w:r w:rsidRPr="00660044">
              <w:rPr>
                <w:rFonts w:cs="Arial"/>
                <w:color w:val="000000"/>
                <w:sz w:val="22"/>
                <w:szCs w:val="20"/>
              </w:rPr>
              <w:t>100%</w:t>
            </w:r>
          </w:p>
        </w:tc>
      </w:tr>
      <w:tr w:rsidR="003307EA" w:rsidTr="00660044">
        <w:tc>
          <w:tcPr>
            <w:tcW w:w="1101" w:type="dxa"/>
            <w:vAlign w:val="center"/>
          </w:tcPr>
          <w:p w:rsidR="003307EA" w:rsidRPr="00660044" w:rsidRDefault="003307EA" w:rsidP="003307EA">
            <w:pPr>
              <w:jc w:val="center"/>
              <w:rPr>
                <w:rFonts w:cs="Arial"/>
                <w:sz w:val="22"/>
                <w:szCs w:val="20"/>
              </w:rPr>
            </w:pPr>
            <w:r w:rsidRPr="00660044">
              <w:rPr>
                <w:rFonts w:cs="Arial"/>
                <w:sz w:val="22"/>
                <w:szCs w:val="20"/>
              </w:rPr>
              <w:t>N4S45</w:t>
            </w:r>
          </w:p>
        </w:tc>
        <w:tc>
          <w:tcPr>
            <w:tcW w:w="5670" w:type="dxa"/>
            <w:vAlign w:val="center"/>
          </w:tcPr>
          <w:p w:rsidR="003307EA" w:rsidRPr="00660044" w:rsidRDefault="003307EA" w:rsidP="0056786D">
            <w:pPr>
              <w:jc w:val="left"/>
              <w:rPr>
                <w:rFonts w:cs="Arial"/>
                <w:sz w:val="22"/>
                <w:szCs w:val="20"/>
              </w:rPr>
            </w:pPr>
            <w:r w:rsidRPr="00660044">
              <w:rPr>
                <w:rFonts w:cs="Arial"/>
                <w:sz w:val="22"/>
                <w:szCs w:val="20"/>
              </w:rPr>
              <w:t>sistema de control de la subestación (</w:t>
            </w:r>
            <w:r w:rsidR="0056786D" w:rsidRPr="00660044">
              <w:rPr>
                <w:rFonts w:cs="Arial"/>
                <w:sz w:val="22"/>
                <w:szCs w:val="20"/>
              </w:rPr>
              <w:t>S</w:t>
            </w:r>
            <w:r w:rsidRPr="00660044">
              <w:rPr>
                <w:rFonts w:cs="Arial"/>
                <w:sz w:val="22"/>
                <w:szCs w:val="20"/>
              </w:rPr>
              <w:t>/</w:t>
            </w:r>
            <w:r w:rsidR="0056786D" w:rsidRPr="00660044">
              <w:rPr>
                <w:rFonts w:cs="Arial"/>
                <w:sz w:val="22"/>
                <w:szCs w:val="20"/>
              </w:rPr>
              <w:t>E</w:t>
            </w:r>
            <w:r w:rsidRPr="00660044">
              <w:rPr>
                <w:rFonts w:cs="Arial"/>
                <w:sz w:val="22"/>
                <w:szCs w:val="20"/>
              </w:rPr>
              <w:t xml:space="preserve"> 115 </w:t>
            </w:r>
            <w:r w:rsidR="0056786D" w:rsidRPr="00660044">
              <w:rPr>
                <w:rFonts w:cs="Arial"/>
                <w:sz w:val="22"/>
                <w:szCs w:val="20"/>
              </w:rPr>
              <w:t>kV</w:t>
            </w:r>
            <w:r w:rsidRPr="00660044">
              <w:rPr>
                <w:rFonts w:cs="Arial"/>
                <w:sz w:val="22"/>
                <w:szCs w:val="20"/>
              </w:rPr>
              <w:t xml:space="preserve">/34.5 </w:t>
            </w:r>
            <w:r w:rsidR="0056786D" w:rsidRPr="00660044">
              <w:rPr>
                <w:rFonts w:cs="Arial"/>
                <w:sz w:val="22"/>
                <w:szCs w:val="20"/>
              </w:rPr>
              <w:t>kV</w:t>
            </w:r>
            <w:r w:rsidRPr="00660044">
              <w:rPr>
                <w:rFonts w:cs="Arial"/>
                <w:sz w:val="22"/>
                <w:szCs w:val="20"/>
              </w:rPr>
              <w:t>) o (</w:t>
            </w:r>
            <w:r w:rsidR="0056786D" w:rsidRPr="00660044">
              <w:rPr>
                <w:rFonts w:cs="Arial"/>
                <w:sz w:val="22"/>
                <w:szCs w:val="20"/>
              </w:rPr>
              <w:t>S/E</w:t>
            </w:r>
            <w:r w:rsidRPr="00660044">
              <w:rPr>
                <w:rFonts w:cs="Arial"/>
                <w:sz w:val="22"/>
                <w:szCs w:val="20"/>
              </w:rPr>
              <w:t xml:space="preserve"> 115</w:t>
            </w:r>
            <w:r w:rsidR="0056786D" w:rsidRPr="00660044">
              <w:rPr>
                <w:rFonts w:cs="Arial"/>
                <w:sz w:val="22"/>
                <w:szCs w:val="20"/>
              </w:rPr>
              <w:t xml:space="preserve"> kV</w:t>
            </w:r>
            <w:r w:rsidRPr="00660044">
              <w:rPr>
                <w:rFonts w:cs="Arial"/>
                <w:sz w:val="22"/>
                <w:szCs w:val="20"/>
              </w:rPr>
              <w:t xml:space="preserve">/ 13.8 </w:t>
            </w:r>
            <w:r w:rsidR="0056786D" w:rsidRPr="00660044">
              <w:rPr>
                <w:rFonts w:cs="Arial"/>
                <w:sz w:val="22"/>
                <w:szCs w:val="20"/>
              </w:rPr>
              <w:t>kV</w:t>
            </w:r>
            <w:r w:rsidRPr="00660044">
              <w:rPr>
                <w:rFonts w:cs="Arial"/>
                <w:sz w:val="22"/>
                <w:szCs w:val="20"/>
              </w:rPr>
              <w:t>)</w:t>
            </w:r>
          </w:p>
        </w:tc>
        <w:tc>
          <w:tcPr>
            <w:tcW w:w="1417" w:type="dxa"/>
            <w:vAlign w:val="center"/>
          </w:tcPr>
          <w:p w:rsidR="003307EA" w:rsidRPr="00660044" w:rsidRDefault="003307EA" w:rsidP="0072465A">
            <w:pPr>
              <w:jc w:val="center"/>
              <w:rPr>
                <w:rFonts w:cs="Arial"/>
                <w:sz w:val="22"/>
                <w:szCs w:val="20"/>
              </w:rPr>
            </w:pPr>
            <w:r w:rsidRPr="00660044">
              <w:rPr>
                <w:rFonts w:cs="Arial"/>
                <w:sz w:val="22"/>
                <w:szCs w:val="20"/>
              </w:rPr>
              <w:t>1</w:t>
            </w:r>
          </w:p>
        </w:tc>
        <w:tc>
          <w:tcPr>
            <w:tcW w:w="1379" w:type="dxa"/>
            <w:vAlign w:val="center"/>
          </w:tcPr>
          <w:p w:rsidR="003307EA" w:rsidRPr="00660044" w:rsidRDefault="003307EA" w:rsidP="0072465A">
            <w:pPr>
              <w:jc w:val="center"/>
              <w:rPr>
                <w:rFonts w:cs="Arial"/>
                <w:color w:val="000000"/>
                <w:sz w:val="22"/>
                <w:szCs w:val="20"/>
              </w:rPr>
            </w:pPr>
            <w:r w:rsidRPr="00660044">
              <w:rPr>
                <w:rFonts w:cs="Arial"/>
                <w:color w:val="000000"/>
                <w:sz w:val="22"/>
                <w:szCs w:val="20"/>
              </w:rPr>
              <w:t>100%</w:t>
            </w:r>
          </w:p>
        </w:tc>
      </w:tr>
    </w:tbl>
    <w:p w:rsidR="003307EA" w:rsidRDefault="003307EA" w:rsidP="003307EA">
      <w:pPr>
        <w:rPr>
          <w:rFonts w:cs="Arial"/>
          <w:color w:val="000000"/>
        </w:rPr>
      </w:pPr>
    </w:p>
    <w:p w:rsidR="003307EA" w:rsidRDefault="003307EA" w:rsidP="003307EA">
      <w:pPr>
        <w:keepNext/>
        <w:rPr>
          <w:rFonts w:cs="Arial"/>
          <w:color w:val="000000"/>
        </w:rPr>
      </w:pPr>
      <w:r>
        <w:rPr>
          <w:rFonts w:cs="Arial"/>
          <w:color w:val="000000"/>
        </w:rPr>
        <w:lastRenderedPageBreak/>
        <w:t>Equipos de subestación:</w:t>
      </w:r>
    </w:p>
    <w:p w:rsidR="003307EA" w:rsidRPr="000B3336" w:rsidRDefault="003307EA" w:rsidP="003307EA">
      <w:pPr>
        <w:keepNext/>
        <w:rPr>
          <w:rFonts w:cs="Arial"/>
          <w:color w:val="000000"/>
          <w:sz w:val="12"/>
        </w:rPr>
      </w:pPr>
    </w:p>
    <w:tbl>
      <w:tblPr>
        <w:tblStyle w:val="Tablaconcuadrcula"/>
        <w:tblW w:w="0" w:type="auto"/>
        <w:tblLayout w:type="fixed"/>
        <w:tblLook w:val="04A0" w:firstRow="1" w:lastRow="0" w:firstColumn="1" w:lastColumn="0" w:noHBand="0" w:noVBand="1"/>
      </w:tblPr>
      <w:tblGrid>
        <w:gridCol w:w="1101"/>
        <w:gridCol w:w="5811"/>
        <w:gridCol w:w="1276"/>
        <w:gridCol w:w="1379"/>
      </w:tblGrid>
      <w:tr w:rsidR="003307EA" w:rsidTr="00660044">
        <w:tc>
          <w:tcPr>
            <w:tcW w:w="1101" w:type="dxa"/>
            <w:vAlign w:val="center"/>
          </w:tcPr>
          <w:p w:rsidR="003307EA" w:rsidRPr="00660044" w:rsidRDefault="003307EA" w:rsidP="0072465A">
            <w:pPr>
              <w:keepNext/>
              <w:jc w:val="center"/>
              <w:rPr>
                <w:rFonts w:cs="Arial"/>
                <w:color w:val="000000"/>
                <w:sz w:val="22"/>
                <w:szCs w:val="20"/>
              </w:rPr>
            </w:pPr>
            <w:r w:rsidRPr="00660044">
              <w:rPr>
                <w:rFonts w:cs="Arial"/>
                <w:color w:val="000000"/>
                <w:sz w:val="22"/>
                <w:szCs w:val="20"/>
              </w:rPr>
              <w:t>UC</w:t>
            </w:r>
          </w:p>
        </w:tc>
        <w:tc>
          <w:tcPr>
            <w:tcW w:w="5811" w:type="dxa"/>
            <w:vAlign w:val="center"/>
          </w:tcPr>
          <w:p w:rsidR="003307EA" w:rsidRPr="00660044" w:rsidRDefault="003307EA" w:rsidP="0072465A">
            <w:pPr>
              <w:keepNext/>
              <w:jc w:val="center"/>
              <w:rPr>
                <w:rFonts w:cs="Arial"/>
                <w:color w:val="000000"/>
                <w:sz w:val="22"/>
                <w:szCs w:val="20"/>
              </w:rPr>
            </w:pPr>
            <w:r w:rsidRPr="00660044">
              <w:rPr>
                <w:rFonts w:cs="Arial"/>
                <w:color w:val="000000"/>
                <w:sz w:val="22"/>
                <w:szCs w:val="20"/>
              </w:rPr>
              <w:t>Descripción</w:t>
            </w:r>
          </w:p>
        </w:tc>
        <w:tc>
          <w:tcPr>
            <w:tcW w:w="1276" w:type="dxa"/>
            <w:vAlign w:val="center"/>
          </w:tcPr>
          <w:p w:rsidR="003307EA" w:rsidRPr="00660044" w:rsidRDefault="003307EA" w:rsidP="0072465A">
            <w:pPr>
              <w:keepNext/>
              <w:jc w:val="center"/>
              <w:rPr>
                <w:rFonts w:cs="Arial"/>
                <w:color w:val="000000"/>
                <w:sz w:val="22"/>
                <w:szCs w:val="20"/>
              </w:rPr>
            </w:pPr>
            <w:r w:rsidRPr="00660044">
              <w:rPr>
                <w:rFonts w:cs="Arial"/>
                <w:color w:val="000000"/>
                <w:sz w:val="22"/>
                <w:szCs w:val="20"/>
              </w:rPr>
              <w:t>Cantidad</w:t>
            </w:r>
          </w:p>
        </w:tc>
        <w:tc>
          <w:tcPr>
            <w:tcW w:w="1379" w:type="dxa"/>
            <w:vAlign w:val="center"/>
          </w:tcPr>
          <w:p w:rsidR="003307EA" w:rsidRPr="00660044" w:rsidRDefault="003307EA" w:rsidP="0072465A">
            <w:pPr>
              <w:keepNext/>
              <w:jc w:val="center"/>
              <w:rPr>
                <w:rFonts w:cs="Arial"/>
                <w:color w:val="000000"/>
                <w:sz w:val="22"/>
                <w:szCs w:val="20"/>
              </w:rPr>
            </w:pPr>
            <w:r w:rsidRPr="00660044">
              <w:rPr>
                <w:rFonts w:cs="Arial"/>
                <w:color w:val="000000"/>
                <w:sz w:val="22"/>
                <w:szCs w:val="20"/>
              </w:rPr>
              <w:t>Porcentaje de Uso</w:t>
            </w:r>
          </w:p>
        </w:tc>
      </w:tr>
      <w:tr w:rsidR="003307EA" w:rsidTr="00660044">
        <w:trPr>
          <w:trHeight w:val="445"/>
        </w:trPr>
        <w:tc>
          <w:tcPr>
            <w:tcW w:w="1101" w:type="dxa"/>
            <w:vAlign w:val="center"/>
          </w:tcPr>
          <w:p w:rsidR="003307EA" w:rsidRPr="00660044" w:rsidRDefault="003307EA" w:rsidP="0072465A">
            <w:pPr>
              <w:jc w:val="center"/>
              <w:rPr>
                <w:rFonts w:cs="Arial"/>
                <w:sz w:val="22"/>
                <w:szCs w:val="20"/>
              </w:rPr>
            </w:pPr>
            <w:r w:rsidRPr="00660044">
              <w:rPr>
                <w:rFonts w:cs="Arial"/>
                <w:sz w:val="22"/>
                <w:szCs w:val="20"/>
              </w:rPr>
              <w:t>N4EQ2</w:t>
            </w:r>
          </w:p>
        </w:tc>
        <w:tc>
          <w:tcPr>
            <w:tcW w:w="5811" w:type="dxa"/>
            <w:vAlign w:val="center"/>
          </w:tcPr>
          <w:p w:rsidR="003307EA" w:rsidRPr="00660044" w:rsidRDefault="003307EA" w:rsidP="0072465A">
            <w:pPr>
              <w:jc w:val="left"/>
              <w:rPr>
                <w:rFonts w:cs="Arial"/>
                <w:sz w:val="22"/>
                <w:szCs w:val="20"/>
              </w:rPr>
            </w:pPr>
            <w:r w:rsidRPr="00660044">
              <w:rPr>
                <w:rFonts w:cs="Arial"/>
                <w:sz w:val="22"/>
                <w:szCs w:val="20"/>
              </w:rPr>
              <w:t>Transformador de tensión nivel 4</w:t>
            </w:r>
          </w:p>
        </w:tc>
        <w:tc>
          <w:tcPr>
            <w:tcW w:w="1276" w:type="dxa"/>
            <w:vAlign w:val="center"/>
          </w:tcPr>
          <w:p w:rsidR="003307EA" w:rsidRPr="00660044" w:rsidRDefault="0056786D" w:rsidP="0072465A">
            <w:pPr>
              <w:jc w:val="center"/>
              <w:rPr>
                <w:rFonts w:cs="Arial"/>
                <w:sz w:val="22"/>
                <w:szCs w:val="20"/>
              </w:rPr>
            </w:pPr>
            <w:r w:rsidRPr="00660044">
              <w:rPr>
                <w:rFonts w:cs="Arial"/>
                <w:sz w:val="22"/>
                <w:szCs w:val="20"/>
              </w:rPr>
              <w:t>9</w:t>
            </w:r>
          </w:p>
        </w:tc>
        <w:tc>
          <w:tcPr>
            <w:tcW w:w="1379" w:type="dxa"/>
            <w:vAlign w:val="center"/>
          </w:tcPr>
          <w:p w:rsidR="003307EA" w:rsidRPr="00660044" w:rsidRDefault="003307EA" w:rsidP="0072465A">
            <w:pPr>
              <w:jc w:val="center"/>
              <w:rPr>
                <w:rFonts w:cs="Arial"/>
                <w:color w:val="000000"/>
                <w:sz w:val="22"/>
                <w:szCs w:val="20"/>
              </w:rPr>
            </w:pPr>
            <w:r w:rsidRPr="00660044">
              <w:rPr>
                <w:rFonts w:cs="Arial"/>
                <w:color w:val="000000"/>
                <w:sz w:val="22"/>
                <w:szCs w:val="20"/>
              </w:rPr>
              <w:t>100%</w:t>
            </w:r>
          </w:p>
        </w:tc>
      </w:tr>
    </w:tbl>
    <w:p w:rsidR="003307EA" w:rsidRDefault="003307EA" w:rsidP="003307EA">
      <w:pPr>
        <w:rPr>
          <w:rFonts w:cs="Arial"/>
          <w:color w:val="000000"/>
        </w:rPr>
      </w:pPr>
    </w:p>
    <w:p w:rsidR="009A6179" w:rsidRDefault="009A6179" w:rsidP="009A6179">
      <w:pPr>
        <w:keepNext/>
        <w:rPr>
          <w:rFonts w:cs="Arial"/>
          <w:color w:val="000000"/>
        </w:rPr>
      </w:pPr>
      <w:r>
        <w:rPr>
          <w:rFonts w:cs="Arial"/>
          <w:color w:val="000000"/>
        </w:rPr>
        <w:t>De acuerdo con la información recibida, la línea Betania-Altamira, 115 kV, se divide en dos líneas: Betania-</w:t>
      </w:r>
      <w:proofErr w:type="spellStart"/>
      <w:r>
        <w:rPr>
          <w:rFonts w:cs="Arial"/>
          <w:color w:val="000000"/>
        </w:rPr>
        <w:t>Hobo</w:t>
      </w:r>
      <w:proofErr w:type="spellEnd"/>
      <w:r>
        <w:rPr>
          <w:rFonts w:cs="Arial"/>
          <w:color w:val="000000"/>
        </w:rPr>
        <w:t xml:space="preserve"> y </w:t>
      </w:r>
      <w:proofErr w:type="spellStart"/>
      <w:r>
        <w:rPr>
          <w:rFonts w:cs="Arial"/>
          <w:color w:val="000000"/>
        </w:rPr>
        <w:t>Hobo</w:t>
      </w:r>
      <w:proofErr w:type="spellEnd"/>
      <w:r>
        <w:rPr>
          <w:rFonts w:cs="Arial"/>
          <w:color w:val="000000"/>
        </w:rPr>
        <w:t>-Altamira, para lo cual se adiciona la siguiente unidad constructiva</w:t>
      </w:r>
    </w:p>
    <w:p w:rsidR="009A6179" w:rsidRDefault="009A6179" w:rsidP="009A6179">
      <w:pPr>
        <w:keepNext/>
        <w:rPr>
          <w:rFonts w:cs="Arial"/>
          <w:color w:val="000000"/>
        </w:rPr>
      </w:pPr>
    </w:p>
    <w:p w:rsidR="009A6179" w:rsidRDefault="009A6179" w:rsidP="009A6179">
      <w:pPr>
        <w:keepNext/>
        <w:rPr>
          <w:rFonts w:cs="Arial"/>
          <w:color w:val="000000"/>
        </w:rPr>
      </w:pPr>
      <w:r>
        <w:rPr>
          <w:rFonts w:cs="Arial"/>
          <w:color w:val="000000"/>
        </w:rPr>
        <w:t>Unidades constructivas de línea:</w:t>
      </w:r>
    </w:p>
    <w:p w:rsidR="009A6179" w:rsidRPr="000B3336" w:rsidRDefault="009A6179" w:rsidP="009A6179">
      <w:pPr>
        <w:keepNext/>
        <w:rPr>
          <w:rFonts w:cs="Arial"/>
          <w:color w:val="000000"/>
          <w:sz w:val="12"/>
        </w:rPr>
      </w:pPr>
    </w:p>
    <w:tbl>
      <w:tblPr>
        <w:tblStyle w:val="Tablaconcuadrcula"/>
        <w:tblW w:w="0" w:type="auto"/>
        <w:tblLayout w:type="fixed"/>
        <w:tblLook w:val="04A0" w:firstRow="1" w:lastRow="0" w:firstColumn="1" w:lastColumn="0" w:noHBand="0" w:noVBand="1"/>
      </w:tblPr>
      <w:tblGrid>
        <w:gridCol w:w="1101"/>
        <w:gridCol w:w="5811"/>
        <w:gridCol w:w="1276"/>
        <w:gridCol w:w="1379"/>
      </w:tblGrid>
      <w:tr w:rsidR="009A6179" w:rsidTr="00660044">
        <w:tc>
          <w:tcPr>
            <w:tcW w:w="1101" w:type="dxa"/>
            <w:vAlign w:val="center"/>
          </w:tcPr>
          <w:p w:rsidR="009A6179" w:rsidRPr="00660044" w:rsidRDefault="009A6179" w:rsidP="0072465A">
            <w:pPr>
              <w:keepNext/>
              <w:jc w:val="center"/>
              <w:rPr>
                <w:rFonts w:cs="Arial"/>
                <w:color w:val="000000"/>
                <w:sz w:val="22"/>
                <w:szCs w:val="20"/>
              </w:rPr>
            </w:pPr>
            <w:r w:rsidRPr="00660044">
              <w:rPr>
                <w:rFonts w:cs="Arial"/>
                <w:color w:val="000000"/>
                <w:sz w:val="22"/>
                <w:szCs w:val="20"/>
              </w:rPr>
              <w:t>UC</w:t>
            </w:r>
          </w:p>
        </w:tc>
        <w:tc>
          <w:tcPr>
            <w:tcW w:w="5811" w:type="dxa"/>
            <w:vAlign w:val="center"/>
          </w:tcPr>
          <w:p w:rsidR="009A6179" w:rsidRPr="00660044" w:rsidRDefault="009A6179" w:rsidP="0072465A">
            <w:pPr>
              <w:keepNext/>
              <w:jc w:val="center"/>
              <w:rPr>
                <w:rFonts w:cs="Arial"/>
                <w:color w:val="000000"/>
                <w:sz w:val="22"/>
                <w:szCs w:val="20"/>
              </w:rPr>
            </w:pPr>
            <w:r w:rsidRPr="00660044">
              <w:rPr>
                <w:rFonts w:cs="Arial"/>
                <w:color w:val="000000"/>
                <w:sz w:val="22"/>
                <w:szCs w:val="20"/>
              </w:rPr>
              <w:t>Descripción</w:t>
            </w:r>
          </w:p>
        </w:tc>
        <w:tc>
          <w:tcPr>
            <w:tcW w:w="1276" w:type="dxa"/>
            <w:vAlign w:val="center"/>
          </w:tcPr>
          <w:p w:rsidR="009A6179" w:rsidRPr="00660044" w:rsidRDefault="009A6179" w:rsidP="0072465A">
            <w:pPr>
              <w:keepNext/>
              <w:jc w:val="center"/>
              <w:rPr>
                <w:rFonts w:cs="Arial"/>
                <w:color w:val="000000"/>
                <w:sz w:val="22"/>
                <w:szCs w:val="20"/>
              </w:rPr>
            </w:pPr>
            <w:r w:rsidRPr="00660044">
              <w:rPr>
                <w:rFonts w:cs="Arial"/>
                <w:color w:val="000000"/>
                <w:sz w:val="22"/>
                <w:szCs w:val="20"/>
              </w:rPr>
              <w:t>Cantidad</w:t>
            </w:r>
          </w:p>
        </w:tc>
        <w:tc>
          <w:tcPr>
            <w:tcW w:w="1379" w:type="dxa"/>
            <w:vAlign w:val="center"/>
          </w:tcPr>
          <w:p w:rsidR="009A6179" w:rsidRPr="00660044" w:rsidRDefault="009A6179" w:rsidP="0072465A">
            <w:pPr>
              <w:keepNext/>
              <w:jc w:val="center"/>
              <w:rPr>
                <w:rFonts w:cs="Arial"/>
                <w:color w:val="000000"/>
                <w:sz w:val="22"/>
                <w:szCs w:val="20"/>
              </w:rPr>
            </w:pPr>
            <w:r w:rsidRPr="00660044">
              <w:rPr>
                <w:rFonts w:cs="Arial"/>
                <w:color w:val="000000"/>
                <w:sz w:val="22"/>
                <w:szCs w:val="20"/>
              </w:rPr>
              <w:t>Porcentaje de Uso</w:t>
            </w:r>
          </w:p>
        </w:tc>
      </w:tr>
      <w:tr w:rsidR="009A6179" w:rsidTr="00660044">
        <w:trPr>
          <w:trHeight w:val="445"/>
        </w:trPr>
        <w:tc>
          <w:tcPr>
            <w:tcW w:w="1101" w:type="dxa"/>
            <w:vAlign w:val="center"/>
          </w:tcPr>
          <w:p w:rsidR="009A6179" w:rsidRPr="00660044" w:rsidRDefault="009A6179" w:rsidP="009A6179">
            <w:pPr>
              <w:jc w:val="center"/>
              <w:rPr>
                <w:rFonts w:cs="Arial"/>
                <w:sz w:val="22"/>
                <w:szCs w:val="20"/>
              </w:rPr>
            </w:pPr>
            <w:r w:rsidRPr="00660044">
              <w:rPr>
                <w:rFonts w:cs="Arial"/>
                <w:sz w:val="22"/>
                <w:szCs w:val="20"/>
              </w:rPr>
              <w:t>N4L30</w:t>
            </w:r>
          </w:p>
        </w:tc>
        <w:tc>
          <w:tcPr>
            <w:tcW w:w="5811" w:type="dxa"/>
            <w:vAlign w:val="center"/>
          </w:tcPr>
          <w:p w:rsidR="009A6179" w:rsidRPr="00660044" w:rsidRDefault="009A6179" w:rsidP="0072465A">
            <w:pPr>
              <w:jc w:val="left"/>
              <w:rPr>
                <w:rFonts w:cs="Arial"/>
                <w:sz w:val="22"/>
                <w:szCs w:val="20"/>
              </w:rPr>
            </w:pPr>
            <w:r w:rsidRPr="00660044">
              <w:rPr>
                <w:rFonts w:cs="Arial"/>
                <w:sz w:val="22"/>
                <w:szCs w:val="20"/>
              </w:rPr>
              <w:t>km línea rural - circuito doble  - poste metálico - conductor D-N4-2</w:t>
            </w:r>
          </w:p>
        </w:tc>
        <w:tc>
          <w:tcPr>
            <w:tcW w:w="1276" w:type="dxa"/>
            <w:vAlign w:val="center"/>
          </w:tcPr>
          <w:p w:rsidR="009A6179" w:rsidRPr="00660044" w:rsidRDefault="009A6179" w:rsidP="0072465A">
            <w:pPr>
              <w:jc w:val="center"/>
              <w:rPr>
                <w:rFonts w:cs="Arial"/>
                <w:sz w:val="22"/>
                <w:szCs w:val="20"/>
              </w:rPr>
            </w:pPr>
            <w:r w:rsidRPr="00660044">
              <w:rPr>
                <w:rFonts w:cs="Arial"/>
                <w:sz w:val="22"/>
                <w:szCs w:val="20"/>
              </w:rPr>
              <w:t>0,4</w:t>
            </w:r>
          </w:p>
        </w:tc>
        <w:tc>
          <w:tcPr>
            <w:tcW w:w="1379" w:type="dxa"/>
            <w:vAlign w:val="center"/>
          </w:tcPr>
          <w:p w:rsidR="009A6179" w:rsidRPr="00660044" w:rsidRDefault="009A6179" w:rsidP="0072465A">
            <w:pPr>
              <w:jc w:val="center"/>
              <w:rPr>
                <w:rFonts w:cs="Arial"/>
                <w:color w:val="000000"/>
                <w:sz w:val="22"/>
                <w:szCs w:val="20"/>
              </w:rPr>
            </w:pPr>
            <w:r w:rsidRPr="00660044">
              <w:rPr>
                <w:rFonts w:cs="Arial"/>
                <w:color w:val="000000"/>
                <w:sz w:val="22"/>
                <w:szCs w:val="20"/>
              </w:rPr>
              <w:t>100%</w:t>
            </w:r>
          </w:p>
        </w:tc>
      </w:tr>
    </w:tbl>
    <w:p w:rsidR="009A6179" w:rsidRDefault="009A6179" w:rsidP="009A6179">
      <w:pPr>
        <w:rPr>
          <w:rFonts w:cs="Arial"/>
          <w:color w:val="000000"/>
        </w:rPr>
      </w:pPr>
    </w:p>
    <w:p w:rsidR="00B07136" w:rsidRPr="00E64BEC" w:rsidRDefault="00B07136" w:rsidP="00B07136">
      <w:r w:rsidRPr="00E64BEC">
        <w:t xml:space="preserve">Dado que se da cumplimiento a lo previsto en la </w:t>
      </w:r>
      <w:r w:rsidRPr="00E64BEC">
        <w:rPr>
          <w:lang w:val="es-CO"/>
        </w:rPr>
        <w:t>Resolución CREG 097 de 2008</w:t>
      </w:r>
      <w:r w:rsidRPr="00E64BEC">
        <w:t xml:space="preserve"> se procede a aplicar la metodología contenida en la citada resolución y se realizan los ajustes pertinentes para el sistema operado por la </w:t>
      </w:r>
      <w:r w:rsidR="005410F9">
        <w:rPr>
          <w:rFonts w:cs="Arial"/>
          <w:color w:val="000000"/>
        </w:rPr>
        <w:t xml:space="preserve">Electrificadora del </w:t>
      </w:r>
      <w:r w:rsidR="004515A5">
        <w:rPr>
          <w:rFonts w:cs="Arial"/>
          <w:color w:val="000000"/>
        </w:rPr>
        <w:t>Huila</w:t>
      </w:r>
      <w:r>
        <w:rPr>
          <w:rFonts w:cs="Arial"/>
          <w:color w:val="000000"/>
        </w:rPr>
        <w:t xml:space="preserve"> S.A. E.S.P.</w:t>
      </w:r>
    </w:p>
    <w:p w:rsidR="00B07136" w:rsidRPr="00E64BEC" w:rsidRDefault="00B07136" w:rsidP="00B07136"/>
    <w:p w:rsidR="00D160BD" w:rsidRDefault="00D160BD" w:rsidP="00D160BD">
      <w:pPr>
        <w:rPr>
          <w:rFonts w:cs="Arial"/>
          <w:color w:val="000000"/>
        </w:rPr>
      </w:pPr>
      <w:r w:rsidRPr="00FE2727">
        <w:rPr>
          <w:rFonts w:cs="Arial"/>
          <w:color w:val="000000"/>
        </w:rPr>
        <w:t>Teniendo en cuenta lo expuesto, para el nivel de tensión 4 se obtienen las siguientes variables, expresadas en pesos de diciembre de 2007:</w:t>
      </w:r>
    </w:p>
    <w:p w:rsidR="00995A16" w:rsidRDefault="00995A16" w:rsidP="00D160BD">
      <w:pPr>
        <w:rPr>
          <w:rFonts w:cs="Arial"/>
          <w:color w:val="000000"/>
        </w:rPr>
      </w:pPr>
    </w:p>
    <w:p w:rsidR="00995A16" w:rsidRPr="00FE2727" w:rsidRDefault="00EB5CB9" w:rsidP="00D160BD">
      <w:pPr>
        <w:rPr>
          <w:rFonts w:cs="Arial"/>
          <w:color w:val="000000"/>
        </w:rPr>
      </w:pPr>
      <w:r w:rsidRPr="00EB5CB9">
        <w:rPr>
          <w:noProof/>
          <w:lang w:val="es-CO" w:eastAsia="es-CO"/>
        </w:rPr>
        <w:drawing>
          <wp:inline distT="0" distB="0" distL="0" distR="0" wp14:anchorId="353EF45A" wp14:editId="4B30F870">
            <wp:extent cx="5941060" cy="465157"/>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465157"/>
                    </a:xfrm>
                    <a:prstGeom prst="rect">
                      <a:avLst/>
                    </a:prstGeom>
                    <a:noFill/>
                    <a:ln>
                      <a:noFill/>
                    </a:ln>
                  </pic:spPr>
                </pic:pic>
              </a:graphicData>
            </a:graphic>
          </wp:inline>
        </w:drawing>
      </w:r>
    </w:p>
    <w:p w:rsidR="003840CF" w:rsidRDefault="003840CF" w:rsidP="00D160BD">
      <w:pPr>
        <w:rPr>
          <w:noProof/>
          <w:lang w:val="es-CO" w:eastAsia="es-CO"/>
        </w:rPr>
      </w:pPr>
    </w:p>
    <w:p w:rsidR="00D160BD" w:rsidRPr="00FE2727" w:rsidRDefault="00D160BD" w:rsidP="00D160BD">
      <w:pPr>
        <w:rPr>
          <w:rFonts w:cs="Arial"/>
          <w:color w:val="000000"/>
        </w:rPr>
      </w:pPr>
      <w:r w:rsidRPr="00FE2727">
        <w:rPr>
          <w:rFonts w:cs="Arial"/>
          <w:color w:val="000000"/>
        </w:rPr>
        <w:t xml:space="preserve">Con base en lo anterior, se </w:t>
      </w:r>
      <w:r w:rsidR="0078369A" w:rsidRPr="00FE2727">
        <w:rPr>
          <w:rFonts w:cs="Arial"/>
          <w:color w:val="000000"/>
        </w:rPr>
        <w:t xml:space="preserve">modificará el costo anual por el uso de los activos de nivel de tensión 4 y el costo de reposición de la inversión del </w:t>
      </w:r>
      <w:r w:rsidR="0078369A">
        <w:rPr>
          <w:rFonts w:cs="Arial"/>
          <w:color w:val="000000"/>
        </w:rPr>
        <w:t xml:space="preserve">mismo </w:t>
      </w:r>
      <w:r w:rsidR="0078369A" w:rsidRPr="00FE2727">
        <w:rPr>
          <w:rFonts w:cs="Arial"/>
          <w:color w:val="000000"/>
        </w:rPr>
        <w:t xml:space="preserve">nivel de tensión como se muestra en la parte </w:t>
      </w:r>
      <w:r w:rsidRPr="00FE2727">
        <w:rPr>
          <w:rFonts w:cs="Arial"/>
          <w:color w:val="000000"/>
        </w:rPr>
        <w:t>resolutiva de este acto.</w:t>
      </w:r>
    </w:p>
    <w:p w:rsidR="00D160BD" w:rsidRPr="00FE2727" w:rsidRDefault="00D160BD" w:rsidP="00D160BD">
      <w:pPr>
        <w:rPr>
          <w:rFonts w:cs="Arial"/>
          <w:color w:val="000000"/>
        </w:rPr>
      </w:pPr>
    </w:p>
    <w:p w:rsidR="00D160BD" w:rsidRDefault="00D160BD" w:rsidP="00D160BD">
      <w:pPr>
        <w:rPr>
          <w:rFonts w:cs="Arial"/>
          <w:color w:val="000000"/>
        </w:rPr>
      </w:pPr>
      <w:r>
        <w:rPr>
          <w:rFonts w:cs="Arial"/>
          <w:color w:val="000000"/>
        </w:rPr>
        <w:t>L</w:t>
      </w:r>
      <w:r w:rsidRPr="00DA225C">
        <w:rPr>
          <w:rFonts w:cs="Arial"/>
          <w:color w:val="000000"/>
        </w:rPr>
        <w:t xml:space="preserve">a Comisión en </w:t>
      </w:r>
      <w:r w:rsidR="00995A16">
        <w:rPr>
          <w:rFonts w:cs="Arial"/>
          <w:color w:val="000000"/>
        </w:rPr>
        <w:t>s</w:t>
      </w:r>
      <w:r w:rsidRPr="00DA225C">
        <w:rPr>
          <w:rFonts w:cs="Arial"/>
          <w:color w:val="000000"/>
        </w:rPr>
        <w:t xml:space="preserve">esión </w:t>
      </w:r>
      <w:r w:rsidR="001140AB">
        <w:rPr>
          <w:rFonts w:cs="Arial"/>
          <w:color w:val="000000"/>
        </w:rPr>
        <w:t>689</w:t>
      </w:r>
      <w:r w:rsidRPr="006C57E4">
        <w:rPr>
          <w:rFonts w:cs="Arial"/>
        </w:rPr>
        <w:t xml:space="preserve"> del día </w:t>
      </w:r>
      <w:r w:rsidR="001140AB">
        <w:rPr>
          <w:rFonts w:cs="Arial"/>
        </w:rPr>
        <w:t xml:space="preserve">24 </w:t>
      </w:r>
      <w:r w:rsidRPr="006C57E4">
        <w:rPr>
          <w:rFonts w:cs="Arial"/>
        </w:rPr>
        <w:t xml:space="preserve">de </w:t>
      </w:r>
      <w:r w:rsidR="001140AB">
        <w:rPr>
          <w:rFonts w:cs="Arial"/>
        </w:rPr>
        <w:t>noviembre</w:t>
      </w:r>
      <w:r w:rsidR="0078369A">
        <w:rPr>
          <w:rFonts w:cs="Arial"/>
        </w:rPr>
        <w:t xml:space="preserve"> </w:t>
      </w:r>
      <w:r w:rsidRPr="006C57E4">
        <w:rPr>
          <w:rFonts w:cs="Arial"/>
        </w:rPr>
        <w:t>de 201</w:t>
      </w:r>
      <w:r w:rsidR="00995A16">
        <w:rPr>
          <w:rFonts w:cs="Arial"/>
        </w:rPr>
        <w:t>5</w:t>
      </w:r>
      <w:r w:rsidRPr="00DA225C">
        <w:rPr>
          <w:rFonts w:cs="Arial"/>
          <w:color w:val="000000"/>
        </w:rPr>
        <w:t xml:space="preserve"> acordó</w:t>
      </w:r>
      <w:r>
        <w:rPr>
          <w:rFonts w:cs="Arial"/>
          <w:color w:val="000000"/>
        </w:rPr>
        <w:t xml:space="preserve"> expedir la presente </w:t>
      </w:r>
      <w:r w:rsidR="00995A16">
        <w:rPr>
          <w:rFonts w:cs="Arial"/>
          <w:color w:val="000000"/>
        </w:rPr>
        <w:t>resolución</w:t>
      </w:r>
      <w:r>
        <w:rPr>
          <w:rFonts w:cs="Arial"/>
          <w:color w:val="000000"/>
        </w:rPr>
        <w:t>.</w:t>
      </w:r>
    </w:p>
    <w:p w:rsidR="00D160BD" w:rsidRPr="00DE53B8" w:rsidRDefault="00D160BD" w:rsidP="00D160BD">
      <w:pPr>
        <w:rPr>
          <w:rFonts w:cs="Arial"/>
          <w:color w:val="000000"/>
        </w:rPr>
      </w:pPr>
    </w:p>
    <w:p w:rsidR="00D160BD" w:rsidRPr="00DE53B8" w:rsidRDefault="00D160BD" w:rsidP="00D160BD">
      <w:pPr>
        <w:rPr>
          <w:rFonts w:cs="Arial"/>
          <w:color w:val="000000"/>
        </w:rPr>
      </w:pPr>
    </w:p>
    <w:p w:rsidR="00D160BD" w:rsidRPr="00DE53B8" w:rsidRDefault="00D160BD" w:rsidP="00D160BD">
      <w:pPr>
        <w:jc w:val="center"/>
        <w:rPr>
          <w:rFonts w:cs="Arial"/>
        </w:rPr>
      </w:pPr>
      <w:r w:rsidRPr="00DE53B8">
        <w:rPr>
          <w:rFonts w:cs="Arial"/>
          <w:b/>
          <w:spacing w:val="80"/>
        </w:rPr>
        <w:t>RESUELVE</w:t>
      </w:r>
      <w:r w:rsidRPr="00DE53B8">
        <w:rPr>
          <w:rFonts w:cs="Arial"/>
        </w:rPr>
        <w:t>:</w:t>
      </w:r>
    </w:p>
    <w:p w:rsidR="00D160BD" w:rsidRDefault="00D160BD" w:rsidP="00D160BD">
      <w:pPr>
        <w:jc w:val="left"/>
        <w:rPr>
          <w:bCs/>
          <w:lang w:val="es-CO"/>
        </w:rPr>
      </w:pPr>
    </w:p>
    <w:p w:rsidR="00D160BD" w:rsidRPr="00DE53B8" w:rsidRDefault="00D160BD" w:rsidP="00D160BD">
      <w:pPr>
        <w:jc w:val="left"/>
        <w:rPr>
          <w:bCs/>
          <w:lang w:val="es-CO"/>
        </w:rPr>
      </w:pPr>
    </w:p>
    <w:p w:rsidR="00D160BD" w:rsidRPr="00DE53B8" w:rsidRDefault="00D160BD" w:rsidP="00D160BD">
      <w:pPr>
        <w:pStyle w:val="Artculo"/>
        <w:ind w:left="0" w:firstLine="0"/>
        <w:rPr>
          <w:b w:val="0"/>
        </w:rPr>
      </w:pPr>
      <w:r w:rsidRPr="001115BB">
        <w:rPr>
          <w:b w:val="0"/>
        </w:rPr>
        <w:t xml:space="preserve">Modificar el </w:t>
      </w:r>
      <w:r w:rsidR="002B4263">
        <w:rPr>
          <w:b w:val="0"/>
        </w:rPr>
        <w:t>a</w:t>
      </w:r>
      <w:r w:rsidRPr="001115BB">
        <w:rPr>
          <w:b w:val="0"/>
        </w:rPr>
        <w:t xml:space="preserve">rtículo 1 de la Resolución CREG </w:t>
      </w:r>
      <w:r w:rsidR="00995A16">
        <w:rPr>
          <w:b w:val="0"/>
        </w:rPr>
        <w:t>11</w:t>
      </w:r>
      <w:r w:rsidR="0078369A">
        <w:rPr>
          <w:b w:val="0"/>
        </w:rPr>
        <w:t>1</w:t>
      </w:r>
      <w:r w:rsidR="00995A16">
        <w:rPr>
          <w:b w:val="0"/>
        </w:rPr>
        <w:t xml:space="preserve"> de 2009</w:t>
      </w:r>
      <w:r w:rsidRPr="008B0EA9">
        <w:rPr>
          <w:b w:val="0"/>
        </w:rPr>
        <w:t>, el</w:t>
      </w:r>
      <w:r w:rsidRPr="001115BB">
        <w:rPr>
          <w:b w:val="0"/>
        </w:rPr>
        <w:t xml:space="preserve"> cual queda así:</w:t>
      </w:r>
    </w:p>
    <w:p w:rsidR="00D160BD" w:rsidRPr="004549AD" w:rsidRDefault="00D160BD" w:rsidP="00D160BD">
      <w:pPr>
        <w:rPr>
          <w:rFonts w:cs="Arial"/>
          <w:spacing w:val="-3"/>
        </w:rPr>
      </w:pPr>
    </w:p>
    <w:p w:rsidR="00D160BD" w:rsidRDefault="00D160BD" w:rsidP="00D160BD">
      <w:pPr>
        <w:ind w:left="284" w:right="193"/>
      </w:pPr>
      <w:r w:rsidRPr="004549AD">
        <w:rPr>
          <w:b/>
          <w:spacing w:val="-3"/>
        </w:rPr>
        <w:t>Artículo 1.</w:t>
      </w:r>
      <w:r w:rsidRPr="004549AD">
        <w:rPr>
          <w:b/>
          <w:spacing w:val="-3"/>
        </w:rPr>
        <w:tab/>
      </w:r>
      <w:r w:rsidRPr="004549AD">
        <w:rPr>
          <w:b/>
        </w:rPr>
        <w:t>Costo Anual por el uso de los activos del Nivel de Tensión 4.</w:t>
      </w:r>
      <w:r w:rsidRPr="004549AD">
        <w:t xml:space="preserve"> El Costo Anual por el Uso de los Activos del Nivel de Tensión 4 operados por la </w:t>
      </w:r>
      <w:r w:rsidR="005410F9">
        <w:rPr>
          <w:rFonts w:cs="Arial"/>
          <w:color w:val="000000"/>
        </w:rPr>
        <w:t xml:space="preserve">Electrificadora del </w:t>
      </w:r>
      <w:r w:rsidR="004515A5">
        <w:rPr>
          <w:rFonts w:cs="Arial"/>
          <w:color w:val="000000"/>
        </w:rPr>
        <w:t>Huila</w:t>
      </w:r>
      <w:r>
        <w:rPr>
          <w:rFonts w:cs="Arial"/>
          <w:color w:val="000000"/>
        </w:rPr>
        <w:t xml:space="preserve"> S.A. E.S.P.</w:t>
      </w:r>
      <w:r w:rsidRPr="004549AD">
        <w:t>, calculado en la forma establecida en la Resolución CREG 097 de 2008, es el siguiente:</w:t>
      </w:r>
    </w:p>
    <w:p w:rsidR="00D160BD" w:rsidRDefault="00D160BD" w:rsidP="00D160BD"/>
    <w:p w:rsidR="00995A16" w:rsidRDefault="00EB5CB9" w:rsidP="00995A16">
      <w:pPr>
        <w:jc w:val="center"/>
      </w:pPr>
      <w:r w:rsidRPr="00EB5CB9">
        <w:rPr>
          <w:noProof/>
          <w:lang w:val="es-CO" w:eastAsia="es-CO"/>
        </w:rPr>
        <w:drawing>
          <wp:inline distT="0" distB="0" distL="0" distR="0">
            <wp:extent cx="3441700" cy="53467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1700" cy="534670"/>
                    </a:xfrm>
                    <a:prstGeom prst="rect">
                      <a:avLst/>
                    </a:prstGeom>
                    <a:noFill/>
                    <a:ln>
                      <a:noFill/>
                    </a:ln>
                  </pic:spPr>
                </pic:pic>
              </a:graphicData>
            </a:graphic>
          </wp:inline>
        </w:drawing>
      </w:r>
    </w:p>
    <w:p w:rsidR="008B0EA9" w:rsidRDefault="008B0EA9" w:rsidP="00D160BD">
      <w:pPr>
        <w:jc w:val="center"/>
      </w:pPr>
    </w:p>
    <w:p w:rsidR="00D160BD" w:rsidRDefault="002B4263" w:rsidP="00D160BD">
      <w:pPr>
        <w:pStyle w:val="Artculo"/>
        <w:ind w:left="0" w:firstLine="0"/>
        <w:rPr>
          <w:b w:val="0"/>
        </w:rPr>
      </w:pPr>
      <w:r>
        <w:rPr>
          <w:b w:val="0"/>
        </w:rPr>
        <w:lastRenderedPageBreak/>
        <w:t>Modificar el a</w:t>
      </w:r>
      <w:r w:rsidR="00D160BD" w:rsidRPr="001115BB">
        <w:rPr>
          <w:b w:val="0"/>
        </w:rPr>
        <w:t xml:space="preserve">rtículo 5 de la </w:t>
      </w:r>
      <w:r w:rsidR="00D160BD" w:rsidRPr="00B97A0A">
        <w:rPr>
          <w:b w:val="0"/>
        </w:rPr>
        <w:t xml:space="preserve">Resolución CREG </w:t>
      </w:r>
      <w:r w:rsidR="00995A16">
        <w:rPr>
          <w:b w:val="0"/>
        </w:rPr>
        <w:t>11</w:t>
      </w:r>
      <w:r w:rsidR="0078369A">
        <w:rPr>
          <w:b w:val="0"/>
        </w:rPr>
        <w:t>1</w:t>
      </w:r>
      <w:r w:rsidR="00995A16">
        <w:rPr>
          <w:b w:val="0"/>
        </w:rPr>
        <w:t xml:space="preserve"> de 2009</w:t>
      </w:r>
      <w:r w:rsidR="00D160BD" w:rsidRPr="00B97A0A">
        <w:rPr>
          <w:b w:val="0"/>
        </w:rPr>
        <w:t xml:space="preserve">, </w:t>
      </w:r>
      <w:r w:rsidR="00D160BD" w:rsidRPr="001115BB">
        <w:rPr>
          <w:b w:val="0"/>
        </w:rPr>
        <w:t>el cual queda así</w:t>
      </w:r>
      <w:r w:rsidR="00D160BD">
        <w:rPr>
          <w:b w:val="0"/>
        </w:rPr>
        <w:t>:</w:t>
      </w:r>
    </w:p>
    <w:p w:rsidR="00D160BD" w:rsidRDefault="00D160BD" w:rsidP="00D160BD">
      <w:pPr>
        <w:spacing w:before="240"/>
        <w:ind w:left="284" w:right="193"/>
      </w:pPr>
      <w:r w:rsidRPr="004549AD">
        <w:rPr>
          <w:b/>
        </w:rPr>
        <w:t xml:space="preserve">Artículo 5. Costos de reposición de la inversión. </w:t>
      </w:r>
      <w:r w:rsidRPr="004549AD">
        <w:t>Los costos de reposición de la inversión de</w:t>
      </w:r>
      <w:r>
        <w:t xml:space="preserve"> la </w:t>
      </w:r>
      <w:r w:rsidR="005410F9">
        <w:rPr>
          <w:rFonts w:cs="Arial"/>
          <w:color w:val="000000"/>
        </w:rPr>
        <w:t xml:space="preserve">Electrificadora del </w:t>
      </w:r>
      <w:r w:rsidR="004515A5">
        <w:rPr>
          <w:rFonts w:cs="Arial"/>
          <w:color w:val="000000"/>
        </w:rPr>
        <w:t>Huila</w:t>
      </w:r>
      <w:r>
        <w:rPr>
          <w:rFonts w:cs="Arial"/>
          <w:color w:val="000000"/>
        </w:rPr>
        <w:t xml:space="preserve"> </w:t>
      </w:r>
      <w:r w:rsidRPr="003A7B6B">
        <w:rPr>
          <w:rFonts w:cs="Arial"/>
          <w:color w:val="000000"/>
        </w:rPr>
        <w:t xml:space="preserve">S.A. E.S.P. </w:t>
      </w:r>
      <w:r w:rsidRPr="004549AD">
        <w:t>para cada nivel de tensión, calculados en la forma establecida en la Resolución CREG 097 de 2008, son los siguientes:</w:t>
      </w:r>
    </w:p>
    <w:p w:rsidR="008B0EA9" w:rsidRDefault="008B0EA9" w:rsidP="00D160BD">
      <w:pPr>
        <w:pStyle w:val="Artculo"/>
        <w:numPr>
          <w:ilvl w:val="0"/>
          <w:numId w:val="0"/>
        </w:numPr>
        <w:ind w:left="360" w:hanging="360"/>
        <w:jc w:val="center"/>
      </w:pPr>
    </w:p>
    <w:p w:rsidR="00BB7982" w:rsidRPr="00BB7982" w:rsidRDefault="00EB5CB9" w:rsidP="00D160BD">
      <w:pPr>
        <w:pStyle w:val="Artculo"/>
        <w:numPr>
          <w:ilvl w:val="0"/>
          <w:numId w:val="0"/>
        </w:numPr>
        <w:ind w:left="360" w:hanging="360"/>
        <w:jc w:val="center"/>
      </w:pPr>
      <w:r w:rsidRPr="00EB5CB9">
        <w:rPr>
          <w:noProof/>
          <w:lang w:val="es-CO" w:eastAsia="es-CO"/>
        </w:rPr>
        <w:drawing>
          <wp:inline distT="0" distB="0" distL="0" distR="0">
            <wp:extent cx="4270375" cy="110426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0375" cy="1104265"/>
                    </a:xfrm>
                    <a:prstGeom prst="rect">
                      <a:avLst/>
                    </a:prstGeom>
                    <a:noFill/>
                    <a:ln>
                      <a:noFill/>
                    </a:ln>
                  </pic:spPr>
                </pic:pic>
              </a:graphicData>
            </a:graphic>
          </wp:inline>
        </w:drawing>
      </w:r>
    </w:p>
    <w:p w:rsidR="00D160BD" w:rsidRPr="00DE53B8" w:rsidRDefault="00D160BD" w:rsidP="00D160BD">
      <w:pPr>
        <w:pStyle w:val="Artculo"/>
        <w:numPr>
          <w:ilvl w:val="0"/>
          <w:numId w:val="0"/>
        </w:numPr>
        <w:rPr>
          <w:b w:val="0"/>
        </w:rPr>
      </w:pPr>
    </w:p>
    <w:p w:rsidR="00D160BD" w:rsidRPr="00DE53B8" w:rsidRDefault="00D160BD" w:rsidP="00D160BD">
      <w:pPr>
        <w:pStyle w:val="Artculo"/>
        <w:ind w:left="0" w:firstLine="0"/>
        <w:rPr>
          <w:b w:val="0"/>
        </w:rPr>
      </w:pPr>
      <w:r w:rsidRPr="004B1D3E">
        <w:t>Recursos.</w:t>
      </w:r>
      <w:r>
        <w:rPr>
          <w:b w:val="0"/>
        </w:rPr>
        <w:t xml:space="preserve"> </w:t>
      </w:r>
      <w:r w:rsidRPr="00B97A0A">
        <w:rPr>
          <w:b w:val="0"/>
        </w:rPr>
        <w:t xml:space="preserve">La presente Resolución deberá notificarse a la </w:t>
      </w:r>
      <w:r w:rsidR="005410F9">
        <w:rPr>
          <w:b w:val="0"/>
          <w:color w:val="000000"/>
        </w:rPr>
        <w:t xml:space="preserve">Electrificadora del </w:t>
      </w:r>
      <w:r w:rsidR="004515A5">
        <w:rPr>
          <w:b w:val="0"/>
          <w:color w:val="000000"/>
        </w:rPr>
        <w:t>Huila</w:t>
      </w:r>
      <w:r w:rsidRPr="00B97A0A">
        <w:rPr>
          <w:b w:val="0"/>
          <w:color w:val="000000"/>
        </w:rPr>
        <w:t xml:space="preserve"> S.A. E.S.P. </w:t>
      </w:r>
      <w:r w:rsidRPr="00B97A0A">
        <w:rPr>
          <w:b w:val="0"/>
        </w:rPr>
        <w:t>Contra lo dispuesto en este acto procede el recurso de reposición, el cual se podrá interponer ante la Dirección Ejecutiva de la CREG dentro de los cinco (5) días hábiles siguientes a la fecha de su notificación.</w:t>
      </w:r>
    </w:p>
    <w:p w:rsidR="00D160BD" w:rsidRPr="00DE53B8" w:rsidRDefault="00D160BD" w:rsidP="00D160BD"/>
    <w:p w:rsidR="00D160BD" w:rsidRPr="00DE53B8" w:rsidRDefault="00D160BD" w:rsidP="00D160BD">
      <w:pPr>
        <w:pStyle w:val="Artculo"/>
        <w:numPr>
          <w:ilvl w:val="0"/>
          <w:numId w:val="0"/>
        </w:numPr>
        <w:ind w:left="360" w:hanging="360"/>
        <w:rPr>
          <w:b w:val="0"/>
        </w:rPr>
      </w:pPr>
    </w:p>
    <w:p w:rsidR="00D160BD" w:rsidRPr="00DE53B8" w:rsidRDefault="00D160BD" w:rsidP="00D160BD">
      <w:pPr>
        <w:jc w:val="center"/>
        <w:rPr>
          <w:rFonts w:cs="Arial"/>
        </w:rPr>
      </w:pPr>
      <w:r>
        <w:rPr>
          <w:rFonts w:cs="Arial"/>
          <w:b/>
        </w:rPr>
        <w:t xml:space="preserve">NOTIFÍQUESE, </w:t>
      </w:r>
      <w:r w:rsidRPr="00DE53B8">
        <w:rPr>
          <w:rFonts w:cs="Arial"/>
          <w:b/>
        </w:rPr>
        <w:t>PUBLÍQUESE Y CÚMPLASE</w:t>
      </w:r>
    </w:p>
    <w:p w:rsidR="00D160BD" w:rsidRDefault="00D160BD" w:rsidP="00D160BD">
      <w:pPr>
        <w:rPr>
          <w:rFonts w:cs="Arial"/>
        </w:rPr>
      </w:pPr>
    </w:p>
    <w:p w:rsidR="00D160BD" w:rsidRPr="00DE53B8" w:rsidRDefault="00D160BD" w:rsidP="00D160BD">
      <w:pPr>
        <w:rPr>
          <w:rFonts w:cs="Arial"/>
        </w:rPr>
      </w:pPr>
    </w:p>
    <w:p w:rsidR="00D160BD" w:rsidRPr="00DE53B8" w:rsidRDefault="00D160BD" w:rsidP="00D160BD">
      <w:pPr>
        <w:rPr>
          <w:rFonts w:cs="Arial"/>
        </w:rPr>
      </w:pPr>
      <w:r w:rsidRPr="00DE53B8">
        <w:rPr>
          <w:rFonts w:cs="Arial"/>
        </w:rPr>
        <w:t xml:space="preserve">Dada en Bogotá, D.C. a </w:t>
      </w: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Pr="00DE53B8" w:rsidRDefault="00D160BD" w:rsidP="00D160BD">
      <w:pPr>
        <w:rPr>
          <w:rFonts w:cs="Arial"/>
          <w:spacing w:val="-3"/>
        </w:rPr>
      </w:pPr>
    </w:p>
    <w:tbl>
      <w:tblPr>
        <w:tblW w:w="0" w:type="auto"/>
        <w:jc w:val="center"/>
        <w:tblInd w:w="-467" w:type="dxa"/>
        <w:tblLayout w:type="fixed"/>
        <w:tblCellMar>
          <w:left w:w="70" w:type="dxa"/>
          <w:right w:w="70" w:type="dxa"/>
        </w:tblCellMar>
        <w:tblLook w:val="0000" w:firstRow="0" w:lastRow="0" w:firstColumn="0" w:lastColumn="0" w:noHBand="0" w:noVBand="0"/>
      </w:tblPr>
      <w:tblGrid>
        <w:gridCol w:w="4962"/>
        <w:gridCol w:w="4347"/>
      </w:tblGrid>
      <w:tr w:rsidR="008B0EA9" w:rsidRPr="00DE53B8" w:rsidTr="006005EC">
        <w:trPr>
          <w:trHeight w:val="329"/>
          <w:jc w:val="center"/>
        </w:trPr>
        <w:tc>
          <w:tcPr>
            <w:tcW w:w="4962" w:type="dxa"/>
            <w:vAlign w:val="center"/>
          </w:tcPr>
          <w:p w:rsidR="008B0EA9" w:rsidRPr="00DE53B8" w:rsidRDefault="00BB7982" w:rsidP="002B4263">
            <w:pPr>
              <w:jc w:val="center"/>
              <w:rPr>
                <w:rFonts w:cs="Arial"/>
                <w:b/>
                <w:spacing w:val="-3"/>
              </w:rPr>
            </w:pPr>
            <w:r>
              <w:rPr>
                <w:rFonts w:cs="Arial"/>
                <w:b/>
                <w:spacing w:val="-3"/>
              </w:rPr>
              <w:t>CARLOS FERNANDO ERASO CALERO</w:t>
            </w:r>
          </w:p>
        </w:tc>
        <w:tc>
          <w:tcPr>
            <w:tcW w:w="4347" w:type="dxa"/>
            <w:vAlign w:val="center"/>
          </w:tcPr>
          <w:p w:rsidR="008B0EA9" w:rsidRPr="00E64BEC" w:rsidRDefault="00BB7982" w:rsidP="006005EC">
            <w:pPr>
              <w:tabs>
                <w:tab w:val="left" w:pos="-720"/>
              </w:tabs>
              <w:jc w:val="center"/>
              <w:rPr>
                <w:rFonts w:cs="Arial"/>
                <w:b/>
                <w:spacing w:val="-3"/>
              </w:rPr>
            </w:pPr>
            <w:r>
              <w:rPr>
                <w:rFonts w:cs="Arial"/>
                <w:b/>
                <w:spacing w:val="-3"/>
              </w:rPr>
              <w:t>JORGE PINTO NOLLA</w:t>
            </w:r>
          </w:p>
        </w:tc>
      </w:tr>
      <w:tr w:rsidR="008B0EA9" w:rsidRPr="00DE53B8" w:rsidTr="006005EC">
        <w:trPr>
          <w:trHeight w:val="329"/>
          <w:jc w:val="center"/>
        </w:trPr>
        <w:tc>
          <w:tcPr>
            <w:tcW w:w="4962" w:type="dxa"/>
            <w:vAlign w:val="center"/>
          </w:tcPr>
          <w:p w:rsidR="008B0EA9" w:rsidRPr="00DE53B8" w:rsidRDefault="008B0EA9" w:rsidP="00AB16E6">
            <w:pPr>
              <w:jc w:val="center"/>
              <w:rPr>
                <w:rFonts w:cs="Arial"/>
                <w:spacing w:val="-3"/>
              </w:rPr>
            </w:pPr>
            <w:r w:rsidRPr="00DE53B8">
              <w:rPr>
                <w:rFonts w:cs="Arial"/>
                <w:spacing w:val="-3"/>
              </w:rPr>
              <w:t>Viceministro de Energía</w:t>
            </w:r>
          </w:p>
        </w:tc>
        <w:tc>
          <w:tcPr>
            <w:tcW w:w="4347" w:type="dxa"/>
            <w:vAlign w:val="center"/>
          </w:tcPr>
          <w:p w:rsidR="008B0EA9" w:rsidRPr="00E64BEC" w:rsidRDefault="008B0EA9" w:rsidP="006005EC">
            <w:pPr>
              <w:tabs>
                <w:tab w:val="left" w:pos="-720"/>
              </w:tabs>
              <w:jc w:val="center"/>
              <w:rPr>
                <w:rFonts w:cs="Arial"/>
                <w:spacing w:val="-3"/>
              </w:rPr>
            </w:pPr>
            <w:r w:rsidRPr="00E64BEC">
              <w:rPr>
                <w:rFonts w:cs="Arial"/>
                <w:spacing w:val="-3"/>
              </w:rPr>
              <w:t>Director Ejecutivo</w:t>
            </w:r>
          </w:p>
        </w:tc>
      </w:tr>
      <w:tr w:rsidR="00D160BD" w:rsidRPr="00DE53B8" w:rsidTr="006005EC">
        <w:trPr>
          <w:trHeight w:val="329"/>
          <w:jc w:val="center"/>
        </w:trPr>
        <w:tc>
          <w:tcPr>
            <w:tcW w:w="4962" w:type="dxa"/>
            <w:vAlign w:val="center"/>
          </w:tcPr>
          <w:p w:rsidR="00D160BD" w:rsidRPr="00DE53B8" w:rsidRDefault="00D160BD" w:rsidP="006005EC">
            <w:pPr>
              <w:jc w:val="center"/>
              <w:rPr>
                <w:rFonts w:cs="Arial"/>
                <w:spacing w:val="-3"/>
              </w:rPr>
            </w:pPr>
            <w:r w:rsidRPr="00DE53B8">
              <w:rPr>
                <w:rFonts w:cs="Arial"/>
                <w:spacing w:val="-3"/>
              </w:rPr>
              <w:t>Delegado del Ministro de Minas y Energía</w:t>
            </w:r>
          </w:p>
          <w:p w:rsidR="00D160BD" w:rsidRPr="00DE53B8" w:rsidRDefault="00D160BD" w:rsidP="006005EC">
            <w:pPr>
              <w:jc w:val="center"/>
              <w:rPr>
                <w:rFonts w:cs="Arial"/>
                <w:spacing w:val="-3"/>
              </w:rPr>
            </w:pPr>
            <w:r w:rsidRPr="00DE53B8">
              <w:rPr>
                <w:rFonts w:cs="Arial"/>
                <w:spacing w:val="-3"/>
              </w:rPr>
              <w:t>Presidente</w:t>
            </w:r>
          </w:p>
        </w:tc>
        <w:tc>
          <w:tcPr>
            <w:tcW w:w="4347" w:type="dxa"/>
            <w:vAlign w:val="center"/>
          </w:tcPr>
          <w:p w:rsidR="00D160BD" w:rsidRPr="00DE53B8" w:rsidRDefault="00D160BD" w:rsidP="006005EC">
            <w:pPr>
              <w:tabs>
                <w:tab w:val="left" w:pos="-720"/>
              </w:tabs>
              <w:jc w:val="center"/>
              <w:rPr>
                <w:rFonts w:cs="Arial"/>
                <w:b/>
                <w:spacing w:val="-3"/>
              </w:rPr>
            </w:pPr>
          </w:p>
        </w:tc>
      </w:tr>
    </w:tbl>
    <w:p w:rsidR="00D160BD" w:rsidRDefault="00D160BD" w:rsidP="00D160BD">
      <w:pPr>
        <w:jc w:val="left"/>
        <w:rPr>
          <w:bCs/>
          <w:lang w:val="es-CO"/>
        </w:rPr>
      </w:pPr>
    </w:p>
    <w:p w:rsidR="00EC7BBA" w:rsidRDefault="00EC7BBA" w:rsidP="00D160BD">
      <w:pPr>
        <w:rPr>
          <w:bCs/>
          <w:lang w:val="es-CO"/>
        </w:rPr>
      </w:pPr>
    </w:p>
    <w:sectPr w:rsidR="00EC7BBA"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769" w:rsidRDefault="00ED7769">
      <w:r>
        <w:separator/>
      </w:r>
    </w:p>
  </w:endnote>
  <w:endnote w:type="continuationSeparator" w:id="0">
    <w:p w:rsidR="00ED7769" w:rsidRDefault="00ED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769" w:rsidRDefault="00ED7769">
      <w:r>
        <w:separator/>
      </w:r>
    </w:p>
  </w:footnote>
  <w:footnote w:type="continuationSeparator" w:id="0">
    <w:p w:rsidR="00ED7769" w:rsidRDefault="00ED7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EC" w:rsidRDefault="006005EC" w:rsidP="0020511E"/>
  <w:p w:rsidR="006005EC" w:rsidRPr="00951F79" w:rsidRDefault="006005EC" w:rsidP="0020511E">
    <w:r w:rsidRPr="00654384">
      <w:t>RESOLUCIÓN No.</w:t>
    </w:r>
    <w:r>
      <w:t xml:space="preserve">  ________________</w:t>
    </w:r>
    <w:r w:rsidRPr="00654384">
      <w:tab/>
    </w:r>
    <w:r>
      <w:t>DE ________________</w:t>
    </w:r>
    <w:r>
      <w:tab/>
    </w:r>
    <w:r w:rsidRPr="00654384">
      <w:t xml:space="preserve">HOJA No. </w:t>
    </w:r>
    <w:r>
      <w:fldChar w:fldCharType="begin"/>
    </w:r>
    <w:r>
      <w:instrText xml:space="preserve"> PAGE   \* MERGEFORMAT </w:instrText>
    </w:r>
    <w:r>
      <w:fldChar w:fldCharType="separate"/>
    </w:r>
    <w:r w:rsidR="0050397E">
      <w:rPr>
        <w:noProof/>
      </w:rPr>
      <w:t>4</w:t>
    </w:r>
    <w:r>
      <w:rPr>
        <w:noProof/>
      </w:rPr>
      <w:fldChar w:fldCharType="end"/>
    </w:r>
    <w:r w:rsidRPr="00654384">
      <w:t>/</w:t>
    </w:r>
    <w:fldSimple w:instr=" NUMPAGES  \* MERGEFORMAT ">
      <w:r w:rsidR="0050397E">
        <w:rPr>
          <w:noProof/>
        </w:rPr>
        <w:t>4</w:t>
      </w:r>
    </w:fldSimple>
  </w:p>
  <w:p w:rsidR="006005EC" w:rsidRDefault="006005EC" w:rsidP="00AD01E4">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14:anchorId="0080F38C" wp14:editId="6E0BE8E5">
              <wp:simplePos x="0" y="0"/>
              <wp:positionH relativeFrom="column">
                <wp:posOffset>-175260</wp:posOffset>
              </wp:positionH>
              <wp:positionV relativeFrom="paragraph">
                <wp:posOffset>139065</wp:posOffset>
              </wp:positionV>
              <wp:extent cx="6267450" cy="9900920"/>
              <wp:effectExtent l="0" t="0" r="19050" b="241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6005EC" w:rsidRPr="00660044" w:rsidRDefault="006005EC" w:rsidP="0078369A">
    <w:pPr>
      <w:pBdr>
        <w:bottom w:val="single" w:sz="4" w:space="1" w:color="auto"/>
      </w:pBdr>
      <w:tabs>
        <w:tab w:val="left" w:pos="-851"/>
        <w:tab w:val="left" w:pos="-720"/>
        <w:tab w:val="left" w:pos="-567"/>
      </w:tabs>
      <w:rPr>
        <w:rFonts w:cs="Arial"/>
        <w:spacing w:val="-3"/>
        <w:sz w:val="20"/>
        <w:szCs w:val="22"/>
      </w:rPr>
    </w:pPr>
    <w:r w:rsidRPr="00660044">
      <w:rPr>
        <w:rFonts w:cs="Arial"/>
        <w:spacing w:val="-3"/>
        <w:sz w:val="20"/>
        <w:szCs w:val="22"/>
      </w:rPr>
      <w:t>Por la cual se actualiza el Costo Anual por el uso de los Activos del Nivel de Tensión 4 operados por la Electrificadora del Huila S.A. E.S.P. en el Siste</w:t>
    </w:r>
    <w:r w:rsidR="0078369A" w:rsidRPr="00660044">
      <w:rPr>
        <w:rFonts w:cs="Arial"/>
        <w:spacing w:val="-3"/>
        <w:sz w:val="20"/>
        <w:szCs w:val="22"/>
      </w:rPr>
      <w:t>ma de Transmisión Regional</w:t>
    </w:r>
    <w:r w:rsidRPr="00660044">
      <w:rPr>
        <w:rFonts w:cs="Arial"/>
        <w:spacing w:val="-3"/>
        <w:sz w:val="20"/>
        <w:szCs w:val="22"/>
      </w:rPr>
      <w:t>.</w:t>
    </w:r>
  </w:p>
  <w:p w:rsidR="006005EC" w:rsidRPr="00DF40E1" w:rsidRDefault="006005EC" w:rsidP="00934E08">
    <w:pPr>
      <w:tabs>
        <w:tab w:val="left" w:pos="-851"/>
        <w:tab w:val="left" w:pos="-720"/>
        <w:tab w:val="left" w:pos="-567"/>
      </w:tabs>
      <w:rPr>
        <w:rFonts w:cs="Arial"/>
        <w:spacing w:val="-3"/>
        <w:sz w:val="16"/>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EC" w:rsidRDefault="006005EC" w:rsidP="00413A60">
    <w:pPr>
      <w:pStyle w:val="Encabezado"/>
      <w:tabs>
        <w:tab w:val="clear" w:pos="4252"/>
        <w:tab w:val="center" w:pos="4395"/>
      </w:tabs>
      <w:rPr>
        <w:rFonts w:ascii="Arial" w:hAnsi="Arial" w:cs="Arial"/>
        <w:spacing w:val="20"/>
        <w:sz w:val="20"/>
      </w:rPr>
    </w:pPr>
    <w:r>
      <w:rPr>
        <w:rFonts w:ascii="Arial" w:hAnsi="Arial" w:cs="Arial"/>
        <w:spacing w:val="20"/>
        <w:sz w:val="20"/>
      </w:rPr>
      <w:tab/>
      <w:t>República de Colombia</w:t>
    </w:r>
  </w:p>
  <w:p w:rsidR="006005EC" w:rsidRDefault="006005EC">
    <w:pPr>
      <w:pStyle w:val="Encabezado"/>
      <w:jc w:val="center"/>
      <w:rPr>
        <w:rFonts w:ascii="Arial" w:hAnsi="Arial" w:cs="Arial"/>
        <w:spacing w:val="20"/>
        <w:sz w:val="20"/>
      </w:rPr>
    </w:pPr>
  </w:p>
  <w:p w:rsidR="006005EC" w:rsidRDefault="006005EC"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AFE"/>
    <w:multiLevelType w:val="hybridMultilevel"/>
    <w:tmpl w:val="A0B02A32"/>
    <w:lvl w:ilvl="0" w:tplc="7BF60CD8">
      <w:start w:val="1"/>
      <w:numFmt w:val="bullet"/>
      <w:lvlText w:val="-"/>
      <w:lvlJc w:val="left"/>
      <w:pPr>
        <w:ind w:left="720" w:hanging="360"/>
      </w:pPr>
      <w:rPr>
        <w:rFonts w:ascii="Bookman Old Style" w:hAnsi="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864913"/>
    <w:multiLevelType w:val="hybridMultilevel"/>
    <w:tmpl w:val="63B805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8321BA9"/>
    <w:multiLevelType w:val="hybridMultilevel"/>
    <w:tmpl w:val="CE788D82"/>
    <w:lvl w:ilvl="0" w:tplc="0C0A0001">
      <w:start w:val="1"/>
      <w:numFmt w:val="bullet"/>
      <w:lvlText w:val=""/>
      <w:lvlJc w:val="left"/>
      <w:pPr>
        <w:ind w:left="802" w:hanging="360"/>
      </w:pPr>
      <w:rPr>
        <w:rFonts w:ascii="Symbol" w:hAnsi="Symbol" w:hint="default"/>
      </w:rPr>
    </w:lvl>
    <w:lvl w:ilvl="1" w:tplc="0C0A0003" w:tentative="1">
      <w:start w:val="1"/>
      <w:numFmt w:val="bullet"/>
      <w:lvlText w:val="o"/>
      <w:lvlJc w:val="left"/>
      <w:pPr>
        <w:ind w:left="1522" w:hanging="360"/>
      </w:pPr>
      <w:rPr>
        <w:rFonts w:ascii="Courier New" w:hAnsi="Courier New" w:cs="Courier New" w:hint="default"/>
      </w:rPr>
    </w:lvl>
    <w:lvl w:ilvl="2" w:tplc="0C0A0005" w:tentative="1">
      <w:start w:val="1"/>
      <w:numFmt w:val="bullet"/>
      <w:lvlText w:val=""/>
      <w:lvlJc w:val="left"/>
      <w:pPr>
        <w:ind w:left="2242" w:hanging="360"/>
      </w:pPr>
      <w:rPr>
        <w:rFonts w:ascii="Wingdings" w:hAnsi="Wingdings" w:hint="default"/>
      </w:rPr>
    </w:lvl>
    <w:lvl w:ilvl="3" w:tplc="0C0A0001" w:tentative="1">
      <w:start w:val="1"/>
      <w:numFmt w:val="bullet"/>
      <w:lvlText w:val=""/>
      <w:lvlJc w:val="left"/>
      <w:pPr>
        <w:ind w:left="2962" w:hanging="360"/>
      </w:pPr>
      <w:rPr>
        <w:rFonts w:ascii="Symbol" w:hAnsi="Symbol" w:hint="default"/>
      </w:rPr>
    </w:lvl>
    <w:lvl w:ilvl="4" w:tplc="0C0A0003" w:tentative="1">
      <w:start w:val="1"/>
      <w:numFmt w:val="bullet"/>
      <w:lvlText w:val="o"/>
      <w:lvlJc w:val="left"/>
      <w:pPr>
        <w:ind w:left="3682" w:hanging="360"/>
      </w:pPr>
      <w:rPr>
        <w:rFonts w:ascii="Courier New" w:hAnsi="Courier New" w:cs="Courier New" w:hint="default"/>
      </w:rPr>
    </w:lvl>
    <w:lvl w:ilvl="5" w:tplc="0C0A0005" w:tentative="1">
      <w:start w:val="1"/>
      <w:numFmt w:val="bullet"/>
      <w:lvlText w:val=""/>
      <w:lvlJc w:val="left"/>
      <w:pPr>
        <w:ind w:left="4402" w:hanging="360"/>
      </w:pPr>
      <w:rPr>
        <w:rFonts w:ascii="Wingdings" w:hAnsi="Wingdings" w:hint="default"/>
      </w:rPr>
    </w:lvl>
    <w:lvl w:ilvl="6" w:tplc="0C0A0001" w:tentative="1">
      <w:start w:val="1"/>
      <w:numFmt w:val="bullet"/>
      <w:lvlText w:val=""/>
      <w:lvlJc w:val="left"/>
      <w:pPr>
        <w:ind w:left="5122" w:hanging="360"/>
      </w:pPr>
      <w:rPr>
        <w:rFonts w:ascii="Symbol" w:hAnsi="Symbol" w:hint="default"/>
      </w:rPr>
    </w:lvl>
    <w:lvl w:ilvl="7" w:tplc="0C0A0003" w:tentative="1">
      <w:start w:val="1"/>
      <w:numFmt w:val="bullet"/>
      <w:lvlText w:val="o"/>
      <w:lvlJc w:val="left"/>
      <w:pPr>
        <w:ind w:left="5842" w:hanging="360"/>
      </w:pPr>
      <w:rPr>
        <w:rFonts w:ascii="Courier New" w:hAnsi="Courier New" w:cs="Courier New" w:hint="default"/>
      </w:rPr>
    </w:lvl>
    <w:lvl w:ilvl="8" w:tplc="0C0A0005" w:tentative="1">
      <w:start w:val="1"/>
      <w:numFmt w:val="bullet"/>
      <w:lvlText w:val=""/>
      <w:lvlJc w:val="left"/>
      <w:pPr>
        <w:ind w:left="6562" w:hanging="360"/>
      </w:pPr>
      <w:rPr>
        <w:rFonts w:ascii="Wingdings" w:hAnsi="Wingdings" w:hint="default"/>
      </w:rPr>
    </w:lvl>
  </w:abstractNum>
  <w:abstractNum w:abstractNumId="3">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4">
    <w:nsid w:val="180356A2"/>
    <w:multiLevelType w:val="hybridMultilevel"/>
    <w:tmpl w:val="B78A9A14"/>
    <w:lvl w:ilvl="0" w:tplc="FFA4ED56">
      <w:start w:val="1"/>
      <w:numFmt w:val="lowerLetter"/>
      <w:lvlText w:val="%1."/>
      <w:lvlJc w:val="left"/>
      <w:pPr>
        <w:ind w:left="720" w:hanging="360"/>
      </w:pPr>
      <w:rPr>
        <w:rFonts w:hint="default"/>
      </w:rPr>
    </w:lvl>
    <w:lvl w:ilvl="1" w:tplc="82AC8D2C" w:tentative="1">
      <w:start w:val="1"/>
      <w:numFmt w:val="bullet"/>
      <w:lvlText w:val="o"/>
      <w:lvlJc w:val="left"/>
      <w:pPr>
        <w:ind w:left="1440" w:hanging="360"/>
      </w:pPr>
      <w:rPr>
        <w:rFonts w:ascii="Courier New" w:hAnsi="Courier New" w:cs="Courier New" w:hint="default"/>
      </w:rPr>
    </w:lvl>
    <w:lvl w:ilvl="2" w:tplc="0C0A0001"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
    <w:nsid w:val="1B5B1AC4"/>
    <w:multiLevelType w:val="multilevel"/>
    <w:tmpl w:val="6F6E6A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C5A4D04"/>
    <w:multiLevelType w:val="hybridMultilevel"/>
    <w:tmpl w:val="D8A23B2E"/>
    <w:lvl w:ilvl="0" w:tplc="6FC8E98C">
      <w:start w:val="1"/>
      <w:numFmt w:val="decimal"/>
      <w:lvlText w:val="%1."/>
      <w:lvlJc w:val="left"/>
      <w:pPr>
        <w:ind w:left="780" w:hanging="360"/>
      </w:pPr>
    </w:lvl>
    <w:lvl w:ilvl="1" w:tplc="5D08901A">
      <w:start w:val="1"/>
      <w:numFmt w:val="lowerLetter"/>
      <w:lvlText w:val="%2."/>
      <w:lvlJc w:val="left"/>
      <w:pPr>
        <w:ind w:left="1500" w:hanging="360"/>
      </w:pPr>
    </w:lvl>
    <w:lvl w:ilvl="2" w:tplc="AFB8B75C" w:tentative="1">
      <w:start w:val="1"/>
      <w:numFmt w:val="lowerRoman"/>
      <w:lvlText w:val="%3."/>
      <w:lvlJc w:val="right"/>
      <w:pPr>
        <w:ind w:left="2220" w:hanging="180"/>
      </w:pPr>
    </w:lvl>
    <w:lvl w:ilvl="3" w:tplc="D274565A" w:tentative="1">
      <w:start w:val="1"/>
      <w:numFmt w:val="decimal"/>
      <w:lvlText w:val="%4."/>
      <w:lvlJc w:val="left"/>
      <w:pPr>
        <w:ind w:left="2940" w:hanging="360"/>
      </w:pPr>
    </w:lvl>
    <w:lvl w:ilvl="4" w:tplc="546AF340" w:tentative="1">
      <w:start w:val="1"/>
      <w:numFmt w:val="lowerLetter"/>
      <w:lvlText w:val="%5."/>
      <w:lvlJc w:val="left"/>
      <w:pPr>
        <w:ind w:left="3660" w:hanging="360"/>
      </w:pPr>
    </w:lvl>
    <w:lvl w:ilvl="5" w:tplc="90D239D4" w:tentative="1">
      <w:start w:val="1"/>
      <w:numFmt w:val="lowerRoman"/>
      <w:lvlText w:val="%6."/>
      <w:lvlJc w:val="right"/>
      <w:pPr>
        <w:ind w:left="4380" w:hanging="180"/>
      </w:pPr>
    </w:lvl>
    <w:lvl w:ilvl="6" w:tplc="DDA22348" w:tentative="1">
      <w:start w:val="1"/>
      <w:numFmt w:val="decimal"/>
      <w:lvlText w:val="%7."/>
      <w:lvlJc w:val="left"/>
      <w:pPr>
        <w:ind w:left="5100" w:hanging="360"/>
      </w:pPr>
    </w:lvl>
    <w:lvl w:ilvl="7" w:tplc="DCD0D614" w:tentative="1">
      <w:start w:val="1"/>
      <w:numFmt w:val="lowerLetter"/>
      <w:lvlText w:val="%8."/>
      <w:lvlJc w:val="left"/>
      <w:pPr>
        <w:ind w:left="5820" w:hanging="360"/>
      </w:pPr>
    </w:lvl>
    <w:lvl w:ilvl="8" w:tplc="3B126C66" w:tentative="1">
      <w:start w:val="1"/>
      <w:numFmt w:val="lowerRoman"/>
      <w:lvlText w:val="%9."/>
      <w:lvlJc w:val="right"/>
      <w:pPr>
        <w:ind w:left="6540" w:hanging="180"/>
      </w:pPr>
    </w:lvl>
  </w:abstractNum>
  <w:abstractNum w:abstractNumId="7">
    <w:nsid w:val="22460115"/>
    <w:multiLevelType w:val="hybridMultilevel"/>
    <w:tmpl w:val="2CD09766"/>
    <w:lvl w:ilvl="0" w:tplc="BC163858">
      <w:start w:val="1"/>
      <w:numFmt w:val="bullet"/>
      <w:lvlText w:val=""/>
      <w:lvlJc w:val="left"/>
      <w:pPr>
        <w:tabs>
          <w:tab w:val="num" w:pos="-181"/>
        </w:tabs>
        <w:ind w:left="-181" w:hanging="227"/>
      </w:pPr>
      <w:rPr>
        <w:rFonts w:ascii="Symbol" w:hAnsi="Symbol" w:hint="default"/>
      </w:rPr>
    </w:lvl>
    <w:lvl w:ilvl="1" w:tplc="0C0A0019">
      <w:start w:val="1"/>
      <w:numFmt w:val="bullet"/>
      <w:lvlText w:val="o"/>
      <w:lvlJc w:val="left"/>
      <w:pPr>
        <w:tabs>
          <w:tab w:val="num" w:pos="919"/>
        </w:tabs>
        <w:ind w:left="919" w:hanging="360"/>
      </w:pPr>
      <w:rPr>
        <w:rFonts w:ascii="Courier New" w:hAnsi="Courier New" w:cs="Courier New" w:hint="default"/>
      </w:rPr>
    </w:lvl>
    <w:lvl w:ilvl="2" w:tplc="0C0A001B" w:tentative="1">
      <w:start w:val="1"/>
      <w:numFmt w:val="bullet"/>
      <w:lvlText w:val=""/>
      <w:lvlJc w:val="left"/>
      <w:pPr>
        <w:tabs>
          <w:tab w:val="num" w:pos="1639"/>
        </w:tabs>
        <w:ind w:left="1639" w:hanging="360"/>
      </w:pPr>
      <w:rPr>
        <w:rFonts w:ascii="Wingdings" w:hAnsi="Wingdings" w:hint="default"/>
      </w:rPr>
    </w:lvl>
    <w:lvl w:ilvl="3" w:tplc="0C0A000F" w:tentative="1">
      <w:start w:val="1"/>
      <w:numFmt w:val="bullet"/>
      <w:lvlText w:val=""/>
      <w:lvlJc w:val="left"/>
      <w:pPr>
        <w:tabs>
          <w:tab w:val="num" w:pos="2359"/>
        </w:tabs>
        <w:ind w:left="2359" w:hanging="360"/>
      </w:pPr>
      <w:rPr>
        <w:rFonts w:ascii="Symbol" w:hAnsi="Symbol" w:hint="default"/>
      </w:rPr>
    </w:lvl>
    <w:lvl w:ilvl="4" w:tplc="0C0A0019" w:tentative="1">
      <w:start w:val="1"/>
      <w:numFmt w:val="bullet"/>
      <w:lvlText w:val="o"/>
      <w:lvlJc w:val="left"/>
      <w:pPr>
        <w:tabs>
          <w:tab w:val="num" w:pos="3079"/>
        </w:tabs>
        <w:ind w:left="3079" w:hanging="360"/>
      </w:pPr>
      <w:rPr>
        <w:rFonts w:ascii="Courier New" w:hAnsi="Courier New" w:cs="Courier New" w:hint="default"/>
      </w:rPr>
    </w:lvl>
    <w:lvl w:ilvl="5" w:tplc="0C0A001B" w:tentative="1">
      <w:start w:val="1"/>
      <w:numFmt w:val="bullet"/>
      <w:lvlText w:val=""/>
      <w:lvlJc w:val="left"/>
      <w:pPr>
        <w:tabs>
          <w:tab w:val="num" w:pos="3799"/>
        </w:tabs>
        <w:ind w:left="3799" w:hanging="360"/>
      </w:pPr>
      <w:rPr>
        <w:rFonts w:ascii="Wingdings" w:hAnsi="Wingdings" w:hint="default"/>
      </w:rPr>
    </w:lvl>
    <w:lvl w:ilvl="6" w:tplc="0C0A000F" w:tentative="1">
      <w:start w:val="1"/>
      <w:numFmt w:val="bullet"/>
      <w:lvlText w:val=""/>
      <w:lvlJc w:val="left"/>
      <w:pPr>
        <w:tabs>
          <w:tab w:val="num" w:pos="4519"/>
        </w:tabs>
        <w:ind w:left="4519" w:hanging="360"/>
      </w:pPr>
      <w:rPr>
        <w:rFonts w:ascii="Symbol" w:hAnsi="Symbol" w:hint="default"/>
      </w:rPr>
    </w:lvl>
    <w:lvl w:ilvl="7" w:tplc="0C0A0019" w:tentative="1">
      <w:start w:val="1"/>
      <w:numFmt w:val="bullet"/>
      <w:lvlText w:val="o"/>
      <w:lvlJc w:val="left"/>
      <w:pPr>
        <w:tabs>
          <w:tab w:val="num" w:pos="5239"/>
        </w:tabs>
        <w:ind w:left="5239" w:hanging="360"/>
      </w:pPr>
      <w:rPr>
        <w:rFonts w:ascii="Courier New" w:hAnsi="Courier New" w:cs="Courier New" w:hint="default"/>
      </w:rPr>
    </w:lvl>
    <w:lvl w:ilvl="8" w:tplc="0C0A001B" w:tentative="1">
      <w:start w:val="1"/>
      <w:numFmt w:val="bullet"/>
      <w:lvlText w:val=""/>
      <w:lvlJc w:val="left"/>
      <w:pPr>
        <w:tabs>
          <w:tab w:val="num" w:pos="5959"/>
        </w:tabs>
        <w:ind w:left="5959" w:hanging="360"/>
      </w:pPr>
      <w:rPr>
        <w:rFonts w:ascii="Wingdings" w:hAnsi="Wingdings" w:hint="default"/>
      </w:rPr>
    </w:lvl>
  </w:abstractNum>
  <w:abstractNum w:abstractNumId="8">
    <w:nsid w:val="246E3C35"/>
    <w:multiLevelType w:val="hybridMultilevel"/>
    <w:tmpl w:val="10283EB6"/>
    <w:lvl w:ilvl="0" w:tplc="F5600E12">
      <w:start w:val="1"/>
      <w:numFmt w:val="bullet"/>
      <w:lvlText w:val=""/>
      <w:lvlJc w:val="left"/>
      <w:pPr>
        <w:ind w:left="720" w:hanging="360"/>
      </w:pPr>
      <w:rPr>
        <w:rFonts w:ascii="Symbol" w:hAnsi="Symbol" w:hint="default"/>
      </w:rPr>
    </w:lvl>
    <w:lvl w:ilvl="1" w:tplc="045475EA" w:tentative="1">
      <w:start w:val="1"/>
      <w:numFmt w:val="bullet"/>
      <w:lvlText w:val="o"/>
      <w:lvlJc w:val="left"/>
      <w:pPr>
        <w:ind w:left="1440" w:hanging="360"/>
      </w:pPr>
      <w:rPr>
        <w:rFonts w:ascii="Courier New" w:hAnsi="Courier New" w:cs="Courier New" w:hint="default"/>
      </w:rPr>
    </w:lvl>
    <w:lvl w:ilvl="2" w:tplc="0C547280" w:tentative="1">
      <w:start w:val="1"/>
      <w:numFmt w:val="bullet"/>
      <w:lvlText w:val=""/>
      <w:lvlJc w:val="left"/>
      <w:pPr>
        <w:ind w:left="2160" w:hanging="360"/>
      </w:pPr>
      <w:rPr>
        <w:rFonts w:ascii="Wingdings" w:hAnsi="Wingdings" w:hint="default"/>
      </w:rPr>
    </w:lvl>
    <w:lvl w:ilvl="3" w:tplc="39F83878" w:tentative="1">
      <w:start w:val="1"/>
      <w:numFmt w:val="bullet"/>
      <w:lvlText w:val=""/>
      <w:lvlJc w:val="left"/>
      <w:pPr>
        <w:ind w:left="2880" w:hanging="360"/>
      </w:pPr>
      <w:rPr>
        <w:rFonts w:ascii="Symbol" w:hAnsi="Symbol" w:hint="default"/>
      </w:rPr>
    </w:lvl>
    <w:lvl w:ilvl="4" w:tplc="DD5CC42C" w:tentative="1">
      <w:start w:val="1"/>
      <w:numFmt w:val="bullet"/>
      <w:lvlText w:val="o"/>
      <w:lvlJc w:val="left"/>
      <w:pPr>
        <w:ind w:left="3600" w:hanging="360"/>
      </w:pPr>
      <w:rPr>
        <w:rFonts w:ascii="Courier New" w:hAnsi="Courier New" w:cs="Courier New" w:hint="default"/>
      </w:rPr>
    </w:lvl>
    <w:lvl w:ilvl="5" w:tplc="76E0FE4E" w:tentative="1">
      <w:start w:val="1"/>
      <w:numFmt w:val="bullet"/>
      <w:lvlText w:val=""/>
      <w:lvlJc w:val="left"/>
      <w:pPr>
        <w:ind w:left="4320" w:hanging="360"/>
      </w:pPr>
      <w:rPr>
        <w:rFonts w:ascii="Wingdings" w:hAnsi="Wingdings" w:hint="default"/>
      </w:rPr>
    </w:lvl>
    <w:lvl w:ilvl="6" w:tplc="AFAA7A06" w:tentative="1">
      <w:start w:val="1"/>
      <w:numFmt w:val="bullet"/>
      <w:lvlText w:val=""/>
      <w:lvlJc w:val="left"/>
      <w:pPr>
        <w:ind w:left="5040" w:hanging="360"/>
      </w:pPr>
      <w:rPr>
        <w:rFonts w:ascii="Symbol" w:hAnsi="Symbol" w:hint="default"/>
      </w:rPr>
    </w:lvl>
    <w:lvl w:ilvl="7" w:tplc="9AB0B6E8" w:tentative="1">
      <w:start w:val="1"/>
      <w:numFmt w:val="bullet"/>
      <w:lvlText w:val="o"/>
      <w:lvlJc w:val="left"/>
      <w:pPr>
        <w:ind w:left="5760" w:hanging="360"/>
      </w:pPr>
      <w:rPr>
        <w:rFonts w:ascii="Courier New" w:hAnsi="Courier New" w:cs="Courier New" w:hint="default"/>
      </w:rPr>
    </w:lvl>
    <w:lvl w:ilvl="8" w:tplc="5B984DE8" w:tentative="1">
      <w:start w:val="1"/>
      <w:numFmt w:val="bullet"/>
      <w:lvlText w:val=""/>
      <w:lvlJc w:val="left"/>
      <w:pPr>
        <w:ind w:left="6480" w:hanging="360"/>
      </w:pPr>
      <w:rPr>
        <w:rFonts w:ascii="Wingdings" w:hAnsi="Wingdings" w:hint="default"/>
      </w:rPr>
    </w:lvl>
  </w:abstractNum>
  <w:abstractNum w:abstractNumId="9">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35A95973"/>
    <w:multiLevelType w:val="hybridMultilevel"/>
    <w:tmpl w:val="ADC264A6"/>
    <w:lvl w:ilvl="0" w:tplc="6B06407E">
      <w:start w:val="1"/>
      <w:numFmt w:val="bullet"/>
      <w:lvlText w:val=""/>
      <w:lvlJc w:val="left"/>
      <w:pPr>
        <w:tabs>
          <w:tab w:val="num" w:pos="720"/>
        </w:tabs>
        <w:ind w:left="720" w:hanging="360"/>
      </w:pPr>
      <w:rPr>
        <w:rFonts w:ascii="Symbol" w:hAnsi="Symbol" w:hint="default"/>
      </w:rPr>
    </w:lvl>
    <w:lvl w:ilvl="1" w:tplc="789EA472">
      <w:start w:val="1"/>
      <w:numFmt w:val="bullet"/>
      <w:lvlText w:val="o"/>
      <w:lvlJc w:val="left"/>
      <w:pPr>
        <w:tabs>
          <w:tab w:val="num" w:pos="1440"/>
        </w:tabs>
        <w:ind w:left="1440" w:hanging="360"/>
      </w:pPr>
      <w:rPr>
        <w:rFonts w:ascii="Courier New" w:hAnsi="Courier New" w:cs="Courier New" w:hint="default"/>
      </w:rPr>
    </w:lvl>
    <w:lvl w:ilvl="2" w:tplc="261ED616" w:tentative="1">
      <w:start w:val="1"/>
      <w:numFmt w:val="bullet"/>
      <w:lvlText w:val=""/>
      <w:lvlJc w:val="left"/>
      <w:pPr>
        <w:tabs>
          <w:tab w:val="num" w:pos="2160"/>
        </w:tabs>
        <w:ind w:left="2160" w:hanging="360"/>
      </w:pPr>
      <w:rPr>
        <w:rFonts w:ascii="Wingdings" w:hAnsi="Wingdings" w:hint="default"/>
      </w:rPr>
    </w:lvl>
    <w:lvl w:ilvl="3" w:tplc="B6EE3684" w:tentative="1">
      <w:start w:val="1"/>
      <w:numFmt w:val="bullet"/>
      <w:lvlText w:val=""/>
      <w:lvlJc w:val="left"/>
      <w:pPr>
        <w:tabs>
          <w:tab w:val="num" w:pos="2880"/>
        </w:tabs>
        <w:ind w:left="2880" w:hanging="360"/>
      </w:pPr>
      <w:rPr>
        <w:rFonts w:ascii="Symbol" w:hAnsi="Symbol" w:hint="default"/>
      </w:rPr>
    </w:lvl>
    <w:lvl w:ilvl="4" w:tplc="CB2E4AE8" w:tentative="1">
      <w:start w:val="1"/>
      <w:numFmt w:val="bullet"/>
      <w:lvlText w:val="o"/>
      <w:lvlJc w:val="left"/>
      <w:pPr>
        <w:tabs>
          <w:tab w:val="num" w:pos="3600"/>
        </w:tabs>
        <w:ind w:left="3600" w:hanging="360"/>
      </w:pPr>
      <w:rPr>
        <w:rFonts w:ascii="Courier New" w:hAnsi="Courier New" w:cs="Courier New" w:hint="default"/>
      </w:rPr>
    </w:lvl>
    <w:lvl w:ilvl="5" w:tplc="28548630" w:tentative="1">
      <w:start w:val="1"/>
      <w:numFmt w:val="bullet"/>
      <w:lvlText w:val=""/>
      <w:lvlJc w:val="left"/>
      <w:pPr>
        <w:tabs>
          <w:tab w:val="num" w:pos="4320"/>
        </w:tabs>
        <w:ind w:left="4320" w:hanging="360"/>
      </w:pPr>
      <w:rPr>
        <w:rFonts w:ascii="Wingdings" w:hAnsi="Wingdings" w:hint="default"/>
      </w:rPr>
    </w:lvl>
    <w:lvl w:ilvl="6" w:tplc="602007AE" w:tentative="1">
      <w:start w:val="1"/>
      <w:numFmt w:val="bullet"/>
      <w:lvlText w:val=""/>
      <w:lvlJc w:val="left"/>
      <w:pPr>
        <w:tabs>
          <w:tab w:val="num" w:pos="5040"/>
        </w:tabs>
        <w:ind w:left="5040" w:hanging="360"/>
      </w:pPr>
      <w:rPr>
        <w:rFonts w:ascii="Symbol" w:hAnsi="Symbol" w:hint="default"/>
      </w:rPr>
    </w:lvl>
    <w:lvl w:ilvl="7" w:tplc="EBD83C50" w:tentative="1">
      <w:start w:val="1"/>
      <w:numFmt w:val="bullet"/>
      <w:lvlText w:val="o"/>
      <w:lvlJc w:val="left"/>
      <w:pPr>
        <w:tabs>
          <w:tab w:val="num" w:pos="5760"/>
        </w:tabs>
        <w:ind w:left="5760" w:hanging="360"/>
      </w:pPr>
      <w:rPr>
        <w:rFonts w:ascii="Courier New" w:hAnsi="Courier New" w:cs="Courier New" w:hint="default"/>
      </w:rPr>
    </w:lvl>
    <w:lvl w:ilvl="8" w:tplc="314EC60E" w:tentative="1">
      <w:start w:val="1"/>
      <w:numFmt w:val="bullet"/>
      <w:lvlText w:val=""/>
      <w:lvlJc w:val="left"/>
      <w:pPr>
        <w:tabs>
          <w:tab w:val="num" w:pos="6480"/>
        </w:tabs>
        <w:ind w:left="6480" w:hanging="360"/>
      </w:pPr>
      <w:rPr>
        <w:rFonts w:ascii="Wingdings" w:hAnsi="Wingdings" w:hint="default"/>
      </w:rPr>
    </w:lvl>
  </w:abstractNum>
  <w:abstractNum w:abstractNumId="11">
    <w:nsid w:val="3605278E"/>
    <w:multiLevelType w:val="hybridMultilevel"/>
    <w:tmpl w:val="EFD8B728"/>
    <w:lvl w:ilvl="0" w:tplc="0C0A0001">
      <w:start w:val="1"/>
      <w:numFmt w:val="low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6B4348"/>
    <w:multiLevelType w:val="hybridMultilevel"/>
    <w:tmpl w:val="E41E0536"/>
    <w:lvl w:ilvl="0" w:tplc="7BAE3578">
      <w:start w:val="1"/>
      <w:numFmt w:val="bullet"/>
      <w:lvlText w:val=""/>
      <w:lvlJc w:val="left"/>
      <w:pPr>
        <w:tabs>
          <w:tab w:val="num" w:pos="720"/>
        </w:tabs>
        <w:ind w:left="720" w:hanging="360"/>
      </w:pPr>
      <w:rPr>
        <w:rFonts w:ascii="Symbol" w:hAnsi="Symbol" w:hint="default"/>
      </w:rPr>
    </w:lvl>
    <w:lvl w:ilvl="1" w:tplc="9AAAEE5E" w:tentative="1">
      <w:start w:val="1"/>
      <w:numFmt w:val="bullet"/>
      <w:lvlText w:val="o"/>
      <w:lvlJc w:val="left"/>
      <w:pPr>
        <w:tabs>
          <w:tab w:val="num" w:pos="1440"/>
        </w:tabs>
        <w:ind w:left="1440" w:hanging="360"/>
      </w:pPr>
      <w:rPr>
        <w:rFonts w:ascii="Courier New" w:hAnsi="Courier New" w:cs="Courier New" w:hint="default"/>
      </w:rPr>
    </w:lvl>
    <w:lvl w:ilvl="2" w:tplc="1E48329E" w:tentative="1">
      <w:start w:val="1"/>
      <w:numFmt w:val="bullet"/>
      <w:lvlText w:val=""/>
      <w:lvlJc w:val="left"/>
      <w:pPr>
        <w:tabs>
          <w:tab w:val="num" w:pos="2160"/>
        </w:tabs>
        <w:ind w:left="2160" w:hanging="360"/>
      </w:pPr>
      <w:rPr>
        <w:rFonts w:ascii="Wingdings" w:hAnsi="Wingdings" w:hint="default"/>
      </w:rPr>
    </w:lvl>
    <w:lvl w:ilvl="3" w:tplc="541E7DBC" w:tentative="1">
      <w:start w:val="1"/>
      <w:numFmt w:val="bullet"/>
      <w:lvlText w:val=""/>
      <w:lvlJc w:val="left"/>
      <w:pPr>
        <w:tabs>
          <w:tab w:val="num" w:pos="2880"/>
        </w:tabs>
        <w:ind w:left="2880" w:hanging="360"/>
      </w:pPr>
      <w:rPr>
        <w:rFonts w:ascii="Symbol" w:hAnsi="Symbol" w:hint="default"/>
      </w:rPr>
    </w:lvl>
    <w:lvl w:ilvl="4" w:tplc="25269548" w:tentative="1">
      <w:start w:val="1"/>
      <w:numFmt w:val="bullet"/>
      <w:lvlText w:val="o"/>
      <w:lvlJc w:val="left"/>
      <w:pPr>
        <w:tabs>
          <w:tab w:val="num" w:pos="3600"/>
        </w:tabs>
        <w:ind w:left="3600" w:hanging="360"/>
      </w:pPr>
      <w:rPr>
        <w:rFonts w:ascii="Courier New" w:hAnsi="Courier New" w:cs="Courier New" w:hint="default"/>
      </w:rPr>
    </w:lvl>
    <w:lvl w:ilvl="5" w:tplc="792061B2" w:tentative="1">
      <w:start w:val="1"/>
      <w:numFmt w:val="bullet"/>
      <w:lvlText w:val=""/>
      <w:lvlJc w:val="left"/>
      <w:pPr>
        <w:tabs>
          <w:tab w:val="num" w:pos="4320"/>
        </w:tabs>
        <w:ind w:left="4320" w:hanging="360"/>
      </w:pPr>
      <w:rPr>
        <w:rFonts w:ascii="Wingdings" w:hAnsi="Wingdings" w:hint="default"/>
      </w:rPr>
    </w:lvl>
    <w:lvl w:ilvl="6" w:tplc="5E125268" w:tentative="1">
      <w:start w:val="1"/>
      <w:numFmt w:val="bullet"/>
      <w:lvlText w:val=""/>
      <w:lvlJc w:val="left"/>
      <w:pPr>
        <w:tabs>
          <w:tab w:val="num" w:pos="5040"/>
        </w:tabs>
        <w:ind w:left="5040" w:hanging="360"/>
      </w:pPr>
      <w:rPr>
        <w:rFonts w:ascii="Symbol" w:hAnsi="Symbol" w:hint="default"/>
      </w:rPr>
    </w:lvl>
    <w:lvl w:ilvl="7" w:tplc="DAFA53EC" w:tentative="1">
      <w:start w:val="1"/>
      <w:numFmt w:val="bullet"/>
      <w:lvlText w:val="o"/>
      <w:lvlJc w:val="left"/>
      <w:pPr>
        <w:tabs>
          <w:tab w:val="num" w:pos="5760"/>
        </w:tabs>
        <w:ind w:left="5760" w:hanging="360"/>
      </w:pPr>
      <w:rPr>
        <w:rFonts w:ascii="Courier New" w:hAnsi="Courier New" w:cs="Courier New" w:hint="default"/>
      </w:rPr>
    </w:lvl>
    <w:lvl w:ilvl="8" w:tplc="ECF2A78C" w:tentative="1">
      <w:start w:val="1"/>
      <w:numFmt w:val="bullet"/>
      <w:lvlText w:val=""/>
      <w:lvlJc w:val="left"/>
      <w:pPr>
        <w:tabs>
          <w:tab w:val="num" w:pos="6480"/>
        </w:tabs>
        <w:ind w:left="6480" w:hanging="360"/>
      </w:pPr>
      <w:rPr>
        <w:rFonts w:ascii="Wingdings" w:hAnsi="Wingdings" w:hint="default"/>
      </w:rPr>
    </w:lvl>
  </w:abstractNum>
  <w:abstractNum w:abstractNumId="14">
    <w:nsid w:val="41C26462"/>
    <w:multiLevelType w:val="multilevel"/>
    <w:tmpl w:val="3B28DB16"/>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5FA5C56"/>
    <w:multiLevelType w:val="hybridMultilevel"/>
    <w:tmpl w:val="05BA1C20"/>
    <w:lvl w:ilvl="0" w:tplc="2EE0BE74">
      <w:start w:val="1"/>
      <w:numFmt w:val="lowerLetter"/>
      <w:lvlText w:val="%1."/>
      <w:lvlJc w:val="left"/>
      <w:pPr>
        <w:tabs>
          <w:tab w:val="num" w:pos="720"/>
        </w:tabs>
        <w:ind w:left="720" w:hanging="360"/>
      </w:pPr>
    </w:lvl>
    <w:lvl w:ilvl="1" w:tplc="0ECE592A" w:tentative="1">
      <w:start w:val="1"/>
      <w:numFmt w:val="lowerLetter"/>
      <w:lvlText w:val="%2."/>
      <w:lvlJc w:val="left"/>
      <w:pPr>
        <w:tabs>
          <w:tab w:val="num" w:pos="1440"/>
        </w:tabs>
        <w:ind w:left="1440" w:hanging="360"/>
      </w:pPr>
    </w:lvl>
    <w:lvl w:ilvl="2" w:tplc="3112C782" w:tentative="1">
      <w:start w:val="1"/>
      <w:numFmt w:val="lowerRoman"/>
      <w:lvlText w:val="%3."/>
      <w:lvlJc w:val="right"/>
      <w:pPr>
        <w:tabs>
          <w:tab w:val="num" w:pos="2160"/>
        </w:tabs>
        <w:ind w:left="2160" w:hanging="180"/>
      </w:pPr>
    </w:lvl>
    <w:lvl w:ilvl="3" w:tplc="56CC212C" w:tentative="1">
      <w:start w:val="1"/>
      <w:numFmt w:val="decimal"/>
      <w:lvlText w:val="%4."/>
      <w:lvlJc w:val="left"/>
      <w:pPr>
        <w:tabs>
          <w:tab w:val="num" w:pos="2880"/>
        </w:tabs>
        <w:ind w:left="2880" w:hanging="360"/>
      </w:pPr>
    </w:lvl>
    <w:lvl w:ilvl="4" w:tplc="DCC40234" w:tentative="1">
      <w:start w:val="1"/>
      <w:numFmt w:val="lowerLetter"/>
      <w:lvlText w:val="%5."/>
      <w:lvlJc w:val="left"/>
      <w:pPr>
        <w:tabs>
          <w:tab w:val="num" w:pos="3600"/>
        </w:tabs>
        <w:ind w:left="3600" w:hanging="360"/>
      </w:pPr>
    </w:lvl>
    <w:lvl w:ilvl="5" w:tplc="F744A320" w:tentative="1">
      <w:start w:val="1"/>
      <w:numFmt w:val="lowerRoman"/>
      <w:lvlText w:val="%6."/>
      <w:lvlJc w:val="right"/>
      <w:pPr>
        <w:tabs>
          <w:tab w:val="num" w:pos="4320"/>
        </w:tabs>
        <w:ind w:left="4320" w:hanging="180"/>
      </w:pPr>
    </w:lvl>
    <w:lvl w:ilvl="6" w:tplc="90EE9BD4" w:tentative="1">
      <w:start w:val="1"/>
      <w:numFmt w:val="decimal"/>
      <w:lvlText w:val="%7."/>
      <w:lvlJc w:val="left"/>
      <w:pPr>
        <w:tabs>
          <w:tab w:val="num" w:pos="5040"/>
        </w:tabs>
        <w:ind w:left="5040" w:hanging="360"/>
      </w:pPr>
    </w:lvl>
    <w:lvl w:ilvl="7" w:tplc="80CA4F46" w:tentative="1">
      <w:start w:val="1"/>
      <w:numFmt w:val="lowerLetter"/>
      <w:lvlText w:val="%8."/>
      <w:lvlJc w:val="left"/>
      <w:pPr>
        <w:tabs>
          <w:tab w:val="num" w:pos="5760"/>
        </w:tabs>
        <w:ind w:left="5760" w:hanging="360"/>
      </w:pPr>
    </w:lvl>
    <w:lvl w:ilvl="8" w:tplc="B0622478" w:tentative="1">
      <w:start w:val="1"/>
      <w:numFmt w:val="lowerRoman"/>
      <w:lvlText w:val="%9."/>
      <w:lvlJc w:val="right"/>
      <w:pPr>
        <w:tabs>
          <w:tab w:val="num" w:pos="6480"/>
        </w:tabs>
        <w:ind w:left="6480" w:hanging="180"/>
      </w:pPr>
    </w:lvl>
  </w:abstractNum>
  <w:abstractNum w:abstractNumId="16">
    <w:nsid w:val="488C7569"/>
    <w:multiLevelType w:val="hybridMultilevel"/>
    <w:tmpl w:val="F7400AF2"/>
    <w:lvl w:ilvl="0" w:tplc="0C0A0019">
      <w:start w:val="1"/>
      <w:numFmt w:val="bullet"/>
      <w:lvlText w:val=""/>
      <w:lvlJc w:val="left"/>
      <w:pPr>
        <w:ind w:left="795" w:hanging="360"/>
      </w:pPr>
      <w:rPr>
        <w:rFonts w:ascii="Symbol" w:hAnsi="Symbol" w:hint="default"/>
      </w:rPr>
    </w:lvl>
    <w:lvl w:ilvl="1" w:tplc="0C0A0019">
      <w:start w:val="1"/>
      <w:numFmt w:val="bullet"/>
      <w:lvlText w:val=""/>
      <w:lvlJc w:val="left"/>
      <w:pPr>
        <w:ind w:left="1515" w:hanging="360"/>
      </w:pPr>
      <w:rPr>
        <w:rFonts w:ascii="Symbol" w:hAnsi="Symbol" w:hint="default"/>
      </w:rPr>
    </w:lvl>
    <w:lvl w:ilvl="2" w:tplc="0C0A001B" w:tentative="1">
      <w:start w:val="1"/>
      <w:numFmt w:val="bullet"/>
      <w:lvlText w:val=""/>
      <w:lvlJc w:val="left"/>
      <w:pPr>
        <w:ind w:left="2235" w:hanging="360"/>
      </w:pPr>
      <w:rPr>
        <w:rFonts w:ascii="Wingdings" w:hAnsi="Wingdings" w:hint="default"/>
      </w:rPr>
    </w:lvl>
    <w:lvl w:ilvl="3" w:tplc="0C0A000F" w:tentative="1">
      <w:start w:val="1"/>
      <w:numFmt w:val="bullet"/>
      <w:lvlText w:val=""/>
      <w:lvlJc w:val="left"/>
      <w:pPr>
        <w:ind w:left="2955" w:hanging="360"/>
      </w:pPr>
      <w:rPr>
        <w:rFonts w:ascii="Symbol" w:hAnsi="Symbol" w:hint="default"/>
      </w:rPr>
    </w:lvl>
    <w:lvl w:ilvl="4" w:tplc="0C0A0019" w:tentative="1">
      <w:start w:val="1"/>
      <w:numFmt w:val="bullet"/>
      <w:lvlText w:val="o"/>
      <w:lvlJc w:val="left"/>
      <w:pPr>
        <w:ind w:left="3675" w:hanging="360"/>
      </w:pPr>
      <w:rPr>
        <w:rFonts w:ascii="Courier New" w:hAnsi="Courier New" w:cs="Courier New" w:hint="default"/>
      </w:rPr>
    </w:lvl>
    <w:lvl w:ilvl="5" w:tplc="0C0A001B" w:tentative="1">
      <w:start w:val="1"/>
      <w:numFmt w:val="bullet"/>
      <w:lvlText w:val=""/>
      <w:lvlJc w:val="left"/>
      <w:pPr>
        <w:ind w:left="4395" w:hanging="360"/>
      </w:pPr>
      <w:rPr>
        <w:rFonts w:ascii="Wingdings" w:hAnsi="Wingdings" w:hint="default"/>
      </w:rPr>
    </w:lvl>
    <w:lvl w:ilvl="6" w:tplc="0C0A000F" w:tentative="1">
      <w:start w:val="1"/>
      <w:numFmt w:val="bullet"/>
      <w:lvlText w:val=""/>
      <w:lvlJc w:val="left"/>
      <w:pPr>
        <w:ind w:left="5115" w:hanging="360"/>
      </w:pPr>
      <w:rPr>
        <w:rFonts w:ascii="Symbol" w:hAnsi="Symbol" w:hint="default"/>
      </w:rPr>
    </w:lvl>
    <w:lvl w:ilvl="7" w:tplc="0C0A0019" w:tentative="1">
      <w:start w:val="1"/>
      <w:numFmt w:val="bullet"/>
      <w:lvlText w:val="o"/>
      <w:lvlJc w:val="left"/>
      <w:pPr>
        <w:ind w:left="5835" w:hanging="360"/>
      </w:pPr>
      <w:rPr>
        <w:rFonts w:ascii="Courier New" w:hAnsi="Courier New" w:cs="Courier New" w:hint="default"/>
      </w:rPr>
    </w:lvl>
    <w:lvl w:ilvl="8" w:tplc="0C0A001B" w:tentative="1">
      <w:start w:val="1"/>
      <w:numFmt w:val="bullet"/>
      <w:lvlText w:val=""/>
      <w:lvlJc w:val="left"/>
      <w:pPr>
        <w:ind w:left="6555" w:hanging="360"/>
      </w:pPr>
      <w:rPr>
        <w:rFonts w:ascii="Wingdings" w:hAnsi="Wingdings" w:hint="default"/>
      </w:rPr>
    </w:lvl>
  </w:abstractNum>
  <w:abstractNum w:abstractNumId="17">
    <w:nsid w:val="52EF74C9"/>
    <w:multiLevelType w:val="hybridMultilevel"/>
    <w:tmpl w:val="ECD6961C"/>
    <w:name w:val="Lista4322"/>
    <w:lvl w:ilvl="0" w:tplc="A2B81818">
      <w:start w:val="1"/>
      <w:numFmt w:val="decimal"/>
      <w:pStyle w:val="Artculo"/>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18">
    <w:nsid w:val="5B9D6857"/>
    <w:multiLevelType w:val="hybridMultilevel"/>
    <w:tmpl w:val="3D7636B8"/>
    <w:lvl w:ilvl="0" w:tplc="17D8195A">
      <w:start w:val="1"/>
      <w:numFmt w:val="decimal"/>
      <w:lvlText w:val="ANEXO %1."/>
      <w:lvlJc w:val="left"/>
      <w:pPr>
        <w:ind w:left="1211" w:hanging="360"/>
      </w:pPr>
      <w:rPr>
        <w:rFonts w:hint="default"/>
      </w:rPr>
    </w:lvl>
    <w:lvl w:ilvl="1" w:tplc="6E809E8C" w:tentative="1">
      <w:start w:val="1"/>
      <w:numFmt w:val="lowerLetter"/>
      <w:lvlText w:val="%2."/>
      <w:lvlJc w:val="left"/>
      <w:pPr>
        <w:ind w:left="1931" w:hanging="360"/>
      </w:pPr>
    </w:lvl>
    <w:lvl w:ilvl="2" w:tplc="C680CA70" w:tentative="1">
      <w:start w:val="1"/>
      <w:numFmt w:val="lowerRoman"/>
      <w:lvlText w:val="%3."/>
      <w:lvlJc w:val="right"/>
      <w:pPr>
        <w:ind w:left="2651" w:hanging="180"/>
      </w:pPr>
    </w:lvl>
    <w:lvl w:ilvl="3" w:tplc="A2CE2F0A" w:tentative="1">
      <w:start w:val="1"/>
      <w:numFmt w:val="decimal"/>
      <w:lvlText w:val="%4."/>
      <w:lvlJc w:val="left"/>
      <w:pPr>
        <w:ind w:left="3371" w:hanging="360"/>
      </w:pPr>
    </w:lvl>
    <w:lvl w:ilvl="4" w:tplc="0CA8FBFC" w:tentative="1">
      <w:start w:val="1"/>
      <w:numFmt w:val="lowerLetter"/>
      <w:lvlText w:val="%5."/>
      <w:lvlJc w:val="left"/>
      <w:pPr>
        <w:ind w:left="4091" w:hanging="360"/>
      </w:pPr>
    </w:lvl>
    <w:lvl w:ilvl="5" w:tplc="A0C085FC" w:tentative="1">
      <w:start w:val="1"/>
      <w:numFmt w:val="lowerRoman"/>
      <w:lvlText w:val="%6."/>
      <w:lvlJc w:val="right"/>
      <w:pPr>
        <w:ind w:left="4811" w:hanging="180"/>
      </w:pPr>
    </w:lvl>
    <w:lvl w:ilvl="6" w:tplc="B412C6FE" w:tentative="1">
      <w:start w:val="1"/>
      <w:numFmt w:val="decimal"/>
      <w:lvlText w:val="%7."/>
      <w:lvlJc w:val="left"/>
      <w:pPr>
        <w:ind w:left="5531" w:hanging="360"/>
      </w:pPr>
    </w:lvl>
    <w:lvl w:ilvl="7" w:tplc="79C622E8" w:tentative="1">
      <w:start w:val="1"/>
      <w:numFmt w:val="lowerLetter"/>
      <w:lvlText w:val="%8."/>
      <w:lvlJc w:val="left"/>
      <w:pPr>
        <w:ind w:left="6251" w:hanging="360"/>
      </w:pPr>
    </w:lvl>
    <w:lvl w:ilvl="8" w:tplc="68AE4DE4" w:tentative="1">
      <w:start w:val="1"/>
      <w:numFmt w:val="lowerRoman"/>
      <w:lvlText w:val="%9."/>
      <w:lvlJc w:val="right"/>
      <w:pPr>
        <w:ind w:left="6971" w:hanging="180"/>
      </w:pPr>
    </w:lvl>
  </w:abstractNum>
  <w:abstractNum w:abstractNumId="19">
    <w:nsid w:val="6BD50D6C"/>
    <w:multiLevelType w:val="multilevel"/>
    <w:tmpl w:val="A55C4842"/>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D5C2503"/>
    <w:multiLevelType w:val="hybridMultilevel"/>
    <w:tmpl w:val="281C3EB2"/>
    <w:lvl w:ilvl="0" w:tplc="31EC808E">
      <w:start w:val="1"/>
      <w:numFmt w:val="bullet"/>
      <w:lvlText w:val=""/>
      <w:lvlJc w:val="left"/>
      <w:pPr>
        <w:tabs>
          <w:tab w:val="num" w:pos="720"/>
        </w:tabs>
        <w:ind w:left="720" w:hanging="360"/>
      </w:pPr>
      <w:rPr>
        <w:rFonts w:ascii="Symbol" w:hAnsi="Symbol" w:hint="default"/>
      </w:rPr>
    </w:lvl>
    <w:lvl w:ilvl="1" w:tplc="4E2C6814" w:tentative="1">
      <w:start w:val="1"/>
      <w:numFmt w:val="bullet"/>
      <w:lvlText w:val="o"/>
      <w:lvlJc w:val="left"/>
      <w:pPr>
        <w:tabs>
          <w:tab w:val="num" w:pos="1440"/>
        </w:tabs>
        <w:ind w:left="1440" w:hanging="360"/>
      </w:pPr>
      <w:rPr>
        <w:rFonts w:ascii="Courier New" w:hAnsi="Courier New" w:cs="Courier New" w:hint="default"/>
      </w:rPr>
    </w:lvl>
    <w:lvl w:ilvl="2" w:tplc="2DAA3422" w:tentative="1">
      <w:start w:val="1"/>
      <w:numFmt w:val="bullet"/>
      <w:lvlText w:val=""/>
      <w:lvlJc w:val="left"/>
      <w:pPr>
        <w:tabs>
          <w:tab w:val="num" w:pos="2160"/>
        </w:tabs>
        <w:ind w:left="2160" w:hanging="360"/>
      </w:pPr>
      <w:rPr>
        <w:rFonts w:ascii="Wingdings" w:hAnsi="Wingdings" w:hint="default"/>
      </w:rPr>
    </w:lvl>
    <w:lvl w:ilvl="3" w:tplc="81F4D67A" w:tentative="1">
      <w:start w:val="1"/>
      <w:numFmt w:val="bullet"/>
      <w:lvlText w:val=""/>
      <w:lvlJc w:val="left"/>
      <w:pPr>
        <w:tabs>
          <w:tab w:val="num" w:pos="2880"/>
        </w:tabs>
        <w:ind w:left="2880" w:hanging="360"/>
      </w:pPr>
      <w:rPr>
        <w:rFonts w:ascii="Symbol" w:hAnsi="Symbol" w:hint="default"/>
      </w:rPr>
    </w:lvl>
    <w:lvl w:ilvl="4" w:tplc="889C57CA" w:tentative="1">
      <w:start w:val="1"/>
      <w:numFmt w:val="bullet"/>
      <w:lvlText w:val="o"/>
      <w:lvlJc w:val="left"/>
      <w:pPr>
        <w:tabs>
          <w:tab w:val="num" w:pos="3600"/>
        </w:tabs>
        <w:ind w:left="3600" w:hanging="360"/>
      </w:pPr>
      <w:rPr>
        <w:rFonts w:ascii="Courier New" w:hAnsi="Courier New" w:cs="Courier New" w:hint="default"/>
      </w:rPr>
    </w:lvl>
    <w:lvl w:ilvl="5" w:tplc="4C84DF9C" w:tentative="1">
      <w:start w:val="1"/>
      <w:numFmt w:val="bullet"/>
      <w:lvlText w:val=""/>
      <w:lvlJc w:val="left"/>
      <w:pPr>
        <w:tabs>
          <w:tab w:val="num" w:pos="4320"/>
        </w:tabs>
        <w:ind w:left="4320" w:hanging="360"/>
      </w:pPr>
      <w:rPr>
        <w:rFonts w:ascii="Wingdings" w:hAnsi="Wingdings" w:hint="default"/>
      </w:rPr>
    </w:lvl>
    <w:lvl w:ilvl="6" w:tplc="F5067F00" w:tentative="1">
      <w:start w:val="1"/>
      <w:numFmt w:val="bullet"/>
      <w:lvlText w:val=""/>
      <w:lvlJc w:val="left"/>
      <w:pPr>
        <w:tabs>
          <w:tab w:val="num" w:pos="5040"/>
        </w:tabs>
        <w:ind w:left="5040" w:hanging="360"/>
      </w:pPr>
      <w:rPr>
        <w:rFonts w:ascii="Symbol" w:hAnsi="Symbol" w:hint="default"/>
      </w:rPr>
    </w:lvl>
    <w:lvl w:ilvl="7" w:tplc="8C10AEF0" w:tentative="1">
      <w:start w:val="1"/>
      <w:numFmt w:val="bullet"/>
      <w:lvlText w:val="o"/>
      <w:lvlJc w:val="left"/>
      <w:pPr>
        <w:tabs>
          <w:tab w:val="num" w:pos="5760"/>
        </w:tabs>
        <w:ind w:left="5760" w:hanging="360"/>
      </w:pPr>
      <w:rPr>
        <w:rFonts w:ascii="Courier New" w:hAnsi="Courier New" w:cs="Courier New" w:hint="default"/>
      </w:rPr>
    </w:lvl>
    <w:lvl w:ilvl="8" w:tplc="BFEC6786" w:tentative="1">
      <w:start w:val="1"/>
      <w:numFmt w:val="bullet"/>
      <w:lvlText w:val=""/>
      <w:lvlJc w:val="left"/>
      <w:pPr>
        <w:tabs>
          <w:tab w:val="num" w:pos="6480"/>
        </w:tabs>
        <w:ind w:left="6480" w:hanging="360"/>
      </w:pPr>
      <w:rPr>
        <w:rFonts w:ascii="Wingdings" w:hAnsi="Wingdings" w:hint="default"/>
      </w:rPr>
    </w:lvl>
  </w:abstractNum>
  <w:abstractNum w:abstractNumId="21">
    <w:nsid w:val="75905943"/>
    <w:multiLevelType w:val="hybridMultilevel"/>
    <w:tmpl w:val="8A988650"/>
    <w:lvl w:ilvl="0" w:tplc="7150AD14">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ECE7AD0"/>
    <w:multiLevelType w:val="multilevel"/>
    <w:tmpl w:val="937471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20"/>
  </w:num>
  <w:num w:numId="3">
    <w:abstractNumId w:val="1"/>
  </w:num>
  <w:num w:numId="4">
    <w:abstractNumId w:val="13"/>
  </w:num>
  <w:num w:numId="5">
    <w:abstractNumId w:val="3"/>
  </w:num>
  <w:num w:numId="6">
    <w:abstractNumId w:val="6"/>
  </w:num>
  <w:num w:numId="7">
    <w:abstractNumId w:val="17"/>
  </w:num>
  <w:num w:numId="8">
    <w:abstractNumId w:val="12"/>
  </w:num>
  <w:num w:numId="9">
    <w:abstractNumId w:val="18"/>
  </w:num>
  <w:num w:numId="10">
    <w:abstractNumId w:val="19"/>
  </w:num>
  <w:num w:numId="11">
    <w:abstractNumId w:val="14"/>
  </w:num>
  <w:num w:numId="12">
    <w:abstractNumId w:val="3"/>
  </w:num>
  <w:num w:numId="13">
    <w:abstractNumId w:val="10"/>
  </w:num>
  <w:num w:numId="14">
    <w:abstractNumId w:val="15"/>
  </w:num>
  <w:num w:numId="15">
    <w:abstractNumId w:val="3"/>
  </w:num>
  <w:num w:numId="16">
    <w:abstractNumId w:val="3"/>
  </w:num>
  <w:num w:numId="17">
    <w:abstractNumId w:val="6"/>
  </w:num>
  <w:num w:numId="18">
    <w:abstractNumId w:val="3"/>
  </w:num>
  <w:num w:numId="19">
    <w:abstractNumId w:val="3"/>
  </w:num>
  <w:num w:numId="20">
    <w:abstractNumId w:val="3"/>
  </w:num>
  <w:num w:numId="21">
    <w:abstractNumId w:val="17"/>
    <w:lvlOverride w:ilvl="0">
      <w:startOverride w:val="1"/>
    </w:lvlOverride>
  </w:num>
  <w:num w:numId="22">
    <w:abstractNumId w:val="2"/>
  </w:num>
  <w:num w:numId="23">
    <w:abstractNumId w:val="22"/>
  </w:num>
  <w:num w:numId="24">
    <w:abstractNumId w:val="5"/>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7"/>
  </w:num>
  <w:num w:numId="29">
    <w:abstractNumId w:val="9"/>
  </w:num>
  <w:num w:numId="30">
    <w:abstractNumId w:val="9"/>
  </w:num>
  <w:num w:numId="31">
    <w:abstractNumId w:val="9"/>
  </w:num>
  <w:num w:numId="32">
    <w:abstractNumId w:val="9"/>
  </w:num>
  <w:num w:numId="33">
    <w:abstractNumId w:val="9"/>
  </w:num>
  <w:num w:numId="34">
    <w:abstractNumId w:val="0"/>
  </w:num>
  <w:num w:numId="3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4A40"/>
    <w:rsid w:val="00006AE2"/>
    <w:rsid w:val="000076A1"/>
    <w:rsid w:val="00011C4F"/>
    <w:rsid w:val="00012259"/>
    <w:rsid w:val="00013D35"/>
    <w:rsid w:val="00015866"/>
    <w:rsid w:val="00017524"/>
    <w:rsid w:val="00025383"/>
    <w:rsid w:val="00032C0F"/>
    <w:rsid w:val="00034654"/>
    <w:rsid w:val="00035C6D"/>
    <w:rsid w:val="00036588"/>
    <w:rsid w:val="00041DA9"/>
    <w:rsid w:val="00043C5E"/>
    <w:rsid w:val="000506F2"/>
    <w:rsid w:val="00052ED2"/>
    <w:rsid w:val="0005390B"/>
    <w:rsid w:val="00057118"/>
    <w:rsid w:val="00063657"/>
    <w:rsid w:val="0006438C"/>
    <w:rsid w:val="00070CA9"/>
    <w:rsid w:val="00076680"/>
    <w:rsid w:val="00076B88"/>
    <w:rsid w:val="00077C46"/>
    <w:rsid w:val="0008073E"/>
    <w:rsid w:val="000813E1"/>
    <w:rsid w:val="00091CDB"/>
    <w:rsid w:val="0009527B"/>
    <w:rsid w:val="00096A9C"/>
    <w:rsid w:val="000A19AC"/>
    <w:rsid w:val="000A3D48"/>
    <w:rsid w:val="000A532F"/>
    <w:rsid w:val="000A75B4"/>
    <w:rsid w:val="000B74D6"/>
    <w:rsid w:val="000B762B"/>
    <w:rsid w:val="000C0CB5"/>
    <w:rsid w:val="000C42BA"/>
    <w:rsid w:val="000C4938"/>
    <w:rsid w:val="000C74AB"/>
    <w:rsid w:val="000D26F8"/>
    <w:rsid w:val="000D5E0D"/>
    <w:rsid w:val="000E0B2A"/>
    <w:rsid w:val="000E1218"/>
    <w:rsid w:val="000E5356"/>
    <w:rsid w:val="000E651D"/>
    <w:rsid w:val="000F195B"/>
    <w:rsid w:val="000F2B5F"/>
    <w:rsid w:val="000F491A"/>
    <w:rsid w:val="00103B01"/>
    <w:rsid w:val="001041F0"/>
    <w:rsid w:val="001115BB"/>
    <w:rsid w:val="00112C91"/>
    <w:rsid w:val="00113281"/>
    <w:rsid w:val="001140AB"/>
    <w:rsid w:val="0012332D"/>
    <w:rsid w:val="001264D6"/>
    <w:rsid w:val="0013272E"/>
    <w:rsid w:val="001405C6"/>
    <w:rsid w:val="00140B61"/>
    <w:rsid w:val="00141013"/>
    <w:rsid w:val="001429FF"/>
    <w:rsid w:val="00156620"/>
    <w:rsid w:val="00176A78"/>
    <w:rsid w:val="00181647"/>
    <w:rsid w:val="001842A1"/>
    <w:rsid w:val="00185C03"/>
    <w:rsid w:val="00185CBE"/>
    <w:rsid w:val="00192CBF"/>
    <w:rsid w:val="00192FF1"/>
    <w:rsid w:val="001A3F8D"/>
    <w:rsid w:val="001A43EE"/>
    <w:rsid w:val="001A5F1B"/>
    <w:rsid w:val="001A605E"/>
    <w:rsid w:val="001B1C22"/>
    <w:rsid w:val="001B34C6"/>
    <w:rsid w:val="001C74B8"/>
    <w:rsid w:val="001D30B4"/>
    <w:rsid w:val="001D3C42"/>
    <w:rsid w:val="001D4581"/>
    <w:rsid w:val="001D7832"/>
    <w:rsid w:val="001D7BB5"/>
    <w:rsid w:val="001E30A0"/>
    <w:rsid w:val="001E45E6"/>
    <w:rsid w:val="001F2AE0"/>
    <w:rsid w:val="001F57D8"/>
    <w:rsid w:val="00201132"/>
    <w:rsid w:val="0020370D"/>
    <w:rsid w:val="0020511E"/>
    <w:rsid w:val="00211D34"/>
    <w:rsid w:val="00214F04"/>
    <w:rsid w:val="0021539F"/>
    <w:rsid w:val="0021658E"/>
    <w:rsid w:val="00224F0F"/>
    <w:rsid w:val="00233B70"/>
    <w:rsid w:val="002439AE"/>
    <w:rsid w:val="002500B3"/>
    <w:rsid w:val="00266CD6"/>
    <w:rsid w:val="00282A18"/>
    <w:rsid w:val="00294352"/>
    <w:rsid w:val="00294B39"/>
    <w:rsid w:val="002A0346"/>
    <w:rsid w:val="002A77CA"/>
    <w:rsid w:val="002B11E2"/>
    <w:rsid w:val="002B24B8"/>
    <w:rsid w:val="002B4263"/>
    <w:rsid w:val="002B54AB"/>
    <w:rsid w:val="002C2EF2"/>
    <w:rsid w:val="002C2FC7"/>
    <w:rsid w:val="002C6A9B"/>
    <w:rsid w:val="002C6D5B"/>
    <w:rsid w:val="002D26E5"/>
    <w:rsid w:val="002D3AE9"/>
    <w:rsid w:val="002D6FA0"/>
    <w:rsid w:val="002D732C"/>
    <w:rsid w:val="002E2E97"/>
    <w:rsid w:val="002E48FE"/>
    <w:rsid w:val="002E7458"/>
    <w:rsid w:val="002E7AF8"/>
    <w:rsid w:val="002F0734"/>
    <w:rsid w:val="002F46E7"/>
    <w:rsid w:val="002F5392"/>
    <w:rsid w:val="002F5FEA"/>
    <w:rsid w:val="002F6AD5"/>
    <w:rsid w:val="003101DA"/>
    <w:rsid w:val="00313967"/>
    <w:rsid w:val="00314757"/>
    <w:rsid w:val="003211CE"/>
    <w:rsid w:val="00321AD1"/>
    <w:rsid w:val="003307EA"/>
    <w:rsid w:val="003309AB"/>
    <w:rsid w:val="00336526"/>
    <w:rsid w:val="00341540"/>
    <w:rsid w:val="00343A7B"/>
    <w:rsid w:val="0035403A"/>
    <w:rsid w:val="003542CD"/>
    <w:rsid w:val="00355B6F"/>
    <w:rsid w:val="003565E6"/>
    <w:rsid w:val="0036394B"/>
    <w:rsid w:val="003709B5"/>
    <w:rsid w:val="003759C2"/>
    <w:rsid w:val="00380E33"/>
    <w:rsid w:val="003826FA"/>
    <w:rsid w:val="00382D23"/>
    <w:rsid w:val="003840CF"/>
    <w:rsid w:val="003912BA"/>
    <w:rsid w:val="00393C74"/>
    <w:rsid w:val="00397365"/>
    <w:rsid w:val="003A31F6"/>
    <w:rsid w:val="003A7B6B"/>
    <w:rsid w:val="003B526C"/>
    <w:rsid w:val="003B6F96"/>
    <w:rsid w:val="003C0E64"/>
    <w:rsid w:val="003C3447"/>
    <w:rsid w:val="003C5AAE"/>
    <w:rsid w:val="003C69EB"/>
    <w:rsid w:val="003D076C"/>
    <w:rsid w:val="003E315C"/>
    <w:rsid w:val="003E32D4"/>
    <w:rsid w:val="003E78D5"/>
    <w:rsid w:val="003F6E9A"/>
    <w:rsid w:val="00402B5C"/>
    <w:rsid w:val="004030EE"/>
    <w:rsid w:val="00403F0E"/>
    <w:rsid w:val="00413A60"/>
    <w:rsid w:val="00414D91"/>
    <w:rsid w:val="00415BAB"/>
    <w:rsid w:val="00415ED2"/>
    <w:rsid w:val="00416F4F"/>
    <w:rsid w:val="0042068C"/>
    <w:rsid w:val="00424BD7"/>
    <w:rsid w:val="00426A89"/>
    <w:rsid w:val="00431503"/>
    <w:rsid w:val="00435E51"/>
    <w:rsid w:val="00437A27"/>
    <w:rsid w:val="00437CC7"/>
    <w:rsid w:val="00446E84"/>
    <w:rsid w:val="004515A5"/>
    <w:rsid w:val="00453630"/>
    <w:rsid w:val="00454193"/>
    <w:rsid w:val="00455C01"/>
    <w:rsid w:val="00457622"/>
    <w:rsid w:val="004639BD"/>
    <w:rsid w:val="00464012"/>
    <w:rsid w:val="0046528E"/>
    <w:rsid w:val="0047122B"/>
    <w:rsid w:val="00473B7A"/>
    <w:rsid w:val="00481379"/>
    <w:rsid w:val="00483B33"/>
    <w:rsid w:val="00492F71"/>
    <w:rsid w:val="004960E9"/>
    <w:rsid w:val="0049775B"/>
    <w:rsid w:val="004A2E88"/>
    <w:rsid w:val="004A5305"/>
    <w:rsid w:val="004B1D3E"/>
    <w:rsid w:val="004B353B"/>
    <w:rsid w:val="004C68AC"/>
    <w:rsid w:val="004D7634"/>
    <w:rsid w:val="004E1FCC"/>
    <w:rsid w:val="004E7FF7"/>
    <w:rsid w:val="004F6D80"/>
    <w:rsid w:val="00501938"/>
    <w:rsid w:val="0050397E"/>
    <w:rsid w:val="00515AAC"/>
    <w:rsid w:val="005300D3"/>
    <w:rsid w:val="005410F9"/>
    <w:rsid w:val="00544F82"/>
    <w:rsid w:val="0054530F"/>
    <w:rsid w:val="00546974"/>
    <w:rsid w:val="00547347"/>
    <w:rsid w:val="00550373"/>
    <w:rsid w:val="00551CE8"/>
    <w:rsid w:val="00553553"/>
    <w:rsid w:val="00554F31"/>
    <w:rsid w:val="00555064"/>
    <w:rsid w:val="00567238"/>
    <w:rsid w:val="0056786D"/>
    <w:rsid w:val="00571925"/>
    <w:rsid w:val="005773BB"/>
    <w:rsid w:val="00580984"/>
    <w:rsid w:val="00580D9E"/>
    <w:rsid w:val="00586B4D"/>
    <w:rsid w:val="00593C4F"/>
    <w:rsid w:val="005946A8"/>
    <w:rsid w:val="005A0C10"/>
    <w:rsid w:val="005A4407"/>
    <w:rsid w:val="005A59EF"/>
    <w:rsid w:val="005A6A35"/>
    <w:rsid w:val="005A7083"/>
    <w:rsid w:val="005C068A"/>
    <w:rsid w:val="005C0F38"/>
    <w:rsid w:val="005C19CC"/>
    <w:rsid w:val="005C5DFC"/>
    <w:rsid w:val="006005EC"/>
    <w:rsid w:val="00621E73"/>
    <w:rsid w:val="00624E18"/>
    <w:rsid w:val="00625DC6"/>
    <w:rsid w:val="00632500"/>
    <w:rsid w:val="00651821"/>
    <w:rsid w:val="00654384"/>
    <w:rsid w:val="00660044"/>
    <w:rsid w:val="00660F3C"/>
    <w:rsid w:val="00664E94"/>
    <w:rsid w:val="006675CD"/>
    <w:rsid w:val="00674CDC"/>
    <w:rsid w:val="00684D9B"/>
    <w:rsid w:val="00687169"/>
    <w:rsid w:val="006873BD"/>
    <w:rsid w:val="0069304E"/>
    <w:rsid w:val="00694EBF"/>
    <w:rsid w:val="006962EC"/>
    <w:rsid w:val="00697556"/>
    <w:rsid w:val="00697BA7"/>
    <w:rsid w:val="006A217C"/>
    <w:rsid w:val="006A645B"/>
    <w:rsid w:val="006A6D70"/>
    <w:rsid w:val="006B34BE"/>
    <w:rsid w:val="006B4527"/>
    <w:rsid w:val="006B4C2B"/>
    <w:rsid w:val="006B6D47"/>
    <w:rsid w:val="006C46F3"/>
    <w:rsid w:val="006C57E4"/>
    <w:rsid w:val="006D79F0"/>
    <w:rsid w:val="006E32C9"/>
    <w:rsid w:val="006E56AD"/>
    <w:rsid w:val="006F1BBE"/>
    <w:rsid w:val="006F6D95"/>
    <w:rsid w:val="00701ACB"/>
    <w:rsid w:val="00706F13"/>
    <w:rsid w:val="007072E8"/>
    <w:rsid w:val="00713159"/>
    <w:rsid w:val="0071618D"/>
    <w:rsid w:val="00716318"/>
    <w:rsid w:val="00717DD5"/>
    <w:rsid w:val="0072380F"/>
    <w:rsid w:val="00725FA4"/>
    <w:rsid w:val="0073443E"/>
    <w:rsid w:val="007354A4"/>
    <w:rsid w:val="00740446"/>
    <w:rsid w:val="00740A6A"/>
    <w:rsid w:val="007438A9"/>
    <w:rsid w:val="0074491E"/>
    <w:rsid w:val="007571D6"/>
    <w:rsid w:val="00766F89"/>
    <w:rsid w:val="00767652"/>
    <w:rsid w:val="00775964"/>
    <w:rsid w:val="00776257"/>
    <w:rsid w:val="00776376"/>
    <w:rsid w:val="00780870"/>
    <w:rsid w:val="0078136C"/>
    <w:rsid w:val="0078369A"/>
    <w:rsid w:val="007918F6"/>
    <w:rsid w:val="00795BFB"/>
    <w:rsid w:val="007A7D34"/>
    <w:rsid w:val="007B2760"/>
    <w:rsid w:val="007B4F8C"/>
    <w:rsid w:val="007B7B7A"/>
    <w:rsid w:val="007B7D36"/>
    <w:rsid w:val="007C0224"/>
    <w:rsid w:val="007C38DD"/>
    <w:rsid w:val="007E0CAD"/>
    <w:rsid w:val="007E6E52"/>
    <w:rsid w:val="007F3525"/>
    <w:rsid w:val="007F4339"/>
    <w:rsid w:val="007F5241"/>
    <w:rsid w:val="007F5C2B"/>
    <w:rsid w:val="008002A1"/>
    <w:rsid w:val="00806C01"/>
    <w:rsid w:val="00810E7B"/>
    <w:rsid w:val="00811667"/>
    <w:rsid w:val="0081199F"/>
    <w:rsid w:val="008148CC"/>
    <w:rsid w:val="008153F2"/>
    <w:rsid w:val="00816A9A"/>
    <w:rsid w:val="008207F3"/>
    <w:rsid w:val="008211A4"/>
    <w:rsid w:val="00821C68"/>
    <w:rsid w:val="00832864"/>
    <w:rsid w:val="008337DA"/>
    <w:rsid w:val="008349EB"/>
    <w:rsid w:val="00841BF0"/>
    <w:rsid w:val="0085270D"/>
    <w:rsid w:val="00856CFB"/>
    <w:rsid w:val="00863487"/>
    <w:rsid w:val="00873150"/>
    <w:rsid w:val="00875E17"/>
    <w:rsid w:val="0087657D"/>
    <w:rsid w:val="008803A1"/>
    <w:rsid w:val="008807D5"/>
    <w:rsid w:val="00880832"/>
    <w:rsid w:val="00880BFF"/>
    <w:rsid w:val="00886EE1"/>
    <w:rsid w:val="0088727D"/>
    <w:rsid w:val="00891130"/>
    <w:rsid w:val="00892684"/>
    <w:rsid w:val="00897C75"/>
    <w:rsid w:val="008A5CED"/>
    <w:rsid w:val="008A7457"/>
    <w:rsid w:val="008B0EA9"/>
    <w:rsid w:val="008C1130"/>
    <w:rsid w:val="008C1CFA"/>
    <w:rsid w:val="008D0A20"/>
    <w:rsid w:val="008D18E6"/>
    <w:rsid w:val="008D7A9B"/>
    <w:rsid w:val="008E76AC"/>
    <w:rsid w:val="008F21F6"/>
    <w:rsid w:val="008F6530"/>
    <w:rsid w:val="00900465"/>
    <w:rsid w:val="009065D7"/>
    <w:rsid w:val="0090780F"/>
    <w:rsid w:val="009115EA"/>
    <w:rsid w:val="00911BEF"/>
    <w:rsid w:val="00911FBC"/>
    <w:rsid w:val="009137C4"/>
    <w:rsid w:val="009206BF"/>
    <w:rsid w:val="009209CD"/>
    <w:rsid w:val="00922C35"/>
    <w:rsid w:val="00930376"/>
    <w:rsid w:val="00934E08"/>
    <w:rsid w:val="00951890"/>
    <w:rsid w:val="00951F79"/>
    <w:rsid w:val="0095358A"/>
    <w:rsid w:val="00953B91"/>
    <w:rsid w:val="00967F2C"/>
    <w:rsid w:val="00972B23"/>
    <w:rsid w:val="00974AB5"/>
    <w:rsid w:val="00976F2C"/>
    <w:rsid w:val="0098150B"/>
    <w:rsid w:val="0098565E"/>
    <w:rsid w:val="0098706D"/>
    <w:rsid w:val="009914BC"/>
    <w:rsid w:val="00991C16"/>
    <w:rsid w:val="009935FB"/>
    <w:rsid w:val="00994F25"/>
    <w:rsid w:val="00995A16"/>
    <w:rsid w:val="009A0C26"/>
    <w:rsid w:val="009A1782"/>
    <w:rsid w:val="009A6179"/>
    <w:rsid w:val="009C16AE"/>
    <w:rsid w:val="009D4900"/>
    <w:rsid w:val="009D507F"/>
    <w:rsid w:val="009E3EB5"/>
    <w:rsid w:val="009E480B"/>
    <w:rsid w:val="009E4AF3"/>
    <w:rsid w:val="009E4D64"/>
    <w:rsid w:val="009E6CF7"/>
    <w:rsid w:val="009F4A54"/>
    <w:rsid w:val="009F4BEC"/>
    <w:rsid w:val="009F5BFE"/>
    <w:rsid w:val="009F5D1F"/>
    <w:rsid w:val="00A02A71"/>
    <w:rsid w:val="00A04597"/>
    <w:rsid w:val="00A12BAF"/>
    <w:rsid w:val="00A25B4A"/>
    <w:rsid w:val="00A25FD7"/>
    <w:rsid w:val="00A36E12"/>
    <w:rsid w:val="00A40A79"/>
    <w:rsid w:val="00A43AFF"/>
    <w:rsid w:val="00A441E9"/>
    <w:rsid w:val="00A466BC"/>
    <w:rsid w:val="00A47C0F"/>
    <w:rsid w:val="00A55A9E"/>
    <w:rsid w:val="00A606AA"/>
    <w:rsid w:val="00A70F06"/>
    <w:rsid w:val="00A7793A"/>
    <w:rsid w:val="00A80287"/>
    <w:rsid w:val="00A818AC"/>
    <w:rsid w:val="00A8650D"/>
    <w:rsid w:val="00A908AC"/>
    <w:rsid w:val="00A94C83"/>
    <w:rsid w:val="00AB16E6"/>
    <w:rsid w:val="00AB1BDB"/>
    <w:rsid w:val="00AB29FD"/>
    <w:rsid w:val="00AB6AC0"/>
    <w:rsid w:val="00AB6CA7"/>
    <w:rsid w:val="00AC074B"/>
    <w:rsid w:val="00AC1EA5"/>
    <w:rsid w:val="00AC51C0"/>
    <w:rsid w:val="00AD01E4"/>
    <w:rsid w:val="00AD0858"/>
    <w:rsid w:val="00AD701B"/>
    <w:rsid w:val="00AE3404"/>
    <w:rsid w:val="00AE7340"/>
    <w:rsid w:val="00AF1BBD"/>
    <w:rsid w:val="00AF35CA"/>
    <w:rsid w:val="00B01CF9"/>
    <w:rsid w:val="00B051EC"/>
    <w:rsid w:val="00B07095"/>
    <w:rsid w:val="00B07136"/>
    <w:rsid w:val="00B10207"/>
    <w:rsid w:val="00B128A2"/>
    <w:rsid w:val="00B12C03"/>
    <w:rsid w:val="00B141E7"/>
    <w:rsid w:val="00B22BC1"/>
    <w:rsid w:val="00B25FC8"/>
    <w:rsid w:val="00B268AD"/>
    <w:rsid w:val="00B33FD6"/>
    <w:rsid w:val="00B351B4"/>
    <w:rsid w:val="00B40A9C"/>
    <w:rsid w:val="00B40AAB"/>
    <w:rsid w:val="00B42966"/>
    <w:rsid w:val="00B43FB5"/>
    <w:rsid w:val="00B451B4"/>
    <w:rsid w:val="00B4672B"/>
    <w:rsid w:val="00B46BCA"/>
    <w:rsid w:val="00B51749"/>
    <w:rsid w:val="00B6051B"/>
    <w:rsid w:val="00B66917"/>
    <w:rsid w:val="00B72FF8"/>
    <w:rsid w:val="00B82C21"/>
    <w:rsid w:val="00B8422F"/>
    <w:rsid w:val="00B84D24"/>
    <w:rsid w:val="00B84E38"/>
    <w:rsid w:val="00B87806"/>
    <w:rsid w:val="00B87DD6"/>
    <w:rsid w:val="00B87EC9"/>
    <w:rsid w:val="00B91A16"/>
    <w:rsid w:val="00B97A0A"/>
    <w:rsid w:val="00BA1013"/>
    <w:rsid w:val="00BA1670"/>
    <w:rsid w:val="00BB53DC"/>
    <w:rsid w:val="00BB7982"/>
    <w:rsid w:val="00BC38FD"/>
    <w:rsid w:val="00BC709E"/>
    <w:rsid w:val="00BC7BC8"/>
    <w:rsid w:val="00BE43AD"/>
    <w:rsid w:val="00BF158E"/>
    <w:rsid w:val="00BF2AEA"/>
    <w:rsid w:val="00C034CB"/>
    <w:rsid w:val="00C051A8"/>
    <w:rsid w:val="00C054BC"/>
    <w:rsid w:val="00C055B9"/>
    <w:rsid w:val="00C17897"/>
    <w:rsid w:val="00C30C8F"/>
    <w:rsid w:val="00C353B0"/>
    <w:rsid w:val="00C35882"/>
    <w:rsid w:val="00C35B46"/>
    <w:rsid w:val="00C362FB"/>
    <w:rsid w:val="00C40072"/>
    <w:rsid w:val="00C40279"/>
    <w:rsid w:val="00C409D5"/>
    <w:rsid w:val="00C427C5"/>
    <w:rsid w:val="00C4558E"/>
    <w:rsid w:val="00C461B6"/>
    <w:rsid w:val="00C5380E"/>
    <w:rsid w:val="00C54013"/>
    <w:rsid w:val="00C6234B"/>
    <w:rsid w:val="00C63EAE"/>
    <w:rsid w:val="00C7096A"/>
    <w:rsid w:val="00C73BD5"/>
    <w:rsid w:val="00C7629F"/>
    <w:rsid w:val="00C825B7"/>
    <w:rsid w:val="00C8661B"/>
    <w:rsid w:val="00CA139A"/>
    <w:rsid w:val="00CA2899"/>
    <w:rsid w:val="00CA3910"/>
    <w:rsid w:val="00CA77FB"/>
    <w:rsid w:val="00CB149F"/>
    <w:rsid w:val="00CB379B"/>
    <w:rsid w:val="00CB4B5E"/>
    <w:rsid w:val="00CB5DD0"/>
    <w:rsid w:val="00CC031B"/>
    <w:rsid w:val="00CC51D4"/>
    <w:rsid w:val="00CC5AFD"/>
    <w:rsid w:val="00CC65DA"/>
    <w:rsid w:val="00CD002C"/>
    <w:rsid w:val="00CD3068"/>
    <w:rsid w:val="00CD40C1"/>
    <w:rsid w:val="00CE4C66"/>
    <w:rsid w:val="00CE742A"/>
    <w:rsid w:val="00CF21B9"/>
    <w:rsid w:val="00CF4B84"/>
    <w:rsid w:val="00CF6BF9"/>
    <w:rsid w:val="00D01388"/>
    <w:rsid w:val="00D02CA4"/>
    <w:rsid w:val="00D03800"/>
    <w:rsid w:val="00D065D3"/>
    <w:rsid w:val="00D14C94"/>
    <w:rsid w:val="00D160BD"/>
    <w:rsid w:val="00D21071"/>
    <w:rsid w:val="00D2342A"/>
    <w:rsid w:val="00D342A6"/>
    <w:rsid w:val="00D45184"/>
    <w:rsid w:val="00D464BF"/>
    <w:rsid w:val="00D53E26"/>
    <w:rsid w:val="00D56930"/>
    <w:rsid w:val="00D749EF"/>
    <w:rsid w:val="00D77097"/>
    <w:rsid w:val="00D77F9F"/>
    <w:rsid w:val="00DA225C"/>
    <w:rsid w:val="00DA294E"/>
    <w:rsid w:val="00DB4FE2"/>
    <w:rsid w:val="00DC0AF2"/>
    <w:rsid w:val="00DC7BD4"/>
    <w:rsid w:val="00DD4F0E"/>
    <w:rsid w:val="00DD6645"/>
    <w:rsid w:val="00DE3F7C"/>
    <w:rsid w:val="00DE53B8"/>
    <w:rsid w:val="00DE62E3"/>
    <w:rsid w:val="00DF11ED"/>
    <w:rsid w:val="00DF24F7"/>
    <w:rsid w:val="00DF40E1"/>
    <w:rsid w:val="00DF40E2"/>
    <w:rsid w:val="00DF78E8"/>
    <w:rsid w:val="00E02D66"/>
    <w:rsid w:val="00E05E0A"/>
    <w:rsid w:val="00E16FA0"/>
    <w:rsid w:val="00E213CE"/>
    <w:rsid w:val="00E26585"/>
    <w:rsid w:val="00E32726"/>
    <w:rsid w:val="00E41E7D"/>
    <w:rsid w:val="00E42045"/>
    <w:rsid w:val="00E5184F"/>
    <w:rsid w:val="00E534CF"/>
    <w:rsid w:val="00E5689C"/>
    <w:rsid w:val="00E638DD"/>
    <w:rsid w:val="00E6564C"/>
    <w:rsid w:val="00E7418C"/>
    <w:rsid w:val="00E81CB4"/>
    <w:rsid w:val="00E8585B"/>
    <w:rsid w:val="00EA30B5"/>
    <w:rsid w:val="00EA3F15"/>
    <w:rsid w:val="00EA460D"/>
    <w:rsid w:val="00EA7847"/>
    <w:rsid w:val="00EB5CB9"/>
    <w:rsid w:val="00EC1C6F"/>
    <w:rsid w:val="00EC2904"/>
    <w:rsid w:val="00EC4F80"/>
    <w:rsid w:val="00EC75CB"/>
    <w:rsid w:val="00EC7BBA"/>
    <w:rsid w:val="00ED1CDC"/>
    <w:rsid w:val="00ED3149"/>
    <w:rsid w:val="00ED7769"/>
    <w:rsid w:val="00ED7FDF"/>
    <w:rsid w:val="00EE2E6E"/>
    <w:rsid w:val="00EE4140"/>
    <w:rsid w:val="00EF40E0"/>
    <w:rsid w:val="00F03968"/>
    <w:rsid w:val="00F0759E"/>
    <w:rsid w:val="00F11C4C"/>
    <w:rsid w:val="00F27942"/>
    <w:rsid w:val="00F374C9"/>
    <w:rsid w:val="00F379EF"/>
    <w:rsid w:val="00F50B3D"/>
    <w:rsid w:val="00F64922"/>
    <w:rsid w:val="00F665DA"/>
    <w:rsid w:val="00F722B5"/>
    <w:rsid w:val="00F805F9"/>
    <w:rsid w:val="00F821A3"/>
    <w:rsid w:val="00F926AB"/>
    <w:rsid w:val="00F92E6C"/>
    <w:rsid w:val="00F9314A"/>
    <w:rsid w:val="00FA12BC"/>
    <w:rsid w:val="00FA611E"/>
    <w:rsid w:val="00FC0C9A"/>
    <w:rsid w:val="00FC142F"/>
    <w:rsid w:val="00FC58EF"/>
    <w:rsid w:val="00FD33DF"/>
    <w:rsid w:val="00FD711F"/>
    <w:rsid w:val="00FD75C9"/>
    <w:rsid w:val="00FE39D7"/>
    <w:rsid w:val="00FF3E31"/>
    <w:rsid w:val="00FF702C"/>
    <w:rsid w:val="00FF7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E5689C"/>
    <w:pPr>
      <w:numPr>
        <w:numId w:val="7"/>
      </w:numPr>
    </w:pPr>
    <w:rPr>
      <w:rFonts w:cs="Arial"/>
      <w:b/>
    </w:rPr>
  </w:style>
  <w:style w:type="character" w:customStyle="1" w:styleId="ArtculoCar">
    <w:name w:val="Artículo Car"/>
    <w:basedOn w:val="Fuentedeprrafopredeter"/>
    <w:link w:val="Artculo"/>
    <w:rsid w:val="00E5689C"/>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E5689C"/>
    <w:pPr>
      <w:numPr>
        <w:numId w:val="7"/>
      </w:numPr>
    </w:pPr>
    <w:rPr>
      <w:rFonts w:cs="Arial"/>
      <w:b/>
    </w:rPr>
  </w:style>
  <w:style w:type="character" w:customStyle="1" w:styleId="ArtculoCar">
    <w:name w:val="Artículo Car"/>
    <w:basedOn w:val="Fuentedeprrafopredeter"/>
    <w:link w:val="Artculo"/>
    <w:rsid w:val="00E5689C"/>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00277">
      <w:bodyDiv w:val="1"/>
      <w:marLeft w:val="0"/>
      <w:marRight w:val="0"/>
      <w:marTop w:val="0"/>
      <w:marBottom w:val="0"/>
      <w:divBdr>
        <w:top w:val="none" w:sz="0" w:space="0" w:color="auto"/>
        <w:left w:val="none" w:sz="0" w:space="0" w:color="auto"/>
        <w:bottom w:val="none" w:sz="0" w:space="0" w:color="auto"/>
        <w:right w:val="none" w:sz="0" w:space="0" w:color="auto"/>
      </w:divBdr>
    </w:div>
    <w:div w:id="272592287">
      <w:bodyDiv w:val="1"/>
      <w:marLeft w:val="0"/>
      <w:marRight w:val="0"/>
      <w:marTop w:val="0"/>
      <w:marBottom w:val="0"/>
      <w:divBdr>
        <w:top w:val="none" w:sz="0" w:space="0" w:color="auto"/>
        <w:left w:val="none" w:sz="0" w:space="0" w:color="auto"/>
        <w:bottom w:val="none" w:sz="0" w:space="0" w:color="auto"/>
        <w:right w:val="none" w:sz="0" w:space="0" w:color="auto"/>
      </w:divBdr>
    </w:div>
    <w:div w:id="377969951">
      <w:bodyDiv w:val="1"/>
      <w:marLeft w:val="0"/>
      <w:marRight w:val="0"/>
      <w:marTop w:val="0"/>
      <w:marBottom w:val="0"/>
      <w:divBdr>
        <w:top w:val="none" w:sz="0" w:space="0" w:color="auto"/>
        <w:left w:val="none" w:sz="0" w:space="0" w:color="auto"/>
        <w:bottom w:val="none" w:sz="0" w:space="0" w:color="auto"/>
        <w:right w:val="none" w:sz="0" w:space="0" w:color="auto"/>
      </w:divBdr>
    </w:div>
    <w:div w:id="390158861">
      <w:bodyDiv w:val="1"/>
      <w:marLeft w:val="0"/>
      <w:marRight w:val="0"/>
      <w:marTop w:val="0"/>
      <w:marBottom w:val="0"/>
      <w:divBdr>
        <w:top w:val="none" w:sz="0" w:space="0" w:color="auto"/>
        <w:left w:val="none" w:sz="0" w:space="0" w:color="auto"/>
        <w:bottom w:val="none" w:sz="0" w:space="0" w:color="auto"/>
        <w:right w:val="none" w:sz="0" w:space="0" w:color="auto"/>
      </w:divBdr>
    </w:div>
    <w:div w:id="482619807">
      <w:bodyDiv w:val="1"/>
      <w:marLeft w:val="0"/>
      <w:marRight w:val="0"/>
      <w:marTop w:val="0"/>
      <w:marBottom w:val="0"/>
      <w:divBdr>
        <w:top w:val="none" w:sz="0" w:space="0" w:color="auto"/>
        <w:left w:val="none" w:sz="0" w:space="0" w:color="auto"/>
        <w:bottom w:val="none" w:sz="0" w:space="0" w:color="auto"/>
        <w:right w:val="none" w:sz="0" w:space="0" w:color="auto"/>
      </w:divBdr>
    </w:div>
    <w:div w:id="544296026">
      <w:bodyDiv w:val="1"/>
      <w:marLeft w:val="0"/>
      <w:marRight w:val="0"/>
      <w:marTop w:val="0"/>
      <w:marBottom w:val="0"/>
      <w:divBdr>
        <w:top w:val="none" w:sz="0" w:space="0" w:color="auto"/>
        <w:left w:val="none" w:sz="0" w:space="0" w:color="auto"/>
        <w:bottom w:val="none" w:sz="0" w:space="0" w:color="auto"/>
        <w:right w:val="none" w:sz="0" w:space="0" w:color="auto"/>
      </w:divBdr>
    </w:div>
    <w:div w:id="622078216">
      <w:bodyDiv w:val="1"/>
      <w:marLeft w:val="0"/>
      <w:marRight w:val="0"/>
      <w:marTop w:val="0"/>
      <w:marBottom w:val="0"/>
      <w:divBdr>
        <w:top w:val="none" w:sz="0" w:space="0" w:color="auto"/>
        <w:left w:val="none" w:sz="0" w:space="0" w:color="auto"/>
        <w:bottom w:val="none" w:sz="0" w:space="0" w:color="auto"/>
        <w:right w:val="none" w:sz="0" w:space="0" w:color="auto"/>
      </w:divBdr>
    </w:div>
    <w:div w:id="673343594">
      <w:bodyDiv w:val="1"/>
      <w:marLeft w:val="0"/>
      <w:marRight w:val="0"/>
      <w:marTop w:val="0"/>
      <w:marBottom w:val="0"/>
      <w:divBdr>
        <w:top w:val="none" w:sz="0" w:space="0" w:color="auto"/>
        <w:left w:val="none" w:sz="0" w:space="0" w:color="auto"/>
        <w:bottom w:val="none" w:sz="0" w:space="0" w:color="auto"/>
        <w:right w:val="none" w:sz="0" w:space="0" w:color="auto"/>
      </w:divBdr>
    </w:div>
    <w:div w:id="707219864">
      <w:bodyDiv w:val="1"/>
      <w:marLeft w:val="0"/>
      <w:marRight w:val="0"/>
      <w:marTop w:val="0"/>
      <w:marBottom w:val="0"/>
      <w:divBdr>
        <w:top w:val="none" w:sz="0" w:space="0" w:color="auto"/>
        <w:left w:val="none" w:sz="0" w:space="0" w:color="auto"/>
        <w:bottom w:val="none" w:sz="0" w:space="0" w:color="auto"/>
        <w:right w:val="none" w:sz="0" w:space="0" w:color="auto"/>
      </w:divBdr>
    </w:div>
    <w:div w:id="742607458">
      <w:bodyDiv w:val="1"/>
      <w:marLeft w:val="0"/>
      <w:marRight w:val="0"/>
      <w:marTop w:val="0"/>
      <w:marBottom w:val="0"/>
      <w:divBdr>
        <w:top w:val="none" w:sz="0" w:space="0" w:color="auto"/>
        <w:left w:val="none" w:sz="0" w:space="0" w:color="auto"/>
        <w:bottom w:val="none" w:sz="0" w:space="0" w:color="auto"/>
        <w:right w:val="none" w:sz="0" w:space="0" w:color="auto"/>
      </w:divBdr>
    </w:div>
    <w:div w:id="824902048">
      <w:bodyDiv w:val="1"/>
      <w:marLeft w:val="0"/>
      <w:marRight w:val="0"/>
      <w:marTop w:val="0"/>
      <w:marBottom w:val="0"/>
      <w:divBdr>
        <w:top w:val="none" w:sz="0" w:space="0" w:color="auto"/>
        <w:left w:val="none" w:sz="0" w:space="0" w:color="auto"/>
        <w:bottom w:val="none" w:sz="0" w:space="0" w:color="auto"/>
        <w:right w:val="none" w:sz="0" w:space="0" w:color="auto"/>
      </w:divBdr>
    </w:div>
    <w:div w:id="940989058">
      <w:bodyDiv w:val="1"/>
      <w:marLeft w:val="0"/>
      <w:marRight w:val="0"/>
      <w:marTop w:val="0"/>
      <w:marBottom w:val="0"/>
      <w:divBdr>
        <w:top w:val="none" w:sz="0" w:space="0" w:color="auto"/>
        <w:left w:val="none" w:sz="0" w:space="0" w:color="auto"/>
        <w:bottom w:val="none" w:sz="0" w:space="0" w:color="auto"/>
        <w:right w:val="none" w:sz="0" w:space="0" w:color="auto"/>
      </w:divBdr>
    </w:div>
    <w:div w:id="1073358214">
      <w:bodyDiv w:val="1"/>
      <w:marLeft w:val="0"/>
      <w:marRight w:val="0"/>
      <w:marTop w:val="0"/>
      <w:marBottom w:val="0"/>
      <w:divBdr>
        <w:top w:val="none" w:sz="0" w:space="0" w:color="auto"/>
        <w:left w:val="none" w:sz="0" w:space="0" w:color="auto"/>
        <w:bottom w:val="none" w:sz="0" w:space="0" w:color="auto"/>
        <w:right w:val="none" w:sz="0" w:space="0" w:color="auto"/>
      </w:divBdr>
    </w:div>
    <w:div w:id="1352074449">
      <w:bodyDiv w:val="1"/>
      <w:marLeft w:val="0"/>
      <w:marRight w:val="0"/>
      <w:marTop w:val="0"/>
      <w:marBottom w:val="0"/>
      <w:divBdr>
        <w:top w:val="none" w:sz="0" w:space="0" w:color="auto"/>
        <w:left w:val="none" w:sz="0" w:space="0" w:color="auto"/>
        <w:bottom w:val="none" w:sz="0" w:space="0" w:color="auto"/>
        <w:right w:val="none" w:sz="0" w:space="0" w:color="auto"/>
      </w:divBdr>
    </w:div>
    <w:div w:id="1385905003">
      <w:bodyDiv w:val="1"/>
      <w:marLeft w:val="0"/>
      <w:marRight w:val="0"/>
      <w:marTop w:val="0"/>
      <w:marBottom w:val="0"/>
      <w:divBdr>
        <w:top w:val="none" w:sz="0" w:space="0" w:color="auto"/>
        <w:left w:val="none" w:sz="0" w:space="0" w:color="auto"/>
        <w:bottom w:val="none" w:sz="0" w:space="0" w:color="auto"/>
        <w:right w:val="none" w:sz="0" w:space="0" w:color="auto"/>
      </w:divBdr>
    </w:div>
    <w:div w:id="1389110240">
      <w:bodyDiv w:val="1"/>
      <w:marLeft w:val="0"/>
      <w:marRight w:val="0"/>
      <w:marTop w:val="0"/>
      <w:marBottom w:val="0"/>
      <w:divBdr>
        <w:top w:val="none" w:sz="0" w:space="0" w:color="auto"/>
        <w:left w:val="none" w:sz="0" w:space="0" w:color="auto"/>
        <w:bottom w:val="none" w:sz="0" w:space="0" w:color="auto"/>
        <w:right w:val="none" w:sz="0" w:space="0" w:color="auto"/>
      </w:divBdr>
    </w:div>
    <w:div w:id="1630479543">
      <w:bodyDiv w:val="1"/>
      <w:marLeft w:val="0"/>
      <w:marRight w:val="0"/>
      <w:marTop w:val="0"/>
      <w:marBottom w:val="0"/>
      <w:divBdr>
        <w:top w:val="none" w:sz="0" w:space="0" w:color="auto"/>
        <w:left w:val="none" w:sz="0" w:space="0" w:color="auto"/>
        <w:bottom w:val="none" w:sz="0" w:space="0" w:color="auto"/>
        <w:right w:val="none" w:sz="0" w:space="0" w:color="auto"/>
      </w:divBdr>
    </w:div>
    <w:div w:id="1680236173">
      <w:bodyDiv w:val="1"/>
      <w:marLeft w:val="0"/>
      <w:marRight w:val="0"/>
      <w:marTop w:val="0"/>
      <w:marBottom w:val="0"/>
      <w:divBdr>
        <w:top w:val="none" w:sz="0" w:space="0" w:color="auto"/>
        <w:left w:val="none" w:sz="0" w:space="0" w:color="auto"/>
        <w:bottom w:val="none" w:sz="0" w:space="0" w:color="auto"/>
        <w:right w:val="none" w:sz="0" w:space="0" w:color="auto"/>
      </w:divBdr>
    </w:div>
    <w:div w:id="1951279043">
      <w:bodyDiv w:val="1"/>
      <w:marLeft w:val="0"/>
      <w:marRight w:val="0"/>
      <w:marTop w:val="0"/>
      <w:marBottom w:val="0"/>
      <w:divBdr>
        <w:top w:val="none" w:sz="0" w:space="0" w:color="auto"/>
        <w:left w:val="none" w:sz="0" w:space="0" w:color="auto"/>
        <w:bottom w:val="none" w:sz="0" w:space="0" w:color="auto"/>
        <w:right w:val="none" w:sz="0" w:space="0" w:color="auto"/>
      </w:divBdr>
    </w:div>
    <w:div w:id="1974603029">
      <w:bodyDiv w:val="1"/>
      <w:marLeft w:val="0"/>
      <w:marRight w:val="0"/>
      <w:marTop w:val="0"/>
      <w:marBottom w:val="0"/>
      <w:divBdr>
        <w:top w:val="none" w:sz="0" w:space="0" w:color="auto"/>
        <w:left w:val="none" w:sz="0" w:space="0" w:color="auto"/>
        <w:bottom w:val="none" w:sz="0" w:space="0" w:color="auto"/>
        <w:right w:val="none" w:sz="0" w:space="0" w:color="auto"/>
      </w:divBdr>
    </w:div>
    <w:div w:id="2094085164">
      <w:bodyDiv w:val="1"/>
      <w:marLeft w:val="0"/>
      <w:marRight w:val="0"/>
      <w:marTop w:val="0"/>
      <w:marBottom w:val="0"/>
      <w:divBdr>
        <w:top w:val="none" w:sz="0" w:space="0" w:color="auto"/>
        <w:left w:val="none" w:sz="0" w:space="0" w:color="auto"/>
        <w:bottom w:val="none" w:sz="0" w:space="0" w:color="auto"/>
        <w:right w:val="none" w:sz="0" w:space="0" w:color="auto"/>
      </w:divBdr>
    </w:div>
    <w:div w:id="2105226933">
      <w:bodyDiv w:val="1"/>
      <w:marLeft w:val="0"/>
      <w:marRight w:val="0"/>
      <w:marTop w:val="0"/>
      <w:marBottom w:val="0"/>
      <w:divBdr>
        <w:top w:val="none" w:sz="0" w:space="0" w:color="auto"/>
        <w:left w:val="none" w:sz="0" w:space="0" w:color="auto"/>
        <w:bottom w:val="none" w:sz="0" w:space="0" w:color="auto"/>
        <w:right w:val="none" w:sz="0" w:space="0" w:color="auto"/>
      </w:divBdr>
    </w:div>
    <w:div w:id="211709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B78A0-C313-4B96-AC76-9CD3553B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Pages>
  <Words>1028</Words>
  <Characters>5658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2015-11-25T14:45:00Z</cp:lastPrinted>
  <dcterms:created xsi:type="dcterms:W3CDTF">2015-12-15T14:05:00Z</dcterms:created>
  <dcterms:modified xsi:type="dcterms:W3CDTF">2015-12-15T14:05:00Z</dcterms:modified>
</cp:coreProperties>
</file>