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BB371E"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5.9pt;margin-top:-53.35pt;width:52.5pt;height:48.75pt;z-index:251657728;mso-wrap-edited:f;mso-width-percent:0;mso-height-percent:0;mso-width-percent:0;mso-height-percent:0" fillcolor="#0c9">
            <v:imagedata r:id="rId8" o:title=""/>
          </v:shape>
          <o:OLEObject Type="Embed" ProgID="PBrush" ShapeID="_x0000_s1026" DrawAspect="Content" ObjectID="_1691989351" r:id="rId9"/>
        </w:object>
      </w:r>
    </w:p>
    <w:p w14:paraId="0442A3A2" w14:textId="1167ED36" w:rsidR="00CA77FB" w:rsidRDefault="00CA77FB" w:rsidP="00341E8F">
      <w:pPr>
        <w:pStyle w:val="Ttulo4"/>
        <w:tabs>
          <w:tab w:val="left" w:pos="0"/>
          <w:tab w:val="right" w:pos="9356"/>
        </w:tabs>
        <w:ind w:left="0"/>
        <w:rPr>
          <w:rFonts w:ascii="Bookman Old Style" w:hAnsi="Bookman Old Style"/>
          <w:b w:val="0"/>
          <w:bCs/>
          <w:sz w:val="24"/>
          <w:szCs w:val="24"/>
        </w:rPr>
      </w:pPr>
      <w:r w:rsidRPr="001954E9">
        <w:rPr>
          <w:rFonts w:ascii="Bookman Old Style" w:hAnsi="Bookman Old Style"/>
          <w:b w:val="0"/>
          <w:bCs/>
          <w:sz w:val="24"/>
          <w:szCs w:val="24"/>
        </w:rPr>
        <w:t>Ministerio de Minas y Energía</w:t>
      </w:r>
    </w:p>
    <w:p w14:paraId="5B03E225" w14:textId="77777777" w:rsidR="00B05567" w:rsidRPr="00082CE8" w:rsidRDefault="00B05567" w:rsidP="00082CE8">
      <w:pPr>
        <w:rPr>
          <w:b/>
          <w:lang w:val="es-ES_tradnl"/>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C17B84E"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RESOLUCIÓN No.</w:t>
      </w:r>
      <w:r w:rsidR="00795BFB" w:rsidRPr="001954E9">
        <w:rPr>
          <w:rFonts w:ascii="Bookman Old Style" w:hAnsi="Bookman Old Style"/>
          <w:sz w:val="24"/>
          <w:szCs w:val="24"/>
        </w:rPr>
        <w:t xml:space="preserve">  </w:t>
      </w:r>
      <w:r w:rsidR="00B06FB5" w:rsidRPr="00B06FB5">
        <w:rPr>
          <w:rFonts w:ascii="Bookman Old Style" w:hAnsi="Bookman Old Style"/>
          <w:sz w:val="32"/>
          <w:szCs w:val="32"/>
        </w:rPr>
        <w:t>088</w:t>
      </w:r>
      <w:r w:rsidR="00111B22">
        <w:rPr>
          <w:rFonts w:ascii="Bookman Old Style" w:hAnsi="Bookman Old Style"/>
          <w:sz w:val="24"/>
          <w:szCs w:val="24"/>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826426">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6A2069C2"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w:t>
      </w:r>
      <w:r w:rsidR="00B06FB5">
        <w:rPr>
          <w:rFonts w:ascii="Bookman Old Style" w:hAnsi="Bookman Old Style"/>
          <w:b w:val="0"/>
          <w:szCs w:val="24"/>
        </w:rPr>
        <w:t xml:space="preserve"> </w:t>
      </w:r>
      <w:r w:rsidRPr="001954E9">
        <w:rPr>
          <w:rFonts w:ascii="Bookman Old Style" w:hAnsi="Bookman Old Style"/>
          <w:b w:val="0"/>
          <w:szCs w:val="24"/>
        </w:rPr>
        <w:t xml:space="preserve"> </w:t>
      </w:r>
      <w:r w:rsidR="00B06FB5" w:rsidRPr="00B06FB5">
        <w:rPr>
          <w:rFonts w:ascii="Bookman Old Style" w:hAnsi="Bookman Old Style"/>
          <w:bCs/>
          <w:sz w:val="32"/>
          <w:szCs w:val="32"/>
        </w:rPr>
        <w:t>29 JUL. 2021</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554DFE62" w:rsidR="00280C73" w:rsidRPr="00341E8F" w:rsidRDefault="00273C2C" w:rsidP="00B06FB5">
      <w:pPr>
        <w:ind w:left="0"/>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 xml:space="preserve">por uso del sistema de distribución de </w:t>
      </w:r>
      <w:r w:rsidR="00B52558">
        <w:rPr>
          <w:rFonts w:ascii="Bookman Old Style" w:hAnsi="Bookman Old Style" w:cs="Arial"/>
          <w:lang w:val="es-ES_tradnl"/>
        </w:rPr>
        <w:t xml:space="preserve">gas </w:t>
      </w:r>
      <w:r w:rsidR="00BE14EA">
        <w:rPr>
          <w:rFonts w:ascii="Bookman Old Style" w:hAnsi="Bookman Old Style" w:cs="Arial"/>
          <w:lang w:val="es-ES_tradnl"/>
        </w:rPr>
        <w:t>licuado de petróleo</w:t>
      </w:r>
      <w:r w:rsidR="00656686" w:rsidRPr="00341E8F">
        <w:rPr>
          <w:rFonts w:ascii="Bookman Old Style" w:hAnsi="Bookman Old Style" w:cs="Arial"/>
          <w:lang w:val="es-ES_tradnl"/>
        </w:rPr>
        <w:t xml:space="preserve"> por redes de tubería para el mercado relevante</w:t>
      </w:r>
      <w:r w:rsidR="00761659">
        <w:rPr>
          <w:rFonts w:ascii="Bookman Old Style" w:hAnsi="Bookman Old Style" w:cs="Arial"/>
          <w:lang w:val="es-ES_tradnl"/>
        </w:rPr>
        <w:t xml:space="preserve"> </w:t>
      </w:r>
      <w:r w:rsidR="006B4C36">
        <w:rPr>
          <w:rFonts w:ascii="Bookman Old Style" w:hAnsi="Bookman Old Style" w:cs="Arial"/>
          <w:lang w:val="es-ES_tradnl"/>
        </w:rPr>
        <w:t xml:space="preserve">de distribución especial </w:t>
      </w:r>
      <w:r w:rsidR="00280C73" w:rsidRPr="006D6067">
        <w:rPr>
          <w:rFonts w:ascii="Bookman Old Style" w:hAnsi="Bookman Old Style" w:cs="Arial"/>
          <w:lang w:val="es-ES_tradnl"/>
        </w:rPr>
        <w:t>conformado</w:t>
      </w:r>
      <w:r w:rsidR="00843FC9">
        <w:rPr>
          <w:rFonts w:ascii="Bookman Old Style" w:hAnsi="Bookman Old Style" w:cs="Arial"/>
          <w:lang w:val="es-ES_tradnl"/>
        </w:rPr>
        <w:t xml:space="preserve"> </w:t>
      </w:r>
      <w:r w:rsidR="00B93B89">
        <w:rPr>
          <w:rFonts w:ascii="Bookman Old Style" w:hAnsi="Bookman Old Style" w:cs="Arial"/>
          <w:lang w:val="es-ES_tradnl"/>
        </w:rPr>
        <w:t xml:space="preserve">por </w:t>
      </w:r>
      <w:bookmarkStart w:id="0" w:name="_Hlk68453389"/>
      <w:r w:rsidR="00D21DEA">
        <w:rPr>
          <w:rFonts w:ascii="Bookman Old Style" w:hAnsi="Bookman Old Style" w:cs="Arial"/>
          <w:lang w:val="es-ES_tradnl"/>
        </w:rPr>
        <w:t>los Centro</w:t>
      </w:r>
      <w:r w:rsidR="00755CD9">
        <w:rPr>
          <w:rFonts w:ascii="Bookman Old Style" w:hAnsi="Bookman Old Style" w:cs="Arial"/>
          <w:lang w:val="es-ES_tradnl"/>
        </w:rPr>
        <w:t>s</w:t>
      </w:r>
      <w:r w:rsidR="00D21DEA">
        <w:rPr>
          <w:rFonts w:ascii="Bookman Old Style" w:hAnsi="Bookman Old Style" w:cs="Arial"/>
          <w:lang w:val="es-ES_tradnl"/>
        </w:rPr>
        <w:t xml:space="preserve"> Poblados San Javier y San Joaquín</w:t>
      </w:r>
      <w:r w:rsidR="00B93B89">
        <w:rPr>
          <w:rFonts w:ascii="Bookman Old Style" w:hAnsi="Bookman Old Style" w:cs="Arial"/>
          <w:lang w:val="es-ES_tradnl"/>
        </w:rPr>
        <w:t xml:space="preserve"> en el Municipio de </w:t>
      </w:r>
      <w:r w:rsidR="00D21DEA">
        <w:rPr>
          <w:rFonts w:ascii="Bookman Old Style" w:hAnsi="Bookman Old Style" w:cs="Arial"/>
          <w:lang w:val="es-ES_tradnl"/>
        </w:rPr>
        <w:t>La Mesa</w:t>
      </w:r>
      <w:r w:rsidR="0073711C">
        <w:rPr>
          <w:rFonts w:ascii="Bookman Old Style" w:hAnsi="Bookman Old Style" w:cs="Arial"/>
          <w:lang w:val="es-ES_tradnl"/>
        </w:rPr>
        <w:t>,</w:t>
      </w:r>
      <w:r w:rsidR="008B65B8">
        <w:rPr>
          <w:rFonts w:ascii="Bookman Old Style" w:hAnsi="Bookman Old Style" w:cs="Arial"/>
          <w:lang w:val="es-ES_tradnl"/>
        </w:rPr>
        <w:t xml:space="preserve"> y </w:t>
      </w:r>
      <w:r w:rsidR="00D21DEA">
        <w:rPr>
          <w:rFonts w:ascii="Bookman Old Style" w:hAnsi="Bookman Old Style" w:cs="Arial"/>
          <w:lang w:val="es-ES_tradnl"/>
        </w:rPr>
        <w:t>el Centro Poblado La Florida</w:t>
      </w:r>
      <w:r w:rsidR="008B65B8">
        <w:rPr>
          <w:rFonts w:ascii="Bookman Old Style" w:hAnsi="Bookman Old Style" w:cs="Arial"/>
          <w:lang w:val="es-ES_tradnl"/>
        </w:rPr>
        <w:t xml:space="preserve"> en el municipio de </w:t>
      </w:r>
      <w:r w:rsidR="00D21DEA">
        <w:rPr>
          <w:rFonts w:ascii="Bookman Old Style" w:hAnsi="Bookman Old Style" w:cs="Arial"/>
          <w:lang w:val="es-ES_tradnl"/>
        </w:rPr>
        <w:t>Anolaima</w:t>
      </w:r>
      <w:bookmarkEnd w:id="0"/>
      <w:r w:rsidR="008B65B8">
        <w:rPr>
          <w:rFonts w:ascii="Bookman Old Style" w:hAnsi="Bookman Old Style" w:cs="Arial"/>
          <w:lang w:val="es-ES_tradnl"/>
        </w:rPr>
        <w:t>,</w:t>
      </w:r>
      <w:r w:rsidR="00B93B89">
        <w:rPr>
          <w:rFonts w:ascii="Bookman Old Style" w:hAnsi="Bookman Old Style" w:cs="Arial"/>
          <w:lang w:val="es-ES_tradnl"/>
        </w:rPr>
        <w:t xml:space="preserve"> </w:t>
      </w:r>
      <w:r w:rsidR="00B93B89" w:rsidRPr="006D6067">
        <w:rPr>
          <w:rFonts w:ascii="Bookman Old Style" w:hAnsi="Bookman Old Style" w:cs="Arial"/>
          <w:lang w:val="es-ES_tradnl"/>
        </w:rPr>
        <w:t>Departamento de</w:t>
      </w:r>
      <w:r w:rsidR="00B93B89">
        <w:rPr>
          <w:rFonts w:ascii="Bookman Old Style" w:hAnsi="Bookman Old Style" w:cs="Arial"/>
          <w:lang w:val="es-ES_tradnl"/>
        </w:rPr>
        <w:t xml:space="preserve"> Cundinamarca</w:t>
      </w:r>
      <w:r w:rsidR="00C62CA2" w:rsidRPr="00BE1461">
        <w:rPr>
          <w:rFonts w:ascii="Bookman Old Style" w:hAnsi="Bookman Old Style" w:cs="Arial"/>
          <w:lang w:val="es-ES_tradnl"/>
        </w:rPr>
        <w:t>, según</w:t>
      </w:r>
      <w:r w:rsidR="00280C73" w:rsidRPr="00BE1461">
        <w:rPr>
          <w:rFonts w:ascii="Bookman Old Style" w:hAnsi="Bookman Old Style" w:cs="Arial"/>
          <w:lang w:val="es-ES_tradnl"/>
        </w:rPr>
        <w:t xml:space="preserve"> </w:t>
      </w:r>
      <w:r w:rsidR="00280C73" w:rsidRPr="006D6067">
        <w:rPr>
          <w:rFonts w:ascii="Bookman Old Style" w:hAnsi="Bookman Old Style" w:cs="Arial"/>
          <w:lang w:val="es-ES_tradnl"/>
        </w:rPr>
        <w:t>solicitud tarifaria presentada por la empresa</w:t>
      </w:r>
      <w:r w:rsidR="006D6067" w:rsidRPr="006D6067">
        <w:rPr>
          <w:rFonts w:ascii="Bookman Old Style" w:hAnsi="Bookman Old Style" w:cs="Arial"/>
          <w:lang w:val="es-ES_tradnl"/>
        </w:rPr>
        <w:t xml:space="preserve"> </w:t>
      </w:r>
      <w:r w:rsidR="00B93B89">
        <w:rPr>
          <w:rFonts w:ascii="Bookman Old Style" w:hAnsi="Bookman Old Style" w:cs="Arial"/>
          <w:lang w:val="es-ES_tradnl"/>
        </w:rPr>
        <w:t>ENERGY GAS</w:t>
      </w:r>
      <w:r w:rsidR="00887DA5">
        <w:rPr>
          <w:rFonts w:ascii="Bookman Old Style" w:hAnsi="Bookman Old Style" w:cs="Arial"/>
          <w:lang w:val="es-ES_tradnl"/>
        </w:rPr>
        <w:t xml:space="preserve"> </w:t>
      </w:r>
      <w:r w:rsidR="00B94B23" w:rsidRPr="00BE1461">
        <w:rPr>
          <w:rFonts w:ascii="Bookman Old Style" w:hAnsi="Bookman Old Style" w:cs="Arial"/>
          <w:lang w:val="es-ES_tradnl"/>
        </w:rPr>
        <w:t xml:space="preserve">S.A.S. E.S.P. </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6451CC" w:rsidRDefault="00273C2C" w:rsidP="006451CC">
      <w:pPr>
        <w:widowControl w:val="0"/>
        <w:adjustRightInd w:val="0"/>
        <w:ind w:left="0" w:right="20"/>
        <w:jc w:val="both"/>
        <w:rPr>
          <w:rFonts w:ascii="Bookman Old Style" w:hAnsi="Bookman Old Style" w:cs="Arial"/>
          <w:lang w:val="es-ES_tradnl"/>
        </w:rPr>
      </w:pPr>
    </w:p>
    <w:p w14:paraId="65F7A6D8" w14:textId="1F3D938D" w:rsidR="009D138E" w:rsidRDefault="00273C2C" w:rsidP="00655DA2">
      <w:pPr>
        <w:spacing w:before="240" w:after="240"/>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185257A6" w14:textId="77777777" w:rsidR="00655DA2" w:rsidRPr="001954E9" w:rsidRDefault="00655DA2" w:rsidP="00655DA2">
      <w:pPr>
        <w:spacing w:before="240" w:after="240"/>
        <w:ind w:left="0"/>
        <w:jc w:val="center"/>
        <w:rPr>
          <w:rFonts w:ascii="Bookman Old Style" w:hAnsi="Bookman Old Style" w:cs="Arial"/>
        </w:rPr>
      </w:pPr>
    </w:p>
    <w:p w14:paraId="14DE812F" w14:textId="29F94376" w:rsidR="00273C2C" w:rsidRDefault="00273C2C" w:rsidP="00655DA2">
      <w:pPr>
        <w:spacing w:before="240" w:after="240"/>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4A7193DB" w14:textId="2234F779" w:rsidR="00273C2C" w:rsidRPr="001954E9" w:rsidRDefault="00FE06D6" w:rsidP="00655DA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Numeral 14.28 del A</w:t>
      </w:r>
      <w:r w:rsidRPr="001954E9">
        <w:rPr>
          <w:rFonts w:ascii="Bookman Old Style" w:hAnsi="Bookman Old Style" w:cs="Arial"/>
        </w:rPr>
        <w:t xml:space="preserve">rtículo 14 de la Ley 142 de 1994 </w:t>
      </w:r>
      <w:r w:rsidR="00273C2C" w:rsidRPr="001954E9">
        <w:rPr>
          <w:rFonts w:ascii="Bookman Old Style" w:hAnsi="Bookman Old Style" w:cs="Arial"/>
        </w:rPr>
        <w:t>definió el servicio público domiciliario de gas combustible como el conjunto de actividades ordenadas a la distribución de gas combustible</w:t>
      </w:r>
      <w:r w:rsidR="0096636E">
        <w:rPr>
          <w:rFonts w:ascii="Bookman Old Style" w:hAnsi="Bookman Old Style" w:cs="Arial"/>
        </w:rPr>
        <w:t>,</w:t>
      </w:r>
      <w:r w:rsidR="00273C2C" w:rsidRPr="001954E9">
        <w:rPr>
          <w:rFonts w:ascii="Bookman Old Style" w:hAnsi="Bookman Old Style" w:cs="Arial"/>
        </w:rPr>
        <w:t xml:space="preserve"> y estableció la actividad de comercialización como complementaria del servicio público domiciliario de gas combustible.</w:t>
      </w:r>
    </w:p>
    <w:p w14:paraId="024208A9" w14:textId="67BD5DB1"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 xml:space="preserve">operación de redes para </w:t>
      </w:r>
      <w:r w:rsidR="00FE06D6">
        <w:rPr>
          <w:rFonts w:ascii="Bookman Old Style" w:hAnsi="Bookman Old Style" w:cs="Arial"/>
        </w:rPr>
        <w:t xml:space="preserve">la distribución </w:t>
      </w:r>
      <w:r w:rsidRPr="001954E9">
        <w:rPr>
          <w:rFonts w:ascii="Bookman Old Style" w:hAnsi="Bookman Old Style" w:cs="Arial"/>
        </w:rPr>
        <w:t>de gas, así como el señalamiento de las tarifas por uso, se regirán exclusivamente por esa Ley.</w:t>
      </w:r>
    </w:p>
    <w:p w14:paraId="3A52F58A" w14:textId="7B24479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Pr>
          <w:rFonts w:ascii="Bookman Old Style" w:hAnsi="Bookman Old Style" w:cs="Arial"/>
        </w:rPr>
        <w:t xml:space="preserve">Numeral </w:t>
      </w:r>
      <w:r w:rsidRPr="001954E9">
        <w:rPr>
          <w:rFonts w:ascii="Bookman Old Style" w:hAnsi="Bookman Old Style" w:cs="Arial"/>
        </w:rPr>
        <w:t xml:space="preserve">73.11 </w:t>
      </w:r>
      <w:r>
        <w:rPr>
          <w:rFonts w:ascii="Bookman Old Style" w:hAnsi="Bookman Old Style" w:cs="Arial"/>
        </w:rPr>
        <w:t xml:space="preserve">del Artículo 73 </w:t>
      </w:r>
      <w:r w:rsidR="00273C2C"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BA2872E" w14:textId="119BE18C" w:rsidR="00273C2C" w:rsidRPr="001954E9" w:rsidRDefault="00FE06D6"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Pr>
          <w:rFonts w:ascii="Bookman Old Style" w:hAnsi="Bookman Old Style" w:cs="Arial"/>
        </w:rPr>
        <w:t xml:space="preserve">Numeral </w:t>
      </w:r>
      <w:r w:rsidRPr="001954E9">
        <w:rPr>
          <w:rFonts w:ascii="Bookman Old Style" w:hAnsi="Bookman Old Style" w:cs="Arial"/>
        </w:rPr>
        <w:t xml:space="preserve">88.1 </w:t>
      </w:r>
      <w:r>
        <w:rPr>
          <w:rFonts w:ascii="Bookman Old Style" w:hAnsi="Bookman Old Style" w:cs="Arial"/>
        </w:rPr>
        <w:t xml:space="preserve">del Artículo 88 </w:t>
      </w:r>
      <w:r w:rsidRPr="001954E9">
        <w:rPr>
          <w:rFonts w:ascii="Bookman Old Style" w:hAnsi="Bookman Old Style" w:cs="Arial"/>
        </w:rPr>
        <w:t xml:space="preserve">de la </w:t>
      </w:r>
      <w:r w:rsidR="00273C2C" w:rsidRPr="001954E9">
        <w:rPr>
          <w:rFonts w:ascii="Bookman Old Style" w:hAnsi="Bookman Old Style" w:cs="Arial"/>
        </w:rPr>
        <w:t>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0B81A8CD" w14:textId="77777777" w:rsidR="00FE06D6" w:rsidRDefault="00FE06D6" w:rsidP="00FE06D6">
      <w:pPr>
        <w:adjustRightInd w:val="0"/>
        <w:spacing w:before="240" w:after="240"/>
        <w:ind w:left="0"/>
        <w:jc w:val="both"/>
        <w:rPr>
          <w:rFonts w:ascii="Bookman Old Style" w:hAnsi="Bookman Old Style" w:cs="Arial"/>
          <w:highlight w:val="green"/>
        </w:rPr>
      </w:pPr>
      <w:r w:rsidRPr="001954E9">
        <w:rPr>
          <w:rFonts w:ascii="Bookman Old Style" w:hAnsi="Bookman Old Style" w:cs="Arial"/>
        </w:rPr>
        <w:lastRenderedPageBreak/>
        <w:t xml:space="preserve">Mediante la Resolución CREG 137 de 2013 se establecieron las fórmulas tarifarias generales para la prestación del servicio público domiciliario de gas combustible por redes de tubería a usuarios regulados. </w:t>
      </w:r>
    </w:p>
    <w:p w14:paraId="58766F15" w14:textId="0EE7003A" w:rsidR="00331EB0" w:rsidRPr="009B3468" w:rsidRDefault="00331EB0" w:rsidP="00331EB0">
      <w:pPr>
        <w:adjustRightInd w:val="0"/>
        <w:spacing w:before="240" w:after="240"/>
        <w:ind w:left="0"/>
        <w:jc w:val="both"/>
        <w:rPr>
          <w:rFonts w:ascii="Bookman Old Style" w:hAnsi="Bookman Old Style" w:cs="Arial"/>
          <w:color w:val="000000" w:themeColor="text1"/>
        </w:rPr>
      </w:pPr>
      <w:r w:rsidRPr="009B3468">
        <w:rPr>
          <w:rFonts w:ascii="Bookman Old Style" w:hAnsi="Bookman Old Style" w:cs="Arial"/>
          <w:color w:val="000000" w:themeColor="text1"/>
        </w:rPr>
        <w:t xml:space="preserve">A través de las Resoluciones CREG 202 de 2013, </w:t>
      </w:r>
      <w:r w:rsidRPr="009B3468">
        <w:rPr>
          <w:rFonts w:ascii="Bookman Old Style" w:hAnsi="Bookman Old Style" w:cs="Arial"/>
          <w:color w:val="000000" w:themeColor="text1"/>
          <w:shd w:val="clear" w:color="auto" w:fill="FFFFFF"/>
          <w:lang w:val="es-CO" w:eastAsia="es-ES_tradnl"/>
        </w:rPr>
        <w:t>138 de 2014</w:t>
      </w:r>
      <w:r>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090</w:t>
      </w:r>
      <w:r>
        <w:rPr>
          <w:rFonts w:ascii="Bookman Old Style" w:hAnsi="Bookman Old Style" w:cs="Arial"/>
          <w:color w:val="000000" w:themeColor="text1"/>
          <w:shd w:val="clear" w:color="auto" w:fill="FFFFFF"/>
          <w:lang w:val="es-CO" w:eastAsia="es-ES_tradnl"/>
        </w:rPr>
        <w:t xml:space="preserve"> </w:t>
      </w:r>
      <w:r w:rsidR="0096636E">
        <w:rPr>
          <w:rFonts w:ascii="Bookman Old Style" w:hAnsi="Bookman Old Style" w:cs="Arial"/>
          <w:color w:val="000000" w:themeColor="text1"/>
          <w:shd w:val="clear" w:color="auto" w:fill="FFFFFF"/>
          <w:lang w:val="es-CO" w:eastAsia="es-ES_tradnl"/>
        </w:rPr>
        <w:t>y</w:t>
      </w:r>
      <w:r w:rsidRPr="009B3468">
        <w:rPr>
          <w:rFonts w:ascii="Bookman Old Style" w:hAnsi="Bookman Old Style" w:cs="Arial"/>
          <w:color w:val="000000" w:themeColor="text1"/>
          <w:shd w:val="clear" w:color="auto" w:fill="FFFFFF"/>
          <w:lang w:val="es-CO" w:eastAsia="es-ES_tradnl"/>
        </w:rPr>
        <w:t xml:space="preserve"> 132 de 2018</w:t>
      </w:r>
      <w:r w:rsidR="0096636E">
        <w:rPr>
          <w:rFonts w:ascii="Bookman Old Style" w:hAnsi="Bookman Old Style" w:cs="Arial"/>
          <w:color w:val="000000" w:themeColor="text1"/>
          <w:shd w:val="clear" w:color="auto" w:fill="FFFFFF"/>
          <w:lang w:val="es-CO" w:eastAsia="es-ES_tradnl"/>
        </w:rPr>
        <w:t>,</w:t>
      </w:r>
      <w:r w:rsidRPr="009B3468">
        <w:rPr>
          <w:rFonts w:ascii="Bookman Old Style" w:hAnsi="Bookman Old Style" w:cs="Arial"/>
          <w:color w:val="000000" w:themeColor="text1"/>
          <w:shd w:val="clear" w:color="auto" w:fill="FFFFFF"/>
          <w:lang w:val="es-CO" w:eastAsia="es-ES_tradnl"/>
        </w:rPr>
        <w:t xml:space="preserve"> y 011 de 2020</w:t>
      </w:r>
      <w:r w:rsidR="0096636E">
        <w:rPr>
          <w:rFonts w:ascii="Bookman Old Style" w:hAnsi="Bookman Old Style" w:cs="Arial"/>
          <w:color w:val="000000" w:themeColor="text1"/>
          <w:shd w:val="clear" w:color="auto" w:fill="FFFFFF"/>
          <w:lang w:val="es-CO" w:eastAsia="es-ES_tradnl"/>
        </w:rPr>
        <w:t>,</w:t>
      </w:r>
      <w:r>
        <w:rPr>
          <w:rFonts w:ascii="Bookman Old Style" w:hAnsi="Bookman Old Style" w:cs="Arial"/>
          <w:color w:val="000000" w:themeColor="text1"/>
        </w:rPr>
        <w:t xml:space="preserve"> </w:t>
      </w:r>
      <w:r w:rsidRPr="009B3468">
        <w:rPr>
          <w:rFonts w:ascii="Bookman Old Style" w:hAnsi="Bookman Old Style" w:cs="Arial"/>
          <w:color w:val="000000" w:themeColor="text1"/>
        </w:rPr>
        <w:t>se establecieron los criterios generales para remunerar la actividad de distribución de gas combustible por redes de tubería y se dictan otras disposiciones</w:t>
      </w:r>
      <w:r w:rsidR="00FE06D6">
        <w:rPr>
          <w:rFonts w:ascii="Bookman Old Style" w:hAnsi="Bookman Old Style" w:cs="Arial"/>
          <w:color w:val="000000" w:themeColor="text1"/>
        </w:rPr>
        <w:t>, en adelant</w:t>
      </w:r>
      <w:r w:rsidR="00B52558">
        <w:rPr>
          <w:rFonts w:ascii="Bookman Old Style" w:hAnsi="Bookman Old Style" w:cs="Arial"/>
          <w:color w:val="000000" w:themeColor="text1"/>
        </w:rPr>
        <w:t>e</w:t>
      </w:r>
      <w:r w:rsidR="00FE06D6">
        <w:rPr>
          <w:rFonts w:ascii="Bookman Old Style" w:hAnsi="Bookman Old Style" w:cs="Arial"/>
          <w:color w:val="000000" w:themeColor="text1"/>
        </w:rPr>
        <w:t xml:space="preserve"> la </w:t>
      </w:r>
      <w:r w:rsidR="0032223C">
        <w:rPr>
          <w:rFonts w:ascii="Bookman Old Style" w:hAnsi="Bookman Old Style" w:cs="Arial"/>
          <w:color w:val="000000" w:themeColor="text1"/>
        </w:rPr>
        <w:t>Metodología</w:t>
      </w:r>
      <w:r w:rsidR="00FE06D6">
        <w:rPr>
          <w:rFonts w:ascii="Bookman Old Style" w:hAnsi="Bookman Old Style" w:cs="Arial"/>
          <w:color w:val="000000" w:themeColor="text1"/>
        </w:rPr>
        <w:t>.</w:t>
      </w:r>
    </w:p>
    <w:p w14:paraId="529066C6" w14:textId="4B9EC23C" w:rsidR="00331EB0" w:rsidRDefault="00FE06D6" w:rsidP="00331EB0">
      <w:pPr>
        <w:adjustRightInd w:val="0"/>
        <w:spacing w:before="240" w:after="240"/>
        <w:ind w:left="0"/>
        <w:jc w:val="both"/>
        <w:rPr>
          <w:rFonts w:ascii="Bookman Old Style" w:hAnsi="Bookman Old Style" w:cs="Arial"/>
        </w:rPr>
      </w:pPr>
      <w:r>
        <w:rPr>
          <w:rFonts w:ascii="Bookman Old Style" w:hAnsi="Bookman Old Style" w:cs="Arial"/>
        </w:rPr>
        <w:t xml:space="preserve">Mediante </w:t>
      </w:r>
      <w:r w:rsidR="00331EB0" w:rsidRPr="00A845E1">
        <w:rPr>
          <w:rFonts w:ascii="Bookman Old Style" w:hAnsi="Bookman Old Style" w:cs="Arial"/>
        </w:rPr>
        <w:t>Circular CREG</w:t>
      </w:r>
      <w:r w:rsidR="00331EB0">
        <w:rPr>
          <w:rFonts w:ascii="Bookman Old Style" w:hAnsi="Bookman Old Style" w:cs="Arial"/>
        </w:rPr>
        <w:t xml:space="preserve"> </w:t>
      </w:r>
      <w:r w:rsidR="00D52C6D">
        <w:rPr>
          <w:rFonts w:ascii="Bookman Old Style" w:hAnsi="Bookman Old Style" w:cs="Arial"/>
        </w:rPr>
        <w:t>0</w:t>
      </w:r>
      <w:r w:rsidR="00331EB0" w:rsidRPr="00A845E1">
        <w:rPr>
          <w:rFonts w:ascii="Bookman Old Style" w:hAnsi="Bookman Old Style" w:cs="Arial"/>
        </w:rPr>
        <w:t>30 de 201</w:t>
      </w:r>
      <w:r w:rsidR="00331EB0">
        <w:rPr>
          <w:rFonts w:ascii="Bookman Old Style" w:hAnsi="Bookman Old Style" w:cs="Arial"/>
        </w:rPr>
        <w:t>9</w:t>
      </w:r>
      <w:r w:rsidR="00331EB0" w:rsidRPr="00A845E1">
        <w:rPr>
          <w:rFonts w:ascii="Bookman Old Style" w:hAnsi="Bookman Old Style" w:cs="Arial"/>
        </w:rPr>
        <w:t xml:space="preserve"> se </w:t>
      </w:r>
      <w:r>
        <w:rPr>
          <w:rFonts w:ascii="Bookman Old Style" w:hAnsi="Bookman Old Style" w:cs="Arial"/>
        </w:rPr>
        <w:t xml:space="preserve">divulgó </w:t>
      </w:r>
      <w:r w:rsidR="00331EB0" w:rsidRPr="00A845E1">
        <w:rPr>
          <w:rFonts w:ascii="Bookman Old Style" w:hAnsi="Bookman Old Style" w:cs="Arial"/>
        </w:rPr>
        <w:t>el</w:t>
      </w:r>
      <w:r w:rsidR="00331EB0" w:rsidRPr="00034210">
        <w:rPr>
          <w:rFonts w:ascii="Bookman Old Style" w:hAnsi="Bookman Old Style" w:cs="Arial"/>
        </w:rPr>
        <w:t xml:space="preserve"> </w:t>
      </w:r>
      <w:r>
        <w:rPr>
          <w:rFonts w:ascii="Bookman Old Style" w:hAnsi="Bookman Old Style" w:cs="Arial"/>
        </w:rPr>
        <w:t xml:space="preserve">procedimiento a observar en el </w:t>
      </w:r>
      <w:r w:rsidR="0032223C">
        <w:rPr>
          <w:rFonts w:ascii="Bookman Old Style" w:hAnsi="Bookman Old Style" w:cs="Arial"/>
        </w:rPr>
        <w:t>trámite</w:t>
      </w:r>
      <w:r>
        <w:rPr>
          <w:rFonts w:ascii="Bookman Old Style" w:hAnsi="Bookman Old Style" w:cs="Arial"/>
        </w:rPr>
        <w:t xml:space="preserve"> de </w:t>
      </w:r>
      <w:r w:rsidR="00331EB0" w:rsidRPr="00FA4B7D">
        <w:rPr>
          <w:rFonts w:ascii="Bookman Old Style" w:hAnsi="Bookman Old Style" w:cs="Arial"/>
        </w:rPr>
        <w:t>solicitudes tarifarias para la aprobación de cargos de distribución de gas combustible por redes de tubería</w:t>
      </w:r>
      <w:r w:rsidR="00331EB0">
        <w:rPr>
          <w:rFonts w:ascii="Bookman Old Style" w:hAnsi="Bookman Old Style" w:cs="Arial"/>
        </w:rPr>
        <w:t>.</w:t>
      </w:r>
    </w:p>
    <w:p w14:paraId="1475006A" w14:textId="1602D2FF" w:rsidR="00331EB0"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rPr>
        <w:t xml:space="preserve">En la Resolución CREG </w:t>
      </w:r>
      <w:r w:rsidR="00045E0C" w:rsidRPr="00045E0C">
        <w:rPr>
          <w:rFonts w:ascii="Bookman Old Style" w:hAnsi="Bookman Old Style"/>
        </w:rPr>
        <w:t>025</w:t>
      </w:r>
      <w:r w:rsidRPr="00045E0C">
        <w:rPr>
          <w:rFonts w:ascii="Bookman Old Style" w:hAnsi="Bookman Old Style"/>
        </w:rPr>
        <w:t xml:space="preserve"> de</w:t>
      </w:r>
      <w:r>
        <w:rPr>
          <w:rFonts w:ascii="Bookman Old Style" w:hAnsi="Bookman Old Style"/>
        </w:rPr>
        <w:t xml:space="preserve"> 2020</w:t>
      </w:r>
      <w:r w:rsidRPr="001954E9">
        <w:rPr>
          <w:rFonts w:ascii="Bookman Old Style" w:hAnsi="Bookman Old Style"/>
        </w:rPr>
        <w:t xml:space="preserve"> </w:t>
      </w:r>
      <w:r w:rsidRPr="001954E9">
        <w:rPr>
          <w:rFonts w:ascii="Bookman Old Style" w:hAnsi="Bookman Old Style" w:cs="Arial"/>
        </w:rPr>
        <w:t xml:space="preserve">se </w:t>
      </w:r>
      <w:r w:rsidR="00FE06D6">
        <w:rPr>
          <w:rFonts w:ascii="Bookman Old Style" w:hAnsi="Bookman Old Style" w:cs="Arial"/>
        </w:rPr>
        <w:t xml:space="preserve">establecen </w:t>
      </w:r>
      <w:r w:rsidRPr="001954E9">
        <w:rPr>
          <w:rFonts w:ascii="Bookman Old Style" w:hAnsi="Bookman Old Style" w:cs="Arial"/>
        </w:rPr>
        <w:t xml:space="preserve">los valores </w:t>
      </w:r>
      <w:r>
        <w:rPr>
          <w:rFonts w:ascii="Bookman Old Style" w:hAnsi="Bookman Old Style" w:cs="Arial"/>
        </w:rPr>
        <w:t xml:space="preserve">de la </w:t>
      </w:r>
      <w:r w:rsidR="009E705E">
        <w:rPr>
          <w:rFonts w:ascii="Bookman Old Style" w:hAnsi="Bookman Old Style" w:cs="Arial"/>
        </w:rPr>
        <w:t xml:space="preserve">Tasa </w:t>
      </w:r>
      <w:r>
        <w:rPr>
          <w:rFonts w:ascii="Bookman Old Style" w:hAnsi="Bookman Old Style" w:cs="Arial"/>
        </w:rPr>
        <w:t xml:space="preserve">de </w:t>
      </w:r>
      <w:r w:rsidR="009E705E">
        <w:rPr>
          <w:rFonts w:ascii="Bookman Old Style" w:hAnsi="Bookman Old Style" w:cs="Arial"/>
        </w:rPr>
        <w:t xml:space="preserve">Descuento </w:t>
      </w:r>
      <w:r>
        <w:rPr>
          <w:rFonts w:ascii="Bookman Old Style" w:hAnsi="Bookman Old Style" w:cs="Arial"/>
        </w:rPr>
        <w:t>para la actividad de distribución de gas combustible.</w:t>
      </w:r>
    </w:p>
    <w:p w14:paraId="3466AEC6" w14:textId="14B08384" w:rsidR="004A235B" w:rsidRDefault="004A235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Pr>
          <w:rFonts w:ascii="Bookman Old Style" w:hAnsi="Bookman Old Style" w:cs="Arial"/>
        </w:rPr>
        <w:t>ENERGY GAS S.A.S. E.S.P.</w:t>
      </w:r>
      <w:r w:rsidRPr="006D6067">
        <w:rPr>
          <w:rFonts w:ascii="Bookman Old Style" w:hAnsi="Bookman Old Style" w:cs="Arial"/>
        </w:rPr>
        <w:t xml:space="preserve">, a través de la comunicación radicada en la CREG bajo el número </w:t>
      </w:r>
      <w:r w:rsidRPr="006E32D5">
        <w:rPr>
          <w:rFonts w:ascii="Bookman Old Style" w:hAnsi="Bookman Old Style" w:cs="Arial"/>
        </w:rPr>
        <w:t xml:space="preserve">CREG </w:t>
      </w:r>
      <w:r w:rsidRPr="00CD3375">
        <w:rPr>
          <w:rFonts w:ascii="Bookman Old Style" w:hAnsi="Bookman Old Style" w:cs="Arial"/>
        </w:rPr>
        <w:t>E-20</w:t>
      </w:r>
      <w:r>
        <w:rPr>
          <w:rFonts w:ascii="Bookman Old Style" w:hAnsi="Bookman Old Style" w:cs="Arial"/>
        </w:rPr>
        <w:t>20</w:t>
      </w:r>
      <w:r w:rsidRPr="00CD3375">
        <w:rPr>
          <w:rFonts w:ascii="Bookman Old Style" w:hAnsi="Bookman Old Style" w:cs="Arial"/>
        </w:rPr>
        <w:t>-0</w:t>
      </w:r>
      <w:r>
        <w:rPr>
          <w:rFonts w:ascii="Bookman Old Style" w:hAnsi="Bookman Old Style" w:cs="Arial"/>
        </w:rPr>
        <w:t>09794</w:t>
      </w:r>
      <w:r w:rsidRPr="00CD3375">
        <w:rPr>
          <w:rFonts w:ascii="Bookman Old Style" w:hAnsi="Bookman Old Style" w:cs="Arial"/>
        </w:rPr>
        <w:t xml:space="preserve"> de </w:t>
      </w:r>
      <w:r>
        <w:rPr>
          <w:rFonts w:ascii="Bookman Old Style" w:hAnsi="Bookman Old Style" w:cs="Arial"/>
        </w:rPr>
        <w:t>18</w:t>
      </w:r>
      <w:r w:rsidRPr="00CD3375">
        <w:rPr>
          <w:rFonts w:ascii="Bookman Old Style" w:hAnsi="Bookman Old Style" w:cs="Arial"/>
        </w:rPr>
        <w:t xml:space="preserve"> de </w:t>
      </w:r>
      <w:r>
        <w:rPr>
          <w:rFonts w:ascii="Bookman Old Style" w:hAnsi="Bookman Old Style" w:cs="Arial"/>
        </w:rPr>
        <w:t>agosto</w:t>
      </w:r>
      <w:r w:rsidRPr="00CD3375">
        <w:rPr>
          <w:rFonts w:ascii="Bookman Old Style" w:hAnsi="Bookman Old Style" w:cs="Arial"/>
        </w:rPr>
        <w:t xml:space="preserve"> de 20</w:t>
      </w:r>
      <w:r>
        <w:rPr>
          <w:rFonts w:ascii="Bookman Old Style" w:hAnsi="Bookman Old Style" w:cs="Arial"/>
        </w:rPr>
        <w:t>20</w:t>
      </w:r>
      <w:r w:rsidRPr="00B665FD">
        <w:rPr>
          <w:rFonts w:ascii="Bookman Old Style" w:hAnsi="Bookman Old Style" w:cs="Arial"/>
        </w:rPr>
        <w:t xml:space="preserve">, </w:t>
      </w:r>
      <w:r>
        <w:rPr>
          <w:rFonts w:ascii="Bookman Old Style" w:hAnsi="Bookman Old Style" w:cs="Arial"/>
        </w:rPr>
        <w:t xml:space="preserve">de conformidad con </w:t>
      </w:r>
      <w:r w:rsidRPr="008C2AC6">
        <w:rPr>
          <w:rFonts w:ascii="Bookman Old Style" w:hAnsi="Bookman Old Style" w:cs="Arial"/>
        </w:rPr>
        <w:t xml:space="preserve">lo establecido en </w:t>
      </w:r>
      <w:r>
        <w:rPr>
          <w:rFonts w:ascii="Bookman Old Style" w:hAnsi="Bookman Old Style" w:cs="Arial"/>
        </w:rPr>
        <w:t xml:space="preserve">el Numeral 5.3 de </w:t>
      </w:r>
      <w:r w:rsidRPr="008C2AC6">
        <w:rPr>
          <w:rFonts w:ascii="Bookman Old Style" w:hAnsi="Bookman Old Style" w:cs="Arial"/>
        </w:rPr>
        <w:t>la</w:t>
      </w:r>
      <w:r w:rsidR="00F730A6">
        <w:rPr>
          <w:rFonts w:ascii="Bookman Old Style" w:hAnsi="Bookman Old Style" w:cs="Arial"/>
        </w:rPr>
        <w:t xml:space="preserve"> Metodología</w:t>
      </w:r>
      <w:r w:rsidRPr="00B665FD">
        <w:rPr>
          <w:rFonts w:ascii="Bookman Old Style" w:hAnsi="Bookman Old Style" w:cs="Arial"/>
        </w:rPr>
        <w:t xml:space="preserve">, solicitó aprobación de cargos de distribución de </w:t>
      </w:r>
      <w:r>
        <w:rPr>
          <w:rFonts w:ascii="Bookman Old Style" w:hAnsi="Bookman Old Style" w:cs="Arial"/>
        </w:rPr>
        <w:t>Gas Licuado de Petróleo (GLP)</w:t>
      </w:r>
      <w:r w:rsidRPr="00B665FD">
        <w:rPr>
          <w:rFonts w:ascii="Bookman Old Style" w:hAnsi="Bookman Old Style" w:cs="Arial"/>
        </w:rPr>
        <w:t xml:space="preserve"> por redes para el </w:t>
      </w:r>
      <w:r>
        <w:rPr>
          <w:rFonts w:ascii="Bookman Old Style" w:hAnsi="Bookman Old Style" w:cs="Arial"/>
        </w:rPr>
        <w:t>M</w:t>
      </w:r>
      <w:r w:rsidRPr="00B665FD">
        <w:rPr>
          <w:rFonts w:ascii="Bookman Old Style" w:hAnsi="Bookman Old Style" w:cs="Arial"/>
        </w:rPr>
        <w:t xml:space="preserve">ercado </w:t>
      </w:r>
      <w:r>
        <w:rPr>
          <w:rFonts w:ascii="Bookman Old Style" w:hAnsi="Bookman Old Style" w:cs="Arial"/>
        </w:rPr>
        <w:t>R</w:t>
      </w:r>
      <w:r w:rsidRPr="00B665FD">
        <w:rPr>
          <w:rFonts w:ascii="Bookman Old Style" w:hAnsi="Bookman Old Style" w:cs="Arial"/>
        </w:rPr>
        <w:t>elevante</w:t>
      </w:r>
      <w:r>
        <w:rPr>
          <w:rFonts w:ascii="Bookman Old Style" w:hAnsi="Bookman Old Style" w:cs="Arial"/>
        </w:rPr>
        <w:t xml:space="preserve"> de Distribución Especial </w:t>
      </w:r>
      <w:r w:rsidRPr="00B665FD">
        <w:rPr>
          <w:rFonts w:ascii="Bookman Old Style" w:hAnsi="Bookman Old Style" w:cs="Arial"/>
        </w:rPr>
        <w:t xml:space="preserve">conformado </w:t>
      </w:r>
      <w:r>
        <w:rPr>
          <w:rFonts w:ascii="Bookman Old Style" w:hAnsi="Bookman Old Style" w:cs="Arial"/>
        </w:rPr>
        <w:t>como sigue</w:t>
      </w:r>
      <w:r w:rsidRPr="006D6067">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2"/>
        <w:gridCol w:w="2372"/>
        <w:gridCol w:w="2372"/>
        <w:gridCol w:w="2372"/>
      </w:tblGrid>
      <w:tr w:rsidR="004A235B" w:rsidRPr="004A235B" w14:paraId="0FEC4801" w14:textId="77777777" w:rsidTr="001E4BE2">
        <w:trPr>
          <w:trHeight w:val="567"/>
          <w:jc w:val="center"/>
        </w:trPr>
        <w:tc>
          <w:tcPr>
            <w:tcW w:w="1250" w:type="pct"/>
            <w:shd w:val="clear" w:color="000000" w:fill="BFBFBF"/>
            <w:noWrap/>
            <w:vAlign w:val="center"/>
            <w:hideMark/>
          </w:tcPr>
          <w:p w14:paraId="419A56CB" w14:textId="77777777" w:rsidR="004A235B" w:rsidRPr="004A235B" w:rsidRDefault="004A235B" w:rsidP="004A235B">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CÓDIGO DANE</w:t>
            </w:r>
          </w:p>
        </w:tc>
        <w:tc>
          <w:tcPr>
            <w:tcW w:w="1250" w:type="pct"/>
            <w:shd w:val="clear" w:color="000000" w:fill="BFBFBF"/>
            <w:vAlign w:val="center"/>
          </w:tcPr>
          <w:p w14:paraId="59006FCE" w14:textId="77777777" w:rsidR="004A235B" w:rsidRPr="004A235B" w:rsidRDefault="004A235B" w:rsidP="004A235B">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CENTRO POBLADO</w:t>
            </w:r>
          </w:p>
        </w:tc>
        <w:tc>
          <w:tcPr>
            <w:tcW w:w="1250" w:type="pct"/>
            <w:shd w:val="clear" w:color="000000" w:fill="BFBFBF"/>
            <w:noWrap/>
            <w:vAlign w:val="center"/>
            <w:hideMark/>
          </w:tcPr>
          <w:p w14:paraId="00CE054F" w14:textId="77777777" w:rsidR="004A235B" w:rsidRPr="004A235B" w:rsidRDefault="004A235B" w:rsidP="004A235B">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MUNICIPIO</w:t>
            </w:r>
          </w:p>
        </w:tc>
        <w:tc>
          <w:tcPr>
            <w:tcW w:w="1250" w:type="pct"/>
            <w:shd w:val="clear" w:color="000000" w:fill="BFBFBF"/>
            <w:noWrap/>
            <w:vAlign w:val="center"/>
            <w:hideMark/>
          </w:tcPr>
          <w:p w14:paraId="7AAE6882" w14:textId="77777777" w:rsidR="004A235B" w:rsidRPr="004A235B" w:rsidRDefault="004A235B" w:rsidP="004A235B">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DEPARTAMENTO</w:t>
            </w:r>
          </w:p>
        </w:tc>
      </w:tr>
      <w:tr w:rsidR="004A235B" w:rsidRPr="004A235B" w14:paraId="1C7EC0F7" w14:textId="77777777" w:rsidTr="001E4BE2">
        <w:trPr>
          <w:trHeight w:val="283"/>
          <w:jc w:val="center"/>
        </w:trPr>
        <w:tc>
          <w:tcPr>
            <w:tcW w:w="1250" w:type="pct"/>
            <w:shd w:val="clear" w:color="auto" w:fill="auto"/>
            <w:noWrap/>
            <w:vAlign w:val="center"/>
            <w:hideMark/>
          </w:tcPr>
          <w:p w14:paraId="76930848"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25386002</w:t>
            </w:r>
          </w:p>
        </w:tc>
        <w:tc>
          <w:tcPr>
            <w:tcW w:w="1250" w:type="pct"/>
            <w:vAlign w:val="center"/>
          </w:tcPr>
          <w:p w14:paraId="01B19BA9"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 xml:space="preserve">San Javier </w:t>
            </w:r>
          </w:p>
        </w:tc>
        <w:tc>
          <w:tcPr>
            <w:tcW w:w="1250" w:type="pct"/>
            <w:shd w:val="clear" w:color="auto" w:fill="auto"/>
            <w:noWrap/>
            <w:vAlign w:val="center"/>
            <w:hideMark/>
          </w:tcPr>
          <w:p w14:paraId="15AD4C48"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Mesa</w:t>
            </w:r>
          </w:p>
        </w:tc>
        <w:tc>
          <w:tcPr>
            <w:tcW w:w="1250" w:type="pct"/>
            <w:shd w:val="clear" w:color="auto" w:fill="auto"/>
            <w:noWrap/>
            <w:vAlign w:val="center"/>
            <w:hideMark/>
          </w:tcPr>
          <w:p w14:paraId="34542E3E"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r w:rsidR="004A235B" w:rsidRPr="004A235B" w14:paraId="0FF3CFD2" w14:textId="77777777" w:rsidTr="001E4BE2">
        <w:trPr>
          <w:trHeight w:val="283"/>
          <w:jc w:val="center"/>
        </w:trPr>
        <w:tc>
          <w:tcPr>
            <w:tcW w:w="1250" w:type="pct"/>
            <w:shd w:val="clear" w:color="auto" w:fill="auto"/>
            <w:noWrap/>
            <w:vAlign w:val="center"/>
            <w:hideMark/>
          </w:tcPr>
          <w:p w14:paraId="45BD7F4C"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25386003</w:t>
            </w:r>
          </w:p>
        </w:tc>
        <w:tc>
          <w:tcPr>
            <w:tcW w:w="1250" w:type="pct"/>
            <w:vAlign w:val="center"/>
          </w:tcPr>
          <w:p w14:paraId="11C96FF6"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San Joaquín</w:t>
            </w:r>
          </w:p>
        </w:tc>
        <w:tc>
          <w:tcPr>
            <w:tcW w:w="1250" w:type="pct"/>
            <w:shd w:val="clear" w:color="auto" w:fill="auto"/>
            <w:noWrap/>
            <w:vAlign w:val="center"/>
            <w:hideMark/>
          </w:tcPr>
          <w:p w14:paraId="77D8F2AD"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Mesa</w:t>
            </w:r>
          </w:p>
        </w:tc>
        <w:tc>
          <w:tcPr>
            <w:tcW w:w="1250" w:type="pct"/>
            <w:shd w:val="clear" w:color="auto" w:fill="auto"/>
            <w:noWrap/>
            <w:vAlign w:val="center"/>
            <w:hideMark/>
          </w:tcPr>
          <w:p w14:paraId="58E2CD88"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r w:rsidR="004A235B" w:rsidRPr="004A235B" w14:paraId="2F2A44E7" w14:textId="77777777" w:rsidTr="001E4BE2">
        <w:trPr>
          <w:trHeight w:val="283"/>
          <w:jc w:val="center"/>
        </w:trPr>
        <w:tc>
          <w:tcPr>
            <w:tcW w:w="1250" w:type="pct"/>
            <w:shd w:val="clear" w:color="auto" w:fill="auto"/>
            <w:noWrap/>
            <w:vAlign w:val="center"/>
            <w:hideMark/>
          </w:tcPr>
          <w:p w14:paraId="177876F8"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25040002</w:t>
            </w:r>
          </w:p>
        </w:tc>
        <w:tc>
          <w:tcPr>
            <w:tcW w:w="1250" w:type="pct"/>
            <w:vAlign w:val="center"/>
          </w:tcPr>
          <w:p w14:paraId="0378CD1B"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Florida</w:t>
            </w:r>
          </w:p>
        </w:tc>
        <w:tc>
          <w:tcPr>
            <w:tcW w:w="1250" w:type="pct"/>
            <w:shd w:val="clear" w:color="auto" w:fill="auto"/>
            <w:noWrap/>
            <w:vAlign w:val="center"/>
            <w:hideMark/>
          </w:tcPr>
          <w:p w14:paraId="4C614373"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 xml:space="preserve">Anolaima </w:t>
            </w:r>
          </w:p>
        </w:tc>
        <w:tc>
          <w:tcPr>
            <w:tcW w:w="1250" w:type="pct"/>
            <w:shd w:val="clear" w:color="auto" w:fill="auto"/>
            <w:noWrap/>
            <w:vAlign w:val="center"/>
            <w:hideMark/>
          </w:tcPr>
          <w:p w14:paraId="4A6566EC" w14:textId="77777777" w:rsidR="004A235B" w:rsidRPr="004A235B" w:rsidRDefault="004A235B" w:rsidP="004A235B">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bl>
    <w:p w14:paraId="74A0AD79" w14:textId="3530530F" w:rsidR="009E705E" w:rsidRDefault="009E705E" w:rsidP="009E705E">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Pr>
          <w:rFonts w:ascii="Bookman Old Style" w:hAnsi="Bookman Old Style" w:cs="Arial"/>
        </w:rPr>
        <w:t xml:space="preserve">solicitud presentada </w:t>
      </w:r>
      <w:r w:rsidRPr="001954E9">
        <w:rPr>
          <w:rFonts w:ascii="Bookman Old Style" w:hAnsi="Bookman Old Style" w:cs="Arial"/>
        </w:rPr>
        <w:t>se alleg</w:t>
      </w:r>
      <w:r>
        <w:rPr>
          <w:rFonts w:ascii="Bookman Old Style" w:hAnsi="Bookman Old Style" w:cs="Arial"/>
        </w:rPr>
        <w:t>aron las proyecciones</w:t>
      </w:r>
      <w:r w:rsidRPr="001954E9">
        <w:rPr>
          <w:rFonts w:ascii="Bookman Old Style" w:hAnsi="Bookman Old Style" w:cs="Arial"/>
        </w:rPr>
        <w:t xml:space="preserve"> de demanda, </w:t>
      </w:r>
      <w:r>
        <w:rPr>
          <w:rFonts w:ascii="Bookman Old Style" w:hAnsi="Bookman Old Style" w:cs="Arial"/>
        </w:rPr>
        <w:t xml:space="preserve">las proyecciones de </w:t>
      </w:r>
      <w:r w:rsidRPr="001954E9">
        <w:rPr>
          <w:rFonts w:ascii="Bookman Old Style" w:hAnsi="Bookman Old Style" w:cs="Arial"/>
        </w:rPr>
        <w:t>gastos de administración operación y mantenimiento</w:t>
      </w:r>
      <w:r w:rsidR="0073711C">
        <w:rPr>
          <w:rFonts w:ascii="Bookman Old Style" w:hAnsi="Bookman Old Style" w:cs="Arial"/>
        </w:rPr>
        <w:t xml:space="preserve">, </w:t>
      </w:r>
      <w:r w:rsidRPr="001954E9">
        <w:rPr>
          <w:rFonts w:ascii="Bookman Old Style" w:hAnsi="Bookman Old Style" w:cs="Arial"/>
        </w:rPr>
        <w:t>AOM</w:t>
      </w:r>
      <w:r w:rsidR="0073711C">
        <w:rPr>
          <w:rFonts w:ascii="Bookman Old Style" w:hAnsi="Bookman Old Style" w:cs="Arial"/>
        </w:rPr>
        <w:t>,</w:t>
      </w:r>
      <w:r w:rsidRPr="001954E9">
        <w:rPr>
          <w:rFonts w:ascii="Bookman Old Style" w:hAnsi="Bookman Old Style" w:cs="Arial"/>
        </w:rPr>
        <w:t xml:space="preserve"> y </w:t>
      </w:r>
      <w:r>
        <w:rPr>
          <w:rFonts w:ascii="Bookman Old Style" w:hAnsi="Bookman Old Style" w:cs="Arial"/>
        </w:rPr>
        <w:t xml:space="preserve">el programa de nuevas </w:t>
      </w:r>
      <w:r w:rsidRPr="001954E9">
        <w:rPr>
          <w:rFonts w:ascii="Bookman Old Style" w:hAnsi="Bookman Old Style" w:cs="Arial"/>
        </w:rPr>
        <w:t>inversiones</w:t>
      </w:r>
      <w:r>
        <w:rPr>
          <w:rFonts w:ascii="Bookman Old Style" w:hAnsi="Bookman Old Style" w:cs="Arial"/>
        </w:rPr>
        <w:t>,</w:t>
      </w:r>
      <w:r w:rsidRPr="001954E9">
        <w:rPr>
          <w:rFonts w:ascii="Bookman Old Style" w:hAnsi="Bookman Old Style" w:cs="Arial"/>
        </w:rPr>
        <w:t xml:space="preserve"> clasificadas según el listado de unidades constructivas establecido en el Anexo No. 8 de la </w:t>
      </w:r>
      <w:r>
        <w:rPr>
          <w:rFonts w:ascii="Bookman Old Style" w:hAnsi="Bookman Old Style" w:cs="Arial"/>
        </w:rPr>
        <w:t>Metodología</w:t>
      </w:r>
      <w:r w:rsidRPr="001954E9">
        <w:rPr>
          <w:rFonts w:ascii="Bookman Old Style" w:hAnsi="Bookman Old Style" w:cs="Arial"/>
        </w:rPr>
        <w:t>.</w:t>
      </w:r>
    </w:p>
    <w:p w14:paraId="7D2C97C7" w14:textId="77777777" w:rsidR="000E7D3E" w:rsidRPr="00717023" w:rsidRDefault="000E7D3E" w:rsidP="000E7D3E">
      <w:pPr>
        <w:ind w:left="0"/>
        <w:jc w:val="both"/>
        <w:rPr>
          <w:rFonts w:ascii="Bookman Old Style" w:hAnsi="Bookman Old Style"/>
        </w:rPr>
      </w:pPr>
      <w:r w:rsidRPr="00717023">
        <w:rPr>
          <w:rFonts w:ascii="Bookman Old Style" w:hAnsi="Bookman Old Style"/>
        </w:rPr>
        <w:t xml:space="preserve">Igualmente, </w:t>
      </w:r>
      <w:bookmarkStart w:id="1" w:name="_Hlk36106825"/>
      <w:r w:rsidRPr="00717023">
        <w:rPr>
          <w:rFonts w:ascii="Bookman Old Style" w:hAnsi="Bookman Old Style"/>
        </w:rPr>
        <w:t>la empresa manifestó en su solicitud que el proyecto no cuenta con recursos públicos para la construcción de la infraestructura de distribución de gas por redes.</w:t>
      </w:r>
      <w:bookmarkEnd w:id="1"/>
    </w:p>
    <w:p w14:paraId="3E746F7D" w14:textId="17179981" w:rsid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w:t>
      </w:r>
      <w:r w:rsidR="00210D5A">
        <w:rPr>
          <w:rFonts w:ascii="Bookman Old Style" w:hAnsi="Bookman Old Style" w:cs="Arial"/>
        </w:rPr>
        <w:t>través del aplicativo Apli</w:t>
      </w:r>
      <w:r w:rsidR="00F730A6">
        <w:rPr>
          <w:rFonts w:ascii="Bookman Old Style" w:hAnsi="Bookman Old Style" w:cs="Arial"/>
        </w:rPr>
        <w:t>g</w:t>
      </w:r>
      <w:r w:rsidR="00210D5A">
        <w:rPr>
          <w:rFonts w:ascii="Bookman Old Style" w:hAnsi="Bookman Old Style" w:cs="Arial"/>
        </w:rPr>
        <w:t xml:space="preserve">as, dispuesto por la CREG para el correspondiente reporte de información de solicitudes tarifarias, la empresa confirmó su solicitud bajo el número </w:t>
      </w:r>
      <w:r w:rsidR="00753752">
        <w:rPr>
          <w:rFonts w:ascii="Bookman Old Style" w:hAnsi="Bookman Old Style" w:cs="Arial"/>
        </w:rPr>
        <w:t>2</w:t>
      </w:r>
      <w:r w:rsidR="00BE6A00">
        <w:rPr>
          <w:rFonts w:ascii="Bookman Old Style" w:hAnsi="Bookman Old Style" w:cs="Arial"/>
        </w:rPr>
        <w:t>0</w:t>
      </w:r>
      <w:r w:rsidR="004A235B">
        <w:rPr>
          <w:rFonts w:ascii="Bookman Old Style" w:hAnsi="Bookman Old Style" w:cs="Arial"/>
        </w:rPr>
        <w:t>87</w:t>
      </w:r>
      <w:r w:rsidRPr="00F2162A">
        <w:rPr>
          <w:rFonts w:ascii="Bookman Old Style" w:hAnsi="Bookman Old Style" w:cs="Arial"/>
        </w:rPr>
        <w:t>.</w:t>
      </w:r>
    </w:p>
    <w:p w14:paraId="595CFE96" w14:textId="0A9367C8" w:rsidR="005E2D29" w:rsidRPr="00F2162A" w:rsidRDefault="005E2D29" w:rsidP="00F2162A">
      <w:pPr>
        <w:adjustRightInd w:val="0"/>
        <w:spacing w:before="240" w:after="240"/>
        <w:ind w:left="0" w:right="20"/>
        <w:jc w:val="both"/>
        <w:rPr>
          <w:rFonts w:ascii="Bookman Old Style" w:hAnsi="Bookman Old Style" w:cs="Arial"/>
        </w:rPr>
      </w:pPr>
      <w:r w:rsidRPr="00027CB0">
        <w:rPr>
          <w:rFonts w:ascii="Bookman Old Style" w:hAnsi="Bookman Old Style" w:cs="Arial"/>
          <w:szCs w:val="22"/>
        </w:rPr>
        <w:t>Mediante oficio con radicado CREG E-20</w:t>
      </w:r>
      <w:r>
        <w:rPr>
          <w:rFonts w:ascii="Bookman Old Style" w:hAnsi="Bookman Old Style" w:cs="Arial"/>
          <w:szCs w:val="22"/>
        </w:rPr>
        <w:t>20</w:t>
      </w:r>
      <w:r w:rsidRPr="00027CB0">
        <w:rPr>
          <w:rFonts w:ascii="Bookman Old Style" w:hAnsi="Bookman Old Style" w:cs="Arial"/>
          <w:szCs w:val="22"/>
        </w:rPr>
        <w:t>-0</w:t>
      </w:r>
      <w:r w:rsidR="00F20FDC">
        <w:rPr>
          <w:rFonts w:ascii="Bookman Old Style" w:hAnsi="Bookman Old Style" w:cs="Arial"/>
          <w:szCs w:val="22"/>
        </w:rPr>
        <w:t>1</w:t>
      </w:r>
      <w:r w:rsidR="004A235B">
        <w:rPr>
          <w:rFonts w:ascii="Bookman Old Style" w:hAnsi="Bookman Old Style" w:cs="Arial"/>
          <w:szCs w:val="22"/>
        </w:rPr>
        <w:t>4550</w:t>
      </w:r>
      <w:r w:rsidRPr="00027CB0">
        <w:rPr>
          <w:rFonts w:ascii="Bookman Old Style" w:hAnsi="Bookman Old Style" w:cs="Arial"/>
          <w:szCs w:val="22"/>
        </w:rPr>
        <w:t xml:space="preserve"> del </w:t>
      </w:r>
      <w:r w:rsidR="006E49DB">
        <w:rPr>
          <w:rFonts w:ascii="Bookman Old Style" w:hAnsi="Bookman Old Style" w:cs="Arial"/>
          <w:szCs w:val="22"/>
        </w:rPr>
        <w:t>2</w:t>
      </w:r>
      <w:r w:rsidR="00972231">
        <w:rPr>
          <w:rFonts w:ascii="Bookman Old Style" w:hAnsi="Bookman Old Style" w:cs="Arial"/>
          <w:szCs w:val="22"/>
        </w:rPr>
        <w:t>6</w:t>
      </w:r>
      <w:r w:rsidRPr="00027CB0">
        <w:rPr>
          <w:rFonts w:ascii="Bookman Old Style" w:hAnsi="Bookman Old Style" w:cs="Arial"/>
          <w:szCs w:val="22"/>
        </w:rPr>
        <w:t xml:space="preserve"> de </w:t>
      </w:r>
      <w:r w:rsidR="00972231">
        <w:rPr>
          <w:rFonts w:ascii="Bookman Old Style" w:hAnsi="Bookman Old Style" w:cs="Arial"/>
          <w:szCs w:val="22"/>
        </w:rPr>
        <w:t>noviem</w:t>
      </w:r>
      <w:r w:rsidR="00F20FDC">
        <w:rPr>
          <w:rFonts w:ascii="Bookman Old Style" w:hAnsi="Bookman Old Style" w:cs="Arial"/>
          <w:szCs w:val="22"/>
        </w:rPr>
        <w:t>bre</w:t>
      </w:r>
      <w:r w:rsidRPr="00027CB0">
        <w:rPr>
          <w:rFonts w:ascii="Bookman Old Style" w:hAnsi="Bookman Old Style" w:cs="Arial"/>
          <w:szCs w:val="22"/>
        </w:rPr>
        <w:t xml:space="preserve"> de 20</w:t>
      </w:r>
      <w:r>
        <w:rPr>
          <w:rFonts w:ascii="Bookman Old Style" w:hAnsi="Bookman Old Style" w:cs="Arial"/>
          <w:szCs w:val="22"/>
        </w:rPr>
        <w:t>20</w:t>
      </w:r>
      <w:r w:rsidRPr="00027CB0">
        <w:rPr>
          <w:rFonts w:ascii="Bookman Old Style" w:hAnsi="Bookman Old Style" w:cs="Arial"/>
          <w:szCs w:val="22"/>
        </w:rPr>
        <w:t xml:space="preserve">, la Unidad de Planeación </w:t>
      </w:r>
      <w:r w:rsidR="00CE3A21" w:rsidRPr="00027CB0">
        <w:rPr>
          <w:rFonts w:ascii="Bookman Old Style" w:hAnsi="Bookman Old Style" w:cs="Arial"/>
          <w:szCs w:val="22"/>
        </w:rPr>
        <w:t>Minero</w:t>
      </w:r>
      <w:r w:rsidR="00CE3A21">
        <w:rPr>
          <w:rFonts w:ascii="Bookman Old Style" w:hAnsi="Bookman Old Style" w:cs="Arial"/>
          <w:szCs w:val="22"/>
        </w:rPr>
        <w:t>-Energética</w:t>
      </w:r>
      <w:r w:rsidRPr="00027CB0">
        <w:rPr>
          <w:rFonts w:ascii="Bookman Old Style" w:hAnsi="Bookman Old Style" w:cs="Arial"/>
          <w:szCs w:val="22"/>
        </w:rPr>
        <w:t>, UPME</w:t>
      </w:r>
      <w:r>
        <w:rPr>
          <w:rFonts w:ascii="Bookman Old Style" w:hAnsi="Bookman Old Style" w:cs="Arial"/>
          <w:szCs w:val="22"/>
        </w:rPr>
        <w:t>,</w:t>
      </w:r>
      <w:r w:rsidRPr="00027CB0">
        <w:rPr>
          <w:rFonts w:ascii="Bookman Old Style" w:hAnsi="Bookman Old Style" w:cs="Arial"/>
          <w:szCs w:val="22"/>
        </w:rPr>
        <w:t xml:space="preserve"> remitió a la Comisión concepto en el que considera que la metodología</w:t>
      </w:r>
      <w:r w:rsidRPr="00C11A90">
        <w:rPr>
          <w:rFonts w:ascii="Bookman Old Style" w:hAnsi="Bookman Old Style" w:cs="Arial"/>
        </w:rPr>
        <w:t xml:space="preserve"> de proyección de demanda de gas propuesta por la empresa </w:t>
      </w:r>
      <w:r w:rsidR="00BE6A00">
        <w:rPr>
          <w:rFonts w:ascii="Bookman Old Style" w:hAnsi="Bookman Old Style" w:cs="Arial"/>
        </w:rPr>
        <w:t>ENERGY GAS</w:t>
      </w:r>
      <w:r>
        <w:rPr>
          <w:rFonts w:ascii="Bookman Old Style" w:hAnsi="Bookman Old Style" w:cs="Arial"/>
        </w:rPr>
        <w:t xml:space="preserve"> S.A.S. E.S.P. </w:t>
      </w:r>
      <w:r w:rsidRPr="00C11A90">
        <w:rPr>
          <w:rFonts w:ascii="Bookman Old Style" w:hAnsi="Bookman Old Style" w:cs="Arial"/>
        </w:rPr>
        <w:t xml:space="preserve">para </w:t>
      </w:r>
      <w:r w:rsidR="006E49DB">
        <w:rPr>
          <w:rFonts w:ascii="Bookman Old Style" w:hAnsi="Bookman Old Style" w:cs="Arial"/>
          <w:lang w:val="es-ES_tradnl"/>
        </w:rPr>
        <w:t>los Centro</w:t>
      </w:r>
      <w:r w:rsidR="00755CD9">
        <w:rPr>
          <w:rFonts w:ascii="Bookman Old Style" w:hAnsi="Bookman Old Style" w:cs="Arial"/>
          <w:lang w:val="es-ES_tradnl"/>
        </w:rPr>
        <w:t>s</w:t>
      </w:r>
      <w:r w:rsidR="006E49DB">
        <w:rPr>
          <w:rFonts w:ascii="Bookman Old Style" w:hAnsi="Bookman Old Style" w:cs="Arial"/>
          <w:lang w:val="es-ES_tradnl"/>
        </w:rPr>
        <w:t xml:space="preserve"> Poblados San Javier y San Joaquín en el Municipio de La Mesa</w:t>
      </w:r>
      <w:r w:rsidR="0073711C">
        <w:rPr>
          <w:rFonts w:ascii="Bookman Old Style" w:hAnsi="Bookman Old Style" w:cs="Arial"/>
          <w:lang w:val="es-ES_tradnl"/>
        </w:rPr>
        <w:t>,</w:t>
      </w:r>
      <w:r w:rsidR="006E49DB">
        <w:rPr>
          <w:rFonts w:ascii="Bookman Old Style" w:hAnsi="Bookman Old Style" w:cs="Arial"/>
          <w:lang w:val="es-ES_tradnl"/>
        </w:rPr>
        <w:t xml:space="preserve"> y el Centro Poblado La Florida en el municipio de Anolaima</w:t>
      </w:r>
      <w:r w:rsidRPr="00C74906">
        <w:rPr>
          <w:rFonts w:ascii="Bookman Old Style" w:hAnsi="Bookman Old Style" w:cs="Arial"/>
        </w:rPr>
        <w:t xml:space="preserve">, departamento </w:t>
      </w:r>
      <w:r>
        <w:rPr>
          <w:rFonts w:ascii="Bookman Old Style" w:hAnsi="Bookman Old Style" w:cs="Arial"/>
        </w:rPr>
        <w:t xml:space="preserve">de </w:t>
      </w:r>
      <w:r w:rsidR="00972231">
        <w:rPr>
          <w:rFonts w:ascii="Bookman Old Style" w:hAnsi="Bookman Old Style" w:cs="Arial"/>
        </w:rPr>
        <w:t>Cundinamarca</w:t>
      </w:r>
      <w:r w:rsidRPr="00C11A90">
        <w:rPr>
          <w:rFonts w:ascii="Bookman Old Style" w:hAnsi="Bookman Old Style" w:cs="Arial"/>
        </w:rPr>
        <w:t xml:space="preserve">, </w:t>
      </w:r>
      <w:r w:rsidRPr="00183F10">
        <w:rPr>
          <w:rFonts w:ascii="Bookman Old Style" w:hAnsi="Bookman Old Style" w:cs="Arial"/>
        </w:rPr>
        <w:t xml:space="preserve">cumple con los requerimientos contenidos en el Anexo 13 de la </w:t>
      </w:r>
      <w:r w:rsidR="00B179B7">
        <w:rPr>
          <w:rFonts w:ascii="Bookman Old Style" w:hAnsi="Bookman Old Style" w:cs="Arial"/>
        </w:rPr>
        <w:t>Metodología.</w:t>
      </w:r>
    </w:p>
    <w:p w14:paraId="6F9BEC39" w14:textId="05A485F6" w:rsidR="002F38FF" w:rsidRDefault="00BC2995" w:rsidP="00132D4F">
      <w:pPr>
        <w:adjustRightInd w:val="0"/>
        <w:spacing w:before="240" w:after="240"/>
        <w:ind w:left="0" w:right="20"/>
        <w:jc w:val="both"/>
        <w:rPr>
          <w:rFonts w:ascii="Bookman Old Style" w:hAnsi="Bookman Old Style" w:cs="Arial"/>
        </w:rPr>
      </w:pPr>
      <w:r w:rsidRPr="00132D4F">
        <w:rPr>
          <w:rFonts w:ascii="Bookman Old Style" w:hAnsi="Bookman Old Style" w:cs="Arial"/>
        </w:rPr>
        <w:lastRenderedPageBreak/>
        <w:t xml:space="preserve">La Comisión verificó el cumplimiento de los requisitos establecidos en la </w:t>
      </w:r>
      <w:r w:rsidR="00210D5A" w:rsidRPr="00132D4F">
        <w:rPr>
          <w:rFonts w:ascii="Bookman Old Style" w:hAnsi="Bookman Old Style" w:cs="Arial"/>
        </w:rPr>
        <w:t>Metodología</w:t>
      </w:r>
      <w:r w:rsidRPr="00132D4F">
        <w:rPr>
          <w:rFonts w:ascii="Bookman Old Style" w:hAnsi="Bookman Old Style" w:cs="Arial"/>
        </w:rPr>
        <w:t xml:space="preserve">, </w:t>
      </w:r>
      <w:r w:rsidR="00210D5A" w:rsidRPr="00132D4F">
        <w:rPr>
          <w:rFonts w:ascii="Bookman Old Style" w:hAnsi="Bookman Old Style" w:cs="Arial"/>
        </w:rPr>
        <w:t>evidenci</w:t>
      </w:r>
      <w:r w:rsidR="001D6A03" w:rsidRPr="00132D4F">
        <w:rPr>
          <w:rFonts w:ascii="Bookman Old Style" w:hAnsi="Bookman Old Style" w:cs="Arial"/>
        </w:rPr>
        <w:t>a</w:t>
      </w:r>
      <w:r w:rsidR="00210D5A" w:rsidRPr="00132D4F">
        <w:rPr>
          <w:rFonts w:ascii="Bookman Old Style" w:hAnsi="Bookman Old Style" w:cs="Arial"/>
        </w:rPr>
        <w:t>ndo</w:t>
      </w:r>
      <w:r w:rsidRPr="00132D4F">
        <w:rPr>
          <w:rFonts w:ascii="Bookman Old Style" w:hAnsi="Bookman Old Style" w:cs="Arial"/>
        </w:rPr>
        <w:t xml:space="preserve"> que la información remitida con la solicitud presentada por </w:t>
      </w:r>
      <w:r w:rsidR="00BE6A00">
        <w:rPr>
          <w:rFonts w:ascii="Bookman Old Style" w:hAnsi="Bookman Old Style" w:cs="Arial"/>
        </w:rPr>
        <w:t>ENERGY GAS</w:t>
      </w:r>
      <w:r w:rsidR="00B94B23" w:rsidRPr="00132D4F">
        <w:rPr>
          <w:rFonts w:ascii="Bookman Old Style" w:hAnsi="Bookman Old Style" w:cs="Arial"/>
        </w:rPr>
        <w:t xml:space="preserve"> S.A.S. E.S.P</w:t>
      </w:r>
      <w:r w:rsidR="0063289B" w:rsidRPr="00132D4F">
        <w:rPr>
          <w:rFonts w:ascii="Bookman Old Style" w:hAnsi="Bookman Old Style" w:cs="Arial"/>
        </w:rPr>
        <w:t xml:space="preserve">. </w:t>
      </w:r>
      <w:r w:rsidRPr="00132D4F">
        <w:rPr>
          <w:rFonts w:ascii="Bookman Old Style" w:hAnsi="Bookman Old Style" w:cs="Arial"/>
        </w:rPr>
        <w:t>no era suficiente para iniciar la actuación administrativa correspondiente. En consecuencia, mediante comunicación con radicado CREG S-</w:t>
      </w:r>
      <w:r w:rsidR="00753752" w:rsidRPr="00132D4F">
        <w:rPr>
          <w:rFonts w:ascii="Bookman Old Style" w:hAnsi="Bookman Old Style" w:cs="Arial"/>
        </w:rPr>
        <w:t>2020</w:t>
      </w:r>
      <w:r w:rsidRPr="00132D4F">
        <w:rPr>
          <w:rFonts w:ascii="Bookman Old Style" w:hAnsi="Bookman Old Style" w:cs="Arial"/>
        </w:rPr>
        <w:t>-</w:t>
      </w:r>
      <w:r w:rsidR="00CE0BB7" w:rsidRPr="00132D4F">
        <w:rPr>
          <w:rFonts w:ascii="Bookman Old Style" w:hAnsi="Bookman Old Style" w:cs="Arial"/>
        </w:rPr>
        <w:t>00</w:t>
      </w:r>
      <w:r w:rsidR="001E4BE2">
        <w:rPr>
          <w:rFonts w:ascii="Bookman Old Style" w:hAnsi="Bookman Old Style" w:cs="Arial"/>
        </w:rPr>
        <w:t>5246</w:t>
      </w:r>
      <w:r w:rsidR="00CE0BB7" w:rsidRPr="00132D4F">
        <w:rPr>
          <w:rFonts w:ascii="Bookman Old Style" w:hAnsi="Bookman Old Style" w:cs="Arial"/>
        </w:rPr>
        <w:t xml:space="preserve"> </w:t>
      </w:r>
      <w:r w:rsidRPr="00132D4F">
        <w:rPr>
          <w:rFonts w:ascii="Bookman Old Style" w:hAnsi="Bookman Old Style" w:cs="Arial"/>
        </w:rPr>
        <w:t xml:space="preserve">del </w:t>
      </w:r>
      <w:r w:rsidR="001E4BE2">
        <w:rPr>
          <w:rFonts w:ascii="Bookman Old Style" w:hAnsi="Bookman Old Style" w:cs="Arial"/>
        </w:rPr>
        <w:t>21</w:t>
      </w:r>
      <w:r w:rsidR="00CE0BB7" w:rsidRPr="00132D4F">
        <w:rPr>
          <w:rFonts w:ascii="Bookman Old Style" w:hAnsi="Bookman Old Style" w:cs="Arial"/>
        </w:rPr>
        <w:t xml:space="preserve"> de</w:t>
      </w:r>
      <w:r w:rsidR="002F38FF">
        <w:rPr>
          <w:rFonts w:ascii="Bookman Old Style" w:hAnsi="Bookman Old Style" w:cs="Arial"/>
        </w:rPr>
        <w:t xml:space="preserve"> septiembre</w:t>
      </w:r>
      <w:r w:rsidR="00CE0BB7" w:rsidRPr="00132D4F">
        <w:rPr>
          <w:rFonts w:ascii="Bookman Old Style" w:hAnsi="Bookman Old Style" w:cs="Arial"/>
        </w:rPr>
        <w:t xml:space="preserve"> de 20</w:t>
      </w:r>
      <w:r w:rsidR="00753752" w:rsidRPr="00132D4F">
        <w:rPr>
          <w:rFonts w:ascii="Bookman Old Style" w:hAnsi="Bookman Old Style" w:cs="Arial"/>
        </w:rPr>
        <w:t>20</w:t>
      </w:r>
      <w:r w:rsidRPr="00132D4F">
        <w:rPr>
          <w:rFonts w:ascii="Bookman Old Style" w:hAnsi="Bookman Old Style" w:cs="Arial"/>
        </w:rPr>
        <w:t>, se solicitó a la empresa</w:t>
      </w:r>
      <w:r w:rsidR="00B52558" w:rsidRPr="00132D4F">
        <w:rPr>
          <w:rFonts w:ascii="Bookman Old Style" w:hAnsi="Bookman Old Style" w:cs="Arial"/>
        </w:rPr>
        <w:t xml:space="preserve"> completar la solicitud</w:t>
      </w:r>
      <w:r w:rsidR="008C2D98">
        <w:rPr>
          <w:rFonts w:ascii="Bookman Old Style" w:hAnsi="Bookman Old Style" w:cs="Arial"/>
        </w:rPr>
        <w:t xml:space="preserve"> con</w:t>
      </w:r>
      <w:r w:rsidR="002F38FF">
        <w:rPr>
          <w:rFonts w:ascii="Bookman Old Style" w:hAnsi="Bookman Old Style" w:cs="Arial"/>
        </w:rPr>
        <w:t>:</w:t>
      </w:r>
    </w:p>
    <w:p w14:paraId="6F9EB929" w14:textId="761A5515" w:rsidR="001E4BE2" w:rsidRPr="001E4BE2" w:rsidRDefault="001E4BE2" w:rsidP="0073711C">
      <w:pPr>
        <w:pStyle w:val="Prrafodelista"/>
        <w:numPr>
          <w:ilvl w:val="0"/>
          <w:numId w:val="1"/>
        </w:numPr>
        <w:shd w:val="clear" w:color="auto" w:fill="FFFFFF" w:themeFill="background1"/>
        <w:spacing w:before="240" w:after="240"/>
        <w:ind w:left="567" w:hanging="284"/>
        <w:jc w:val="both"/>
        <w:rPr>
          <w:rFonts w:ascii="Bookman Old Style" w:hAnsi="Bookman Old Style" w:cs="Arial"/>
          <w:i/>
          <w:iCs/>
          <w:spacing w:val="-5"/>
          <w:sz w:val="22"/>
          <w:szCs w:val="22"/>
        </w:rPr>
      </w:pPr>
      <w:r>
        <w:rPr>
          <w:rFonts w:ascii="Bookman Old Style" w:hAnsi="Bookman Old Style" w:cs="Arial"/>
          <w:i/>
          <w:iCs/>
          <w:spacing w:val="-5"/>
          <w:sz w:val="22"/>
          <w:szCs w:val="22"/>
        </w:rPr>
        <w:t>“</w:t>
      </w:r>
      <w:r w:rsidRPr="001E4BE2">
        <w:rPr>
          <w:rFonts w:ascii="Bookman Old Style" w:hAnsi="Bookman Old Style" w:cs="Arial"/>
          <w:i/>
          <w:iCs/>
          <w:spacing w:val="-5"/>
          <w:sz w:val="22"/>
          <w:szCs w:val="22"/>
        </w:rPr>
        <w:t>Certificación expedida por las Secretarias de Planeación de cada municipio que demuestre que al menos el 80% de los usuarios potenciales del servicio de gas en los Centros Poblados solicitados están interesados en contar con el servicio (Parágrafo 1 del Subnumeral 5.3 del Artículo 5 de la Metodología), considerando lo dispuesto en el numeral 2.3 de la Circular CREG 030 de 2019 al respecto y el listado de firmas del 80% de los potenciales usuarios, entendido esto como una firma por núcleo familiar (vivienda) que tenga interés en contar con el servicio.</w:t>
      </w:r>
      <w:r w:rsidRPr="00B179B7">
        <w:rPr>
          <w:rFonts w:ascii="Bookman Old Style" w:hAnsi="Bookman Old Style"/>
          <w:i/>
          <w:iCs/>
          <w:spacing w:val="-5"/>
          <w:sz w:val="22"/>
          <w:szCs w:val="22"/>
          <w:vertAlign w:val="superscript"/>
        </w:rPr>
        <w:footnoteReference w:id="1"/>
      </w:r>
      <w:r w:rsidRPr="001E4BE2">
        <w:rPr>
          <w:rFonts w:ascii="Bookman Old Style" w:hAnsi="Bookman Old Style" w:cs="Arial"/>
          <w:i/>
          <w:iCs/>
          <w:spacing w:val="-5"/>
          <w:sz w:val="22"/>
          <w:szCs w:val="22"/>
        </w:rPr>
        <w:t>.</w:t>
      </w:r>
    </w:p>
    <w:p w14:paraId="373248CA" w14:textId="77777777" w:rsidR="001E4BE2" w:rsidRPr="001E4BE2" w:rsidRDefault="001E4BE2" w:rsidP="0073711C">
      <w:pPr>
        <w:pStyle w:val="Prrafodelista"/>
        <w:numPr>
          <w:ilvl w:val="0"/>
          <w:numId w:val="1"/>
        </w:numPr>
        <w:shd w:val="clear" w:color="auto" w:fill="FFFFFF" w:themeFill="background1"/>
        <w:spacing w:before="240" w:after="240"/>
        <w:ind w:left="567" w:hanging="284"/>
        <w:jc w:val="both"/>
        <w:rPr>
          <w:rFonts w:ascii="Bookman Old Style" w:hAnsi="Bookman Old Style" w:cs="Arial"/>
          <w:i/>
          <w:iCs/>
          <w:spacing w:val="-5"/>
          <w:sz w:val="22"/>
          <w:szCs w:val="22"/>
        </w:rPr>
      </w:pPr>
      <w:r w:rsidRPr="001E4BE2">
        <w:rPr>
          <w:rFonts w:ascii="Bookman Old Style" w:hAnsi="Bookman Old Style" w:cs="Arial"/>
          <w:i/>
          <w:iCs/>
          <w:spacing w:val="-5"/>
          <w:sz w:val="22"/>
          <w:szCs w:val="22"/>
        </w:rPr>
        <w:t>Certificación de que los centros poblados San Javier, San Joaquín y La Florida, no se encuentran incluidos, por razones de distancia, dentro de los planes de expansión</w:t>
      </w:r>
      <w:r w:rsidRPr="001E4BE2">
        <w:rPr>
          <w:rStyle w:val="Refdenotaalpie"/>
          <w:rFonts w:ascii="Bookman Old Style" w:hAnsi="Bookman Old Style" w:cs="Arial"/>
          <w:i/>
          <w:iCs/>
          <w:spacing w:val="-5"/>
          <w:sz w:val="22"/>
          <w:szCs w:val="22"/>
        </w:rPr>
        <w:footnoteReference w:id="2"/>
      </w:r>
      <w:r w:rsidRPr="001E4BE2">
        <w:rPr>
          <w:rFonts w:ascii="Bookman Old Style" w:hAnsi="Bookman Old Style" w:cs="Arial"/>
          <w:i/>
          <w:iCs/>
          <w:spacing w:val="-5"/>
          <w:sz w:val="22"/>
          <w:szCs w:val="22"/>
        </w:rPr>
        <w:t xml:space="preserve"> por parte de los Distribuidor que presta el servicio en Mercado Relevante al cual pertenecen los municipios de La Mesa y Anolaima, departamento de Cundinamarca (Numeral 5.3 del Artículo 5 de la metodología).</w:t>
      </w:r>
    </w:p>
    <w:p w14:paraId="1F1F40A1" w14:textId="77777777" w:rsidR="001E4BE2" w:rsidRPr="001E4BE2" w:rsidRDefault="001E4BE2" w:rsidP="0073711C">
      <w:pPr>
        <w:pStyle w:val="Prrafodelista"/>
        <w:numPr>
          <w:ilvl w:val="0"/>
          <w:numId w:val="1"/>
        </w:numPr>
        <w:shd w:val="clear" w:color="auto" w:fill="FFFFFF" w:themeFill="background1"/>
        <w:spacing w:before="240" w:after="240"/>
        <w:ind w:left="567" w:hanging="284"/>
        <w:jc w:val="both"/>
        <w:rPr>
          <w:rFonts w:ascii="Bookman Old Style" w:hAnsi="Bookman Old Style" w:cs="Arial"/>
          <w:i/>
          <w:iCs/>
          <w:sz w:val="22"/>
          <w:szCs w:val="22"/>
          <w:lang w:val="es-ES"/>
        </w:rPr>
      </w:pPr>
      <w:r w:rsidRPr="001E4BE2">
        <w:rPr>
          <w:rFonts w:ascii="Bookman Old Style" w:hAnsi="Bookman Old Style" w:cs="Arial"/>
          <w:i/>
          <w:iCs/>
          <w:spacing w:val="-5"/>
          <w:sz w:val="22"/>
          <w:szCs w:val="22"/>
        </w:rPr>
        <w:t>Manifestación expresa de si el Sistema de Distribución del Mercado Relevante de Distribución para el Siguiente Período Tarifario solicitado</w:t>
      </w:r>
      <w:r w:rsidRPr="001E4BE2">
        <w:rPr>
          <w:rFonts w:ascii="Bookman Old Style" w:hAnsi="Bookman Old Style" w:cs="Arial"/>
          <w:i/>
          <w:iCs/>
          <w:sz w:val="22"/>
          <w:szCs w:val="22"/>
        </w:rPr>
        <w:t>,</w:t>
      </w:r>
      <w:r w:rsidRPr="001E4BE2">
        <w:rPr>
          <w:rFonts w:ascii="Bookman Old Style" w:hAnsi="Bookman Old Style" w:cs="Arial"/>
          <w:i/>
          <w:iCs/>
          <w:spacing w:val="-5"/>
          <w:sz w:val="22"/>
          <w:szCs w:val="22"/>
        </w:rPr>
        <w:t xml:space="preserve"> se desprende de otro Mercado Relevante de Distribución. En caso afirmativo, indicar dicho mercado y el Cargo de Distribución que deberán pagar los usuarios por el uso de ese Sistema de Distribución. Adicionalmente, indicar a qué red del otro sistema de distribución se conectará (primaria o secundaria) y la inversión en activos de conexión. Si el </w:t>
      </w:r>
      <w:r w:rsidRPr="001E4BE2">
        <w:rPr>
          <w:rFonts w:ascii="Bookman Old Style" w:hAnsi="Bookman Old Style" w:cs="Arial"/>
          <w:i/>
          <w:iCs/>
          <w:sz w:val="22"/>
          <w:szCs w:val="22"/>
        </w:rPr>
        <w:t>S</w:t>
      </w:r>
      <w:r w:rsidRPr="001E4BE2">
        <w:rPr>
          <w:rFonts w:ascii="Bookman Old Style" w:hAnsi="Bookman Old Style" w:cs="Arial"/>
          <w:i/>
          <w:iCs/>
          <w:spacing w:val="-5"/>
          <w:sz w:val="22"/>
          <w:szCs w:val="22"/>
        </w:rPr>
        <w:t xml:space="preserve">istema de </w:t>
      </w:r>
      <w:r w:rsidRPr="001E4BE2">
        <w:rPr>
          <w:rFonts w:ascii="Bookman Old Style" w:hAnsi="Bookman Old Style" w:cs="Arial"/>
          <w:i/>
          <w:iCs/>
          <w:sz w:val="22"/>
          <w:szCs w:val="22"/>
        </w:rPr>
        <w:t>D</w:t>
      </w:r>
      <w:r w:rsidRPr="001E4BE2">
        <w:rPr>
          <w:rFonts w:ascii="Bookman Old Style" w:hAnsi="Bookman Old Style" w:cs="Arial"/>
          <w:i/>
          <w:iCs/>
          <w:spacing w:val="-5"/>
          <w:sz w:val="22"/>
          <w:szCs w:val="22"/>
        </w:rPr>
        <w:t>istribución no se desprende de otro sistema, manifestarlo expresamente (Numeral 8 del Anexo 2 de la metodología).</w:t>
      </w:r>
    </w:p>
    <w:p w14:paraId="0CFF32C3" w14:textId="77777777" w:rsidR="001E4BE2" w:rsidRPr="001E4BE2" w:rsidRDefault="001E4BE2" w:rsidP="0073711C">
      <w:pPr>
        <w:pStyle w:val="Prrafodelista"/>
        <w:numPr>
          <w:ilvl w:val="0"/>
          <w:numId w:val="1"/>
        </w:numPr>
        <w:shd w:val="clear" w:color="auto" w:fill="FFFFFF"/>
        <w:spacing w:before="240" w:after="240"/>
        <w:ind w:left="567" w:hanging="284"/>
        <w:jc w:val="both"/>
        <w:rPr>
          <w:rFonts w:ascii="Bookman Old Style" w:hAnsi="Bookman Old Style" w:cs="Arial"/>
          <w:i/>
          <w:iCs/>
          <w:spacing w:val="-5"/>
          <w:sz w:val="22"/>
          <w:szCs w:val="22"/>
        </w:rPr>
      </w:pPr>
      <w:bookmarkStart w:id="2" w:name="_Hlk50488303"/>
      <w:r w:rsidRPr="001E4BE2">
        <w:rPr>
          <w:rFonts w:ascii="Bookman Old Style" w:hAnsi="Bookman Old Style" w:cs="Arial"/>
          <w:i/>
          <w:iCs/>
          <w:spacing w:val="-5"/>
          <w:sz w:val="22"/>
          <w:szCs w:val="22"/>
        </w:rPr>
        <w:t>Análisis de Precios Unitarios para los Activos Especiales reportados en la solicitud tarifaria y que no se encuentran incluidos en el Programa de Nuevas Inversiones – IPNI. (Anexo 8 resolución 202 de 2013).</w:t>
      </w:r>
    </w:p>
    <w:bookmarkEnd w:id="2"/>
    <w:p w14:paraId="354B2740" w14:textId="77777777" w:rsidR="001E4BE2" w:rsidRPr="001E4BE2" w:rsidRDefault="001E4BE2" w:rsidP="0073711C">
      <w:pPr>
        <w:pStyle w:val="Prrafodelista"/>
        <w:numPr>
          <w:ilvl w:val="0"/>
          <w:numId w:val="1"/>
        </w:numPr>
        <w:shd w:val="clear" w:color="auto" w:fill="FFFFFF" w:themeFill="background1"/>
        <w:spacing w:before="240" w:after="240"/>
        <w:ind w:left="567" w:hanging="284"/>
        <w:jc w:val="both"/>
        <w:rPr>
          <w:rFonts w:ascii="Bookman Old Style" w:hAnsi="Bookman Old Style" w:cs="Arial"/>
          <w:i/>
          <w:iCs/>
          <w:spacing w:val="-5"/>
          <w:sz w:val="22"/>
          <w:szCs w:val="22"/>
        </w:rPr>
      </w:pPr>
      <w:r w:rsidRPr="001E4BE2">
        <w:rPr>
          <w:rFonts w:ascii="Bookman Old Style" w:hAnsi="Bookman Old Style" w:cs="Arial"/>
          <w:i/>
          <w:iCs/>
          <w:spacing w:val="-5"/>
          <w:sz w:val="22"/>
          <w:szCs w:val="22"/>
        </w:rPr>
        <w:t>Copia del radicado UPME mediante el cual se remitieron a dicha entidad las proyecciones y el estudio de demanda del Mercado Relevante solicitado para su evaluación metodológica y concepto (Subnumeral 4.2 del Numeral 9.8.2 del Artículo 9 de la metodología).</w:t>
      </w:r>
    </w:p>
    <w:p w14:paraId="1F2D95DF" w14:textId="76DA97B5" w:rsidR="001E4BE2" w:rsidRPr="001E4BE2" w:rsidRDefault="001E4BE2" w:rsidP="0073711C">
      <w:pPr>
        <w:pStyle w:val="Prrafodelista"/>
        <w:numPr>
          <w:ilvl w:val="0"/>
          <w:numId w:val="1"/>
        </w:numPr>
        <w:shd w:val="clear" w:color="auto" w:fill="FFFFFF" w:themeFill="background1"/>
        <w:spacing w:before="240" w:after="240"/>
        <w:ind w:left="567" w:hanging="284"/>
        <w:jc w:val="both"/>
        <w:rPr>
          <w:rFonts w:ascii="Bookman Old Style" w:hAnsi="Bookman Old Style" w:cs="Arial"/>
          <w:i/>
          <w:iCs/>
          <w:spacing w:val="-5"/>
          <w:sz w:val="22"/>
          <w:szCs w:val="22"/>
        </w:rPr>
      </w:pPr>
      <w:r w:rsidRPr="001E4BE2">
        <w:rPr>
          <w:rFonts w:ascii="Bookman Old Style" w:hAnsi="Bookman Old Style" w:cs="Arial"/>
          <w:i/>
          <w:iCs/>
          <w:spacing w:val="-5"/>
          <w:sz w:val="22"/>
          <w:szCs w:val="22"/>
        </w:rPr>
        <w:lastRenderedPageBreak/>
        <w:t xml:space="preserve">La empresa deberá dar cumplimiento a lo indicado en </w:t>
      </w:r>
      <w:r w:rsidRPr="001E4BE2">
        <w:rPr>
          <w:rFonts w:ascii="Bookman Old Style" w:hAnsi="Bookman Old Style" w:cs="Arial"/>
          <w:i/>
          <w:iCs/>
          <w:sz w:val="22"/>
          <w:szCs w:val="22"/>
          <w:lang w:eastAsia="es-CO"/>
        </w:rPr>
        <w:t>el numeral 2.4 de circular 030 de 2019</w:t>
      </w:r>
      <w:r w:rsidRPr="001E4BE2">
        <w:rPr>
          <w:rStyle w:val="Refdenotaalpie"/>
          <w:rFonts w:ascii="Bookman Old Style" w:hAnsi="Bookman Old Style" w:cs="Arial"/>
          <w:i/>
          <w:iCs/>
          <w:sz w:val="22"/>
          <w:szCs w:val="22"/>
          <w:lang w:eastAsia="es-CO"/>
        </w:rPr>
        <w:footnoteReference w:id="3"/>
      </w:r>
      <w:r w:rsidRPr="001E4BE2">
        <w:rPr>
          <w:rFonts w:ascii="Bookman Old Style" w:hAnsi="Bookman Old Style" w:cs="Arial"/>
          <w:i/>
          <w:iCs/>
          <w:sz w:val="22"/>
          <w:szCs w:val="22"/>
          <w:lang w:eastAsia="es-CO"/>
        </w:rPr>
        <w:t xml:space="preserve">, completando la </w:t>
      </w:r>
      <w:r w:rsidRPr="001E4BE2">
        <w:rPr>
          <w:rFonts w:ascii="Bookman Old Style" w:hAnsi="Bookman Old Style" w:cs="Arial"/>
          <w:i/>
          <w:iCs/>
          <w:spacing w:val="-5"/>
          <w:sz w:val="22"/>
          <w:szCs w:val="22"/>
        </w:rPr>
        <w:t xml:space="preserve">Información referente a la “Proyección de ventas en número de conexiones” reportada en ApliGas mediante solicitud </w:t>
      </w:r>
      <w:r w:rsidRPr="001E4BE2">
        <w:rPr>
          <w:rFonts w:ascii="Bookman Old Style" w:hAnsi="Bookman Old Style" w:cs="Arial"/>
          <w:i/>
          <w:iCs/>
          <w:sz w:val="22"/>
          <w:szCs w:val="22"/>
        </w:rPr>
        <w:t>N° 2087</w:t>
      </w:r>
      <w:r>
        <w:rPr>
          <w:rFonts w:ascii="Bookman Old Style" w:hAnsi="Bookman Old Style" w:cs="Arial"/>
          <w:i/>
          <w:iCs/>
          <w:sz w:val="22"/>
          <w:szCs w:val="22"/>
        </w:rPr>
        <w:t>”</w:t>
      </w:r>
      <w:r w:rsidRPr="001E4BE2">
        <w:rPr>
          <w:rFonts w:ascii="Bookman Old Style" w:hAnsi="Bookman Old Style" w:cs="Arial"/>
          <w:i/>
          <w:iCs/>
          <w:sz w:val="22"/>
          <w:szCs w:val="22"/>
        </w:rPr>
        <w:t>.</w:t>
      </w:r>
    </w:p>
    <w:p w14:paraId="5806320B" w14:textId="54012452" w:rsidR="00210D5A" w:rsidRPr="007A7BE4" w:rsidRDefault="00EF1FB5" w:rsidP="007A7BE4">
      <w:pPr>
        <w:adjustRightInd w:val="0"/>
        <w:spacing w:before="240" w:after="240"/>
        <w:ind w:left="0" w:right="20"/>
        <w:jc w:val="both"/>
        <w:rPr>
          <w:rFonts w:ascii="Bookman Old Style" w:hAnsi="Bookman Old Style" w:cs="Arial"/>
        </w:rPr>
      </w:pPr>
      <w:r w:rsidRPr="00132D4F">
        <w:rPr>
          <w:rFonts w:ascii="Bookman Old Style" w:hAnsi="Bookman Old Style" w:cs="Arial"/>
        </w:rPr>
        <w:t>A través de</w:t>
      </w:r>
      <w:r w:rsidR="001E4BE2">
        <w:rPr>
          <w:rFonts w:ascii="Bookman Old Style" w:hAnsi="Bookman Old Style" w:cs="Arial"/>
        </w:rPr>
        <w:t>l</w:t>
      </w:r>
      <w:r w:rsidRPr="00132D4F">
        <w:rPr>
          <w:rFonts w:ascii="Bookman Old Style" w:hAnsi="Bookman Old Style" w:cs="Arial"/>
        </w:rPr>
        <w:t xml:space="preserve"> </w:t>
      </w:r>
      <w:r w:rsidR="00CE0BB7" w:rsidRPr="00132D4F">
        <w:rPr>
          <w:rFonts w:ascii="Bookman Old Style" w:hAnsi="Bookman Old Style" w:cs="Arial"/>
        </w:rPr>
        <w:t>radicado</w:t>
      </w:r>
      <w:r w:rsidR="00A67BD3">
        <w:rPr>
          <w:rFonts w:ascii="Bookman Old Style" w:hAnsi="Bookman Old Style" w:cs="Arial"/>
        </w:rPr>
        <w:t xml:space="preserve"> CREG</w:t>
      </w:r>
      <w:r w:rsidR="001E4BE2">
        <w:rPr>
          <w:rFonts w:ascii="Bookman Old Style" w:hAnsi="Bookman Old Style" w:cs="Arial"/>
        </w:rPr>
        <w:t xml:space="preserve"> </w:t>
      </w:r>
      <w:r w:rsidR="000B08D6">
        <w:rPr>
          <w:rFonts w:ascii="Bookman Old Style" w:hAnsi="Bookman Old Style" w:cs="Arial"/>
        </w:rPr>
        <w:t>E-2020-01</w:t>
      </w:r>
      <w:r w:rsidR="001E4BE2">
        <w:rPr>
          <w:rFonts w:ascii="Bookman Old Style" w:hAnsi="Bookman Old Style" w:cs="Arial"/>
        </w:rPr>
        <w:t>2253</w:t>
      </w:r>
      <w:r w:rsidR="000B08D6">
        <w:rPr>
          <w:rFonts w:ascii="Bookman Old Style" w:hAnsi="Bookman Old Style" w:cs="Arial"/>
        </w:rPr>
        <w:t xml:space="preserve"> del </w:t>
      </w:r>
      <w:r w:rsidR="001E4BE2">
        <w:rPr>
          <w:rFonts w:ascii="Bookman Old Style" w:hAnsi="Bookman Old Style" w:cs="Arial"/>
        </w:rPr>
        <w:t>6</w:t>
      </w:r>
      <w:r w:rsidR="000B08D6">
        <w:rPr>
          <w:rFonts w:ascii="Bookman Old Style" w:hAnsi="Bookman Old Style" w:cs="Arial"/>
        </w:rPr>
        <w:t xml:space="preserve"> de </w:t>
      </w:r>
      <w:r w:rsidR="001E4BE2">
        <w:rPr>
          <w:rFonts w:ascii="Bookman Old Style" w:hAnsi="Bookman Old Style" w:cs="Arial"/>
        </w:rPr>
        <w:t>octubre</w:t>
      </w:r>
      <w:r w:rsidR="000B08D6">
        <w:rPr>
          <w:rFonts w:ascii="Bookman Old Style" w:hAnsi="Bookman Old Style" w:cs="Arial"/>
        </w:rPr>
        <w:t xml:space="preserve"> de 2020</w:t>
      </w:r>
      <w:r w:rsidR="00BC2995" w:rsidRPr="00132D4F">
        <w:rPr>
          <w:rFonts w:ascii="Bookman Old Style" w:hAnsi="Bookman Old Style" w:cs="Arial"/>
        </w:rPr>
        <w:t xml:space="preserve">, la empresa </w:t>
      </w:r>
      <w:r w:rsidR="00BE6A00">
        <w:rPr>
          <w:rFonts w:ascii="Bookman Old Style" w:hAnsi="Bookman Old Style" w:cs="Arial"/>
        </w:rPr>
        <w:t>ENERGY GAS</w:t>
      </w:r>
      <w:r w:rsidR="00B94B23" w:rsidRPr="007A7BE4">
        <w:rPr>
          <w:rFonts w:ascii="Bookman Old Style" w:hAnsi="Bookman Old Style" w:cs="Arial"/>
        </w:rPr>
        <w:t xml:space="preserve"> S.A.S. E.S.P. </w:t>
      </w:r>
      <w:r w:rsidR="00BC2995" w:rsidRPr="007A7BE4">
        <w:rPr>
          <w:rFonts w:ascii="Bookman Old Style" w:hAnsi="Bookman Old Style" w:cs="Arial"/>
        </w:rPr>
        <w:t>atend</w:t>
      </w:r>
      <w:r w:rsidR="00844886" w:rsidRPr="007A7BE4">
        <w:rPr>
          <w:rFonts w:ascii="Bookman Old Style" w:hAnsi="Bookman Old Style" w:cs="Arial"/>
        </w:rPr>
        <w:t>ió</w:t>
      </w:r>
      <w:r w:rsidR="002778F4">
        <w:rPr>
          <w:rFonts w:ascii="Bookman Old Style" w:hAnsi="Bookman Old Style" w:cs="Arial"/>
        </w:rPr>
        <w:t xml:space="preserve"> parcialmente</w:t>
      </w:r>
      <w:r w:rsidR="00BC2995" w:rsidRPr="007A7BE4">
        <w:rPr>
          <w:rFonts w:ascii="Bookman Old Style" w:hAnsi="Bookman Old Style" w:cs="Arial"/>
        </w:rPr>
        <w:t xml:space="preserve"> el requerimiento efectuado por la Comisión</w:t>
      </w:r>
      <w:r w:rsidR="0073711C">
        <w:rPr>
          <w:rFonts w:ascii="Bookman Old Style" w:hAnsi="Bookman Old Style" w:cs="Arial"/>
        </w:rPr>
        <w:t>,</w:t>
      </w:r>
      <w:r w:rsidR="00BC2995" w:rsidRPr="007A7BE4">
        <w:rPr>
          <w:rFonts w:ascii="Bookman Old Style" w:hAnsi="Bookman Old Style" w:cs="Arial"/>
        </w:rPr>
        <w:t xml:space="preserve"> y </w:t>
      </w:r>
      <w:r w:rsidR="00210D5A" w:rsidRPr="007A7BE4">
        <w:rPr>
          <w:rFonts w:ascii="Bookman Old Style" w:hAnsi="Bookman Old Style" w:cs="Arial"/>
        </w:rPr>
        <w:t xml:space="preserve">allegó </w:t>
      </w:r>
      <w:r w:rsidR="002778F4">
        <w:rPr>
          <w:rFonts w:ascii="Bookman Old Style" w:hAnsi="Bookman Old Style" w:cs="Arial"/>
        </w:rPr>
        <w:t xml:space="preserve">parte de </w:t>
      </w:r>
      <w:r w:rsidR="00BC2995" w:rsidRPr="007A7BE4">
        <w:rPr>
          <w:rFonts w:ascii="Bookman Old Style" w:hAnsi="Bookman Old Style" w:cs="Arial"/>
        </w:rPr>
        <w:t xml:space="preserve">la información solicitada. </w:t>
      </w:r>
    </w:p>
    <w:p w14:paraId="1B4B6642" w14:textId="5B4330E5" w:rsidR="007A7BE4" w:rsidRPr="007A7BE4" w:rsidRDefault="007A7BE4" w:rsidP="007A7BE4">
      <w:pPr>
        <w:spacing w:before="240" w:after="240"/>
        <w:ind w:left="0" w:right="20"/>
        <w:jc w:val="both"/>
        <w:rPr>
          <w:rFonts w:ascii="Bookman Old Style" w:hAnsi="Bookman Old Style" w:cs="Arial"/>
          <w:color w:val="000000"/>
          <w:lang w:val="es-CO"/>
        </w:rPr>
      </w:pPr>
      <w:r w:rsidRPr="007A7BE4">
        <w:rPr>
          <w:rFonts w:ascii="Bookman Old Style" w:hAnsi="Bookman Old Style" w:cs="Arial"/>
          <w:color w:val="000000"/>
          <w:lang w:val="es-CO"/>
        </w:rPr>
        <w:t>Que, revisada nuevamente la completitud de la información de la solicitud tarifaria, mediante comunicación con radicado CREG S-2020-0061</w:t>
      </w:r>
      <w:r w:rsidR="005F7B3C">
        <w:rPr>
          <w:rFonts w:ascii="Bookman Old Style" w:hAnsi="Bookman Old Style" w:cs="Arial"/>
          <w:color w:val="000000"/>
          <w:lang w:val="es-CO"/>
        </w:rPr>
        <w:t>7</w:t>
      </w:r>
      <w:r w:rsidR="00315069">
        <w:rPr>
          <w:rFonts w:ascii="Bookman Old Style" w:hAnsi="Bookman Old Style" w:cs="Arial"/>
          <w:color w:val="000000"/>
          <w:lang w:val="es-CO"/>
        </w:rPr>
        <w:t>7</w:t>
      </w:r>
      <w:r w:rsidRPr="007A7BE4">
        <w:rPr>
          <w:rFonts w:ascii="Bookman Old Style" w:hAnsi="Bookman Old Style" w:cs="Arial"/>
          <w:color w:val="000000"/>
          <w:lang w:val="es-CO"/>
        </w:rPr>
        <w:t xml:space="preserve"> de </w:t>
      </w:r>
      <w:r w:rsidR="00C829FC">
        <w:rPr>
          <w:rFonts w:ascii="Bookman Old Style" w:hAnsi="Bookman Old Style" w:cs="Arial"/>
          <w:color w:val="000000"/>
          <w:lang w:val="es-CO"/>
        </w:rPr>
        <w:t>10</w:t>
      </w:r>
      <w:r w:rsidRPr="007A7BE4">
        <w:rPr>
          <w:rFonts w:ascii="Bookman Old Style" w:hAnsi="Bookman Old Style" w:cs="Arial"/>
          <w:color w:val="000000"/>
          <w:lang w:val="es-CO"/>
        </w:rPr>
        <w:t xml:space="preserve"> de noviembre de 2020, la Comisión </w:t>
      </w:r>
      <w:r w:rsidR="005F7B3C">
        <w:rPr>
          <w:rFonts w:ascii="Bookman Old Style" w:hAnsi="Bookman Old Style" w:cs="Arial"/>
          <w:color w:val="000000"/>
          <w:lang w:val="es-CO"/>
        </w:rPr>
        <w:t>reiteró</w:t>
      </w:r>
      <w:r w:rsidRPr="007A7BE4">
        <w:rPr>
          <w:rFonts w:ascii="Bookman Old Style" w:hAnsi="Bookman Old Style" w:cs="Arial"/>
          <w:color w:val="000000"/>
          <w:lang w:val="es-CO"/>
        </w:rPr>
        <w:t xml:space="preserve"> a la empresa </w:t>
      </w:r>
      <w:r w:rsidR="00BE6A00">
        <w:rPr>
          <w:rFonts w:ascii="Bookman Old Style" w:hAnsi="Bookman Old Style" w:cs="Arial"/>
          <w:color w:val="000000"/>
          <w:lang w:val="es-CO"/>
        </w:rPr>
        <w:t>ENERGY GAS</w:t>
      </w:r>
      <w:r w:rsidRPr="007A7BE4">
        <w:rPr>
          <w:rFonts w:ascii="Bookman Old Style" w:hAnsi="Bookman Old Style" w:cs="Arial"/>
          <w:color w:val="000000"/>
          <w:lang w:val="es-CO"/>
        </w:rPr>
        <w:t xml:space="preserve"> S.A.S. E.S.P. completar la solicitud tarifaria en cuanto a:</w:t>
      </w:r>
    </w:p>
    <w:p w14:paraId="02A00078" w14:textId="10DCA442" w:rsidR="00315069" w:rsidRPr="00315069" w:rsidRDefault="00315069" w:rsidP="0073711C">
      <w:pPr>
        <w:pStyle w:val="Prrafodelista"/>
        <w:shd w:val="clear" w:color="auto" w:fill="FFFFFF" w:themeFill="background1"/>
        <w:spacing w:before="240" w:after="240"/>
        <w:ind w:left="284"/>
        <w:jc w:val="both"/>
        <w:rPr>
          <w:rFonts w:ascii="Bookman Old Style" w:hAnsi="Bookman Old Style" w:cs="Arial"/>
          <w:i/>
          <w:iCs/>
          <w:spacing w:val="-5"/>
          <w:sz w:val="22"/>
          <w:szCs w:val="22"/>
        </w:rPr>
      </w:pPr>
      <w:r w:rsidRPr="00315069">
        <w:rPr>
          <w:rFonts w:ascii="Bookman Old Style" w:hAnsi="Bookman Old Style" w:cs="Arial"/>
          <w:i/>
          <w:iCs/>
          <w:spacing w:val="-5"/>
          <w:sz w:val="22"/>
          <w:szCs w:val="22"/>
        </w:rPr>
        <w:t>“Certificación de que los centros poblados San Javier, San Joaquín no se encuentran incluidos, por razones de distancia, dentro de los planes de expansión</w:t>
      </w:r>
      <w:r w:rsidRPr="00315069">
        <w:rPr>
          <w:rStyle w:val="Refdenotaalpie"/>
          <w:rFonts w:ascii="Bookman Old Style" w:hAnsi="Bookman Old Style" w:cs="Arial"/>
          <w:i/>
          <w:iCs/>
          <w:spacing w:val="-5"/>
          <w:sz w:val="22"/>
          <w:szCs w:val="22"/>
        </w:rPr>
        <w:footnoteReference w:id="4"/>
      </w:r>
      <w:r w:rsidRPr="00315069">
        <w:rPr>
          <w:rFonts w:ascii="Bookman Old Style" w:hAnsi="Bookman Old Style" w:cs="Arial"/>
          <w:i/>
          <w:iCs/>
          <w:spacing w:val="-5"/>
          <w:sz w:val="22"/>
          <w:szCs w:val="22"/>
        </w:rPr>
        <w:t xml:space="preserve"> por parte de los Distribuidor que presta el servicio en Mercado Relevante al cual pertenecen los municipios de La Mesa, departamento de Cundinamarca (Numeral 5.3 del Artículo 5 de la metodología)”</w:t>
      </w:r>
      <w:r>
        <w:rPr>
          <w:rFonts w:ascii="Bookman Old Style" w:hAnsi="Bookman Old Style" w:cs="Arial"/>
          <w:i/>
          <w:iCs/>
          <w:spacing w:val="-5"/>
          <w:sz w:val="22"/>
          <w:szCs w:val="22"/>
        </w:rPr>
        <w:t>.</w:t>
      </w:r>
    </w:p>
    <w:p w14:paraId="7EE228F3" w14:textId="72BFF9DD" w:rsidR="007A7BE4" w:rsidRPr="007A7BE4" w:rsidRDefault="007A7BE4" w:rsidP="007A7BE4">
      <w:pPr>
        <w:spacing w:before="240" w:after="240"/>
        <w:ind w:left="0" w:right="20"/>
        <w:jc w:val="both"/>
        <w:rPr>
          <w:rFonts w:ascii="Bookman Old Style" w:hAnsi="Bookman Old Style" w:cs="Arial"/>
          <w:color w:val="000000"/>
        </w:rPr>
      </w:pPr>
      <w:r w:rsidRPr="00025A4C">
        <w:rPr>
          <w:rFonts w:ascii="Bookman Old Style" w:hAnsi="Bookman Old Style" w:cs="Arial"/>
          <w:color w:val="000000"/>
          <w:lang w:val="es-CO"/>
        </w:rPr>
        <w:t xml:space="preserve">Que, bajo </w:t>
      </w:r>
      <w:r w:rsidR="00E5235E">
        <w:rPr>
          <w:rFonts w:ascii="Bookman Old Style" w:hAnsi="Bookman Old Style" w:cs="Arial"/>
          <w:color w:val="000000"/>
          <w:lang w:val="es-CO"/>
        </w:rPr>
        <w:t>los</w:t>
      </w:r>
      <w:r w:rsidR="002F2026" w:rsidRPr="00025A4C">
        <w:rPr>
          <w:rFonts w:ascii="Bookman Old Style" w:hAnsi="Bookman Old Style" w:cs="Arial"/>
          <w:color w:val="000000"/>
          <w:lang w:val="es-CO"/>
        </w:rPr>
        <w:t xml:space="preserve"> </w:t>
      </w:r>
      <w:r w:rsidRPr="00025A4C">
        <w:rPr>
          <w:rFonts w:ascii="Bookman Old Style" w:hAnsi="Bookman Old Style" w:cs="Arial"/>
          <w:color w:val="000000"/>
          <w:lang w:val="es-CO"/>
        </w:rPr>
        <w:t>radicado</w:t>
      </w:r>
      <w:r w:rsidR="00E5235E">
        <w:rPr>
          <w:rFonts w:ascii="Bookman Old Style" w:hAnsi="Bookman Old Style" w:cs="Arial"/>
          <w:color w:val="000000"/>
          <w:lang w:val="es-CO"/>
        </w:rPr>
        <w:t>s</w:t>
      </w:r>
      <w:r w:rsidRPr="00025A4C">
        <w:rPr>
          <w:rFonts w:ascii="Bookman Old Style" w:hAnsi="Bookman Old Style" w:cs="Arial"/>
          <w:color w:val="000000"/>
          <w:lang w:val="es-CO"/>
        </w:rPr>
        <w:t xml:space="preserve"> CREG E-2020-</w:t>
      </w:r>
      <w:r w:rsidR="000B08D6" w:rsidRPr="00025A4C">
        <w:rPr>
          <w:rFonts w:ascii="Bookman Old Style" w:hAnsi="Bookman Old Style" w:cs="Arial"/>
          <w:color w:val="000000"/>
          <w:lang w:val="es-CO"/>
        </w:rPr>
        <w:t>01</w:t>
      </w:r>
      <w:r w:rsidR="00E5235E">
        <w:rPr>
          <w:rFonts w:ascii="Bookman Old Style" w:hAnsi="Bookman Old Style" w:cs="Arial"/>
          <w:color w:val="000000"/>
          <w:lang w:val="es-CO"/>
        </w:rPr>
        <w:t>3912</w:t>
      </w:r>
      <w:r w:rsidRPr="00025A4C">
        <w:rPr>
          <w:rFonts w:ascii="Bookman Old Style" w:hAnsi="Bookman Old Style" w:cs="Arial"/>
          <w:color w:val="000000"/>
          <w:lang w:val="es-CO"/>
        </w:rPr>
        <w:t xml:space="preserve"> de </w:t>
      </w:r>
      <w:r w:rsidR="000B08D6" w:rsidRPr="00025A4C">
        <w:rPr>
          <w:rFonts w:ascii="Bookman Old Style" w:hAnsi="Bookman Old Style" w:cs="Arial"/>
          <w:color w:val="000000"/>
          <w:lang w:val="es-CO"/>
        </w:rPr>
        <w:t>1</w:t>
      </w:r>
      <w:r w:rsidR="00E5235E">
        <w:rPr>
          <w:rFonts w:ascii="Bookman Old Style" w:hAnsi="Bookman Old Style" w:cs="Arial"/>
          <w:color w:val="000000"/>
          <w:lang w:val="es-CO"/>
        </w:rPr>
        <w:t>2</w:t>
      </w:r>
      <w:r w:rsidRPr="00025A4C">
        <w:rPr>
          <w:rFonts w:ascii="Bookman Old Style" w:hAnsi="Bookman Old Style" w:cs="Arial"/>
          <w:color w:val="000000"/>
          <w:lang w:val="es-CO"/>
        </w:rPr>
        <w:t xml:space="preserve"> de </w:t>
      </w:r>
      <w:r w:rsidR="000B08D6" w:rsidRPr="00025A4C">
        <w:rPr>
          <w:rFonts w:ascii="Bookman Old Style" w:hAnsi="Bookman Old Style" w:cs="Arial"/>
          <w:color w:val="000000"/>
          <w:lang w:val="es-CO"/>
        </w:rPr>
        <w:t>noviembre</w:t>
      </w:r>
      <w:r w:rsidRPr="00025A4C">
        <w:rPr>
          <w:rFonts w:ascii="Bookman Old Style" w:hAnsi="Bookman Old Style" w:cs="Arial"/>
          <w:color w:val="000000"/>
          <w:lang w:val="es-CO"/>
        </w:rPr>
        <w:t xml:space="preserve"> de 2020</w:t>
      </w:r>
      <w:r w:rsidR="000B08D6" w:rsidRPr="00025A4C">
        <w:rPr>
          <w:rFonts w:ascii="Bookman Old Style" w:hAnsi="Bookman Old Style" w:cs="Arial"/>
          <w:color w:val="000000"/>
          <w:lang w:val="es-CO"/>
        </w:rPr>
        <w:t xml:space="preserve"> </w:t>
      </w:r>
      <w:r w:rsidR="00E5235E">
        <w:rPr>
          <w:rFonts w:ascii="Bookman Old Style" w:hAnsi="Bookman Old Style" w:cs="Arial"/>
          <w:color w:val="000000"/>
          <w:lang w:val="es-CO"/>
        </w:rPr>
        <w:t xml:space="preserve">y CREG E-2020-013973 de 13 de noviembre de 2020, </w:t>
      </w:r>
      <w:r w:rsidRPr="00025A4C">
        <w:rPr>
          <w:rFonts w:ascii="Bookman Old Style" w:hAnsi="Bookman Old Style" w:cs="Arial"/>
          <w:color w:val="000000"/>
          <w:lang w:val="es-CO"/>
        </w:rPr>
        <w:t xml:space="preserve">la empresa </w:t>
      </w:r>
      <w:r w:rsidR="00BE6A00" w:rsidRPr="00025A4C">
        <w:rPr>
          <w:rFonts w:ascii="Bookman Old Style" w:hAnsi="Bookman Old Style" w:cs="Arial"/>
          <w:color w:val="000000"/>
          <w:lang w:val="es-CO"/>
        </w:rPr>
        <w:t>ENERGY GAS</w:t>
      </w:r>
      <w:r w:rsidRPr="00025A4C">
        <w:rPr>
          <w:rFonts w:ascii="Bookman Old Style" w:hAnsi="Bookman Old Style" w:cs="Arial"/>
          <w:color w:val="000000"/>
          <w:lang w:val="es-CO"/>
        </w:rPr>
        <w:t xml:space="preserve"> S.A.S. E.S.P., conforme a lo solicitado por la Comisión, complet</w:t>
      </w:r>
      <w:r w:rsidR="00E5235E">
        <w:rPr>
          <w:rFonts w:ascii="Bookman Old Style" w:hAnsi="Bookman Old Style" w:cs="Arial"/>
          <w:color w:val="000000"/>
          <w:lang w:val="es-CO"/>
        </w:rPr>
        <w:t>ó</w:t>
      </w:r>
      <w:r w:rsidRPr="00025A4C">
        <w:rPr>
          <w:rFonts w:ascii="Bookman Old Style" w:hAnsi="Bookman Old Style" w:cs="Arial"/>
          <w:color w:val="000000"/>
          <w:lang w:val="es-CO"/>
        </w:rPr>
        <w:t xml:space="preserve"> la solicitud tarifaria.</w:t>
      </w:r>
      <w:r w:rsidRPr="007A7BE4">
        <w:rPr>
          <w:rFonts w:ascii="Bookman Old Style" w:hAnsi="Bookman Old Style" w:cs="Arial"/>
          <w:color w:val="000000"/>
        </w:rPr>
        <w:t xml:space="preserve"> </w:t>
      </w:r>
    </w:p>
    <w:p w14:paraId="59B3BBA9" w14:textId="2C379E94" w:rsidR="00BC2995" w:rsidRPr="00C74906" w:rsidRDefault="00844886" w:rsidP="007A7BE4">
      <w:pPr>
        <w:adjustRightInd w:val="0"/>
        <w:spacing w:before="240" w:after="240"/>
        <w:ind w:left="0" w:right="20"/>
        <w:jc w:val="both"/>
        <w:rPr>
          <w:rFonts w:ascii="Bookman Old Style" w:hAnsi="Bookman Old Style" w:cs="Arial"/>
        </w:rPr>
      </w:pPr>
      <w:r w:rsidRPr="007A7BE4">
        <w:rPr>
          <w:rFonts w:ascii="Bookman Old Style" w:hAnsi="Bookman Old Style" w:cs="Arial"/>
        </w:rPr>
        <w:t>Mediante</w:t>
      </w:r>
      <w:r w:rsidR="00BC2995" w:rsidRPr="007A7BE4">
        <w:rPr>
          <w:rFonts w:ascii="Bookman Old Style" w:hAnsi="Bookman Old Style" w:cs="Arial"/>
        </w:rPr>
        <w:t xml:space="preserve"> </w:t>
      </w:r>
      <w:r w:rsidR="00210D5A" w:rsidRPr="007A7BE4">
        <w:rPr>
          <w:rFonts w:ascii="Bookman Old Style" w:hAnsi="Bookman Old Style" w:cs="Arial"/>
        </w:rPr>
        <w:t xml:space="preserve">Auto </w:t>
      </w:r>
      <w:r w:rsidR="00CE0BB7" w:rsidRPr="007A7BE4">
        <w:rPr>
          <w:rFonts w:ascii="Bookman Old Style" w:hAnsi="Bookman Old Style" w:cs="Arial"/>
        </w:rPr>
        <w:t>I-2020-00</w:t>
      </w:r>
      <w:r w:rsidR="00025A4C">
        <w:rPr>
          <w:rFonts w:ascii="Bookman Old Style" w:hAnsi="Bookman Old Style" w:cs="Arial"/>
        </w:rPr>
        <w:t>491</w:t>
      </w:r>
      <w:r w:rsidR="00745CCD">
        <w:rPr>
          <w:rFonts w:ascii="Bookman Old Style" w:hAnsi="Bookman Old Style" w:cs="Arial"/>
        </w:rPr>
        <w:t>3</w:t>
      </w:r>
      <w:r w:rsidR="00CE0BB7" w:rsidRPr="007A7BE4">
        <w:rPr>
          <w:rFonts w:ascii="Bookman Old Style" w:hAnsi="Bookman Old Style" w:cs="Arial"/>
        </w:rPr>
        <w:t xml:space="preserve"> </w:t>
      </w:r>
      <w:r w:rsidR="00B179B7">
        <w:rPr>
          <w:rFonts w:ascii="Bookman Old Style" w:hAnsi="Bookman Old Style" w:cs="Arial"/>
        </w:rPr>
        <w:t>comunicado el 15 de enero de 2021</w:t>
      </w:r>
      <w:r w:rsidRPr="007A7BE4">
        <w:rPr>
          <w:rFonts w:ascii="Bookman Old Style" w:hAnsi="Bookman Old Style" w:cs="Arial"/>
        </w:rPr>
        <w:t>, la Dirección Ejecutiva</w:t>
      </w:r>
      <w:r>
        <w:rPr>
          <w:rFonts w:ascii="Bookman Old Style" w:hAnsi="Bookman Old Style" w:cs="Arial"/>
        </w:rPr>
        <w:t xml:space="preserve"> de la Comisión </w:t>
      </w:r>
      <w:r w:rsidRPr="000F3230">
        <w:rPr>
          <w:rFonts w:ascii="Bookman Old Style" w:hAnsi="Bookman Old Style" w:cs="Arial"/>
        </w:rPr>
        <w:t>dispuso</w:t>
      </w:r>
      <w:r>
        <w:rPr>
          <w:rFonts w:ascii="Bookman Old Style" w:hAnsi="Bookman Old Style" w:cs="Arial"/>
        </w:rPr>
        <w:t xml:space="preserve"> </w:t>
      </w:r>
      <w:r w:rsidR="0032223C">
        <w:rPr>
          <w:rFonts w:ascii="Bookman Old Style" w:hAnsi="Bookman Old Style" w:cs="Arial"/>
        </w:rPr>
        <w:t>iniciar</w:t>
      </w:r>
      <w:r w:rsidR="00210D5A">
        <w:rPr>
          <w:rFonts w:ascii="Bookman Old Style" w:hAnsi="Bookman Old Style" w:cs="Arial"/>
        </w:rPr>
        <w:t xml:space="preserve"> </w:t>
      </w:r>
      <w:r w:rsidR="00BC2995" w:rsidRPr="00BC2995">
        <w:rPr>
          <w:rFonts w:ascii="Bookman Old Style" w:hAnsi="Bookman Old Style" w:cs="Arial"/>
        </w:rPr>
        <w:t xml:space="preserve">la respectiva actuación administrativa con fundamento en la solicitud presentada por la empresa </w:t>
      </w:r>
      <w:r w:rsidR="00BE6A00">
        <w:rPr>
          <w:rFonts w:ascii="Bookman Old Style" w:hAnsi="Bookman Old Style" w:cs="Arial"/>
        </w:rPr>
        <w:t>ENERGY GAS</w:t>
      </w:r>
      <w:r w:rsidR="00B94B23">
        <w:rPr>
          <w:rFonts w:ascii="Bookman Old Style" w:hAnsi="Bookman Old Style" w:cs="Arial"/>
        </w:rPr>
        <w:t xml:space="preserve"> S.A.S. E.S.P. </w:t>
      </w:r>
      <w:r w:rsidR="00210D5A" w:rsidRPr="00C11A90">
        <w:rPr>
          <w:rFonts w:ascii="Bookman Old Style" w:hAnsi="Bookman Old Style" w:cs="Arial"/>
        </w:rPr>
        <w:t xml:space="preserve">para </w:t>
      </w:r>
      <w:r w:rsidR="00210D5A">
        <w:rPr>
          <w:rFonts w:ascii="Bookman Old Style" w:hAnsi="Bookman Old Style" w:cs="Arial"/>
        </w:rPr>
        <w:t xml:space="preserve">la aprobación de los cargos de </w:t>
      </w:r>
      <w:r w:rsidR="00210D5A" w:rsidRPr="00C74906">
        <w:rPr>
          <w:rFonts w:ascii="Bookman Old Style" w:hAnsi="Bookman Old Style" w:cs="Arial"/>
        </w:rPr>
        <w:t xml:space="preserve">distribución de </w:t>
      </w:r>
      <w:r w:rsidR="00027DD9">
        <w:rPr>
          <w:rFonts w:ascii="Bookman Old Style" w:hAnsi="Bookman Old Style" w:cs="Arial"/>
        </w:rPr>
        <w:t>G</w:t>
      </w:r>
      <w:r w:rsidR="006E49DB">
        <w:rPr>
          <w:rFonts w:ascii="Bookman Old Style" w:hAnsi="Bookman Old Style" w:cs="Arial"/>
        </w:rPr>
        <w:t>LP</w:t>
      </w:r>
      <w:r w:rsidR="00210D5A" w:rsidRPr="00C74906">
        <w:rPr>
          <w:rFonts w:ascii="Bookman Old Style" w:hAnsi="Bookman Old Style" w:cs="Arial"/>
        </w:rPr>
        <w:t xml:space="preserve"> por redes de tubería para el </w:t>
      </w:r>
      <w:r w:rsidR="00210D5A">
        <w:rPr>
          <w:rFonts w:ascii="Bookman Old Style" w:hAnsi="Bookman Old Style" w:cs="Arial"/>
        </w:rPr>
        <w:t xml:space="preserve">Mercado Relevante </w:t>
      </w:r>
      <w:r w:rsidR="006B4C36">
        <w:rPr>
          <w:rFonts w:ascii="Bookman Old Style" w:hAnsi="Bookman Old Style" w:cs="Arial"/>
        </w:rPr>
        <w:t xml:space="preserve">de </w:t>
      </w:r>
      <w:r w:rsidR="00755CD9">
        <w:rPr>
          <w:rFonts w:ascii="Bookman Old Style" w:hAnsi="Bookman Old Style" w:cs="Arial"/>
        </w:rPr>
        <w:t>D</w:t>
      </w:r>
      <w:r w:rsidR="006B4C36">
        <w:rPr>
          <w:rFonts w:ascii="Bookman Old Style" w:hAnsi="Bookman Old Style" w:cs="Arial"/>
        </w:rPr>
        <w:t xml:space="preserve">istribución </w:t>
      </w:r>
      <w:r w:rsidR="00755CD9">
        <w:rPr>
          <w:rFonts w:ascii="Bookman Old Style" w:hAnsi="Bookman Old Style" w:cs="Arial"/>
        </w:rPr>
        <w:t>E</w:t>
      </w:r>
      <w:r w:rsidR="006B4C36">
        <w:rPr>
          <w:rFonts w:ascii="Bookman Old Style" w:hAnsi="Bookman Old Style" w:cs="Arial"/>
        </w:rPr>
        <w:t xml:space="preserve">special </w:t>
      </w:r>
      <w:r w:rsidR="00210D5A" w:rsidRPr="00C74906">
        <w:rPr>
          <w:rFonts w:ascii="Bookman Old Style" w:hAnsi="Bookman Old Style" w:cs="Arial"/>
        </w:rPr>
        <w:t xml:space="preserve">conformado por </w:t>
      </w:r>
      <w:r w:rsidR="006E49DB">
        <w:rPr>
          <w:rFonts w:ascii="Bookman Old Style" w:hAnsi="Bookman Old Style" w:cs="Arial"/>
          <w:lang w:val="es-ES_tradnl"/>
        </w:rPr>
        <w:t>los Centro</w:t>
      </w:r>
      <w:r w:rsidR="006E75B6">
        <w:rPr>
          <w:rFonts w:ascii="Bookman Old Style" w:hAnsi="Bookman Old Style" w:cs="Arial"/>
          <w:lang w:val="es-ES_tradnl"/>
        </w:rPr>
        <w:t>s</w:t>
      </w:r>
      <w:r w:rsidR="006E49DB">
        <w:rPr>
          <w:rFonts w:ascii="Bookman Old Style" w:hAnsi="Bookman Old Style" w:cs="Arial"/>
          <w:lang w:val="es-ES_tradnl"/>
        </w:rPr>
        <w:t xml:space="preserve"> Poblados San Javier y San Joaquín en el Municipio de La Mesa</w:t>
      </w:r>
      <w:r w:rsidR="0073711C">
        <w:rPr>
          <w:rFonts w:ascii="Bookman Old Style" w:hAnsi="Bookman Old Style" w:cs="Arial"/>
          <w:lang w:val="es-ES_tradnl"/>
        </w:rPr>
        <w:t>,</w:t>
      </w:r>
      <w:r w:rsidR="006E49DB">
        <w:rPr>
          <w:rFonts w:ascii="Bookman Old Style" w:hAnsi="Bookman Old Style" w:cs="Arial"/>
          <w:lang w:val="es-ES_tradnl"/>
        </w:rPr>
        <w:t xml:space="preserve"> y el Centro Poblado La Florida en el municipio de Anolaima</w:t>
      </w:r>
      <w:r w:rsidR="00C74906" w:rsidRPr="00C74906">
        <w:rPr>
          <w:rFonts w:ascii="Bookman Old Style" w:hAnsi="Bookman Old Style" w:cs="Arial"/>
        </w:rPr>
        <w:t xml:space="preserve">, departamento </w:t>
      </w:r>
      <w:r w:rsidR="00887DA5">
        <w:rPr>
          <w:rFonts w:ascii="Bookman Old Style" w:hAnsi="Bookman Old Style" w:cs="Arial"/>
        </w:rPr>
        <w:t xml:space="preserve">de </w:t>
      </w:r>
      <w:r w:rsidR="0054389D">
        <w:rPr>
          <w:rFonts w:ascii="Bookman Old Style" w:hAnsi="Bookman Old Style" w:cs="Arial"/>
        </w:rPr>
        <w:t>Cundinamarca</w:t>
      </w:r>
      <w:r w:rsidR="00210D5A" w:rsidRPr="00C74906">
        <w:rPr>
          <w:rFonts w:ascii="Bookman Old Style" w:hAnsi="Bookman Old Style" w:cs="Arial"/>
        </w:rPr>
        <w:t>.</w:t>
      </w:r>
    </w:p>
    <w:p w14:paraId="2BAA1486" w14:textId="3AEB736D" w:rsidR="00642AA6" w:rsidRDefault="00210D5A" w:rsidP="00BC2995">
      <w:pPr>
        <w:adjustRightInd w:val="0"/>
        <w:spacing w:before="240" w:after="240"/>
        <w:ind w:left="0" w:right="20"/>
        <w:jc w:val="both"/>
        <w:rPr>
          <w:rFonts w:ascii="Bookman Old Style" w:hAnsi="Bookman Old Style" w:cs="Arial"/>
          <w:szCs w:val="22"/>
        </w:rPr>
      </w:pPr>
      <w:r w:rsidRPr="003B50BA">
        <w:rPr>
          <w:rFonts w:ascii="Bookman Old Style" w:hAnsi="Bookman Old Style" w:cs="Arial"/>
        </w:rPr>
        <w:t>De acuerdo con lo establecido en Auto de Inicio de la actuación administrativa</w:t>
      </w:r>
      <w:r w:rsidR="003E5C6A">
        <w:rPr>
          <w:rFonts w:ascii="Bookman Old Style" w:hAnsi="Bookman Old Style" w:cs="Arial"/>
        </w:rPr>
        <w:t>,</w:t>
      </w:r>
      <w:r w:rsidRPr="003B50BA">
        <w:rPr>
          <w:rFonts w:ascii="Bookman Old Style" w:hAnsi="Bookman Old Style" w:cs="Arial"/>
        </w:rPr>
        <w:t xml:space="preserve"> y conforme a lo dispuesto en el Artículo 37 </w:t>
      </w:r>
      <w:r w:rsidRPr="003B50BA">
        <w:rPr>
          <w:rFonts w:ascii="Bookman Old Style" w:hAnsi="Bookman Old Style" w:cs="Arial"/>
          <w:szCs w:val="22"/>
        </w:rPr>
        <w:t xml:space="preserve">del Código de Procedimiento Administrativo y de lo Contencioso Administrativo, C.P.A.C.A., con el fin de que los terceros interesados puedan hacerse parte en la respectiva actuación, se publicó en </w:t>
      </w:r>
      <w:r w:rsidRPr="002C2B70">
        <w:rPr>
          <w:rFonts w:ascii="Bookman Old Style" w:hAnsi="Bookman Old Style" w:cs="Arial"/>
          <w:szCs w:val="22"/>
        </w:rPr>
        <w:t xml:space="preserve">el </w:t>
      </w:r>
      <w:r w:rsidRPr="006444C7">
        <w:rPr>
          <w:rFonts w:ascii="Bookman Old Style" w:hAnsi="Bookman Old Style" w:cs="Arial"/>
          <w:i/>
          <w:iCs/>
          <w:szCs w:val="22"/>
        </w:rPr>
        <w:t>Diario Oficial</w:t>
      </w:r>
      <w:r w:rsidRPr="002C2B70">
        <w:rPr>
          <w:rFonts w:ascii="Bookman Old Style" w:hAnsi="Bookman Old Style" w:cs="Arial"/>
          <w:szCs w:val="22"/>
        </w:rPr>
        <w:t xml:space="preserve"> No. </w:t>
      </w:r>
      <w:bookmarkStart w:id="3" w:name="_Hlk68453646"/>
      <w:r w:rsidR="0087135C">
        <w:rPr>
          <w:rFonts w:ascii="Bookman Old Style" w:hAnsi="Bookman Old Style" w:cs="Arial"/>
          <w:szCs w:val="22"/>
        </w:rPr>
        <w:t>51.</w:t>
      </w:r>
      <w:r w:rsidR="0037198C">
        <w:rPr>
          <w:rFonts w:ascii="Bookman Old Style" w:hAnsi="Bookman Old Style" w:cs="Arial"/>
          <w:szCs w:val="22"/>
        </w:rPr>
        <w:t>5</w:t>
      </w:r>
      <w:r w:rsidR="00927503">
        <w:rPr>
          <w:rFonts w:ascii="Bookman Old Style" w:hAnsi="Bookman Old Style" w:cs="Arial"/>
          <w:szCs w:val="22"/>
        </w:rPr>
        <w:t>6</w:t>
      </w:r>
      <w:r w:rsidR="00512AB5">
        <w:rPr>
          <w:rFonts w:ascii="Bookman Old Style" w:hAnsi="Bookman Old Style" w:cs="Arial"/>
          <w:szCs w:val="22"/>
        </w:rPr>
        <w:t>2</w:t>
      </w:r>
      <w:r w:rsidR="0037198C">
        <w:rPr>
          <w:rFonts w:ascii="Bookman Old Style" w:hAnsi="Bookman Old Style" w:cs="Arial"/>
          <w:szCs w:val="22"/>
        </w:rPr>
        <w:t xml:space="preserve"> </w:t>
      </w:r>
      <w:r w:rsidRPr="002C2B70">
        <w:rPr>
          <w:rFonts w:ascii="Bookman Old Style" w:hAnsi="Bookman Old Style" w:cs="Arial"/>
          <w:szCs w:val="22"/>
        </w:rPr>
        <w:t xml:space="preserve">del </w:t>
      </w:r>
      <w:r w:rsidR="00512AB5">
        <w:rPr>
          <w:rFonts w:ascii="Bookman Old Style" w:hAnsi="Bookman Old Style" w:cs="Arial"/>
          <w:szCs w:val="22"/>
        </w:rPr>
        <w:t>19</w:t>
      </w:r>
      <w:r w:rsidRPr="002C2B70">
        <w:rPr>
          <w:rFonts w:ascii="Bookman Old Style" w:hAnsi="Bookman Old Style" w:cs="Arial"/>
          <w:szCs w:val="22"/>
        </w:rPr>
        <w:t xml:space="preserve"> de</w:t>
      </w:r>
      <w:r w:rsidR="00927503">
        <w:rPr>
          <w:rFonts w:ascii="Bookman Old Style" w:hAnsi="Bookman Old Style" w:cs="Arial"/>
          <w:szCs w:val="22"/>
        </w:rPr>
        <w:t xml:space="preserve"> enero</w:t>
      </w:r>
      <w:r w:rsidR="00D94D1A" w:rsidRPr="002C2B70">
        <w:rPr>
          <w:rFonts w:ascii="Bookman Old Style" w:hAnsi="Bookman Old Style" w:cs="Arial"/>
          <w:szCs w:val="22"/>
        </w:rPr>
        <w:t xml:space="preserve"> </w:t>
      </w:r>
      <w:r w:rsidRPr="002C2B70">
        <w:rPr>
          <w:rFonts w:ascii="Bookman Old Style" w:hAnsi="Bookman Old Style" w:cs="Arial"/>
          <w:szCs w:val="22"/>
        </w:rPr>
        <w:t>de 20</w:t>
      </w:r>
      <w:r w:rsidR="002C2B70" w:rsidRPr="002C2B70">
        <w:rPr>
          <w:rFonts w:ascii="Bookman Old Style" w:hAnsi="Bookman Old Style" w:cs="Arial"/>
          <w:szCs w:val="22"/>
        </w:rPr>
        <w:t>2</w:t>
      </w:r>
      <w:r w:rsidR="00F45191">
        <w:rPr>
          <w:rFonts w:ascii="Bookman Old Style" w:hAnsi="Bookman Old Style" w:cs="Arial"/>
          <w:szCs w:val="22"/>
        </w:rPr>
        <w:t>1</w:t>
      </w:r>
      <w:r w:rsidRPr="002C2B70">
        <w:rPr>
          <w:rFonts w:ascii="Bookman Old Style" w:hAnsi="Bookman Old Style" w:cs="Arial"/>
          <w:szCs w:val="22"/>
        </w:rPr>
        <w:t xml:space="preserve"> el Aviso No. </w:t>
      </w:r>
      <w:r w:rsidR="00927503">
        <w:rPr>
          <w:rFonts w:ascii="Bookman Old Style" w:hAnsi="Bookman Old Style" w:cs="Arial"/>
          <w:szCs w:val="22"/>
        </w:rPr>
        <w:t>0</w:t>
      </w:r>
      <w:r w:rsidR="00C418C8">
        <w:rPr>
          <w:rFonts w:ascii="Bookman Old Style" w:hAnsi="Bookman Old Style" w:cs="Arial"/>
          <w:szCs w:val="22"/>
        </w:rPr>
        <w:t>1</w:t>
      </w:r>
      <w:r w:rsidR="00007444">
        <w:rPr>
          <w:rFonts w:ascii="Bookman Old Style" w:hAnsi="Bookman Old Style" w:cs="Arial"/>
          <w:szCs w:val="22"/>
        </w:rPr>
        <w:t>8</w:t>
      </w:r>
      <w:r w:rsidR="0016288E" w:rsidRPr="002C2B70">
        <w:rPr>
          <w:rFonts w:ascii="Bookman Old Style" w:hAnsi="Bookman Old Style" w:cs="Arial"/>
          <w:szCs w:val="22"/>
        </w:rPr>
        <w:t xml:space="preserve"> </w:t>
      </w:r>
      <w:r w:rsidRPr="002C2B70">
        <w:rPr>
          <w:rFonts w:ascii="Bookman Old Style" w:hAnsi="Bookman Old Style" w:cs="Arial"/>
          <w:szCs w:val="22"/>
        </w:rPr>
        <w:t xml:space="preserve">de </w:t>
      </w:r>
      <w:r w:rsidR="002C2B70" w:rsidRPr="002C2B70">
        <w:rPr>
          <w:rFonts w:ascii="Bookman Old Style" w:hAnsi="Bookman Old Style" w:cs="Arial"/>
          <w:szCs w:val="22"/>
        </w:rPr>
        <w:t>202</w:t>
      </w:r>
      <w:r w:rsidR="00F45191">
        <w:rPr>
          <w:rFonts w:ascii="Bookman Old Style" w:hAnsi="Bookman Old Style" w:cs="Arial"/>
          <w:szCs w:val="22"/>
        </w:rPr>
        <w:t>1</w:t>
      </w:r>
      <w:bookmarkEnd w:id="3"/>
      <w:r w:rsidR="003E5C6A">
        <w:rPr>
          <w:rFonts w:ascii="Bookman Old Style" w:hAnsi="Bookman Old Style" w:cs="Arial"/>
          <w:szCs w:val="22"/>
        </w:rPr>
        <w:t>,</w:t>
      </w:r>
      <w:r w:rsidRPr="003B50BA">
        <w:rPr>
          <w:rFonts w:ascii="Bookman Old Style" w:hAnsi="Bookman Old Style" w:cs="Arial"/>
          <w:szCs w:val="22"/>
        </w:rPr>
        <w:t xml:space="preserve"> que contiene el resumen de la solicitud tarifaria presentada por </w:t>
      </w:r>
      <w:r w:rsidR="00BE6A00">
        <w:rPr>
          <w:rFonts w:ascii="Bookman Old Style" w:hAnsi="Bookman Old Style" w:cs="Arial"/>
        </w:rPr>
        <w:t>ENERGY GAS</w:t>
      </w:r>
      <w:r w:rsidR="00B94B23">
        <w:rPr>
          <w:rFonts w:ascii="Bookman Old Style" w:hAnsi="Bookman Old Style" w:cs="Arial"/>
        </w:rPr>
        <w:t xml:space="preserve"> S.A.S. E.S.P</w:t>
      </w:r>
      <w:r w:rsidR="00473043">
        <w:rPr>
          <w:rFonts w:ascii="Bookman Old Style" w:hAnsi="Bookman Old Style" w:cs="Arial"/>
        </w:rPr>
        <w:t xml:space="preserve"> </w:t>
      </w:r>
      <w:r w:rsidRPr="00027CB0">
        <w:rPr>
          <w:rFonts w:ascii="Bookman Old Style" w:hAnsi="Bookman Old Style" w:cs="Arial"/>
          <w:szCs w:val="22"/>
        </w:rPr>
        <w:t xml:space="preserve">para la aprobación de cargos de </w:t>
      </w:r>
      <w:r w:rsidRPr="003B50BA">
        <w:rPr>
          <w:rFonts w:ascii="Bookman Old Style" w:hAnsi="Bookman Old Style" w:cs="Arial"/>
          <w:szCs w:val="22"/>
        </w:rPr>
        <w:t>distribución de G</w:t>
      </w:r>
      <w:r w:rsidR="00755CD9">
        <w:rPr>
          <w:rFonts w:ascii="Bookman Old Style" w:hAnsi="Bookman Old Style" w:cs="Arial"/>
          <w:szCs w:val="22"/>
        </w:rPr>
        <w:t>LP</w:t>
      </w:r>
      <w:r w:rsidRPr="003B50BA">
        <w:rPr>
          <w:rFonts w:ascii="Bookman Old Style" w:hAnsi="Bookman Old Style" w:cs="Arial"/>
          <w:szCs w:val="22"/>
        </w:rPr>
        <w:t xml:space="preserve"> por redes de tubería.</w:t>
      </w:r>
    </w:p>
    <w:p w14:paraId="69FB828F" w14:textId="0267FACD" w:rsidR="003A46CB" w:rsidRDefault="003A46CB" w:rsidP="003A21B5">
      <w:pPr>
        <w:adjustRightInd w:val="0"/>
        <w:spacing w:before="240" w:after="240"/>
        <w:ind w:left="0" w:right="20"/>
        <w:jc w:val="both"/>
        <w:rPr>
          <w:rFonts w:ascii="Bookman Old Style" w:hAnsi="Bookman Old Style" w:cs="Arial"/>
        </w:rPr>
      </w:pPr>
      <w:r>
        <w:rPr>
          <w:rFonts w:ascii="Bookman Old Style" w:hAnsi="Bookman Old Style" w:cs="Arial"/>
        </w:rPr>
        <w:lastRenderedPageBreak/>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70CC95CB" w14:textId="77777777" w:rsidR="003A46CB" w:rsidRPr="005D0D58" w:rsidRDefault="003A46CB" w:rsidP="00082CE8">
      <w:pPr>
        <w:tabs>
          <w:tab w:val="left" w:pos="7513"/>
        </w:tabs>
        <w:spacing w:before="240" w:after="240"/>
        <w:ind w:left="284"/>
        <w:jc w:val="both"/>
        <w:rPr>
          <w:rFonts w:ascii="Bookman Old Style" w:hAnsi="Bookman Old Style" w:cs="Arial"/>
          <w:b/>
          <w:i/>
          <w:sz w:val="22"/>
          <w:szCs w:val="20"/>
        </w:rPr>
      </w:pPr>
      <w:r w:rsidRPr="0092240D">
        <w:rPr>
          <w:rFonts w:ascii="Bookman Old Style" w:hAnsi="Bookman Old Style" w:cs="Arial"/>
          <w:bCs/>
          <w:i/>
          <w:sz w:val="22"/>
          <w:szCs w:val="20"/>
        </w:rPr>
        <w:t>“</w:t>
      </w:r>
      <w:r w:rsidRPr="005D0D58">
        <w:rPr>
          <w:rFonts w:ascii="Bookman Old Style" w:hAnsi="Bookman Old Style" w:cs="Arial"/>
          <w:b/>
          <w:i/>
          <w:sz w:val="22"/>
          <w:szCs w:val="20"/>
        </w:rPr>
        <w:t>9.3. CARGOS DE DISTRIBUCIÓN EN SISTEMAS DE DISTRIBUCIÓN QUE NO TIENEN CONECTADOS USUARIOS A LA RED PRIMARIA.</w:t>
      </w:r>
    </w:p>
    <w:p w14:paraId="739B7186" w14:textId="5E2F7493" w:rsidR="003A46CB" w:rsidRPr="005D0D58" w:rsidRDefault="003A46CB" w:rsidP="00082CE8">
      <w:pPr>
        <w:tabs>
          <w:tab w:val="left" w:pos="7513"/>
        </w:tabs>
        <w:spacing w:before="240" w:after="240"/>
        <w:ind w:left="284"/>
        <w:jc w:val="both"/>
        <w:rPr>
          <w:rFonts w:ascii="Bookman Old Style" w:hAnsi="Bookman Old Style" w:cs="Arial"/>
          <w:i/>
          <w:sz w:val="22"/>
          <w:szCs w:val="20"/>
        </w:rPr>
      </w:pPr>
      <w:r w:rsidRPr="005D0D58">
        <w:rPr>
          <w:rFonts w:ascii="Bookman Old Style" w:hAnsi="Bookman Old Style" w:cs="Arial"/>
          <w:i/>
          <w:sz w:val="22"/>
          <w:szCs w:val="20"/>
        </w:rPr>
        <w:t xml:space="preserve">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w:t>
      </w:r>
      <w:r w:rsidR="00E21EB6" w:rsidRPr="005D0D58">
        <w:rPr>
          <w:rFonts w:ascii="Bookman Old Style" w:hAnsi="Bookman Old Style" w:cs="Arial"/>
          <w:i/>
          <w:sz w:val="22"/>
          <w:szCs w:val="20"/>
        </w:rPr>
        <w:t>La canasta</w:t>
      </w:r>
      <w:r w:rsidR="00E21EB6">
        <w:rPr>
          <w:rFonts w:ascii="Bookman Old Style" w:hAnsi="Bookman Old Style" w:cs="Arial"/>
          <w:i/>
          <w:sz w:val="22"/>
          <w:szCs w:val="20"/>
        </w:rPr>
        <w:t xml:space="preserve"> </w:t>
      </w:r>
      <w:r w:rsidR="00E21EB6" w:rsidRPr="005D0D58">
        <w:rPr>
          <w:rFonts w:ascii="Bookman Old Style" w:hAnsi="Bookman Old Style" w:cs="Arial"/>
          <w:i/>
          <w:sz w:val="22"/>
          <w:szCs w:val="20"/>
        </w:rPr>
        <w:t>de tarifas de estos mercados debe</w:t>
      </w:r>
      <w:r w:rsidRPr="005D0D58">
        <w:rPr>
          <w:rFonts w:ascii="Bookman Old Style" w:hAnsi="Bookman Old Style" w:cs="Arial"/>
          <w:i/>
          <w:sz w:val="22"/>
          <w:szCs w:val="20"/>
        </w:rPr>
        <w:t xml:space="preserve">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2D5F075C" w14:textId="6F6B33FD" w:rsidR="003A46CB" w:rsidRDefault="003A46CB" w:rsidP="00B2622A">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BE6A00">
        <w:rPr>
          <w:rFonts w:ascii="Bookman Old Style" w:hAnsi="Bookman Old Style" w:cs="Arial"/>
        </w:rPr>
        <w:t>ENERGY GAS</w:t>
      </w:r>
      <w:r w:rsidR="00B94B23">
        <w:rPr>
          <w:rFonts w:ascii="Bookman Old Style" w:hAnsi="Bookman Old Style" w:cs="Arial"/>
        </w:rPr>
        <w:t xml:space="preserve"> S.A.S. E.S.P. </w:t>
      </w:r>
      <w:r w:rsidRPr="00DE3AEB">
        <w:rPr>
          <w:rFonts w:ascii="Bookman Old Style" w:hAnsi="Bookman Old Style" w:cs="Arial"/>
        </w:rPr>
        <w:t xml:space="preserve">para el mercado relevante </w:t>
      </w:r>
      <w:r w:rsidR="00D213A4" w:rsidRPr="00DE3AEB">
        <w:rPr>
          <w:rFonts w:ascii="Bookman Old Style" w:hAnsi="Bookman Old Style" w:cs="Arial"/>
        </w:rPr>
        <w:t>solicitado</w:t>
      </w:r>
      <w:r w:rsidR="00193FF1" w:rsidRPr="00DE3AEB">
        <w:rPr>
          <w:rFonts w:ascii="Bookman Old Style" w:hAnsi="Bookman Old Style" w:cs="Arial"/>
        </w:rPr>
        <w:t xml:space="preserve"> </w:t>
      </w:r>
      <w:r w:rsidRPr="00DE3AEB">
        <w:rPr>
          <w:rFonts w:ascii="Bookman Old Style" w:hAnsi="Bookman Old Style" w:cs="Arial"/>
        </w:rPr>
        <w:t>cuenta con red primaria y secundaria</w:t>
      </w:r>
      <w:r w:rsidR="00D50598">
        <w:rPr>
          <w:rFonts w:ascii="Bookman Old Style" w:hAnsi="Bookman Old Style" w:cs="Arial"/>
        </w:rPr>
        <w:t>,</w:t>
      </w:r>
      <w:r w:rsidRPr="00DE3AEB">
        <w:rPr>
          <w:rFonts w:ascii="Bookman Old Style" w:hAnsi="Bookman Old Style" w:cs="Arial"/>
        </w:rPr>
        <w:t xml:space="preserve"> y todos sus usuarios están conectados a la red secundaria, se determina</w:t>
      </w:r>
      <w:r w:rsidR="0006287B" w:rsidRPr="00DE3AEB">
        <w:rPr>
          <w:rFonts w:ascii="Bookman Old Style" w:hAnsi="Bookman Old Style" w:cs="Arial"/>
        </w:rPr>
        <w:t>rá</w:t>
      </w:r>
      <w:r w:rsidRPr="00DE3AEB">
        <w:rPr>
          <w:rFonts w:ascii="Bookman Old Style" w:hAnsi="Bookman Old Style" w:cs="Arial"/>
        </w:rPr>
        <w:t xml:space="preserve"> para este mercado relevante un solo cargo de distribución que será aplicable a los usuarios de uso residencial y usuarios diferentes al uso residencial.</w:t>
      </w:r>
    </w:p>
    <w:p w14:paraId="46A7884C" w14:textId="65B23FE3" w:rsidR="00A16721" w:rsidRDefault="00A16721" w:rsidP="00A16721">
      <w:pPr>
        <w:adjustRightInd w:val="0"/>
        <w:spacing w:before="240" w:after="240"/>
        <w:ind w:left="0" w:right="20"/>
        <w:jc w:val="both"/>
        <w:rPr>
          <w:rFonts w:ascii="Bookman Old Style" w:hAnsi="Bookman Old Style" w:cs="Arial"/>
        </w:rPr>
      </w:pPr>
      <w:r w:rsidRPr="00806A6E">
        <w:rPr>
          <w:rFonts w:ascii="Bookman Old Style" w:hAnsi="Bookman Old Style" w:cs="Arial"/>
        </w:rPr>
        <w:t xml:space="preserve">De esta manera, como resultado del análisis de la información presentada a la Comisión por </w:t>
      </w:r>
      <w:r w:rsidR="00BE6A00" w:rsidRPr="00806A6E">
        <w:rPr>
          <w:rFonts w:ascii="Bookman Old Style" w:hAnsi="Bookman Old Style" w:cs="Arial"/>
        </w:rPr>
        <w:t>ENERGY GAS</w:t>
      </w:r>
      <w:r w:rsidR="00B94B23" w:rsidRPr="00806A6E">
        <w:rPr>
          <w:rFonts w:ascii="Bookman Old Style" w:hAnsi="Bookman Old Style" w:cs="Arial"/>
        </w:rPr>
        <w:t xml:space="preserve"> S.A.S. E.S.P. </w:t>
      </w:r>
      <w:r w:rsidRPr="00806A6E">
        <w:rPr>
          <w:rFonts w:ascii="Bookman Old Style" w:hAnsi="Bookman Old Style" w:cs="Arial"/>
        </w:rPr>
        <w:t xml:space="preserve">mediante radicados </w:t>
      </w:r>
      <w:bookmarkStart w:id="4" w:name="_Hlk68453678"/>
      <w:r w:rsidR="00DB65BC" w:rsidRPr="00806A6E">
        <w:rPr>
          <w:rFonts w:ascii="Bookman Old Style" w:hAnsi="Bookman Old Style" w:cs="Arial"/>
        </w:rPr>
        <w:t>CREG E-2020-</w:t>
      </w:r>
      <w:r w:rsidR="00806A6E" w:rsidRPr="00806A6E">
        <w:rPr>
          <w:rFonts w:ascii="Bookman Old Style" w:hAnsi="Bookman Old Style" w:cs="Arial"/>
        </w:rPr>
        <w:t xml:space="preserve">012253 </w:t>
      </w:r>
      <w:r w:rsidR="00DB65BC" w:rsidRPr="00806A6E">
        <w:rPr>
          <w:rFonts w:ascii="Bookman Old Style" w:hAnsi="Bookman Old Style" w:cs="Arial"/>
        </w:rPr>
        <w:t xml:space="preserve">del </w:t>
      </w:r>
      <w:r w:rsidR="00806A6E" w:rsidRPr="00806A6E">
        <w:rPr>
          <w:rFonts w:ascii="Bookman Old Style" w:hAnsi="Bookman Old Style" w:cs="Arial"/>
        </w:rPr>
        <w:t>6</w:t>
      </w:r>
      <w:r w:rsidR="00DB65BC" w:rsidRPr="00806A6E">
        <w:rPr>
          <w:rFonts w:ascii="Bookman Old Style" w:hAnsi="Bookman Old Style" w:cs="Arial"/>
        </w:rPr>
        <w:t xml:space="preserve"> de </w:t>
      </w:r>
      <w:r w:rsidR="00806A6E" w:rsidRPr="00806A6E">
        <w:rPr>
          <w:rFonts w:ascii="Bookman Old Style" w:hAnsi="Bookman Old Style" w:cs="Arial"/>
        </w:rPr>
        <w:t>octubre</w:t>
      </w:r>
      <w:r w:rsidR="00DB65BC" w:rsidRPr="00806A6E">
        <w:rPr>
          <w:rFonts w:ascii="Bookman Old Style" w:hAnsi="Bookman Old Style" w:cs="Arial"/>
        </w:rPr>
        <w:t xml:space="preserve"> de 2020</w:t>
      </w:r>
      <w:r w:rsidR="004A2018" w:rsidRPr="00806A6E">
        <w:rPr>
          <w:rFonts w:ascii="Bookman Old Style" w:hAnsi="Bookman Old Style" w:cs="Arial"/>
        </w:rPr>
        <w:t>,</w:t>
      </w:r>
      <w:r w:rsidR="00DB65BC" w:rsidRPr="00806A6E">
        <w:rPr>
          <w:rFonts w:ascii="Bookman Old Style" w:hAnsi="Bookman Old Style" w:cs="Arial"/>
        </w:rPr>
        <w:t xml:space="preserve"> CREG E-2020-</w:t>
      </w:r>
      <w:r w:rsidR="00806A6E" w:rsidRPr="00806A6E">
        <w:rPr>
          <w:rFonts w:ascii="Bookman Old Style" w:hAnsi="Bookman Old Style" w:cs="Arial"/>
          <w:color w:val="000000"/>
          <w:lang w:val="es-CO"/>
        </w:rPr>
        <w:t xml:space="preserve">013912 </w:t>
      </w:r>
      <w:r w:rsidR="00DB65BC" w:rsidRPr="00806A6E">
        <w:rPr>
          <w:rFonts w:ascii="Bookman Old Style" w:hAnsi="Bookman Old Style" w:cs="Arial"/>
        </w:rPr>
        <w:t xml:space="preserve">del </w:t>
      </w:r>
      <w:r w:rsidR="00806A6E" w:rsidRPr="00806A6E">
        <w:rPr>
          <w:rFonts w:ascii="Bookman Old Style" w:hAnsi="Bookman Old Style" w:cs="Arial"/>
        </w:rPr>
        <w:t>12</w:t>
      </w:r>
      <w:r w:rsidR="00DB65BC" w:rsidRPr="00806A6E">
        <w:rPr>
          <w:rFonts w:ascii="Bookman Old Style" w:hAnsi="Bookman Old Style" w:cs="Arial"/>
        </w:rPr>
        <w:t xml:space="preserve"> de </w:t>
      </w:r>
      <w:r w:rsidR="00806A6E" w:rsidRPr="00806A6E">
        <w:rPr>
          <w:rFonts w:ascii="Bookman Old Style" w:hAnsi="Bookman Old Style" w:cs="Arial"/>
        </w:rPr>
        <w:t>nov</w:t>
      </w:r>
      <w:r w:rsidR="00DB65BC" w:rsidRPr="00806A6E">
        <w:rPr>
          <w:rFonts w:ascii="Bookman Old Style" w:hAnsi="Bookman Old Style" w:cs="Arial"/>
        </w:rPr>
        <w:t>iembre de 2020</w:t>
      </w:r>
      <w:r w:rsidR="00831B29" w:rsidRPr="00806A6E">
        <w:rPr>
          <w:rFonts w:ascii="Bookman Old Style" w:hAnsi="Bookman Old Style" w:cs="Arial"/>
        </w:rPr>
        <w:t xml:space="preserve"> y </w:t>
      </w:r>
      <w:r w:rsidR="00831B29" w:rsidRPr="00806A6E">
        <w:rPr>
          <w:rFonts w:ascii="Bookman Old Style" w:hAnsi="Bookman Old Style" w:cs="Arial"/>
          <w:color w:val="000000"/>
          <w:lang w:val="es-CO"/>
        </w:rPr>
        <w:t>CREG E-2020-</w:t>
      </w:r>
      <w:r w:rsidR="00806A6E" w:rsidRPr="00806A6E">
        <w:rPr>
          <w:rFonts w:ascii="Bookman Old Style" w:hAnsi="Bookman Old Style" w:cs="Arial"/>
          <w:color w:val="000000"/>
          <w:lang w:val="es-CO"/>
        </w:rPr>
        <w:t xml:space="preserve">013973 </w:t>
      </w:r>
      <w:r w:rsidR="00831B29" w:rsidRPr="00806A6E">
        <w:rPr>
          <w:rFonts w:ascii="Bookman Old Style" w:hAnsi="Bookman Old Style" w:cs="Arial"/>
          <w:color w:val="000000"/>
          <w:lang w:val="es-CO"/>
        </w:rPr>
        <w:t>del 1</w:t>
      </w:r>
      <w:r w:rsidR="00806A6E" w:rsidRPr="00806A6E">
        <w:rPr>
          <w:rFonts w:ascii="Bookman Old Style" w:hAnsi="Bookman Old Style" w:cs="Arial"/>
          <w:color w:val="000000"/>
          <w:lang w:val="es-CO"/>
        </w:rPr>
        <w:t>3</w:t>
      </w:r>
      <w:r w:rsidR="00831B29" w:rsidRPr="00806A6E">
        <w:rPr>
          <w:rFonts w:ascii="Bookman Old Style" w:hAnsi="Bookman Old Style" w:cs="Arial"/>
          <w:color w:val="000000"/>
          <w:lang w:val="es-CO"/>
        </w:rPr>
        <w:t xml:space="preserve"> de noviembre de 2020</w:t>
      </w:r>
      <w:bookmarkEnd w:id="4"/>
      <w:r w:rsidRPr="00806A6E">
        <w:rPr>
          <w:rFonts w:ascii="Bookman Old Style" w:hAnsi="Bookman Old Style" w:cs="Arial"/>
        </w:rPr>
        <w:t>, se realizaron los ajustes pertinentes a la información requerida para el cálculo del cargo de distribución</w:t>
      </w:r>
      <w:r w:rsidR="00D50598" w:rsidRPr="00806A6E">
        <w:rPr>
          <w:rFonts w:ascii="Bookman Old Style" w:hAnsi="Bookman Old Style" w:cs="Arial"/>
        </w:rPr>
        <w:t xml:space="preserve"> de</w:t>
      </w:r>
      <w:r w:rsidRPr="00806A6E">
        <w:rPr>
          <w:rFonts w:ascii="Bookman Old Style" w:hAnsi="Bookman Old Style" w:cs="Arial"/>
        </w:rPr>
        <w:t xml:space="preserve"> que trata la Metodología contenida en las Resoluciones CREG 202 de 2013, 138 de 2014, 090 </w:t>
      </w:r>
      <w:r w:rsidR="00D50598" w:rsidRPr="00806A6E">
        <w:rPr>
          <w:rFonts w:ascii="Bookman Old Style" w:hAnsi="Bookman Old Style" w:cs="Arial"/>
        </w:rPr>
        <w:t>y</w:t>
      </w:r>
      <w:r w:rsidRPr="00806A6E">
        <w:rPr>
          <w:rFonts w:ascii="Bookman Old Style" w:hAnsi="Bookman Old Style" w:cs="Arial"/>
        </w:rPr>
        <w:t xml:space="preserve"> 132 de 2018</w:t>
      </w:r>
      <w:r w:rsidR="00D50598" w:rsidRPr="00806A6E">
        <w:rPr>
          <w:rFonts w:ascii="Bookman Old Style" w:hAnsi="Bookman Old Style" w:cs="Arial"/>
        </w:rPr>
        <w:t>,</w:t>
      </w:r>
      <w:r w:rsidRPr="00806A6E">
        <w:rPr>
          <w:rFonts w:ascii="Bookman Old Style" w:hAnsi="Bookman Old Style" w:cs="Arial"/>
        </w:rPr>
        <w:t xml:space="preserve"> y 011 de 2020, según se relacionan</w:t>
      </w:r>
      <w:r w:rsidR="00D50598" w:rsidRPr="00806A6E">
        <w:rPr>
          <w:rFonts w:ascii="Bookman Old Style" w:hAnsi="Bookman Old Style" w:cs="Arial"/>
        </w:rPr>
        <w:t>,</w:t>
      </w:r>
      <w:r w:rsidRPr="00806A6E">
        <w:rPr>
          <w:rFonts w:ascii="Bookman Old Style" w:hAnsi="Bookman Old Style" w:cs="Arial"/>
        </w:rPr>
        <w:t xml:space="preserve"> con su respectivo sustento</w:t>
      </w:r>
      <w:r w:rsidR="00D50598" w:rsidRPr="00806A6E">
        <w:rPr>
          <w:rFonts w:ascii="Bookman Old Style" w:hAnsi="Bookman Old Style" w:cs="Arial"/>
        </w:rPr>
        <w:t>,</w:t>
      </w:r>
      <w:r w:rsidRPr="00806A6E">
        <w:rPr>
          <w:rFonts w:ascii="Bookman Old Style" w:hAnsi="Bookman Old Style" w:cs="Arial"/>
        </w:rPr>
        <w:t xml:space="preserve"> en el documento soporte de la presente Resolución.</w:t>
      </w:r>
    </w:p>
    <w:p w14:paraId="65CC73E5" w14:textId="210E7855"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esolución</w:t>
      </w:r>
      <w:r w:rsidR="0073711C">
        <w:rPr>
          <w:rFonts w:ascii="Bookman Old Style" w:hAnsi="Bookman Old Style" w:cs="Arial"/>
        </w:rPr>
        <w:t>,</w:t>
      </w:r>
      <w:r w:rsidR="006922CB" w:rsidRPr="001954E9">
        <w:rPr>
          <w:rFonts w:ascii="Bookman Old Style" w:hAnsi="Bookman Old Style" w:cs="Arial"/>
        </w:rPr>
        <w:t xml:space="preserve"> </w:t>
      </w:r>
      <w:r w:rsidR="0006287B">
        <w:rPr>
          <w:rFonts w:ascii="Bookman Old Style" w:hAnsi="Bookman Old Style" w:cs="Arial"/>
        </w:rPr>
        <w:t xml:space="preserve">están contenidos </w:t>
      </w:r>
      <w:r w:rsidR="006922CB" w:rsidRPr="001954E9">
        <w:rPr>
          <w:rFonts w:ascii="Bookman Old Style" w:hAnsi="Bookman Old Style" w:cs="Arial"/>
        </w:rPr>
        <w:t xml:space="preserve">en el </w:t>
      </w:r>
      <w:r w:rsidR="006922CB" w:rsidRPr="00B06FB5">
        <w:rPr>
          <w:rFonts w:ascii="Bookman Old Style" w:hAnsi="Bookman Old Style" w:cs="Arial"/>
        </w:rPr>
        <w:t>Documento CREG</w:t>
      </w:r>
      <w:r w:rsidR="00667387" w:rsidRPr="00B06FB5">
        <w:rPr>
          <w:rFonts w:ascii="Bookman Old Style" w:hAnsi="Bookman Old Style" w:cs="Arial"/>
        </w:rPr>
        <w:t xml:space="preserve"> </w:t>
      </w:r>
      <w:r w:rsidR="00B06FB5" w:rsidRPr="00B06FB5">
        <w:rPr>
          <w:rFonts w:ascii="Bookman Old Style" w:hAnsi="Bookman Old Style" w:cs="Arial"/>
        </w:rPr>
        <w:t>072</w:t>
      </w:r>
      <w:r w:rsidR="006922CB" w:rsidRPr="00B06FB5">
        <w:rPr>
          <w:rFonts w:ascii="Bookman Old Style" w:hAnsi="Bookman Old Style" w:cs="Arial"/>
        </w:rPr>
        <w:t xml:space="preserve"> de </w:t>
      </w:r>
      <w:r w:rsidR="006C2525" w:rsidRPr="00B06FB5">
        <w:rPr>
          <w:rFonts w:ascii="Bookman Old Style" w:hAnsi="Bookman Old Style" w:cs="Arial"/>
        </w:rPr>
        <w:t>202</w:t>
      </w:r>
      <w:r w:rsidR="0088680A" w:rsidRPr="00B06FB5">
        <w:rPr>
          <w:rFonts w:ascii="Bookman Old Style" w:hAnsi="Bookman Old Style" w:cs="Arial"/>
        </w:rPr>
        <w:t>1</w:t>
      </w:r>
      <w:r w:rsidR="006922CB" w:rsidRPr="00B06FB5">
        <w:rPr>
          <w:rFonts w:ascii="Bookman Old Style" w:hAnsi="Bookman Old Style" w:cs="Arial"/>
        </w:rPr>
        <w:t>.</w:t>
      </w:r>
    </w:p>
    <w:p w14:paraId="001604A0" w14:textId="4248CF96" w:rsidR="001B16D1" w:rsidRPr="001954E9" w:rsidRDefault="001B16D1" w:rsidP="001B16D1">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5"/>
      </w:r>
      <w:r w:rsidRPr="009261B0">
        <w:rPr>
          <w:rFonts w:ascii="Bookman Old Style" w:hAnsi="Bookman Old Style" w:cs="Arial"/>
        </w:rPr>
        <w:t>, reglamentario de la Ley 1340 de 2009, se respondió el cuestionario establecido por la Superintendencia de Industria y Comercio para efectos de evaluar la incidencia sobre la libre competencia de los mercados, donde</w:t>
      </w:r>
      <w:r w:rsidR="00D50598">
        <w:rPr>
          <w:rFonts w:ascii="Bookman Old Style" w:hAnsi="Bookman Old Style" w:cs="Arial"/>
        </w:rPr>
        <w:t>,</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B06FB5">
        <w:rPr>
          <w:rFonts w:ascii="Bookman Old Style" w:hAnsi="Bookman Old Style" w:cs="Arial"/>
        </w:rPr>
        <w:t>Documento CREG</w:t>
      </w:r>
      <w:r w:rsidR="001F24AD" w:rsidRPr="00B06FB5">
        <w:rPr>
          <w:rFonts w:ascii="Bookman Old Style" w:hAnsi="Bookman Old Style" w:cs="Arial"/>
        </w:rPr>
        <w:t xml:space="preserve"> </w:t>
      </w:r>
      <w:r w:rsidR="00B06FB5" w:rsidRPr="00B06FB5">
        <w:rPr>
          <w:rFonts w:ascii="Bookman Old Style" w:hAnsi="Bookman Old Style" w:cs="Arial"/>
        </w:rPr>
        <w:t>072</w:t>
      </w:r>
      <w:r w:rsidR="001F24AD" w:rsidRPr="00B06FB5">
        <w:rPr>
          <w:rFonts w:ascii="Bookman Old Style" w:hAnsi="Bookman Old Style" w:cs="Arial"/>
        </w:rPr>
        <w:t xml:space="preserve"> </w:t>
      </w:r>
      <w:r w:rsidRPr="00B06FB5">
        <w:rPr>
          <w:rFonts w:ascii="Bookman Old Style" w:hAnsi="Bookman Old Style" w:cs="Arial"/>
        </w:rPr>
        <w:t>de 202</w:t>
      </w:r>
      <w:r w:rsidR="001F24AD" w:rsidRPr="00B06FB5">
        <w:rPr>
          <w:rFonts w:ascii="Bookman Old Style" w:hAnsi="Bookman Old Style" w:cs="Arial"/>
        </w:rPr>
        <w:t>1</w:t>
      </w:r>
      <w:r w:rsidRPr="00B06FB5">
        <w:rPr>
          <w:rFonts w:ascii="Bookman Old Style" w:hAnsi="Bookman Old Style" w:cs="Arial"/>
        </w:rPr>
        <w:t>.</w:t>
      </w:r>
    </w:p>
    <w:p w14:paraId="5FAEB6F5" w14:textId="50644592" w:rsidR="001B16D1" w:rsidRPr="001954E9" w:rsidRDefault="001B16D1" w:rsidP="00655DA2">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 dado que la presente Resolución contiene un desarrollo y aplicación de la metodología y criterios generales para determinar la remuneración de la actividad de distribución de gas combustible</w:t>
      </w:r>
      <w:r>
        <w:rPr>
          <w:rFonts w:ascii="Bookman Old Style" w:hAnsi="Bookman Old Style" w:cs="Arial"/>
        </w:rPr>
        <w:t xml:space="preserve"> establecidos en la Metodología</w:t>
      </w:r>
      <w:r w:rsidRPr="00447E41">
        <w:rPr>
          <w:rFonts w:ascii="Bookman Old Style" w:hAnsi="Bookman Old Style" w:cs="Arial"/>
        </w:rPr>
        <w:t xml:space="preserve"> </w:t>
      </w:r>
      <w:r>
        <w:rPr>
          <w:rFonts w:ascii="Bookman Old Style" w:hAnsi="Bookman Old Style" w:cs="Arial"/>
        </w:rPr>
        <w:t xml:space="preserve">contenida en </w:t>
      </w:r>
      <w:r w:rsidRPr="001954E9">
        <w:rPr>
          <w:rFonts w:ascii="Bookman Old Style" w:hAnsi="Bookman Old Style" w:cs="Arial"/>
        </w:rPr>
        <w:t xml:space="preserve">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Pr>
          <w:rFonts w:ascii="Bookman Old Style" w:hAnsi="Bookman Old Style"/>
          <w:bCs/>
          <w:lang w:val="es-CO"/>
        </w:rPr>
        <w:t xml:space="preserve">138 de 2014, </w:t>
      </w:r>
      <w:r>
        <w:rPr>
          <w:rFonts w:ascii="Bookman Old Style" w:hAnsi="Bookman Old Style" w:cs="Arial"/>
        </w:rPr>
        <w:t xml:space="preserve">090 </w:t>
      </w:r>
      <w:r w:rsidR="00E21EB6">
        <w:rPr>
          <w:rFonts w:ascii="Bookman Old Style" w:hAnsi="Bookman Old Style" w:cs="Arial"/>
        </w:rPr>
        <w:t>y</w:t>
      </w:r>
      <w:r>
        <w:rPr>
          <w:rFonts w:ascii="Bookman Old Style" w:hAnsi="Bookman Old Style" w:cs="Arial"/>
        </w:rPr>
        <w:t xml:space="preserve"> 132 de 2018</w:t>
      </w:r>
      <w:r w:rsidR="0073711C">
        <w:rPr>
          <w:rFonts w:ascii="Bookman Old Style" w:hAnsi="Bookman Old Style" w:cs="Arial"/>
        </w:rPr>
        <w:t>,</w:t>
      </w:r>
      <w:r>
        <w:rPr>
          <w:rFonts w:ascii="Bookman Old Style" w:hAnsi="Bookman Old Style" w:cs="Arial"/>
        </w:rPr>
        <w:t xml:space="preserve"> y 011 de 2020</w:t>
      </w:r>
      <w:r w:rsidRPr="001954E9">
        <w:rPr>
          <w:rFonts w:ascii="Bookman Old Style" w:hAnsi="Bookman Old Style" w:cs="Arial"/>
        </w:rPr>
        <w:t>,</w:t>
      </w:r>
      <w:r>
        <w:rPr>
          <w:rFonts w:ascii="Bookman Old Style" w:hAnsi="Bookman Old Style" w:cs="Arial"/>
        </w:rPr>
        <w:t xml:space="preserve"> </w:t>
      </w:r>
      <w:r w:rsidRPr="001954E9">
        <w:rPr>
          <w:rFonts w:ascii="Bookman Old Style" w:hAnsi="Bookman Old Style" w:cs="Arial"/>
        </w:rPr>
        <w:t xml:space="preserve">el presente acto </w:t>
      </w:r>
      <w:r w:rsidRPr="001954E9">
        <w:rPr>
          <w:rFonts w:ascii="Bookman Old Style" w:hAnsi="Bookman Old Style" w:cs="Arial"/>
        </w:rPr>
        <w:lastRenderedPageBreak/>
        <w:t xml:space="preserve">administrativo de carácter particular no requiere ser remitido a la SIC para los efectos establecidos en el </w:t>
      </w:r>
      <w:r w:rsidR="006E30CC">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Pr>
          <w:rStyle w:val="Refdenotaalpie"/>
          <w:rFonts w:ascii="Bookman Old Style" w:hAnsi="Bookman Old Style" w:cs="Arial"/>
        </w:rPr>
        <w:footnoteReference w:id="6"/>
      </w:r>
      <w:r w:rsidRPr="001954E9">
        <w:rPr>
          <w:rFonts w:ascii="Bookman Old Style" w:hAnsi="Bookman Old Style" w:cs="Arial"/>
        </w:rPr>
        <w:t xml:space="preserve">. </w:t>
      </w:r>
    </w:p>
    <w:p w14:paraId="0E249DE0" w14:textId="0AF3BDC5" w:rsidR="001504DB" w:rsidRDefault="001504DB" w:rsidP="00B06FB5">
      <w:pPr>
        <w:spacing w:before="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B06FB5">
        <w:rPr>
          <w:rFonts w:ascii="Bookman Old Style" w:hAnsi="Bookman Old Style" w:cs="Arial"/>
          <w:color w:val="000000"/>
          <w:spacing w:val="-3"/>
        </w:rPr>
        <w:t>1108</w:t>
      </w:r>
      <w:r w:rsidR="009B5845">
        <w:rPr>
          <w:rFonts w:ascii="Bookman Old Style" w:hAnsi="Bookman Old Style" w:cs="Arial"/>
          <w:color w:val="000000"/>
          <w:spacing w:val="-3"/>
        </w:rPr>
        <w:t xml:space="preserve"> </w:t>
      </w:r>
      <w:r w:rsidRPr="00B06FB5">
        <w:rPr>
          <w:rFonts w:ascii="Bookman Old Style" w:hAnsi="Bookman Old Style" w:cs="Arial"/>
          <w:color w:val="000000"/>
          <w:spacing w:val="-3"/>
        </w:rPr>
        <w:t>del</w:t>
      </w:r>
      <w:r w:rsidR="00CD73E0" w:rsidRPr="00B06FB5">
        <w:rPr>
          <w:rFonts w:ascii="Bookman Old Style" w:hAnsi="Bookman Old Style" w:cs="Arial"/>
          <w:color w:val="000000"/>
          <w:spacing w:val="-3"/>
        </w:rPr>
        <w:t xml:space="preserve"> </w:t>
      </w:r>
      <w:r w:rsidR="00B06FB5" w:rsidRPr="00B06FB5">
        <w:rPr>
          <w:rFonts w:ascii="Bookman Old Style" w:hAnsi="Bookman Old Style" w:cs="Arial"/>
          <w:color w:val="000000"/>
          <w:spacing w:val="-3"/>
        </w:rPr>
        <w:t>29</w:t>
      </w:r>
      <w:r w:rsidR="009B5845" w:rsidRPr="00B06FB5">
        <w:rPr>
          <w:rFonts w:ascii="Bookman Old Style" w:hAnsi="Bookman Old Style" w:cs="Arial"/>
          <w:color w:val="000000"/>
          <w:spacing w:val="-3"/>
        </w:rPr>
        <w:t xml:space="preserve"> </w:t>
      </w:r>
      <w:r w:rsidRPr="00B06FB5">
        <w:rPr>
          <w:rFonts w:ascii="Bookman Old Style" w:hAnsi="Bookman Old Style" w:cs="Arial"/>
          <w:color w:val="000000"/>
          <w:spacing w:val="-3"/>
        </w:rPr>
        <w:t xml:space="preserve">de </w:t>
      </w:r>
      <w:r w:rsidR="00B06FB5" w:rsidRPr="00B06FB5">
        <w:rPr>
          <w:rFonts w:ascii="Bookman Old Style" w:hAnsi="Bookman Old Style" w:cs="Arial"/>
          <w:color w:val="000000"/>
          <w:spacing w:val="-3"/>
        </w:rPr>
        <w:t>julio</w:t>
      </w:r>
      <w:r w:rsidR="00667387" w:rsidRPr="00B06FB5">
        <w:rPr>
          <w:rFonts w:ascii="Bookman Old Style" w:hAnsi="Bookman Old Style" w:cs="Arial"/>
          <w:color w:val="000000"/>
          <w:spacing w:val="-3"/>
        </w:rPr>
        <w:t xml:space="preserve"> </w:t>
      </w:r>
      <w:r w:rsidRPr="00B06FB5">
        <w:rPr>
          <w:rFonts w:ascii="Bookman Old Style" w:hAnsi="Bookman Old Style" w:cs="Arial"/>
          <w:color w:val="000000"/>
          <w:spacing w:val="-3"/>
        </w:rPr>
        <w:t>de 20</w:t>
      </w:r>
      <w:r w:rsidR="00DE3AEB" w:rsidRPr="00B06FB5">
        <w:rPr>
          <w:rFonts w:ascii="Bookman Old Style" w:hAnsi="Bookman Old Style" w:cs="Arial"/>
          <w:color w:val="000000"/>
          <w:spacing w:val="-3"/>
        </w:rPr>
        <w:t>2</w:t>
      </w:r>
      <w:r w:rsidR="00CC6EBE" w:rsidRPr="00B06FB5">
        <w:rPr>
          <w:rFonts w:ascii="Bookman Old Style" w:hAnsi="Bookman Old Style" w:cs="Arial"/>
          <w:color w:val="000000"/>
          <w:spacing w:val="-3"/>
        </w:rPr>
        <w:t>1</w:t>
      </w:r>
      <w:r w:rsidRPr="00B06FB5">
        <w:rPr>
          <w:rFonts w:ascii="Bookman Old Style" w:hAnsi="Bookman Old Style" w:cs="Arial"/>
          <w:color w:val="000000"/>
          <w:spacing w:val="-3"/>
        </w:rPr>
        <w:t xml:space="preserve">, </w:t>
      </w:r>
      <w:r w:rsidR="001A7622" w:rsidRPr="00B06FB5">
        <w:rPr>
          <w:rFonts w:ascii="Bookman Old Style" w:hAnsi="Bookman Old Style"/>
          <w:color w:val="000000"/>
          <w:lang w:val="es-ES_tradnl"/>
        </w:rPr>
        <w:t>aprob</w:t>
      </w:r>
      <w:r w:rsidRPr="00B06FB5">
        <w:rPr>
          <w:rFonts w:ascii="Bookman Old Style" w:hAnsi="Bookman Old Style"/>
          <w:color w:val="000000"/>
          <w:lang w:val="es-ES_tradnl"/>
        </w:rPr>
        <w:t xml:space="preserve">ó expedir la presente </w:t>
      </w:r>
      <w:r w:rsidR="00570E58" w:rsidRPr="00B06FB5">
        <w:rPr>
          <w:rFonts w:ascii="Bookman Old Style" w:hAnsi="Bookman Old Style"/>
          <w:color w:val="000000"/>
          <w:lang w:val="es-ES_tradnl"/>
        </w:rPr>
        <w:t>R</w:t>
      </w:r>
      <w:r w:rsidRPr="00B06FB5">
        <w:rPr>
          <w:rFonts w:ascii="Bookman Old Style" w:hAnsi="Bookman Old Style"/>
          <w:color w:val="000000"/>
          <w:lang w:val="es-ES_tradnl"/>
        </w:rPr>
        <w:t>esolución</w:t>
      </w:r>
      <w:r w:rsidR="00570E58" w:rsidRPr="00B06FB5">
        <w:rPr>
          <w:rFonts w:ascii="Bookman Old Style" w:hAnsi="Bookman Old Style"/>
          <w:color w:val="000000"/>
          <w:lang w:val="es-ES_tradnl"/>
        </w:rPr>
        <w:t xml:space="preserve"> y, en consecuencia</w:t>
      </w:r>
      <w:r w:rsidR="00C851BC" w:rsidRPr="00B06FB5">
        <w:rPr>
          <w:rFonts w:ascii="Bookman Old Style" w:hAnsi="Bookman Old Style"/>
          <w:color w:val="000000"/>
          <w:lang w:val="es-ES_tradnl"/>
        </w:rPr>
        <w:t>,</w:t>
      </w:r>
    </w:p>
    <w:p w14:paraId="43C3EDA8" w14:textId="77777777" w:rsidR="00B06FB5" w:rsidRDefault="00B06FB5" w:rsidP="00B06FB5">
      <w:pPr>
        <w:ind w:left="0"/>
        <w:jc w:val="both"/>
        <w:rPr>
          <w:rFonts w:ascii="Bookman Old Style" w:hAnsi="Bookman Old Style"/>
          <w:color w:val="000000"/>
          <w:lang w:val="es-ES_tradnl"/>
        </w:rPr>
      </w:pPr>
    </w:p>
    <w:p w14:paraId="2DC9434A" w14:textId="3F0781C1" w:rsidR="00273C2C" w:rsidRPr="00B2622A" w:rsidRDefault="00273C2C" w:rsidP="00655DA2">
      <w:pPr>
        <w:keepNext/>
        <w:spacing w:before="240" w:after="240"/>
        <w:ind w:left="0"/>
        <w:jc w:val="center"/>
        <w:rPr>
          <w:rFonts w:ascii="Bookman Old Style" w:hAnsi="Bookman Old Style" w:cs="Arial"/>
        </w:rPr>
      </w:pPr>
      <w:r w:rsidRPr="00B2622A">
        <w:rPr>
          <w:rFonts w:ascii="Bookman Old Style" w:hAnsi="Bookman Old Style" w:cs="Arial"/>
          <w:b/>
          <w:spacing w:val="80"/>
        </w:rPr>
        <w:t>RESUELVE</w:t>
      </w:r>
      <w:r w:rsidRPr="00B2622A">
        <w:rPr>
          <w:rFonts w:ascii="Bookman Old Style" w:hAnsi="Bookman Old Style" w:cs="Arial"/>
        </w:rPr>
        <w:t>:</w:t>
      </w:r>
    </w:p>
    <w:p w14:paraId="1D27281B" w14:textId="717B4ACB" w:rsidR="002D1ECA"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655DA2">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6720DC06" w:rsidR="0038016C" w:rsidRDefault="00273C2C" w:rsidP="00655DA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ARTÍCULO 1. Mercado Relevante de Distribución</w:t>
      </w:r>
      <w:r w:rsidR="00DE3AEB">
        <w:rPr>
          <w:rFonts w:ascii="Bookman Old Style" w:hAnsi="Bookman Old Style" w:cs="Arial"/>
          <w:b/>
        </w:rPr>
        <w:t xml:space="preserve"> </w:t>
      </w:r>
      <w:r w:rsidR="006B4C36">
        <w:rPr>
          <w:rFonts w:ascii="Bookman Old Style" w:hAnsi="Bookman Old Style" w:cs="Arial"/>
          <w:b/>
        </w:rPr>
        <w:t xml:space="preserve">Especial </w:t>
      </w:r>
      <w:r w:rsidR="00704312" w:rsidRPr="001954E9">
        <w:rPr>
          <w:rFonts w:ascii="Bookman Old Style" w:hAnsi="Bookman Old Style" w:cs="Arial"/>
          <w:b/>
        </w:rPr>
        <w:t xml:space="preserve">Para el Siguiente </w:t>
      </w:r>
      <w:r w:rsidR="00D50598" w:rsidRPr="001954E9">
        <w:rPr>
          <w:rFonts w:ascii="Bookman Old Style" w:hAnsi="Bookman Old Style" w:cs="Arial"/>
          <w:b/>
        </w:rPr>
        <w:t>Per</w:t>
      </w:r>
      <w:r w:rsidR="00D50598">
        <w:rPr>
          <w:rFonts w:ascii="Bookman Old Style" w:hAnsi="Bookman Old Style" w:cs="Arial"/>
          <w:b/>
        </w:rPr>
        <w:t>í</w:t>
      </w:r>
      <w:r w:rsidR="00D50598" w:rsidRPr="001954E9">
        <w:rPr>
          <w:rFonts w:ascii="Bookman Old Style" w:hAnsi="Bookman Old Style" w:cs="Arial"/>
          <w:b/>
        </w:rPr>
        <w:t xml:space="preserve">odo </w:t>
      </w:r>
      <w:r w:rsidR="00704312" w:rsidRPr="001954E9">
        <w:rPr>
          <w:rFonts w:ascii="Bookman Old Style" w:hAnsi="Bookman Old Style" w:cs="Arial"/>
          <w:b/>
        </w:rPr>
        <w:t>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sidRPr="00591693">
        <w:rPr>
          <w:rFonts w:ascii="Bookman Old Style" w:hAnsi="Bookman Old Style" w:cs="Arial"/>
        </w:rPr>
        <w:t>N</w:t>
      </w:r>
      <w:r w:rsidR="00834B60" w:rsidRPr="00591693">
        <w:rPr>
          <w:rFonts w:ascii="Bookman Old Style" w:hAnsi="Bookman Old Style" w:cs="Arial"/>
        </w:rPr>
        <w:t xml:space="preserve">umeral </w:t>
      </w:r>
      <w:r w:rsidR="00834B60" w:rsidRPr="00B2622A">
        <w:rPr>
          <w:rFonts w:ascii="Bookman Old Style" w:hAnsi="Bookman Old Style" w:cs="Arial"/>
        </w:rPr>
        <w:t>5.</w:t>
      </w:r>
      <w:r w:rsidR="00841D47">
        <w:rPr>
          <w:rFonts w:ascii="Bookman Old Style" w:hAnsi="Bookman Old Style" w:cs="Arial"/>
        </w:rPr>
        <w:t>3</w:t>
      </w:r>
      <w:r w:rsidR="00495D6B" w:rsidRPr="00341E8F">
        <w:rPr>
          <w:rFonts w:ascii="Bookman Old Style" w:hAnsi="Bookman Old Style" w:cs="Arial"/>
        </w:rPr>
        <w:t xml:space="preserve"> </w:t>
      </w:r>
      <w:r w:rsidR="00834B60" w:rsidRPr="00341E8F">
        <w:rPr>
          <w:rFonts w:ascii="Bookman Old Style" w:hAnsi="Bookman Old Style" w:cs="Arial"/>
        </w:rPr>
        <w:t xml:space="preserve">de </w:t>
      </w:r>
      <w:r w:rsidR="007213C9" w:rsidRPr="00341E8F">
        <w:rPr>
          <w:rFonts w:ascii="Bookman Old Style" w:hAnsi="Bookman Old Style" w:cs="Arial"/>
        </w:rPr>
        <w:t xml:space="preserve">la </w:t>
      </w:r>
      <w:r w:rsidR="00D266C8">
        <w:rPr>
          <w:rFonts w:ascii="Bookman Old Style" w:hAnsi="Bookman Old Style" w:cs="Arial"/>
        </w:rPr>
        <w:t>M</w:t>
      </w:r>
      <w:r w:rsidR="007213C9">
        <w:rPr>
          <w:rFonts w:ascii="Bookman Old Style" w:hAnsi="Bookman Old Style" w:cs="Arial"/>
        </w:rPr>
        <w:t>etodología contenida en la</w:t>
      </w:r>
      <w:r w:rsidR="004722ED">
        <w:rPr>
          <w:rFonts w:ascii="Bookman Old Style" w:hAnsi="Bookman Old Style" w:cs="Arial"/>
        </w:rPr>
        <w:t>s</w:t>
      </w:r>
      <w:r w:rsidR="007213C9">
        <w:rPr>
          <w:rFonts w:ascii="Bookman Old Style" w:hAnsi="Bookman Old Style" w:cs="Arial"/>
        </w:rPr>
        <w:t xml:space="preserve"> resolu</w:t>
      </w:r>
      <w:r w:rsidR="004722ED">
        <w:rPr>
          <w:rFonts w:ascii="Bookman Old Style" w:hAnsi="Bookman Old Style" w:cs="Arial"/>
        </w:rPr>
        <w:t>ciones</w:t>
      </w:r>
      <w:r w:rsidR="007213C9">
        <w:rPr>
          <w:rFonts w:ascii="Bookman Old Style" w:hAnsi="Bookman Old Style" w:cs="Arial"/>
        </w:rPr>
        <w:t xml:space="preserve"> </w:t>
      </w:r>
      <w:r w:rsidR="007213C9" w:rsidRPr="00713F06">
        <w:rPr>
          <w:rFonts w:ascii="Bookman Old Style" w:hAnsi="Bookman Old Style" w:cs="Arial"/>
        </w:rPr>
        <w:t xml:space="preserve">CREG 202 de 2013, 138 de 2014, 090 </w:t>
      </w:r>
      <w:r w:rsidR="00D50598">
        <w:rPr>
          <w:rFonts w:ascii="Bookman Old Style" w:hAnsi="Bookman Old Style" w:cs="Arial"/>
        </w:rPr>
        <w:t>y</w:t>
      </w:r>
      <w:r w:rsidR="007213C9" w:rsidRPr="00713F06">
        <w:rPr>
          <w:rFonts w:ascii="Bookman Old Style" w:hAnsi="Bookman Old Style" w:cs="Arial"/>
        </w:rPr>
        <w:t xml:space="preserve"> 132 de 2018</w:t>
      </w:r>
      <w:r w:rsidR="00D50598">
        <w:rPr>
          <w:rFonts w:ascii="Bookman Old Style" w:hAnsi="Bookman Old Style" w:cs="Arial"/>
        </w:rPr>
        <w:t>,</w:t>
      </w:r>
      <w:r w:rsidR="007213C9" w:rsidRPr="00713F06">
        <w:rPr>
          <w:rFonts w:ascii="Bookman Old Style" w:hAnsi="Bookman Old Style" w:cs="Arial"/>
        </w:rPr>
        <w:t xml:space="preserve"> y 011 de 2020</w:t>
      </w:r>
      <w:r w:rsidR="00834B60" w:rsidRPr="00341E8F">
        <w:rPr>
          <w:rFonts w:ascii="Bookman Old Style" w:hAnsi="Bookman Old Style" w:cs="Arial"/>
        </w:rPr>
        <w:t xml:space="preserve">, </w:t>
      </w:r>
      <w:r w:rsidR="00C851BC">
        <w:rPr>
          <w:rFonts w:ascii="Bookman Old Style" w:hAnsi="Bookman Old Style" w:cs="Arial"/>
        </w:rPr>
        <w:t xml:space="preserve">se aprueba </w:t>
      </w:r>
      <w:r w:rsidR="00834B60" w:rsidRPr="00341E8F">
        <w:rPr>
          <w:rFonts w:ascii="Bookman Old Style" w:hAnsi="Bookman Old Style" w:cs="Arial"/>
        </w:rPr>
        <w:t>el Mercado Relevante de Distribución</w:t>
      </w:r>
      <w:r w:rsidR="00103092">
        <w:rPr>
          <w:rFonts w:ascii="Bookman Old Style" w:hAnsi="Bookman Old Style" w:cs="Arial"/>
        </w:rPr>
        <w:t xml:space="preserve"> </w:t>
      </w:r>
      <w:r w:rsidR="00834B60" w:rsidRPr="00341E8F">
        <w:rPr>
          <w:rFonts w:ascii="Bookman Old Style" w:hAnsi="Bookman Old Style" w:cs="Arial"/>
        </w:rPr>
        <w:t xml:space="preserve">para el Siguiente </w:t>
      </w:r>
      <w:r w:rsidR="00D50598" w:rsidRPr="00341E8F">
        <w:rPr>
          <w:rFonts w:ascii="Bookman Old Style" w:hAnsi="Bookman Old Style" w:cs="Arial"/>
        </w:rPr>
        <w:t>Per</w:t>
      </w:r>
      <w:r w:rsidR="00D50598">
        <w:rPr>
          <w:rFonts w:ascii="Bookman Old Style" w:hAnsi="Bookman Old Style" w:cs="Arial"/>
        </w:rPr>
        <w:t>í</w:t>
      </w:r>
      <w:r w:rsidR="00D50598" w:rsidRPr="00341E8F">
        <w:rPr>
          <w:rFonts w:ascii="Bookman Old Style" w:hAnsi="Bookman Old Style" w:cs="Arial"/>
        </w:rPr>
        <w:t xml:space="preserve">odo </w:t>
      </w:r>
      <w:r w:rsidR="00834B60" w:rsidRPr="00341E8F">
        <w:rPr>
          <w:rFonts w:ascii="Bookman Old Style" w:hAnsi="Bookman Old Style" w:cs="Arial"/>
        </w:rPr>
        <w:t xml:space="preserve">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014279">
        <w:rPr>
          <w:rFonts w:ascii="Bookman Old Style" w:hAnsi="Bookman Old Style" w:cs="Arial"/>
        </w:rPr>
        <w:t xml:space="preserve">Nuevo </w:t>
      </w:r>
      <w:r w:rsidR="00834B60" w:rsidRPr="00243D6C">
        <w:rPr>
          <w:rFonts w:ascii="Bookman Old Style" w:hAnsi="Bookman Old Style" w:cs="Arial"/>
        </w:rPr>
        <w:t xml:space="preserve">Mercado Relevante </w:t>
      </w:r>
      <w:r w:rsidR="007879AF">
        <w:rPr>
          <w:rFonts w:ascii="Bookman Old Style" w:hAnsi="Bookman Old Style" w:cs="Arial"/>
        </w:rPr>
        <w:t>de Distribución</w:t>
      </w:r>
      <w:r w:rsidR="006B4C36">
        <w:rPr>
          <w:rFonts w:ascii="Bookman Old Style" w:hAnsi="Bookman Old Style" w:cs="Arial"/>
        </w:rPr>
        <w:t xml:space="preserve"> Especial</w:t>
      </w:r>
      <w:r w:rsidR="00103092">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806A6E">
        <w:rPr>
          <w:rFonts w:ascii="Bookman Old Style" w:hAnsi="Bookman Old Style" w:cs="Arial"/>
          <w:szCs w:val="20"/>
          <w:lang w:val="es-ES_tradnl"/>
        </w:rPr>
        <w:t>los</w:t>
      </w:r>
      <w:r w:rsidR="009F40BC">
        <w:rPr>
          <w:rFonts w:ascii="Bookman Old Style" w:hAnsi="Bookman Old Style" w:cs="Arial"/>
        </w:rPr>
        <w:t xml:space="preserve"> </w:t>
      </w:r>
      <w:r w:rsidR="00834B60">
        <w:rPr>
          <w:rFonts w:ascii="Bookman Old Style" w:hAnsi="Bookman Old Style" w:cs="Arial"/>
        </w:rPr>
        <w:t>siguiente</w:t>
      </w:r>
      <w:r w:rsidR="009F200E">
        <w:rPr>
          <w:rFonts w:ascii="Bookman Old Style" w:hAnsi="Bookman Old Style" w:cs="Arial"/>
        </w:rPr>
        <w:t xml:space="preserve">s </w:t>
      </w:r>
      <w:r w:rsidR="00806A6E">
        <w:rPr>
          <w:rFonts w:ascii="Bookman Old Style" w:hAnsi="Bookman Old Style" w:cs="Arial"/>
        </w:rPr>
        <w:t>centros poblados</w:t>
      </w:r>
      <w:r w:rsidR="00103092">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72"/>
        <w:gridCol w:w="2372"/>
        <w:gridCol w:w="2372"/>
        <w:gridCol w:w="2372"/>
      </w:tblGrid>
      <w:tr w:rsidR="00806A6E" w:rsidRPr="004A235B" w14:paraId="63FFB277" w14:textId="77777777" w:rsidTr="00D630A2">
        <w:trPr>
          <w:trHeight w:val="567"/>
          <w:jc w:val="center"/>
        </w:trPr>
        <w:tc>
          <w:tcPr>
            <w:tcW w:w="1250" w:type="pct"/>
            <w:shd w:val="clear" w:color="000000" w:fill="BFBFBF"/>
            <w:noWrap/>
            <w:vAlign w:val="center"/>
            <w:hideMark/>
          </w:tcPr>
          <w:p w14:paraId="16E72778" w14:textId="77777777" w:rsidR="00806A6E" w:rsidRPr="004A235B" w:rsidRDefault="00806A6E" w:rsidP="00D630A2">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CÓDIGO DANE</w:t>
            </w:r>
          </w:p>
        </w:tc>
        <w:tc>
          <w:tcPr>
            <w:tcW w:w="1250" w:type="pct"/>
            <w:shd w:val="clear" w:color="000000" w:fill="BFBFBF"/>
            <w:vAlign w:val="center"/>
          </w:tcPr>
          <w:p w14:paraId="3CE1ED7A" w14:textId="77777777" w:rsidR="00806A6E" w:rsidRPr="004A235B" w:rsidRDefault="00806A6E" w:rsidP="00D630A2">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CENTRO POBLADO</w:t>
            </w:r>
          </w:p>
        </w:tc>
        <w:tc>
          <w:tcPr>
            <w:tcW w:w="1250" w:type="pct"/>
            <w:shd w:val="clear" w:color="000000" w:fill="BFBFBF"/>
            <w:noWrap/>
            <w:vAlign w:val="center"/>
            <w:hideMark/>
          </w:tcPr>
          <w:p w14:paraId="426034B7" w14:textId="77777777" w:rsidR="00806A6E" w:rsidRPr="004A235B" w:rsidRDefault="00806A6E" w:rsidP="00D630A2">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MUNICIPIO</w:t>
            </w:r>
          </w:p>
        </w:tc>
        <w:tc>
          <w:tcPr>
            <w:tcW w:w="1250" w:type="pct"/>
            <w:shd w:val="clear" w:color="000000" w:fill="BFBFBF"/>
            <w:noWrap/>
            <w:vAlign w:val="center"/>
            <w:hideMark/>
          </w:tcPr>
          <w:p w14:paraId="7FD330AF" w14:textId="77777777" w:rsidR="00806A6E" w:rsidRPr="004A235B" w:rsidRDefault="00806A6E" w:rsidP="00D630A2">
            <w:pPr>
              <w:ind w:left="0"/>
              <w:jc w:val="center"/>
              <w:rPr>
                <w:rFonts w:ascii="Bookman Old Style" w:hAnsi="Bookman Old Style" w:cs="Arial"/>
                <w:b/>
                <w:bCs/>
                <w:color w:val="000000"/>
                <w:sz w:val="22"/>
                <w:szCs w:val="22"/>
                <w:lang w:val="es-CO" w:eastAsia="es-CO"/>
              </w:rPr>
            </w:pPr>
            <w:r w:rsidRPr="004A235B">
              <w:rPr>
                <w:rFonts w:ascii="Bookman Old Style" w:hAnsi="Bookman Old Style" w:cs="Arial"/>
                <w:b/>
                <w:bCs/>
                <w:color w:val="000000"/>
                <w:sz w:val="22"/>
                <w:szCs w:val="22"/>
                <w:lang w:val="es-CO" w:eastAsia="es-CO"/>
              </w:rPr>
              <w:t>DEPARTAMENTO</w:t>
            </w:r>
          </w:p>
        </w:tc>
      </w:tr>
      <w:tr w:rsidR="00806A6E" w:rsidRPr="004A235B" w14:paraId="72F36EC0" w14:textId="77777777" w:rsidTr="00D630A2">
        <w:trPr>
          <w:trHeight w:val="283"/>
          <w:jc w:val="center"/>
        </w:trPr>
        <w:tc>
          <w:tcPr>
            <w:tcW w:w="1250" w:type="pct"/>
            <w:shd w:val="clear" w:color="auto" w:fill="auto"/>
            <w:noWrap/>
            <w:vAlign w:val="center"/>
            <w:hideMark/>
          </w:tcPr>
          <w:p w14:paraId="636E7A09"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25386002</w:t>
            </w:r>
          </w:p>
        </w:tc>
        <w:tc>
          <w:tcPr>
            <w:tcW w:w="1250" w:type="pct"/>
            <w:vAlign w:val="center"/>
          </w:tcPr>
          <w:p w14:paraId="204CA04F"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 xml:space="preserve">San Javier </w:t>
            </w:r>
          </w:p>
        </w:tc>
        <w:tc>
          <w:tcPr>
            <w:tcW w:w="1250" w:type="pct"/>
            <w:shd w:val="clear" w:color="auto" w:fill="auto"/>
            <w:noWrap/>
            <w:vAlign w:val="center"/>
            <w:hideMark/>
          </w:tcPr>
          <w:p w14:paraId="36AEC5E6"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Mesa</w:t>
            </w:r>
          </w:p>
        </w:tc>
        <w:tc>
          <w:tcPr>
            <w:tcW w:w="1250" w:type="pct"/>
            <w:shd w:val="clear" w:color="auto" w:fill="auto"/>
            <w:noWrap/>
            <w:vAlign w:val="center"/>
            <w:hideMark/>
          </w:tcPr>
          <w:p w14:paraId="69EAE22B"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r w:rsidR="00806A6E" w:rsidRPr="004A235B" w14:paraId="79CEFE17" w14:textId="77777777" w:rsidTr="00D630A2">
        <w:trPr>
          <w:trHeight w:val="283"/>
          <w:jc w:val="center"/>
        </w:trPr>
        <w:tc>
          <w:tcPr>
            <w:tcW w:w="1250" w:type="pct"/>
            <w:shd w:val="clear" w:color="auto" w:fill="auto"/>
            <w:noWrap/>
            <w:vAlign w:val="center"/>
            <w:hideMark/>
          </w:tcPr>
          <w:p w14:paraId="7FECA180"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25386003</w:t>
            </w:r>
          </w:p>
        </w:tc>
        <w:tc>
          <w:tcPr>
            <w:tcW w:w="1250" w:type="pct"/>
            <w:vAlign w:val="center"/>
          </w:tcPr>
          <w:p w14:paraId="33FC9F1E"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San Joaquín</w:t>
            </w:r>
          </w:p>
        </w:tc>
        <w:tc>
          <w:tcPr>
            <w:tcW w:w="1250" w:type="pct"/>
            <w:shd w:val="clear" w:color="auto" w:fill="auto"/>
            <w:noWrap/>
            <w:vAlign w:val="center"/>
            <w:hideMark/>
          </w:tcPr>
          <w:p w14:paraId="7D70FFDC"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Mesa</w:t>
            </w:r>
          </w:p>
        </w:tc>
        <w:tc>
          <w:tcPr>
            <w:tcW w:w="1250" w:type="pct"/>
            <w:shd w:val="clear" w:color="auto" w:fill="auto"/>
            <w:noWrap/>
            <w:vAlign w:val="center"/>
            <w:hideMark/>
          </w:tcPr>
          <w:p w14:paraId="7314A370"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r w:rsidR="00806A6E" w:rsidRPr="004A235B" w14:paraId="37392CE7" w14:textId="77777777" w:rsidTr="00D630A2">
        <w:trPr>
          <w:trHeight w:val="283"/>
          <w:jc w:val="center"/>
        </w:trPr>
        <w:tc>
          <w:tcPr>
            <w:tcW w:w="1250" w:type="pct"/>
            <w:shd w:val="clear" w:color="auto" w:fill="auto"/>
            <w:noWrap/>
            <w:vAlign w:val="center"/>
            <w:hideMark/>
          </w:tcPr>
          <w:p w14:paraId="14F6A2AF"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25040002</w:t>
            </w:r>
          </w:p>
        </w:tc>
        <w:tc>
          <w:tcPr>
            <w:tcW w:w="1250" w:type="pct"/>
            <w:vAlign w:val="center"/>
          </w:tcPr>
          <w:p w14:paraId="54CBBD75"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La Florida</w:t>
            </w:r>
          </w:p>
        </w:tc>
        <w:tc>
          <w:tcPr>
            <w:tcW w:w="1250" w:type="pct"/>
            <w:shd w:val="clear" w:color="auto" w:fill="auto"/>
            <w:noWrap/>
            <w:vAlign w:val="center"/>
            <w:hideMark/>
          </w:tcPr>
          <w:p w14:paraId="27301FF3"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 xml:space="preserve">Anolaima </w:t>
            </w:r>
          </w:p>
        </w:tc>
        <w:tc>
          <w:tcPr>
            <w:tcW w:w="1250" w:type="pct"/>
            <w:shd w:val="clear" w:color="auto" w:fill="auto"/>
            <w:noWrap/>
            <w:vAlign w:val="center"/>
            <w:hideMark/>
          </w:tcPr>
          <w:p w14:paraId="7C467D13" w14:textId="77777777" w:rsidR="00806A6E" w:rsidRPr="004A235B" w:rsidRDefault="00806A6E" w:rsidP="00D630A2">
            <w:pPr>
              <w:ind w:left="0"/>
              <w:jc w:val="center"/>
              <w:rPr>
                <w:rFonts w:ascii="Bookman Old Style" w:hAnsi="Bookman Old Style" w:cs="Arial"/>
                <w:color w:val="000000"/>
                <w:sz w:val="22"/>
                <w:szCs w:val="22"/>
                <w:lang w:val="es-CO" w:eastAsia="es-CO"/>
              </w:rPr>
            </w:pPr>
            <w:r w:rsidRPr="004A235B">
              <w:rPr>
                <w:rFonts w:ascii="Bookman Old Style" w:hAnsi="Bookman Old Style" w:cs="Arial"/>
                <w:color w:val="000000"/>
                <w:sz w:val="22"/>
                <w:szCs w:val="22"/>
                <w:lang w:val="es-CO" w:eastAsia="es-CO"/>
              </w:rPr>
              <w:t>Cundinamarca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w:t>
      </w:r>
      <w:r w:rsidRPr="00630566">
        <w:rPr>
          <w:rFonts w:ascii="Bookman Old Style" w:hAnsi="Bookman Old Style" w:cs="Arial"/>
        </w:rPr>
        <w:t>Anexo 2 de esta Resolución.</w:t>
      </w:r>
    </w:p>
    <w:p w14:paraId="27D5C4A3" w14:textId="6A9F3011"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006B4C36">
        <w:rPr>
          <w:rFonts w:ascii="Bookman Old Style" w:hAnsi="Bookman Old Style" w:cs="Arial"/>
        </w:rPr>
        <w:t xml:space="preserve">Especial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1213D5FA" w:rsidR="00273C2C" w:rsidRPr="00683545" w:rsidRDefault="00105372" w:rsidP="00683545">
      <w:pPr>
        <w:ind w:left="0"/>
        <w:jc w:val="both"/>
        <w:rPr>
          <w:rFonts w:ascii="Bookman Old Style" w:hAnsi="Bookman Old Style" w:cs="Arial"/>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w:t>
      </w:r>
      <w:r w:rsidR="005378E0">
        <w:rPr>
          <w:rFonts w:ascii="Bookman Old Style" w:hAnsi="Bookman Old Style" w:cs="Arial"/>
          <w:b/>
        </w:rPr>
        <w:t>PNI</w:t>
      </w:r>
      <w:r w:rsidR="00BF2120" w:rsidRPr="001954E9">
        <w:rPr>
          <w:rFonts w:ascii="Bookman Old Style" w:hAnsi="Bookman Old Style" w:cs="Arial"/>
          <w:b/>
        </w:rPr>
        <w:t>)</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w:t>
      </w:r>
      <w:r w:rsidR="007879AF" w:rsidRPr="00F52B4B">
        <w:rPr>
          <w:rFonts w:ascii="Bookman Old Style" w:hAnsi="Bookman Old Style" w:cs="Arial"/>
          <w:bCs/>
        </w:rPr>
        <w:t>Progr</w:t>
      </w:r>
      <w:r w:rsidR="00273C2C" w:rsidRPr="00F52B4B">
        <w:rPr>
          <w:rFonts w:ascii="Bookman Old Style" w:hAnsi="Bookman Old Style" w:cs="Arial"/>
          <w:bCs/>
        </w:rPr>
        <w:t>ama de Nuevas Inversiones</w:t>
      </w:r>
      <w:r w:rsidR="008150E7" w:rsidRPr="00F52B4B">
        <w:rPr>
          <w:rFonts w:ascii="Bookman Old Style" w:hAnsi="Bookman Old Style" w:cs="Arial"/>
          <w:bCs/>
        </w:rPr>
        <w:t xml:space="preserve"> corresponde a un valor de </w:t>
      </w:r>
      <w:r w:rsidR="00CB384D" w:rsidRPr="00F52B4B">
        <w:rPr>
          <w:rFonts w:ascii="Bookman Old Style" w:hAnsi="Bookman Old Style" w:cs="Arial"/>
          <w:bCs/>
        </w:rPr>
        <w:t>$</w:t>
      </w:r>
      <w:bookmarkStart w:id="5" w:name="_Hlk52888800"/>
      <w:r w:rsidR="00683545" w:rsidRPr="00F52B4B">
        <w:rPr>
          <w:rFonts w:ascii="Bookman Old Style" w:hAnsi="Bookman Old Style" w:cs="Arial"/>
          <w:bCs/>
        </w:rPr>
        <w:t xml:space="preserve"> 3,173,215,457</w:t>
      </w:r>
      <w:bookmarkEnd w:id="5"/>
      <w:r w:rsidR="008D0B47" w:rsidRPr="00F52B4B">
        <w:rPr>
          <w:rFonts w:ascii="Bookman Old Style" w:hAnsi="Bookman Old Style" w:cs="Arial"/>
          <w:bCs/>
        </w:rPr>
        <w:t xml:space="preserve"> </w:t>
      </w:r>
      <w:r w:rsidR="008150E7" w:rsidRPr="00F52B4B">
        <w:rPr>
          <w:rFonts w:ascii="Bookman Old Style" w:hAnsi="Bookman Old Style" w:cs="Arial"/>
          <w:bCs/>
        </w:rPr>
        <w:t>($</w:t>
      </w:r>
      <w:r w:rsidR="008B4F4D" w:rsidRPr="00F52B4B">
        <w:rPr>
          <w:rFonts w:ascii="Bookman Old Style" w:hAnsi="Bookman Old Style" w:cs="Arial"/>
          <w:bCs/>
        </w:rPr>
        <w:t xml:space="preserve"> </w:t>
      </w:r>
      <w:r w:rsidR="00513B60" w:rsidRPr="00F52B4B">
        <w:rPr>
          <w:rFonts w:ascii="Bookman Old Style" w:hAnsi="Bookman Old Style" w:cs="Arial"/>
          <w:bCs/>
        </w:rPr>
        <w:t xml:space="preserve">de </w:t>
      </w:r>
      <w:r w:rsidR="008150E7" w:rsidRPr="00F52B4B">
        <w:rPr>
          <w:rFonts w:ascii="Bookman Old Style" w:hAnsi="Bookman Old Style" w:cs="Arial"/>
          <w:bCs/>
        </w:rPr>
        <w:t xml:space="preserve">31 de diciembre de </w:t>
      </w:r>
      <w:r w:rsidR="00934F43" w:rsidRPr="00F52B4B">
        <w:rPr>
          <w:rFonts w:ascii="Bookman Old Style" w:hAnsi="Bookman Old Style" w:cs="Arial"/>
          <w:bCs/>
        </w:rPr>
        <w:t>20</w:t>
      </w:r>
      <w:r w:rsidR="008D0B47" w:rsidRPr="00F52B4B">
        <w:rPr>
          <w:rFonts w:ascii="Bookman Old Style" w:hAnsi="Bookman Old Style" w:cs="Arial"/>
          <w:bCs/>
        </w:rPr>
        <w:t>19</w:t>
      </w:r>
      <w:r w:rsidR="008150E7" w:rsidRPr="00F52B4B">
        <w:rPr>
          <w:rFonts w:ascii="Bookman Old Style" w:hAnsi="Bookman Old Style" w:cs="Arial"/>
          <w:bCs/>
        </w:rPr>
        <w:t>)</w:t>
      </w:r>
      <w:r w:rsidR="00273C2C" w:rsidRPr="00F52B4B">
        <w:rPr>
          <w:rFonts w:ascii="Bookman Old Style" w:hAnsi="Bookman Old Style" w:cs="Arial"/>
          <w:bCs/>
        </w:rPr>
        <w:t xml:space="preserve"> </w:t>
      </w:r>
      <w:r w:rsidR="008150E7" w:rsidRPr="00F52B4B">
        <w:rPr>
          <w:rFonts w:ascii="Bookman Old Style" w:hAnsi="Bookman Old Style" w:cs="Arial"/>
          <w:bCs/>
        </w:rPr>
        <w:t xml:space="preserve">y su </w:t>
      </w:r>
      <w:r w:rsidR="00273C2C" w:rsidRPr="00F52B4B">
        <w:rPr>
          <w:rFonts w:ascii="Bookman Old Style" w:hAnsi="Bookman Old Style" w:cs="Arial"/>
          <w:bCs/>
        </w:rPr>
        <w:t xml:space="preserve">descripción </w:t>
      </w:r>
      <w:r w:rsidR="008150E7" w:rsidRPr="00F52B4B">
        <w:rPr>
          <w:rFonts w:ascii="Bookman Old Style" w:hAnsi="Bookman Old Style" w:cs="Arial"/>
          <w:bCs/>
        </w:rPr>
        <w:t xml:space="preserve">se </w:t>
      </w:r>
      <w:r w:rsidR="00273C2C" w:rsidRPr="00F52B4B">
        <w:rPr>
          <w:rFonts w:ascii="Bookman Old Style" w:hAnsi="Bookman Old Style" w:cs="Arial"/>
          <w:bCs/>
        </w:rPr>
        <w:t xml:space="preserve">presenta en el Anexo </w:t>
      </w:r>
      <w:r w:rsidR="000C4768" w:rsidRPr="00F52B4B">
        <w:rPr>
          <w:rFonts w:ascii="Bookman Old Style" w:hAnsi="Bookman Old Style" w:cs="Arial"/>
          <w:bCs/>
        </w:rPr>
        <w:t>1</w:t>
      </w:r>
      <w:r w:rsidR="00273C2C" w:rsidRPr="00F52B4B">
        <w:rPr>
          <w:rFonts w:ascii="Bookman Old Style" w:hAnsi="Bookman Old Style" w:cs="Arial"/>
          <w:bCs/>
        </w:rPr>
        <w:t xml:space="preserve"> de la </w:t>
      </w:r>
      <w:r w:rsidR="00273C2C" w:rsidRPr="00A673C4">
        <w:rPr>
          <w:rFonts w:ascii="Bookman Old Style" w:hAnsi="Bookman Old Style" w:cs="Arial"/>
          <w:bCs/>
        </w:rPr>
        <w:t>presente Resolución</w:t>
      </w:r>
      <w:r w:rsidR="005E783F" w:rsidRPr="00A673C4">
        <w:rPr>
          <w:rFonts w:ascii="Bookman Old Style" w:hAnsi="Bookman Old Style" w:cs="Arial"/>
          <w:bCs/>
        </w:rPr>
        <w:t>.</w:t>
      </w:r>
    </w:p>
    <w:p w14:paraId="53052CE6" w14:textId="0110D1F5" w:rsidR="008C3D2D"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w:t>
      </w:r>
      <w:r w:rsidR="007213C9">
        <w:rPr>
          <w:rFonts w:ascii="Bookman Old Style" w:hAnsi="Bookman Old Style" w:cs="Arial"/>
        </w:rPr>
        <w:t xml:space="preserve">la </w:t>
      </w:r>
      <w:r w:rsidR="0032223C">
        <w:rPr>
          <w:rFonts w:ascii="Bookman Old Style" w:hAnsi="Bookman Old Style" w:cs="Arial"/>
        </w:rPr>
        <w:t>Metodología</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8340" w:type="dxa"/>
        <w:jc w:val="center"/>
        <w:tblCellMar>
          <w:left w:w="70" w:type="dxa"/>
          <w:right w:w="70" w:type="dxa"/>
        </w:tblCellMar>
        <w:tblLook w:val="04A0" w:firstRow="1" w:lastRow="0" w:firstColumn="1" w:lastColumn="0" w:noHBand="0" w:noVBand="1"/>
      </w:tblPr>
      <w:tblGrid>
        <w:gridCol w:w="4420"/>
        <w:gridCol w:w="1960"/>
        <w:gridCol w:w="1960"/>
      </w:tblGrid>
      <w:tr w:rsidR="00D630A2" w:rsidRPr="00D630A2" w14:paraId="4DB51BE6" w14:textId="77777777" w:rsidTr="00D630A2">
        <w:trPr>
          <w:trHeight w:val="510"/>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11A35D"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lastRenderedPageBreak/>
              <w:t>Usuarios de Uso Residencial y Usuarios Diferentes a los de Uso Residencial</w:t>
            </w:r>
          </w:p>
        </w:tc>
      </w:tr>
      <w:tr w:rsidR="00D630A2" w:rsidRPr="00D630A2" w14:paraId="350C6BA3" w14:textId="77777777" w:rsidTr="00D630A2">
        <w:trPr>
          <w:trHeight w:val="510"/>
          <w:tblHeader/>
          <w:jc w:val="center"/>
        </w:trPr>
        <w:tc>
          <w:tcPr>
            <w:tcW w:w="44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7FC1CB9"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Variable</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5DE6BAB3"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Año 2021</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77954887"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Año 2022 en adelante</w:t>
            </w:r>
          </w:p>
        </w:tc>
      </w:tr>
      <w:tr w:rsidR="00A81127" w:rsidRPr="00D630A2" w14:paraId="446A37A9" w14:textId="77777777" w:rsidTr="00A81127">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388A2B26" w14:textId="77777777" w:rsidR="00A81127" w:rsidRPr="00D630A2" w:rsidRDefault="00A81127" w:rsidP="00A81127">
            <w:pPr>
              <w:ind w:left="0"/>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IBMNRPk</w:t>
            </w:r>
          </w:p>
        </w:tc>
        <w:tc>
          <w:tcPr>
            <w:tcW w:w="1960" w:type="dxa"/>
            <w:tcBorders>
              <w:top w:val="nil"/>
              <w:left w:val="nil"/>
              <w:bottom w:val="single" w:sz="4" w:space="0" w:color="auto"/>
              <w:right w:val="single" w:sz="4" w:space="0" w:color="auto"/>
            </w:tcBorders>
            <w:shd w:val="clear" w:color="000000" w:fill="FFFFFF"/>
            <w:vAlign w:val="center"/>
            <w:hideMark/>
          </w:tcPr>
          <w:p w14:paraId="27A62FF7" w14:textId="4E0C32DC" w:rsidR="00A81127" w:rsidRPr="00D630A2" w:rsidRDefault="00A81127" w:rsidP="00A81127">
            <w:pPr>
              <w:ind w:left="0"/>
              <w:jc w:val="center"/>
              <w:rPr>
                <w:rFonts w:ascii="Bookman Old Style" w:hAnsi="Bookman Old Style" w:cs="Arial"/>
                <w:color w:val="000000"/>
                <w:sz w:val="20"/>
                <w:szCs w:val="20"/>
                <w:lang w:val="es-CO" w:eastAsia="es-CO"/>
              </w:rPr>
            </w:pPr>
            <w:r w:rsidRPr="00A81127">
              <w:rPr>
                <w:rFonts w:ascii="Bookman Old Style" w:hAnsi="Bookman Old Style" w:cs="Arial"/>
                <w:color w:val="000000"/>
                <w:sz w:val="20"/>
                <w:szCs w:val="20"/>
                <w:lang w:val="es-CO" w:eastAsia="es-CO"/>
              </w:rPr>
              <w:t>1,525,691,827</w:t>
            </w:r>
          </w:p>
        </w:tc>
        <w:tc>
          <w:tcPr>
            <w:tcW w:w="1960" w:type="dxa"/>
            <w:tcBorders>
              <w:top w:val="nil"/>
              <w:left w:val="nil"/>
              <w:bottom w:val="single" w:sz="4" w:space="0" w:color="auto"/>
              <w:right w:val="single" w:sz="4" w:space="0" w:color="auto"/>
            </w:tcBorders>
            <w:shd w:val="clear" w:color="000000" w:fill="FFFFFF"/>
            <w:vAlign w:val="center"/>
            <w:hideMark/>
          </w:tcPr>
          <w:p w14:paraId="2D8AE46F" w14:textId="450812B0" w:rsidR="00A81127" w:rsidRPr="00D630A2" w:rsidRDefault="00A81127" w:rsidP="00A81127">
            <w:pPr>
              <w:ind w:left="0"/>
              <w:jc w:val="center"/>
              <w:rPr>
                <w:rFonts w:ascii="Bookman Old Style" w:hAnsi="Bookman Old Style" w:cs="Arial"/>
                <w:color w:val="000000"/>
                <w:sz w:val="20"/>
                <w:szCs w:val="20"/>
                <w:lang w:val="es-CO" w:eastAsia="es-CO"/>
              </w:rPr>
            </w:pPr>
            <w:r w:rsidRPr="00A81127">
              <w:rPr>
                <w:rFonts w:ascii="Bookman Old Style" w:hAnsi="Bookman Old Style" w:cs="Arial"/>
                <w:color w:val="000000"/>
                <w:sz w:val="20"/>
                <w:szCs w:val="20"/>
                <w:lang w:val="es-CO" w:eastAsia="es-CO"/>
              </w:rPr>
              <w:t>1,527,874,896</w:t>
            </w:r>
          </w:p>
        </w:tc>
      </w:tr>
      <w:tr w:rsidR="00A81127" w:rsidRPr="00D630A2" w14:paraId="542D8D53" w14:textId="77777777" w:rsidTr="00A81127">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39E63738" w14:textId="77777777" w:rsidR="00A81127" w:rsidRPr="00D630A2" w:rsidRDefault="00A81127" w:rsidP="00A81127">
            <w:pPr>
              <w:ind w:left="0"/>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IBMNRSk</w:t>
            </w:r>
          </w:p>
        </w:tc>
        <w:tc>
          <w:tcPr>
            <w:tcW w:w="1960" w:type="dxa"/>
            <w:tcBorders>
              <w:top w:val="nil"/>
              <w:left w:val="nil"/>
              <w:bottom w:val="single" w:sz="4" w:space="0" w:color="auto"/>
              <w:right w:val="single" w:sz="4" w:space="0" w:color="auto"/>
            </w:tcBorders>
            <w:shd w:val="clear" w:color="000000" w:fill="FFFFFF"/>
            <w:vAlign w:val="center"/>
            <w:hideMark/>
          </w:tcPr>
          <w:p w14:paraId="4FE13D9A" w14:textId="61C1D1F0" w:rsidR="00A81127" w:rsidRPr="00D630A2" w:rsidRDefault="00A81127" w:rsidP="00A81127">
            <w:pPr>
              <w:ind w:left="0"/>
              <w:jc w:val="center"/>
              <w:rPr>
                <w:rFonts w:ascii="Bookman Old Style" w:hAnsi="Bookman Old Style" w:cs="Arial"/>
                <w:color w:val="000000"/>
                <w:sz w:val="20"/>
                <w:szCs w:val="20"/>
                <w:lang w:val="es-CO" w:eastAsia="es-CO"/>
              </w:rPr>
            </w:pPr>
            <w:r w:rsidRPr="00A81127">
              <w:rPr>
                <w:rFonts w:ascii="Bookman Old Style" w:hAnsi="Bookman Old Style" w:cs="Arial"/>
                <w:color w:val="000000"/>
                <w:sz w:val="20"/>
                <w:szCs w:val="20"/>
                <w:lang w:val="es-CO" w:eastAsia="es-CO"/>
              </w:rPr>
              <w:t>1,328,581,665</w:t>
            </w:r>
          </w:p>
        </w:tc>
        <w:tc>
          <w:tcPr>
            <w:tcW w:w="1960" w:type="dxa"/>
            <w:tcBorders>
              <w:top w:val="nil"/>
              <w:left w:val="nil"/>
              <w:bottom w:val="single" w:sz="4" w:space="0" w:color="auto"/>
              <w:right w:val="single" w:sz="4" w:space="0" w:color="auto"/>
            </w:tcBorders>
            <w:shd w:val="clear" w:color="000000" w:fill="FFFFFF"/>
            <w:vAlign w:val="center"/>
            <w:hideMark/>
          </w:tcPr>
          <w:p w14:paraId="0F052A1F" w14:textId="639FC285" w:rsidR="00A81127" w:rsidRPr="00D630A2" w:rsidRDefault="00A81127" w:rsidP="00A81127">
            <w:pPr>
              <w:ind w:left="0"/>
              <w:jc w:val="center"/>
              <w:rPr>
                <w:rFonts w:ascii="Bookman Old Style" w:hAnsi="Bookman Old Style" w:cs="Arial"/>
                <w:color w:val="000000"/>
                <w:sz w:val="20"/>
                <w:szCs w:val="20"/>
                <w:lang w:val="es-CO" w:eastAsia="es-CO"/>
              </w:rPr>
            </w:pPr>
            <w:r w:rsidRPr="00A81127">
              <w:rPr>
                <w:rFonts w:ascii="Bookman Old Style" w:hAnsi="Bookman Old Style" w:cs="Arial"/>
                <w:color w:val="000000"/>
                <w:sz w:val="20"/>
                <w:szCs w:val="20"/>
                <w:lang w:val="es-CO" w:eastAsia="es-CO"/>
              </w:rPr>
              <w:t>1,330,482,694</w:t>
            </w:r>
          </w:p>
        </w:tc>
      </w:tr>
      <w:tr w:rsidR="00D630A2" w:rsidRPr="00D630A2" w14:paraId="7E80D6B0" w14:textId="77777777" w:rsidTr="00A81127">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72938D7B" w14:textId="77777777" w:rsidR="00D630A2" w:rsidRPr="00D630A2" w:rsidRDefault="00D630A2" w:rsidP="00A81127">
            <w:pPr>
              <w:ind w:left="0"/>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VP(Q(PR)NoResRSk + Q(PR)Resk)</w:t>
            </w:r>
          </w:p>
        </w:tc>
        <w:tc>
          <w:tcPr>
            <w:tcW w:w="1960" w:type="dxa"/>
            <w:tcBorders>
              <w:top w:val="nil"/>
              <w:left w:val="nil"/>
              <w:bottom w:val="single" w:sz="4" w:space="0" w:color="auto"/>
              <w:right w:val="single" w:sz="4" w:space="0" w:color="auto"/>
            </w:tcBorders>
            <w:shd w:val="clear" w:color="000000" w:fill="FFFFFF"/>
            <w:vAlign w:val="center"/>
            <w:hideMark/>
          </w:tcPr>
          <w:p w14:paraId="21A789D8" w14:textId="54E5B9F3" w:rsidR="00D630A2" w:rsidRPr="00D630A2" w:rsidRDefault="00D630A2" w:rsidP="00A81127">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512</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980</w:t>
            </w:r>
          </w:p>
        </w:tc>
        <w:tc>
          <w:tcPr>
            <w:tcW w:w="1960" w:type="dxa"/>
            <w:tcBorders>
              <w:top w:val="nil"/>
              <w:left w:val="nil"/>
              <w:bottom w:val="single" w:sz="4" w:space="0" w:color="auto"/>
              <w:right w:val="single" w:sz="4" w:space="0" w:color="auto"/>
            </w:tcBorders>
            <w:shd w:val="clear" w:color="000000" w:fill="FFFFFF"/>
            <w:vAlign w:val="center"/>
            <w:hideMark/>
          </w:tcPr>
          <w:p w14:paraId="335FD526" w14:textId="14726024" w:rsidR="00D630A2" w:rsidRPr="00D630A2" w:rsidRDefault="00D630A2" w:rsidP="00A81127">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518</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227</w:t>
            </w:r>
          </w:p>
        </w:tc>
      </w:tr>
      <w:tr w:rsidR="00D630A2" w:rsidRPr="00D630A2" w14:paraId="7E1BCF2D" w14:textId="77777777" w:rsidTr="00A81127">
        <w:trPr>
          <w:trHeight w:val="300"/>
          <w:jc w:val="center"/>
        </w:trPr>
        <w:tc>
          <w:tcPr>
            <w:tcW w:w="4420" w:type="dxa"/>
            <w:tcBorders>
              <w:top w:val="nil"/>
              <w:left w:val="single" w:sz="4" w:space="0" w:color="auto"/>
              <w:bottom w:val="single" w:sz="4" w:space="0" w:color="auto"/>
              <w:right w:val="single" w:sz="4" w:space="0" w:color="auto"/>
            </w:tcBorders>
            <w:shd w:val="clear" w:color="000000" w:fill="FFFFFF"/>
            <w:vAlign w:val="center"/>
            <w:hideMark/>
          </w:tcPr>
          <w:p w14:paraId="2FB90D82" w14:textId="77777777" w:rsidR="00D630A2" w:rsidRPr="00D630A2" w:rsidRDefault="00D630A2" w:rsidP="00A81127">
            <w:pPr>
              <w:ind w:left="0"/>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VP(Q(PR)Tk</w:t>
            </w:r>
          </w:p>
        </w:tc>
        <w:tc>
          <w:tcPr>
            <w:tcW w:w="1960" w:type="dxa"/>
            <w:tcBorders>
              <w:top w:val="nil"/>
              <w:left w:val="nil"/>
              <w:bottom w:val="single" w:sz="4" w:space="0" w:color="auto"/>
              <w:right w:val="single" w:sz="4" w:space="0" w:color="auto"/>
            </w:tcBorders>
            <w:shd w:val="clear" w:color="000000" w:fill="FFFFFF"/>
            <w:vAlign w:val="center"/>
            <w:hideMark/>
          </w:tcPr>
          <w:p w14:paraId="6947F988" w14:textId="19189680" w:rsidR="00D630A2" w:rsidRPr="00D630A2" w:rsidRDefault="00D630A2" w:rsidP="00A81127">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512</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980</w:t>
            </w:r>
          </w:p>
        </w:tc>
        <w:tc>
          <w:tcPr>
            <w:tcW w:w="1960" w:type="dxa"/>
            <w:tcBorders>
              <w:top w:val="nil"/>
              <w:left w:val="nil"/>
              <w:bottom w:val="single" w:sz="4" w:space="0" w:color="auto"/>
              <w:right w:val="single" w:sz="4" w:space="0" w:color="auto"/>
            </w:tcBorders>
            <w:shd w:val="clear" w:color="000000" w:fill="FFFFFF"/>
            <w:vAlign w:val="center"/>
            <w:hideMark/>
          </w:tcPr>
          <w:p w14:paraId="093CD749" w14:textId="3DBBBF3A" w:rsidR="00D630A2" w:rsidRPr="00D630A2" w:rsidRDefault="00D630A2" w:rsidP="00A81127">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518</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227</w:t>
            </w:r>
          </w:p>
        </w:tc>
      </w:tr>
    </w:tbl>
    <w:p w14:paraId="72BCD11E" w14:textId="75F44AAA" w:rsidR="00C42E05" w:rsidRPr="002442D8" w:rsidRDefault="00C42E05" w:rsidP="009353D2">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D755DA">
        <w:rPr>
          <w:rFonts w:ascii="Bookman Old Style" w:hAnsi="Bookman Old Style" w:cs="Arial"/>
          <w:sz w:val="16"/>
        </w:rPr>
        <w:t>19</w:t>
      </w:r>
      <w:r w:rsidRPr="003723CC">
        <w:rPr>
          <w:rFonts w:ascii="Bookman Old Style" w:hAnsi="Bookman Old Style" w:cs="Arial"/>
          <w:sz w:val="16"/>
        </w:rPr>
        <w:t>.</w:t>
      </w:r>
    </w:p>
    <w:p w14:paraId="4F8A264B" w14:textId="7AD74C0E" w:rsidR="001B63E5" w:rsidRDefault="00273C2C" w:rsidP="009353D2">
      <w:pPr>
        <w:spacing w:after="240"/>
        <w:ind w:left="0"/>
        <w:jc w:val="both"/>
        <w:rPr>
          <w:rFonts w:ascii="Bookman Old Style" w:hAnsi="Bookman Old Style" w:cs="Arial"/>
        </w:rPr>
      </w:pPr>
      <w:r w:rsidRPr="00B71DA3">
        <w:rPr>
          <w:rFonts w:ascii="Bookman Old Style" w:hAnsi="Bookman Old Style" w:cs="Arial"/>
          <w:b/>
        </w:rPr>
        <w:t>ARTÍCULO 4. Gastos de Administración, Operación y Mantenimiento - AOM.</w:t>
      </w:r>
      <w:r w:rsidRPr="00B71DA3">
        <w:rPr>
          <w:rFonts w:ascii="Bookman Old Style" w:hAnsi="Bookman Old Style" w:cs="Arial"/>
          <w:bCs/>
        </w:rPr>
        <w:t xml:space="preserve"> </w:t>
      </w:r>
      <w:r w:rsidR="00BB54AF" w:rsidRPr="00B71DA3">
        <w:rPr>
          <w:rFonts w:ascii="Bookman Old Style" w:hAnsi="Bookman Old Style" w:cs="Arial"/>
          <w:bCs/>
        </w:rPr>
        <w:t>U</w:t>
      </w:r>
      <w:r w:rsidR="001B63E5" w:rsidRPr="00B71DA3">
        <w:rPr>
          <w:rFonts w:ascii="Bookman Old Style" w:hAnsi="Bookman Old Style" w:cs="Arial"/>
          <w:bCs/>
        </w:rPr>
        <w:t>na vez ajustad</w:t>
      </w:r>
      <w:r w:rsidR="00BB54AF" w:rsidRPr="00B71DA3">
        <w:rPr>
          <w:rFonts w:ascii="Bookman Old Style" w:hAnsi="Bookman Old Style" w:cs="Arial"/>
          <w:bCs/>
        </w:rPr>
        <w:t>a la</w:t>
      </w:r>
      <w:r w:rsidR="00BB54AF" w:rsidRPr="00B71DA3">
        <w:rPr>
          <w:rFonts w:ascii="Bookman Old Style" w:hAnsi="Bookman Old Style" w:cs="Arial"/>
        </w:rPr>
        <w:t xml:space="preserve"> p</w:t>
      </w:r>
      <w:r w:rsidR="001B63E5" w:rsidRPr="00B71DA3">
        <w:rPr>
          <w:rFonts w:ascii="Bookman Old Style" w:hAnsi="Bookman Old Style" w:cs="Arial"/>
        </w:rPr>
        <w:t>royección</w:t>
      </w:r>
      <w:r w:rsidR="001B63E5" w:rsidRPr="00B71DA3">
        <w:rPr>
          <w:rFonts w:ascii="Bookman Old Style" w:hAnsi="Bookman Old Style" w:cs="Arial"/>
          <w:bCs/>
        </w:rPr>
        <w:t xml:space="preserve"> de</w:t>
      </w:r>
      <w:r w:rsidR="00BB54AF" w:rsidRPr="00B71DA3">
        <w:rPr>
          <w:rFonts w:ascii="Bookman Old Style" w:hAnsi="Bookman Old Style" w:cs="Arial"/>
          <w:bCs/>
        </w:rPr>
        <w:t xml:space="preserve"> gastos de</w:t>
      </w:r>
      <w:r w:rsidR="001B63E5" w:rsidRPr="00B71DA3">
        <w:rPr>
          <w:rFonts w:ascii="Bookman Old Style" w:hAnsi="Bookman Old Style" w:cs="Arial"/>
          <w:bCs/>
        </w:rPr>
        <w:t xml:space="preserve"> AOM reportad</w:t>
      </w:r>
      <w:r w:rsidR="00BB54AF" w:rsidRPr="00B71DA3">
        <w:rPr>
          <w:rFonts w:ascii="Bookman Old Style" w:hAnsi="Bookman Old Style" w:cs="Arial"/>
          <w:bCs/>
        </w:rPr>
        <w:t>a</w:t>
      </w:r>
      <w:r w:rsidR="001B63E5" w:rsidRPr="00B71DA3">
        <w:rPr>
          <w:rFonts w:ascii="Bookman Old Style" w:hAnsi="Bookman Old Style" w:cs="Arial"/>
          <w:bCs/>
        </w:rPr>
        <w:t xml:space="preserve"> por la empresa con el menor de los crecimientos</w:t>
      </w:r>
      <w:r w:rsidR="00BB54AF" w:rsidRPr="00B71DA3">
        <w:rPr>
          <w:rFonts w:ascii="Bookman Old Style" w:hAnsi="Bookman Old Style" w:cs="Arial"/>
          <w:bCs/>
        </w:rPr>
        <w:t xml:space="preserve"> anuales </w:t>
      </w:r>
      <w:r w:rsidR="001B63E5" w:rsidRPr="00B71DA3">
        <w:rPr>
          <w:rFonts w:ascii="Bookman Old Style" w:hAnsi="Bookman Old Style" w:cs="Arial"/>
          <w:bCs/>
        </w:rPr>
        <w:t xml:space="preserve">entre </w:t>
      </w:r>
      <w:r w:rsidR="00BB54AF" w:rsidRPr="00B71DA3">
        <w:rPr>
          <w:rFonts w:ascii="Bookman Old Style" w:hAnsi="Bookman Old Style" w:cs="Arial"/>
          <w:bCs/>
        </w:rPr>
        <w:t xml:space="preserve">el del gasto de </w:t>
      </w:r>
      <w:r w:rsidR="001B63E5" w:rsidRPr="00B71DA3">
        <w:rPr>
          <w:rFonts w:ascii="Bookman Old Style" w:hAnsi="Bookman Old Style" w:cs="Arial"/>
          <w:bCs/>
        </w:rPr>
        <w:t xml:space="preserve">AOM y </w:t>
      </w:r>
      <w:r w:rsidR="00BB54AF" w:rsidRPr="00B71DA3">
        <w:rPr>
          <w:rFonts w:ascii="Bookman Old Style" w:hAnsi="Bookman Old Style" w:cs="Arial"/>
          <w:bCs/>
        </w:rPr>
        <w:t>el de la d</w:t>
      </w:r>
      <w:r w:rsidR="001B63E5" w:rsidRPr="00B71DA3">
        <w:rPr>
          <w:rFonts w:ascii="Bookman Old Style" w:hAnsi="Bookman Old Style" w:cs="Arial"/>
          <w:bCs/>
        </w:rPr>
        <w:t xml:space="preserve">emanda, </w:t>
      </w:r>
      <w:r w:rsidR="00A92969" w:rsidRPr="00B71DA3">
        <w:rPr>
          <w:rFonts w:ascii="Bookman Old Style" w:hAnsi="Bookman Old Style" w:cs="Arial"/>
          <w:bCs/>
        </w:rPr>
        <w:t xml:space="preserve">se determina un porcentaje de gastos de AOM eficiente a reconocer </w:t>
      </w:r>
      <w:r w:rsidR="00BB54AF" w:rsidRPr="00B71DA3">
        <w:rPr>
          <w:rFonts w:ascii="Bookman Old Style" w:hAnsi="Bookman Old Style" w:cs="Arial"/>
          <w:bCs/>
        </w:rPr>
        <w:t>para el mercado relevante de distribución para el siguiente per</w:t>
      </w:r>
      <w:r w:rsidR="00D50598" w:rsidRPr="00B71DA3">
        <w:rPr>
          <w:rFonts w:ascii="Bookman Old Style" w:hAnsi="Bookman Old Style" w:cs="Arial"/>
          <w:bCs/>
        </w:rPr>
        <w:t>í</w:t>
      </w:r>
      <w:r w:rsidR="00BB54AF" w:rsidRPr="00B71DA3">
        <w:rPr>
          <w:rFonts w:ascii="Bookman Old Style" w:hAnsi="Bookman Old Style" w:cs="Arial"/>
          <w:bCs/>
        </w:rPr>
        <w:t xml:space="preserve">odo tarifario </w:t>
      </w:r>
      <w:r w:rsidR="001B63E5" w:rsidRPr="00B71DA3">
        <w:rPr>
          <w:rFonts w:ascii="Bookman Old Style" w:hAnsi="Bookman Old Style" w:cs="Arial"/>
          <w:bCs/>
        </w:rPr>
        <w:t xml:space="preserve">de </w:t>
      </w:r>
      <w:r w:rsidR="00F54386">
        <w:rPr>
          <w:rFonts w:ascii="Bookman Old Style" w:hAnsi="Bookman Old Style" w:cs="Arial"/>
          <w:bCs/>
        </w:rPr>
        <w:t>2.</w:t>
      </w:r>
      <w:r w:rsidR="00F52B4B">
        <w:rPr>
          <w:rFonts w:ascii="Bookman Old Style" w:hAnsi="Bookman Old Style" w:cs="Arial"/>
          <w:bCs/>
        </w:rPr>
        <w:t>42</w:t>
      </w:r>
      <w:r w:rsidR="001B63E5" w:rsidRPr="00B71DA3">
        <w:rPr>
          <w:rFonts w:ascii="Bookman Old Style" w:hAnsi="Bookman Old Style" w:cs="Arial"/>
          <w:bCs/>
        </w:rPr>
        <w:t>%</w:t>
      </w:r>
      <w:r w:rsidR="00DF7724">
        <w:rPr>
          <w:rFonts w:ascii="Bookman Old Style" w:hAnsi="Bookman Old Style" w:cs="Arial"/>
          <w:bCs/>
        </w:rPr>
        <w:t>,</w:t>
      </w:r>
      <w:r w:rsidR="00BB54AF" w:rsidRPr="00B71DA3">
        <w:rPr>
          <w:rFonts w:ascii="Bookman Old Style" w:hAnsi="Bookman Old Style" w:cs="Arial"/>
          <w:bCs/>
        </w:rPr>
        <w:t xml:space="preserve"> y un factor de ajuste</w:t>
      </w:r>
      <w:r w:rsidR="00AC2836" w:rsidRPr="00B71DA3">
        <w:rPr>
          <w:rFonts w:ascii="Bookman Old Style" w:hAnsi="Bookman Old Style" w:cs="Arial"/>
          <w:bCs/>
        </w:rPr>
        <w:t xml:space="preserve"> %FA</w:t>
      </w:r>
      <w:r w:rsidR="00AC2836" w:rsidRPr="00B71DA3">
        <w:rPr>
          <w:rFonts w:ascii="Bookman Old Style" w:hAnsi="Bookman Old Style" w:cs="Arial"/>
          <w:bCs/>
          <w:vertAlign w:val="subscript"/>
        </w:rPr>
        <w:t>proyección AOM</w:t>
      </w:r>
      <w:r w:rsidR="00AC2836" w:rsidRPr="00B71DA3">
        <w:rPr>
          <w:rFonts w:ascii="Bookman Old Style" w:hAnsi="Bookman Old Style" w:cs="Arial"/>
          <w:bCs/>
        </w:rPr>
        <w:t xml:space="preserve"> </w:t>
      </w:r>
      <w:r w:rsidR="001B63E5" w:rsidRPr="00B71DA3">
        <w:rPr>
          <w:rFonts w:ascii="Bookman Old Style" w:hAnsi="Bookman Old Style" w:cs="Arial"/>
          <w:bCs/>
        </w:rPr>
        <w:t xml:space="preserve">de </w:t>
      </w:r>
      <w:r w:rsidR="004F6B9E">
        <w:rPr>
          <w:rFonts w:ascii="Bookman Old Style" w:hAnsi="Bookman Old Style" w:cs="Arial"/>
          <w:bCs/>
        </w:rPr>
        <w:t>100</w:t>
      </w:r>
      <w:r w:rsidR="00755CD9">
        <w:rPr>
          <w:rFonts w:ascii="Bookman Old Style" w:hAnsi="Bookman Old Style" w:cs="Arial"/>
          <w:bCs/>
        </w:rPr>
        <w:t>%</w:t>
      </w:r>
      <w:r w:rsidR="001B63E5" w:rsidRPr="00B71DA3">
        <w:rPr>
          <w:rFonts w:ascii="Bookman Old Style" w:hAnsi="Bookman Old Style" w:cs="Arial"/>
        </w:rPr>
        <w:t xml:space="preserve">. En el Anexo 3 </w:t>
      </w:r>
      <w:r w:rsidR="00BB54AF" w:rsidRPr="00B71DA3">
        <w:rPr>
          <w:rFonts w:ascii="Bookman Old Style" w:hAnsi="Bookman Old Style" w:cs="Arial"/>
        </w:rPr>
        <w:t xml:space="preserve">de esta </w:t>
      </w:r>
      <w:r w:rsidR="0006287B" w:rsidRPr="00B71DA3">
        <w:rPr>
          <w:rFonts w:ascii="Bookman Old Style" w:hAnsi="Bookman Old Style" w:cs="Arial"/>
        </w:rPr>
        <w:t>R</w:t>
      </w:r>
      <w:r w:rsidR="00BB54AF" w:rsidRPr="00B71DA3">
        <w:rPr>
          <w:rFonts w:ascii="Bookman Old Style" w:hAnsi="Bookman Old Style" w:cs="Arial"/>
        </w:rPr>
        <w:t xml:space="preserve">esolución </w:t>
      </w:r>
      <w:r w:rsidR="001B63E5" w:rsidRPr="00B71DA3">
        <w:rPr>
          <w:rFonts w:ascii="Bookman Old Style" w:hAnsi="Bookman Old Style" w:cs="Arial"/>
        </w:rPr>
        <w:t xml:space="preserve">se presentan los gastos </w:t>
      </w:r>
      <w:r w:rsidR="00BB54AF" w:rsidRPr="00B71DA3">
        <w:rPr>
          <w:rFonts w:ascii="Bookman Old Style" w:hAnsi="Bookman Old Style" w:cs="Arial"/>
        </w:rPr>
        <w:t>d</w:t>
      </w:r>
      <w:r w:rsidR="001B63E5" w:rsidRPr="00B71DA3">
        <w:rPr>
          <w:rFonts w:ascii="Bookman Old Style" w:hAnsi="Bookman Old Style" w:cs="Arial"/>
        </w:rPr>
        <w:t xml:space="preserve">e AOM </w:t>
      </w:r>
      <w:r w:rsidR="00BB54AF" w:rsidRPr="00B71DA3">
        <w:rPr>
          <w:rFonts w:ascii="Bookman Old Style" w:hAnsi="Bookman Old Style" w:cs="Arial"/>
        </w:rPr>
        <w:t xml:space="preserve">ajustados </w:t>
      </w:r>
      <w:r w:rsidR="001B63E5" w:rsidRPr="00B71DA3">
        <w:rPr>
          <w:rFonts w:ascii="Bookman Old Style" w:hAnsi="Bookman Old Style" w:cs="Arial"/>
        </w:rPr>
        <w:t>para cada año del Horizonte de Proyección</w:t>
      </w:r>
      <w:r w:rsidR="00BB54AF" w:rsidRPr="00B71DA3">
        <w:rPr>
          <w:rFonts w:ascii="Bookman Old Style" w:hAnsi="Bookman Old Style" w:cs="Arial"/>
        </w:rPr>
        <w:t>:</w:t>
      </w:r>
    </w:p>
    <w:tbl>
      <w:tblPr>
        <w:tblW w:w="8340" w:type="dxa"/>
        <w:jc w:val="center"/>
        <w:tblCellMar>
          <w:left w:w="70" w:type="dxa"/>
          <w:right w:w="70" w:type="dxa"/>
        </w:tblCellMar>
        <w:tblLook w:val="04A0" w:firstRow="1" w:lastRow="0" w:firstColumn="1" w:lastColumn="0" w:noHBand="0" w:noVBand="1"/>
      </w:tblPr>
      <w:tblGrid>
        <w:gridCol w:w="4860"/>
        <w:gridCol w:w="1740"/>
        <w:gridCol w:w="1740"/>
      </w:tblGrid>
      <w:tr w:rsidR="00F54386" w:rsidRPr="00F54386" w14:paraId="3372CD0F" w14:textId="77777777" w:rsidTr="00F54386">
        <w:trPr>
          <w:trHeight w:val="510"/>
          <w:jc w:val="center"/>
        </w:trPr>
        <w:tc>
          <w:tcPr>
            <w:tcW w:w="48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A8B370B" w14:textId="77777777" w:rsidR="00F54386" w:rsidRPr="00F54386" w:rsidRDefault="00F54386" w:rsidP="00F54386">
            <w:pPr>
              <w:ind w:left="0"/>
              <w:jc w:val="center"/>
              <w:rPr>
                <w:rFonts w:ascii="Bookman Old Style" w:hAnsi="Bookman Old Style" w:cs="Arial"/>
                <w:b/>
                <w:bCs/>
                <w:color w:val="000000"/>
                <w:sz w:val="20"/>
                <w:szCs w:val="20"/>
                <w:lang w:val="es-CO" w:eastAsia="es-CO"/>
              </w:rPr>
            </w:pPr>
            <w:r w:rsidRPr="00F54386">
              <w:rPr>
                <w:rFonts w:ascii="Bookman Old Style" w:hAnsi="Bookman Old Style" w:cs="Arial"/>
                <w:b/>
                <w:bCs/>
                <w:color w:val="000000"/>
                <w:sz w:val="20"/>
                <w:szCs w:val="20"/>
                <w:lang w:val="es-CO" w:eastAsia="es-CO"/>
              </w:rPr>
              <w:t>Componente</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9CBA279" w14:textId="77777777" w:rsidR="00F54386" w:rsidRPr="00F54386" w:rsidRDefault="00F54386" w:rsidP="00F54386">
            <w:pPr>
              <w:ind w:left="0"/>
              <w:jc w:val="center"/>
              <w:rPr>
                <w:rFonts w:ascii="Bookman Old Style" w:hAnsi="Bookman Old Style" w:cs="Arial"/>
                <w:b/>
                <w:bCs/>
                <w:color w:val="000000"/>
                <w:sz w:val="20"/>
                <w:szCs w:val="20"/>
                <w:lang w:val="es-CO" w:eastAsia="es-CO"/>
              </w:rPr>
            </w:pPr>
            <w:r w:rsidRPr="00F54386">
              <w:rPr>
                <w:rFonts w:ascii="Bookman Old Style" w:hAnsi="Bookman Old Style" w:cs="Arial"/>
                <w:b/>
                <w:bCs/>
                <w:color w:val="000000"/>
                <w:sz w:val="20"/>
                <w:szCs w:val="20"/>
                <w:lang w:val="es-CO" w:eastAsia="es-CO"/>
              </w:rPr>
              <w:t>Año 2021</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424D101" w14:textId="77777777" w:rsidR="00F54386" w:rsidRPr="00F54386" w:rsidRDefault="00F54386" w:rsidP="00F54386">
            <w:pPr>
              <w:ind w:left="0"/>
              <w:jc w:val="center"/>
              <w:rPr>
                <w:rFonts w:ascii="Bookman Old Style" w:hAnsi="Bookman Old Style" w:cs="Arial"/>
                <w:b/>
                <w:bCs/>
                <w:color w:val="000000"/>
                <w:sz w:val="20"/>
                <w:szCs w:val="20"/>
                <w:lang w:val="es-CO" w:eastAsia="es-CO"/>
              </w:rPr>
            </w:pPr>
            <w:r w:rsidRPr="00F54386">
              <w:rPr>
                <w:rFonts w:ascii="Bookman Old Style" w:hAnsi="Bookman Old Style" w:cs="Arial"/>
                <w:b/>
                <w:bCs/>
                <w:color w:val="000000"/>
                <w:sz w:val="20"/>
                <w:szCs w:val="20"/>
                <w:lang w:val="es-CO" w:eastAsia="es-CO"/>
              </w:rPr>
              <w:t>Año 2022 en adelante</w:t>
            </w:r>
          </w:p>
        </w:tc>
      </w:tr>
      <w:tr w:rsidR="00F54386" w:rsidRPr="00F54386" w14:paraId="638EF8DA" w14:textId="77777777" w:rsidTr="00F54386">
        <w:trPr>
          <w:trHeight w:val="300"/>
          <w:jc w:val="center"/>
        </w:trPr>
        <w:tc>
          <w:tcPr>
            <w:tcW w:w="4860" w:type="dxa"/>
            <w:tcBorders>
              <w:top w:val="nil"/>
              <w:left w:val="single" w:sz="4" w:space="0" w:color="auto"/>
              <w:bottom w:val="single" w:sz="4" w:space="0" w:color="auto"/>
              <w:right w:val="single" w:sz="4" w:space="0" w:color="auto"/>
            </w:tcBorders>
            <w:shd w:val="clear" w:color="auto" w:fill="auto"/>
            <w:noWrap/>
            <w:vAlign w:val="center"/>
            <w:hideMark/>
          </w:tcPr>
          <w:p w14:paraId="56318D0B" w14:textId="77777777" w:rsidR="00F54386" w:rsidRPr="00F54386" w:rsidRDefault="00F54386" w:rsidP="00F54386">
            <w:pPr>
              <w:ind w:left="0"/>
              <w:jc w:val="both"/>
              <w:rPr>
                <w:rFonts w:ascii="Bookman Old Style" w:hAnsi="Bookman Old Style" w:cs="Arial"/>
                <w:color w:val="000000"/>
                <w:sz w:val="20"/>
                <w:szCs w:val="20"/>
                <w:lang w:val="es-CO" w:eastAsia="es-CO"/>
              </w:rPr>
            </w:pPr>
            <w:r w:rsidRPr="00F54386">
              <w:rPr>
                <w:rFonts w:ascii="Bookman Old Style" w:hAnsi="Bookman Old Style" w:cs="Arial"/>
                <w:color w:val="000000"/>
                <w:sz w:val="20"/>
                <w:szCs w:val="20"/>
                <w:lang w:val="es-CO" w:eastAsia="es-CO"/>
              </w:rPr>
              <w:t>Valor Presente AOM, con nivel de eficiencia</w:t>
            </w:r>
          </w:p>
        </w:tc>
        <w:tc>
          <w:tcPr>
            <w:tcW w:w="1740" w:type="dxa"/>
            <w:tcBorders>
              <w:top w:val="nil"/>
              <w:left w:val="nil"/>
              <w:bottom w:val="single" w:sz="4" w:space="0" w:color="auto"/>
              <w:right w:val="single" w:sz="4" w:space="0" w:color="auto"/>
            </w:tcBorders>
            <w:shd w:val="clear" w:color="auto" w:fill="auto"/>
            <w:noWrap/>
            <w:vAlign w:val="center"/>
            <w:hideMark/>
          </w:tcPr>
          <w:p w14:paraId="45FCBB9C" w14:textId="735B107C" w:rsidR="00F54386" w:rsidRPr="00F54386" w:rsidRDefault="00F54386" w:rsidP="00F54386">
            <w:pPr>
              <w:ind w:left="0"/>
              <w:jc w:val="center"/>
              <w:rPr>
                <w:rFonts w:ascii="Bookman Old Style" w:hAnsi="Bookman Old Style" w:cs="Arial"/>
                <w:color w:val="000000"/>
                <w:sz w:val="20"/>
                <w:szCs w:val="20"/>
                <w:lang w:val="es-CO" w:eastAsia="es-CO"/>
              </w:rPr>
            </w:pPr>
            <w:r w:rsidRPr="00F54386">
              <w:rPr>
                <w:rFonts w:ascii="Bookman Old Style" w:hAnsi="Bookman Old Style" w:cs="Arial"/>
                <w:color w:val="000000"/>
                <w:sz w:val="20"/>
                <w:szCs w:val="20"/>
                <w:lang w:val="es-CO" w:eastAsia="es-CO"/>
              </w:rPr>
              <w:t>575</w:t>
            </w:r>
            <w:r>
              <w:rPr>
                <w:rFonts w:ascii="Bookman Old Style" w:hAnsi="Bookman Old Style" w:cs="Arial"/>
                <w:color w:val="000000"/>
                <w:sz w:val="20"/>
                <w:szCs w:val="20"/>
                <w:lang w:val="es-CO" w:eastAsia="es-CO"/>
              </w:rPr>
              <w:t>,</w:t>
            </w:r>
            <w:r w:rsidRPr="00F54386">
              <w:rPr>
                <w:rFonts w:ascii="Bookman Old Style" w:hAnsi="Bookman Old Style" w:cs="Arial"/>
                <w:color w:val="000000"/>
                <w:sz w:val="20"/>
                <w:szCs w:val="20"/>
                <w:lang w:val="es-CO" w:eastAsia="es-CO"/>
              </w:rPr>
              <w:t>147</w:t>
            </w:r>
            <w:r>
              <w:rPr>
                <w:rFonts w:ascii="Bookman Old Style" w:hAnsi="Bookman Old Style" w:cs="Arial"/>
                <w:color w:val="000000"/>
                <w:sz w:val="20"/>
                <w:szCs w:val="20"/>
                <w:lang w:val="es-CO" w:eastAsia="es-CO"/>
              </w:rPr>
              <w:t>,</w:t>
            </w:r>
            <w:r w:rsidRPr="00F54386">
              <w:rPr>
                <w:rFonts w:ascii="Bookman Old Style" w:hAnsi="Bookman Old Style" w:cs="Arial"/>
                <w:color w:val="000000"/>
                <w:sz w:val="20"/>
                <w:szCs w:val="20"/>
                <w:lang w:val="es-CO" w:eastAsia="es-CO"/>
              </w:rPr>
              <w:t>098</w:t>
            </w:r>
          </w:p>
        </w:tc>
        <w:tc>
          <w:tcPr>
            <w:tcW w:w="1740" w:type="dxa"/>
            <w:tcBorders>
              <w:top w:val="nil"/>
              <w:left w:val="nil"/>
              <w:bottom w:val="single" w:sz="4" w:space="0" w:color="auto"/>
              <w:right w:val="single" w:sz="4" w:space="0" w:color="auto"/>
            </w:tcBorders>
            <w:shd w:val="clear" w:color="auto" w:fill="auto"/>
            <w:noWrap/>
            <w:vAlign w:val="center"/>
            <w:hideMark/>
          </w:tcPr>
          <w:p w14:paraId="0BB616A2" w14:textId="5FB8A66B" w:rsidR="00F54386" w:rsidRPr="00F54386" w:rsidRDefault="00F54386" w:rsidP="00F54386">
            <w:pPr>
              <w:ind w:left="0"/>
              <w:jc w:val="center"/>
              <w:rPr>
                <w:rFonts w:ascii="Bookman Old Style" w:hAnsi="Bookman Old Style" w:cs="Arial"/>
                <w:color w:val="000000"/>
                <w:sz w:val="20"/>
                <w:szCs w:val="20"/>
                <w:lang w:val="es-CO" w:eastAsia="es-CO"/>
              </w:rPr>
            </w:pPr>
            <w:r w:rsidRPr="00F54386">
              <w:rPr>
                <w:rFonts w:ascii="Bookman Old Style" w:hAnsi="Bookman Old Style" w:cs="Arial"/>
                <w:color w:val="000000"/>
                <w:sz w:val="20"/>
                <w:szCs w:val="20"/>
                <w:lang w:val="es-CO" w:eastAsia="es-CO"/>
              </w:rPr>
              <w:t>580</w:t>
            </w:r>
            <w:r>
              <w:rPr>
                <w:rFonts w:ascii="Bookman Old Style" w:hAnsi="Bookman Old Style" w:cs="Arial"/>
                <w:color w:val="000000"/>
                <w:sz w:val="20"/>
                <w:szCs w:val="20"/>
                <w:lang w:val="es-CO" w:eastAsia="es-CO"/>
              </w:rPr>
              <w:t>,</w:t>
            </w:r>
            <w:r w:rsidRPr="00F54386">
              <w:rPr>
                <w:rFonts w:ascii="Bookman Old Style" w:hAnsi="Bookman Old Style" w:cs="Arial"/>
                <w:color w:val="000000"/>
                <w:sz w:val="20"/>
                <w:szCs w:val="20"/>
                <w:lang w:val="es-CO" w:eastAsia="es-CO"/>
              </w:rPr>
              <w:t>969</w:t>
            </w:r>
            <w:r>
              <w:rPr>
                <w:rFonts w:ascii="Bookman Old Style" w:hAnsi="Bookman Old Style" w:cs="Arial"/>
                <w:color w:val="000000"/>
                <w:sz w:val="20"/>
                <w:szCs w:val="20"/>
                <w:lang w:val="es-CO" w:eastAsia="es-CO"/>
              </w:rPr>
              <w:t>,</w:t>
            </w:r>
            <w:r w:rsidRPr="00F54386">
              <w:rPr>
                <w:rFonts w:ascii="Bookman Old Style" w:hAnsi="Bookman Old Style" w:cs="Arial"/>
                <w:color w:val="000000"/>
                <w:sz w:val="20"/>
                <w:szCs w:val="20"/>
                <w:lang w:val="es-CO" w:eastAsia="es-CO"/>
              </w:rPr>
              <w:t>073</w:t>
            </w:r>
          </w:p>
        </w:tc>
      </w:tr>
    </w:tbl>
    <w:p w14:paraId="5AE402A5" w14:textId="27E970A2" w:rsidR="00591693" w:rsidRPr="00B2622A" w:rsidRDefault="00591693" w:rsidP="00B2622A">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D755DA">
        <w:rPr>
          <w:rFonts w:ascii="Bookman Old Style" w:hAnsi="Bookman Old Style" w:cs="Arial"/>
          <w:sz w:val="16"/>
        </w:rPr>
        <w:t>19</w:t>
      </w:r>
      <w:r w:rsidRPr="003723CC">
        <w:rPr>
          <w:rFonts w:ascii="Bookman Old Style" w:hAnsi="Bookman Old Style" w:cs="Arial"/>
          <w:sz w:val="16"/>
        </w:rPr>
        <w:t>.</w:t>
      </w:r>
    </w:p>
    <w:p w14:paraId="10FDFD5F" w14:textId="1EF64700"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w:t>
      </w:r>
      <w:r w:rsidR="007213C9" w:rsidRPr="001954E9">
        <w:rPr>
          <w:rFonts w:ascii="Bookman Old Style" w:hAnsi="Bookman Old Style" w:cs="Arial"/>
        </w:rPr>
        <w:t xml:space="preserve">la </w:t>
      </w:r>
      <w:r w:rsidR="003B50BA">
        <w:rPr>
          <w:rFonts w:ascii="Bookman Old Style" w:hAnsi="Bookman Old Style" w:cs="Arial"/>
        </w:rPr>
        <w:t>Metodología</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8340" w:type="dxa"/>
        <w:jc w:val="center"/>
        <w:tblCellMar>
          <w:left w:w="70" w:type="dxa"/>
          <w:right w:w="70" w:type="dxa"/>
        </w:tblCellMar>
        <w:tblLook w:val="04A0" w:firstRow="1" w:lastRow="0" w:firstColumn="1" w:lastColumn="0" w:noHBand="0" w:noVBand="1"/>
      </w:tblPr>
      <w:tblGrid>
        <w:gridCol w:w="4420"/>
        <w:gridCol w:w="1960"/>
        <w:gridCol w:w="1960"/>
      </w:tblGrid>
      <w:tr w:rsidR="00D630A2" w:rsidRPr="00D630A2" w14:paraId="47DD3922" w14:textId="77777777" w:rsidTr="00D630A2">
        <w:trPr>
          <w:trHeight w:val="510"/>
          <w:tblHeader/>
          <w:jc w:val="center"/>
        </w:trPr>
        <w:tc>
          <w:tcPr>
            <w:tcW w:w="834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8B4B87"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Usuarios de Uso Residencial y Usuarios Diferentes a los de Uso Residencial</w:t>
            </w:r>
          </w:p>
        </w:tc>
      </w:tr>
      <w:tr w:rsidR="00D630A2" w:rsidRPr="00D630A2" w14:paraId="37B9617A" w14:textId="77777777" w:rsidTr="00D630A2">
        <w:trPr>
          <w:trHeight w:val="510"/>
          <w:tblHeader/>
          <w:jc w:val="center"/>
        </w:trPr>
        <w:tc>
          <w:tcPr>
            <w:tcW w:w="442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CE5A4F2"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Variable</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60F5985A"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Año 2021</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48E296A0"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Año 2022 en adelante</w:t>
            </w:r>
          </w:p>
        </w:tc>
      </w:tr>
      <w:tr w:rsidR="0059131B" w:rsidRPr="00D630A2" w14:paraId="6D08BFBB" w14:textId="77777777" w:rsidTr="00945733">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DDD47A1" w14:textId="77777777" w:rsidR="0059131B" w:rsidRPr="00D630A2" w:rsidRDefault="0059131B" w:rsidP="00945733">
            <w:pPr>
              <w:ind w:left="0"/>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VP(AOM(PR))RPk</w:t>
            </w:r>
          </w:p>
        </w:tc>
        <w:tc>
          <w:tcPr>
            <w:tcW w:w="1960" w:type="dxa"/>
            <w:tcBorders>
              <w:top w:val="nil"/>
              <w:left w:val="nil"/>
              <w:bottom w:val="single" w:sz="4" w:space="0" w:color="auto"/>
              <w:right w:val="single" w:sz="4" w:space="0" w:color="auto"/>
            </w:tcBorders>
            <w:shd w:val="clear" w:color="auto" w:fill="auto"/>
            <w:vAlign w:val="center"/>
            <w:hideMark/>
          </w:tcPr>
          <w:p w14:paraId="0D11E22E" w14:textId="5EB09337" w:rsidR="0059131B" w:rsidRPr="00D630A2" w:rsidRDefault="0059131B" w:rsidP="0059131B">
            <w:pPr>
              <w:ind w:left="0"/>
              <w:jc w:val="center"/>
              <w:rPr>
                <w:rFonts w:ascii="Bookman Old Style" w:hAnsi="Bookman Old Style" w:cs="Arial"/>
                <w:color w:val="000000"/>
                <w:sz w:val="20"/>
                <w:szCs w:val="20"/>
                <w:lang w:val="es-CO" w:eastAsia="es-CO"/>
              </w:rPr>
            </w:pPr>
            <w:r w:rsidRPr="0059131B">
              <w:rPr>
                <w:rFonts w:ascii="Bookman Old Style" w:hAnsi="Bookman Old Style" w:cs="Arial"/>
                <w:color w:val="000000"/>
                <w:sz w:val="20"/>
                <w:szCs w:val="20"/>
                <w:lang w:val="es-CO" w:eastAsia="es-CO"/>
              </w:rPr>
              <w:t>253,892,845</w:t>
            </w:r>
          </w:p>
        </w:tc>
        <w:tc>
          <w:tcPr>
            <w:tcW w:w="1960" w:type="dxa"/>
            <w:tcBorders>
              <w:top w:val="nil"/>
              <w:left w:val="nil"/>
              <w:bottom w:val="single" w:sz="4" w:space="0" w:color="auto"/>
              <w:right w:val="single" w:sz="4" w:space="0" w:color="auto"/>
            </w:tcBorders>
            <w:shd w:val="clear" w:color="auto" w:fill="auto"/>
            <w:vAlign w:val="center"/>
            <w:hideMark/>
          </w:tcPr>
          <w:p w14:paraId="021EA767" w14:textId="370C9C6B" w:rsidR="0059131B" w:rsidRPr="00D630A2" w:rsidRDefault="0059131B" w:rsidP="0059131B">
            <w:pPr>
              <w:ind w:left="0"/>
              <w:jc w:val="center"/>
              <w:rPr>
                <w:rFonts w:ascii="Bookman Old Style" w:hAnsi="Bookman Old Style" w:cs="Arial"/>
                <w:color w:val="000000"/>
                <w:sz w:val="20"/>
                <w:szCs w:val="20"/>
                <w:lang w:val="es-CO" w:eastAsia="es-CO"/>
              </w:rPr>
            </w:pPr>
            <w:r w:rsidRPr="0059131B">
              <w:rPr>
                <w:rFonts w:ascii="Bookman Old Style" w:hAnsi="Bookman Old Style" w:cs="Arial"/>
                <w:color w:val="000000"/>
                <w:sz w:val="20"/>
                <w:szCs w:val="20"/>
                <w:lang w:val="es-CO" w:eastAsia="es-CO"/>
              </w:rPr>
              <w:t>256,462,897</w:t>
            </w:r>
          </w:p>
        </w:tc>
      </w:tr>
      <w:tr w:rsidR="0059131B" w:rsidRPr="00D630A2" w14:paraId="302D8559" w14:textId="77777777" w:rsidTr="00945733">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3B05450" w14:textId="77777777" w:rsidR="0059131B" w:rsidRPr="00D630A2" w:rsidRDefault="0059131B" w:rsidP="00945733">
            <w:pPr>
              <w:ind w:left="0"/>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VP(AOM((PR))RSk</w:t>
            </w:r>
          </w:p>
        </w:tc>
        <w:tc>
          <w:tcPr>
            <w:tcW w:w="1960" w:type="dxa"/>
            <w:tcBorders>
              <w:top w:val="nil"/>
              <w:left w:val="nil"/>
              <w:bottom w:val="single" w:sz="4" w:space="0" w:color="auto"/>
              <w:right w:val="single" w:sz="4" w:space="0" w:color="auto"/>
            </w:tcBorders>
            <w:shd w:val="clear" w:color="auto" w:fill="auto"/>
            <w:vAlign w:val="center"/>
            <w:hideMark/>
          </w:tcPr>
          <w:p w14:paraId="1E9F3058" w14:textId="79D97CE0" w:rsidR="0059131B" w:rsidRPr="00D630A2" w:rsidRDefault="0059131B" w:rsidP="0059131B">
            <w:pPr>
              <w:ind w:left="0"/>
              <w:jc w:val="center"/>
              <w:rPr>
                <w:rFonts w:ascii="Bookman Old Style" w:hAnsi="Bookman Old Style" w:cs="Arial"/>
                <w:color w:val="000000"/>
                <w:sz w:val="20"/>
                <w:szCs w:val="20"/>
                <w:lang w:val="es-CO" w:eastAsia="es-CO"/>
              </w:rPr>
            </w:pPr>
            <w:r w:rsidRPr="0059131B">
              <w:rPr>
                <w:rFonts w:ascii="Bookman Old Style" w:hAnsi="Bookman Old Style" w:cs="Arial"/>
                <w:color w:val="000000"/>
                <w:sz w:val="20"/>
                <w:szCs w:val="20"/>
                <w:lang w:val="es-CO" w:eastAsia="es-CO"/>
              </w:rPr>
              <w:t>321,254,253</w:t>
            </w:r>
          </w:p>
        </w:tc>
        <w:tc>
          <w:tcPr>
            <w:tcW w:w="1960" w:type="dxa"/>
            <w:tcBorders>
              <w:top w:val="nil"/>
              <w:left w:val="nil"/>
              <w:bottom w:val="single" w:sz="4" w:space="0" w:color="auto"/>
              <w:right w:val="single" w:sz="4" w:space="0" w:color="auto"/>
            </w:tcBorders>
            <w:shd w:val="clear" w:color="auto" w:fill="auto"/>
            <w:vAlign w:val="center"/>
            <w:hideMark/>
          </w:tcPr>
          <w:p w14:paraId="5C0E6B0C" w14:textId="27988C92" w:rsidR="0059131B" w:rsidRPr="00D630A2" w:rsidRDefault="0059131B" w:rsidP="0059131B">
            <w:pPr>
              <w:ind w:left="0"/>
              <w:jc w:val="center"/>
              <w:rPr>
                <w:rFonts w:ascii="Bookman Old Style" w:hAnsi="Bookman Old Style" w:cs="Arial"/>
                <w:color w:val="000000"/>
                <w:sz w:val="20"/>
                <w:szCs w:val="20"/>
                <w:lang w:val="es-CO" w:eastAsia="es-CO"/>
              </w:rPr>
            </w:pPr>
            <w:r w:rsidRPr="0059131B">
              <w:rPr>
                <w:rFonts w:ascii="Bookman Old Style" w:hAnsi="Bookman Old Style" w:cs="Arial"/>
                <w:color w:val="000000"/>
                <w:sz w:val="20"/>
                <w:szCs w:val="20"/>
                <w:lang w:val="es-CO" w:eastAsia="es-CO"/>
              </w:rPr>
              <w:t>324,506,176</w:t>
            </w:r>
          </w:p>
        </w:tc>
      </w:tr>
      <w:tr w:rsidR="00D630A2" w:rsidRPr="00D630A2" w14:paraId="5B374113" w14:textId="77777777" w:rsidTr="00945733">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D6186F0" w14:textId="77777777" w:rsidR="00D630A2" w:rsidRPr="00D630A2" w:rsidRDefault="00D630A2" w:rsidP="00945733">
            <w:pPr>
              <w:ind w:left="0"/>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(VP(Q(PR)NoResRSk + Q(PR)Resk)</w:t>
            </w:r>
          </w:p>
        </w:tc>
        <w:tc>
          <w:tcPr>
            <w:tcW w:w="1960" w:type="dxa"/>
            <w:tcBorders>
              <w:top w:val="nil"/>
              <w:left w:val="nil"/>
              <w:bottom w:val="single" w:sz="4" w:space="0" w:color="auto"/>
              <w:right w:val="single" w:sz="4" w:space="0" w:color="auto"/>
            </w:tcBorders>
            <w:shd w:val="clear" w:color="auto" w:fill="auto"/>
            <w:vAlign w:val="center"/>
            <w:hideMark/>
          </w:tcPr>
          <w:p w14:paraId="01829CB4" w14:textId="04D45440" w:rsidR="00D630A2" w:rsidRPr="00D630A2" w:rsidRDefault="00D630A2" w:rsidP="0059131B">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512</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980</w:t>
            </w:r>
          </w:p>
        </w:tc>
        <w:tc>
          <w:tcPr>
            <w:tcW w:w="1960" w:type="dxa"/>
            <w:tcBorders>
              <w:top w:val="nil"/>
              <w:left w:val="nil"/>
              <w:bottom w:val="single" w:sz="4" w:space="0" w:color="auto"/>
              <w:right w:val="single" w:sz="4" w:space="0" w:color="auto"/>
            </w:tcBorders>
            <w:shd w:val="clear" w:color="auto" w:fill="auto"/>
            <w:vAlign w:val="center"/>
            <w:hideMark/>
          </w:tcPr>
          <w:p w14:paraId="0AC24E01" w14:textId="784E1A61" w:rsidR="00D630A2" w:rsidRPr="00D630A2" w:rsidRDefault="00D630A2" w:rsidP="0059131B">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518</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227</w:t>
            </w:r>
          </w:p>
        </w:tc>
      </w:tr>
      <w:tr w:rsidR="00D630A2" w:rsidRPr="00D630A2" w14:paraId="52A7FF04" w14:textId="77777777" w:rsidTr="00945733">
        <w:trPr>
          <w:trHeight w:val="300"/>
          <w:jc w:val="center"/>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1C84A88" w14:textId="77777777" w:rsidR="00D630A2" w:rsidRPr="00D630A2" w:rsidRDefault="00D630A2" w:rsidP="00945733">
            <w:pPr>
              <w:ind w:left="0"/>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VP(Q(PR))Tk</w:t>
            </w:r>
          </w:p>
        </w:tc>
        <w:tc>
          <w:tcPr>
            <w:tcW w:w="1960" w:type="dxa"/>
            <w:tcBorders>
              <w:top w:val="nil"/>
              <w:left w:val="nil"/>
              <w:bottom w:val="single" w:sz="4" w:space="0" w:color="auto"/>
              <w:right w:val="single" w:sz="4" w:space="0" w:color="auto"/>
            </w:tcBorders>
            <w:shd w:val="clear" w:color="auto" w:fill="auto"/>
            <w:vAlign w:val="center"/>
            <w:hideMark/>
          </w:tcPr>
          <w:p w14:paraId="2BE036A6" w14:textId="0979192B" w:rsidR="00D630A2" w:rsidRPr="00D630A2" w:rsidRDefault="00D630A2" w:rsidP="00D630A2">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512</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980</w:t>
            </w:r>
          </w:p>
        </w:tc>
        <w:tc>
          <w:tcPr>
            <w:tcW w:w="1960" w:type="dxa"/>
            <w:tcBorders>
              <w:top w:val="nil"/>
              <w:left w:val="nil"/>
              <w:bottom w:val="single" w:sz="4" w:space="0" w:color="auto"/>
              <w:right w:val="single" w:sz="4" w:space="0" w:color="auto"/>
            </w:tcBorders>
            <w:shd w:val="clear" w:color="auto" w:fill="auto"/>
            <w:vAlign w:val="center"/>
            <w:hideMark/>
          </w:tcPr>
          <w:p w14:paraId="539D3FDE" w14:textId="460FAE22" w:rsidR="00D630A2" w:rsidRPr="00D630A2" w:rsidRDefault="00D630A2" w:rsidP="00D630A2">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518</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227</w:t>
            </w:r>
          </w:p>
        </w:tc>
      </w:tr>
    </w:tbl>
    <w:p w14:paraId="351609A9" w14:textId="78304531" w:rsidR="00A92969" w:rsidRPr="002442D8" w:rsidRDefault="00A92969" w:rsidP="00A92969">
      <w:pPr>
        <w:widowControl w:val="0"/>
        <w:adjustRightInd w:val="0"/>
        <w:spacing w:after="240"/>
        <w:ind w:left="0" w:right="23"/>
        <w:jc w:val="center"/>
        <w:rPr>
          <w:rFonts w:ascii="Bookman Old Style" w:hAnsi="Bookman Old Style" w:cs="Arial"/>
          <w:sz w:val="18"/>
        </w:rPr>
      </w:pPr>
      <w:r w:rsidRPr="003723CC">
        <w:rPr>
          <w:rFonts w:ascii="Bookman Old Style" w:hAnsi="Bookman Old Style" w:cs="Arial"/>
          <w:sz w:val="16"/>
        </w:rPr>
        <w:t>Cifras en pesos del 31 de diciembre de 20</w:t>
      </w:r>
      <w:r w:rsidR="00D755DA">
        <w:rPr>
          <w:rFonts w:ascii="Bookman Old Style" w:hAnsi="Bookman Old Style" w:cs="Arial"/>
          <w:sz w:val="16"/>
        </w:rPr>
        <w:t>19</w:t>
      </w:r>
      <w:r w:rsidRPr="003723CC">
        <w:rPr>
          <w:rFonts w:ascii="Bookman Old Style" w:hAnsi="Bookman Old Style" w:cs="Arial"/>
          <w:sz w:val="16"/>
        </w:rPr>
        <w:t>.</w:t>
      </w:r>
    </w:p>
    <w:p w14:paraId="369D0FA5" w14:textId="490357C1"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w:t>
      </w:r>
      <w:r w:rsidR="003B50BA" w:rsidRPr="001954E9">
        <w:rPr>
          <w:rFonts w:ascii="Bookman Old Style" w:hAnsi="Bookman Old Style" w:cs="Arial"/>
        </w:rPr>
        <w:t xml:space="preserve">partir de la vigencia de la presente Resolución, el cargo de distribución aplicable a los </w:t>
      </w:r>
      <w:r w:rsidR="003B50BA">
        <w:rPr>
          <w:rFonts w:ascii="Bookman Old Style" w:hAnsi="Bookman Old Style" w:cs="Arial"/>
        </w:rPr>
        <w:t>u</w:t>
      </w:r>
      <w:r w:rsidR="003B50BA"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 de la siguiente manera</w:t>
      </w:r>
      <w:r w:rsidRPr="001954E9">
        <w:rPr>
          <w:rFonts w:ascii="Bookman Old Style" w:hAnsi="Bookman Old Style" w:cs="Arial"/>
        </w:rPr>
        <w:t>:</w:t>
      </w:r>
    </w:p>
    <w:tbl>
      <w:tblPr>
        <w:tblW w:w="9300" w:type="dxa"/>
        <w:jc w:val="center"/>
        <w:tblCellMar>
          <w:left w:w="70" w:type="dxa"/>
          <w:right w:w="70" w:type="dxa"/>
        </w:tblCellMar>
        <w:tblLook w:val="04A0" w:firstRow="1" w:lastRow="0" w:firstColumn="1" w:lastColumn="0" w:noHBand="0" w:noVBand="1"/>
      </w:tblPr>
      <w:tblGrid>
        <w:gridCol w:w="4380"/>
        <w:gridCol w:w="1000"/>
        <w:gridCol w:w="1960"/>
        <w:gridCol w:w="1960"/>
      </w:tblGrid>
      <w:tr w:rsidR="00D630A2" w:rsidRPr="00D630A2" w14:paraId="351E6C1E" w14:textId="77777777" w:rsidTr="00D630A2">
        <w:trPr>
          <w:trHeight w:val="510"/>
          <w:tblHeader/>
          <w:jc w:val="center"/>
        </w:trPr>
        <w:tc>
          <w:tcPr>
            <w:tcW w:w="930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C949BC" w14:textId="513E740B"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lastRenderedPageBreak/>
              <w:t xml:space="preserve">Usuarios de Uso Residencial </w:t>
            </w:r>
          </w:p>
        </w:tc>
      </w:tr>
      <w:tr w:rsidR="00D630A2" w:rsidRPr="00D630A2" w14:paraId="4680AF08" w14:textId="77777777" w:rsidTr="00D630A2">
        <w:trPr>
          <w:trHeight w:val="510"/>
          <w:tblHeader/>
          <w:jc w:val="center"/>
        </w:trPr>
        <w:tc>
          <w:tcPr>
            <w:tcW w:w="438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B2684ED"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Componente</w:t>
            </w:r>
          </w:p>
        </w:tc>
        <w:tc>
          <w:tcPr>
            <w:tcW w:w="1000" w:type="dxa"/>
            <w:tcBorders>
              <w:top w:val="nil"/>
              <w:left w:val="nil"/>
              <w:bottom w:val="single" w:sz="4" w:space="0" w:color="auto"/>
              <w:right w:val="single" w:sz="4" w:space="0" w:color="auto"/>
            </w:tcBorders>
            <w:shd w:val="clear" w:color="auto" w:fill="BFBFBF" w:themeFill="background1" w:themeFillShade="BF"/>
            <w:vAlign w:val="center"/>
            <w:hideMark/>
          </w:tcPr>
          <w:p w14:paraId="3FC6639F" w14:textId="77777777" w:rsidR="00D630A2" w:rsidRPr="00D630A2" w:rsidRDefault="00D630A2" w:rsidP="00D630A2">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 </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38E8976A"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Año 2021</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4E059061"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Año 2022 en adelante</w:t>
            </w:r>
          </w:p>
        </w:tc>
      </w:tr>
      <w:tr w:rsidR="00E66D27" w:rsidRPr="00D630A2" w14:paraId="2C101151" w14:textId="77777777" w:rsidTr="00D630A2">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51C79EEC" w14:textId="77777777" w:rsidR="00E66D27" w:rsidRPr="00D630A2" w:rsidRDefault="00E66D27" w:rsidP="00E66D27">
            <w:pPr>
              <w:ind w:left="0"/>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Cargo de distribución Total</w:t>
            </w:r>
          </w:p>
        </w:tc>
        <w:tc>
          <w:tcPr>
            <w:tcW w:w="1000" w:type="dxa"/>
            <w:tcBorders>
              <w:top w:val="nil"/>
              <w:left w:val="nil"/>
              <w:bottom w:val="single" w:sz="4" w:space="0" w:color="auto"/>
              <w:right w:val="single" w:sz="4" w:space="0" w:color="auto"/>
            </w:tcBorders>
            <w:shd w:val="clear" w:color="auto" w:fill="auto"/>
            <w:vAlign w:val="center"/>
            <w:hideMark/>
          </w:tcPr>
          <w:p w14:paraId="7228957A" w14:textId="77777777" w:rsidR="00E66D27" w:rsidRPr="00D630A2" w:rsidRDefault="00E66D27" w:rsidP="00E66D27">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$/m</w:t>
            </w:r>
            <w:r w:rsidRPr="00D630A2">
              <w:rPr>
                <w:rFonts w:ascii="Bookman Old Style" w:hAnsi="Bookman Old Style" w:cs="Arial"/>
                <w:b/>
                <w:bCs/>
                <w:color w:val="000000"/>
                <w:sz w:val="20"/>
                <w:szCs w:val="20"/>
                <w:vertAlign w:val="superscript"/>
                <w:lang w:val="es-CO" w:eastAsia="es-CO"/>
              </w:rPr>
              <w:t>3</w:t>
            </w:r>
          </w:p>
        </w:tc>
        <w:tc>
          <w:tcPr>
            <w:tcW w:w="1960" w:type="dxa"/>
            <w:tcBorders>
              <w:top w:val="nil"/>
              <w:left w:val="nil"/>
              <w:bottom w:val="single" w:sz="4" w:space="0" w:color="auto"/>
              <w:right w:val="single" w:sz="4" w:space="0" w:color="auto"/>
            </w:tcBorders>
            <w:shd w:val="clear" w:color="auto" w:fill="auto"/>
            <w:vAlign w:val="center"/>
            <w:hideMark/>
          </w:tcPr>
          <w:p w14:paraId="19FB700B" w14:textId="49B15275" w:rsidR="00E66D27" w:rsidRPr="00E66D27" w:rsidRDefault="00E66D27" w:rsidP="00E66D27">
            <w:pPr>
              <w:ind w:left="0"/>
              <w:jc w:val="center"/>
              <w:rPr>
                <w:rFonts w:ascii="Bookman Old Style" w:hAnsi="Bookman Old Style" w:cs="Arial"/>
                <w:b/>
                <w:bCs/>
                <w:color w:val="000000"/>
                <w:sz w:val="20"/>
                <w:szCs w:val="20"/>
                <w:lang w:val="es-CO" w:eastAsia="es-CO"/>
              </w:rPr>
            </w:pPr>
            <w:r w:rsidRPr="00E66D27">
              <w:rPr>
                <w:rFonts w:ascii="Bookman Old Style" w:hAnsi="Bookman Old Style" w:cs="Arial"/>
                <w:b/>
                <w:bCs/>
                <w:color w:val="000000"/>
                <w:sz w:val="20"/>
                <w:szCs w:val="20"/>
                <w:lang w:val="es-CO" w:eastAsia="es-CO"/>
              </w:rPr>
              <w:t>6,</w:t>
            </w:r>
            <w:r w:rsidR="00F52B4B">
              <w:rPr>
                <w:rFonts w:ascii="Bookman Old Style" w:hAnsi="Bookman Old Style" w:cs="Arial"/>
                <w:b/>
                <w:bCs/>
                <w:color w:val="000000"/>
                <w:sz w:val="20"/>
                <w:szCs w:val="20"/>
                <w:lang w:val="es-CO" w:eastAsia="es-CO"/>
              </w:rPr>
              <w:t>685.29</w:t>
            </w:r>
          </w:p>
        </w:tc>
        <w:tc>
          <w:tcPr>
            <w:tcW w:w="1960" w:type="dxa"/>
            <w:tcBorders>
              <w:top w:val="nil"/>
              <w:left w:val="nil"/>
              <w:bottom w:val="single" w:sz="4" w:space="0" w:color="auto"/>
              <w:right w:val="single" w:sz="4" w:space="0" w:color="auto"/>
            </w:tcBorders>
            <w:shd w:val="clear" w:color="auto" w:fill="auto"/>
            <w:vAlign w:val="center"/>
            <w:hideMark/>
          </w:tcPr>
          <w:p w14:paraId="5E062040" w14:textId="685DE865" w:rsidR="00E66D27" w:rsidRPr="00E66D27" w:rsidRDefault="00E66D27" w:rsidP="00E66D27">
            <w:pPr>
              <w:ind w:left="0"/>
              <w:jc w:val="center"/>
              <w:rPr>
                <w:rFonts w:ascii="Bookman Old Style" w:hAnsi="Bookman Old Style" w:cs="Arial"/>
                <w:b/>
                <w:bCs/>
                <w:color w:val="000000"/>
                <w:sz w:val="20"/>
                <w:szCs w:val="20"/>
                <w:lang w:val="es-CO" w:eastAsia="es-CO"/>
              </w:rPr>
            </w:pPr>
            <w:r w:rsidRPr="00E66D27">
              <w:rPr>
                <w:rFonts w:ascii="Bookman Old Style" w:hAnsi="Bookman Old Style" w:cs="Arial"/>
                <w:b/>
                <w:bCs/>
                <w:color w:val="000000"/>
                <w:sz w:val="20"/>
                <w:szCs w:val="20"/>
                <w:lang w:val="es-CO" w:eastAsia="es-CO"/>
              </w:rPr>
              <w:t>6,</w:t>
            </w:r>
            <w:r w:rsidR="00F52B4B">
              <w:rPr>
                <w:rFonts w:ascii="Bookman Old Style" w:hAnsi="Bookman Old Style" w:cs="Arial"/>
                <w:b/>
                <w:bCs/>
                <w:color w:val="000000"/>
                <w:sz w:val="20"/>
                <w:szCs w:val="20"/>
                <w:lang w:val="es-CO" w:eastAsia="es-CO"/>
              </w:rPr>
              <w:t>636.72</w:t>
            </w:r>
          </w:p>
        </w:tc>
      </w:tr>
      <w:tr w:rsidR="00E66D27" w:rsidRPr="00D630A2" w14:paraId="429D742B" w14:textId="77777777" w:rsidTr="00D630A2">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7F7510A3" w14:textId="77777777" w:rsidR="00E66D27" w:rsidRPr="00D630A2" w:rsidRDefault="00E66D27" w:rsidP="00E66D27">
            <w:pPr>
              <w:ind w:left="0"/>
              <w:jc w:val="both"/>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Componente de inversión</w:t>
            </w:r>
          </w:p>
        </w:tc>
        <w:tc>
          <w:tcPr>
            <w:tcW w:w="1000" w:type="dxa"/>
            <w:tcBorders>
              <w:top w:val="nil"/>
              <w:left w:val="nil"/>
              <w:bottom w:val="single" w:sz="4" w:space="0" w:color="auto"/>
              <w:right w:val="single" w:sz="4" w:space="0" w:color="auto"/>
            </w:tcBorders>
            <w:shd w:val="clear" w:color="auto" w:fill="auto"/>
            <w:vAlign w:val="center"/>
            <w:hideMark/>
          </w:tcPr>
          <w:p w14:paraId="490C309B" w14:textId="77777777" w:rsidR="00E66D27" w:rsidRPr="00D630A2" w:rsidRDefault="00E66D27" w:rsidP="00E66D27">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$/m</w:t>
            </w:r>
            <w:r w:rsidRPr="00D630A2">
              <w:rPr>
                <w:rFonts w:ascii="Bookman Old Style" w:hAnsi="Bookman Old Style" w:cs="Arial"/>
                <w:color w:val="000000"/>
                <w:sz w:val="20"/>
                <w:szCs w:val="20"/>
                <w:vertAlign w:val="superscript"/>
                <w:lang w:val="es-CO" w:eastAsia="es-CO"/>
              </w:rPr>
              <w:t>3</w:t>
            </w:r>
          </w:p>
        </w:tc>
        <w:tc>
          <w:tcPr>
            <w:tcW w:w="1960" w:type="dxa"/>
            <w:tcBorders>
              <w:top w:val="nil"/>
              <w:left w:val="nil"/>
              <w:bottom w:val="single" w:sz="4" w:space="0" w:color="auto"/>
              <w:right w:val="single" w:sz="4" w:space="0" w:color="auto"/>
            </w:tcBorders>
            <w:shd w:val="clear" w:color="auto" w:fill="auto"/>
            <w:vAlign w:val="center"/>
            <w:hideMark/>
          </w:tcPr>
          <w:p w14:paraId="73B179A8" w14:textId="01AE799F" w:rsidR="00E66D27" w:rsidRPr="00D630A2" w:rsidRDefault="00E66D27" w:rsidP="00E66D27">
            <w:pPr>
              <w:ind w:left="0"/>
              <w:jc w:val="center"/>
              <w:rPr>
                <w:rFonts w:ascii="Bookman Old Style" w:hAnsi="Bookman Old Style" w:cs="Arial"/>
                <w:color w:val="000000"/>
                <w:sz w:val="20"/>
                <w:szCs w:val="20"/>
                <w:lang w:val="es-CO" w:eastAsia="es-CO"/>
              </w:rPr>
            </w:pPr>
            <w:r w:rsidRPr="00E66D27">
              <w:rPr>
                <w:rFonts w:ascii="Bookman Old Style" w:hAnsi="Bookman Old Style" w:cs="Arial"/>
                <w:color w:val="000000"/>
                <w:sz w:val="20"/>
                <w:szCs w:val="20"/>
                <w:lang w:val="es-CO" w:eastAsia="es-CO"/>
              </w:rPr>
              <w:t>5,</w:t>
            </w:r>
            <w:r w:rsidR="00F52B4B">
              <w:rPr>
                <w:rFonts w:ascii="Bookman Old Style" w:hAnsi="Bookman Old Style" w:cs="Arial"/>
                <w:color w:val="000000"/>
                <w:sz w:val="20"/>
                <w:szCs w:val="20"/>
                <w:lang w:val="es-CO" w:eastAsia="es-CO"/>
              </w:rPr>
              <w:t>564.10</w:t>
            </w:r>
          </w:p>
        </w:tc>
        <w:tc>
          <w:tcPr>
            <w:tcW w:w="1960" w:type="dxa"/>
            <w:tcBorders>
              <w:top w:val="nil"/>
              <w:left w:val="nil"/>
              <w:bottom w:val="single" w:sz="4" w:space="0" w:color="auto"/>
              <w:right w:val="single" w:sz="4" w:space="0" w:color="auto"/>
            </w:tcBorders>
            <w:shd w:val="clear" w:color="auto" w:fill="auto"/>
            <w:vAlign w:val="center"/>
            <w:hideMark/>
          </w:tcPr>
          <w:p w14:paraId="7A950994" w14:textId="2BECCCF2" w:rsidR="00E66D27" w:rsidRPr="00D630A2" w:rsidRDefault="00E66D27" w:rsidP="00E66D27">
            <w:pPr>
              <w:ind w:left="0"/>
              <w:jc w:val="center"/>
              <w:rPr>
                <w:rFonts w:ascii="Bookman Old Style" w:hAnsi="Bookman Old Style" w:cs="Arial"/>
                <w:color w:val="000000"/>
                <w:sz w:val="20"/>
                <w:szCs w:val="20"/>
                <w:lang w:val="es-CO" w:eastAsia="es-CO"/>
              </w:rPr>
            </w:pPr>
            <w:r w:rsidRPr="00E66D27">
              <w:rPr>
                <w:rFonts w:ascii="Bookman Old Style" w:hAnsi="Bookman Old Style" w:cs="Arial"/>
                <w:color w:val="000000"/>
                <w:sz w:val="20"/>
                <w:szCs w:val="20"/>
                <w:lang w:val="es-CO" w:eastAsia="es-CO"/>
              </w:rPr>
              <w:t>5,</w:t>
            </w:r>
            <w:r w:rsidR="00F52B4B">
              <w:rPr>
                <w:rFonts w:ascii="Bookman Old Style" w:hAnsi="Bookman Old Style" w:cs="Arial"/>
                <w:color w:val="000000"/>
                <w:sz w:val="20"/>
                <w:szCs w:val="20"/>
                <w:lang w:val="es-CO" w:eastAsia="es-CO"/>
              </w:rPr>
              <w:t>515.65</w:t>
            </w:r>
          </w:p>
        </w:tc>
      </w:tr>
      <w:tr w:rsidR="00D630A2" w:rsidRPr="00D630A2" w14:paraId="53228A78" w14:textId="77777777" w:rsidTr="00D630A2">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2D7E63C6" w14:textId="77777777" w:rsidR="00D630A2" w:rsidRPr="00D630A2" w:rsidRDefault="00D630A2" w:rsidP="00D630A2">
            <w:pPr>
              <w:ind w:left="0"/>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Componente Gastos AOM</w:t>
            </w:r>
          </w:p>
        </w:tc>
        <w:tc>
          <w:tcPr>
            <w:tcW w:w="1000" w:type="dxa"/>
            <w:tcBorders>
              <w:top w:val="nil"/>
              <w:left w:val="nil"/>
              <w:bottom w:val="single" w:sz="4" w:space="0" w:color="auto"/>
              <w:right w:val="single" w:sz="4" w:space="0" w:color="auto"/>
            </w:tcBorders>
            <w:shd w:val="clear" w:color="auto" w:fill="auto"/>
            <w:vAlign w:val="center"/>
            <w:hideMark/>
          </w:tcPr>
          <w:p w14:paraId="64C667B6" w14:textId="77777777" w:rsidR="00D630A2" w:rsidRPr="00D630A2" w:rsidRDefault="00D630A2" w:rsidP="00D630A2">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$/m</w:t>
            </w:r>
            <w:r w:rsidRPr="00D630A2">
              <w:rPr>
                <w:rFonts w:ascii="Bookman Old Style" w:hAnsi="Bookman Old Style" w:cs="Arial"/>
                <w:color w:val="000000"/>
                <w:sz w:val="20"/>
                <w:szCs w:val="20"/>
                <w:vertAlign w:val="superscript"/>
                <w:lang w:val="es-CO" w:eastAsia="es-CO"/>
              </w:rPr>
              <w:t>3</w:t>
            </w:r>
          </w:p>
        </w:tc>
        <w:tc>
          <w:tcPr>
            <w:tcW w:w="1960" w:type="dxa"/>
            <w:tcBorders>
              <w:top w:val="nil"/>
              <w:left w:val="nil"/>
              <w:bottom w:val="single" w:sz="4" w:space="0" w:color="auto"/>
              <w:right w:val="single" w:sz="4" w:space="0" w:color="auto"/>
            </w:tcBorders>
            <w:shd w:val="clear" w:color="auto" w:fill="auto"/>
            <w:vAlign w:val="center"/>
            <w:hideMark/>
          </w:tcPr>
          <w:p w14:paraId="2A85A795" w14:textId="4685830A" w:rsidR="00D630A2" w:rsidRPr="00D630A2" w:rsidRDefault="00D630A2" w:rsidP="00D630A2">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1</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121</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 xml:space="preserve">19 </w:t>
            </w:r>
          </w:p>
        </w:tc>
        <w:tc>
          <w:tcPr>
            <w:tcW w:w="1960" w:type="dxa"/>
            <w:tcBorders>
              <w:top w:val="nil"/>
              <w:left w:val="nil"/>
              <w:bottom w:val="single" w:sz="4" w:space="0" w:color="auto"/>
              <w:right w:val="single" w:sz="4" w:space="0" w:color="auto"/>
            </w:tcBorders>
            <w:shd w:val="clear" w:color="auto" w:fill="auto"/>
            <w:vAlign w:val="center"/>
            <w:hideMark/>
          </w:tcPr>
          <w:p w14:paraId="647AB945" w14:textId="5D04F69A" w:rsidR="00D630A2" w:rsidRPr="00D630A2" w:rsidRDefault="00D630A2" w:rsidP="00D630A2">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1</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121</w:t>
            </w:r>
            <w:r w:rsidR="00EF772A">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 xml:space="preserve">07 </w:t>
            </w:r>
          </w:p>
        </w:tc>
      </w:tr>
    </w:tbl>
    <w:p w14:paraId="72207021" w14:textId="353DB6CF" w:rsidR="00A92969" w:rsidRDefault="006B3F46" w:rsidP="009353D2">
      <w:pPr>
        <w:widowControl w:val="0"/>
        <w:adjustRightInd w:val="0"/>
        <w:ind w:left="0" w:right="20"/>
        <w:jc w:val="center"/>
        <w:rPr>
          <w:rFonts w:ascii="Bookman Old Style" w:hAnsi="Bookman Old Style" w:cs="Arial"/>
        </w:rPr>
      </w:pPr>
      <w:r w:rsidRPr="003723CC">
        <w:rPr>
          <w:rFonts w:ascii="Bookman Old Style" w:hAnsi="Bookman Old Style" w:cs="Arial"/>
          <w:sz w:val="16"/>
          <w:lang w:val="x-none" w:eastAsia="x-none"/>
        </w:rPr>
        <w:t>Cifras en pesos del 31 de diciembre de 20</w:t>
      </w:r>
      <w:r w:rsidR="00D755DA">
        <w:rPr>
          <w:rFonts w:ascii="Bookman Old Style" w:hAnsi="Bookman Old Style" w:cs="Arial"/>
          <w:sz w:val="16"/>
          <w:lang w:val="es-CO" w:eastAsia="x-none"/>
        </w:rPr>
        <w:t>19</w:t>
      </w:r>
      <w:r w:rsidR="008D0B47">
        <w:rPr>
          <w:rFonts w:ascii="Bookman Old Style" w:hAnsi="Bookman Old Style" w:cs="Arial"/>
          <w:sz w:val="16"/>
          <w:lang w:val="es-CO" w:eastAsia="x-none"/>
        </w:rPr>
        <w:t>.</w:t>
      </w:r>
    </w:p>
    <w:p w14:paraId="7D9F237A" w14:textId="36B9ACE0"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D50598">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D50598">
        <w:rPr>
          <w:rFonts w:ascii="Bookman Old Style" w:hAnsi="Bookman Old Style" w:cs="Arial"/>
        </w:rPr>
        <w:t>,</w:t>
      </w:r>
      <w:r w:rsidR="003B50BA" w:rsidRPr="006C7C28">
        <w:rPr>
          <w:rFonts w:ascii="Bookman Old Style" w:hAnsi="Bookman Old Style" w:cs="Arial"/>
        </w:rPr>
        <w:t xml:space="preserve"> y 011 de 2020</w:t>
      </w:r>
      <w:r>
        <w:rPr>
          <w:rFonts w:ascii="Bookman Old Style" w:hAnsi="Bookman Old Style" w:cs="Arial"/>
        </w:rPr>
        <w:t>.</w:t>
      </w:r>
    </w:p>
    <w:p w14:paraId="0FAF761F" w14:textId="55419A5A" w:rsidR="00CE2259" w:rsidRDefault="00CE2259" w:rsidP="00A3001A">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w:t>
      </w:r>
      <w:r w:rsidR="003B50BA">
        <w:rPr>
          <w:rFonts w:ascii="Bookman Old Style" w:hAnsi="Bookman Old Style" w:cs="Arial"/>
        </w:rPr>
        <w:t xml:space="preserve">partir </w:t>
      </w:r>
      <w:r w:rsidR="003B50BA" w:rsidRPr="001954E9">
        <w:rPr>
          <w:rFonts w:ascii="Bookman Old Style" w:hAnsi="Bookman Old Style" w:cs="Arial"/>
        </w:rPr>
        <w:t xml:space="preserve">de la vigencia de la presente </w:t>
      </w:r>
      <w:r w:rsidR="003B50BA">
        <w:rPr>
          <w:rFonts w:ascii="Bookman Old Style" w:hAnsi="Bookman Old Style" w:cs="Arial"/>
        </w:rPr>
        <w:t>r</w:t>
      </w:r>
      <w:r w:rsidR="003B50BA" w:rsidRPr="001954E9">
        <w:rPr>
          <w:rFonts w:ascii="Bookman Old Style" w:hAnsi="Bookman Old Style" w:cs="Arial"/>
        </w:rPr>
        <w:t xml:space="preserve">esolución, el cargo de distribución aplicable a los usuarios diferentes a los de uso residencial en el Mercado Relevante definido en el </w:t>
      </w:r>
      <w:r w:rsidR="00F16825">
        <w:rPr>
          <w:rFonts w:ascii="Bookman Old Style" w:hAnsi="Bookman Old Style" w:cs="Arial"/>
        </w:rPr>
        <w:t>A</w:t>
      </w:r>
      <w:r w:rsidR="003B50BA" w:rsidRPr="001954E9">
        <w:rPr>
          <w:rFonts w:ascii="Bookman Old Style" w:hAnsi="Bookman Old Style" w:cs="Arial"/>
        </w:rPr>
        <w:t>rtículo 1°, para recuperar los costos de inversión y los gastos de AOM para la distribución domiciliaria de gas combustible por red</w:t>
      </w:r>
      <w:r w:rsidR="003B50BA">
        <w:rPr>
          <w:rFonts w:ascii="Bookman Old Style" w:hAnsi="Bookman Old Style" w:cs="Arial"/>
        </w:rPr>
        <w:t>es de tubería</w:t>
      </w:r>
      <w:r w:rsidR="003B50BA" w:rsidRPr="001954E9">
        <w:rPr>
          <w:rFonts w:ascii="Bookman Old Style" w:hAnsi="Bookman Old Style" w:cs="Arial"/>
        </w:rPr>
        <w:t xml:space="preserve"> se fija</w:t>
      </w:r>
      <w:r w:rsidR="003B50BA">
        <w:rPr>
          <w:rFonts w:ascii="Bookman Old Style" w:hAnsi="Bookman Old Style" w:cs="Arial"/>
        </w:rPr>
        <w:t xml:space="preserve"> </w:t>
      </w:r>
      <w:r w:rsidR="003B50BA" w:rsidRPr="001954E9">
        <w:rPr>
          <w:rFonts w:ascii="Bookman Old Style" w:hAnsi="Bookman Old Style" w:cs="Arial"/>
        </w:rPr>
        <w:t>de la siguiente manera</w:t>
      </w:r>
      <w:r w:rsidRPr="001954E9">
        <w:rPr>
          <w:rFonts w:ascii="Bookman Old Style" w:hAnsi="Bookman Old Style" w:cs="Arial"/>
        </w:rPr>
        <w:t>:</w:t>
      </w:r>
    </w:p>
    <w:tbl>
      <w:tblPr>
        <w:tblW w:w="9300" w:type="dxa"/>
        <w:jc w:val="center"/>
        <w:tblCellMar>
          <w:left w:w="70" w:type="dxa"/>
          <w:right w:w="70" w:type="dxa"/>
        </w:tblCellMar>
        <w:tblLook w:val="04A0" w:firstRow="1" w:lastRow="0" w:firstColumn="1" w:lastColumn="0" w:noHBand="0" w:noVBand="1"/>
      </w:tblPr>
      <w:tblGrid>
        <w:gridCol w:w="4380"/>
        <w:gridCol w:w="1000"/>
        <w:gridCol w:w="1960"/>
        <w:gridCol w:w="1960"/>
      </w:tblGrid>
      <w:tr w:rsidR="00D630A2" w:rsidRPr="00D630A2" w14:paraId="7DACF8A7" w14:textId="77777777" w:rsidTr="00D630A2">
        <w:trPr>
          <w:trHeight w:val="510"/>
          <w:tblHeader/>
          <w:jc w:val="center"/>
        </w:trPr>
        <w:tc>
          <w:tcPr>
            <w:tcW w:w="930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D220880" w14:textId="74F4C61C"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Usuarios Diferentes a los de Uso Residencial</w:t>
            </w:r>
          </w:p>
        </w:tc>
      </w:tr>
      <w:tr w:rsidR="00D630A2" w:rsidRPr="00D630A2" w14:paraId="7F021641" w14:textId="77777777" w:rsidTr="00D630A2">
        <w:trPr>
          <w:trHeight w:val="510"/>
          <w:tblHeader/>
          <w:jc w:val="center"/>
        </w:trPr>
        <w:tc>
          <w:tcPr>
            <w:tcW w:w="438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FCC1CEB"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Componente</w:t>
            </w:r>
          </w:p>
        </w:tc>
        <w:tc>
          <w:tcPr>
            <w:tcW w:w="1000" w:type="dxa"/>
            <w:tcBorders>
              <w:top w:val="nil"/>
              <w:left w:val="nil"/>
              <w:bottom w:val="single" w:sz="4" w:space="0" w:color="auto"/>
              <w:right w:val="single" w:sz="4" w:space="0" w:color="auto"/>
            </w:tcBorders>
            <w:shd w:val="clear" w:color="auto" w:fill="BFBFBF" w:themeFill="background1" w:themeFillShade="BF"/>
            <w:vAlign w:val="center"/>
            <w:hideMark/>
          </w:tcPr>
          <w:p w14:paraId="047E6620" w14:textId="77777777" w:rsidR="00D630A2" w:rsidRPr="00D630A2" w:rsidRDefault="00D630A2" w:rsidP="00D630A2">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 </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00208BC2"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Año 2021</w:t>
            </w:r>
          </w:p>
        </w:tc>
        <w:tc>
          <w:tcPr>
            <w:tcW w:w="1960" w:type="dxa"/>
            <w:tcBorders>
              <w:top w:val="nil"/>
              <w:left w:val="nil"/>
              <w:bottom w:val="single" w:sz="4" w:space="0" w:color="auto"/>
              <w:right w:val="single" w:sz="4" w:space="0" w:color="auto"/>
            </w:tcBorders>
            <w:shd w:val="clear" w:color="auto" w:fill="BFBFBF" w:themeFill="background1" w:themeFillShade="BF"/>
            <w:vAlign w:val="center"/>
            <w:hideMark/>
          </w:tcPr>
          <w:p w14:paraId="7B9E3271" w14:textId="77777777" w:rsidR="00D630A2" w:rsidRPr="00D630A2" w:rsidRDefault="00D630A2" w:rsidP="00D630A2">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Año 2022 en adelante</w:t>
            </w:r>
          </w:p>
        </w:tc>
      </w:tr>
      <w:tr w:rsidR="00F52B4B" w:rsidRPr="00D630A2" w14:paraId="5AA10C28" w14:textId="77777777" w:rsidTr="00D630A2">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0E1CB7EC" w14:textId="77777777" w:rsidR="00F52B4B" w:rsidRPr="00D630A2" w:rsidRDefault="00F52B4B" w:rsidP="00F52B4B">
            <w:pPr>
              <w:ind w:left="0"/>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Cargo de distribución Total</w:t>
            </w:r>
          </w:p>
        </w:tc>
        <w:tc>
          <w:tcPr>
            <w:tcW w:w="1000" w:type="dxa"/>
            <w:tcBorders>
              <w:top w:val="nil"/>
              <w:left w:val="nil"/>
              <w:bottom w:val="single" w:sz="4" w:space="0" w:color="auto"/>
              <w:right w:val="single" w:sz="4" w:space="0" w:color="auto"/>
            </w:tcBorders>
            <w:shd w:val="clear" w:color="auto" w:fill="auto"/>
            <w:vAlign w:val="center"/>
            <w:hideMark/>
          </w:tcPr>
          <w:p w14:paraId="7EC89965" w14:textId="77777777" w:rsidR="00F52B4B" w:rsidRPr="00D630A2" w:rsidRDefault="00F52B4B" w:rsidP="00F52B4B">
            <w:pPr>
              <w:ind w:left="0"/>
              <w:jc w:val="center"/>
              <w:rPr>
                <w:rFonts w:ascii="Bookman Old Style" w:hAnsi="Bookman Old Style" w:cs="Arial"/>
                <w:b/>
                <w:bCs/>
                <w:color w:val="000000"/>
                <w:sz w:val="20"/>
                <w:szCs w:val="20"/>
                <w:lang w:val="es-CO" w:eastAsia="es-CO"/>
              </w:rPr>
            </w:pPr>
            <w:r w:rsidRPr="00D630A2">
              <w:rPr>
                <w:rFonts w:ascii="Bookman Old Style" w:hAnsi="Bookman Old Style" w:cs="Arial"/>
                <w:b/>
                <w:bCs/>
                <w:color w:val="000000"/>
                <w:sz w:val="20"/>
                <w:szCs w:val="20"/>
                <w:lang w:val="es-CO" w:eastAsia="es-CO"/>
              </w:rPr>
              <w:t>$/m</w:t>
            </w:r>
            <w:r w:rsidRPr="00D630A2">
              <w:rPr>
                <w:rFonts w:ascii="Bookman Old Style" w:hAnsi="Bookman Old Style" w:cs="Arial"/>
                <w:b/>
                <w:bCs/>
                <w:color w:val="000000"/>
                <w:sz w:val="20"/>
                <w:szCs w:val="20"/>
                <w:vertAlign w:val="superscript"/>
                <w:lang w:val="es-CO" w:eastAsia="es-CO"/>
              </w:rPr>
              <w:t>3</w:t>
            </w:r>
          </w:p>
        </w:tc>
        <w:tc>
          <w:tcPr>
            <w:tcW w:w="1960" w:type="dxa"/>
            <w:tcBorders>
              <w:top w:val="nil"/>
              <w:left w:val="nil"/>
              <w:bottom w:val="single" w:sz="4" w:space="0" w:color="auto"/>
              <w:right w:val="single" w:sz="4" w:space="0" w:color="auto"/>
            </w:tcBorders>
            <w:shd w:val="clear" w:color="auto" w:fill="auto"/>
            <w:vAlign w:val="center"/>
            <w:hideMark/>
          </w:tcPr>
          <w:p w14:paraId="70B1AE86" w14:textId="627C65FB" w:rsidR="00F52B4B" w:rsidRPr="00D630A2" w:rsidRDefault="00F52B4B" w:rsidP="00F52B4B">
            <w:pPr>
              <w:ind w:left="0"/>
              <w:jc w:val="center"/>
              <w:rPr>
                <w:rFonts w:ascii="Bookman Old Style" w:hAnsi="Bookman Old Style" w:cs="Arial"/>
                <w:b/>
                <w:bCs/>
                <w:color w:val="000000"/>
                <w:sz w:val="20"/>
                <w:szCs w:val="20"/>
                <w:lang w:val="es-CO" w:eastAsia="es-CO"/>
              </w:rPr>
            </w:pPr>
            <w:r w:rsidRPr="00E66D27">
              <w:rPr>
                <w:rFonts w:ascii="Bookman Old Style" w:hAnsi="Bookman Old Style" w:cs="Arial"/>
                <w:b/>
                <w:bCs/>
                <w:color w:val="000000"/>
                <w:sz w:val="20"/>
                <w:szCs w:val="20"/>
                <w:lang w:val="es-CO" w:eastAsia="es-CO"/>
              </w:rPr>
              <w:t>6,</w:t>
            </w:r>
            <w:r>
              <w:rPr>
                <w:rFonts w:ascii="Bookman Old Style" w:hAnsi="Bookman Old Style" w:cs="Arial"/>
                <w:b/>
                <w:bCs/>
                <w:color w:val="000000"/>
                <w:sz w:val="20"/>
                <w:szCs w:val="20"/>
                <w:lang w:val="es-CO" w:eastAsia="es-CO"/>
              </w:rPr>
              <w:t>685.29</w:t>
            </w:r>
          </w:p>
        </w:tc>
        <w:tc>
          <w:tcPr>
            <w:tcW w:w="1960" w:type="dxa"/>
            <w:tcBorders>
              <w:top w:val="nil"/>
              <w:left w:val="nil"/>
              <w:bottom w:val="single" w:sz="4" w:space="0" w:color="auto"/>
              <w:right w:val="single" w:sz="4" w:space="0" w:color="auto"/>
            </w:tcBorders>
            <w:shd w:val="clear" w:color="auto" w:fill="auto"/>
            <w:vAlign w:val="center"/>
            <w:hideMark/>
          </w:tcPr>
          <w:p w14:paraId="6B814E2D" w14:textId="02CA1782" w:rsidR="00F52B4B" w:rsidRPr="00D630A2" w:rsidRDefault="00F52B4B" w:rsidP="00F52B4B">
            <w:pPr>
              <w:ind w:left="0"/>
              <w:jc w:val="center"/>
              <w:rPr>
                <w:rFonts w:ascii="Bookman Old Style" w:hAnsi="Bookman Old Style" w:cs="Arial"/>
                <w:b/>
                <w:bCs/>
                <w:color w:val="000000"/>
                <w:sz w:val="20"/>
                <w:szCs w:val="20"/>
                <w:lang w:val="es-CO" w:eastAsia="es-CO"/>
              </w:rPr>
            </w:pPr>
            <w:r w:rsidRPr="00E66D27">
              <w:rPr>
                <w:rFonts w:ascii="Bookman Old Style" w:hAnsi="Bookman Old Style" w:cs="Arial"/>
                <w:b/>
                <w:bCs/>
                <w:color w:val="000000"/>
                <w:sz w:val="20"/>
                <w:szCs w:val="20"/>
                <w:lang w:val="es-CO" w:eastAsia="es-CO"/>
              </w:rPr>
              <w:t>6,</w:t>
            </w:r>
            <w:r>
              <w:rPr>
                <w:rFonts w:ascii="Bookman Old Style" w:hAnsi="Bookman Old Style" w:cs="Arial"/>
                <w:b/>
                <w:bCs/>
                <w:color w:val="000000"/>
                <w:sz w:val="20"/>
                <w:szCs w:val="20"/>
                <w:lang w:val="es-CO" w:eastAsia="es-CO"/>
              </w:rPr>
              <w:t>636.72</w:t>
            </w:r>
          </w:p>
        </w:tc>
      </w:tr>
      <w:tr w:rsidR="00F52B4B" w:rsidRPr="00D630A2" w14:paraId="0AD9ED52" w14:textId="77777777" w:rsidTr="00D630A2">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F5C4574" w14:textId="77777777" w:rsidR="00F52B4B" w:rsidRPr="00D630A2" w:rsidRDefault="00F52B4B" w:rsidP="00F52B4B">
            <w:pPr>
              <w:ind w:left="0"/>
              <w:jc w:val="both"/>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Componente de inversión</w:t>
            </w:r>
          </w:p>
        </w:tc>
        <w:tc>
          <w:tcPr>
            <w:tcW w:w="1000" w:type="dxa"/>
            <w:tcBorders>
              <w:top w:val="nil"/>
              <w:left w:val="nil"/>
              <w:bottom w:val="single" w:sz="4" w:space="0" w:color="auto"/>
              <w:right w:val="single" w:sz="4" w:space="0" w:color="auto"/>
            </w:tcBorders>
            <w:shd w:val="clear" w:color="auto" w:fill="auto"/>
            <w:vAlign w:val="center"/>
            <w:hideMark/>
          </w:tcPr>
          <w:p w14:paraId="41E154B3" w14:textId="77777777" w:rsidR="00F52B4B" w:rsidRPr="00D630A2" w:rsidRDefault="00F52B4B" w:rsidP="00F52B4B">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$/m</w:t>
            </w:r>
            <w:r w:rsidRPr="00D630A2">
              <w:rPr>
                <w:rFonts w:ascii="Bookman Old Style" w:hAnsi="Bookman Old Style" w:cs="Arial"/>
                <w:color w:val="000000"/>
                <w:sz w:val="20"/>
                <w:szCs w:val="20"/>
                <w:vertAlign w:val="superscript"/>
                <w:lang w:val="es-CO" w:eastAsia="es-CO"/>
              </w:rPr>
              <w:t>3</w:t>
            </w:r>
          </w:p>
        </w:tc>
        <w:tc>
          <w:tcPr>
            <w:tcW w:w="1960" w:type="dxa"/>
            <w:tcBorders>
              <w:top w:val="nil"/>
              <w:left w:val="nil"/>
              <w:bottom w:val="single" w:sz="4" w:space="0" w:color="auto"/>
              <w:right w:val="single" w:sz="4" w:space="0" w:color="auto"/>
            </w:tcBorders>
            <w:shd w:val="clear" w:color="auto" w:fill="auto"/>
            <w:vAlign w:val="center"/>
            <w:hideMark/>
          </w:tcPr>
          <w:p w14:paraId="7C7B1DAE" w14:textId="464B72FC" w:rsidR="00F52B4B" w:rsidRPr="00D630A2" w:rsidRDefault="00F52B4B" w:rsidP="00F52B4B">
            <w:pPr>
              <w:ind w:left="0"/>
              <w:jc w:val="center"/>
              <w:rPr>
                <w:rFonts w:ascii="Bookman Old Style" w:hAnsi="Bookman Old Style" w:cs="Arial"/>
                <w:color w:val="000000"/>
                <w:sz w:val="20"/>
                <w:szCs w:val="20"/>
                <w:lang w:val="es-CO" w:eastAsia="es-CO"/>
              </w:rPr>
            </w:pPr>
            <w:r w:rsidRPr="00E66D27">
              <w:rPr>
                <w:rFonts w:ascii="Bookman Old Style" w:hAnsi="Bookman Old Style" w:cs="Arial"/>
                <w:color w:val="000000"/>
                <w:sz w:val="20"/>
                <w:szCs w:val="20"/>
                <w:lang w:val="es-CO" w:eastAsia="es-CO"/>
              </w:rPr>
              <w:t>5,</w:t>
            </w:r>
            <w:r>
              <w:rPr>
                <w:rFonts w:ascii="Bookman Old Style" w:hAnsi="Bookman Old Style" w:cs="Arial"/>
                <w:color w:val="000000"/>
                <w:sz w:val="20"/>
                <w:szCs w:val="20"/>
                <w:lang w:val="es-CO" w:eastAsia="es-CO"/>
              </w:rPr>
              <w:t>564.10</w:t>
            </w:r>
          </w:p>
        </w:tc>
        <w:tc>
          <w:tcPr>
            <w:tcW w:w="1960" w:type="dxa"/>
            <w:tcBorders>
              <w:top w:val="nil"/>
              <w:left w:val="nil"/>
              <w:bottom w:val="single" w:sz="4" w:space="0" w:color="auto"/>
              <w:right w:val="single" w:sz="4" w:space="0" w:color="auto"/>
            </w:tcBorders>
            <w:shd w:val="clear" w:color="auto" w:fill="auto"/>
            <w:vAlign w:val="center"/>
            <w:hideMark/>
          </w:tcPr>
          <w:p w14:paraId="1A2EA76E" w14:textId="6FDA6DAA" w:rsidR="00F52B4B" w:rsidRPr="00D630A2" w:rsidRDefault="00F52B4B" w:rsidP="00F52B4B">
            <w:pPr>
              <w:ind w:left="0"/>
              <w:jc w:val="center"/>
              <w:rPr>
                <w:rFonts w:ascii="Bookman Old Style" w:hAnsi="Bookman Old Style" w:cs="Arial"/>
                <w:color w:val="000000"/>
                <w:sz w:val="20"/>
                <w:szCs w:val="20"/>
                <w:lang w:val="es-CO" w:eastAsia="es-CO"/>
              </w:rPr>
            </w:pPr>
            <w:r w:rsidRPr="00E66D27">
              <w:rPr>
                <w:rFonts w:ascii="Bookman Old Style" w:hAnsi="Bookman Old Style" w:cs="Arial"/>
                <w:color w:val="000000"/>
                <w:sz w:val="20"/>
                <w:szCs w:val="20"/>
                <w:lang w:val="es-CO" w:eastAsia="es-CO"/>
              </w:rPr>
              <w:t>5,</w:t>
            </w:r>
            <w:r>
              <w:rPr>
                <w:rFonts w:ascii="Bookman Old Style" w:hAnsi="Bookman Old Style" w:cs="Arial"/>
                <w:color w:val="000000"/>
                <w:sz w:val="20"/>
                <w:szCs w:val="20"/>
                <w:lang w:val="es-CO" w:eastAsia="es-CO"/>
              </w:rPr>
              <w:t>515.65</w:t>
            </w:r>
          </w:p>
        </w:tc>
      </w:tr>
      <w:tr w:rsidR="00F52B4B" w:rsidRPr="00D630A2" w14:paraId="123F4B1E" w14:textId="77777777" w:rsidTr="00D630A2">
        <w:trPr>
          <w:trHeight w:val="300"/>
          <w:jc w:val="center"/>
        </w:trPr>
        <w:tc>
          <w:tcPr>
            <w:tcW w:w="4380" w:type="dxa"/>
            <w:tcBorders>
              <w:top w:val="nil"/>
              <w:left w:val="single" w:sz="4" w:space="0" w:color="auto"/>
              <w:bottom w:val="single" w:sz="4" w:space="0" w:color="auto"/>
              <w:right w:val="single" w:sz="4" w:space="0" w:color="auto"/>
            </w:tcBorders>
            <w:shd w:val="clear" w:color="auto" w:fill="auto"/>
            <w:vAlign w:val="center"/>
            <w:hideMark/>
          </w:tcPr>
          <w:p w14:paraId="65722BC4" w14:textId="77777777" w:rsidR="00F52B4B" w:rsidRPr="00D630A2" w:rsidRDefault="00F52B4B" w:rsidP="00F52B4B">
            <w:pPr>
              <w:ind w:left="0"/>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Componente Gastos AOM</w:t>
            </w:r>
          </w:p>
        </w:tc>
        <w:tc>
          <w:tcPr>
            <w:tcW w:w="1000" w:type="dxa"/>
            <w:tcBorders>
              <w:top w:val="nil"/>
              <w:left w:val="nil"/>
              <w:bottom w:val="single" w:sz="4" w:space="0" w:color="auto"/>
              <w:right w:val="single" w:sz="4" w:space="0" w:color="auto"/>
            </w:tcBorders>
            <w:shd w:val="clear" w:color="auto" w:fill="auto"/>
            <w:vAlign w:val="center"/>
            <w:hideMark/>
          </w:tcPr>
          <w:p w14:paraId="6805FB42" w14:textId="77777777" w:rsidR="00F52B4B" w:rsidRPr="00D630A2" w:rsidRDefault="00F52B4B" w:rsidP="00F52B4B">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$/m</w:t>
            </w:r>
            <w:r w:rsidRPr="00D630A2">
              <w:rPr>
                <w:rFonts w:ascii="Bookman Old Style" w:hAnsi="Bookman Old Style" w:cs="Arial"/>
                <w:color w:val="000000"/>
                <w:sz w:val="20"/>
                <w:szCs w:val="20"/>
                <w:vertAlign w:val="superscript"/>
                <w:lang w:val="es-CO" w:eastAsia="es-CO"/>
              </w:rPr>
              <w:t>3</w:t>
            </w:r>
          </w:p>
        </w:tc>
        <w:tc>
          <w:tcPr>
            <w:tcW w:w="1960" w:type="dxa"/>
            <w:tcBorders>
              <w:top w:val="nil"/>
              <w:left w:val="nil"/>
              <w:bottom w:val="single" w:sz="4" w:space="0" w:color="auto"/>
              <w:right w:val="single" w:sz="4" w:space="0" w:color="auto"/>
            </w:tcBorders>
            <w:shd w:val="clear" w:color="auto" w:fill="auto"/>
            <w:vAlign w:val="center"/>
            <w:hideMark/>
          </w:tcPr>
          <w:p w14:paraId="4884F2E2" w14:textId="12E13E29" w:rsidR="00F52B4B" w:rsidRPr="00D630A2" w:rsidRDefault="00F52B4B" w:rsidP="00F52B4B">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1</w:t>
            </w:r>
            <w:r>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121</w:t>
            </w:r>
            <w:r>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 xml:space="preserve">19 </w:t>
            </w:r>
          </w:p>
        </w:tc>
        <w:tc>
          <w:tcPr>
            <w:tcW w:w="1960" w:type="dxa"/>
            <w:tcBorders>
              <w:top w:val="nil"/>
              <w:left w:val="nil"/>
              <w:bottom w:val="single" w:sz="4" w:space="0" w:color="auto"/>
              <w:right w:val="single" w:sz="4" w:space="0" w:color="auto"/>
            </w:tcBorders>
            <w:shd w:val="clear" w:color="auto" w:fill="auto"/>
            <w:vAlign w:val="center"/>
            <w:hideMark/>
          </w:tcPr>
          <w:p w14:paraId="2F66B520" w14:textId="1B97E037" w:rsidR="00F52B4B" w:rsidRPr="00D630A2" w:rsidRDefault="00F52B4B" w:rsidP="00F52B4B">
            <w:pPr>
              <w:ind w:left="0"/>
              <w:jc w:val="center"/>
              <w:rPr>
                <w:rFonts w:ascii="Bookman Old Style" w:hAnsi="Bookman Old Style" w:cs="Arial"/>
                <w:color w:val="000000"/>
                <w:sz w:val="20"/>
                <w:szCs w:val="20"/>
                <w:lang w:val="es-CO" w:eastAsia="es-CO"/>
              </w:rPr>
            </w:pPr>
            <w:r w:rsidRPr="00D630A2">
              <w:rPr>
                <w:rFonts w:ascii="Bookman Old Style" w:hAnsi="Bookman Old Style" w:cs="Arial"/>
                <w:color w:val="000000"/>
                <w:sz w:val="20"/>
                <w:szCs w:val="20"/>
                <w:lang w:val="es-CO" w:eastAsia="es-CO"/>
              </w:rPr>
              <w:t>1</w:t>
            </w:r>
            <w:r>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121</w:t>
            </w:r>
            <w:r>
              <w:rPr>
                <w:rFonts w:ascii="Bookman Old Style" w:hAnsi="Bookman Old Style" w:cs="Arial"/>
                <w:color w:val="000000"/>
                <w:sz w:val="20"/>
                <w:szCs w:val="20"/>
                <w:lang w:val="es-CO" w:eastAsia="es-CO"/>
              </w:rPr>
              <w:t>.</w:t>
            </w:r>
            <w:r w:rsidRPr="00D630A2">
              <w:rPr>
                <w:rFonts w:ascii="Bookman Old Style" w:hAnsi="Bookman Old Style" w:cs="Arial"/>
                <w:color w:val="000000"/>
                <w:sz w:val="20"/>
                <w:szCs w:val="20"/>
                <w:lang w:val="es-CO" w:eastAsia="es-CO"/>
              </w:rPr>
              <w:t xml:space="preserve">07 </w:t>
            </w:r>
          </w:p>
        </w:tc>
      </w:tr>
    </w:tbl>
    <w:p w14:paraId="628A1626" w14:textId="57251B81" w:rsidR="00DC60EE" w:rsidRDefault="00DC60EE" w:rsidP="00DC60EE">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00D755DA">
        <w:rPr>
          <w:rFonts w:ascii="Bookman Old Style" w:hAnsi="Bookman Old Style" w:cs="Arial"/>
          <w:sz w:val="16"/>
          <w:lang w:val="es-CO" w:eastAsia="x-none"/>
        </w:rPr>
        <w:t>19</w:t>
      </w:r>
      <w:r w:rsidR="008D0B47">
        <w:rPr>
          <w:rFonts w:ascii="Bookman Old Style" w:hAnsi="Bookman Old Style" w:cs="Arial"/>
          <w:sz w:val="16"/>
          <w:lang w:val="es-CO" w:eastAsia="x-none"/>
        </w:rPr>
        <w:t>.</w:t>
      </w:r>
    </w:p>
    <w:p w14:paraId="7E4D6A28" w14:textId="308D9DE9" w:rsidR="007213C9" w:rsidRDefault="007213C9" w:rsidP="007213C9">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w:t>
      </w:r>
      <w:r w:rsidR="003B50BA" w:rsidRPr="001954E9">
        <w:rPr>
          <w:rFonts w:ascii="Bookman Old Style" w:hAnsi="Bookman Old Style" w:cs="Arial"/>
        </w:rPr>
        <w:t>E</w:t>
      </w:r>
      <w:r w:rsidR="003B50BA">
        <w:rPr>
          <w:rFonts w:ascii="Bookman Old Style" w:hAnsi="Bookman Old Style" w:cs="Arial"/>
        </w:rPr>
        <w:t>l</w:t>
      </w:r>
      <w:r w:rsidR="003B50BA" w:rsidRPr="001954E9">
        <w:rPr>
          <w:rFonts w:ascii="Bookman Old Style" w:hAnsi="Bookman Old Style" w:cs="Arial"/>
        </w:rPr>
        <w:t xml:space="preserve"> Cargo de Distribución </w:t>
      </w:r>
      <w:r w:rsidR="003B50BA">
        <w:rPr>
          <w:rFonts w:ascii="Bookman Old Style" w:hAnsi="Bookman Old Style" w:cs="Arial"/>
        </w:rPr>
        <w:t xml:space="preserve">establecido en el presente Artículo </w:t>
      </w:r>
      <w:r w:rsidR="003B50BA" w:rsidRPr="001954E9">
        <w:rPr>
          <w:rFonts w:ascii="Bookman Old Style" w:hAnsi="Bookman Old Style" w:cs="Arial"/>
        </w:rPr>
        <w:t xml:space="preserve">se actualizará de conformidad con lo establecido en el </w:t>
      </w:r>
      <w:r w:rsidR="00F16825">
        <w:rPr>
          <w:rFonts w:ascii="Bookman Old Style" w:hAnsi="Bookman Old Style" w:cs="Arial"/>
        </w:rPr>
        <w:t>A</w:t>
      </w:r>
      <w:r w:rsidR="003B50BA" w:rsidRPr="001954E9">
        <w:rPr>
          <w:rFonts w:ascii="Bookman Old Style" w:hAnsi="Bookman Old Style" w:cs="Arial"/>
        </w:rPr>
        <w:t>rtículo 12 de la</w:t>
      </w:r>
      <w:r w:rsidR="003B50BA">
        <w:rPr>
          <w:rFonts w:ascii="Bookman Old Style" w:hAnsi="Bookman Old Style" w:cs="Arial"/>
        </w:rPr>
        <w:t xml:space="preserve"> Metodología </w:t>
      </w:r>
      <w:r w:rsidR="00EA4BAD">
        <w:rPr>
          <w:rFonts w:ascii="Bookman Old Style" w:hAnsi="Bookman Old Style" w:cs="Arial"/>
        </w:rPr>
        <w:t xml:space="preserve">contenida en las </w:t>
      </w:r>
      <w:r w:rsidR="00EA4BAD" w:rsidRPr="006C7C28">
        <w:rPr>
          <w:rFonts w:ascii="Bookman Old Style" w:hAnsi="Bookman Old Style" w:cs="Arial"/>
        </w:rPr>
        <w:t xml:space="preserve">Resoluciones CREG 202 de 2013, 138 de 2014, 090 </w:t>
      </w:r>
      <w:r w:rsidR="00417D30">
        <w:rPr>
          <w:rFonts w:ascii="Bookman Old Style" w:hAnsi="Bookman Old Style" w:cs="Arial"/>
        </w:rPr>
        <w:t>y</w:t>
      </w:r>
      <w:r w:rsidR="00EA4BAD" w:rsidRPr="006C7C28">
        <w:rPr>
          <w:rFonts w:ascii="Bookman Old Style" w:hAnsi="Bookman Old Style" w:cs="Arial"/>
        </w:rPr>
        <w:t xml:space="preserve"> </w:t>
      </w:r>
      <w:r w:rsidR="00EA4BAD">
        <w:rPr>
          <w:rFonts w:ascii="Bookman Old Style" w:hAnsi="Bookman Old Style" w:cs="Arial"/>
        </w:rPr>
        <w:t>132 de 2018</w:t>
      </w:r>
      <w:r w:rsidR="00DF7724">
        <w:rPr>
          <w:rFonts w:ascii="Bookman Old Style" w:hAnsi="Bookman Old Style" w:cs="Arial"/>
        </w:rPr>
        <w:t>,</w:t>
      </w:r>
      <w:r w:rsidR="00EA4BAD" w:rsidRPr="006C7C28">
        <w:rPr>
          <w:rFonts w:ascii="Bookman Old Style" w:hAnsi="Bookman Old Style" w:cs="Arial"/>
        </w:rPr>
        <w:t xml:space="preserve"> y 011 de 2020</w:t>
      </w:r>
      <w:r w:rsidR="00E56B55">
        <w:rPr>
          <w:rFonts w:ascii="Bookman Old Style" w:hAnsi="Bookman Old Style" w:cs="Arial"/>
        </w:rPr>
        <w:t>.</w:t>
      </w:r>
    </w:p>
    <w:p w14:paraId="795D6122" w14:textId="79BB8399"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3B50BA" w:rsidRPr="005B2DAF">
        <w:rPr>
          <w:rFonts w:ascii="Bookman Old Style" w:hAnsi="Bookman Old Style" w:cs="Arial"/>
        </w:rPr>
        <w:t xml:space="preserve">Los Cargos de Distribución </w:t>
      </w:r>
      <w:r w:rsidR="003B50BA" w:rsidRPr="00263585">
        <w:rPr>
          <w:rFonts w:ascii="Bookman Old Style" w:hAnsi="Bookman Old Style" w:cs="Arial"/>
        </w:rPr>
        <w:t xml:space="preserve">aplicables a los Usuarios de Uso Residencial y a los Usuarios Diferentes a los de Uso Residencial, </w:t>
      </w:r>
      <w:r w:rsidR="003B50BA" w:rsidRPr="00263585">
        <w:rPr>
          <w:rFonts w:ascii="Bookman Old Style" w:hAnsi="Bookman Old Style"/>
          <w:bCs/>
        </w:rPr>
        <w:t xml:space="preserve">estarán vigentes por </w:t>
      </w:r>
      <w:r w:rsidR="00F16825" w:rsidRPr="00263585">
        <w:rPr>
          <w:rFonts w:ascii="Bookman Old Style" w:hAnsi="Bookman Old Style"/>
          <w:bCs/>
        </w:rPr>
        <w:t xml:space="preserve">un término de </w:t>
      </w:r>
      <w:r w:rsidR="003B50BA" w:rsidRPr="00263585">
        <w:rPr>
          <w:rFonts w:ascii="Bookman Old Style" w:hAnsi="Bookman Old Style"/>
          <w:bCs/>
        </w:rPr>
        <w:t xml:space="preserve">cinco (5) años desde la fecha en que </w:t>
      </w:r>
      <w:r w:rsidR="003B50BA" w:rsidRPr="005B2DAF">
        <w:rPr>
          <w:rFonts w:ascii="Bookman Old Style" w:hAnsi="Bookman Old Style"/>
          <w:bCs/>
        </w:rPr>
        <w:t>quede en firme la presente resolución</w:t>
      </w:r>
      <w:r w:rsidR="003B50BA" w:rsidRPr="000B65DE">
        <w:rPr>
          <w:rFonts w:ascii="Bookman Old Style" w:hAnsi="Bookman Old Style"/>
          <w:bCs/>
        </w:rPr>
        <w:t>. Vencido el período de vigencia de los cargos regulados, estos continuarán rigiendo hasta que la Comisión apruebe los nuevos</w:t>
      </w:r>
      <w:r w:rsidR="003B50BA">
        <w:rPr>
          <w:rFonts w:ascii="Bookman Old Style" w:hAnsi="Bookman Old Style"/>
          <w:bCs/>
        </w:rPr>
        <w:t>,</w:t>
      </w:r>
      <w:r w:rsidR="003B50BA" w:rsidRPr="004E0ACC">
        <w:rPr>
          <w:rFonts w:ascii="Bookman Old Style" w:hAnsi="Bookman Old Style" w:cs="Arial"/>
        </w:rPr>
        <w:t xml:space="preserve"> </w:t>
      </w:r>
      <w:r w:rsidR="003B50BA" w:rsidRPr="000B0E98">
        <w:rPr>
          <w:rFonts w:ascii="Bookman Old Style" w:hAnsi="Bookman Old Style" w:cs="Arial"/>
        </w:rPr>
        <w:t>tal como está previsto en el artículo 126 de la Ley 142 de 1994</w:t>
      </w:r>
      <w:r w:rsidR="00682647" w:rsidRPr="000B0E98">
        <w:rPr>
          <w:rFonts w:ascii="Bookman Old Style" w:hAnsi="Bookman Old Style" w:cs="Arial"/>
        </w:rPr>
        <w:t>.</w:t>
      </w:r>
      <w:r w:rsidR="003305E3">
        <w:rPr>
          <w:rStyle w:val="Refdenotaalpie"/>
          <w:rFonts w:ascii="Bookman Old Style" w:hAnsi="Bookman Old Style" w:cs="Arial"/>
        </w:rPr>
        <w:footnoteReference w:id="7"/>
      </w:r>
    </w:p>
    <w:p w14:paraId="01FB8ABB" w14:textId="0C29DAA1" w:rsidR="003B50BA" w:rsidRPr="001954E9" w:rsidRDefault="00035D47" w:rsidP="003B50BA">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595FD3">
        <w:rPr>
          <w:rFonts w:ascii="Bookman Old Style" w:hAnsi="Bookman Old Style" w:cs="Arial"/>
        </w:rPr>
        <w:t>Conforme a</w:t>
      </w:r>
      <w:r w:rsidR="003B50BA" w:rsidRPr="001954E9">
        <w:rPr>
          <w:rFonts w:ascii="Bookman Old Style" w:hAnsi="Bookman Old Style" w:cs="Arial"/>
        </w:rPr>
        <w:t xml:space="preserve"> lo dispuesto en el </w:t>
      </w:r>
      <w:r w:rsidR="00F16825">
        <w:rPr>
          <w:rFonts w:ascii="Bookman Old Style" w:hAnsi="Bookman Old Style" w:cs="Arial"/>
        </w:rPr>
        <w:t>P</w:t>
      </w:r>
      <w:r w:rsidR="003B50BA" w:rsidRPr="001954E9">
        <w:rPr>
          <w:rFonts w:ascii="Bookman Old Style" w:hAnsi="Bookman Old Style" w:cs="Arial"/>
        </w:rPr>
        <w:t>arágrafo del Artículo 7 de la</w:t>
      </w:r>
      <w:r w:rsidR="003B50BA">
        <w:rPr>
          <w:rFonts w:ascii="Bookman Old Style" w:hAnsi="Bookman Old Style" w:cs="Arial"/>
        </w:rPr>
        <w:t xml:space="preserve"> Metodología contenida en las </w:t>
      </w:r>
      <w:r w:rsidR="003B50BA" w:rsidRPr="006C7C28">
        <w:rPr>
          <w:rFonts w:ascii="Bookman Old Style" w:hAnsi="Bookman Old Style" w:cs="Arial"/>
        </w:rPr>
        <w:t xml:space="preserve">Resoluciones CREG 202 de 2013, 138 de 2014, 090 </w:t>
      </w:r>
      <w:r w:rsidR="00E06BCB">
        <w:rPr>
          <w:rFonts w:ascii="Bookman Old Style" w:hAnsi="Bookman Old Style" w:cs="Arial"/>
        </w:rPr>
        <w:t>y</w:t>
      </w:r>
      <w:r w:rsidR="003B50BA" w:rsidRPr="006C7C28">
        <w:rPr>
          <w:rFonts w:ascii="Bookman Old Style" w:hAnsi="Bookman Old Style" w:cs="Arial"/>
        </w:rPr>
        <w:t xml:space="preserve"> </w:t>
      </w:r>
      <w:r w:rsidR="003B50BA">
        <w:rPr>
          <w:rFonts w:ascii="Bookman Old Style" w:hAnsi="Bookman Old Style" w:cs="Arial"/>
        </w:rPr>
        <w:t>132 de 2018</w:t>
      </w:r>
      <w:r w:rsidR="00E06BCB">
        <w:rPr>
          <w:rFonts w:ascii="Bookman Old Style" w:hAnsi="Bookman Old Style" w:cs="Arial"/>
        </w:rPr>
        <w:t>,</w:t>
      </w:r>
      <w:r w:rsidR="003B50BA" w:rsidRPr="006C7C28">
        <w:rPr>
          <w:rFonts w:ascii="Bookman Old Style" w:hAnsi="Bookman Old Style" w:cs="Arial"/>
        </w:rPr>
        <w:t xml:space="preserve"> y 011 de 2020</w:t>
      </w:r>
      <w:r w:rsidR="003B50BA" w:rsidRPr="001954E9">
        <w:rPr>
          <w:rFonts w:ascii="Bookman Old Style" w:hAnsi="Bookman Old Style" w:cs="Arial"/>
        </w:rPr>
        <w:t>, s</w:t>
      </w:r>
      <w:r w:rsidR="003B50BA" w:rsidRPr="001954E9">
        <w:rPr>
          <w:rFonts w:ascii="Bookman Old Style" w:hAnsi="Bookman Old Style"/>
        </w:rPr>
        <w:t xml:space="preserve">i transcurridos doce (12) meses desde que haya </w:t>
      </w:r>
      <w:r w:rsidR="003B50BA" w:rsidRPr="001954E9">
        <w:rPr>
          <w:rFonts w:ascii="Bookman Old Style" w:hAnsi="Bookman Old Style"/>
        </w:rPr>
        <w:lastRenderedPageBreak/>
        <w:t>quedado en firme la presente Resolución, el Distribuidor no ha iniciado la construcción del respectivo Sistema de Distribución, los cargos aprobados, así como la totalidad de</w:t>
      </w:r>
      <w:r w:rsidR="00595FD3">
        <w:rPr>
          <w:rFonts w:ascii="Bookman Old Style" w:hAnsi="Bookman Old Style"/>
        </w:rPr>
        <w:t xml:space="preserve"> </w:t>
      </w:r>
      <w:r w:rsidR="003B50BA" w:rsidRPr="001954E9">
        <w:rPr>
          <w:rFonts w:ascii="Bookman Old Style" w:hAnsi="Bookman Old Style"/>
        </w:rPr>
        <w:t xml:space="preserve">lo dispuesto en </w:t>
      </w:r>
      <w:r w:rsidR="00F16825">
        <w:rPr>
          <w:rFonts w:ascii="Bookman Old Style" w:hAnsi="Bookman Old Style"/>
        </w:rPr>
        <w:t>la presente</w:t>
      </w:r>
      <w:r w:rsidR="003B50BA" w:rsidRPr="001954E9">
        <w:rPr>
          <w:rFonts w:ascii="Bookman Old Style" w:hAnsi="Bookman Old Style"/>
        </w:rPr>
        <w:t xml:space="preserve"> </w:t>
      </w:r>
      <w:r w:rsidR="00F16825">
        <w:rPr>
          <w:rFonts w:ascii="Bookman Old Style" w:hAnsi="Bookman Old Style"/>
        </w:rPr>
        <w:t>R</w:t>
      </w:r>
      <w:r w:rsidR="003B50BA" w:rsidRPr="001954E9">
        <w:rPr>
          <w:rFonts w:ascii="Bookman Old Style" w:hAnsi="Bookman Old Style"/>
        </w:rPr>
        <w:t>esolución</w:t>
      </w:r>
      <w:r w:rsidR="00E06BCB">
        <w:rPr>
          <w:rFonts w:ascii="Bookman Old Style" w:hAnsi="Bookman Old Style"/>
        </w:rPr>
        <w:t>,</w:t>
      </w:r>
      <w:r w:rsidR="003B50BA" w:rsidRPr="001954E9">
        <w:rPr>
          <w:rFonts w:ascii="Bookman Old Style" w:hAnsi="Bookman Old Style"/>
        </w:rPr>
        <w:t xml:space="preserve"> perderán su vigencia. </w:t>
      </w:r>
    </w:p>
    <w:p w14:paraId="2A05D5A4" w14:textId="65DDD33A" w:rsidR="003B50BA" w:rsidRDefault="003B50BA" w:rsidP="003B50BA">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Pr>
          <w:rFonts w:ascii="Bookman Old Style" w:hAnsi="Bookman Old Style"/>
        </w:rPr>
        <w:t>i</w:t>
      </w:r>
      <w:r w:rsidR="00595FD3">
        <w:rPr>
          <w:rFonts w:ascii="Bookman Old Style" w:hAnsi="Bookman Old Style"/>
        </w:rPr>
        <w:t>,</w:t>
      </w:r>
      <w:r w:rsidRPr="001954E9">
        <w:rPr>
          <w:rFonts w:ascii="Bookman Old Style" w:hAnsi="Bookman Old Style"/>
        </w:rPr>
        <w:t xml:space="preserve"> doce (12) meses después de que haya</w:t>
      </w:r>
      <w:r>
        <w:rPr>
          <w:rFonts w:ascii="Bookman Old Style" w:hAnsi="Bookman Old Style"/>
        </w:rPr>
        <w:t>n</w:t>
      </w:r>
      <w:r w:rsidRPr="001954E9">
        <w:rPr>
          <w:rFonts w:ascii="Bookman Old Style" w:hAnsi="Bookman Old Style"/>
        </w:rPr>
        <w:t xml:space="preserve"> quedado en firme los cargos aprobados en la presente resolución, no ha ejecutado al menos un </w:t>
      </w:r>
      <w:r w:rsidR="00595FD3">
        <w:rPr>
          <w:rFonts w:ascii="Bookman Old Style" w:hAnsi="Bookman Old Style"/>
        </w:rPr>
        <w:t>cincuenta por ciento (</w:t>
      </w:r>
      <w:r w:rsidRPr="001954E9">
        <w:rPr>
          <w:rFonts w:ascii="Bookman Old Style" w:hAnsi="Bookman Old Style"/>
        </w:rPr>
        <w:t>50%</w:t>
      </w:r>
      <w:r w:rsidR="00595FD3">
        <w:rPr>
          <w:rFonts w:ascii="Bookman Old Style" w:hAnsi="Bookman Old Style"/>
        </w:rPr>
        <w:t>) de</w:t>
      </w:r>
      <w:r w:rsidRPr="001954E9">
        <w:rPr>
          <w:rFonts w:ascii="Bookman Old Style" w:hAnsi="Bookman Old Style"/>
        </w:rPr>
        <w:t xml:space="preserve"> las inversiones propuestas para el primer año de inversión.</w:t>
      </w:r>
    </w:p>
    <w:p w14:paraId="42C1FA5F" w14:textId="4FB5FA66" w:rsidR="00F16825" w:rsidRDefault="00595FD3" w:rsidP="00655DA2">
      <w:pPr>
        <w:spacing w:before="240" w:after="240"/>
        <w:ind w:left="0"/>
        <w:jc w:val="both"/>
        <w:rPr>
          <w:rFonts w:ascii="Bookman Old Style" w:hAnsi="Bookman Old Style"/>
        </w:rPr>
      </w:pPr>
      <w:r>
        <w:rPr>
          <w:rFonts w:ascii="Bookman Old Style" w:hAnsi="Bookman Old Style"/>
        </w:rPr>
        <w:t>Para estos efectos, dentro de los quince (15) días hábiles siguientes a la fecha en que quede en firme la presente Resolución, el distribuidor deberá remitir a la  Superintendencia de Servicios Públicos Domiciliarios, SSPD, con copia a la CREG, un cronograma en donde se especifique la fecha de inicio de la construcción del Sistema de Distribución</w:t>
      </w:r>
      <w:r w:rsidR="00E06BCB">
        <w:rPr>
          <w:rFonts w:ascii="Bookman Old Style" w:hAnsi="Bookman Old Style"/>
        </w:rPr>
        <w:t>,</w:t>
      </w:r>
      <w:r>
        <w:rPr>
          <w:rFonts w:ascii="Bookman Old Style" w:hAnsi="Bookman Old Style"/>
        </w:rPr>
        <w:t xml:space="preserve"> hasta la fecha de su entrada en operación</w:t>
      </w:r>
      <w:r w:rsidR="00E06BCB">
        <w:rPr>
          <w:rFonts w:ascii="Bookman Old Style" w:hAnsi="Bookman Old Style"/>
        </w:rPr>
        <w:t>,</w:t>
      </w:r>
      <w:r>
        <w:rPr>
          <w:rFonts w:ascii="Bookman Old Style" w:hAnsi="Bookman Old Style"/>
        </w:rPr>
        <w:t xml:space="preserve"> a efectos de que la Superintendencia de Servicios Públicos Domiciliarios pueda llevar a cabo sus funciones de inspección, vigilancia y control dispuestas en el Artículo 79 de la Ley 142 de 1994</w:t>
      </w:r>
      <w:r w:rsidRPr="000A4757">
        <w:rPr>
          <w:rFonts w:ascii="Bookman Old Style" w:hAnsi="Bookman Old Style"/>
        </w:rPr>
        <w:t>. Así mismo, este cronograma deberá contener el programa de inicio, avance y ejecución de las inversiones propuestas y reconocidas para el primer año de acuerdo con lo previsto en el Anexo 1 de la presente Resolución. De acuerdo con lo dispuesto en el inciso anterior, la fecha de inicio del cronograma corresponderá a la firmeza de la resolución de los cargos aprobados.</w:t>
      </w:r>
    </w:p>
    <w:p w14:paraId="10F4BC23" w14:textId="432A367C" w:rsidR="00682647" w:rsidRPr="00371769" w:rsidRDefault="003B50BA" w:rsidP="00655DA2">
      <w:pPr>
        <w:spacing w:before="240" w:after="240"/>
        <w:ind w:left="0"/>
        <w:jc w:val="both"/>
        <w:rPr>
          <w:rFonts w:ascii="Bookman Old Style" w:hAnsi="Bookman Old Style"/>
        </w:rPr>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r w:rsidR="00682647">
        <w:rPr>
          <w:rFonts w:ascii="Bookman Old Style" w:hAnsi="Bookman Old Style"/>
        </w:rPr>
        <w:t>.</w:t>
      </w:r>
    </w:p>
    <w:p w14:paraId="17E23294" w14:textId="77777777" w:rsidR="00035D47" w:rsidRPr="001954E9" w:rsidRDefault="00035D4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655DA2">
      <w:pPr>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07E93E0B" w14:textId="3B12936A" w:rsidR="003C5D63"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003B50BA"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3B50BA">
        <w:rPr>
          <w:rFonts w:ascii="Bookman Old Style" w:hAnsi="Bookman Old Style" w:cs="Arial"/>
        </w:rPr>
        <w:t xml:space="preserve"> </w:t>
      </w:r>
      <w:r w:rsidR="003B50BA" w:rsidRPr="001954E9">
        <w:rPr>
          <w:rFonts w:ascii="Bookman Old Style" w:hAnsi="Bookman Old Style" w:cs="Arial"/>
        </w:rPr>
        <w:t>137 de 2013</w:t>
      </w:r>
      <w:r w:rsidR="003B50BA">
        <w:rPr>
          <w:rFonts w:ascii="Bookman Old Style" w:hAnsi="Bookman Old Style" w:cs="Arial"/>
        </w:rPr>
        <w:t>.</w:t>
      </w:r>
      <w:r w:rsidR="003B50BA" w:rsidRPr="001954E9">
        <w:rPr>
          <w:rFonts w:ascii="Bookman Old Style" w:hAnsi="Bookman Old Style" w:cs="Arial"/>
        </w:rPr>
        <w:t xml:space="preserve"> Vencido este período</w:t>
      </w:r>
      <w:r w:rsidR="003B50BA">
        <w:rPr>
          <w:rFonts w:ascii="Bookman Old Style" w:hAnsi="Bookman Old Style" w:cs="Arial"/>
        </w:rPr>
        <w:t>,</w:t>
      </w:r>
      <w:r w:rsidR="003B50BA"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Pr="001954E9">
        <w:rPr>
          <w:rFonts w:ascii="Bookman Old Style" w:hAnsi="Bookman Old Style" w:cs="Arial"/>
        </w:rPr>
        <w:t>.</w:t>
      </w:r>
    </w:p>
    <w:p w14:paraId="1A4C6583"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655DA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7F0375DB" w14:textId="3BE34899" w:rsidR="002C465D" w:rsidRDefault="002C465D" w:rsidP="00655DA2">
      <w:pPr>
        <w:widowControl w:val="0"/>
        <w:adjustRightInd w:val="0"/>
        <w:spacing w:before="240" w:after="240"/>
        <w:ind w:left="0" w:right="23"/>
        <w:jc w:val="both"/>
        <w:rPr>
          <w:rFonts w:ascii="Bookman Old Style" w:hAnsi="Bookman Old Style" w:cs="Arial"/>
          <w:spacing w:val="-4"/>
        </w:rPr>
      </w:pPr>
      <w:r w:rsidRPr="001954E9">
        <w:rPr>
          <w:rFonts w:ascii="Bookman Old Style" w:hAnsi="Bookman Old Style" w:cs="Arial"/>
          <w:b/>
        </w:rPr>
        <w:t>ARTÍCULO 10</w:t>
      </w:r>
      <w:r w:rsidRPr="001954E9">
        <w:rPr>
          <w:rFonts w:ascii="Bookman Old Style" w:hAnsi="Bookman Old Style" w:cs="Arial"/>
          <w:b/>
          <w:spacing w:val="-4"/>
        </w:rPr>
        <w:t>.</w:t>
      </w:r>
      <w:r w:rsidRPr="001954E9">
        <w:rPr>
          <w:rFonts w:ascii="Bookman Old Style" w:hAnsi="Bookman Old Style" w:cs="Arial"/>
          <w:spacing w:val="-4"/>
        </w:rPr>
        <w:t xml:space="preserve"> </w:t>
      </w:r>
      <w:r w:rsidRPr="005B75DE">
        <w:rPr>
          <w:rFonts w:ascii="Bookman Old Style" w:hAnsi="Bookman Old Style" w:cs="Arial"/>
          <w:b/>
          <w:spacing w:val="-4"/>
        </w:rPr>
        <w:t>Notificación y Recursos.</w:t>
      </w:r>
      <w:r>
        <w:rPr>
          <w:rFonts w:ascii="Bookman Old Style" w:hAnsi="Bookman Old Style" w:cs="Arial"/>
          <w:spacing w:val="-4"/>
        </w:rPr>
        <w:t xml:space="preserve"> </w:t>
      </w:r>
      <w:r w:rsidRPr="00341E8F">
        <w:rPr>
          <w:rFonts w:ascii="Bookman Old Style" w:hAnsi="Bookman Old Style" w:cs="Arial"/>
          <w:spacing w:val="-4"/>
        </w:rPr>
        <w:t xml:space="preserve">La presente Resolución deberá notificarse al representante legal de la empresa </w:t>
      </w:r>
      <w:r w:rsidR="00BE6A00">
        <w:rPr>
          <w:rFonts w:ascii="Bookman Old Style" w:hAnsi="Bookman Old Style" w:cs="Arial"/>
          <w:lang w:val="es-ES_tradnl"/>
        </w:rPr>
        <w:t>ENERGY GAS</w:t>
      </w:r>
      <w:r w:rsidR="00B94B23">
        <w:rPr>
          <w:rFonts w:ascii="Bookman Old Style" w:hAnsi="Bookman Old Style" w:cs="Arial"/>
          <w:lang w:val="es-ES_tradnl"/>
        </w:rPr>
        <w:t xml:space="preserve"> S.A.S. E.S.P. </w:t>
      </w:r>
      <w:r w:rsidRPr="00341E8F">
        <w:rPr>
          <w:rFonts w:ascii="Bookman Old Style" w:hAnsi="Bookman Old Style" w:cs="Arial"/>
          <w:spacing w:val="-4"/>
        </w:rPr>
        <w:t>y</w:t>
      </w:r>
      <w:r>
        <w:rPr>
          <w:rFonts w:ascii="Bookman Old Style" w:hAnsi="Bookman Old Style" w:cs="Arial"/>
          <w:spacing w:val="-4"/>
        </w:rPr>
        <w:t>,</w:t>
      </w:r>
      <w:r w:rsidRPr="00341E8F">
        <w:rPr>
          <w:rFonts w:ascii="Bookman Old Style" w:hAnsi="Bookman Old Style" w:cs="Arial"/>
          <w:spacing w:val="-4"/>
        </w:rPr>
        <w:t xml:space="preserve"> </w:t>
      </w:r>
      <w:r>
        <w:rPr>
          <w:rFonts w:ascii="Bookman Old Style" w:hAnsi="Bookman Old Style" w:cs="Arial"/>
          <w:spacing w:val="-4"/>
        </w:rPr>
        <w:t xml:space="preserve">una vez en firme, deberá </w:t>
      </w:r>
      <w:r w:rsidRPr="00341E8F">
        <w:rPr>
          <w:rFonts w:ascii="Bookman Old Style" w:hAnsi="Bookman Old Style" w:cs="Arial"/>
          <w:spacing w:val="-4"/>
        </w:rPr>
        <w:t xml:space="preserve">publicarse en el </w:t>
      </w:r>
      <w:r w:rsidRPr="00EA4BAD">
        <w:rPr>
          <w:rFonts w:ascii="Bookman Old Style" w:hAnsi="Bookman Old Style" w:cs="Arial"/>
          <w:i/>
          <w:iCs/>
          <w:spacing w:val="-4"/>
        </w:rPr>
        <w:t xml:space="preserve">Diario Oficial. </w:t>
      </w:r>
    </w:p>
    <w:p w14:paraId="59181E28" w14:textId="3BF78205" w:rsidR="002C465D" w:rsidRPr="001954E9" w:rsidRDefault="002C465D" w:rsidP="00655DA2">
      <w:pPr>
        <w:widowControl w:val="0"/>
        <w:adjustRightInd w:val="0"/>
        <w:spacing w:before="240" w:after="240"/>
        <w:ind w:left="0" w:right="23"/>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D0B47">
        <w:rPr>
          <w:rFonts w:ascii="Bookman Old Style" w:hAnsi="Bookman Old Style" w:cs="Arial"/>
          <w:spacing w:val="-4"/>
        </w:rPr>
        <w:t>.</w:t>
      </w:r>
      <w:r w:rsidRPr="001954E9">
        <w:rPr>
          <w:rFonts w:ascii="Bookman Old Style" w:hAnsi="Bookman Old Style" w:cs="Arial"/>
          <w:spacing w:val="-4"/>
        </w:rPr>
        <w:t xml:space="preserve"> </w:t>
      </w:r>
    </w:p>
    <w:p w14:paraId="56795F98" w14:textId="77777777" w:rsidR="00D47F65" w:rsidRPr="001954E9" w:rsidRDefault="00D47F65" w:rsidP="002C465D">
      <w:pPr>
        <w:widowControl w:val="0"/>
        <w:adjustRightInd w:val="0"/>
        <w:ind w:left="0" w:right="20"/>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4E044544" w:rsidR="00FD458E" w:rsidRDefault="00FD458E" w:rsidP="00341E8F">
      <w:pPr>
        <w:widowControl w:val="0"/>
        <w:adjustRightInd w:val="0"/>
        <w:ind w:left="0" w:right="20"/>
        <w:jc w:val="both"/>
        <w:rPr>
          <w:rFonts w:ascii="Bookman Old Style" w:hAnsi="Bookman Old Style" w:cs="Arial"/>
        </w:rPr>
      </w:pPr>
    </w:p>
    <w:p w14:paraId="14E20DE8" w14:textId="77777777" w:rsidR="00D47F65" w:rsidRDefault="00D47F65" w:rsidP="00341E8F">
      <w:pPr>
        <w:widowControl w:val="0"/>
        <w:adjustRightInd w:val="0"/>
        <w:ind w:left="0" w:right="20"/>
        <w:jc w:val="both"/>
        <w:rPr>
          <w:rFonts w:ascii="Bookman Old Style" w:hAnsi="Bookman Old Style" w:cs="Arial"/>
        </w:rPr>
      </w:pPr>
    </w:p>
    <w:p w14:paraId="10F99DEC" w14:textId="03B8F7D8" w:rsidR="00273C2C" w:rsidRDefault="00273C2C" w:rsidP="002C465D">
      <w:pPr>
        <w:widowControl w:val="0"/>
        <w:adjustRightInd w:val="0"/>
        <w:ind w:left="0" w:right="20"/>
        <w:rPr>
          <w:rFonts w:ascii="Bookman Old Style" w:hAnsi="Bookman Old Style" w:cs="Arial"/>
        </w:rPr>
      </w:pPr>
      <w:r w:rsidRPr="001954E9">
        <w:rPr>
          <w:rFonts w:ascii="Bookman Old Style" w:hAnsi="Bookman Old Style" w:cs="Arial"/>
        </w:rPr>
        <w:t>Dada en Bogotá, D.C.</w:t>
      </w:r>
      <w:r w:rsidR="008A7E2F">
        <w:rPr>
          <w:rFonts w:ascii="Bookman Old Style" w:hAnsi="Bookman Old Style" w:cs="Arial"/>
        </w:rPr>
        <w:t xml:space="preserve"> </w:t>
      </w:r>
      <w:r w:rsidR="00B06FB5" w:rsidRPr="00B06FB5">
        <w:rPr>
          <w:rFonts w:ascii="Bookman Old Style" w:hAnsi="Bookman Old Style" w:cs="Arial"/>
          <w:b/>
          <w:bCs/>
        </w:rPr>
        <w:t>29 JUL. 2021</w:t>
      </w:r>
    </w:p>
    <w:p w14:paraId="29A5F98F" w14:textId="3233A5DE" w:rsidR="00F23A42" w:rsidRDefault="00F23A42" w:rsidP="002C465D">
      <w:pPr>
        <w:widowControl w:val="0"/>
        <w:adjustRightInd w:val="0"/>
        <w:ind w:left="0" w:right="20"/>
        <w:rPr>
          <w:rFonts w:ascii="Bookman Old Style" w:hAnsi="Bookman Old Style" w:cs="Arial"/>
        </w:rPr>
      </w:pPr>
    </w:p>
    <w:p w14:paraId="026F090C" w14:textId="77777777" w:rsidR="009D662E" w:rsidRDefault="009D662E" w:rsidP="002C465D">
      <w:pPr>
        <w:widowControl w:val="0"/>
        <w:adjustRightInd w:val="0"/>
        <w:ind w:left="0" w:right="20"/>
        <w:rPr>
          <w:rFonts w:ascii="Bookman Old Style" w:hAnsi="Bookman Old Style" w:cs="Arial"/>
        </w:rPr>
      </w:pPr>
    </w:p>
    <w:p w14:paraId="52E24E25" w14:textId="4EDCB91B" w:rsidR="00F23A42" w:rsidRDefault="00F23A42" w:rsidP="002C465D">
      <w:pPr>
        <w:widowControl w:val="0"/>
        <w:adjustRightInd w:val="0"/>
        <w:ind w:left="0" w:right="20"/>
        <w:rPr>
          <w:rFonts w:ascii="Bookman Old Style" w:hAnsi="Bookman Old Style" w:cs="Arial"/>
        </w:rPr>
      </w:pPr>
    </w:p>
    <w:p w14:paraId="04B62E95" w14:textId="5C25C193" w:rsidR="00F23A42" w:rsidRDefault="00F23A42" w:rsidP="002C465D">
      <w:pPr>
        <w:widowControl w:val="0"/>
        <w:adjustRightInd w:val="0"/>
        <w:ind w:left="0" w:right="20"/>
        <w:rPr>
          <w:rFonts w:ascii="Bookman Old Style" w:hAnsi="Bookman Old Style" w:cs="Arial"/>
        </w:rPr>
      </w:pP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23A42" w14:paraId="43EC8DB3" w14:textId="77777777" w:rsidTr="00F3749E">
        <w:tc>
          <w:tcPr>
            <w:tcW w:w="4744" w:type="dxa"/>
          </w:tcPr>
          <w:p w14:paraId="07A5536E"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6C7E4A12"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23A42" w14:paraId="36DB8A25" w14:textId="77777777" w:rsidTr="00F3749E">
        <w:tc>
          <w:tcPr>
            <w:tcW w:w="4744" w:type="dxa"/>
          </w:tcPr>
          <w:p w14:paraId="6504DAED" w14:textId="15346701"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B06FB5">
              <w:rPr>
                <w:rFonts w:ascii="Bookman Old Style" w:hAnsi="Bookman Old Style"/>
              </w:rPr>
              <w:t>, Delegado</w:t>
            </w:r>
          </w:p>
        </w:tc>
        <w:tc>
          <w:tcPr>
            <w:tcW w:w="4744" w:type="dxa"/>
          </w:tcPr>
          <w:p w14:paraId="064F9A35"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23A42" w14:paraId="4C45A330" w14:textId="77777777" w:rsidTr="00F3749E">
        <w:tc>
          <w:tcPr>
            <w:tcW w:w="4744" w:type="dxa"/>
          </w:tcPr>
          <w:p w14:paraId="1F4F6B56" w14:textId="1660563A" w:rsidR="00F23A42" w:rsidRPr="00C23C35" w:rsidRDefault="00F23A42" w:rsidP="00F3749E">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44D57711" w14:textId="77777777" w:rsidR="00F23A42" w:rsidRPr="00C23C35" w:rsidRDefault="00F23A42" w:rsidP="00F3749E">
            <w:pPr>
              <w:widowControl w:val="0"/>
              <w:adjustRightInd w:val="0"/>
              <w:ind w:left="0"/>
              <w:jc w:val="center"/>
              <w:rPr>
                <w:rFonts w:ascii="Bookman Old Style" w:hAnsi="Bookman Old Style" w:cs="Arial"/>
                <w:bCs/>
              </w:rPr>
            </w:pPr>
          </w:p>
        </w:tc>
      </w:tr>
      <w:tr w:rsidR="00F23A42" w14:paraId="7F45968E" w14:textId="77777777" w:rsidTr="00F3749E">
        <w:tc>
          <w:tcPr>
            <w:tcW w:w="4744" w:type="dxa"/>
          </w:tcPr>
          <w:p w14:paraId="26924460" w14:textId="77777777" w:rsidR="00F23A42" w:rsidRPr="00C23C35" w:rsidRDefault="00F23A42" w:rsidP="00F3749E">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5455EBD8" w14:textId="77777777" w:rsidR="00F23A42" w:rsidRPr="00C23C35" w:rsidRDefault="00F23A42" w:rsidP="00F3749E">
            <w:pPr>
              <w:widowControl w:val="0"/>
              <w:adjustRightInd w:val="0"/>
              <w:ind w:left="0"/>
              <w:jc w:val="center"/>
              <w:rPr>
                <w:rFonts w:ascii="Bookman Old Style" w:hAnsi="Bookman Old Style" w:cs="Arial"/>
                <w:bCs/>
              </w:rPr>
            </w:pPr>
          </w:p>
        </w:tc>
      </w:tr>
    </w:tbl>
    <w:p w14:paraId="6C8F2A91" w14:textId="77777777" w:rsidR="009B1FF7" w:rsidRPr="009022D2" w:rsidRDefault="00DC7657" w:rsidP="00341E8F">
      <w:pPr>
        <w:widowControl w:val="0"/>
        <w:adjustRightInd w:val="0"/>
        <w:ind w:left="0"/>
        <w:jc w:val="center"/>
        <w:rPr>
          <w:rFonts w:ascii="Bookman Old Style" w:hAnsi="Bookman Old Style" w:cs="Arial"/>
          <w:b/>
          <w:bCs/>
        </w:rPr>
      </w:pPr>
      <w:r w:rsidRPr="009022D2">
        <w:rPr>
          <w:rFonts w:ascii="Bookman Old Style" w:hAnsi="Bookman Old Style" w:cs="Arial"/>
          <w:b/>
          <w:bCs/>
        </w:rPr>
        <w:br w:type="page"/>
      </w:r>
    </w:p>
    <w:p w14:paraId="79764B50" w14:textId="77777777" w:rsidR="00B06FB5" w:rsidRDefault="00B06FB5" w:rsidP="004722ED">
      <w:pPr>
        <w:widowControl w:val="0"/>
        <w:adjustRightInd w:val="0"/>
        <w:ind w:left="0"/>
        <w:jc w:val="center"/>
        <w:rPr>
          <w:rFonts w:ascii="Bookman Old Style" w:hAnsi="Bookman Old Style" w:cs="Arial"/>
          <w:b/>
          <w:bCs/>
        </w:rPr>
      </w:pPr>
    </w:p>
    <w:p w14:paraId="1959C397" w14:textId="08D89FC7" w:rsidR="00E4203B" w:rsidRDefault="00273C2C" w:rsidP="004722ED">
      <w:pPr>
        <w:widowControl w:val="0"/>
        <w:adjustRightInd w:val="0"/>
        <w:ind w:left="0"/>
        <w:jc w:val="center"/>
        <w:rPr>
          <w:rFonts w:ascii="Bookman Old Style" w:hAnsi="Bookman Old Style" w:cs="Arial"/>
          <w:b/>
          <w:bCs/>
        </w:rPr>
      </w:pPr>
      <w:r w:rsidRPr="001954E9">
        <w:rPr>
          <w:rFonts w:ascii="Bookman Old Style" w:hAnsi="Bookman Old Style" w:cs="Arial"/>
          <w:b/>
          <w:bCs/>
        </w:rPr>
        <w:t>ANEXO 1</w:t>
      </w:r>
    </w:p>
    <w:p w14:paraId="299C3419" w14:textId="68877474" w:rsidR="004722ED" w:rsidRDefault="004722ED" w:rsidP="004722ED">
      <w:pPr>
        <w:widowControl w:val="0"/>
        <w:adjustRightInd w:val="0"/>
        <w:ind w:left="0"/>
        <w:jc w:val="center"/>
        <w:rPr>
          <w:rFonts w:ascii="Bookman Old Style" w:hAnsi="Bookman Old Style" w:cs="Arial"/>
          <w:b/>
          <w:bCs/>
        </w:rPr>
      </w:pPr>
    </w:p>
    <w:p w14:paraId="2F8B6A05" w14:textId="77777777" w:rsidR="004722ED" w:rsidRPr="004722ED" w:rsidRDefault="004722ED" w:rsidP="004722ED">
      <w:pPr>
        <w:widowControl w:val="0"/>
        <w:adjustRightInd w:val="0"/>
        <w:ind w:left="0"/>
        <w:jc w:val="center"/>
        <w:rPr>
          <w:rFonts w:ascii="Bookman Old Style" w:hAnsi="Bookman Old Style" w:cs="Arial"/>
          <w:b/>
          <w:bCs/>
        </w:rPr>
      </w:pPr>
    </w:p>
    <w:p w14:paraId="18D385C1" w14:textId="126F2087" w:rsidR="009B1FF7"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4C3FA54C" w14:textId="77777777" w:rsidR="004722ED" w:rsidRDefault="004722ED" w:rsidP="00341E8F">
      <w:pPr>
        <w:keepNext/>
        <w:widowControl w:val="0"/>
        <w:adjustRightInd w:val="0"/>
        <w:ind w:left="0"/>
        <w:jc w:val="center"/>
        <w:outlineLvl w:val="0"/>
        <w:rPr>
          <w:rFonts w:ascii="Bookman Old Style" w:hAnsi="Bookman Old Style"/>
          <w:b/>
          <w:bCs/>
        </w:rPr>
      </w:pPr>
    </w:p>
    <w:tbl>
      <w:tblPr>
        <w:tblW w:w="0" w:type="auto"/>
        <w:tblLayout w:type="fixed"/>
        <w:tblCellMar>
          <w:left w:w="70" w:type="dxa"/>
          <w:right w:w="70" w:type="dxa"/>
        </w:tblCellMar>
        <w:tblLook w:val="04A0" w:firstRow="1" w:lastRow="0" w:firstColumn="1" w:lastColumn="0" w:noHBand="0" w:noVBand="1"/>
      </w:tblPr>
      <w:tblGrid>
        <w:gridCol w:w="1271"/>
        <w:gridCol w:w="1701"/>
        <w:gridCol w:w="851"/>
        <w:gridCol w:w="850"/>
        <w:gridCol w:w="992"/>
        <w:gridCol w:w="851"/>
        <w:gridCol w:w="425"/>
        <w:gridCol w:w="425"/>
        <w:gridCol w:w="426"/>
        <w:gridCol w:w="425"/>
        <w:gridCol w:w="425"/>
        <w:gridCol w:w="846"/>
      </w:tblGrid>
      <w:tr w:rsidR="007A1EA0" w:rsidRPr="00140189" w14:paraId="6B79ECEE" w14:textId="77777777" w:rsidTr="007A1EA0">
        <w:trPr>
          <w:trHeight w:val="283"/>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7ED8052"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Municipio</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D60C56C"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Unidad Constructiva</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4828ED6"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Código UC</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FAE6FF9"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Costo</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20A8132"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Tipo de Inversión</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80B178F"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Red</w:t>
            </w:r>
          </w:p>
        </w:tc>
        <w:tc>
          <w:tcPr>
            <w:tcW w:w="2126" w:type="dxa"/>
            <w:gridSpan w:val="5"/>
            <w:tcBorders>
              <w:top w:val="single" w:sz="4" w:space="0" w:color="auto"/>
              <w:left w:val="nil"/>
              <w:bottom w:val="single" w:sz="4" w:space="0" w:color="auto"/>
              <w:right w:val="single" w:sz="4" w:space="0" w:color="auto"/>
            </w:tcBorders>
            <w:shd w:val="clear" w:color="000000" w:fill="BFBFBF"/>
            <w:vAlign w:val="center"/>
            <w:hideMark/>
          </w:tcPr>
          <w:p w14:paraId="2C938BDD"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Cantidad</w:t>
            </w:r>
          </w:p>
        </w:tc>
        <w:tc>
          <w:tcPr>
            <w:tcW w:w="846"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36958A1"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COSTO TOTAL</w:t>
            </w:r>
          </w:p>
        </w:tc>
      </w:tr>
      <w:tr w:rsidR="007A1EA0" w:rsidRPr="00140189" w14:paraId="41085F66" w14:textId="77777777" w:rsidTr="007A1EA0">
        <w:trPr>
          <w:trHeight w:val="283"/>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F835B80" w14:textId="77777777" w:rsidR="00140189" w:rsidRPr="00140189" w:rsidRDefault="00140189" w:rsidP="007A1EA0">
            <w:pPr>
              <w:ind w:left="0"/>
              <w:jc w:val="center"/>
              <w:rPr>
                <w:rFonts w:asciiTheme="minorHAnsi" w:hAnsiTheme="minorHAnsi" w:cs="Arial"/>
                <w:b/>
                <w:bCs/>
                <w:color w:val="000000"/>
                <w:sz w:val="12"/>
                <w:szCs w:val="12"/>
                <w:lang w:val="es-CO" w:eastAsia="es-C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D5A0CDA" w14:textId="77777777" w:rsidR="00140189" w:rsidRPr="00140189" w:rsidRDefault="00140189" w:rsidP="007A1EA0">
            <w:pPr>
              <w:ind w:left="0"/>
              <w:jc w:val="center"/>
              <w:rPr>
                <w:rFonts w:asciiTheme="minorHAnsi" w:hAnsiTheme="minorHAnsi" w:cs="Arial"/>
                <w:b/>
                <w:bCs/>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ABC861" w14:textId="77777777" w:rsidR="00140189" w:rsidRPr="00140189" w:rsidRDefault="00140189" w:rsidP="007A1EA0">
            <w:pPr>
              <w:ind w:left="0"/>
              <w:jc w:val="center"/>
              <w:rPr>
                <w:rFonts w:asciiTheme="minorHAnsi" w:hAnsiTheme="minorHAnsi" w:cs="Arial"/>
                <w:b/>
                <w:bCs/>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333327D" w14:textId="77777777" w:rsidR="00140189" w:rsidRPr="00140189" w:rsidRDefault="00140189" w:rsidP="007A1EA0">
            <w:pPr>
              <w:ind w:left="0"/>
              <w:jc w:val="center"/>
              <w:rPr>
                <w:rFonts w:asciiTheme="minorHAnsi" w:hAnsiTheme="minorHAnsi" w:cs="Arial"/>
                <w:b/>
                <w:bCs/>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24CBFD" w14:textId="77777777" w:rsidR="00140189" w:rsidRPr="00140189" w:rsidRDefault="00140189" w:rsidP="007A1EA0">
            <w:pPr>
              <w:ind w:left="0"/>
              <w:jc w:val="center"/>
              <w:rPr>
                <w:rFonts w:asciiTheme="minorHAnsi" w:hAnsiTheme="minorHAnsi" w:cs="Arial"/>
                <w:b/>
                <w:bCs/>
                <w:color w:val="000000"/>
                <w:sz w:val="12"/>
                <w:szCs w:val="12"/>
                <w:lang w:val="es-CO" w:eastAsia="es-C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B275F1" w14:textId="77777777" w:rsidR="00140189" w:rsidRPr="00140189" w:rsidRDefault="00140189" w:rsidP="007A1EA0">
            <w:pPr>
              <w:ind w:left="0"/>
              <w:jc w:val="center"/>
              <w:rPr>
                <w:rFonts w:asciiTheme="minorHAnsi" w:hAnsiTheme="minorHAnsi" w:cs="Arial"/>
                <w:b/>
                <w:bCs/>
                <w:color w:val="000000"/>
                <w:sz w:val="12"/>
                <w:szCs w:val="12"/>
                <w:lang w:val="es-CO" w:eastAsia="es-CO"/>
              </w:rPr>
            </w:pPr>
          </w:p>
        </w:tc>
        <w:tc>
          <w:tcPr>
            <w:tcW w:w="425" w:type="dxa"/>
            <w:tcBorders>
              <w:top w:val="nil"/>
              <w:left w:val="nil"/>
              <w:bottom w:val="single" w:sz="4" w:space="0" w:color="auto"/>
              <w:right w:val="single" w:sz="4" w:space="0" w:color="auto"/>
            </w:tcBorders>
            <w:shd w:val="clear" w:color="000000" w:fill="BFBFBF"/>
            <w:vAlign w:val="center"/>
            <w:hideMark/>
          </w:tcPr>
          <w:p w14:paraId="4D634789"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Año 1</w:t>
            </w:r>
          </w:p>
        </w:tc>
        <w:tc>
          <w:tcPr>
            <w:tcW w:w="425" w:type="dxa"/>
            <w:tcBorders>
              <w:top w:val="nil"/>
              <w:left w:val="nil"/>
              <w:bottom w:val="single" w:sz="4" w:space="0" w:color="auto"/>
              <w:right w:val="single" w:sz="4" w:space="0" w:color="auto"/>
            </w:tcBorders>
            <w:shd w:val="clear" w:color="000000" w:fill="BFBFBF"/>
            <w:vAlign w:val="center"/>
            <w:hideMark/>
          </w:tcPr>
          <w:p w14:paraId="74BC3A51"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Año 2</w:t>
            </w:r>
          </w:p>
        </w:tc>
        <w:tc>
          <w:tcPr>
            <w:tcW w:w="426" w:type="dxa"/>
            <w:tcBorders>
              <w:top w:val="nil"/>
              <w:left w:val="nil"/>
              <w:bottom w:val="single" w:sz="4" w:space="0" w:color="auto"/>
              <w:right w:val="single" w:sz="4" w:space="0" w:color="auto"/>
            </w:tcBorders>
            <w:shd w:val="clear" w:color="000000" w:fill="BFBFBF"/>
            <w:vAlign w:val="center"/>
            <w:hideMark/>
          </w:tcPr>
          <w:p w14:paraId="741636AD"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Año 3</w:t>
            </w:r>
          </w:p>
        </w:tc>
        <w:tc>
          <w:tcPr>
            <w:tcW w:w="425" w:type="dxa"/>
            <w:tcBorders>
              <w:top w:val="nil"/>
              <w:left w:val="nil"/>
              <w:bottom w:val="single" w:sz="4" w:space="0" w:color="auto"/>
              <w:right w:val="single" w:sz="4" w:space="0" w:color="auto"/>
            </w:tcBorders>
            <w:shd w:val="clear" w:color="000000" w:fill="BFBFBF"/>
            <w:vAlign w:val="center"/>
            <w:hideMark/>
          </w:tcPr>
          <w:p w14:paraId="133C716D"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Año 4</w:t>
            </w:r>
          </w:p>
        </w:tc>
        <w:tc>
          <w:tcPr>
            <w:tcW w:w="425" w:type="dxa"/>
            <w:tcBorders>
              <w:top w:val="nil"/>
              <w:left w:val="nil"/>
              <w:bottom w:val="single" w:sz="4" w:space="0" w:color="auto"/>
              <w:right w:val="single" w:sz="4" w:space="0" w:color="auto"/>
            </w:tcBorders>
            <w:shd w:val="clear" w:color="000000" w:fill="BFBFBF"/>
            <w:vAlign w:val="center"/>
            <w:hideMark/>
          </w:tcPr>
          <w:p w14:paraId="10D82FB4" w14:textId="77777777" w:rsidR="00140189" w:rsidRPr="00140189" w:rsidRDefault="00140189" w:rsidP="007A1EA0">
            <w:pPr>
              <w:ind w:left="0"/>
              <w:jc w:val="center"/>
              <w:rPr>
                <w:rFonts w:asciiTheme="minorHAnsi" w:hAnsiTheme="minorHAnsi" w:cs="Arial"/>
                <w:b/>
                <w:bCs/>
                <w:color w:val="000000"/>
                <w:sz w:val="12"/>
                <w:szCs w:val="12"/>
                <w:lang w:val="es-CO" w:eastAsia="es-CO"/>
              </w:rPr>
            </w:pPr>
            <w:r w:rsidRPr="00140189">
              <w:rPr>
                <w:rFonts w:asciiTheme="minorHAnsi" w:hAnsiTheme="minorHAnsi" w:cs="Arial"/>
                <w:b/>
                <w:bCs/>
                <w:color w:val="000000"/>
                <w:sz w:val="12"/>
                <w:szCs w:val="12"/>
                <w:lang w:val="es-CO" w:eastAsia="es-CO"/>
              </w:rPr>
              <w:t>Año 5</w:t>
            </w:r>
          </w:p>
        </w:tc>
        <w:tc>
          <w:tcPr>
            <w:tcW w:w="846" w:type="dxa"/>
            <w:vMerge/>
            <w:tcBorders>
              <w:top w:val="single" w:sz="4" w:space="0" w:color="auto"/>
              <w:left w:val="single" w:sz="4" w:space="0" w:color="auto"/>
              <w:bottom w:val="single" w:sz="4" w:space="0" w:color="auto"/>
              <w:right w:val="single" w:sz="4" w:space="0" w:color="auto"/>
            </w:tcBorders>
            <w:vAlign w:val="center"/>
            <w:hideMark/>
          </w:tcPr>
          <w:p w14:paraId="50AABC58" w14:textId="77777777" w:rsidR="00140189" w:rsidRPr="00140189" w:rsidRDefault="00140189" w:rsidP="007A1EA0">
            <w:pPr>
              <w:ind w:left="0"/>
              <w:jc w:val="center"/>
              <w:rPr>
                <w:rFonts w:asciiTheme="minorHAnsi" w:hAnsiTheme="minorHAnsi" w:cs="Arial"/>
                <w:b/>
                <w:bCs/>
                <w:color w:val="000000"/>
                <w:sz w:val="12"/>
                <w:szCs w:val="12"/>
                <w:lang w:val="es-CO" w:eastAsia="es-CO"/>
              </w:rPr>
            </w:pPr>
          </w:p>
        </w:tc>
      </w:tr>
      <w:tr w:rsidR="007A1EA0" w:rsidRPr="00140189" w14:paraId="25AFA1DB"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940A750" w14:textId="6FA206EB"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La Florida - Anolaima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05FB168"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3/4 pulg. en Anden Concreto</w:t>
            </w:r>
          </w:p>
        </w:tc>
        <w:tc>
          <w:tcPr>
            <w:tcW w:w="851" w:type="dxa"/>
            <w:tcBorders>
              <w:top w:val="nil"/>
              <w:left w:val="nil"/>
              <w:bottom w:val="single" w:sz="4" w:space="0" w:color="auto"/>
              <w:right w:val="single" w:sz="4" w:space="0" w:color="auto"/>
            </w:tcBorders>
            <w:shd w:val="clear" w:color="000000" w:fill="FFFFFF"/>
            <w:noWrap/>
            <w:vAlign w:val="center"/>
            <w:hideMark/>
          </w:tcPr>
          <w:p w14:paraId="3225BAAC"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6C7734CB" w14:textId="3F979D3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57</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288</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965</w:t>
            </w:r>
          </w:p>
        </w:tc>
        <w:tc>
          <w:tcPr>
            <w:tcW w:w="992" w:type="dxa"/>
            <w:tcBorders>
              <w:top w:val="nil"/>
              <w:left w:val="nil"/>
              <w:bottom w:val="single" w:sz="4" w:space="0" w:color="auto"/>
              <w:right w:val="single" w:sz="4" w:space="0" w:color="auto"/>
            </w:tcBorders>
            <w:shd w:val="clear" w:color="000000" w:fill="FFFFFF"/>
            <w:noWrap/>
            <w:vAlign w:val="center"/>
            <w:hideMark/>
          </w:tcPr>
          <w:p w14:paraId="3431478F"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6192FD8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5F1445C8" w14:textId="2D5F1A2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93</w:t>
            </w:r>
          </w:p>
        </w:tc>
        <w:tc>
          <w:tcPr>
            <w:tcW w:w="425" w:type="dxa"/>
            <w:tcBorders>
              <w:top w:val="nil"/>
              <w:left w:val="nil"/>
              <w:bottom w:val="single" w:sz="4" w:space="0" w:color="auto"/>
              <w:right w:val="single" w:sz="4" w:space="0" w:color="auto"/>
            </w:tcBorders>
            <w:shd w:val="clear" w:color="000000" w:fill="FFFFFF"/>
            <w:noWrap/>
            <w:vAlign w:val="center"/>
            <w:hideMark/>
          </w:tcPr>
          <w:p w14:paraId="27C5F687" w14:textId="066EC4D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708F6FF5" w14:textId="1EE3A79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49C6FED1" w14:textId="0DF2121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722A78A8" w14:textId="485BC04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6263B1FA" w14:textId="197B1F8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224</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973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765</w:t>
            </w:r>
          </w:p>
        </w:tc>
      </w:tr>
      <w:tr w:rsidR="007A1EA0" w:rsidRPr="00140189" w14:paraId="56DE797E"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5DE126D3" w14:textId="5F2E2FE9"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La Florida - Anolaima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219B457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3/4 pulg. en Andén Tableta, Baldosín, Gravilla</w:t>
            </w:r>
          </w:p>
        </w:tc>
        <w:tc>
          <w:tcPr>
            <w:tcW w:w="851" w:type="dxa"/>
            <w:tcBorders>
              <w:top w:val="nil"/>
              <w:left w:val="nil"/>
              <w:bottom w:val="single" w:sz="4" w:space="0" w:color="auto"/>
              <w:right w:val="single" w:sz="4" w:space="0" w:color="auto"/>
            </w:tcBorders>
            <w:shd w:val="clear" w:color="000000" w:fill="FFFFFF"/>
            <w:noWrap/>
            <w:vAlign w:val="center"/>
            <w:hideMark/>
          </w:tcPr>
          <w:p w14:paraId="5CC3E341"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TPE3/4TA</w:t>
            </w:r>
          </w:p>
        </w:tc>
        <w:tc>
          <w:tcPr>
            <w:tcW w:w="850" w:type="dxa"/>
            <w:tcBorders>
              <w:top w:val="nil"/>
              <w:left w:val="nil"/>
              <w:bottom w:val="single" w:sz="4" w:space="0" w:color="auto"/>
              <w:right w:val="single" w:sz="4" w:space="0" w:color="auto"/>
            </w:tcBorders>
            <w:shd w:val="clear" w:color="000000" w:fill="FFFFFF"/>
            <w:noWrap/>
            <w:vAlign w:val="center"/>
            <w:hideMark/>
          </w:tcPr>
          <w:p w14:paraId="61F22155" w14:textId="0336A1A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60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600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138</w:t>
            </w:r>
          </w:p>
        </w:tc>
        <w:tc>
          <w:tcPr>
            <w:tcW w:w="992" w:type="dxa"/>
            <w:tcBorders>
              <w:top w:val="nil"/>
              <w:left w:val="nil"/>
              <w:bottom w:val="single" w:sz="4" w:space="0" w:color="auto"/>
              <w:right w:val="single" w:sz="4" w:space="0" w:color="auto"/>
            </w:tcBorders>
            <w:shd w:val="clear" w:color="000000" w:fill="FFFFFF"/>
            <w:noWrap/>
            <w:vAlign w:val="center"/>
            <w:hideMark/>
          </w:tcPr>
          <w:p w14:paraId="20F5A939"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0B69C667"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73ED16F6" w14:textId="193D3B7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56</w:t>
            </w:r>
          </w:p>
        </w:tc>
        <w:tc>
          <w:tcPr>
            <w:tcW w:w="425" w:type="dxa"/>
            <w:tcBorders>
              <w:top w:val="nil"/>
              <w:left w:val="nil"/>
              <w:bottom w:val="single" w:sz="4" w:space="0" w:color="auto"/>
              <w:right w:val="single" w:sz="4" w:space="0" w:color="auto"/>
            </w:tcBorders>
            <w:shd w:val="clear" w:color="000000" w:fill="FFFFFF"/>
            <w:noWrap/>
            <w:vAlign w:val="center"/>
            <w:hideMark/>
          </w:tcPr>
          <w:p w14:paraId="6996C863" w14:textId="3CD24F4A"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589262E4" w14:textId="7424E1F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02E8B85F" w14:textId="19C403B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34F5CB6F" w14:textId="4B939CC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548A40A2" w14:textId="14A944B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94</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718</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016</w:t>
            </w:r>
          </w:p>
        </w:tc>
      </w:tr>
      <w:tr w:rsidR="007A1EA0" w:rsidRPr="00140189" w14:paraId="4A144B3B"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FE7AD2B" w14:textId="7A9DFE27"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La Florida - Anolaima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5EB0EA7"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3/4 pulg.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059E1A2D"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1D5EED57" w14:textId="1F2D9AB9"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949</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337</w:t>
            </w:r>
          </w:p>
        </w:tc>
        <w:tc>
          <w:tcPr>
            <w:tcW w:w="992" w:type="dxa"/>
            <w:tcBorders>
              <w:top w:val="nil"/>
              <w:left w:val="nil"/>
              <w:bottom w:val="single" w:sz="4" w:space="0" w:color="auto"/>
              <w:right w:val="single" w:sz="4" w:space="0" w:color="auto"/>
            </w:tcBorders>
            <w:shd w:val="clear" w:color="000000" w:fill="FFFFFF"/>
            <w:noWrap/>
            <w:vAlign w:val="center"/>
            <w:hideMark/>
          </w:tcPr>
          <w:p w14:paraId="5DC3F6E6"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41E3BCA8"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58C95079" w14:textId="101BCFD5"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9</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14</w:t>
            </w:r>
          </w:p>
        </w:tc>
        <w:tc>
          <w:tcPr>
            <w:tcW w:w="425" w:type="dxa"/>
            <w:tcBorders>
              <w:top w:val="nil"/>
              <w:left w:val="nil"/>
              <w:bottom w:val="single" w:sz="4" w:space="0" w:color="auto"/>
              <w:right w:val="single" w:sz="4" w:space="0" w:color="auto"/>
            </w:tcBorders>
            <w:shd w:val="clear" w:color="000000" w:fill="FFFFFF"/>
            <w:noWrap/>
            <w:vAlign w:val="center"/>
            <w:hideMark/>
          </w:tcPr>
          <w:p w14:paraId="3E210AD3" w14:textId="51042D0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14A90477" w14:textId="740378F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331D0B78" w14:textId="78C24F44"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7C4DC3F2" w14:textId="178B450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4E631472" w14:textId="226F79A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191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518</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839</w:t>
            </w:r>
          </w:p>
        </w:tc>
      </w:tr>
      <w:tr w:rsidR="007A1EA0" w:rsidRPr="00140189" w14:paraId="0497155F"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796ECE8" w14:textId="266878C9"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La Florida - Anolaima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40B24EC"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2 pulg.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7A9444C0"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000000" w:fill="FFFFFF"/>
            <w:noWrap/>
            <w:vAlign w:val="center"/>
            <w:hideMark/>
          </w:tcPr>
          <w:p w14:paraId="251E83D8" w14:textId="3A843AF9"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36</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381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072</w:t>
            </w:r>
          </w:p>
        </w:tc>
        <w:tc>
          <w:tcPr>
            <w:tcW w:w="992" w:type="dxa"/>
            <w:tcBorders>
              <w:top w:val="nil"/>
              <w:left w:val="nil"/>
              <w:bottom w:val="single" w:sz="4" w:space="0" w:color="auto"/>
              <w:right w:val="single" w:sz="4" w:space="0" w:color="auto"/>
            </w:tcBorders>
            <w:shd w:val="clear" w:color="000000" w:fill="FFFFFF"/>
            <w:noWrap/>
            <w:vAlign w:val="center"/>
            <w:hideMark/>
          </w:tcPr>
          <w:p w14:paraId="1EB4C65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1828EAE5"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74C80205" w14:textId="38ECCB5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89</w:t>
            </w:r>
          </w:p>
        </w:tc>
        <w:tc>
          <w:tcPr>
            <w:tcW w:w="425" w:type="dxa"/>
            <w:tcBorders>
              <w:top w:val="nil"/>
              <w:left w:val="nil"/>
              <w:bottom w:val="single" w:sz="4" w:space="0" w:color="auto"/>
              <w:right w:val="single" w:sz="4" w:space="0" w:color="auto"/>
            </w:tcBorders>
            <w:shd w:val="clear" w:color="000000" w:fill="FFFFFF"/>
            <w:noWrap/>
            <w:vAlign w:val="center"/>
            <w:hideMark/>
          </w:tcPr>
          <w:p w14:paraId="380267D0" w14:textId="45084479"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4F5562EA" w14:textId="180F7A6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19C0885F" w14:textId="7E6644E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0A3C646E" w14:textId="087C339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49E5811D" w14:textId="05B9B62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68</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760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226</w:t>
            </w:r>
          </w:p>
        </w:tc>
      </w:tr>
      <w:tr w:rsidR="007A1EA0" w:rsidRPr="00140189" w14:paraId="1CBBE82F"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31B9D34" w14:textId="27B46213"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La Florida - Anolaima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56A9680" w14:textId="4C799FE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EGLP2000 - Estaci</w:t>
            </w:r>
            <w:r w:rsidR="00584C3C">
              <w:rPr>
                <w:rFonts w:asciiTheme="minorHAnsi" w:hAnsiTheme="minorHAnsi"/>
                <w:color w:val="000000"/>
                <w:sz w:val="12"/>
                <w:szCs w:val="12"/>
                <w:lang w:val="es-CO" w:eastAsia="es-CO"/>
              </w:rPr>
              <w:t>ó</w:t>
            </w:r>
            <w:r w:rsidRPr="00140189">
              <w:rPr>
                <w:rFonts w:asciiTheme="minorHAnsi" w:hAnsiTheme="minorHAnsi"/>
                <w:color w:val="000000"/>
                <w:sz w:val="12"/>
                <w:szCs w:val="12"/>
                <w:lang w:val="es-CO" w:eastAsia="es-CO"/>
              </w:rPr>
              <w:t>n de GLP 2000 galones</w:t>
            </w:r>
          </w:p>
        </w:tc>
        <w:tc>
          <w:tcPr>
            <w:tcW w:w="851" w:type="dxa"/>
            <w:tcBorders>
              <w:top w:val="nil"/>
              <w:left w:val="nil"/>
              <w:bottom w:val="single" w:sz="4" w:space="0" w:color="auto"/>
              <w:right w:val="single" w:sz="4" w:space="0" w:color="auto"/>
            </w:tcBorders>
            <w:shd w:val="clear" w:color="000000" w:fill="FFFFFF"/>
            <w:noWrap/>
            <w:vAlign w:val="center"/>
            <w:hideMark/>
          </w:tcPr>
          <w:p w14:paraId="251C98B3"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TMP-1</w:t>
            </w:r>
          </w:p>
        </w:tc>
        <w:tc>
          <w:tcPr>
            <w:tcW w:w="850" w:type="dxa"/>
            <w:tcBorders>
              <w:top w:val="nil"/>
              <w:left w:val="nil"/>
              <w:bottom w:val="single" w:sz="4" w:space="0" w:color="auto"/>
              <w:right w:val="single" w:sz="4" w:space="0" w:color="auto"/>
            </w:tcBorders>
            <w:shd w:val="clear" w:color="000000" w:fill="FFFFFF"/>
            <w:noWrap/>
            <w:vAlign w:val="center"/>
            <w:hideMark/>
          </w:tcPr>
          <w:p w14:paraId="551AC997" w14:textId="25F41517" w:rsidR="00140189" w:rsidRPr="00140189" w:rsidRDefault="00584C3C" w:rsidP="007A1EA0">
            <w:pPr>
              <w:ind w:left="0"/>
              <w:jc w:val="center"/>
              <w:rPr>
                <w:rFonts w:asciiTheme="minorHAnsi" w:hAnsiTheme="minorHAnsi"/>
                <w:color w:val="000000"/>
                <w:sz w:val="12"/>
                <w:szCs w:val="12"/>
                <w:lang w:val="es-CO" w:eastAsia="es-CO"/>
              </w:rPr>
            </w:pPr>
            <w:r w:rsidRPr="00584C3C">
              <w:rPr>
                <w:rFonts w:asciiTheme="minorHAnsi" w:hAnsiTheme="minorHAnsi"/>
                <w:color w:val="000000"/>
                <w:sz w:val="12"/>
                <w:szCs w:val="12"/>
                <w:lang w:val="es-CO" w:eastAsia="es-CO"/>
              </w:rPr>
              <w:t>123</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796</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493</w:t>
            </w:r>
          </w:p>
        </w:tc>
        <w:tc>
          <w:tcPr>
            <w:tcW w:w="992" w:type="dxa"/>
            <w:tcBorders>
              <w:top w:val="nil"/>
              <w:left w:val="nil"/>
              <w:bottom w:val="single" w:sz="4" w:space="0" w:color="auto"/>
              <w:right w:val="single" w:sz="4" w:space="0" w:color="auto"/>
            </w:tcBorders>
            <w:shd w:val="clear" w:color="000000" w:fill="FFFFFF"/>
            <w:noWrap/>
            <w:vAlign w:val="center"/>
            <w:hideMark/>
          </w:tcPr>
          <w:p w14:paraId="7FB49964"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4E6D94FA"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5CF91A34" w14:textId="32477B1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5B6F1F7F" w14:textId="77FBCD0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51182679" w14:textId="332A50C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2688D9E8" w14:textId="6A883D5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6B1C6CF9" w14:textId="6E312EDC"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3C8D888A" w14:textId="37F81724" w:rsidR="00140189" w:rsidRPr="00140189" w:rsidRDefault="00584C3C" w:rsidP="007A1EA0">
            <w:pPr>
              <w:ind w:left="0"/>
              <w:jc w:val="center"/>
              <w:rPr>
                <w:rFonts w:asciiTheme="minorHAnsi" w:hAnsiTheme="minorHAnsi"/>
                <w:color w:val="000000"/>
                <w:sz w:val="12"/>
                <w:szCs w:val="12"/>
                <w:lang w:val="es-CO" w:eastAsia="es-CO"/>
              </w:rPr>
            </w:pPr>
            <w:r w:rsidRPr="00584C3C">
              <w:rPr>
                <w:rFonts w:asciiTheme="minorHAnsi" w:hAnsiTheme="minorHAnsi"/>
                <w:color w:val="000000"/>
                <w:sz w:val="12"/>
                <w:szCs w:val="12"/>
                <w:lang w:val="es-CO" w:eastAsia="es-CO"/>
              </w:rPr>
              <w:t>123</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796</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493</w:t>
            </w:r>
          </w:p>
        </w:tc>
      </w:tr>
      <w:tr w:rsidR="007A1EA0" w:rsidRPr="00140189" w14:paraId="2D3C588F"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FC70293" w14:textId="3907E06F"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La Florida - Anolaima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0BAC7C0"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Paso 15 metros</w:t>
            </w:r>
          </w:p>
        </w:tc>
        <w:tc>
          <w:tcPr>
            <w:tcW w:w="851" w:type="dxa"/>
            <w:tcBorders>
              <w:top w:val="nil"/>
              <w:left w:val="nil"/>
              <w:bottom w:val="single" w:sz="4" w:space="0" w:color="auto"/>
              <w:right w:val="single" w:sz="4" w:space="0" w:color="auto"/>
            </w:tcBorders>
            <w:shd w:val="clear" w:color="000000" w:fill="FFFFFF"/>
            <w:noWrap/>
            <w:vAlign w:val="center"/>
            <w:hideMark/>
          </w:tcPr>
          <w:p w14:paraId="588DDE73"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TMP-2</w:t>
            </w:r>
          </w:p>
        </w:tc>
        <w:tc>
          <w:tcPr>
            <w:tcW w:w="850" w:type="dxa"/>
            <w:tcBorders>
              <w:top w:val="nil"/>
              <w:left w:val="nil"/>
              <w:bottom w:val="single" w:sz="4" w:space="0" w:color="auto"/>
              <w:right w:val="single" w:sz="4" w:space="0" w:color="auto"/>
            </w:tcBorders>
            <w:shd w:val="clear" w:color="000000" w:fill="FFFFFF"/>
            <w:noWrap/>
            <w:vAlign w:val="center"/>
            <w:hideMark/>
          </w:tcPr>
          <w:p w14:paraId="559BC97A" w14:textId="1A86E3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370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474</w:t>
            </w:r>
          </w:p>
        </w:tc>
        <w:tc>
          <w:tcPr>
            <w:tcW w:w="992" w:type="dxa"/>
            <w:tcBorders>
              <w:top w:val="nil"/>
              <w:left w:val="nil"/>
              <w:bottom w:val="single" w:sz="4" w:space="0" w:color="auto"/>
              <w:right w:val="single" w:sz="4" w:space="0" w:color="auto"/>
            </w:tcBorders>
            <w:shd w:val="clear" w:color="000000" w:fill="FFFFFF"/>
            <w:noWrap/>
            <w:vAlign w:val="center"/>
            <w:hideMark/>
          </w:tcPr>
          <w:p w14:paraId="548D3625"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486307B3"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1A2B4B33" w14:textId="03AA2E7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09F0AFF5" w14:textId="5BE27CC4"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719B07F8" w14:textId="202B7B4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638D973F" w14:textId="0C0F23F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49F04A4A" w14:textId="43E4B059"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225EE322" w14:textId="04F6C769"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370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474</w:t>
            </w:r>
          </w:p>
        </w:tc>
      </w:tr>
      <w:tr w:rsidR="007A1EA0" w:rsidRPr="00140189" w14:paraId="756C99DA"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F1E2B2E" w14:textId="0919D2F7"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La Florida - Anolaima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36B7D9F"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Paso 8 metros</w:t>
            </w:r>
          </w:p>
        </w:tc>
        <w:tc>
          <w:tcPr>
            <w:tcW w:w="851" w:type="dxa"/>
            <w:tcBorders>
              <w:top w:val="nil"/>
              <w:left w:val="nil"/>
              <w:bottom w:val="single" w:sz="4" w:space="0" w:color="auto"/>
              <w:right w:val="single" w:sz="4" w:space="0" w:color="auto"/>
            </w:tcBorders>
            <w:shd w:val="clear" w:color="000000" w:fill="FFFFFF"/>
            <w:noWrap/>
            <w:vAlign w:val="center"/>
            <w:hideMark/>
          </w:tcPr>
          <w:p w14:paraId="0DBF049F"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TMP-3</w:t>
            </w:r>
          </w:p>
        </w:tc>
        <w:tc>
          <w:tcPr>
            <w:tcW w:w="850" w:type="dxa"/>
            <w:tcBorders>
              <w:top w:val="nil"/>
              <w:left w:val="nil"/>
              <w:bottom w:val="single" w:sz="4" w:space="0" w:color="auto"/>
              <w:right w:val="single" w:sz="4" w:space="0" w:color="auto"/>
            </w:tcBorders>
            <w:shd w:val="clear" w:color="000000" w:fill="FFFFFF"/>
            <w:noWrap/>
            <w:vAlign w:val="center"/>
            <w:hideMark/>
          </w:tcPr>
          <w:p w14:paraId="742102A7" w14:textId="6015924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266</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592</w:t>
            </w:r>
          </w:p>
        </w:tc>
        <w:tc>
          <w:tcPr>
            <w:tcW w:w="992" w:type="dxa"/>
            <w:tcBorders>
              <w:top w:val="nil"/>
              <w:left w:val="nil"/>
              <w:bottom w:val="single" w:sz="4" w:space="0" w:color="auto"/>
              <w:right w:val="single" w:sz="4" w:space="0" w:color="auto"/>
            </w:tcBorders>
            <w:shd w:val="clear" w:color="000000" w:fill="FFFFFF"/>
            <w:noWrap/>
            <w:vAlign w:val="center"/>
            <w:hideMark/>
          </w:tcPr>
          <w:p w14:paraId="316FB808"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25F3CC05"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14E6AFBD" w14:textId="24212D4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0F0A9EB" w14:textId="0260D955"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5BB3886B" w14:textId="7DECF49A"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11854804" w14:textId="2CFF1F6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41287E72" w14:textId="20E5882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4987AFB5" w14:textId="1809A9C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6</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533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185</w:t>
            </w:r>
          </w:p>
        </w:tc>
      </w:tr>
      <w:tr w:rsidR="007A1EA0" w:rsidRPr="00140189" w14:paraId="2FBD629E"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2573E00" w14:textId="770C9602"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Javier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7F25EF1"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2 pulg. en Calzada Asfalto</w:t>
            </w:r>
          </w:p>
        </w:tc>
        <w:tc>
          <w:tcPr>
            <w:tcW w:w="851" w:type="dxa"/>
            <w:tcBorders>
              <w:top w:val="nil"/>
              <w:left w:val="nil"/>
              <w:bottom w:val="single" w:sz="4" w:space="0" w:color="auto"/>
              <w:right w:val="single" w:sz="4" w:space="0" w:color="auto"/>
            </w:tcBorders>
            <w:shd w:val="clear" w:color="000000" w:fill="FFFFFF"/>
            <w:noWrap/>
            <w:vAlign w:val="center"/>
            <w:hideMark/>
          </w:tcPr>
          <w:p w14:paraId="38310E54"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TPE2AS</w:t>
            </w:r>
          </w:p>
        </w:tc>
        <w:tc>
          <w:tcPr>
            <w:tcW w:w="850" w:type="dxa"/>
            <w:tcBorders>
              <w:top w:val="nil"/>
              <w:left w:val="nil"/>
              <w:bottom w:val="single" w:sz="4" w:space="0" w:color="auto"/>
              <w:right w:val="single" w:sz="4" w:space="0" w:color="auto"/>
            </w:tcBorders>
            <w:shd w:val="clear" w:color="000000" w:fill="FFFFFF"/>
            <w:noWrap/>
            <w:vAlign w:val="center"/>
            <w:hideMark/>
          </w:tcPr>
          <w:p w14:paraId="4CFF90FE" w14:textId="345D2F4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93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955</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029</w:t>
            </w:r>
          </w:p>
        </w:tc>
        <w:tc>
          <w:tcPr>
            <w:tcW w:w="992" w:type="dxa"/>
            <w:tcBorders>
              <w:top w:val="nil"/>
              <w:left w:val="nil"/>
              <w:bottom w:val="single" w:sz="4" w:space="0" w:color="auto"/>
              <w:right w:val="single" w:sz="4" w:space="0" w:color="auto"/>
            </w:tcBorders>
            <w:shd w:val="clear" w:color="000000" w:fill="FFFFFF"/>
            <w:noWrap/>
            <w:vAlign w:val="center"/>
            <w:hideMark/>
          </w:tcPr>
          <w:p w14:paraId="036A505F"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2099F5CD"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4D77702B" w14:textId="213BBEC5"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7A171263" w14:textId="3708ACA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622947F7" w14:textId="63F996F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64BAAD10" w14:textId="433B70E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688E32F3" w14:textId="2335F6A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324582F3" w14:textId="7D83D1E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187</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910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058</w:t>
            </w:r>
          </w:p>
        </w:tc>
      </w:tr>
      <w:tr w:rsidR="007A1EA0" w:rsidRPr="00140189" w14:paraId="7A12D80F"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F7D2609" w14:textId="12AE23A9"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Javier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F28EA8E"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3/4 pulg. en Anden Concreto</w:t>
            </w:r>
          </w:p>
        </w:tc>
        <w:tc>
          <w:tcPr>
            <w:tcW w:w="851" w:type="dxa"/>
            <w:tcBorders>
              <w:top w:val="nil"/>
              <w:left w:val="nil"/>
              <w:bottom w:val="single" w:sz="4" w:space="0" w:color="auto"/>
              <w:right w:val="single" w:sz="4" w:space="0" w:color="auto"/>
            </w:tcBorders>
            <w:shd w:val="clear" w:color="000000" w:fill="FFFFFF"/>
            <w:noWrap/>
            <w:vAlign w:val="center"/>
            <w:hideMark/>
          </w:tcPr>
          <w:p w14:paraId="6FBB27C5"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79F196C4" w14:textId="24DFAA1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57</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288</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965</w:t>
            </w:r>
          </w:p>
        </w:tc>
        <w:tc>
          <w:tcPr>
            <w:tcW w:w="992" w:type="dxa"/>
            <w:tcBorders>
              <w:top w:val="nil"/>
              <w:left w:val="nil"/>
              <w:bottom w:val="single" w:sz="4" w:space="0" w:color="auto"/>
              <w:right w:val="single" w:sz="4" w:space="0" w:color="auto"/>
            </w:tcBorders>
            <w:shd w:val="clear" w:color="000000" w:fill="FFFFFF"/>
            <w:noWrap/>
            <w:vAlign w:val="center"/>
            <w:hideMark/>
          </w:tcPr>
          <w:p w14:paraId="4431D41D"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46A34090"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7FF0C0F4" w14:textId="20F9549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5</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98</w:t>
            </w:r>
          </w:p>
        </w:tc>
        <w:tc>
          <w:tcPr>
            <w:tcW w:w="425" w:type="dxa"/>
            <w:tcBorders>
              <w:top w:val="nil"/>
              <w:left w:val="nil"/>
              <w:bottom w:val="single" w:sz="4" w:space="0" w:color="auto"/>
              <w:right w:val="single" w:sz="4" w:space="0" w:color="auto"/>
            </w:tcBorders>
            <w:shd w:val="clear" w:color="000000" w:fill="FFFFFF"/>
            <w:noWrap/>
            <w:vAlign w:val="center"/>
            <w:hideMark/>
          </w:tcPr>
          <w:p w14:paraId="52275F61" w14:textId="6AABD4F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4B82E720" w14:textId="46573A5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77E99D20" w14:textId="5438187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583DC10C" w14:textId="7B02295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5423BCE7" w14:textId="1CCEFA8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342</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358</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855</w:t>
            </w:r>
          </w:p>
        </w:tc>
      </w:tr>
      <w:tr w:rsidR="007A1EA0" w:rsidRPr="00140189" w14:paraId="23055A3C"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FF7B81A" w14:textId="76BA6B6D"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Javier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1D5E92A4"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3/4 pulg. en Andén Tableta, Baldosín, Gravilla</w:t>
            </w:r>
          </w:p>
        </w:tc>
        <w:tc>
          <w:tcPr>
            <w:tcW w:w="851" w:type="dxa"/>
            <w:tcBorders>
              <w:top w:val="nil"/>
              <w:left w:val="nil"/>
              <w:bottom w:val="single" w:sz="4" w:space="0" w:color="auto"/>
              <w:right w:val="single" w:sz="4" w:space="0" w:color="auto"/>
            </w:tcBorders>
            <w:shd w:val="clear" w:color="000000" w:fill="FFFFFF"/>
            <w:noWrap/>
            <w:vAlign w:val="center"/>
            <w:hideMark/>
          </w:tcPr>
          <w:p w14:paraId="502C6535"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TPE3/4TA</w:t>
            </w:r>
          </w:p>
        </w:tc>
        <w:tc>
          <w:tcPr>
            <w:tcW w:w="850" w:type="dxa"/>
            <w:tcBorders>
              <w:top w:val="nil"/>
              <w:left w:val="nil"/>
              <w:bottom w:val="single" w:sz="4" w:space="0" w:color="auto"/>
              <w:right w:val="single" w:sz="4" w:space="0" w:color="auto"/>
            </w:tcBorders>
            <w:shd w:val="clear" w:color="000000" w:fill="FFFFFF"/>
            <w:noWrap/>
            <w:vAlign w:val="center"/>
            <w:hideMark/>
          </w:tcPr>
          <w:p w14:paraId="523394F8" w14:textId="4A2D9D7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60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600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138</w:t>
            </w:r>
          </w:p>
        </w:tc>
        <w:tc>
          <w:tcPr>
            <w:tcW w:w="992" w:type="dxa"/>
            <w:tcBorders>
              <w:top w:val="nil"/>
              <w:left w:val="nil"/>
              <w:bottom w:val="single" w:sz="4" w:space="0" w:color="auto"/>
              <w:right w:val="single" w:sz="4" w:space="0" w:color="auto"/>
            </w:tcBorders>
            <w:shd w:val="clear" w:color="000000" w:fill="FFFFFF"/>
            <w:noWrap/>
            <w:vAlign w:val="center"/>
            <w:hideMark/>
          </w:tcPr>
          <w:p w14:paraId="1FE6CB75"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7418076A"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58E16B63" w14:textId="5348BEF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19</w:t>
            </w:r>
          </w:p>
        </w:tc>
        <w:tc>
          <w:tcPr>
            <w:tcW w:w="425" w:type="dxa"/>
            <w:tcBorders>
              <w:top w:val="nil"/>
              <w:left w:val="nil"/>
              <w:bottom w:val="single" w:sz="4" w:space="0" w:color="auto"/>
              <w:right w:val="single" w:sz="4" w:space="0" w:color="auto"/>
            </w:tcBorders>
            <w:shd w:val="clear" w:color="000000" w:fill="FFFFFF"/>
            <w:noWrap/>
            <w:vAlign w:val="center"/>
            <w:hideMark/>
          </w:tcPr>
          <w:p w14:paraId="5AE194CC" w14:textId="7E613D45"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1B163C2A" w14:textId="6EF7DEB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3F0ED9DF" w14:textId="5FCB666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37C905D9" w14:textId="29559E8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35F21466" w14:textId="0E4AD40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271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626</w:t>
            </w:r>
          </w:p>
        </w:tc>
      </w:tr>
      <w:tr w:rsidR="007A1EA0" w:rsidRPr="00140189" w14:paraId="0A6F0AD3"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F6366B9" w14:textId="7ED9C21D"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Javier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3688027"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3/4 pulg.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1B0933CF"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4B15454B" w14:textId="7C5FB1B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949</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337</w:t>
            </w:r>
          </w:p>
        </w:tc>
        <w:tc>
          <w:tcPr>
            <w:tcW w:w="992" w:type="dxa"/>
            <w:tcBorders>
              <w:top w:val="nil"/>
              <w:left w:val="nil"/>
              <w:bottom w:val="single" w:sz="4" w:space="0" w:color="auto"/>
              <w:right w:val="single" w:sz="4" w:space="0" w:color="auto"/>
            </w:tcBorders>
            <w:shd w:val="clear" w:color="000000" w:fill="FFFFFF"/>
            <w:noWrap/>
            <w:vAlign w:val="center"/>
            <w:hideMark/>
          </w:tcPr>
          <w:p w14:paraId="0A1037D3"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2B3A4A8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7649212F" w14:textId="143044D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5</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00</w:t>
            </w:r>
          </w:p>
        </w:tc>
        <w:tc>
          <w:tcPr>
            <w:tcW w:w="425" w:type="dxa"/>
            <w:tcBorders>
              <w:top w:val="nil"/>
              <w:left w:val="nil"/>
              <w:bottom w:val="single" w:sz="4" w:space="0" w:color="auto"/>
              <w:right w:val="single" w:sz="4" w:space="0" w:color="auto"/>
            </w:tcBorders>
            <w:shd w:val="clear" w:color="000000" w:fill="FFFFFF"/>
            <w:noWrap/>
            <w:vAlign w:val="center"/>
            <w:hideMark/>
          </w:tcPr>
          <w:p w14:paraId="6E8AFE9C" w14:textId="4FC90BE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65568E4C" w14:textId="2F43C4A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449DDB8A" w14:textId="570B417A"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76FC267B" w14:textId="3B10504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425D255C" w14:textId="2BA469D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104</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746</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685</w:t>
            </w:r>
          </w:p>
        </w:tc>
      </w:tr>
      <w:tr w:rsidR="007A1EA0" w:rsidRPr="00140189" w14:paraId="714B63E1"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0FEF04E" w14:textId="1EB68E9D"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Javier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2F55CE4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1 pulg.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09D67F5D"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TPE1ZV</w:t>
            </w:r>
          </w:p>
        </w:tc>
        <w:tc>
          <w:tcPr>
            <w:tcW w:w="850" w:type="dxa"/>
            <w:tcBorders>
              <w:top w:val="nil"/>
              <w:left w:val="nil"/>
              <w:bottom w:val="single" w:sz="4" w:space="0" w:color="auto"/>
              <w:right w:val="single" w:sz="4" w:space="0" w:color="auto"/>
            </w:tcBorders>
            <w:shd w:val="clear" w:color="000000" w:fill="FFFFFF"/>
            <w:noWrap/>
            <w:vAlign w:val="center"/>
            <w:hideMark/>
          </w:tcPr>
          <w:p w14:paraId="04E0CDE8" w14:textId="20BB215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863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706</w:t>
            </w:r>
          </w:p>
        </w:tc>
        <w:tc>
          <w:tcPr>
            <w:tcW w:w="992" w:type="dxa"/>
            <w:tcBorders>
              <w:top w:val="nil"/>
              <w:left w:val="nil"/>
              <w:bottom w:val="single" w:sz="4" w:space="0" w:color="auto"/>
              <w:right w:val="single" w:sz="4" w:space="0" w:color="auto"/>
            </w:tcBorders>
            <w:shd w:val="clear" w:color="000000" w:fill="FFFFFF"/>
            <w:noWrap/>
            <w:vAlign w:val="center"/>
            <w:hideMark/>
          </w:tcPr>
          <w:p w14:paraId="3F47FCD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47BADF54"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67166797" w14:textId="6FA1FED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w:t>
            </w:r>
            <w:r w:rsidR="00755CD9">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00</w:t>
            </w:r>
          </w:p>
        </w:tc>
        <w:tc>
          <w:tcPr>
            <w:tcW w:w="425" w:type="dxa"/>
            <w:tcBorders>
              <w:top w:val="nil"/>
              <w:left w:val="nil"/>
              <w:bottom w:val="single" w:sz="4" w:space="0" w:color="auto"/>
              <w:right w:val="single" w:sz="4" w:space="0" w:color="auto"/>
            </w:tcBorders>
            <w:shd w:val="clear" w:color="000000" w:fill="FFFFFF"/>
            <w:noWrap/>
            <w:vAlign w:val="center"/>
            <w:hideMark/>
          </w:tcPr>
          <w:p w14:paraId="6190F008" w14:textId="303F85E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10555D7E" w14:textId="2A4DCE1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35F0648B" w14:textId="61842E5C"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624E040F" w14:textId="6360523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65FE8BF0" w14:textId="4C3B7E2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71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591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118</w:t>
            </w:r>
          </w:p>
        </w:tc>
      </w:tr>
      <w:tr w:rsidR="007A1EA0" w:rsidRPr="00140189" w14:paraId="1538B5D7"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443ABF1" w14:textId="30B49BE0"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Javier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3282A78"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2 pulg.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16F2296B"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000000" w:fill="FFFFFF"/>
            <w:noWrap/>
            <w:vAlign w:val="center"/>
            <w:hideMark/>
          </w:tcPr>
          <w:p w14:paraId="632BAFF5" w14:textId="7DE7EAFC"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36</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381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072</w:t>
            </w:r>
          </w:p>
        </w:tc>
        <w:tc>
          <w:tcPr>
            <w:tcW w:w="992" w:type="dxa"/>
            <w:tcBorders>
              <w:top w:val="nil"/>
              <w:left w:val="nil"/>
              <w:bottom w:val="single" w:sz="4" w:space="0" w:color="auto"/>
              <w:right w:val="single" w:sz="4" w:space="0" w:color="auto"/>
            </w:tcBorders>
            <w:shd w:val="clear" w:color="000000" w:fill="FFFFFF"/>
            <w:noWrap/>
            <w:vAlign w:val="center"/>
            <w:hideMark/>
          </w:tcPr>
          <w:p w14:paraId="1E0A2BCA"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073E9970"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079101E2" w14:textId="7751EBF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8</w:t>
            </w:r>
            <w:r w:rsidR="00755CD9">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68</w:t>
            </w:r>
          </w:p>
        </w:tc>
        <w:tc>
          <w:tcPr>
            <w:tcW w:w="425" w:type="dxa"/>
            <w:tcBorders>
              <w:top w:val="nil"/>
              <w:left w:val="nil"/>
              <w:bottom w:val="single" w:sz="4" w:space="0" w:color="auto"/>
              <w:right w:val="single" w:sz="4" w:space="0" w:color="auto"/>
            </w:tcBorders>
            <w:shd w:val="clear" w:color="000000" w:fill="FFFFFF"/>
            <w:noWrap/>
            <w:vAlign w:val="center"/>
            <w:hideMark/>
          </w:tcPr>
          <w:p w14:paraId="6101E44F" w14:textId="3CCC31BC"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20A0A728" w14:textId="18D5F47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4E39780E" w14:textId="21F7412A"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0DBF98B7" w14:textId="7BBC409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0A525FFA" w14:textId="233FC69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315</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642</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179</w:t>
            </w:r>
          </w:p>
        </w:tc>
      </w:tr>
      <w:tr w:rsidR="007A1EA0" w:rsidRPr="00140189" w14:paraId="1C79869E"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BA4BF8A" w14:textId="153C423F"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Javier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3A54E115"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Cruce horizontal</w:t>
            </w:r>
          </w:p>
        </w:tc>
        <w:tc>
          <w:tcPr>
            <w:tcW w:w="851" w:type="dxa"/>
            <w:tcBorders>
              <w:top w:val="nil"/>
              <w:left w:val="nil"/>
              <w:bottom w:val="single" w:sz="4" w:space="0" w:color="auto"/>
              <w:right w:val="single" w:sz="4" w:space="0" w:color="auto"/>
            </w:tcBorders>
            <w:shd w:val="clear" w:color="000000" w:fill="FFFFFF"/>
            <w:noWrap/>
            <w:vAlign w:val="center"/>
            <w:hideMark/>
          </w:tcPr>
          <w:p w14:paraId="654BB533"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TMP-4</w:t>
            </w:r>
          </w:p>
        </w:tc>
        <w:tc>
          <w:tcPr>
            <w:tcW w:w="850" w:type="dxa"/>
            <w:tcBorders>
              <w:top w:val="nil"/>
              <w:left w:val="nil"/>
              <w:bottom w:val="single" w:sz="4" w:space="0" w:color="auto"/>
              <w:right w:val="single" w:sz="4" w:space="0" w:color="auto"/>
            </w:tcBorders>
            <w:shd w:val="clear" w:color="000000" w:fill="FFFFFF"/>
            <w:noWrap/>
            <w:vAlign w:val="center"/>
            <w:hideMark/>
          </w:tcPr>
          <w:p w14:paraId="247345D0" w14:textId="0EE6F8D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669</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835</w:t>
            </w:r>
          </w:p>
        </w:tc>
        <w:tc>
          <w:tcPr>
            <w:tcW w:w="992" w:type="dxa"/>
            <w:tcBorders>
              <w:top w:val="nil"/>
              <w:left w:val="nil"/>
              <w:bottom w:val="single" w:sz="4" w:space="0" w:color="auto"/>
              <w:right w:val="single" w:sz="4" w:space="0" w:color="auto"/>
            </w:tcBorders>
            <w:shd w:val="clear" w:color="000000" w:fill="FFFFFF"/>
            <w:noWrap/>
            <w:vAlign w:val="center"/>
            <w:hideMark/>
          </w:tcPr>
          <w:p w14:paraId="7549FFB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32E34647"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540BD9F3" w14:textId="53CA600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90</w:t>
            </w:r>
          </w:p>
        </w:tc>
        <w:tc>
          <w:tcPr>
            <w:tcW w:w="425" w:type="dxa"/>
            <w:tcBorders>
              <w:top w:val="nil"/>
              <w:left w:val="nil"/>
              <w:bottom w:val="single" w:sz="4" w:space="0" w:color="auto"/>
              <w:right w:val="single" w:sz="4" w:space="0" w:color="auto"/>
            </w:tcBorders>
            <w:shd w:val="clear" w:color="000000" w:fill="FFFFFF"/>
            <w:noWrap/>
            <w:vAlign w:val="center"/>
            <w:hideMark/>
          </w:tcPr>
          <w:p w14:paraId="65B5160B" w14:textId="03AD13B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6F1B8ADF" w14:textId="2DD1D975"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0EAB75EA" w14:textId="454EE0A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62D750DF" w14:textId="59855A0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7946640F" w14:textId="298CE64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60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285</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142</w:t>
            </w:r>
          </w:p>
        </w:tc>
      </w:tr>
      <w:tr w:rsidR="007A1EA0" w:rsidRPr="00140189" w14:paraId="1036B61C"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D2E15EA" w14:textId="22DDE394"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Javier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C0BACE3" w14:textId="300C525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EGLP2000 - Estaci</w:t>
            </w:r>
            <w:r w:rsidR="00584C3C">
              <w:rPr>
                <w:rFonts w:asciiTheme="minorHAnsi" w:hAnsiTheme="minorHAnsi"/>
                <w:color w:val="000000"/>
                <w:sz w:val="12"/>
                <w:szCs w:val="12"/>
                <w:lang w:val="es-CO" w:eastAsia="es-CO"/>
              </w:rPr>
              <w:t>ó</w:t>
            </w:r>
            <w:r w:rsidRPr="00140189">
              <w:rPr>
                <w:rFonts w:asciiTheme="minorHAnsi" w:hAnsiTheme="minorHAnsi"/>
                <w:color w:val="000000"/>
                <w:sz w:val="12"/>
                <w:szCs w:val="12"/>
                <w:lang w:val="es-CO" w:eastAsia="es-CO"/>
              </w:rPr>
              <w:t>n de GLP 2000 galones</w:t>
            </w:r>
          </w:p>
        </w:tc>
        <w:tc>
          <w:tcPr>
            <w:tcW w:w="851" w:type="dxa"/>
            <w:tcBorders>
              <w:top w:val="nil"/>
              <w:left w:val="nil"/>
              <w:bottom w:val="single" w:sz="4" w:space="0" w:color="auto"/>
              <w:right w:val="single" w:sz="4" w:space="0" w:color="auto"/>
            </w:tcBorders>
            <w:shd w:val="clear" w:color="000000" w:fill="FFFFFF"/>
            <w:noWrap/>
            <w:vAlign w:val="center"/>
            <w:hideMark/>
          </w:tcPr>
          <w:p w14:paraId="16F47C79"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TMP-1</w:t>
            </w:r>
          </w:p>
        </w:tc>
        <w:tc>
          <w:tcPr>
            <w:tcW w:w="850" w:type="dxa"/>
            <w:tcBorders>
              <w:top w:val="nil"/>
              <w:left w:val="nil"/>
              <w:bottom w:val="single" w:sz="4" w:space="0" w:color="auto"/>
              <w:right w:val="single" w:sz="4" w:space="0" w:color="auto"/>
            </w:tcBorders>
            <w:shd w:val="clear" w:color="000000" w:fill="FFFFFF"/>
            <w:noWrap/>
            <w:vAlign w:val="center"/>
            <w:hideMark/>
          </w:tcPr>
          <w:p w14:paraId="3C57F91C" w14:textId="1C7B9FB8" w:rsidR="00140189" w:rsidRPr="00140189" w:rsidRDefault="00584C3C" w:rsidP="007A1EA0">
            <w:pPr>
              <w:ind w:left="0"/>
              <w:jc w:val="center"/>
              <w:rPr>
                <w:rFonts w:asciiTheme="minorHAnsi" w:hAnsiTheme="minorHAnsi"/>
                <w:color w:val="000000"/>
                <w:sz w:val="12"/>
                <w:szCs w:val="12"/>
                <w:lang w:val="es-CO" w:eastAsia="es-CO"/>
              </w:rPr>
            </w:pPr>
            <w:r w:rsidRPr="00584C3C">
              <w:rPr>
                <w:rFonts w:asciiTheme="minorHAnsi" w:hAnsiTheme="minorHAnsi"/>
                <w:color w:val="000000"/>
                <w:sz w:val="12"/>
                <w:szCs w:val="12"/>
                <w:lang w:val="es-CO" w:eastAsia="es-CO"/>
              </w:rPr>
              <w:t>123</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796</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493</w:t>
            </w:r>
          </w:p>
        </w:tc>
        <w:tc>
          <w:tcPr>
            <w:tcW w:w="992" w:type="dxa"/>
            <w:tcBorders>
              <w:top w:val="nil"/>
              <w:left w:val="nil"/>
              <w:bottom w:val="single" w:sz="4" w:space="0" w:color="auto"/>
              <w:right w:val="single" w:sz="4" w:space="0" w:color="auto"/>
            </w:tcBorders>
            <w:shd w:val="clear" w:color="000000" w:fill="FFFFFF"/>
            <w:noWrap/>
            <w:vAlign w:val="center"/>
            <w:hideMark/>
          </w:tcPr>
          <w:p w14:paraId="15FC882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13FF357B"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40B35AD8" w14:textId="3D3C84D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3BB0DBEC" w14:textId="7D919A4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0AF1C335" w14:textId="17ADCBC9"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77DA6CE4" w14:textId="2FB7AC1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11906037" w14:textId="5F7A7E44"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6AC7DB58" w14:textId="61F25BCF" w:rsidR="00140189" w:rsidRPr="00140189" w:rsidRDefault="00584C3C" w:rsidP="007A1EA0">
            <w:pPr>
              <w:ind w:left="0"/>
              <w:jc w:val="center"/>
              <w:rPr>
                <w:rFonts w:asciiTheme="minorHAnsi" w:hAnsiTheme="minorHAnsi"/>
                <w:color w:val="000000"/>
                <w:sz w:val="12"/>
                <w:szCs w:val="12"/>
                <w:lang w:val="es-CO" w:eastAsia="es-CO"/>
              </w:rPr>
            </w:pPr>
            <w:r w:rsidRPr="00584C3C">
              <w:rPr>
                <w:rFonts w:asciiTheme="minorHAnsi" w:hAnsiTheme="minorHAnsi"/>
                <w:color w:val="000000"/>
                <w:sz w:val="12"/>
                <w:szCs w:val="12"/>
                <w:lang w:val="es-CO" w:eastAsia="es-CO"/>
              </w:rPr>
              <w:t>123</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796</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493</w:t>
            </w:r>
          </w:p>
        </w:tc>
      </w:tr>
      <w:tr w:rsidR="007A1EA0" w:rsidRPr="00140189" w14:paraId="167D8DB4"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DF4FC75" w14:textId="365CE180"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Javier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5A85D564"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Paso 15 metros</w:t>
            </w:r>
          </w:p>
        </w:tc>
        <w:tc>
          <w:tcPr>
            <w:tcW w:w="851" w:type="dxa"/>
            <w:tcBorders>
              <w:top w:val="nil"/>
              <w:left w:val="nil"/>
              <w:bottom w:val="single" w:sz="4" w:space="0" w:color="auto"/>
              <w:right w:val="single" w:sz="4" w:space="0" w:color="auto"/>
            </w:tcBorders>
            <w:shd w:val="clear" w:color="000000" w:fill="FFFFFF"/>
            <w:noWrap/>
            <w:vAlign w:val="center"/>
            <w:hideMark/>
          </w:tcPr>
          <w:p w14:paraId="5B5842B4"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TMP-2</w:t>
            </w:r>
          </w:p>
        </w:tc>
        <w:tc>
          <w:tcPr>
            <w:tcW w:w="850" w:type="dxa"/>
            <w:tcBorders>
              <w:top w:val="nil"/>
              <w:left w:val="nil"/>
              <w:bottom w:val="single" w:sz="4" w:space="0" w:color="auto"/>
              <w:right w:val="single" w:sz="4" w:space="0" w:color="auto"/>
            </w:tcBorders>
            <w:shd w:val="clear" w:color="000000" w:fill="FFFFFF"/>
            <w:noWrap/>
            <w:vAlign w:val="center"/>
            <w:hideMark/>
          </w:tcPr>
          <w:p w14:paraId="6403EA60" w14:textId="51E0A99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370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474</w:t>
            </w:r>
          </w:p>
        </w:tc>
        <w:tc>
          <w:tcPr>
            <w:tcW w:w="992" w:type="dxa"/>
            <w:tcBorders>
              <w:top w:val="nil"/>
              <w:left w:val="nil"/>
              <w:bottom w:val="single" w:sz="4" w:space="0" w:color="auto"/>
              <w:right w:val="single" w:sz="4" w:space="0" w:color="auto"/>
            </w:tcBorders>
            <w:shd w:val="clear" w:color="000000" w:fill="FFFFFF"/>
            <w:noWrap/>
            <w:vAlign w:val="center"/>
            <w:hideMark/>
          </w:tcPr>
          <w:p w14:paraId="05434FCD"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025926AC"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312D34A1" w14:textId="58B674A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2E48DB69" w14:textId="5717016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3C160A3C" w14:textId="404862F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34937764" w14:textId="4D6739D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1857F7C5" w14:textId="0F9818C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01C8FC23" w14:textId="247BA63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370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474</w:t>
            </w:r>
          </w:p>
        </w:tc>
      </w:tr>
      <w:tr w:rsidR="007A1EA0" w:rsidRPr="00140189" w14:paraId="043285F1"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9B1F4B4" w14:textId="5644344B"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Javier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B0584B7"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Paso 30 metros</w:t>
            </w:r>
          </w:p>
        </w:tc>
        <w:tc>
          <w:tcPr>
            <w:tcW w:w="851" w:type="dxa"/>
            <w:tcBorders>
              <w:top w:val="nil"/>
              <w:left w:val="nil"/>
              <w:bottom w:val="single" w:sz="4" w:space="0" w:color="auto"/>
              <w:right w:val="single" w:sz="4" w:space="0" w:color="auto"/>
            </w:tcBorders>
            <w:shd w:val="clear" w:color="000000" w:fill="FFFFFF"/>
            <w:noWrap/>
            <w:vAlign w:val="center"/>
            <w:hideMark/>
          </w:tcPr>
          <w:p w14:paraId="4DC14CD4"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TMP-7</w:t>
            </w:r>
          </w:p>
        </w:tc>
        <w:tc>
          <w:tcPr>
            <w:tcW w:w="850" w:type="dxa"/>
            <w:tcBorders>
              <w:top w:val="nil"/>
              <w:left w:val="nil"/>
              <w:bottom w:val="single" w:sz="4" w:space="0" w:color="auto"/>
              <w:right w:val="single" w:sz="4" w:space="0" w:color="auto"/>
            </w:tcBorders>
            <w:shd w:val="clear" w:color="000000" w:fill="FFFFFF"/>
            <w:noWrap/>
            <w:vAlign w:val="center"/>
            <w:hideMark/>
          </w:tcPr>
          <w:p w14:paraId="0BAD2DAC" w14:textId="43D208B5"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24</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711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892</w:t>
            </w:r>
          </w:p>
        </w:tc>
        <w:tc>
          <w:tcPr>
            <w:tcW w:w="992" w:type="dxa"/>
            <w:tcBorders>
              <w:top w:val="nil"/>
              <w:left w:val="nil"/>
              <w:bottom w:val="single" w:sz="4" w:space="0" w:color="auto"/>
              <w:right w:val="single" w:sz="4" w:space="0" w:color="auto"/>
            </w:tcBorders>
            <w:shd w:val="clear" w:color="000000" w:fill="FFFFFF"/>
            <w:noWrap/>
            <w:vAlign w:val="center"/>
            <w:hideMark/>
          </w:tcPr>
          <w:p w14:paraId="0DBDCBFF"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4547A511"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68945630" w14:textId="53A7421C"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1DBB678D" w14:textId="622A262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39804638" w14:textId="5E0040A5"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09129C74" w14:textId="49630DD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2A08B3E8" w14:textId="183613FC"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2AEA93BD" w14:textId="7FBBDE2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24</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711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892</w:t>
            </w:r>
          </w:p>
        </w:tc>
      </w:tr>
      <w:tr w:rsidR="007A1EA0" w:rsidRPr="00140189" w14:paraId="0B34FD8E"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21491E95" w14:textId="6BE5A1BA"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Javier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0D26FE2B"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Paso 8 metros</w:t>
            </w:r>
          </w:p>
        </w:tc>
        <w:tc>
          <w:tcPr>
            <w:tcW w:w="851" w:type="dxa"/>
            <w:tcBorders>
              <w:top w:val="nil"/>
              <w:left w:val="nil"/>
              <w:bottom w:val="single" w:sz="4" w:space="0" w:color="auto"/>
              <w:right w:val="single" w:sz="4" w:space="0" w:color="auto"/>
            </w:tcBorders>
            <w:shd w:val="clear" w:color="000000" w:fill="FFFFFF"/>
            <w:noWrap/>
            <w:vAlign w:val="center"/>
            <w:hideMark/>
          </w:tcPr>
          <w:p w14:paraId="2BF16867"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TMP-3</w:t>
            </w:r>
          </w:p>
        </w:tc>
        <w:tc>
          <w:tcPr>
            <w:tcW w:w="850" w:type="dxa"/>
            <w:tcBorders>
              <w:top w:val="nil"/>
              <w:left w:val="nil"/>
              <w:bottom w:val="single" w:sz="4" w:space="0" w:color="auto"/>
              <w:right w:val="single" w:sz="4" w:space="0" w:color="auto"/>
            </w:tcBorders>
            <w:shd w:val="clear" w:color="000000" w:fill="FFFFFF"/>
            <w:noWrap/>
            <w:vAlign w:val="center"/>
            <w:hideMark/>
          </w:tcPr>
          <w:p w14:paraId="673EF468" w14:textId="7500109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266</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592</w:t>
            </w:r>
          </w:p>
        </w:tc>
        <w:tc>
          <w:tcPr>
            <w:tcW w:w="992" w:type="dxa"/>
            <w:tcBorders>
              <w:top w:val="nil"/>
              <w:left w:val="nil"/>
              <w:bottom w:val="single" w:sz="4" w:space="0" w:color="auto"/>
              <w:right w:val="single" w:sz="4" w:space="0" w:color="auto"/>
            </w:tcBorders>
            <w:shd w:val="clear" w:color="000000" w:fill="FFFFFF"/>
            <w:noWrap/>
            <w:vAlign w:val="center"/>
            <w:hideMark/>
          </w:tcPr>
          <w:p w14:paraId="75333470"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486F93CA"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7B8583D2" w14:textId="58D5F17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12</w:t>
            </w:r>
          </w:p>
        </w:tc>
        <w:tc>
          <w:tcPr>
            <w:tcW w:w="425" w:type="dxa"/>
            <w:tcBorders>
              <w:top w:val="nil"/>
              <w:left w:val="nil"/>
              <w:bottom w:val="single" w:sz="4" w:space="0" w:color="auto"/>
              <w:right w:val="single" w:sz="4" w:space="0" w:color="auto"/>
            </w:tcBorders>
            <w:shd w:val="clear" w:color="000000" w:fill="FFFFFF"/>
            <w:noWrap/>
            <w:vAlign w:val="center"/>
            <w:hideMark/>
          </w:tcPr>
          <w:p w14:paraId="4C1F0E84" w14:textId="1B8B4D9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5E7CC846" w14:textId="79360D7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741C1BF7" w14:textId="66307EA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7569BA34" w14:textId="7A1D08FA"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7419573F" w14:textId="330692DC"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39</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199</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108</w:t>
            </w:r>
          </w:p>
        </w:tc>
      </w:tr>
      <w:tr w:rsidR="007A1EA0" w:rsidRPr="00140189" w14:paraId="0CF5BA25"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0AEFF932" w14:textId="63C07666"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Joaquín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3337A704"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2 pulg. en Calzada Asfalto</w:t>
            </w:r>
          </w:p>
        </w:tc>
        <w:tc>
          <w:tcPr>
            <w:tcW w:w="851" w:type="dxa"/>
            <w:tcBorders>
              <w:top w:val="nil"/>
              <w:left w:val="nil"/>
              <w:bottom w:val="single" w:sz="4" w:space="0" w:color="auto"/>
              <w:right w:val="single" w:sz="4" w:space="0" w:color="auto"/>
            </w:tcBorders>
            <w:shd w:val="clear" w:color="000000" w:fill="FFFFFF"/>
            <w:noWrap/>
            <w:vAlign w:val="center"/>
            <w:hideMark/>
          </w:tcPr>
          <w:p w14:paraId="790F129A"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TPE2AS</w:t>
            </w:r>
          </w:p>
        </w:tc>
        <w:tc>
          <w:tcPr>
            <w:tcW w:w="850" w:type="dxa"/>
            <w:tcBorders>
              <w:top w:val="nil"/>
              <w:left w:val="nil"/>
              <w:bottom w:val="single" w:sz="4" w:space="0" w:color="auto"/>
              <w:right w:val="single" w:sz="4" w:space="0" w:color="auto"/>
            </w:tcBorders>
            <w:shd w:val="clear" w:color="000000" w:fill="FFFFFF"/>
            <w:noWrap/>
            <w:vAlign w:val="center"/>
            <w:hideMark/>
          </w:tcPr>
          <w:p w14:paraId="52498918" w14:textId="5608487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93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955</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029</w:t>
            </w:r>
          </w:p>
        </w:tc>
        <w:tc>
          <w:tcPr>
            <w:tcW w:w="992" w:type="dxa"/>
            <w:tcBorders>
              <w:top w:val="nil"/>
              <w:left w:val="nil"/>
              <w:bottom w:val="single" w:sz="4" w:space="0" w:color="auto"/>
              <w:right w:val="single" w:sz="4" w:space="0" w:color="auto"/>
            </w:tcBorders>
            <w:shd w:val="clear" w:color="000000" w:fill="FFFFFF"/>
            <w:noWrap/>
            <w:vAlign w:val="center"/>
            <w:hideMark/>
          </w:tcPr>
          <w:p w14:paraId="6A1D2DF7"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7C794B2C"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5445CD25" w14:textId="7834B47C"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54</w:t>
            </w:r>
          </w:p>
        </w:tc>
        <w:tc>
          <w:tcPr>
            <w:tcW w:w="425" w:type="dxa"/>
            <w:tcBorders>
              <w:top w:val="nil"/>
              <w:left w:val="nil"/>
              <w:bottom w:val="single" w:sz="4" w:space="0" w:color="auto"/>
              <w:right w:val="single" w:sz="4" w:space="0" w:color="auto"/>
            </w:tcBorders>
            <w:shd w:val="clear" w:color="000000" w:fill="FFFFFF"/>
            <w:noWrap/>
            <w:vAlign w:val="center"/>
            <w:hideMark/>
          </w:tcPr>
          <w:p w14:paraId="14DBEF84" w14:textId="72E5609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54806415" w14:textId="68A225F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5C8C5E42" w14:textId="0CFEA535"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1008E1A5" w14:textId="4EA1B10C"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3FC53E59" w14:textId="64CC10C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144</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690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745</w:t>
            </w:r>
          </w:p>
        </w:tc>
      </w:tr>
      <w:tr w:rsidR="007A1EA0" w:rsidRPr="00140189" w14:paraId="32D32CD2"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9F2E0CD" w14:textId="18F271B9"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Joaquín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05A6FDA1"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3/4 pulg. en Anden Concreto</w:t>
            </w:r>
          </w:p>
        </w:tc>
        <w:tc>
          <w:tcPr>
            <w:tcW w:w="851" w:type="dxa"/>
            <w:tcBorders>
              <w:top w:val="nil"/>
              <w:left w:val="nil"/>
              <w:bottom w:val="single" w:sz="4" w:space="0" w:color="auto"/>
              <w:right w:val="single" w:sz="4" w:space="0" w:color="auto"/>
            </w:tcBorders>
            <w:shd w:val="clear" w:color="000000" w:fill="FFFFFF"/>
            <w:noWrap/>
            <w:vAlign w:val="center"/>
            <w:hideMark/>
          </w:tcPr>
          <w:p w14:paraId="725CC534"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TPE3/4ACO</w:t>
            </w:r>
          </w:p>
        </w:tc>
        <w:tc>
          <w:tcPr>
            <w:tcW w:w="850" w:type="dxa"/>
            <w:tcBorders>
              <w:top w:val="nil"/>
              <w:left w:val="nil"/>
              <w:bottom w:val="single" w:sz="4" w:space="0" w:color="auto"/>
              <w:right w:val="single" w:sz="4" w:space="0" w:color="auto"/>
            </w:tcBorders>
            <w:shd w:val="clear" w:color="000000" w:fill="FFFFFF"/>
            <w:noWrap/>
            <w:vAlign w:val="center"/>
            <w:hideMark/>
          </w:tcPr>
          <w:p w14:paraId="6C06532D" w14:textId="3E96B935"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57</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288</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965</w:t>
            </w:r>
          </w:p>
        </w:tc>
        <w:tc>
          <w:tcPr>
            <w:tcW w:w="992" w:type="dxa"/>
            <w:tcBorders>
              <w:top w:val="nil"/>
              <w:left w:val="nil"/>
              <w:bottom w:val="single" w:sz="4" w:space="0" w:color="auto"/>
              <w:right w:val="single" w:sz="4" w:space="0" w:color="auto"/>
            </w:tcBorders>
            <w:shd w:val="clear" w:color="000000" w:fill="FFFFFF"/>
            <w:noWrap/>
            <w:vAlign w:val="center"/>
            <w:hideMark/>
          </w:tcPr>
          <w:p w14:paraId="49B1C5C8"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43FD5ACE"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69915FCF" w14:textId="3B57A4F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17</w:t>
            </w:r>
          </w:p>
        </w:tc>
        <w:tc>
          <w:tcPr>
            <w:tcW w:w="425" w:type="dxa"/>
            <w:tcBorders>
              <w:top w:val="nil"/>
              <w:left w:val="nil"/>
              <w:bottom w:val="single" w:sz="4" w:space="0" w:color="auto"/>
              <w:right w:val="single" w:sz="4" w:space="0" w:color="auto"/>
            </w:tcBorders>
            <w:shd w:val="clear" w:color="000000" w:fill="FFFFFF"/>
            <w:noWrap/>
            <w:vAlign w:val="center"/>
            <w:hideMark/>
          </w:tcPr>
          <w:p w14:paraId="09157347" w14:textId="7618630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16F40D90" w14:textId="71F3AFB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2BB90B94" w14:textId="4304D3C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74FE046E" w14:textId="00093AEC"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4FFCDDBB" w14:textId="35801884"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181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606</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019</w:t>
            </w:r>
          </w:p>
        </w:tc>
      </w:tr>
      <w:tr w:rsidR="007A1EA0" w:rsidRPr="00140189" w14:paraId="156AF2A1"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A6B3E9E" w14:textId="5C9D351F"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Joaquín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2F4E146F"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3/4 pulg. en Andén Tableta, Baldosín, Gravilla</w:t>
            </w:r>
          </w:p>
        </w:tc>
        <w:tc>
          <w:tcPr>
            <w:tcW w:w="851" w:type="dxa"/>
            <w:tcBorders>
              <w:top w:val="nil"/>
              <w:left w:val="nil"/>
              <w:bottom w:val="single" w:sz="4" w:space="0" w:color="auto"/>
              <w:right w:val="single" w:sz="4" w:space="0" w:color="auto"/>
            </w:tcBorders>
            <w:shd w:val="clear" w:color="000000" w:fill="FFFFFF"/>
            <w:noWrap/>
            <w:vAlign w:val="center"/>
            <w:hideMark/>
          </w:tcPr>
          <w:p w14:paraId="6172A26A"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TPE3/4TA</w:t>
            </w:r>
          </w:p>
        </w:tc>
        <w:tc>
          <w:tcPr>
            <w:tcW w:w="850" w:type="dxa"/>
            <w:tcBorders>
              <w:top w:val="nil"/>
              <w:left w:val="nil"/>
              <w:bottom w:val="single" w:sz="4" w:space="0" w:color="auto"/>
              <w:right w:val="single" w:sz="4" w:space="0" w:color="auto"/>
            </w:tcBorders>
            <w:shd w:val="clear" w:color="000000" w:fill="FFFFFF"/>
            <w:noWrap/>
            <w:vAlign w:val="center"/>
            <w:hideMark/>
          </w:tcPr>
          <w:p w14:paraId="05CDB047" w14:textId="03D806BA"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60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600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138</w:t>
            </w:r>
          </w:p>
        </w:tc>
        <w:tc>
          <w:tcPr>
            <w:tcW w:w="992" w:type="dxa"/>
            <w:tcBorders>
              <w:top w:val="nil"/>
              <w:left w:val="nil"/>
              <w:bottom w:val="single" w:sz="4" w:space="0" w:color="auto"/>
              <w:right w:val="single" w:sz="4" w:space="0" w:color="auto"/>
            </w:tcBorders>
            <w:shd w:val="clear" w:color="000000" w:fill="FFFFFF"/>
            <w:noWrap/>
            <w:vAlign w:val="center"/>
            <w:hideMark/>
          </w:tcPr>
          <w:p w14:paraId="3EF0394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20D16BED"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1D261980" w14:textId="21C598C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20</w:t>
            </w:r>
          </w:p>
        </w:tc>
        <w:tc>
          <w:tcPr>
            <w:tcW w:w="425" w:type="dxa"/>
            <w:tcBorders>
              <w:top w:val="nil"/>
              <w:left w:val="nil"/>
              <w:bottom w:val="single" w:sz="4" w:space="0" w:color="auto"/>
              <w:right w:val="single" w:sz="4" w:space="0" w:color="auto"/>
            </w:tcBorders>
            <w:shd w:val="clear" w:color="000000" w:fill="FFFFFF"/>
            <w:noWrap/>
            <w:vAlign w:val="center"/>
            <w:hideMark/>
          </w:tcPr>
          <w:p w14:paraId="59ACF207" w14:textId="0260ECD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5ACDEF07" w14:textId="4C3514F5"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2957BC61" w14:textId="488399B4"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25E2B11A" w14:textId="1DE5AB1A"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04B10073" w14:textId="35797ACA"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12</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180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628</w:t>
            </w:r>
          </w:p>
        </w:tc>
      </w:tr>
      <w:tr w:rsidR="007A1EA0" w:rsidRPr="00140189" w14:paraId="2D7FD7F1"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2EABC77" w14:textId="60254574"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Joaquín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24D00FD"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3/4 pulg.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1F2BC8FF"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TPE3/4ZV</w:t>
            </w:r>
          </w:p>
        </w:tc>
        <w:tc>
          <w:tcPr>
            <w:tcW w:w="850" w:type="dxa"/>
            <w:tcBorders>
              <w:top w:val="nil"/>
              <w:left w:val="nil"/>
              <w:bottom w:val="single" w:sz="4" w:space="0" w:color="auto"/>
              <w:right w:val="single" w:sz="4" w:space="0" w:color="auto"/>
            </w:tcBorders>
            <w:shd w:val="clear" w:color="000000" w:fill="FFFFFF"/>
            <w:noWrap/>
            <w:vAlign w:val="center"/>
            <w:hideMark/>
          </w:tcPr>
          <w:p w14:paraId="6DCAA55E" w14:textId="38AE913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949</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337</w:t>
            </w:r>
          </w:p>
        </w:tc>
        <w:tc>
          <w:tcPr>
            <w:tcW w:w="992" w:type="dxa"/>
            <w:tcBorders>
              <w:top w:val="nil"/>
              <w:left w:val="nil"/>
              <w:bottom w:val="single" w:sz="4" w:space="0" w:color="auto"/>
              <w:right w:val="single" w:sz="4" w:space="0" w:color="auto"/>
            </w:tcBorders>
            <w:shd w:val="clear" w:color="000000" w:fill="FFFFFF"/>
            <w:noWrap/>
            <w:vAlign w:val="center"/>
            <w:hideMark/>
          </w:tcPr>
          <w:p w14:paraId="1236F2F9"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6113FC9E"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56CF2226" w14:textId="31286FA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20</w:t>
            </w:r>
          </w:p>
        </w:tc>
        <w:tc>
          <w:tcPr>
            <w:tcW w:w="425" w:type="dxa"/>
            <w:tcBorders>
              <w:top w:val="nil"/>
              <w:left w:val="nil"/>
              <w:bottom w:val="single" w:sz="4" w:space="0" w:color="auto"/>
              <w:right w:val="single" w:sz="4" w:space="0" w:color="auto"/>
            </w:tcBorders>
            <w:shd w:val="clear" w:color="000000" w:fill="FFFFFF"/>
            <w:noWrap/>
            <w:vAlign w:val="center"/>
            <w:hideMark/>
          </w:tcPr>
          <w:p w14:paraId="635DE318" w14:textId="4ABBCCB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23DE0103" w14:textId="202A1FF4"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16D99C25" w14:textId="4A5A1529"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3547F8EE" w14:textId="507A5B6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252592DC" w14:textId="04360C3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213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683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238</w:t>
            </w:r>
          </w:p>
        </w:tc>
      </w:tr>
      <w:tr w:rsidR="007A1EA0" w:rsidRPr="00140189" w14:paraId="51B2810A"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1C8C001C" w14:textId="726299F8"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Joaquín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1ECF78E"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1 pulg.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3AE1E411"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TPE1ZV</w:t>
            </w:r>
          </w:p>
        </w:tc>
        <w:tc>
          <w:tcPr>
            <w:tcW w:w="850" w:type="dxa"/>
            <w:tcBorders>
              <w:top w:val="nil"/>
              <w:left w:val="nil"/>
              <w:bottom w:val="single" w:sz="4" w:space="0" w:color="auto"/>
              <w:right w:val="single" w:sz="4" w:space="0" w:color="auto"/>
            </w:tcBorders>
            <w:shd w:val="clear" w:color="000000" w:fill="FFFFFF"/>
            <w:noWrap/>
            <w:vAlign w:val="center"/>
            <w:hideMark/>
          </w:tcPr>
          <w:p w14:paraId="06F74615" w14:textId="738EDC5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863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706</w:t>
            </w:r>
          </w:p>
        </w:tc>
        <w:tc>
          <w:tcPr>
            <w:tcW w:w="992" w:type="dxa"/>
            <w:tcBorders>
              <w:top w:val="nil"/>
              <w:left w:val="nil"/>
              <w:bottom w:val="single" w:sz="4" w:space="0" w:color="auto"/>
              <w:right w:val="single" w:sz="4" w:space="0" w:color="auto"/>
            </w:tcBorders>
            <w:shd w:val="clear" w:color="000000" w:fill="FFFFFF"/>
            <w:noWrap/>
            <w:vAlign w:val="center"/>
            <w:hideMark/>
          </w:tcPr>
          <w:p w14:paraId="5748484D"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0B0AA66A"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Secundaria</w:t>
            </w:r>
          </w:p>
        </w:tc>
        <w:tc>
          <w:tcPr>
            <w:tcW w:w="425" w:type="dxa"/>
            <w:tcBorders>
              <w:top w:val="nil"/>
              <w:left w:val="nil"/>
              <w:bottom w:val="single" w:sz="4" w:space="0" w:color="auto"/>
              <w:right w:val="single" w:sz="4" w:space="0" w:color="auto"/>
            </w:tcBorders>
            <w:shd w:val="clear" w:color="000000" w:fill="FFFFFF"/>
            <w:noWrap/>
            <w:vAlign w:val="center"/>
            <w:hideMark/>
          </w:tcPr>
          <w:p w14:paraId="329EEE53" w14:textId="7D61A5F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10</w:t>
            </w:r>
          </w:p>
        </w:tc>
        <w:tc>
          <w:tcPr>
            <w:tcW w:w="425" w:type="dxa"/>
            <w:tcBorders>
              <w:top w:val="nil"/>
              <w:left w:val="nil"/>
              <w:bottom w:val="single" w:sz="4" w:space="0" w:color="auto"/>
              <w:right w:val="single" w:sz="4" w:space="0" w:color="auto"/>
            </w:tcBorders>
            <w:shd w:val="clear" w:color="000000" w:fill="FFFFFF"/>
            <w:noWrap/>
            <w:vAlign w:val="center"/>
            <w:hideMark/>
          </w:tcPr>
          <w:p w14:paraId="1629BA60" w14:textId="5353FA7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59DFAEA5" w14:textId="7E02616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753BCB80" w14:textId="176BF75B"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11FAEC5B" w14:textId="3E71281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624A2677" w14:textId="085C6B1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26</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250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077</w:t>
            </w:r>
          </w:p>
        </w:tc>
      </w:tr>
      <w:tr w:rsidR="007A1EA0" w:rsidRPr="00140189" w14:paraId="44F63226"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480D465B" w14:textId="2C60413A"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Joaquín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4050F636"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Tubería de Polietileno de 2 pulg. en Zona Verde</w:t>
            </w:r>
          </w:p>
        </w:tc>
        <w:tc>
          <w:tcPr>
            <w:tcW w:w="851" w:type="dxa"/>
            <w:tcBorders>
              <w:top w:val="nil"/>
              <w:left w:val="nil"/>
              <w:bottom w:val="single" w:sz="4" w:space="0" w:color="auto"/>
              <w:right w:val="single" w:sz="4" w:space="0" w:color="auto"/>
            </w:tcBorders>
            <w:shd w:val="clear" w:color="000000" w:fill="FFFFFF"/>
            <w:noWrap/>
            <w:vAlign w:val="center"/>
            <w:hideMark/>
          </w:tcPr>
          <w:p w14:paraId="7D0257B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TPE2ZV</w:t>
            </w:r>
          </w:p>
        </w:tc>
        <w:tc>
          <w:tcPr>
            <w:tcW w:w="850" w:type="dxa"/>
            <w:tcBorders>
              <w:top w:val="nil"/>
              <w:left w:val="nil"/>
              <w:bottom w:val="single" w:sz="4" w:space="0" w:color="auto"/>
              <w:right w:val="single" w:sz="4" w:space="0" w:color="auto"/>
            </w:tcBorders>
            <w:shd w:val="clear" w:color="000000" w:fill="FFFFFF"/>
            <w:noWrap/>
            <w:vAlign w:val="center"/>
            <w:hideMark/>
          </w:tcPr>
          <w:p w14:paraId="5DEB3EF3" w14:textId="48C4E56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36</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381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072</w:t>
            </w:r>
          </w:p>
        </w:tc>
        <w:tc>
          <w:tcPr>
            <w:tcW w:w="992" w:type="dxa"/>
            <w:tcBorders>
              <w:top w:val="nil"/>
              <w:left w:val="nil"/>
              <w:bottom w:val="single" w:sz="4" w:space="0" w:color="auto"/>
              <w:right w:val="single" w:sz="4" w:space="0" w:color="auto"/>
            </w:tcBorders>
            <w:shd w:val="clear" w:color="000000" w:fill="FFFFFF"/>
            <w:noWrap/>
            <w:vAlign w:val="center"/>
            <w:hideMark/>
          </w:tcPr>
          <w:p w14:paraId="24DAD0B6"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Inherentes a la Operación</w:t>
            </w:r>
          </w:p>
        </w:tc>
        <w:tc>
          <w:tcPr>
            <w:tcW w:w="851" w:type="dxa"/>
            <w:tcBorders>
              <w:top w:val="nil"/>
              <w:left w:val="nil"/>
              <w:bottom w:val="single" w:sz="4" w:space="0" w:color="auto"/>
              <w:right w:val="single" w:sz="4" w:space="0" w:color="auto"/>
            </w:tcBorders>
            <w:shd w:val="clear" w:color="000000" w:fill="FFFFFF"/>
            <w:noWrap/>
            <w:vAlign w:val="center"/>
            <w:hideMark/>
          </w:tcPr>
          <w:p w14:paraId="7985A730"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176BCACF" w14:textId="0364AD0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9</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06</w:t>
            </w:r>
          </w:p>
        </w:tc>
        <w:tc>
          <w:tcPr>
            <w:tcW w:w="425" w:type="dxa"/>
            <w:tcBorders>
              <w:top w:val="nil"/>
              <w:left w:val="nil"/>
              <w:bottom w:val="single" w:sz="4" w:space="0" w:color="auto"/>
              <w:right w:val="single" w:sz="4" w:space="0" w:color="auto"/>
            </w:tcBorders>
            <w:shd w:val="clear" w:color="000000" w:fill="FFFFFF"/>
            <w:noWrap/>
            <w:vAlign w:val="center"/>
            <w:hideMark/>
          </w:tcPr>
          <w:p w14:paraId="1D50301B" w14:textId="26D4892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28524B89" w14:textId="306E165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7828846F" w14:textId="7C10C734"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456D82F8" w14:textId="4B5919B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15464C9F" w14:textId="07735369"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329</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612</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511</w:t>
            </w:r>
          </w:p>
        </w:tc>
      </w:tr>
      <w:tr w:rsidR="007A1EA0" w:rsidRPr="00140189" w14:paraId="6D9136B7"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33EEB319" w14:textId="05F8C1E8"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Joaquín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759910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Cruce horizontal</w:t>
            </w:r>
          </w:p>
        </w:tc>
        <w:tc>
          <w:tcPr>
            <w:tcW w:w="851" w:type="dxa"/>
            <w:tcBorders>
              <w:top w:val="nil"/>
              <w:left w:val="nil"/>
              <w:bottom w:val="single" w:sz="4" w:space="0" w:color="auto"/>
              <w:right w:val="single" w:sz="4" w:space="0" w:color="auto"/>
            </w:tcBorders>
            <w:shd w:val="clear" w:color="000000" w:fill="FFFFFF"/>
            <w:noWrap/>
            <w:vAlign w:val="center"/>
            <w:hideMark/>
          </w:tcPr>
          <w:p w14:paraId="721CEC24"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TMP-4</w:t>
            </w:r>
          </w:p>
        </w:tc>
        <w:tc>
          <w:tcPr>
            <w:tcW w:w="850" w:type="dxa"/>
            <w:tcBorders>
              <w:top w:val="nil"/>
              <w:left w:val="nil"/>
              <w:bottom w:val="single" w:sz="4" w:space="0" w:color="auto"/>
              <w:right w:val="single" w:sz="4" w:space="0" w:color="auto"/>
            </w:tcBorders>
            <w:shd w:val="clear" w:color="000000" w:fill="FFFFFF"/>
            <w:noWrap/>
            <w:vAlign w:val="center"/>
            <w:hideMark/>
          </w:tcPr>
          <w:p w14:paraId="5A9C08ED" w14:textId="16F463D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669</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835</w:t>
            </w:r>
          </w:p>
        </w:tc>
        <w:tc>
          <w:tcPr>
            <w:tcW w:w="992" w:type="dxa"/>
            <w:tcBorders>
              <w:top w:val="nil"/>
              <w:left w:val="nil"/>
              <w:bottom w:val="single" w:sz="4" w:space="0" w:color="auto"/>
              <w:right w:val="single" w:sz="4" w:space="0" w:color="auto"/>
            </w:tcBorders>
            <w:shd w:val="clear" w:color="000000" w:fill="FFFFFF"/>
            <w:noWrap/>
            <w:vAlign w:val="center"/>
            <w:hideMark/>
          </w:tcPr>
          <w:p w14:paraId="2F0F6303"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7C5627AD"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103D23E4" w14:textId="35CB0EE9"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60</w:t>
            </w:r>
          </w:p>
        </w:tc>
        <w:tc>
          <w:tcPr>
            <w:tcW w:w="425" w:type="dxa"/>
            <w:tcBorders>
              <w:top w:val="nil"/>
              <w:left w:val="nil"/>
              <w:bottom w:val="single" w:sz="4" w:space="0" w:color="auto"/>
              <w:right w:val="single" w:sz="4" w:space="0" w:color="auto"/>
            </w:tcBorders>
            <w:shd w:val="clear" w:color="000000" w:fill="FFFFFF"/>
            <w:noWrap/>
            <w:vAlign w:val="center"/>
            <w:hideMark/>
          </w:tcPr>
          <w:p w14:paraId="1496A80A" w14:textId="2B32EEC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72B942AC" w14:textId="4D2D7FA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483FC5C8" w14:textId="6E1E699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519368E4" w14:textId="06B860C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1F2BC780" w14:textId="24AE43BA"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40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190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095</w:t>
            </w:r>
          </w:p>
        </w:tc>
      </w:tr>
      <w:tr w:rsidR="007A1EA0" w:rsidRPr="00140189" w14:paraId="44541600"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76ECF3AD" w14:textId="5ADC1F4C"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Joaquín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7B4D34F2" w14:textId="60C06A7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EGLP2000 - Estaci</w:t>
            </w:r>
            <w:r w:rsidR="00584C3C">
              <w:rPr>
                <w:rFonts w:asciiTheme="minorHAnsi" w:hAnsiTheme="minorHAnsi"/>
                <w:color w:val="000000"/>
                <w:sz w:val="12"/>
                <w:szCs w:val="12"/>
                <w:lang w:val="es-CO" w:eastAsia="es-CO"/>
              </w:rPr>
              <w:t>ó</w:t>
            </w:r>
            <w:r w:rsidRPr="00140189">
              <w:rPr>
                <w:rFonts w:asciiTheme="minorHAnsi" w:hAnsiTheme="minorHAnsi"/>
                <w:color w:val="000000"/>
                <w:sz w:val="12"/>
                <w:szCs w:val="12"/>
                <w:lang w:val="es-CO" w:eastAsia="es-CO"/>
              </w:rPr>
              <w:t>n de GLP 2000 galones</w:t>
            </w:r>
          </w:p>
        </w:tc>
        <w:tc>
          <w:tcPr>
            <w:tcW w:w="851" w:type="dxa"/>
            <w:tcBorders>
              <w:top w:val="nil"/>
              <w:left w:val="nil"/>
              <w:bottom w:val="single" w:sz="4" w:space="0" w:color="auto"/>
              <w:right w:val="single" w:sz="4" w:space="0" w:color="auto"/>
            </w:tcBorders>
            <w:shd w:val="clear" w:color="000000" w:fill="FFFFFF"/>
            <w:noWrap/>
            <w:vAlign w:val="center"/>
            <w:hideMark/>
          </w:tcPr>
          <w:p w14:paraId="5BF526EB"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TMP-1</w:t>
            </w:r>
          </w:p>
        </w:tc>
        <w:tc>
          <w:tcPr>
            <w:tcW w:w="850" w:type="dxa"/>
            <w:tcBorders>
              <w:top w:val="nil"/>
              <w:left w:val="nil"/>
              <w:bottom w:val="single" w:sz="4" w:space="0" w:color="auto"/>
              <w:right w:val="single" w:sz="4" w:space="0" w:color="auto"/>
            </w:tcBorders>
            <w:shd w:val="clear" w:color="000000" w:fill="FFFFFF"/>
            <w:noWrap/>
            <w:vAlign w:val="center"/>
            <w:hideMark/>
          </w:tcPr>
          <w:p w14:paraId="66E2DAB6" w14:textId="38576085" w:rsidR="00140189" w:rsidRPr="00140189" w:rsidRDefault="00584C3C" w:rsidP="007A1EA0">
            <w:pPr>
              <w:ind w:left="0"/>
              <w:jc w:val="center"/>
              <w:rPr>
                <w:rFonts w:asciiTheme="minorHAnsi" w:hAnsiTheme="minorHAnsi"/>
                <w:color w:val="000000"/>
                <w:sz w:val="12"/>
                <w:szCs w:val="12"/>
                <w:lang w:val="es-CO" w:eastAsia="es-CO"/>
              </w:rPr>
            </w:pPr>
            <w:r w:rsidRPr="00584C3C">
              <w:rPr>
                <w:rFonts w:asciiTheme="minorHAnsi" w:hAnsiTheme="minorHAnsi"/>
                <w:color w:val="000000"/>
                <w:sz w:val="12"/>
                <w:szCs w:val="12"/>
                <w:lang w:val="es-CO" w:eastAsia="es-CO"/>
              </w:rPr>
              <w:t>123</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796</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493</w:t>
            </w:r>
          </w:p>
        </w:tc>
        <w:tc>
          <w:tcPr>
            <w:tcW w:w="992" w:type="dxa"/>
            <w:tcBorders>
              <w:top w:val="nil"/>
              <w:left w:val="nil"/>
              <w:bottom w:val="single" w:sz="4" w:space="0" w:color="auto"/>
              <w:right w:val="single" w:sz="4" w:space="0" w:color="auto"/>
            </w:tcBorders>
            <w:shd w:val="clear" w:color="000000" w:fill="FFFFFF"/>
            <w:noWrap/>
            <w:vAlign w:val="center"/>
            <w:hideMark/>
          </w:tcPr>
          <w:p w14:paraId="27ED740D"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5B89DAD5"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529CFB7D" w14:textId="0084CFC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6B68C9A4" w14:textId="5C9A8738"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2E0C939D" w14:textId="1EF9A3F5"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3387AB67" w14:textId="1031E5D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76C75F30" w14:textId="73597FE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599BAD4C" w14:textId="2F03DC49" w:rsidR="00140189" w:rsidRPr="00140189" w:rsidRDefault="00584C3C" w:rsidP="007A1EA0">
            <w:pPr>
              <w:ind w:left="0"/>
              <w:jc w:val="center"/>
              <w:rPr>
                <w:rFonts w:asciiTheme="minorHAnsi" w:hAnsiTheme="minorHAnsi"/>
                <w:color w:val="000000"/>
                <w:sz w:val="12"/>
                <w:szCs w:val="12"/>
                <w:lang w:val="es-CO" w:eastAsia="es-CO"/>
              </w:rPr>
            </w:pPr>
            <w:r w:rsidRPr="00584C3C">
              <w:rPr>
                <w:rFonts w:asciiTheme="minorHAnsi" w:hAnsiTheme="minorHAnsi"/>
                <w:color w:val="000000"/>
                <w:sz w:val="12"/>
                <w:szCs w:val="12"/>
                <w:lang w:val="es-CO" w:eastAsia="es-CO"/>
              </w:rPr>
              <w:t>123</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796</w:t>
            </w:r>
            <w:r>
              <w:rPr>
                <w:rFonts w:asciiTheme="minorHAnsi" w:hAnsiTheme="minorHAnsi"/>
                <w:color w:val="000000"/>
                <w:sz w:val="12"/>
                <w:szCs w:val="12"/>
                <w:lang w:val="es-CO" w:eastAsia="es-CO"/>
              </w:rPr>
              <w:t>,</w:t>
            </w:r>
            <w:r w:rsidRPr="00584C3C">
              <w:rPr>
                <w:rFonts w:asciiTheme="minorHAnsi" w:hAnsiTheme="minorHAnsi"/>
                <w:color w:val="000000"/>
                <w:sz w:val="12"/>
                <w:szCs w:val="12"/>
                <w:lang w:val="es-CO" w:eastAsia="es-CO"/>
              </w:rPr>
              <w:t>493</w:t>
            </w:r>
          </w:p>
        </w:tc>
      </w:tr>
      <w:tr w:rsidR="007A1EA0" w:rsidRPr="00140189" w14:paraId="45C98F55"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8DCCC39" w14:textId="07F09F19"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Joaquín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799398D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Paso 15 metros</w:t>
            </w:r>
          </w:p>
        </w:tc>
        <w:tc>
          <w:tcPr>
            <w:tcW w:w="851" w:type="dxa"/>
            <w:tcBorders>
              <w:top w:val="nil"/>
              <w:left w:val="nil"/>
              <w:bottom w:val="single" w:sz="4" w:space="0" w:color="auto"/>
              <w:right w:val="single" w:sz="4" w:space="0" w:color="auto"/>
            </w:tcBorders>
            <w:shd w:val="clear" w:color="000000" w:fill="FFFFFF"/>
            <w:noWrap/>
            <w:vAlign w:val="center"/>
            <w:hideMark/>
          </w:tcPr>
          <w:p w14:paraId="2E5AA2A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TMP-2</w:t>
            </w:r>
          </w:p>
        </w:tc>
        <w:tc>
          <w:tcPr>
            <w:tcW w:w="850" w:type="dxa"/>
            <w:tcBorders>
              <w:top w:val="nil"/>
              <w:left w:val="nil"/>
              <w:bottom w:val="single" w:sz="4" w:space="0" w:color="auto"/>
              <w:right w:val="single" w:sz="4" w:space="0" w:color="auto"/>
            </w:tcBorders>
            <w:shd w:val="clear" w:color="000000" w:fill="FFFFFF"/>
            <w:noWrap/>
            <w:vAlign w:val="center"/>
            <w:hideMark/>
          </w:tcPr>
          <w:p w14:paraId="661DDB85" w14:textId="4E14DA7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370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474</w:t>
            </w:r>
          </w:p>
        </w:tc>
        <w:tc>
          <w:tcPr>
            <w:tcW w:w="992" w:type="dxa"/>
            <w:tcBorders>
              <w:top w:val="nil"/>
              <w:left w:val="nil"/>
              <w:bottom w:val="single" w:sz="4" w:space="0" w:color="auto"/>
              <w:right w:val="single" w:sz="4" w:space="0" w:color="auto"/>
            </w:tcBorders>
            <w:shd w:val="clear" w:color="000000" w:fill="FFFFFF"/>
            <w:noWrap/>
            <w:vAlign w:val="center"/>
            <w:hideMark/>
          </w:tcPr>
          <w:p w14:paraId="227B5FC6"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7215FC54"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507E14B5" w14:textId="16026BA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w:t>
            </w:r>
          </w:p>
        </w:tc>
        <w:tc>
          <w:tcPr>
            <w:tcW w:w="425" w:type="dxa"/>
            <w:tcBorders>
              <w:top w:val="nil"/>
              <w:left w:val="nil"/>
              <w:bottom w:val="single" w:sz="4" w:space="0" w:color="auto"/>
              <w:right w:val="single" w:sz="4" w:space="0" w:color="auto"/>
            </w:tcBorders>
            <w:shd w:val="clear" w:color="000000" w:fill="FFFFFF"/>
            <w:noWrap/>
            <w:vAlign w:val="center"/>
            <w:hideMark/>
          </w:tcPr>
          <w:p w14:paraId="0FED36B4" w14:textId="5955AB0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1A584DCB" w14:textId="74D7746A"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48AD1347" w14:textId="1440311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32C95CEA" w14:textId="0725535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71FE59D7" w14:textId="2467ED2C"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22</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740</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948</w:t>
            </w:r>
          </w:p>
        </w:tc>
      </w:tr>
      <w:tr w:rsidR="007A1EA0" w:rsidRPr="00140189" w14:paraId="5C0203CD"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608C7E07" w14:textId="63B65C5A"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Joaquín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08CBBDB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Paso 30 metros</w:t>
            </w:r>
          </w:p>
        </w:tc>
        <w:tc>
          <w:tcPr>
            <w:tcW w:w="851" w:type="dxa"/>
            <w:tcBorders>
              <w:top w:val="nil"/>
              <w:left w:val="nil"/>
              <w:bottom w:val="single" w:sz="4" w:space="0" w:color="auto"/>
              <w:right w:val="single" w:sz="4" w:space="0" w:color="auto"/>
            </w:tcBorders>
            <w:shd w:val="clear" w:color="000000" w:fill="FFFFFF"/>
            <w:noWrap/>
            <w:vAlign w:val="center"/>
            <w:hideMark/>
          </w:tcPr>
          <w:p w14:paraId="0B38FF67"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TMP-7</w:t>
            </w:r>
          </w:p>
        </w:tc>
        <w:tc>
          <w:tcPr>
            <w:tcW w:w="850" w:type="dxa"/>
            <w:tcBorders>
              <w:top w:val="nil"/>
              <w:left w:val="nil"/>
              <w:bottom w:val="single" w:sz="4" w:space="0" w:color="auto"/>
              <w:right w:val="single" w:sz="4" w:space="0" w:color="auto"/>
            </w:tcBorders>
            <w:shd w:val="clear" w:color="000000" w:fill="FFFFFF"/>
            <w:noWrap/>
            <w:vAlign w:val="center"/>
            <w:hideMark/>
          </w:tcPr>
          <w:p w14:paraId="24AACC90" w14:textId="08912C90"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24</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711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892</w:t>
            </w:r>
          </w:p>
        </w:tc>
        <w:tc>
          <w:tcPr>
            <w:tcW w:w="992" w:type="dxa"/>
            <w:tcBorders>
              <w:top w:val="nil"/>
              <w:left w:val="nil"/>
              <w:bottom w:val="single" w:sz="4" w:space="0" w:color="auto"/>
              <w:right w:val="single" w:sz="4" w:space="0" w:color="auto"/>
            </w:tcBorders>
            <w:shd w:val="clear" w:color="000000" w:fill="FFFFFF"/>
            <w:noWrap/>
            <w:vAlign w:val="center"/>
            <w:hideMark/>
          </w:tcPr>
          <w:p w14:paraId="4776885A"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2959CEF2"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7564E31E" w14:textId="45A00D76"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w:t>
            </w:r>
          </w:p>
        </w:tc>
        <w:tc>
          <w:tcPr>
            <w:tcW w:w="425" w:type="dxa"/>
            <w:tcBorders>
              <w:top w:val="nil"/>
              <w:left w:val="nil"/>
              <w:bottom w:val="single" w:sz="4" w:space="0" w:color="auto"/>
              <w:right w:val="single" w:sz="4" w:space="0" w:color="auto"/>
            </w:tcBorders>
            <w:shd w:val="clear" w:color="000000" w:fill="FFFFFF"/>
            <w:noWrap/>
            <w:vAlign w:val="center"/>
            <w:hideMark/>
          </w:tcPr>
          <w:p w14:paraId="3A69E17F" w14:textId="038D5B9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0AFC98AF" w14:textId="6E3FF773"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177A395C" w14:textId="047E0D3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46F73259" w14:textId="36C8EFF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14535574" w14:textId="3B9F864F"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24</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711</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892</w:t>
            </w:r>
          </w:p>
        </w:tc>
      </w:tr>
      <w:tr w:rsidR="007A1EA0" w:rsidRPr="00140189" w14:paraId="5BFBF2C6" w14:textId="77777777" w:rsidTr="007A1EA0">
        <w:trPr>
          <w:trHeight w:val="300"/>
        </w:trPr>
        <w:tc>
          <w:tcPr>
            <w:tcW w:w="1271" w:type="dxa"/>
            <w:tcBorders>
              <w:top w:val="nil"/>
              <w:left w:val="single" w:sz="4" w:space="0" w:color="auto"/>
              <w:bottom w:val="single" w:sz="4" w:space="0" w:color="auto"/>
              <w:right w:val="single" w:sz="4" w:space="0" w:color="auto"/>
            </w:tcBorders>
            <w:shd w:val="clear" w:color="000000" w:fill="FFFFFF"/>
            <w:noWrap/>
            <w:vAlign w:val="center"/>
            <w:hideMark/>
          </w:tcPr>
          <w:p w14:paraId="5458C64F" w14:textId="6F1D5615" w:rsidR="00140189" w:rsidRPr="00140189" w:rsidRDefault="00082B5C" w:rsidP="007A1EA0">
            <w:pPr>
              <w:ind w:left="0"/>
              <w:jc w:val="center"/>
              <w:rPr>
                <w:rFonts w:asciiTheme="minorHAnsi" w:hAnsiTheme="minorHAnsi"/>
                <w:color w:val="000000"/>
                <w:sz w:val="12"/>
                <w:szCs w:val="12"/>
                <w:lang w:val="es-CO" w:eastAsia="es-CO"/>
              </w:rPr>
            </w:pPr>
            <w:r>
              <w:rPr>
                <w:rFonts w:asciiTheme="minorHAnsi" w:hAnsiTheme="minorHAnsi"/>
                <w:color w:val="000000"/>
                <w:sz w:val="12"/>
                <w:szCs w:val="12"/>
                <w:lang w:val="es-CO" w:eastAsia="es-CO"/>
              </w:rPr>
              <w:t>San Joaquín - La Mesa - Cundinamarca</w:t>
            </w:r>
          </w:p>
        </w:tc>
        <w:tc>
          <w:tcPr>
            <w:tcW w:w="1701" w:type="dxa"/>
            <w:tcBorders>
              <w:top w:val="nil"/>
              <w:left w:val="nil"/>
              <w:bottom w:val="single" w:sz="4" w:space="0" w:color="auto"/>
              <w:right w:val="single" w:sz="4" w:space="0" w:color="auto"/>
            </w:tcBorders>
            <w:shd w:val="clear" w:color="000000" w:fill="FFFFFF"/>
            <w:noWrap/>
            <w:vAlign w:val="center"/>
            <w:hideMark/>
          </w:tcPr>
          <w:p w14:paraId="6CBCA1AF"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Paso 8 metros</w:t>
            </w:r>
          </w:p>
        </w:tc>
        <w:tc>
          <w:tcPr>
            <w:tcW w:w="851" w:type="dxa"/>
            <w:tcBorders>
              <w:top w:val="nil"/>
              <w:left w:val="nil"/>
              <w:bottom w:val="single" w:sz="4" w:space="0" w:color="auto"/>
              <w:right w:val="single" w:sz="4" w:space="0" w:color="auto"/>
            </w:tcBorders>
            <w:shd w:val="clear" w:color="000000" w:fill="FFFFFF"/>
            <w:noWrap/>
            <w:vAlign w:val="center"/>
            <w:hideMark/>
          </w:tcPr>
          <w:p w14:paraId="1B93A060"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TMP-3</w:t>
            </w:r>
          </w:p>
        </w:tc>
        <w:tc>
          <w:tcPr>
            <w:tcW w:w="850" w:type="dxa"/>
            <w:tcBorders>
              <w:top w:val="nil"/>
              <w:left w:val="nil"/>
              <w:bottom w:val="single" w:sz="4" w:space="0" w:color="auto"/>
              <w:right w:val="single" w:sz="4" w:space="0" w:color="auto"/>
            </w:tcBorders>
            <w:shd w:val="clear" w:color="000000" w:fill="FFFFFF"/>
            <w:noWrap/>
            <w:vAlign w:val="center"/>
            <w:hideMark/>
          </w:tcPr>
          <w:p w14:paraId="097C48A3" w14:textId="352DB4B4"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3</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266</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592</w:t>
            </w:r>
          </w:p>
        </w:tc>
        <w:tc>
          <w:tcPr>
            <w:tcW w:w="992" w:type="dxa"/>
            <w:tcBorders>
              <w:top w:val="nil"/>
              <w:left w:val="nil"/>
              <w:bottom w:val="single" w:sz="4" w:space="0" w:color="auto"/>
              <w:right w:val="single" w:sz="4" w:space="0" w:color="auto"/>
            </w:tcBorders>
            <w:shd w:val="clear" w:color="000000" w:fill="FFFFFF"/>
            <w:noWrap/>
            <w:vAlign w:val="center"/>
            <w:hideMark/>
          </w:tcPr>
          <w:p w14:paraId="7FFB4CCF"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Activos Especiales</w:t>
            </w:r>
          </w:p>
        </w:tc>
        <w:tc>
          <w:tcPr>
            <w:tcW w:w="851" w:type="dxa"/>
            <w:tcBorders>
              <w:top w:val="nil"/>
              <w:left w:val="nil"/>
              <w:bottom w:val="single" w:sz="4" w:space="0" w:color="auto"/>
              <w:right w:val="single" w:sz="4" w:space="0" w:color="auto"/>
            </w:tcBorders>
            <w:shd w:val="clear" w:color="000000" w:fill="FFFFFF"/>
            <w:noWrap/>
            <w:vAlign w:val="center"/>
            <w:hideMark/>
          </w:tcPr>
          <w:p w14:paraId="66BE98DC" w14:textId="77777777"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Primaria</w:t>
            </w:r>
          </w:p>
        </w:tc>
        <w:tc>
          <w:tcPr>
            <w:tcW w:w="425" w:type="dxa"/>
            <w:tcBorders>
              <w:top w:val="nil"/>
              <w:left w:val="nil"/>
              <w:bottom w:val="single" w:sz="4" w:space="0" w:color="auto"/>
              <w:right w:val="single" w:sz="4" w:space="0" w:color="auto"/>
            </w:tcBorders>
            <w:shd w:val="clear" w:color="000000" w:fill="FFFFFF"/>
            <w:noWrap/>
            <w:vAlign w:val="center"/>
            <w:hideMark/>
          </w:tcPr>
          <w:p w14:paraId="38FB0CE9" w14:textId="034484FE"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16</w:t>
            </w:r>
          </w:p>
        </w:tc>
        <w:tc>
          <w:tcPr>
            <w:tcW w:w="425" w:type="dxa"/>
            <w:tcBorders>
              <w:top w:val="nil"/>
              <w:left w:val="nil"/>
              <w:bottom w:val="single" w:sz="4" w:space="0" w:color="auto"/>
              <w:right w:val="single" w:sz="4" w:space="0" w:color="auto"/>
            </w:tcBorders>
            <w:shd w:val="clear" w:color="000000" w:fill="FFFFFF"/>
            <w:noWrap/>
            <w:vAlign w:val="center"/>
            <w:hideMark/>
          </w:tcPr>
          <w:p w14:paraId="122B0A15" w14:textId="272559E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6" w:type="dxa"/>
            <w:tcBorders>
              <w:top w:val="nil"/>
              <w:left w:val="nil"/>
              <w:bottom w:val="single" w:sz="4" w:space="0" w:color="auto"/>
              <w:right w:val="single" w:sz="4" w:space="0" w:color="auto"/>
            </w:tcBorders>
            <w:shd w:val="clear" w:color="000000" w:fill="FFFFFF"/>
            <w:noWrap/>
            <w:vAlign w:val="center"/>
            <w:hideMark/>
          </w:tcPr>
          <w:p w14:paraId="182E8D64" w14:textId="5E8FFEC1"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4CF2ECED" w14:textId="413267A2"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425" w:type="dxa"/>
            <w:tcBorders>
              <w:top w:val="nil"/>
              <w:left w:val="nil"/>
              <w:bottom w:val="single" w:sz="4" w:space="0" w:color="auto"/>
              <w:right w:val="single" w:sz="4" w:space="0" w:color="auto"/>
            </w:tcBorders>
            <w:shd w:val="clear" w:color="000000" w:fill="FFFFFF"/>
            <w:noWrap/>
            <w:vAlign w:val="center"/>
            <w:hideMark/>
          </w:tcPr>
          <w:p w14:paraId="1E781166" w14:textId="3A74D1CD"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w:t>
            </w:r>
          </w:p>
        </w:tc>
        <w:tc>
          <w:tcPr>
            <w:tcW w:w="846" w:type="dxa"/>
            <w:tcBorders>
              <w:top w:val="nil"/>
              <w:left w:val="nil"/>
              <w:bottom w:val="single" w:sz="4" w:space="0" w:color="auto"/>
              <w:right w:val="single" w:sz="4" w:space="0" w:color="auto"/>
            </w:tcBorders>
            <w:shd w:val="clear" w:color="000000" w:fill="FFFFFF"/>
            <w:noWrap/>
            <w:vAlign w:val="center"/>
            <w:hideMark/>
          </w:tcPr>
          <w:p w14:paraId="7F402C99" w14:textId="41105AB4" w:rsidR="00140189" w:rsidRPr="00140189" w:rsidRDefault="00140189" w:rsidP="007A1EA0">
            <w:pPr>
              <w:ind w:left="0"/>
              <w:jc w:val="center"/>
              <w:rPr>
                <w:rFonts w:asciiTheme="minorHAnsi" w:hAnsiTheme="minorHAnsi"/>
                <w:color w:val="000000"/>
                <w:sz w:val="12"/>
                <w:szCs w:val="12"/>
                <w:lang w:val="es-CO" w:eastAsia="es-CO"/>
              </w:rPr>
            </w:pPr>
            <w:r w:rsidRPr="00140189">
              <w:rPr>
                <w:rFonts w:asciiTheme="minorHAnsi" w:hAnsiTheme="minorHAnsi"/>
                <w:color w:val="000000"/>
                <w:sz w:val="12"/>
                <w:szCs w:val="12"/>
                <w:lang w:val="es-CO" w:eastAsia="es-CO"/>
              </w:rPr>
              <w:t>52</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265</w:t>
            </w:r>
            <w:r w:rsidR="007A1EA0">
              <w:rPr>
                <w:rFonts w:asciiTheme="minorHAnsi" w:hAnsiTheme="minorHAnsi"/>
                <w:color w:val="000000"/>
                <w:sz w:val="12"/>
                <w:szCs w:val="12"/>
                <w:lang w:val="es-CO" w:eastAsia="es-CO"/>
              </w:rPr>
              <w:t>,</w:t>
            </w:r>
            <w:r w:rsidRPr="00140189">
              <w:rPr>
                <w:rFonts w:asciiTheme="minorHAnsi" w:hAnsiTheme="minorHAnsi"/>
                <w:color w:val="000000"/>
                <w:sz w:val="12"/>
                <w:szCs w:val="12"/>
                <w:lang w:val="es-CO" w:eastAsia="es-CO"/>
              </w:rPr>
              <w:t>477</w:t>
            </w:r>
          </w:p>
        </w:tc>
      </w:tr>
    </w:tbl>
    <w:p w14:paraId="521DE114" w14:textId="0E7CAE24" w:rsidR="00273C2C" w:rsidRPr="00B20813" w:rsidRDefault="00273C2C" w:rsidP="00341E8F">
      <w:pPr>
        <w:widowControl w:val="0"/>
        <w:adjustRightInd w:val="0"/>
        <w:ind w:left="0"/>
        <w:jc w:val="center"/>
        <w:rPr>
          <w:rFonts w:ascii="Bookman Old Style" w:hAnsi="Bookman Old Style" w:cs="Arial"/>
          <w:bCs/>
          <w:sz w:val="20"/>
          <w:szCs w:val="20"/>
        </w:rPr>
      </w:pPr>
      <w:r w:rsidRPr="00B20813">
        <w:rPr>
          <w:rFonts w:ascii="Bookman Old Style" w:hAnsi="Bookman Old Style" w:cs="Arial"/>
          <w:bCs/>
          <w:sz w:val="20"/>
          <w:szCs w:val="20"/>
        </w:rPr>
        <w:t>(Valores expresados en pesos de</w:t>
      </w:r>
      <w:r w:rsidR="00BA38BF">
        <w:rPr>
          <w:rFonts w:ascii="Bookman Old Style" w:hAnsi="Bookman Old Style" w:cs="Arial"/>
          <w:bCs/>
          <w:sz w:val="20"/>
          <w:szCs w:val="20"/>
        </w:rPr>
        <w:t>l</w:t>
      </w:r>
      <w:r w:rsidRPr="00B20813">
        <w:rPr>
          <w:rFonts w:ascii="Bookman Old Style" w:hAnsi="Bookman Old Style" w:cs="Arial"/>
          <w:bCs/>
          <w:sz w:val="20"/>
          <w:szCs w:val="20"/>
        </w:rPr>
        <w:t xml:space="preserve"> 31 de diciembre de </w:t>
      </w:r>
      <w:r w:rsidR="00934F43" w:rsidRPr="00B20813">
        <w:rPr>
          <w:rFonts w:ascii="Bookman Old Style" w:hAnsi="Bookman Old Style" w:cs="Arial"/>
          <w:bCs/>
          <w:sz w:val="20"/>
          <w:szCs w:val="20"/>
        </w:rPr>
        <w:t>201</w:t>
      </w:r>
      <w:r w:rsidR="008D0B47">
        <w:rPr>
          <w:rFonts w:ascii="Bookman Old Style" w:hAnsi="Bookman Old Style" w:cs="Arial"/>
          <w:bCs/>
          <w:sz w:val="20"/>
          <w:szCs w:val="20"/>
        </w:rPr>
        <w:t>9</w:t>
      </w:r>
      <w:r w:rsidRPr="00B20813">
        <w:rPr>
          <w:rFonts w:ascii="Bookman Old Style" w:hAnsi="Bookman Old Style" w:cs="Arial"/>
          <w:bCs/>
          <w:sz w:val="20"/>
          <w:szCs w:val="20"/>
        </w:rPr>
        <w:t>)</w:t>
      </w:r>
    </w:p>
    <w:p w14:paraId="5F508D69" w14:textId="3A6F660F" w:rsidR="00273C2C" w:rsidRDefault="00273C2C" w:rsidP="00341E8F">
      <w:pPr>
        <w:widowControl w:val="0"/>
        <w:adjustRightInd w:val="0"/>
        <w:ind w:left="0"/>
        <w:jc w:val="center"/>
        <w:rPr>
          <w:rFonts w:ascii="Bookman Old Style" w:hAnsi="Bookman Old Style" w:cs="Arial"/>
          <w:bCs/>
          <w:sz w:val="20"/>
        </w:rPr>
      </w:pPr>
    </w:p>
    <w:p w14:paraId="5EAB215E" w14:textId="76EA3877" w:rsidR="00B71DA3" w:rsidRDefault="00B71DA3" w:rsidP="00341E8F">
      <w:pPr>
        <w:widowControl w:val="0"/>
        <w:adjustRightInd w:val="0"/>
        <w:ind w:left="0"/>
        <w:jc w:val="center"/>
        <w:rPr>
          <w:rFonts w:ascii="Bookman Old Style" w:hAnsi="Bookman Old Style" w:cs="Arial"/>
          <w:bCs/>
          <w:sz w:val="20"/>
        </w:rPr>
      </w:pPr>
    </w:p>
    <w:p w14:paraId="12852D23" w14:textId="1A214D97" w:rsidR="00A10766" w:rsidRDefault="00A10766" w:rsidP="00341E8F">
      <w:pPr>
        <w:widowControl w:val="0"/>
        <w:adjustRightInd w:val="0"/>
        <w:ind w:left="0"/>
        <w:jc w:val="center"/>
        <w:rPr>
          <w:rFonts w:ascii="Bookman Old Style" w:hAnsi="Bookman Old Style" w:cs="Arial"/>
          <w:bCs/>
          <w:sz w:val="20"/>
        </w:rPr>
      </w:pPr>
    </w:p>
    <w:p w14:paraId="0AAA6456" w14:textId="77777777" w:rsidR="00A10766" w:rsidRDefault="00A10766" w:rsidP="00341E8F">
      <w:pPr>
        <w:widowControl w:val="0"/>
        <w:adjustRightInd w:val="0"/>
        <w:ind w:left="0"/>
        <w:jc w:val="center"/>
        <w:rPr>
          <w:rFonts w:ascii="Bookman Old Style" w:hAnsi="Bookman Old Style" w:cs="Arial"/>
          <w:bCs/>
          <w:sz w:val="20"/>
        </w:rPr>
      </w:pPr>
    </w:p>
    <w:p w14:paraId="40B35A9D" w14:textId="77777777" w:rsidR="00B71DA3" w:rsidRPr="001954E9" w:rsidRDefault="00B71DA3"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071279" w:rsidRPr="00C23C35" w14:paraId="1627C108" w14:textId="77777777" w:rsidTr="00071279">
        <w:tc>
          <w:tcPr>
            <w:tcW w:w="4744" w:type="dxa"/>
          </w:tcPr>
          <w:p w14:paraId="03DCB89C" w14:textId="1E0522DA"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5A2EB40" w14:textId="48C778C3"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071279" w:rsidRPr="00C23C35" w14:paraId="5F904B4B" w14:textId="77777777" w:rsidTr="00071279">
        <w:tc>
          <w:tcPr>
            <w:tcW w:w="4744" w:type="dxa"/>
          </w:tcPr>
          <w:p w14:paraId="0E250E06" w14:textId="3203F4DA"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B06FB5">
              <w:rPr>
                <w:rFonts w:ascii="Bookman Old Style" w:hAnsi="Bookman Old Style"/>
              </w:rPr>
              <w:t>, Delegado</w:t>
            </w:r>
          </w:p>
        </w:tc>
        <w:tc>
          <w:tcPr>
            <w:tcW w:w="4744" w:type="dxa"/>
          </w:tcPr>
          <w:p w14:paraId="3E97C5E9" w14:textId="609E340D"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071279" w:rsidRPr="00C23C35" w14:paraId="7B712B71" w14:textId="77777777" w:rsidTr="00071279">
        <w:tc>
          <w:tcPr>
            <w:tcW w:w="4744" w:type="dxa"/>
          </w:tcPr>
          <w:p w14:paraId="3DA5594F" w14:textId="5CD50A9A" w:rsidR="00071279" w:rsidRPr="00C23C35" w:rsidRDefault="00071279" w:rsidP="00071279">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5FF61B" w14:textId="77777777" w:rsidR="00071279" w:rsidRPr="00C23C35" w:rsidRDefault="00071279" w:rsidP="00341E8F">
            <w:pPr>
              <w:widowControl w:val="0"/>
              <w:adjustRightInd w:val="0"/>
              <w:ind w:left="0"/>
              <w:jc w:val="center"/>
              <w:rPr>
                <w:rFonts w:ascii="Bookman Old Style" w:hAnsi="Bookman Old Style" w:cs="Arial"/>
                <w:bCs/>
              </w:rPr>
            </w:pPr>
          </w:p>
        </w:tc>
      </w:tr>
      <w:tr w:rsidR="00071279" w:rsidRPr="00C23C35" w14:paraId="1CC8EC39" w14:textId="77777777" w:rsidTr="00071279">
        <w:tc>
          <w:tcPr>
            <w:tcW w:w="4744" w:type="dxa"/>
          </w:tcPr>
          <w:p w14:paraId="3F9C92C0" w14:textId="16CFCF09" w:rsidR="00071279" w:rsidRPr="00C23C35" w:rsidRDefault="00071279" w:rsidP="00341E8F">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74B69D99" w14:textId="77777777" w:rsidR="00071279" w:rsidRPr="00C23C35" w:rsidRDefault="00071279" w:rsidP="00341E8F">
            <w:pPr>
              <w:widowControl w:val="0"/>
              <w:adjustRightInd w:val="0"/>
              <w:ind w:left="0"/>
              <w:jc w:val="center"/>
              <w:rPr>
                <w:rFonts w:ascii="Bookman Old Style" w:hAnsi="Bookman Old Style" w:cs="Arial"/>
                <w:bCs/>
              </w:rPr>
            </w:pP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4A3CCE08" w14:textId="08AD9BCF" w:rsidR="0014365A" w:rsidRDefault="0028104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tbl>
      <w:tblPr>
        <w:tblW w:w="0" w:type="auto"/>
        <w:tblCellMar>
          <w:left w:w="70" w:type="dxa"/>
          <w:right w:w="70" w:type="dxa"/>
        </w:tblCellMar>
        <w:tblLook w:val="04A0" w:firstRow="1" w:lastRow="0" w:firstColumn="1" w:lastColumn="0" w:noHBand="0" w:noVBand="1"/>
      </w:tblPr>
      <w:tblGrid>
        <w:gridCol w:w="2007"/>
        <w:gridCol w:w="689"/>
        <w:gridCol w:w="565"/>
        <w:gridCol w:w="692"/>
        <w:gridCol w:w="565"/>
        <w:gridCol w:w="692"/>
        <w:gridCol w:w="565"/>
        <w:gridCol w:w="692"/>
        <w:gridCol w:w="565"/>
        <w:gridCol w:w="692"/>
        <w:gridCol w:w="565"/>
        <w:gridCol w:w="692"/>
      </w:tblGrid>
      <w:tr w:rsidR="00370E66" w:rsidRPr="00370E66" w14:paraId="4A095AF2" w14:textId="77777777" w:rsidTr="0032218E">
        <w:trPr>
          <w:trHeight w:val="283"/>
          <w:tblHead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F49088B"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FD9A327"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Usuario</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2B54BCCD"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1</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6CDBCFB3"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2</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47BBEDF4"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3</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0FA48116"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4</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34F8DB7F"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5</w:t>
            </w:r>
          </w:p>
        </w:tc>
      </w:tr>
      <w:tr w:rsidR="00370E66" w:rsidRPr="00370E66" w14:paraId="376F1B44" w14:textId="77777777" w:rsidTr="0032218E">
        <w:trPr>
          <w:trHeight w:val="283"/>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3F2DE83" w14:textId="77777777" w:rsidR="00370E66" w:rsidRPr="00370E66" w:rsidRDefault="00370E66" w:rsidP="00370E66">
            <w:pPr>
              <w:ind w:left="0"/>
              <w:jc w:val="center"/>
              <w:rPr>
                <w:rFonts w:asciiTheme="minorHAnsi" w:hAnsiTheme="minorHAnsi" w:cs="Arial"/>
                <w:b/>
                <w:bCs/>
                <w:color w:val="000000"/>
                <w:sz w:val="12"/>
                <w:szCs w:val="12"/>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74F374E" w14:textId="77777777" w:rsidR="00370E66" w:rsidRPr="00370E66" w:rsidRDefault="00370E66" w:rsidP="00370E66">
            <w:pPr>
              <w:ind w:left="0"/>
              <w:jc w:val="center"/>
              <w:rPr>
                <w:rFonts w:asciiTheme="minorHAnsi" w:hAnsiTheme="minorHAnsi" w:cs="Arial"/>
                <w:b/>
                <w:bCs/>
                <w:color w:val="000000"/>
                <w:sz w:val="12"/>
                <w:szCs w:val="12"/>
                <w:lang w:val="es-CO" w:eastAsia="es-CO"/>
              </w:rPr>
            </w:pPr>
          </w:p>
        </w:tc>
        <w:tc>
          <w:tcPr>
            <w:tcW w:w="0" w:type="auto"/>
            <w:tcBorders>
              <w:top w:val="nil"/>
              <w:left w:val="nil"/>
              <w:bottom w:val="single" w:sz="4" w:space="0" w:color="auto"/>
              <w:right w:val="single" w:sz="4" w:space="0" w:color="auto"/>
            </w:tcBorders>
            <w:shd w:val="clear" w:color="000000" w:fill="BFBFBF"/>
            <w:noWrap/>
            <w:vAlign w:val="center"/>
            <w:hideMark/>
          </w:tcPr>
          <w:p w14:paraId="3509A4DF"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4E06CA77"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75920DB2"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7F245707"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302BA101"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14CC67C7"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00B5EA8E"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5DF3F1F9"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7296B39F"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1A75E216"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r>
      <w:tr w:rsidR="00370E66" w:rsidRPr="00370E66" w14:paraId="2A1AE60B"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75DF2A" w14:textId="32280FCB"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0FF1179"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244DFFD0" w14:textId="5D2D554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5B9285" w14:textId="6EFAE41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261</w:t>
            </w:r>
          </w:p>
        </w:tc>
        <w:tc>
          <w:tcPr>
            <w:tcW w:w="0" w:type="auto"/>
            <w:tcBorders>
              <w:top w:val="nil"/>
              <w:left w:val="nil"/>
              <w:bottom w:val="single" w:sz="4" w:space="0" w:color="auto"/>
              <w:right w:val="single" w:sz="4" w:space="0" w:color="auto"/>
            </w:tcBorders>
            <w:shd w:val="clear" w:color="auto" w:fill="auto"/>
            <w:noWrap/>
            <w:vAlign w:val="center"/>
            <w:hideMark/>
          </w:tcPr>
          <w:p w14:paraId="5710EEDA" w14:textId="7C95034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A808AC" w14:textId="2B538EC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2C618268" w14:textId="762BDCC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D4940B" w14:textId="228DA1B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7D402FAD" w14:textId="2490332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71FD34" w14:textId="51F9C34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0A0B8963" w14:textId="11574A0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A2581A" w14:textId="6CE357B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r>
      <w:tr w:rsidR="00370E66" w:rsidRPr="00370E66" w14:paraId="3D3A4FF5"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F7EC91" w14:textId="09F3D770"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63B55D6"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7D58C070" w14:textId="1C668F8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DB96C0" w14:textId="32FFB8C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261</w:t>
            </w:r>
          </w:p>
        </w:tc>
        <w:tc>
          <w:tcPr>
            <w:tcW w:w="0" w:type="auto"/>
            <w:tcBorders>
              <w:top w:val="nil"/>
              <w:left w:val="nil"/>
              <w:bottom w:val="single" w:sz="4" w:space="0" w:color="auto"/>
              <w:right w:val="single" w:sz="4" w:space="0" w:color="auto"/>
            </w:tcBorders>
            <w:shd w:val="clear" w:color="auto" w:fill="auto"/>
            <w:noWrap/>
            <w:vAlign w:val="center"/>
            <w:hideMark/>
          </w:tcPr>
          <w:p w14:paraId="13332C94" w14:textId="1A926DF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41E1AA" w14:textId="4C738C2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537AFD90" w14:textId="0ADB3B5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5E701B" w14:textId="3EF0CF6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31FF79C7" w14:textId="72AD854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EF8316" w14:textId="5A82B1A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6F84BAE1" w14:textId="4CB8E28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024C6A" w14:textId="38FD87F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r>
      <w:tr w:rsidR="00370E66" w:rsidRPr="00370E66" w14:paraId="1B4DBFFE"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1A2E7E" w14:textId="14575852"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4764BFF"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294E66A2" w14:textId="1239427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C4107F" w14:textId="2E1E330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B9A217" w14:textId="096A8B2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8C30E8" w14:textId="02B381D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3D2B57" w14:textId="396A661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B49A92" w14:textId="247F87D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9AB785" w14:textId="052C301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7F331F" w14:textId="3F6872D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D902E2" w14:textId="42B180E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504AAD" w14:textId="0F01594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C86DE5A"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CB3164" w14:textId="470E0ED0"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E32930E"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55407619" w14:textId="43D0837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FF7A25" w14:textId="50BEF5B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FDA7D8" w14:textId="31D96C8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1CF178" w14:textId="384195D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6866EE" w14:textId="0ED4752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41863D" w14:textId="723AD4C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C79A78" w14:textId="068FF7C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7DABEF" w14:textId="732BAA9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39CE76" w14:textId="5D55DE5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B24827" w14:textId="391ECBC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7978685"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0D08E5" w14:textId="1EB2D60B"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81B301B"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3611397A" w14:textId="7DC7632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DD6C39A" w14:textId="18B9D8C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1AD352" w14:textId="00A30E3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29CB99" w14:textId="3592B7B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74B27B" w14:textId="70F6475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EFE2F0" w14:textId="3C19263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E1EB41" w14:textId="5C4106C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0ADCD4" w14:textId="44C7FB1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C67E0B" w14:textId="3F37686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DE3B59" w14:textId="66DE703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D4248FF"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107734" w14:textId="5C8BDEC9"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1B9EC64"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64AEA4BF" w14:textId="0E90048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AF32D39" w14:textId="1F823D2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1AA484" w14:textId="010101C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2660B9" w14:textId="1F887CF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599450" w14:textId="6461884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9BAB9D" w14:textId="14DE8C2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1364C0" w14:textId="59B5276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0CF4DD" w14:textId="777483D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1A9755" w14:textId="2C83799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2C5193" w14:textId="227D25E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77AEE7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F73B3F" w14:textId="6AACFFF1"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1A8CD34"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73D5449D" w14:textId="707B71C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7B63DA2" w14:textId="0241EE2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6760C6" w14:textId="39FA5AB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9F83523" w14:textId="647CDC1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1B7C2B" w14:textId="255D9CC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777283" w14:textId="3EB342E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70CCDA" w14:textId="717B066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6FA90D" w14:textId="1312B8D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B53A1B" w14:textId="5443E16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82E43E" w14:textId="2449940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25A1DF0C"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1B6A88" w14:textId="015AFE4E"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0D29D54"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7AEA62A6" w14:textId="67D4E2C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D770EB" w14:textId="7D30B31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13AF87" w14:textId="158647E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41A4CF" w14:textId="078F0DC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75C8013" w14:textId="2AAF30D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AA41CD" w14:textId="6A939AE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AB3AB4" w14:textId="37BBC9A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F7CE13" w14:textId="4AD177E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A9A211" w14:textId="0F1C100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BB470F" w14:textId="5C4B0A4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635C7A55"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F6859B" w14:textId="5418868F"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57078A2"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46D092DA" w14:textId="1B9A7BE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9E9148" w14:textId="7C163AC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385A10" w14:textId="6502195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E3E8A9" w14:textId="5DFBBF2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6174DB" w14:textId="737C12B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CCF11D" w14:textId="402787C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4AD387" w14:textId="14D1706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A1D4C2" w14:textId="31DDCD6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6BF3D7" w14:textId="1CC777B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763F05" w14:textId="16EF3FF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0EFD977E"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CDEEB6" w14:textId="2B11543E"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04BA22C"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409934BF" w14:textId="02EBA67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895728" w14:textId="7F0A7D1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E17638" w14:textId="1A49024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7811045" w14:textId="10D88A3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59FD4F" w14:textId="100F03C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579C29" w14:textId="56E2981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0EB046" w14:textId="4768ECD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8D7666" w14:textId="2371A4A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040266" w14:textId="461E94A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DCA047" w14:textId="1271AFD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D52FECD"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1A979F4" w14:textId="00C1249F"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DB8582C"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341B7FF7" w14:textId="0803BDB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08FF26" w14:textId="00C28F0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31152B" w14:textId="0F76051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05ED96" w14:textId="7300ABB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785A9A" w14:textId="48F0D3A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3887E2" w14:textId="42CF484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C1BCF2" w14:textId="7A35AC6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7A7391" w14:textId="326732B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B071D8" w14:textId="7BEDA91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0C4228" w14:textId="3A07AA7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83667E1"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05EB7E" w14:textId="64F1F4A9"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22825B4"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793B37A3" w14:textId="1ECA5A8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D272D4" w14:textId="32537D2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270</w:t>
            </w:r>
          </w:p>
        </w:tc>
        <w:tc>
          <w:tcPr>
            <w:tcW w:w="0" w:type="auto"/>
            <w:tcBorders>
              <w:top w:val="nil"/>
              <w:left w:val="nil"/>
              <w:bottom w:val="single" w:sz="4" w:space="0" w:color="auto"/>
              <w:right w:val="single" w:sz="4" w:space="0" w:color="auto"/>
            </w:tcBorders>
            <w:shd w:val="clear" w:color="auto" w:fill="auto"/>
            <w:noWrap/>
            <w:vAlign w:val="center"/>
            <w:hideMark/>
          </w:tcPr>
          <w:p w14:paraId="778C30B7" w14:textId="41CF54A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35C681" w14:textId="1D12F14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20D1D9B" w14:textId="2C16C05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357582" w14:textId="54C28F7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9E9F0E3" w14:textId="40CF797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CB2D9F" w14:textId="5CCE312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3A221F3" w14:textId="617A1D2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FD446B" w14:textId="3DCCBF2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370E66" w:rsidRPr="00370E66" w14:paraId="704EA1C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3C069E" w14:textId="1285138C"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BD6BA1C"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17AE8E6E" w14:textId="6B24D01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9AC5AA" w14:textId="345DDEE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270</w:t>
            </w:r>
          </w:p>
        </w:tc>
        <w:tc>
          <w:tcPr>
            <w:tcW w:w="0" w:type="auto"/>
            <w:tcBorders>
              <w:top w:val="nil"/>
              <w:left w:val="nil"/>
              <w:bottom w:val="single" w:sz="4" w:space="0" w:color="auto"/>
              <w:right w:val="single" w:sz="4" w:space="0" w:color="auto"/>
            </w:tcBorders>
            <w:shd w:val="clear" w:color="auto" w:fill="auto"/>
            <w:noWrap/>
            <w:vAlign w:val="center"/>
            <w:hideMark/>
          </w:tcPr>
          <w:p w14:paraId="329DCAF9" w14:textId="376BD16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807F7B" w14:textId="0AA9E60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EA78765" w14:textId="3B871FB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02153E" w14:textId="1119377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6F5C669" w14:textId="2E36361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C990A6" w14:textId="104CC89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8BEF65D" w14:textId="552D82D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FE2141" w14:textId="0599A4D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370E66" w:rsidRPr="00370E66" w14:paraId="1F6209DA"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3A1A0CC" w14:textId="6FFCCFC3"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AA2607E"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025C85F6" w14:textId="50F0382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8BED15" w14:textId="4A39774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1319BF" w14:textId="0A46D63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CF7A12" w14:textId="746965C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8ADB88" w14:textId="5986C28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14C5D3" w14:textId="436FAAA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F60C31" w14:textId="5619844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3E73CA" w14:textId="768B509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ECEADD" w14:textId="3268785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FB225C" w14:textId="6F13533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A55686D"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20AF4A" w14:textId="3D24C219"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3F15B1C"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0D4127FA" w14:textId="2D9BC5A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A75D64" w14:textId="7F4F66E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B68851" w14:textId="653626B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984DBD" w14:textId="637657E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EB1BFC" w14:textId="7E41B94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9D6198" w14:textId="0668EBA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B5F642" w14:textId="78252D1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B52D80" w14:textId="22F98F8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9F5426" w14:textId="1C79A9E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6C2F09" w14:textId="38320CE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F31945A"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93F6AF" w14:textId="474B7706"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C6B96A7"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067F60E9" w14:textId="1507684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B56EC2" w14:textId="76DEA7B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66F772" w14:textId="6F4161F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2FAAA0" w14:textId="3B1AB93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B1B0A3" w14:textId="11E8741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D2485D" w14:textId="397FB4E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2EE7E2" w14:textId="6AB4A9E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82A99C" w14:textId="4FF6255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B19DB7" w14:textId="5247E2E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FC395D" w14:textId="2804AD5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6610EAE"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152C4C" w14:textId="71493BC6"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3510CCB"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77648F86" w14:textId="299419C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E30854" w14:textId="17F3101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C37A13" w14:textId="0E39E17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2EF288" w14:textId="37EBC1F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1B3E1F" w14:textId="349D183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2B08A0" w14:textId="3AA4B7D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F6A20A" w14:textId="3DFFBA1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B33127" w14:textId="0378494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715EA3" w14:textId="0EE552B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487944" w14:textId="73A3B29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AC1312E"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47CEF0B" w14:textId="552BF010"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7EB5DEE"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6B7F1A45" w14:textId="19210F6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1FCCB8" w14:textId="4EE3A05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FD67DE" w14:textId="4131482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866BE3" w14:textId="1328A09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E5E52A" w14:textId="0981837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956648" w14:textId="71FE3F8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81B2E5" w14:textId="768C2CF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B8D3C1" w14:textId="76D587C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A087C7" w14:textId="0864443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85B017" w14:textId="6F46654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ADC69AA"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888ED9" w14:textId="14D2B329"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1DCEC34"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235E6AC6" w14:textId="11C6BEB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32E646" w14:textId="09B14A5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B8FC0C" w14:textId="1B4749F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AAA327F" w14:textId="7D3AC03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601FAE" w14:textId="1D029D7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AC45A0" w14:textId="624C69D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F80F3A" w14:textId="0B93751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6CE089" w14:textId="3DD7111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EED804" w14:textId="44991CE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E1C8AE" w14:textId="4C5A902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078153B7"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CE9045" w14:textId="310677C8"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381AE77"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110EC767" w14:textId="139B8B4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04686C" w14:textId="3E08DFF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26E54D" w14:textId="069987D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37B4BB" w14:textId="769DBF3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61D4A25" w14:textId="3BADA8C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B2299C" w14:textId="4A5B54A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9F31A0A" w14:textId="6BFBF51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3ADFB4" w14:textId="1755063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A4CFB7" w14:textId="1A73EDE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C1525C" w14:textId="601A247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B3BA65D"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775411E" w14:textId="5EBAB5FC"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84FC0C4"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66A2E0C3" w14:textId="7F2F587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959693" w14:textId="796A854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BE30F0" w14:textId="1A0AB66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682F1E" w14:textId="1F6941F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E47A20" w14:textId="202D5B1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2DEA81" w14:textId="1CACB57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8A1846" w14:textId="7322080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D22539" w14:textId="762CC52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EAE43C" w14:textId="029D3D6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429430" w14:textId="2A9A53C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872D1E0"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A6A2F14" w14:textId="44367FEE"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69CDE52"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1B09B147" w14:textId="3729758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E2C131" w14:textId="295A677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1A4AD1" w14:textId="1919E6C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B521D9" w14:textId="65AA2A7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E04737" w14:textId="3759C83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18EA77" w14:textId="15D69DA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E796C6" w14:textId="68582B5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8FDE9A" w14:textId="0CFB56C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5BAE62" w14:textId="1814266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3DC9C7" w14:textId="7311ACF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C125C98"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EA5E81" w14:textId="63C72E4D"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5387CC9"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13182A07" w14:textId="22FCF65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10FD86" w14:textId="644BD51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270</w:t>
            </w:r>
          </w:p>
        </w:tc>
        <w:tc>
          <w:tcPr>
            <w:tcW w:w="0" w:type="auto"/>
            <w:tcBorders>
              <w:top w:val="nil"/>
              <w:left w:val="nil"/>
              <w:bottom w:val="single" w:sz="4" w:space="0" w:color="auto"/>
              <w:right w:val="single" w:sz="4" w:space="0" w:color="auto"/>
            </w:tcBorders>
            <w:shd w:val="clear" w:color="auto" w:fill="auto"/>
            <w:noWrap/>
            <w:vAlign w:val="center"/>
            <w:hideMark/>
          </w:tcPr>
          <w:p w14:paraId="23DAD340" w14:textId="7B3C979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E7025D" w14:textId="6A4CE21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5526188" w14:textId="3595DA4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747DA4" w14:textId="40E8725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404D140" w14:textId="685F289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DC4177" w14:textId="21AABF5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07C85B6F" w14:textId="692291D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6865B3" w14:textId="597548D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370E66" w:rsidRPr="00370E66" w14:paraId="1E57D745"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770185" w14:textId="4CA4FD99"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B821E0A"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69C72D7D" w14:textId="2206B46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28F5AB" w14:textId="244AFEB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270</w:t>
            </w:r>
          </w:p>
        </w:tc>
        <w:tc>
          <w:tcPr>
            <w:tcW w:w="0" w:type="auto"/>
            <w:tcBorders>
              <w:top w:val="nil"/>
              <w:left w:val="nil"/>
              <w:bottom w:val="single" w:sz="4" w:space="0" w:color="auto"/>
              <w:right w:val="single" w:sz="4" w:space="0" w:color="auto"/>
            </w:tcBorders>
            <w:shd w:val="clear" w:color="auto" w:fill="auto"/>
            <w:noWrap/>
            <w:vAlign w:val="center"/>
            <w:hideMark/>
          </w:tcPr>
          <w:p w14:paraId="5365721E" w14:textId="607ACB3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D7D04C" w14:textId="58FF170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735EE6EC" w14:textId="5D64D4B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ACDDA8E" w14:textId="52C7418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64645F0" w14:textId="6B2EDA3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F5E58D" w14:textId="59592FD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4741222" w14:textId="36515D5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E8A03B" w14:textId="4304B33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370E66" w:rsidRPr="00370E66" w14:paraId="394D371C"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EA31C2" w14:textId="07869F10"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583A216"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55EE1230" w14:textId="3EDC567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3CA05E" w14:textId="376CB20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E10354" w14:textId="006F90A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49646F" w14:textId="5E60F16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9EFBFF" w14:textId="3DC8966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364145" w14:textId="38B47C4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72F9E3" w14:textId="355AE19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E96331" w14:textId="2D63F31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8F0D97" w14:textId="6EB97D0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093BEF" w14:textId="24B3A34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0A3D8CA"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480D9A" w14:textId="1B5149B2"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13EC463"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6000AB9B" w14:textId="7C8F1D2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C44882" w14:textId="690EC1C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1E5115" w14:textId="0775D87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1972C3" w14:textId="6FD87BF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547E68" w14:textId="360D09A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820DE8" w14:textId="03C6AAF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65C6AFA" w14:textId="6B3B210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80CFAA" w14:textId="0DA1F4A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2AB743D" w14:textId="769DBD8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972CF0" w14:textId="285A123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68CAC5B"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C0A2E9" w14:textId="3D23AA14"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136A334"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381FE492" w14:textId="4A3D303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909758" w14:textId="36644BF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0AF0CC" w14:textId="016F049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C4962E" w14:textId="55FE6FD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C234E9" w14:textId="69069EB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748C15" w14:textId="4EE29C4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2EFFBB" w14:textId="107C3BB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159DBF" w14:textId="1E40FE9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51891E" w14:textId="0CF320A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0630D8" w14:textId="3CA20A9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7699688"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DBCE964" w14:textId="751831A7"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3525BFF"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39A02818" w14:textId="17B0077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2EEE45" w14:textId="1BD9B03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77A6D5" w14:textId="6BD2227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480416" w14:textId="0CB2B4F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D17724" w14:textId="00A6C88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D46DEE" w14:textId="455CCD5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8A12BC" w14:textId="2957455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FD96E0" w14:textId="4B40486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9214C0" w14:textId="68A8D01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32C983" w14:textId="65D42C8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7836CCD"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C0C77B" w14:textId="73F1D317"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6B19EFC"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772D1990" w14:textId="6208B93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3A985C" w14:textId="2B791BA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AF3BC65" w14:textId="264D1A4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8F204C" w14:textId="7DF587D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D6C086" w14:textId="15A0EFE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A4C85E" w14:textId="47FA465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A7A95E" w14:textId="747F7D4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1978A7" w14:textId="5245E2F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368206" w14:textId="2F11ACE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26F4A0" w14:textId="38BAA09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BEA34CB"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F1C3AD" w14:textId="5CB956A2"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0EC771A"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7AA1DD35" w14:textId="66A762B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B0465F" w14:textId="4048BFE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8877C3" w14:textId="4810686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675817" w14:textId="601383F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AB6BE9" w14:textId="1CF0C2C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577F5E" w14:textId="621DADF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BE1C0D" w14:textId="7A641DC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472165" w14:textId="789ED72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D91781" w14:textId="2A76568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67746D" w14:textId="317AB08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6B25F5F1"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F81641" w14:textId="47C80E11"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27A9288"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535439DB" w14:textId="4ACA7DD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3C6737" w14:textId="3697C11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508EF5" w14:textId="24B9999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892F02" w14:textId="25438C4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DD500B" w14:textId="264CDE2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549A8C" w14:textId="3E4FFDE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B9E3EB" w14:textId="4B59F71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69A056" w14:textId="1C53683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38E7A6" w14:textId="1E8FC4D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1B8E10" w14:textId="110E917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2081CE3D"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5921C0" w14:textId="37E7E600"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8709EB0"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53849AE8" w14:textId="7BEACEB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378F60" w14:textId="79E7264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840839" w14:textId="4522F9E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3C754F" w14:textId="66A4D3E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6D2242" w14:textId="6BB07C5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C7E730" w14:textId="4EB8A01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FCF288" w14:textId="3C11D1B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7F12565" w14:textId="5420E99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34734C" w14:textId="02C83B1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38221F" w14:textId="3B98454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6F5C9D41"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D1BEDF" w14:textId="0726C05D"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F943A24"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34875BB5" w14:textId="315E835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7D6066B" w14:textId="24B2C35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C124A3" w14:textId="66F58EF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A78564" w14:textId="28D2ECC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B510B0" w14:textId="10BC48D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4E1517" w14:textId="16F65F1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8BF570" w14:textId="367FDA3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539A9C" w14:textId="4A50DFF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5F331A" w14:textId="6E874C4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3863E1" w14:textId="64BC6E4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B784E6E" w14:textId="77777777" w:rsidTr="00370E66">
        <w:trPr>
          <w:trHeight w:val="225"/>
        </w:trPr>
        <w:tc>
          <w:tcPr>
            <w:tcW w:w="0" w:type="auto"/>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F09C3BE"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TOTAL</w:t>
            </w:r>
          </w:p>
        </w:tc>
        <w:tc>
          <w:tcPr>
            <w:tcW w:w="0" w:type="auto"/>
            <w:tcBorders>
              <w:top w:val="nil"/>
              <w:left w:val="nil"/>
              <w:bottom w:val="single" w:sz="4" w:space="0" w:color="auto"/>
              <w:right w:val="single" w:sz="4" w:space="0" w:color="auto"/>
            </w:tcBorders>
            <w:shd w:val="clear" w:color="000000" w:fill="BFBFBF"/>
            <w:noWrap/>
            <w:vAlign w:val="center"/>
            <w:hideMark/>
          </w:tcPr>
          <w:p w14:paraId="44A7370D" w14:textId="651125EA"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5DF7BE32" w14:textId="389968AA"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801</w:t>
            </w:r>
          </w:p>
        </w:tc>
        <w:tc>
          <w:tcPr>
            <w:tcW w:w="0" w:type="auto"/>
            <w:tcBorders>
              <w:top w:val="nil"/>
              <w:left w:val="nil"/>
              <w:bottom w:val="single" w:sz="4" w:space="0" w:color="auto"/>
              <w:right w:val="single" w:sz="4" w:space="0" w:color="auto"/>
            </w:tcBorders>
            <w:shd w:val="clear" w:color="000000" w:fill="BFBFBF"/>
            <w:noWrap/>
            <w:vAlign w:val="center"/>
            <w:hideMark/>
          </w:tcPr>
          <w:p w14:paraId="04486127" w14:textId="72CD6C0D"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67C3D89A" w14:textId="088180FC"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5F597811" w14:textId="4412092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6600224" w14:textId="30B01DCC"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2C3ECA03" w14:textId="4C780EBF"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7FD8B1FF" w14:textId="42B2135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37318CD5" w14:textId="5070ADAB"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2F49156" w14:textId="1A8EAAD1"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r>
    </w:tbl>
    <w:p w14:paraId="073F129E" w14:textId="0029937E" w:rsidR="00140189" w:rsidRDefault="00140189">
      <w:pPr>
        <w:widowControl w:val="0"/>
        <w:adjustRightInd w:val="0"/>
        <w:ind w:left="0"/>
        <w:jc w:val="center"/>
        <w:rPr>
          <w:rFonts w:ascii="Bookman Old Style" w:hAnsi="Bookman Old Style" w:cs="Arial"/>
          <w:b/>
          <w:sz w:val="20"/>
        </w:rPr>
      </w:pPr>
    </w:p>
    <w:tbl>
      <w:tblPr>
        <w:tblW w:w="0" w:type="auto"/>
        <w:tblCellMar>
          <w:left w:w="70" w:type="dxa"/>
          <w:right w:w="70" w:type="dxa"/>
        </w:tblCellMar>
        <w:tblLook w:val="04A0" w:firstRow="1" w:lastRow="0" w:firstColumn="1" w:lastColumn="0" w:noHBand="0" w:noVBand="1"/>
      </w:tblPr>
      <w:tblGrid>
        <w:gridCol w:w="2007"/>
        <w:gridCol w:w="689"/>
        <w:gridCol w:w="565"/>
        <w:gridCol w:w="692"/>
        <w:gridCol w:w="565"/>
        <w:gridCol w:w="692"/>
        <w:gridCol w:w="565"/>
        <w:gridCol w:w="692"/>
        <w:gridCol w:w="565"/>
        <w:gridCol w:w="692"/>
        <w:gridCol w:w="565"/>
        <w:gridCol w:w="692"/>
      </w:tblGrid>
      <w:tr w:rsidR="00370E66" w:rsidRPr="00370E66" w14:paraId="005EB798" w14:textId="77777777" w:rsidTr="0032218E">
        <w:trPr>
          <w:trHeight w:val="283"/>
          <w:tblHead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5B0F593E"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6DF7371"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Usuario</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755CA0AC"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6</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7D8CD29A"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7</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1E786259"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8</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0B61A250"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9</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3B9C9075"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10</w:t>
            </w:r>
          </w:p>
        </w:tc>
      </w:tr>
      <w:tr w:rsidR="00370E66" w:rsidRPr="00370E66" w14:paraId="0DEC5AFD" w14:textId="77777777" w:rsidTr="0032218E">
        <w:trPr>
          <w:trHeight w:val="283"/>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CB5E296" w14:textId="77777777" w:rsidR="00370E66" w:rsidRPr="00370E66" w:rsidRDefault="00370E66" w:rsidP="00370E66">
            <w:pPr>
              <w:ind w:left="0"/>
              <w:jc w:val="center"/>
              <w:rPr>
                <w:rFonts w:asciiTheme="minorHAnsi" w:hAnsiTheme="minorHAnsi" w:cs="Arial"/>
                <w:b/>
                <w:bCs/>
                <w:color w:val="000000"/>
                <w:sz w:val="12"/>
                <w:szCs w:val="12"/>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C28050" w14:textId="77777777" w:rsidR="00370E66" w:rsidRPr="00370E66" w:rsidRDefault="00370E66" w:rsidP="00370E66">
            <w:pPr>
              <w:ind w:left="0"/>
              <w:jc w:val="center"/>
              <w:rPr>
                <w:rFonts w:asciiTheme="minorHAnsi" w:hAnsiTheme="minorHAnsi" w:cs="Arial"/>
                <w:b/>
                <w:bCs/>
                <w:color w:val="000000"/>
                <w:sz w:val="12"/>
                <w:szCs w:val="12"/>
                <w:lang w:val="es-CO" w:eastAsia="es-CO"/>
              </w:rPr>
            </w:pPr>
          </w:p>
        </w:tc>
        <w:tc>
          <w:tcPr>
            <w:tcW w:w="0" w:type="auto"/>
            <w:tcBorders>
              <w:top w:val="nil"/>
              <w:left w:val="nil"/>
              <w:bottom w:val="single" w:sz="4" w:space="0" w:color="auto"/>
              <w:right w:val="single" w:sz="4" w:space="0" w:color="auto"/>
            </w:tcBorders>
            <w:shd w:val="clear" w:color="000000" w:fill="BFBFBF"/>
            <w:noWrap/>
            <w:vAlign w:val="center"/>
            <w:hideMark/>
          </w:tcPr>
          <w:p w14:paraId="58C173E6"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10881BB2"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509B26AC"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6B27785D"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6441667E"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3C05E064"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487E3664"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2CF980E8"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7AD3114E"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0E4BD30D"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r>
      <w:tr w:rsidR="00755CD9" w:rsidRPr="00370E66" w14:paraId="4F6B4D0F"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6B5767" w14:textId="6C0362D6"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404ECCD"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1BFD3AE8" w14:textId="075A80B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C9A63A" w14:textId="139FBEC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3EFAF801" w14:textId="69E4D38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091EA6" w14:textId="69C9851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21E98971" w14:textId="6873C9B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4A844D" w14:textId="7195F0E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20C2460E" w14:textId="222269B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0656E2" w14:textId="1ADF957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0640071A" w14:textId="58F2B1C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5D329B" w14:textId="3E884FC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r>
      <w:tr w:rsidR="00755CD9" w:rsidRPr="00370E66" w14:paraId="1E09B854"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780FBD" w14:textId="128D7904"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300B6F4"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3D777AB1" w14:textId="2310A4C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AAC027" w14:textId="5D27BA2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509A6891" w14:textId="232C0D6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AA58B1" w14:textId="7FF791E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78196C38" w14:textId="771DE59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598C18" w14:textId="3E380AA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40602FFD" w14:textId="22CCC24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1DCA63" w14:textId="34FBC32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22EA21C4" w14:textId="1993E1F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1E21F7" w14:textId="093A4BA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r>
      <w:tr w:rsidR="00370E66" w:rsidRPr="00370E66" w14:paraId="36CF5D8B"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F13FCF" w14:textId="310F8C25"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329EB79"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3A3B63CA" w14:textId="7A4E79D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700644" w14:textId="17E387E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AD15ED" w14:textId="0640CC7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2EF9EB" w14:textId="7FA9BB9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367787" w14:textId="7927154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9430A3" w14:textId="492F3EF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1AB8B5" w14:textId="04FE413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2CA2EA" w14:textId="34F7614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72B676" w14:textId="1539879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CEBA57" w14:textId="7DE7303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643CCA52"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447157" w14:textId="1E106772"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8BCFA42"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04D9A626" w14:textId="1FC4032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C7B023" w14:textId="377BFFB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BCE844" w14:textId="33A1E42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271900" w14:textId="732CAEA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F6D37D" w14:textId="7879031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1C4EFC" w14:textId="11D0E4C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0EE00E" w14:textId="7EF88B8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B65001" w14:textId="5C275FD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2804D0" w14:textId="573F746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4D8039" w14:textId="6DC8724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1EBC494"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2A8DCC" w14:textId="71575B17"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A8E950F"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4AF96B5E" w14:textId="4510605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98C5FF" w14:textId="546A444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F0A11A" w14:textId="71E2C6A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6137A3" w14:textId="2BDC1AD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A05635" w14:textId="6E8616F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1821F9" w14:textId="2A2A920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DC0488" w14:textId="4A36CF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A69C4A" w14:textId="2EB48D9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C6A3EA" w14:textId="75F16DD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8B2A89" w14:textId="3C925DC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94B7A6F"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CE13084" w14:textId="41D89C2E"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60F0E1F"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2A9D90C2" w14:textId="7451E50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C71F9D" w14:textId="2D1E5AE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14D2A1" w14:textId="71AC293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E1496D" w14:textId="6AE06AD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CA9364" w14:textId="3C5F8CA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855765" w14:textId="7836AA6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767F1B" w14:textId="649F7CA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F6F83D" w14:textId="394BABF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9E164C" w14:textId="5A58BB4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CA4F27" w14:textId="4B67266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609C8A87"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A4EA7C" w14:textId="60422618"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4C4821E"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11C0A865" w14:textId="39FBFB3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708E8F5" w14:textId="715C653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DDD6AC" w14:textId="5867918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814BE5" w14:textId="16FA9AE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4947A4" w14:textId="71AB3AB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4E21F1" w14:textId="4762CA6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78D958" w14:textId="094247A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36D7B1" w14:textId="34327D3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FD6927" w14:textId="08719F2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B804C9" w14:textId="5328E3A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01A83E83"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7B5261" w14:textId="269ACD63"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6143E50"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11A74C45" w14:textId="47F7477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25B84D" w14:textId="3974335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1C3584" w14:textId="6292C50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3DF718" w14:textId="46F1F26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3D5485" w14:textId="171118A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E05573" w14:textId="4A3E0CF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3ADC2A" w14:textId="1FF8467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1D2AB9" w14:textId="2EDB425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FCD186" w14:textId="0E6656B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FEE51C" w14:textId="04B4C83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42B0B65"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72EB2D" w14:textId="1B2F62FC"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9B4F10C"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7D901436" w14:textId="4A72954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6462AE" w14:textId="40B90D0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2A5D3D" w14:textId="4BE9E3B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47D78E" w14:textId="7F4019F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256017" w14:textId="710BAB2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E435CA" w14:textId="1955FEB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F03B49" w14:textId="7757194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1F1C23" w14:textId="3CC4D06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874287" w14:textId="3531617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1030C1" w14:textId="064709E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98C7603"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260ECC4" w14:textId="6F919732"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B681B8F"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33F5F645" w14:textId="1E0FC98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F58D2E" w14:textId="3D64559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360EED" w14:textId="7D07D10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E7859F" w14:textId="6D943D6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FDF158" w14:textId="030A82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206282" w14:textId="2252D84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6FEF24" w14:textId="4335477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361C39" w14:textId="7454FEF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E5744D" w14:textId="0822161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AB6D4A" w14:textId="5AE30EC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1B10653A"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9851E5" w14:textId="3B6FD872"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A8A7AF6"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4D9BEEC2" w14:textId="3741B9E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235593" w14:textId="157B47F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096E515" w14:textId="53B11CA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7DF3A0F" w14:textId="1ACB5D0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9C32CB6" w14:textId="7E5C1B2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F972519" w14:textId="362D60B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47707E6" w14:textId="395ABE8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76D7E5" w14:textId="16FDC21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B45681F" w14:textId="71AA747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B857E2" w14:textId="5A2C2E5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755CD9" w:rsidRPr="00370E66" w14:paraId="4C115F0C"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0819AA" w14:textId="3892A107"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4CD866B"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6BAA93C8" w14:textId="1C6CAF4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F4427E" w14:textId="33E9467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7AA77F5C" w14:textId="713C957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CDF758" w14:textId="2B5D02F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6969574" w14:textId="746682A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F05C9A" w14:textId="06FA56B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151D7B81" w14:textId="0E0706E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717CB92" w14:textId="191F6AE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6E9735C" w14:textId="6CC3B2C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FB69A9" w14:textId="68F7F0A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755CD9" w:rsidRPr="00370E66" w14:paraId="21F09411"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178235A" w14:textId="49BF7E7B"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8F1254A"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26304972" w14:textId="479DDD7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7E71C8" w14:textId="4E7E7DC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DFD78D" w14:textId="2EA98B8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5D2A84" w14:textId="69BEA80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D34F22E" w14:textId="0C4B7A8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3B9BAB" w14:textId="1BB1FF4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CF9124" w14:textId="354B6B1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FFD763" w14:textId="5B3E278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F6E27B" w14:textId="23888B3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5B69A4" w14:textId="1520F2F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71D6E351"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6D21B3" w14:textId="64687285"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6B29B7A"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6D039426" w14:textId="3D36500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57672C" w14:textId="58069F0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1DD614" w14:textId="0E553BE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AAA7F6" w14:textId="53208B8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FA7B62" w14:textId="77F3FB4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5C3179" w14:textId="17566B8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E2C4C1" w14:textId="79EF220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A2D2C4" w14:textId="38B18BE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F7C7AF4" w14:textId="58D4201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859CA4" w14:textId="6DC3B50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5DF6CCB4"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DB8CEA" w14:textId="589403A0"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0B9DBD4"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4533204B" w14:textId="11826BF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6AB3A3" w14:textId="269148C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7A5E9C" w14:textId="3CFED71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8C842D" w14:textId="376554D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7B795C7" w14:textId="0B90B7A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F9CE8F" w14:textId="69CF042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760091" w14:textId="101A5E2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00927E" w14:textId="6FEB751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00C11D" w14:textId="0A07114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8FD7177" w14:textId="52F6A53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385C2ED8"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17F380" w14:textId="0217ABF4"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1E554BD"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25F084F8" w14:textId="0399E7D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29DB50" w14:textId="1C269B1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CF4EE6" w14:textId="0A03C2C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12A84C" w14:textId="1D7EB06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CF1DD0" w14:textId="0EEA670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B782DC" w14:textId="2914FC0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242B01" w14:textId="232AB7D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92B396" w14:textId="5E63DBE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003C62" w14:textId="54C0107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1972F7" w14:textId="58619F3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18093545"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37DE863" w14:textId="7E480E8E"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0490896"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1CDB4E8B" w14:textId="2DDABE5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60DB20" w14:textId="1438502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C3300B" w14:textId="414F9AF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16F289" w14:textId="7F979E0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6331C2" w14:textId="78AAC61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78BDF6" w14:textId="5EBDC74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1C6215" w14:textId="0BE2398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EB7FB1" w14:textId="14647E0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8E8EC0" w14:textId="2053997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0759B4" w14:textId="2E6BEE3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63DE8EA0"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4D5A9B" w14:textId="548E28AF"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699AB2D"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2048A009" w14:textId="2035BE4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304613" w14:textId="3B4BD95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FD0158" w14:textId="5D482D8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2980E3" w14:textId="139A970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4237DE" w14:textId="4B25905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660A59" w14:textId="0BDC7E1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A7FC35" w14:textId="463B84E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834B1B" w14:textId="1880004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E51A16" w14:textId="51D1CAD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267836" w14:textId="0FF5FB0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66DA3BE3"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127640" w14:textId="7420A4DC"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B4F6532"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4FE9F106" w14:textId="5008E7C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D0666B" w14:textId="0742BC8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F5FEA6" w14:textId="11474F6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36EFBD" w14:textId="590FD82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97D96F" w14:textId="76EE7F5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7D64DF" w14:textId="694BA8E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938811" w14:textId="4ADEE56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D7D1D5" w14:textId="734D476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99DA87" w14:textId="15EE830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615A84" w14:textId="6AFCDE3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227745B1"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386DAC" w14:textId="6CC2E1FA"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8D44323"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622085E1" w14:textId="6553F72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BD05B9" w14:textId="2CC87B1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913CC9" w14:textId="65785F3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D5B5CD" w14:textId="7E5DF68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AC3798" w14:textId="024C7A4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DD6596" w14:textId="501EC54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8EFB23" w14:textId="65D2AD4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457123" w14:textId="75B05A7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123CA1" w14:textId="6B7B500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ACE26D" w14:textId="1AD51A7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57466285"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4B965D3" w14:textId="1D9A0273"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7843747"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564980A6" w14:textId="3C53D4C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D942AF" w14:textId="4C2824F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E0205F" w14:textId="309B97E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46AC76" w14:textId="15A881E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52FD6F" w14:textId="30AD505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D191F9" w14:textId="39E7D87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D9C0AC" w14:textId="27799BC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C13757" w14:textId="56ABCEF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74C891" w14:textId="14ECF87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3F3E51" w14:textId="6D36051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7E23BA53"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23E71E4" w14:textId="5884F560"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0A40F0B"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60E20351" w14:textId="68E19ED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A63109" w14:textId="7BA4454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7B414B6" w14:textId="2E2A974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8B8048" w14:textId="25F945B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C50ECB" w14:textId="32E3FB8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D543E9" w14:textId="3CD2291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9B0407" w14:textId="6DFF087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F67E33" w14:textId="3BC8AE9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543589" w14:textId="2C6BA66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96756D" w14:textId="0505EFD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4C59B972"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AFF94A" w14:textId="6239A677"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8FB5E87"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0E66484C" w14:textId="2A5D91C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F04AA1" w14:textId="1AD5627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116BACC0" w14:textId="204A63E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CF064F" w14:textId="40B80F7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331E642" w14:textId="7BCDF77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5B38A2" w14:textId="3A849F8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29883B4" w14:textId="383C030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017CF7" w14:textId="5A8EF2E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423CAC7" w14:textId="17FD917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26ECDE" w14:textId="41A572E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755CD9" w:rsidRPr="00370E66" w14:paraId="0E2283D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2C181E" w14:textId="0F47C773"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BA5F83D"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4930FE9F" w14:textId="5109981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A4F805" w14:textId="138CFBF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0ECBC4FE" w14:textId="21C552B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50EA6A" w14:textId="741D294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4D3DA971" w14:textId="50B21AB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9A3216" w14:textId="52F9197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3804E43" w14:textId="14B1A5E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4712C5" w14:textId="7327C07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1DA7CC69" w14:textId="68E1E84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599E81" w14:textId="5784706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755CD9" w:rsidRPr="00370E66" w14:paraId="7A49CA3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28CC29" w14:textId="6048B828"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12D20CF"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3B50457E" w14:textId="6216C1D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86D7A2" w14:textId="0DFD4A6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0B0D28" w14:textId="00C1A75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04B749" w14:textId="793D272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F839D2" w14:textId="2FA7F49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CF0003" w14:textId="0E68D49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403AF1" w14:textId="2A1C418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722372C" w14:textId="379F345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AB6423" w14:textId="69B3030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2D3B53" w14:textId="3E9DCE1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6B7C881F"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DFDC46" w14:textId="52B6C759"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612551A"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1857A109" w14:textId="13EECC5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C9A0E5" w14:textId="6A4D266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2E6E18" w14:textId="0D86980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428720" w14:textId="07B28E5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46D2EF" w14:textId="22D604A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16DB7C" w14:textId="7BC173E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EF1AE1" w14:textId="48AFC85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FE72D3D" w14:textId="0C065BA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BF4E9C" w14:textId="32431A1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377B29" w14:textId="3CFF115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229AB1E0"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7EEEE4" w14:textId="34ADBB6E"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79F5E31"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17ED74F1" w14:textId="1959E54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ABEDB0" w14:textId="3750885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CA2BE3" w14:textId="18C27CE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029116" w14:textId="7037786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84C8DD" w14:textId="3C75887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A1AB841" w14:textId="231EF9B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1B53BB" w14:textId="2BA3E63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67F6AA" w14:textId="51CE2AC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6EA768" w14:textId="00D6880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191DD8" w14:textId="0BEF668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01CAD4D4"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A6A004" w14:textId="723ED148"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A55716D"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4AED305F" w14:textId="71BB508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659B2F" w14:textId="376C331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FF186A" w14:textId="74ED952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587925" w14:textId="3193BCB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2C43BA" w14:textId="62DBBFC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2F14C1" w14:textId="1F0742E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3C1650" w14:textId="563AD56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30F1FA" w14:textId="339A4F3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BFC17C" w14:textId="49D619F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6E9EB1" w14:textId="324F7B2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5F91EDE1"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D538B7A" w14:textId="7CB35DAB"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91AA595"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3E4F22F1" w14:textId="0F7092D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FC3AE8" w14:textId="2FD0486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6CE1CC" w14:textId="0A8DE52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1F3157" w14:textId="15B931B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B4B58A" w14:textId="6A65955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A54E4C" w14:textId="24AEE8D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B960F3" w14:textId="053B6AB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FC90B9E" w14:textId="04346A6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CF6EDC" w14:textId="0F78FC8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DCCC2F" w14:textId="6B7154C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4BCD59E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5FC386" w14:textId="67EECE79"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0DCF660"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37E47CBE" w14:textId="749FF54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9263E2" w14:textId="756612C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0EB8C2" w14:textId="4A8D6E5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D2B447" w14:textId="74E2B8A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5B04C7" w14:textId="32CA8C6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D2F8DE" w14:textId="7F788D2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A24DCA" w14:textId="6095C76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8F2303" w14:textId="6B077B1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83F01C1" w14:textId="380356A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3336E2" w14:textId="525F20E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30D31A6A"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FFF295F" w14:textId="2980AE11"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AE2E04E"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0CC3CC0F" w14:textId="46A8982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780602" w14:textId="6901B6E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8B5B28" w14:textId="6E929BF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3504F8" w14:textId="247C5A3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0C6641" w14:textId="405C93C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BB7C04" w14:textId="3A4B446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918C55" w14:textId="287702D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C15B7D" w14:textId="44F65A2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DFB69B" w14:textId="731FBA3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6D3D3D" w14:textId="4C15E07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77B396D1"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DA91266" w14:textId="1FBE48D8"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A33AE3E"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3BB05C89" w14:textId="7609978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DACFB4" w14:textId="3D1B996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5F27BA" w14:textId="0D4838E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83BD71" w14:textId="7436A18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07A511" w14:textId="6E5716C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545152" w14:textId="08AC862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C08FF4" w14:textId="0006298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5F6353" w14:textId="2B70E43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723F45" w14:textId="2528AA8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F204EB" w14:textId="7502935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550E5F0F"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ADBC0C" w14:textId="4EB27BE6"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713F666"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23E058F5" w14:textId="58F0103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C187CB" w14:textId="7244344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8359F3" w14:textId="552539C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1EAC01" w14:textId="2AD68D9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B944FA" w14:textId="21A1B6E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9827DF" w14:textId="3AF5854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3E9C5C" w14:textId="13F0301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01431F" w14:textId="4DB715E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78E3F7" w14:textId="60F6ABC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ACE3D30" w14:textId="7B068A2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5243C455" w14:textId="77777777" w:rsidTr="00370E66">
        <w:trPr>
          <w:trHeight w:val="225"/>
        </w:trPr>
        <w:tc>
          <w:tcPr>
            <w:tcW w:w="0" w:type="auto"/>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61AFC6" w14:textId="77777777" w:rsidR="00755CD9" w:rsidRPr="00370E66" w:rsidRDefault="00755CD9" w:rsidP="00755CD9">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TOTAL</w:t>
            </w:r>
          </w:p>
        </w:tc>
        <w:tc>
          <w:tcPr>
            <w:tcW w:w="0" w:type="auto"/>
            <w:tcBorders>
              <w:top w:val="nil"/>
              <w:left w:val="nil"/>
              <w:bottom w:val="single" w:sz="4" w:space="0" w:color="auto"/>
              <w:right w:val="single" w:sz="4" w:space="0" w:color="auto"/>
            </w:tcBorders>
            <w:shd w:val="clear" w:color="000000" w:fill="BFBFBF"/>
            <w:noWrap/>
            <w:vAlign w:val="center"/>
            <w:hideMark/>
          </w:tcPr>
          <w:p w14:paraId="75A0F2ED" w14:textId="36689301" w:rsidR="00755CD9" w:rsidRPr="00370E66" w:rsidRDefault="00755CD9" w:rsidP="00755CD9">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3A94708C" w14:textId="50629979" w:rsidR="00755CD9" w:rsidRPr="00370E66" w:rsidRDefault="00755CD9" w:rsidP="00755CD9">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w:t>
            </w:r>
            <w:r>
              <w:rPr>
                <w:rFonts w:asciiTheme="minorHAnsi" w:hAnsiTheme="minorHAnsi" w:cs="Arial"/>
                <w:b/>
                <w:bCs/>
                <w:color w:val="000000"/>
                <w:sz w:val="12"/>
                <w:szCs w:val="12"/>
                <w:lang w:val="es-CO" w:eastAsia="es-CO"/>
              </w:rPr>
              <w:t>90</w:t>
            </w:r>
          </w:p>
        </w:tc>
        <w:tc>
          <w:tcPr>
            <w:tcW w:w="0" w:type="auto"/>
            <w:tcBorders>
              <w:top w:val="nil"/>
              <w:left w:val="nil"/>
              <w:bottom w:val="single" w:sz="4" w:space="0" w:color="auto"/>
              <w:right w:val="single" w:sz="4" w:space="0" w:color="auto"/>
            </w:tcBorders>
            <w:shd w:val="clear" w:color="000000" w:fill="BFBFBF"/>
            <w:noWrap/>
            <w:vAlign w:val="center"/>
            <w:hideMark/>
          </w:tcPr>
          <w:p w14:paraId="6BAE8DD6" w14:textId="50567DAF" w:rsidR="00755CD9" w:rsidRPr="00370E66" w:rsidRDefault="00755CD9" w:rsidP="00755CD9">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28448EC" w14:textId="746BF608" w:rsidR="00755CD9" w:rsidRPr="00370E66" w:rsidRDefault="00755CD9" w:rsidP="00755CD9">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47EE5B14" w14:textId="32FF8767" w:rsidR="00755CD9" w:rsidRPr="00370E66" w:rsidRDefault="00755CD9" w:rsidP="00755CD9">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E28E3D6" w14:textId="1259AFD3" w:rsidR="00755CD9" w:rsidRPr="00370E66" w:rsidRDefault="00755CD9" w:rsidP="00755CD9">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21B94CDB" w14:textId="3CF2404D" w:rsidR="00755CD9" w:rsidRPr="00370E66" w:rsidRDefault="00755CD9" w:rsidP="00755CD9">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5CC6254E" w14:textId="03344B00" w:rsidR="00755CD9" w:rsidRPr="00370E66" w:rsidRDefault="00755CD9" w:rsidP="00755CD9">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38920092" w14:textId="6520CAFA" w:rsidR="00755CD9" w:rsidRPr="00370E66" w:rsidRDefault="00755CD9" w:rsidP="00755CD9">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542CB5B5" w14:textId="48697952" w:rsidR="00755CD9" w:rsidRPr="00370E66" w:rsidRDefault="00755CD9" w:rsidP="00755CD9">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r>
    </w:tbl>
    <w:p w14:paraId="560BEA1E" w14:textId="77777777" w:rsidR="00370E66" w:rsidRDefault="00370E66">
      <w:pPr>
        <w:widowControl w:val="0"/>
        <w:adjustRightInd w:val="0"/>
        <w:ind w:left="0"/>
        <w:jc w:val="center"/>
        <w:rPr>
          <w:rFonts w:ascii="Bookman Old Style" w:hAnsi="Bookman Old Style" w:cs="Arial"/>
          <w:b/>
          <w:sz w:val="20"/>
        </w:rPr>
      </w:pPr>
    </w:p>
    <w:tbl>
      <w:tblPr>
        <w:tblW w:w="0" w:type="auto"/>
        <w:tblCellMar>
          <w:left w:w="70" w:type="dxa"/>
          <w:right w:w="70" w:type="dxa"/>
        </w:tblCellMar>
        <w:tblLook w:val="04A0" w:firstRow="1" w:lastRow="0" w:firstColumn="1" w:lastColumn="0" w:noHBand="0" w:noVBand="1"/>
      </w:tblPr>
      <w:tblGrid>
        <w:gridCol w:w="2007"/>
        <w:gridCol w:w="689"/>
        <w:gridCol w:w="565"/>
        <w:gridCol w:w="692"/>
        <w:gridCol w:w="565"/>
        <w:gridCol w:w="692"/>
        <w:gridCol w:w="565"/>
        <w:gridCol w:w="692"/>
        <w:gridCol w:w="565"/>
        <w:gridCol w:w="692"/>
        <w:gridCol w:w="565"/>
        <w:gridCol w:w="692"/>
      </w:tblGrid>
      <w:tr w:rsidR="00370E66" w:rsidRPr="00370E66" w14:paraId="568AC37A" w14:textId="77777777" w:rsidTr="0032218E">
        <w:trPr>
          <w:trHeight w:val="283"/>
          <w:tblHead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44E7586"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0FF8973"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Usuario</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6648A650"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11</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0C214B58"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12</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74542CB5"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13</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5C440F5E"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14</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3A0E6D7A"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15</w:t>
            </w:r>
          </w:p>
        </w:tc>
      </w:tr>
      <w:tr w:rsidR="00370E66" w:rsidRPr="00370E66" w14:paraId="62E35E72" w14:textId="77777777" w:rsidTr="0032218E">
        <w:trPr>
          <w:trHeight w:val="283"/>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479F737" w14:textId="77777777" w:rsidR="00370E66" w:rsidRPr="00370E66" w:rsidRDefault="00370E66" w:rsidP="00370E66">
            <w:pPr>
              <w:ind w:left="0"/>
              <w:jc w:val="center"/>
              <w:rPr>
                <w:rFonts w:asciiTheme="minorHAnsi" w:hAnsiTheme="minorHAnsi" w:cs="Arial"/>
                <w:b/>
                <w:bCs/>
                <w:color w:val="000000"/>
                <w:sz w:val="12"/>
                <w:szCs w:val="12"/>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0DAEED" w14:textId="77777777" w:rsidR="00370E66" w:rsidRPr="00370E66" w:rsidRDefault="00370E66" w:rsidP="00370E66">
            <w:pPr>
              <w:ind w:left="0"/>
              <w:jc w:val="center"/>
              <w:rPr>
                <w:rFonts w:asciiTheme="minorHAnsi" w:hAnsiTheme="minorHAnsi" w:cs="Arial"/>
                <w:b/>
                <w:bCs/>
                <w:color w:val="000000"/>
                <w:sz w:val="12"/>
                <w:szCs w:val="12"/>
                <w:lang w:val="es-CO" w:eastAsia="es-CO"/>
              </w:rPr>
            </w:pPr>
          </w:p>
        </w:tc>
        <w:tc>
          <w:tcPr>
            <w:tcW w:w="0" w:type="auto"/>
            <w:tcBorders>
              <w:top w:val="nil"/>
              <w:left w:val="nil"/>
              <w:bottom w:val="single" w:sz="4" w:space="0" w:color="auto"/>
              <w:right w:val="single" w:sz="4" w:space="0" w:color="auto"/>
            </w:tcBorders>
            <w:shd w:val="clear" w:color="000000" w:fill="BFBFBF"/>
            <w:noWrap/>
            <w:vAlign w:val="center"/>
            <w:hideMark/>
          </w:tcPr>
          <w:p w14:paraId="05FCB1E9"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4A41FC34"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60753872"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0C035A4A"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77AB796F"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085E8C24"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2E32FB73"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74E5315B"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17A3744F"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74B1C51A"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r>
      <w:tr w:rsidR="00755CD9" w:rsidRPr="00370E66" w14:paraId="5D5E2E0A"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AB19C0" w14:textId="49603550"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A07A887"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62D90B59" w14:textId="2C11278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953A09" w14:textId="3BC8383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66E049E7" w14:textId="7129AA4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800C91" w14:textId="79058C3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5C6EF4DC" w14:textId="29FB774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7B48220" w14:textId="79F0ED1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52F0D62C" w14:textId="7738685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5539EF" w14:textId="1D2A6CB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6C9C91DD" w14:textId="4450BA1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D94B7DB" w14:textId="6D69842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r>
      <w:tr w:rsidR="00755CD9" w:rsidRPr="00370E66" w14:paraId="02285FF0"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1191B8A" w14:textId="542A8D7E"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B4231CF"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757DA046" w14:textId="7290194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7A8D12" w14:textId="3665761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4B82DE41" w14:textId="33CE9D0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95410C" w14:textId="33AB673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56ED569B" w14:textId="6D8CDE9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204BDA" w14:textId="7F629C5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740AD856" w14:textId="2EA86A3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1A5BE4" w14:textId="094B188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11443563" w14:textId="6077434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C0DE9A" w14:textId="39109D1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r>
      <w:tr w:rsidR="00370E66" w:rsidRPr="00370E66" w14:paraId="139C5DEE"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F5312F" w14:textId="5CE3A8BC"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66CC9DA"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66887F64" w14:textId="1B12140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8C1F4F" w14:textId="12A1494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99D678" w14:textId="6C0CC10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C578FB" w14:textId="23CB6F7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BF28A6" w14:textId="0CE538A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873EA0" w14:textId="2AA42F7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7A3D31" w14:textId="5AEFAAB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8A5C11" w14:textId="7BAAE3A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FAC042" w14:textId="184448C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AE73C6" w14:textId="795E41E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734C5C1"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CC359F" w14:textId="698767AD"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531FD82"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49D76208" w14:textId="4AB04EF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D8A5C5" w14:textId="545E82F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5C60BE" w14:textId="16B2340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F81B43" w14:textId="322CCEA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3AA2B2" w14:textId="2CF1420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8059D7" w14:textId="3744888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03320B" w14:textId="4E57415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A3BEE4" w14:textId="47B3AEE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DF0413" w14:textId="6F36EE9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AC1F2C" w14:textId="0A00C16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05113582"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937719" w14:textId="6B17B841"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A4CC8D5"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2EC1698C" w14:textId="7D70312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FAF55A" w14:textId="0FF2F8B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A36133" w14:textId="4259CDC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D4C3C2" w14:textId="1EE577E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66C856" w14:textId="594593A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20636F" w14:textId="5EE7A6A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936B26" w14:textId="0109B86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8251C5" w14:textId="7318E8A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87B88D" w14:textId="1291520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BFC5BA" w14:textId="0F535EB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225EC50B"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03E73E7" w14:textId="305F226B"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6F116D1"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1A054F15" w14:textId="1E689CA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B7A3EE" w14:textId="2B53B85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18D05C" w14:textId="7918434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FE064F" w14:textId="749D9F6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44B09B" w14:textId="42E8A11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381515" w14:textId="37236F9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8D9A40" w14:textId="5D0BC90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635800" w14:textId="30213A4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33CE2A" w14:textId="1139576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791D1D" w14:textId="5776EFD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F2E5B2C"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B9F2DE" w14:textId="5248CBF0"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0A6E726"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1DFE4EA2" w14:textId="038F97F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1B6EAD" w14:textId="5A7488A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71AF4F" w14:textId="0D56E9B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5F64BB" w14:textId="51933AA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9A83DA9" w14:textId="38182E2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527387" w14:textId="6DC2EB9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26FAE7" w14:textId="0A954B9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74494E" w14:textId="4BC8AC7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2D29EC" w14:textId="229A260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AE34D9" w14:textId="3FDAFAA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9195A7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6C8804" w14:textId="076EDE62"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EAAE3E9"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1CF62F0C" w14:textId="777B62F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77AB30" w14:textId="51D8B02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EF2363" w14:textId="6B6C163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2D435C" w14:textId="21A8930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7E1BAE" w14:textId="71C8E15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F8B467" w14:textId="4D15FDB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2DDD95" w14:textId="7CB19A5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9A9B3C" w14:textId="3B5D79E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421B3F" w14:textId="01B64F3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1C208C" w14:textId="73EA952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6EA6A300"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CB0B5F7" w14:textId="590B5A64"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2418EAF"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680BB420" w14:textId="0B307BA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0A26B0" w14:textId="1488FB3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7AF977" w14:textId="053EBCB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C127AA" w14:textId="48C4770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1B9201" w14:textId="59C967E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BD03E9" w14:textId="31A0DDA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4BC96E" w14:textId="43ADA43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7B34E2" w14:textId="430E5B7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A8BD96" w14:textId="1869B99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7DE427" w14:textId="677F2F0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6A8717C"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C83A81" w14:textId="07EDC42F"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17911F2"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7CB25BC2" w14:textId="113DBE8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77226D" w14:textId="4B425F2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70A0AA" w14:textId="3257BEC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D07745" w14:textId="0CC9C7B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7C5FEB" w14:textId="0E155C4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7889A5" w14:textId="69BB5D3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455F87" w14:textId="2C49AE7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6E76B0" w14:textId="732D8E9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CC2411" w14:textId="4000348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9080C2" w14:textId="2CA7B18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253F66C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716882D" w14:textId="5F5AB797"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672F000"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326E1F0B" w14:textId="41A33E7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A9CA54" w14:textId="363EB4A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1DC3D07C" w14:textId="53FED07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21E1F6" w14:textId="4D14338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3AE68E0F" w14:textId="68FC1A0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E49A4F" w14:textId="5C32F95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12009FC5" w14:textId="1640340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FDFE97" w14:textId="37D744F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771CBF45" w14:textId="786B37B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E2A0CC" w14:textId="1A7B2F4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755CD9" w:rsidRPr="00370E66" w14:paraId="21FD21BE"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56FB19" w14:textId="75093254"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FEBABE5"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0F2E6AC7" w14:textId="4EA6393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C30E11" w14:textId="4783C6E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0FFF5761" w14:textId="6677C27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C7D65E" w14:textId="79CD1AB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7A77B27B" w14:textId="61FBF15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070CD2" w14:textId="1E2D8E2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7283C31B" w14:textId="16DCBB0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E0D573" w14:textId="52AE790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3697352" w14:textId="18521F4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F79E2C3" w14:textId="399E708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370E66" w:rsidRPr="00370E66" w14:paraId="0C9F58A5"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70433C5" w14:textId="3A19B8C4"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742B374"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64EB4D65" w14:textId="4CA1BE3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04F6E1" w14:textId="7C415B1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7FF1C1" w14:textId="3650A31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6A2EAF" w14:textId="0090953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8DEAE8" w14:textId="079338C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799F60" w14:textId="310525E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E3D83A" w14:textId="3EDC4D7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EB054F" w14:textId="557EE29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37722D" w14:textId="433998F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241752" w14:textId="7839076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108B43D2"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1859BA" w14:textId="207D2953"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9371FB8"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12C8A5F2" w14:textId="520750C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92EF0F" w14:textId="4AD46DF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E9EA7E" w14:textId="338862A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D5A7A8" w14:textId="307F0EF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8DC79A" w14:textId="5EBA665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2F242E" w14:textId="50474A4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8BCC41" w14:textId="25E6330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27C7C3" w14:textId="5C6A667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2737C3" w14:textId="4D23911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932F53" w14:textId="69A7360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045427A0"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9B57966" w14:textId="33EDE184"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1FF1B0A"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42BD386F" w14:textId="60B6096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2AC014" w14:textId="5BACE90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17C397" w14:textId="5719C79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B7494E" w14:textId="42127EF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83F9D2" w14:textId="4C761BD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13C7E0" w14:textId="0D38D92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E7CD5E" w14:textId="5D679CE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BE65B1" w14:textId="70196C7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500947" w14:textId="59B9AA2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9809154" w14:textId="18829DB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6130FBCC"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B80CC04" w14:textId="1172678F"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71F7359"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5C98D228" w14:textId="53866B4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C3248A" w14:textId="431E9A2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5DC46E" w14:textId="0B1EFDB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45AB5F" w14:textId="73F44A1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CC1549" w14:textId="7EC5091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5946B8" w14:textId="2F31B3E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8FAD955" w14:textId="585A8F4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A707F92" w14:textId="03CAD1A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DB013E" w14:textId="3627B10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CB9572" w14:textId="6EEFC95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8F22A8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F38A298" w14:textId="0BB9A714"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AC260C2"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7E06CD83" w14:textId="5830D5D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070F07" w14:textId="0532942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7D863DF" w14:textId="220CC3C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7C442C" w14:textId="7469E8C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4FFD83" w14:textId="7A425F7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BD66E8" w14:textId="474B06F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217D5D" w14:textId="17D6DFA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D343A2" w14:textId="4A00858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D67897" w14:textId="288AB40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DD116C" w14:textId="293CB9F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0BD280D"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569C7E" w14:textId="259F6DEF"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EBE55A1"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26E7E2BF" w14:textId="4965D7F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F28A63" w14:textId="4CDEE06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B3B900" w14:textId="47E2EB8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CD2851" w14:textId="112F752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9073E2" w14:textId="294CBBC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BA7162" w14:textId="0D8FC19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9C6CA1" w14:textId="6A55644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0046E3" w14:textId="002C9F9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AC499B" w14:textId="4EA9ADE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90A2AA" w14:textId="20BC42E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855ECD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3B661D4" w14:textId="438DBB43"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6D3B319"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028A7896" w14:textId="65B5A84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40D64E" w14:textId="3ABA250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6A3092" w14:textId="0F154A7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D657C2" w14:textId="6FF76B0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F19E17" w14:textId="5A76692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84AD8C8" w14:textId="71F1DAF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A6B5763" w14:textId="276CBFB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042591" w14:textId="19E6707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21F2C8" w14:textId="5B36BFC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6BCAF5" w14:textId="62C44DA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6E0D978"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6C247D" w14:textId="085FF6BC"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6C09938"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25C2A999" w14:textId="22B7D5D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7F12B86" w14:textId="19D9F5E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1F7E75" w14:textId="2BDD8B7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4332FB" w14:textId="5B588BC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07B746" w14:textId="7EA2528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90EEE71" w14:textId="6C311E6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DE421C" w14:textId="6A04F85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9B1CF0" w14:textId="197B461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B20B43" w14:textId="1B2731A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66EEB7" w14:textId="014D17E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2913827B"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039527" w14:textId="0052E3C3"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37DDABB"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0E3CD83B" w14:textId="3D3BB89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400DEC" w14:textId="3CC15F1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63034E" w14:textId="1DCF19B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82A8BE" w14:textId="6D41447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905FF6" w14:textId="63E4920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BE192B" w14:textId="3A39CFF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D82DF5" w14:textId="2AF6677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767F7B4" w14:textId="0C4A7C2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A969D36" w14:textId="3A658D5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1A253D" w14:textId="7368075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586F16B"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81831F" w14:textId="7FDF04ED"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F901F51"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170E455D" w14:textId="7B27865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87B995" w14:textId="4CF30A1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E756D5" w14:textId="28A83AE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FAEAB7" w14:textId="0015E18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0B574D" w14:textId="7422978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2129AB" w14:textId="5B23338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487956" w14:textId="5575065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63A785" w14:textId="730BF0C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1E5388" w14:textId="05D77D0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778DC8" w14:textId="54ED497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6D6D9584"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E885D1" w14:textId="56778686"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76264A3"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74BBA684" w14:textId="7EAC43B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F005F8" w14:textId="5FF1AF9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C21EA36" w14:textId="22C1DB7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2301C5" w14:textId="421B569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0607A87A" w14:textId="0D65FAA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D715DA" w14:textId="01663DD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4C6E3B9D" w14:textId="2070AEA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F1D3C5" w14:textId="29D0D96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47560F52" w14:textId="69F0D8F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96A610" w14:textId="2DE4067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755CD9" w:rsidRPr="00370E66" w14:paraId="39CFA658"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00DE3C3" w14:textId="7808AB44"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FE77E97"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7EF03D05" w14:textId="7182C86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61E4AC" w14:textId="322783B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038E7E11" w14:textId="16E6FFF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871504" w14:textId="0A86799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353DEED4" w14:textId="0D8C6BC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001395" w14:textId="6EB8F2C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31FC096E" w14:textId="71EA51E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0293AF" w14:textId="7F8F24A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6E8686E" w14:textId="2A2D69B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FB2538" w14:textId="5AEC798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370E66" w:rsidRPr="00370E66" w14:paraId="0AD39EBF"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2D3F01" w14:textId="1CB275A6"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8D6FCAD"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4AA867AB" w14:textId="3D95F66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9DD766" w14:textId="6AB3B24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5D3A72" w14:textId="5C7814C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9811D0" w14:textId="7EC99BA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F02FB4" w14:textId="01A51BE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62EFBF" w14:textId="6D3BA77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9446AF" w14:textId="180EE76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686851" w14:textId="7301D1E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769C82" w14:textId="291A280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5ED9BB" w14:textId="6BFE9B8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0C8E2882"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37DC79F" w14:textId="23945B1E"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B600E7B"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6F1857ED" w14:textId="5BD47CC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F217BC" w14:textId="3F7837E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854BDB" w14:textId="3461604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BBF21E" w14:textId="7B5A8F5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442F68" w14:textId="452C270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DB7FB4" w14:textId="09A367F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BEC479" w14:textId="01BDF2E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845CFA" w14:textId="2EFEBFB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EFC8F4" w14:textId="00BA9EE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FCDBEE" w14:textId="5737BB9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815EF36"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4B4BE32" w14:textId="5C05F3CD"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4F15C21"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1A684145" w14:textId="410F975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9CC165" w14:textId="104B3AE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B4048E" w14:textId="297A928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1F6C4A" w14:textId="340A643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8A2F45" w14:textId="603810E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44427B" w14:textId="030FEAC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B74F68" w14:textId="2C66EEE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6E4A1B" w14:textId="1BDFCD4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1DDB6F" w14:textId="60A237B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77DAEA" w14:textId="1A67E2E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D7C2693"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86F143" w14:textId="6549911C"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FE280EA"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0F78684D" w14:textId="7145CFB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461CE7" w14:textId="3F86ECA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CF95F9" w14:textId="528EB23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B932F3" w14:textId="394FC52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E43E4F" w14:textId="11BECA4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375915" w14:textId="05B8F7B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614230" w14:textId="3E39911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34F0D1" w14:textId="14BF050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0789C5" w14:textId="01138E3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3D308C" w14:textId="458E3DC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1A59961B"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EE0CCB0" w14:textId="00D8D71B"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1197360"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186BF209" w14:textId="47D58E9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30F3AD" w14:textId="24996EF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00F45C" w14:textId="1E8F5A8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AB5653" w14:textId="33EECA9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1B7B67" w14:textId="2C2E8D6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5A02AD" w14:textId="4B11C69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255BAC" w14:textId="32897D2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3AB180" w14:textId="29F2E83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B83112" w14:textId="7FB8DAB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3F7ADF" w14:textId="0DB7E23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15C5D7AF"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9E03C28" w14:textId="17A82701"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A70CD22"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447A5BE8" w14:textId="1213514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24A2DB" w14:textId="31D6CF3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8881A8" w14:textId="628C786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E2B231" w14:textId="33EFEC9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DAE96E" w14:textId="62A7AE4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39DC74" w14:textId="340023A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ACB3085" w14:textId="1667AE6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114B1C" w14:textId="14A1EE4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7B677D" w14:textId="2AABE1A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3DD29F" w14:textId="6443390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03C0CF3B"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F017B5" w14:textId="29C6B7DC"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2CA715D"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3B6BEB3B" w14:textId="7658D0B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2C063C" w14:textId="3010FC2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F7F06E" w14:textId="30AC324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FCF947D" w14:textId="2A6C30C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8041CC" w14:textId="4F8A1E5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690666" w14:textId="31B3AD5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276858" w14:textId="380CD7D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DAEA63" w14:textId="3087854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5E9973" w14:textId="4E44B78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31C78B" w14:textId="0BF6847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3BC31B2"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DAB299" w14:textId="4ED2662B"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F0258D8"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78173852" w14:textId="04255FA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D8AA89" w14:textId="3DABFE1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131046" w14:textId="284D371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644AB6" w14:textId="709BA53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92F691" w14:textId="5DAFEBF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09F955" w14:textId="099D78E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AF17DB" w14:textId="71BFCBA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330E90" w14:textId="6B407B9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C29AA2" w14:textId="36F9AA7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B2F70B" w14:textId="6927515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1D593438"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CB4532" w14:textId="212D30C2"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22A463E"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2AD5590B" w14:textId="5C9ECFF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C5CE65" w14:textId="278941B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8BC98B" w14:textId="55ED43C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BF8C99" w14:textId="694ED56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819EC7" w14:textId="7170F92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B4FFED" w14:textId="6B35FA8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CAF373" w14:textId="650E2F4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EA6023" w14:textId="451C124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7704FF" w14:textId="3955D6B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075BCB" w14:textId="59ECCBD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132E69C2" w14:textId="77777777" w:rsidTr="00370E66">
        <w:trPr>
          <w:trHeight w:val="225"/>
        </w:trPr>
        <w:tc>
          <w:tcPr>
            <w:tcW w:w="0" w:type="auto"/>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2350809"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TOTAL</w:t>
            </w:r>
          </w:p>
        </w:tc>
        <w:tc>
          <w:tcPr>
            <w:tcW w:w="0" w:type="auto"/>
            <w:tcBorders>
              <w:top w:val="nil"/>
              <w:left w:val="nil"/>
              <w:bottom w:val="single" w:sz="4" w:space="0" w:color="auto"/>
              <w:right w:val="single" w:sz="4" w:space="0" w:color="auto"/>
            </w:tcBorders>
            <w:shd w:val="clear" w:color="000000" w:fill="BFBFBF"/>
            <w:noWrap/>
            <w:vAlign w:val="center"/>
            <w:hideMark/>
          </w:tcPr>
          <w:p w14:paraId="478203E1" w14:textId="7665E87E"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61DBBAEF" w14:textId="6B47BE16"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w:t>
            </w:r>
            <w:r w:rsidR="00755CD9">
              <w:rPr>
                <w:rFonts w:asciiTheme="minorHAnsi" w:hAnsiTheme="minorHAnsi" w:cs="Arial"/>
                <w:b/>
                <w:bCs/>
                <w:color w:val="000000"/>
                <w:sz w:val="12"/>
                <w:szCs w:val="12"/>
                <w:lang w:val="es-CO" w:eastAsia="es-CO"/>
              </w:rPr>
              <w:t>90</w:t>
            </w:r>
          </w:p>
        </w:tc>
        <w:tc>
          <w:tcPr>
            <w:tcW w:w="0" w:type="auto"/>
            <w:tcBorders>
              <w:top w:val="nil"/>
              <w:left w:val="nil"/>
              <w:bottom w:val="single" w:sz="4" w:space="0" w:color="auto"/>
              <w:right w:val="single" w:sz="4" w:space="0" w:color="auto"/>
            </w:tcBorders>
            <w:shd w:val="clear" w:color="000000" w:fill="BFBFBF"/>
            <w:noWrap/>
            <w:vAlign w:val="center"/>
            <w:hideMark/>
          </w:tcPr>
          <w:p w14:paraId="459F5EC1" w14:textId="265E4C64"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E02FC97" w14:textId="06F75A5C"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23A0E49B" w14:textId="1CEF69F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6E6EC72D" w14:textId="2C3FD544"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2ADC0462" w14:textId="230E96B4"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55A0E0F8" w14:textId="1211EFA9"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17E35ADF" w14:textId="5A369686"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821C926" w14:textId="666F2BB1"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r>
    </w:tbl>
    <w:p w14:paraId="32BB01D0" w14:textId="4B414481" w:rsidR="00140189" w:rsidRDefault="00140189">
      <w:pPr>
        <w:widowControl w:val="0"/>
        <w:adjustRightInd w:val="0"/>
        <w:ind w:left="0"/>
        <w:jc w:val="center"/>
        <w:rPr>
          <w:rFonts w:ascii="Bookman Old Style" w:hAnsi="Bookman Old Style" w:cs="Arial"/>
          <w:b/>
          <w:sz w:val="20"/>
        </w:rPr>
      </w:pPr>
    </w:p>
    <w:tbl>
      <w:tblPr>
        <w:tblW w:w="0" w:type="auto"/>
        <w:tblCellMar>
          <w:left w:w="70" w:type="dxa"/>
          <w:right w:w="70" w:type="dxa"/>
        </w:tblCellMar>
        <w:tblLook w:val="04A0" w:firstRow="1" w:lastRow="0" w:firstColumn="1" w:lastColumn="0" w:noHBand="0" w:noVBand="1"/>
      </w:tblPr>
      <w:tblGrid>
        <w:gridCol w:w="2007"/>
        <w:gridCol w:w="689"/>
        <w:gridCol w:w="565"/>
        <w:gridCol w:w="692"/>
        <w:gridCol w:w="565"/>
        <w:gridCol w:w="692"/>
        <w:gridCol w:w="565"/>
        <w:gridCol w:w="692"/>
        <w:gridCol w:w="565"/>
        <w:gridCol w:w="692"/>
        <w:gridCol w:w="565"/>
        <w:gridCol w:w="692"/>
      </w:tblGrid>
      <w:tr w:rsidR="00370E66" w:rsidRPr="00370E66" w14:paraId="1C2EB658" w14:textId="77777777" w:rsidTr="0032218E">
        <w:trPr>
          <w:trHeight w:val="283"/>
          <w:tblHead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2BAEC22"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801BA08"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Usuario</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454A8B1D"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16</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57C7B8F1"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17</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240ED47D"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18</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67FA7834"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19</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0EE256F5"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Año 20</w:t>
            </w:r>
          </w:p>
        </w:tc>
      </w:tr>
      <w:tr w:rsidR="00370E66" w:rsidRPr="00370E66" w14:paraId="77340E91" w14:textId="77777777" w:rsidTr="0032218E">
        <w:trPr>
          <w:trHeight w:val="283"/>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716106E" w14:textId="77777777" w:rsidR="00370E66" w:rsidRPr="00370E66" w:rsidRDefault="00370E66" w:rsidP="00370E66">
            <w:pPr>
              <w:ind w:left="0"/>
              <w:jc w:val="center"/>
              <w:rPr>
                <w:rFonts w:asciiTheme="minorHAnsi" w:hAnsiTheme="minorHAnsi" w:cs="Arial"/>
                <w:b/>
                <w:bCs/>
                <w:color w:val="000000"/>
                <w:sz w:val="12"/>
                <w:szCs w:val="12"/>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4812A39" w14:textId="77777777" w:rsidR="00370E66" w:rsidRPr="00370E66" w:rsidRDefault="00370E66" w:rsidP="00370E66">
            <w:pPr>
              <w:ind w:left="0"/>
              <w:jc w:val="center"/>
              <w:rPr>
                <w:rFonts w:asciiTheme="minorHAnsi" w:hAnsiTheme="minorHAnsi" w:cs="Arial"/>
                <w:b/>
                <w:bCs/>
                <w:color w:val="000000"/>
                <w:sz w:val="12"/>
                <w:szCs w:val="12"/>
                <w:lang w:val="es-CO" w:eastAsia="es-CO"/>
              </w:rPr>
            </w:pPr>
          </w:p>
        </w:tc>
        <w:tc>
          <w:tcPr>
            <w:tcW w:w="0" w:type="auto"/>
            <w:tcBorders>
              <w:top w:val="nil"/>
              <w:left w:val="nil"/>
              <w:bottom w:val="single" w:sz="4" w:space="0" w:color="auto"/>
              <w:right w:val="single" w:sz="4" w:space="0" w:color="auto"/>
            </w:tcBorders>
            <w:shd w:val="clear" w:color="000000" w:fill="BFBFBF"/>
            <w:noWrap/>
            <w:vAlign w:val="center"/>
            <w:hideMark/>
          </w:tcPr>
          <w:p w14:paraId="5A3D9383"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0750FB62"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48C89C91"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532B48D5"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3E95EB45"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186F9261"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0B4F64B0"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7FD6786B"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61D6A1D2"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020AE65C"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Secundaria</w:t>
            </w:r>
          </w:p>
        </w:tc>
      </w:tr>
      <w:tr w:rsidR="00755CD9" w:rsidRPr="00370E66" w14:paraId="35F43FBC"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1FC4E5" w14:textId="1ED6F8AB"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4D1451C"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3B54F453" w14:textId="6842BBB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2DF3FC" w14:textId="2A41D19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0EF5F09A" w14:textId="2F5A3BA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1C068F" w14:textId="423CED8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2A3461C9" w14:textId="2294978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981A96" w14:textId="0267D12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0440B9AC" w14:textId="3A70DE8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1FB268" w14:textId="313A6C2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550C1F17" w14:textId="7B784D6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D1190FE" w14:textId="7BA3A90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r>
      <w:tr w:rsidR="00755CD9" w:rsidRPr="00370E66" w14:paraId="04EAD2A1"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63DD281" w14:textId="2141C4B5"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CC19C72"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6A9B855F" w14:textId="7E2ED94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58840C" w14:textId="674A839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3DCEA7D6" w14:textId="6818991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0990BD" w14:textId="7C7DD02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56026DE3" w14:textId="6C5BDDD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3E8564" w14:textId="0DEB4CE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179024B3" w14:textId="68FC82C8"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DC9290" w14:textId="2ECE020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c>
          <w:tcPr>
            <w:tcW w:w="0" w:type="auto"/>
            <w:tcBorders>
              <w:top w:val="nil"/>
              <w:left w:val="nil"/>
              <w:bottom w:val="single" w:sz="4" w:space="0" w:color="auto"/>
              <w:right w:val="single" w:sz="4" w:space="0" w:color="auto"/>
            </w:tcBorders>
            <w:shd w:val="clear" w:color="auto" w:fill="auto"/>
            <w:noWrap/>
            <w:vAlign w:val="center"/>
            <w:hideMark/>
          </w:tcPr>
          <w:p w14:paraId="1BEF663F" w14:textId="4C33A11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3240C0" w14:textId="014EC745"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290</w:t>
            </w:r>
          </w:p>
        </w:tc>
      </w:tr>
      <w:tr w:rsidR="00370E66" w:rsidRPr="00370E66" w14:paraId="2CD0C1A6"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9F2BE7" w14:textId="494747D2"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8640659"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10545E79" w14:textId="04C79DE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B90F24" w14:textId="731027D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86A0FC" w14:textId="0A9B0A2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DAB345" w14:textId="4CF1EB1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1C4218" w14:textId="625A614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207F5D" w14:textId="20C89B5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C2FB50" w14:textId="66F1EE7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2FEE74" w14:textId="13DC53D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DB8912" w14:textId="30AF020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264278" w14:textId="4917A9E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20F02A4E"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A1BECA" w14:textId="2E7D1AE3"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B214225"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25F35B76" w14:textId="7FDCC5E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08856D" w14:textId="76FBEFD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F36BFB" w14:textId="794C3AF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825DAA" w14:textId="0D968C7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5028AA" w14:textId="6016EAD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34B66E" w14:textId="12E63A8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478E66" w14:textId="150B89D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2EDA3D" w14:textId="6109952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772151" w14:textId="4061932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45DB05" w14:textId="7DEDCAC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C9D435C"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93C3DC" w14:textId="315F1EF1"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7CD9A61"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45A82B58" w14:textId="05AAA86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9399F8" w14:textId="536C0E5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86B87A" w14:textId="2EAAA9A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60040D" w14:textId="620E984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88377E" w14:textId="2B47DCF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C5D5A2" w14:textId="12021F6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A1812B" w14:textId="75D5E14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E515E0" w14:textId="6EF54BC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85289D" w14:textId="1E67523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73DACB" w14:textId="3B9D252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E6C7654"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2E014D" w14:textId="1DD768D9"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7F4E1DC"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28896434" w14:textId="23A3A4A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D5E9F8" w14:textId="484382B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7DA915" w14:textId="0205FEE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CC6A3E" w14:textId="0339F5A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14774E" w14:textId="2B3BD4D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31E0AC" w14:textId="084593C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85118E" w14:textId="2D8B3CF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FF6415" w14:textId="498327A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AF37E5" w14:textId="67AC13C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0023DC" w14:textId="79373B8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6611EB87"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045253" w14:textId="436A7292"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AD723E0"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0A882D88" w14:textId="503DD5B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477620" w14:textId="25ACAD3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8B7A8C" w14:textId="3A3B4F8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E92D4B" w14:textId="67A981F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7B6751" w14:textId="1528792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377CCD" w14:textId="6577D13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BB6705" w14:textId="2EDCF0F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6BD42D" w14:textId="091EE0B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B7BD60" w14:textId="0B0F432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E8E7D0" w14:textId="510E52B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E7F7E3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85997F" w14:textId="32E6093D"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85E75DB"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7ADC086E" w14:textId="627D918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3C54CD" w14:textId="78470C6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8E2B98" w14:textId="0ABBBDD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2B2801" w14:textId="396DA06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AA9AA3" w14:textId="0A2CDFC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FB24D3" w14:textId="3BADEFB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C082AD" w14:textId="6C46BCD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620063" w14:textId="1A88A12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B5B221" w14:textId="1FDF3A2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7F5F80" w14:textId="2C8BBA5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0ADF0804"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C1A50E8" w14:textId="33939BA1"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89ECC65"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1F13F8C3" w14:textId="22ABA6F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3B21E9" w14:textId="38402B8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90D603" w14:textId="1602A5A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6F2049" w14:textId="57AEFB4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365947" w14:textId="1DCA6FA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0BBA95" w14:textId="25140A4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D01AC09" w14:textId="51F9A63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31C12A" w14:textId="40827D4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CC57AE" w14:textId="5622E36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4C6583" w14:textId="16E7100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455A723"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43487D" w14:textId="0E041AB7"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5409E62"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6B08C734" w14:textId="6D180AA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CEF92C" w14:textId="6BBF2A8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39DA64" w14:textId="17D985E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7BD3CB" w14:textId="0F2CD8C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78E5B1" w14:textId="6BD0A16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109F91" w14:textId="239A1E0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C63AD2" w14:textId="273B4CA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CB4629" w14:textId="3FBEAA2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4F4B65" w14:textId="3360C73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0C1386" w14:textId="7CBE8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0F4944E2"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F9D10B" w14:textId="5AA402DE"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ED5590E"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69C6418E" w14:textId="5BED02C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CDCBC2" w14:textId="6CBB29D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730ED63F" w14:textId="1580661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3E29FF" w14:textId="0ECE038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3ADDDFE6" w14:textId="39ED3C9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E3403C" w14:textId="4C0B6DC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5243B26" w14:textId="29268D9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FE1CA9" w14:textId="4045F26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49E62E6" w14:textId="6C47B46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44F3CA" w14:textId="0067EE9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755CD9" w:rsidRPr="00370E66" w14:paraId="1F20AFAF"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E443EF" w14:textId="374CD87C"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80ED349"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2BCC587C" w14:textId="52C29B8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6B5307" w14:textId="2FCF52E9"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055D2669" w14:textId="6693A19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974F14" w14:textId="5306C4F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04C1904E" w14:textId="3A29650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C9B23E" w14:textId="74712BF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4C7A6F4" w14:textId="5725103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A5C9B7C" w14:textId="3504DF8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DC5AA67" w14:textId="539920C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2720C3" w14:textId="0073244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370E66" w:rsidRPr="00370E66" w14:paraId="04340D05"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400940E" w14:textId="6D59D40B"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53CC1DD"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66E620E3" w14:textId="76A0D51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8889FF" w14:textId="50A3D2A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22B3D6" w14:textId="336638B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59D510" w14:textId="1E37237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4F82C1" w14:textId="26637CF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A5822EE" w14:textId="539AFCA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410D0F" w14:textId="58D4031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9EB105" w14:textId="4AFE15C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F9EBFA" w14:textId="5391F72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DEA384" w14:textId="5E6557F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22D1EEC7"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E43B47" w14:textId="707E8D3E"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DC2F10D"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1AA66CE5" w14:textId="5DAEF98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AC599D" w14:textId="78077B6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7F6E6BA" w14:textId="5D2D840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FE4FCD" w14:textId="37C2E0B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484A54" w14:textId="5EEA660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587713" w14:textId="58718CC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DCBF70" w14:textId="027EB88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A8F39E" w14:textId="0B13B5C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96DC9F" w14:textId="7DF6FCC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9AB301" w14:textId="043CE16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13BD1ACB"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AC211B8" w14:textId="319A1799"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22EC059"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4695DD84" w14:textId="718F545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5FD9DB" w14:textId="7BBFBF1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359CA5" w14:textId="3B27D53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C749F9" w14:textId="77C19D2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6D9BBD" w14:textId="4FF51E3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FC8A09" w14:textId="2FE3809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485616" w14:textId="6C3DA91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1B432B" w14:textId="286AE69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EC6C70" w14:textId="046C2F9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08EEC8" w14:textId="7545AF2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2AC05B76"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B990B2" w14:textId="22169802"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1F0EA48"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7258C264" w14:textId="31A5182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26684B" w14:textId="0FA3E53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67BE9BA" w14:textId="12F9E55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AC24E4C" w14:textId="79748F4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42AFA0" w14:textId="04456E3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5843E6" w14:textId="5854217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319FEE" w14:textId="24C0344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D12AFA" w14:textId="00E3A35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6A9788" w14:textId="31D5022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4406A8" w14:textId="40CD244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D1932C6"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817E3B" w14:textId="37AEA9F5"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2D47865"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5C1BA829" w14:textId="3F8DB8B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0F1545" w14:textId="25356FC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AFD2E1" w14:textId="3CA2070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39E146" w14:textId="14C2A5C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84049C" w14:textId="5F08D9E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B1A7C4" w14:textId="1FE419C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7DF4E6" w14:textId="68D4ADE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290E92" w14:textId="1B9F589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20C9E8" w14:textId="47776D5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2EEC570" w14:textId="58FB8E4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08C53B43"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BDD502" w14:textId="1A7EA53F"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FA189F6"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23369336" w14:textId="75F8C68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BA475E" w14:textId="45B742E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50EFAA" w14:textId="3B1F66E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0712D1" w14:textId="5AF9253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69AF65" w14:textId="0E53B94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7A9CDF" w14:textId="6B82CE6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E0CF0F" w14:textId="7DCDC2B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744732" w14:textId="482C0CE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DC0D5A" w14:textId="0430E48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F8F469" w14:textId="6CF0AA5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3F6572E4"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17F2806" w14:textId="24599B7A"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62F27E0"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6A1990F8" w14:textId="62CF781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DB56B4" w14:textId="0C2DD38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9A24B7" w14:textId="5196869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27F348E" w14:textId="3FE2D4D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100EA4" w14:textId="16DE241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0E885E" w14:textId="0B152E2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922903" w14:textId="34E5153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3C07AB" w14:textId="4F882BD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FF1213" w14:textId="4FDDC6D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7652C68" w14:textId="2F42EFC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0276F543"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1F557E4" w14:textId="668C395D"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C398F1C"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3733F160" w14:textId="24EA5AB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BFBF4C" w14:textId="32B811C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1AB520" w14:textId="2BC3EB6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A389C2" w14:textId="77D17F5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E89825" w14:textId="536CEDF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216D8D" w14:textId="189FD78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749736" w14:textId="1BE20B4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D9B60E" w14:textId="461AAB8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29FCD8" w14:textId="4E32738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D5C86D" w14:textId="3EDC6C0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050DF1BA"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ABC1F7" w14:textId="02C6250E"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03CE42B"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1B0A2263" w14:textId="15C8F0B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D5DE7E" w14:textId="4F7001F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C58043" w14:textId="49CEAF7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D640D0" w14:textId="748E232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81476E" w14:textId="74A9BDA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9DEE99" w14:textId="043EAE8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D740CC" w14:textId="77ADC46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DD9B17" w14:textId="19D9578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93980C" w14:textId="74EF0A6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3CE444" w14:textId="5DF5200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C4A3C9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2FF2B11" w14:textId="32A61AE3"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223CB06"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0230603B" w14:textId="02F67F9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E860A6" w14:textId="38C73E6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D0700A" w14:textId="1D7BD72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66EECD" w14:textId="52C537A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E3E6AC" w14:textId="18B1F42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1510CE" w14:textId="190F196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326AC7" w14:textId="7844AB2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373A1F" w14:textId="6C618BF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BD8B68" w14:textId="5A36E9A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99EDF3" w14:textId="5F02519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755CD9" w:rsidRPr="00370E66" w14:paraId="0131C8C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0391B2" w14:textId="659DA247"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EF94AE2"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7CBA852F" w14:textId="5208678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A94480C" w14:textId="663F424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459CC475" w14:textId="2E338193"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299D03" w14:textId="2E42B44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19795422" w14:textId="6F25866C"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9D603C" w14:textId="391F0594"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681CD5D" w14:textId="223EC326"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B05462" w14:textId="670FEDA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3A20726" w14:textId="78D8A440"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F90497" w14:textId="78073FA2"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755CD9" w:rsidRPr="00370E66" w14:paraId="0D7F25A6"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F075C6" w14:textId="77576AFC" w:rsidR="00755CD9" w:rsidRPr="00370E66"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CE313F5" w14:textId="77777777"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6E817A17" w14:textId="1488B89A"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35A742" w14:textId="13CC236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3D5E8630" w14:textId="300B92A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4EB8F9" w14:textId="74E3D57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D1B2AFB" w14:textId="129EB8A1"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4CC934" w14:textId="03C54F9F"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7ACFD0EA" w14:textId="75BA06CB"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8E991F" w14:textId="2C13887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694F455" w14:textId="24E40C7E"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6E31F4" w14:textId="7054565D" w:rsidR="00755CD9" w:rsidRPr="00370E66" w:rsidRDefault="00755CD9" w:rsidP="00755CD9">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300</w:t>
            </w:r>
          </w:p>
        </w:tc>
      </w:tr>
      <w:tr w:rsidR="00370E66" w:rsidRPr="00370E66" w14:paraId="6BDC1789"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D41A22" w14:textId="57DB2F38"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0FB7979"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6A6FD8BE" w14:textId="11E3636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DADD4B" w14:textId="6C7A5C2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687224" w14:textId="10FFB08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EFBE7F" w14:textId="5F1571E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6BEBCC" w14:textId="2DC85D1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41CCE5" w14:textId="32389F6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5E5A96" w14:textId="69CA800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C60DD4" w14:textId="799A8ED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0D2F9F" w14:textId="16FCBAE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E8A3AF" w14:textId="0CBEB08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D802138"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7FCDFD" w14:textId="7B259790"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30E606A"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1995A5F1" w14:textId="492BC8A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0BC374" w14:textId="77C5477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55F5C1" w14:textId="3840435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C1EB4A" w14:textId="12ECFE3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6C7198" w14:textId="3CEEECC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4E836C" w14:textId="7D18D7A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14B0B5" w14:textId="3B59E15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CBEDF1" w14:textId="0EE5DF6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73F678" w14:textId="487313E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C30AC0" w14:textId="75A4C54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333E1D6"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874766" w14:textId="346D1844"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BCAD6AB"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6F9A23F4" w14:textId="0E3F52A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622C93" w14:textId="047A96B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54AA4A" w14:textId="7B294EE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715BD23" w14:textId="1AFCF58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05C2E7" w14:textId="0FA49B2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12F3ED" w14:textId="2A89000E"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24CD66" w14:textId="3146895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E89718" w14:textId="4561F33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F97A25" w14:textId="38864F1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CF8BD3" w14:textId="46DAE1F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F1AA79F"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6BB3D3" w14:textId="7B8152F9"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6DE5A67"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3B3EF676" w14:textId="5C0B150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81ECEC" w14:textId="22D30EF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6B14B2" w14:textId="0A00F0A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05A6FE" w14:textId="0B83246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E405D5" w14:textId="43E2B3F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C0B8FC" w14:textId="48DB38D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857803" w14:textId="2EC19AE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59C41D" w14:textId="0E3F71C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C548C7" w14:textId="05FA7CB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85E121" w14:textId="1EB644F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25315D46"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C9D69AF" w14:textId="148E9513"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DEC4021"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7B651EDB" w14:textId="68419E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5DB4D6" w14:textId="333A5B2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EF6A8E" w14:textId="3FC724C5"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D7AA52" w14:textId="3582115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ADD25F" w14:textId="31D625E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6C6465" w14:textId="422E9B8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546763" w14:textId="7FF05BB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0EFBA3" w14:textId="27F4C62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D85850" w14:textId="224EDF9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C09C1A" w14:textId="64950F5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3F2C382"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D4195F" w14:textId="54153609"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0DE54A2"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1C61C643" w14:textId="717E1B6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FFB21B" w14:textId="32BE3E01"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60B7BD" w14:textId="659F9C5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757FEF" w14:textId="62F0DC8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B9EF75" w14:textId="270CC42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242A1A" w14:textId="1C732C4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70160B" w14:textId="2025390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0A5B5E" w14:textId="478249B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6007E7" w14:textId="43EC454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1C1231" w14:textId="5AC0E76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96409F1"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4326AC" w14:textId="0350C556"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22F6328"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4EFBEB18" w14:textId="368822A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76D156" w14:textId="5F0A0B6F"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498D03" w14:textId="143B400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B36B7B" w14:textId="666C461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2F1ACA" w14:textId="5A0DDE4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236757" w14:textId="06E762C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4031AC" w14:textId="2B17E3E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BE6EBF" w14:textId="7871175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AB785E" w14:textId="13736F92"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35860A" w14:textId="6C3436F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7F0FE12E"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DE5A5D" w14:textId="79091331"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63D6659"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1C8C1F87" w14:textId="39CE78E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A2448D" w14:textId="642D4FF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2CAC23" w14:textId="6BBB07D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D4AF86" w14:textId="7BCF346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5EAEB3" w14:textId="29FDE15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60EF28" w14:textId="12989C5B"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C39B1D" w14:textId="05DF6EA9"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226940" w14:textId="3F99E7C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2C7B31" w14:textId="38D79560"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7ED075" w14:textId="742BA7CC"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4C14F997" w14:textId="77777777" w:rsidTr="00370E66">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F3EA942" w14:textId="5F03D6F8" w:rsidR="00370E66" w:rsidRPr="00370E66" w:rsidRDefault="00082B5C" w:rsidP="00370E66">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1F01315" w14:textId="77777777"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3218D8C2" w14:textId="786F7728"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4052EE" w14:textId="66A9CD0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BA671B" w14:textId="7CF3C99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1226FC" w14:textId="3F666F6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6E89E2" w14:textId="50A72D86"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AC7227" w14:textId="2A797B6A"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A40DD9" w14:textId="0483BF73"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B402D7" w14:textId="3890A60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DDD71C" w14:textId="7C134D14"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7922151" w14:textId="6D86C83D" w:rsidR="00370E66" w:rsidRPr="00370E66" w:rsidRDefault="00370E66" w:rsidP="00370E66">
            <w:pPr>
              <w:ind w:left="0"/>
              <w:jc w:val="center"/>
              <w:rPr>
                <w:rFonts w:asciiTheme="minorHAnsi" w:hAnsiTheme="minorHAnsi" w:cs="Arial"/>
                <w:color w:val="000000"/>
                <w:sz w:val="12"/>
                <w:szCs w:val="12"/>
                <w:lang w:val="es-CO" w:eastAsia="es-CO"/>
              </w:rPr>
            </w:pPr>
            <w:r w:rsidRPr="00370E66">
              <w:rPr>
                <w:rFonts w:asciiTheme="minorHAnsi" w:hAnsiTheme="minorHAnsi" w:cs="Arial"/>
                <w:color w:val="000000"/>
                <w:sz w:val="12"/>
                <w:szCs w:val="12"/>
                <w:lang w:val="es-CO" w:eastAsia="es-CO"/>
              </w:rPr>
              <w:t>-</w:t>
            </w:r>
          </w:p>
        </w:tc>
      </w:tr>
      <w:tr w:rsidR="00370E66" w:rsidRPr="00370E66" w14:paraId="50BE753B" w14:textId="77777777" w:rsidTr="00370E66">
        <w:trPr>
          <w:trHeight w:val="225"/>
        </w:trPr>
        <w:tc>
          <w:tcPr>
            <w:tcW w:w="0" w:type="auto"/>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BB7F58A" w14:textId="77777777"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TOTAL</w:t>
            </w:r>
          </w:p>
        </w:tc>
        <w:tc>
          <w:tcPr>
            <w:tcW w:w="0" w:type="auto"/>
            <w:tcBorders>
              <w:top w:val="nil"/>
              <w:left w:val="nil"/>
              <w:bottom w:val="single" w:sz="4" w:space="0" w:color="auto"/>
              <w:right w:val="single" w:sz="4" w:space="0" w:color="auto"/>
            </w:tcBorders>
            <w:shd w:val="clear" w:color="000000" w:fill="BFBFBF"/>
            <w:noWrap/>
            <w:vAlign w:val="center"/>
            <w:hideMark/>
          </w:tcPr>
          <w:p w14:paraId="3B538740" w14:textId="70DCA16D"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E786D1B" w14:textId="4748DE89" w:rsidR="00370E66" w:rsidRPr="00370E66" w:rsidRDefault="00755CD9" w:rsidP="00370E66">
            <w:pPr>
              <w:ind w:left="0"/>
              <w:jc w:val="center"/>
              <w:rPr>
                <w:rFonts w:asciiTheme="minorHAnsi" w:hAnsiTheme="minorHAnsi" w:cs="Arial"/>
                <w:b/>
                <w:bCs/>
                <w:color w:val="000000"/>
                <w:sz w:val="12"/>
                <w:szCs w:val="12"/>
                <w:lang w:val="es-CO" w:eastAsia="es-CO"/>
              </w:rPr>
            </w:pPr>
            <w:r>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3CFE69E5" w14:textId="379790B0"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7313BCE" w14:textId="45FF8B2A"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06CFF780" w14:textId="1BB5110B"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73569CAC" w14:textId="2F6214B3"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5CC57502" w14:textId="608FB83D"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E26B7C1" w14:textId="6C0871AA"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c>
          <w:tcPr>
            <w:tcW w:w="0" w:type="auto"/>
            <w:tcBorders>
              <w:top w:val="nil"/>
              <w:left w:val="nil"/>
              <w:bottom w:val="single" w:sz="4" w:space="0" w:color="auto"/>
              <w:right w:val="single" w:sz="4" w:space="0" w:color="auto"/>
            </w:tcBorders>
            <w:shd w:val="clear" w:color="000000" w:fill="BFBFBF"/>
            <w:noWrap/>
            <w:vAlign w:val="center"/>
            <w:hideMark/>
          </w:tcPr>
          <w:p w14:paraId="4E641B6A" w14:textId="0B9118B8"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717C831A" w14:textId="11BC1F31" w:rsidR="00370E66" w:rsidRPr="00370E66" w:rsidRDefault="00370E66" w:rsidP="00370E66">
            <w:pPr>
              <w:ind w:left="0"/>
              <w:jc w:val="center"/>
              <w:rPr>
                <w:rFonts w:asciiTheme="minorHAnsi" w:hAnsiTheme="minorHAnsi" w:cs="Arial"/>
                <w:b/>
                <w:bCs/>
                <w:color w:val="000000"/>
                <w:sz w:val="12"/>
                <w:szCs w:val="12"/>
                <w:lang w:val="es-CO" w:eastAsia="es-CO"/>
              </w:rPr>
            </w:pPr>
            <w:r w:rsidRPr="00370E66">
              <w:rPr>
                <w:rFonts w:asciiTheme="minorHAnsi" w:hAnsiTheme="minorHAnsi" w:cs="Arial"/>
                <w:b/>
                <w:bCs/>
                <w:color w:val="000000"/>
                <w:sz w:val="12"/>
                <w:szCs w:val="12"/>
                <w:lang w:val="es-CO" w:eastAsia="es-CO"/>
              </w:rPr>
              <w:t>890</w:t>
            </w:r>
          </w:p>
        </w:tc>
      </w:tr>
    </w:tbl>
    <w:p w14:paraId="792FB6E8" w14:textId="01CC6311" w:rsidR="005A56FD" w:rsidRDefault="005A56FD" w:rsidP="00341E8F">
      <w:pPr>
        <w:widowControl w:val="0"/>
        <w:adjustRightInd w:val="0"/>
        <w:ind w:left="0"/>
        <w:jc w:val="center"/>
        <w:rPr>
          <w:rFonts w:ascii="Bookman Old Style" w:hAnsi="Bookman Old Style" w:cs="Arial"/>
          <w:b/>
          <w:sz w:val="20"/>
        </w:rPr>
      </w:pPr>
      <w:r w:rsidRPr="005A56FD">
        <w:rPr>
          <w:rFonts w:ascii="Arial" w:hAnsi="Arial" w:cs="Arial"/>
          <w:sz w:val="14"/>
          <w:szCs w:val="16"/>
          <w:lang w:val="es-CO"/>
        </w:rPr>
        <w:t>Solicitud Apli</w:t>
      </w:r>
      <w:r w:rsidR="004722ED">
        <w:rPr>
          <w:rFonts w:ascii="Arial" w:hAnsi="Arial" w:cs="Arial"/>
          <w:sz w:val="14"/>
          <w:szCs w:val="16"/>
          <w:lang w:val="es-CO"/>
        </w:rPr>
        <w:t>g</w:t>
      </w:r>
      <w:r w:rsidRPr="005A56FD">
        <w:rPr>
          <w:rFonts w:ascii="Arial" w:hAnsi="Arial" w:cs="Arial"/>
          <w:sz w:val="14"/>
          <w:szCs w:val="16"/>
          <w:lang w:val="es-CO"/>
        </w:rPr>
        <w:t>as No</w:t>
      </w:r>
      <w:r w:rsidR="002763ED">
        <w:rPr>
          <w:rFonts w:ascii="Arial" w:hAnsi="Arial" w:cs="Arial"/>
          <w:sz w:val="14"/>
          <w:szCs w:val="16"/>
          <w:lang w:val="es-CO"/>
        </w:rPr>
        <w:t>.</w:t>
      </w:r>
      <w:r w:rsidRPr="005A56FD">
        <w:rPr>
          <w:rFonts w:ascii="Arial" w:hAnsi="Arial" w:cs="Arial"/>
          <w:sz w:val="14"/>
          <w:szCs w:val="16"/>
          <w:lang w:val="es-CO"/>
        </w:rPr>
        <w:t xml:space="preserve"> </w:t>
      </w:r>
      <w:r w:rsidR="00DC0F36">
        <w:rPr>
          <w:rFonts w:ascii="Arial" w:hAnsi="Arial" w:cs="Arial"/>
          <w:sz w:val="14"/>
          <w:szCs w:val="16"/>
          <w:lang w:val="es-CO"/>
        </w:rPr>
        <w:t>2</w:t>
      </w:r>
      <w:r w:rsidR="005F3995">
        <w:rPr>
          <w:rFonts w:ascii="Arial" w:hAnsi="Arial" w:cs="Arial"/>
          <w:sz w:val="14"/>
          <w:szCs w:val="16"/>
          <w:lang w:val="es-CO"/>
        </w:rPr>
        <w:t>0</w:t>
      </w:r>
      <w:r w:rsidR="00140189">
        <w:rPr>
          <w:rFonts w:ascii="Arial" w:hAnsi="Arial" w:cs="Arial"/>
          <w:sz w:val="14"/>
          <w:szCs w:val="16"/>
          <w:lang w:val="es-CO"/>
        </w:rPr>
        <w:t>87</w:t>
      </w:r>
    </w:p>
    <w:p w14:paraId="3B854AE2" w14:textId="18C98A5F" w:rsidR="005A56FD" w:rsidRDefault="005A56FD" w:rsidP="00341E8F">
      <w:pPr>
        <w:widowControl w:val="0"/>
        <w:adjustRightInd w:val="0"/>
        <w:ind w:left="0"/>
        <w:jc w:val="center"/>
        <w:rPr>
          <w:rFonts w:ascii="Bookman Old Style" w:hAnsi="Bookman Old Style" w:cs="Arial"/>
          <w:b/>
          <w:sz w:val="20"/>
        </w:rPr>
      </w:pPr>
    </w:p>
    <w:p w14:paraId="641F8A87" w14:textId="436F2AEE" w:rsidR="008A7E2F" w:rsidRDefault="008A7E2F" w:rsidP="00B2622A">
      <w:pPr>
        <w:widowControl w:val="0"/>
        <w:adjustRightInd w:val="0"/>
        <w:ind w:left="0"/>
        <w:rPr>
          <w:rFonts w:ascii="Bookman Old Style" w:hAnsi="Bookman Old Style" w:cs="Arial"/>
          <w:b/>
        </w:rPr>
      </w:pPr>
    </w:p>
    <w:p w14:paraId="66967C33" w14:textId="481BF3D8" w:rsidR="0028104F" w:rsidRDefault="0028104F" w:rsidP="00341E8F">
      <w:pPr>
        <w:widowControl w:val="0"/>
        <w:adjustRightInd w:val="0"/>
        <w:ind w:left="0"/>
        <w:jc w:val="center"/>
        <w:rPr>
          <w:rFonts w:ascii="Bookman Old Style" w:hAnsi="Bookman Old Style" w:cs="Arial"/>
          <w:b/>
          <w:sz w:val="20"/>
        </w:rPr>
      </w:pPr>
      <w:r w:rsidRPr="008D1EE4">
        <w:rPr>
          <w:rFonts w:ascii="Bookman Old Style" w:hAnsi="Bookman Old Style" w:cs="Arial"/>
          <w:b/>
          <w:sz w:val="20"/>
        </w:rPr>
        <w:t>VOLUMEN (m</w:t>
      </w:r>
      <w:r w:rsidR="00291508" w:rsidRPr="00B2622A">
        <w:rPr>
          <w:rFonts w:ascii="Bookman Old Style" w:hAnsi="Bookman Old Style" w:cs="Arial"/>
          <w:b/>
          <w:sz w:val="20"/>
        </w:rPr>
        <w:t>³</w:t>
      </w:r>
      <w:r w:rsidRPr="008D1EE4">
        <w:rPr>
          <w:rFonts w:ascii="Bookman Old Style" w:hAnsi="Bookman Old Style" w:cs="Arial"/>
          <w:b/>
          <w:sz w:val="20"/>
        </w:rPr>
        <w:t>)</w:t>
      </w:r>
    </w:p>
    <w:tbl>
      <w:tblPr>
        <w:tblW w:w="0" w:type="auto"/>
        <w:tblCellMar>
          <w:left w:w="70" w:type="dxa"/>
          <w:right w:w="70" w:type="dxa"/>
        </w:tblCellMar>
        <w:tblLook w:val="04A0" w:firstRow="1" w:lastRow="0" w:firstColumn="1" w:lastColumn="0" w:noHBand="0" w:noVBand="1"/>
      </w:tblPr>
      <w:tblGrid>
        <w:gridCol w:w="2007"/>
        <w:gridCol w:w="689"/>
        <w:gridCol w:w="565"/>
        <w:gridCol w:w="692"/>
        <w:gridCol w:w="565"/>
        <w:gridCol w:w="692"/>
        <w:gridCol w:w="565"/>
        <w:gridCol w:w="692"/>
        <w:gridCol w:w="565"/>
        <w:gridCol w:w="692"/>
        <w:gridCol w:w="565"/>
        <w:gridCol w:w="692"/>
      </w:tblGrid>
      <w:tr w:rsidR="0032218E" w:rsidRPr="0032218E" w14:paraId="585FE674" w14:textId="77777777" w:rsidTr="0032218E">
        <w:trPr>
          <w:trHeight w:val="283"/>
          <w:tblHead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61A7C57"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71210F5C"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Usuario</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1C574312"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1</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5AB4CCC0"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2</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651FB8F7"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3</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0D07C60F"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4</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7E45D741"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5</w:t>
            </w:r>
          </w:p>
        </w:tc>
      </w:tr>
      <w:tr w:rsidR="0032218E" w:rsidRPr="0032218E" w14:paraId="1A4EDD02" w14:textId="77777777" w:rsidTr="0032218E">
        <w:trPr>
          <w:trHeight w:val="283"/>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218C422" w14:textId="77777777" w:rsidR="0032218E" w:rsidRPr="0032218E" w:rsidRDefault="0032218E" w:rsidP="0032218E">
            <w:pPr>
              <w:ind w:left="0"/>
              <w:jc w:val="center"/>
              <w:rPr>
                <w:rFonts w:asciiTheme="minorHAnsi" w:hAnsiTheme="minorHAnsi" w:cs="Arial"/>
                <w:b/>
                <w:bCs/>
                <w:color w:val="000000"/>
                <w:sz w:val="12"/>
                <w:szCs w:val="12"/>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B293DF2" w14:textId="77777777" w:rsidR="0032218E" w:rsidRPr="0032218E" w:rsidRDefault="0032218E" w:rsidP="0032218E">
            <w:pPr>
              <w:ind w:left="0"/>
              <w:jc w:val="center"/>
              <w:rPr>
                <w:rFonts w:asciiTheme="minorHAnsi" w:hAnsiTheme="minorHAnsi" w:cs="Arial"/>
                <w:b/>
                <w:bCs/>
                <w:color w:val="000000"/>
                <w:sz w:val="12"/>
                <w:szCs w:val="12"/>
                <w:lang w:val="es-CO" w:eastAsia="es-CO"/>
              </w:rPr>
            </w:pPr>
          </w:p>
        </w:tc>
        <w:tc>
          <w:tcPr>
            <w:tcW w:w="0" w:type="auto"/>
            <w:tcBorders>
              <w:top w:val="nil"/>
              <w:left w:val="nil"/>
              <w:bottom w:val="single" w:sz="4" w:space="0" w:color="auto"/>
              <w:right w:val="single" w:sz="4" w:space="0" w:color="auto"/>
            </w:tcBorders>
            <w:shd w:val="clear" w:color="000000" w:fill="BFBFBF"/>
            <w:noWrap/>
            <w:vAlign w:val="center"/>
            <w:hideMark/>
          </w:tcPr>
          <w:p w14:paraId="383A2E7A"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2B15D5B0"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7FB392D5"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2714E3AD"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676F25B5"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2E0683FF"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4B028F0C"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3C36AF27"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18EA454F"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6E71AEE1"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r>
      <w:tr w:rsidR="0032218E" w:rsidRPr="0032218E" w14:paraId="5EFB6812"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816586" w14:textId="114388B5"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520B0AE"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7226C55F" w14:textId="548DE2C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6EB643" w14:textId="1FF7CB3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20</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358</w:t>
            </w:r>
          </w:p>
        </w:tc>
        <w:tc>
          <w:tcPr>
            <w:tcW w:w="0" w:type="auto"/>
            <w:tcBorders>
              <w:top w:val="nil"/>
              <w:left w:val="nil"/>
              <w:bottom w:val="single" w:sz="4" w:space="0" w:color="auto"/>
              <w:right w:val="single" w:sz="4" w:space="0" w:color="auto"/>
            </w:tcBorders>
            <w:shd w:val="clear" w:color="auto" w:fill="auto"/>
            <w:noWrap/>
            <w:vAlign w:val="center"/>
            <w:hideMark/>
          </w:tcPr>
          <w:p w14:paraId="3652FFC8" w14:textId="368AF31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2B7486" w14:textId="16F9F66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0321FC7E" w14:textId="7EE85F5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E03003" w14:textId="6D6E89B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389EAC73" w14:textId="7CF89F4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4A7B97" w14:textId="457BF72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56741217" w14:textId="6D813D9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E6EC13" w14:textId="00223BA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r>
      <w:tr w:rsidR="0032218E" w:rsidRPr="0032218E" w14:paraId="4B8C63FF"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D46C34" w14:textId="4347585D"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947F5CA"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28ACF344" w14:textId="2808099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FD49FA" w14:textId="05B2F6C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20</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358</w:t>
            </w:r>
          </w:p>
        </w:tc>
        <w:tc>
          <w:tcPr>
            <w:tcW w:w="0" w:type="auto"/>
            <w:tcBorders>
              <w:top w:val="nil"/>
              <w:left w:val="nil"/>
              <w:bottom w:val="single" w:sz="4" w:space="0" w:color="auto"/>
              <w:right w:val="single" w:sz="4" w:space="0" w:color="auto"/>
            </w:tcBorders>
            <w:shd w:val="clear" w:color="auto" w:fill="auto"/>
            <w:noWrap/>
            <w:vAlign w:val="center"/>
            <w:hideMark/>
          </w:tcPr>
          <w:p w14:paraId="490BC03B" w14:textId="15592C3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2DA6B0D" w14:textId="55A7F52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7049C6D5" w14:textId="328F21D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5DD5E9" w14:textId="4AEEAA3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7FE42149" w14:textId="75DDF63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DDDEF5" w14:textId="7F1D299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73BF5D81" w14:textId="3694F41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730B7D" w14:textId="26D566E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r>
      <w:tr w:rsidR="0032218E" w:rsidRPr="0032218E" w14:paraId="1E28E722"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3E50035" w14:textId="15DCDB5A"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345D189"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08845E46" w14:textId="67DEF0D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214D50" w14:textId="1325892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9FE481" w14:textId="089CBB2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0E1F07" w14:textId="072A2FB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AC91440" w14:textId="38802DC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1ACABF" w14:textId="7871211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E0BFA8" w14:textId="151DDF5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254155" w14:textId="7A8ED76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4847A7" w14:textId="4E407B1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F18932" w14:textId="1BC2D69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C6E261F"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37BE06" w14:textId="72BF98CF"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F81A846"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3C2152D5" w14:textId="23C4037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738134" w14:textId="6EFDD83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30A134" w14:textId="701C5AC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A4FE4A" w14:textId="6A1CACA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BC31C6" w14:textId="1177EB8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CE716A" w14:textId="6951CFB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E1CC58" w14:textId="5B24216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6927D5" w14:textId="2715EEB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29E462" w14:textId="61FBD64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2B3A74" w14:textId="743C8FC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34482B7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B92CA9" w14:textId="76FCE479"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2F31F1F"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13FDA5EE" w14:textId="1AEEE8D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D361BF" w14:textId="6AA7D1D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599E66" w14:textId="5A49ABF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1E89DE" w14:textId="5D33448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9BE92F" w14:textId="018AE94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4D7A40" w14:textId="6CF4A4B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57E2B6" w14:textId="73A702D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A12487" w14:textId="23A7F3F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0322A9" w14:textId="0705DFD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55A283" w14:textId="67AB3EA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0AF7B82"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FB8770E" w14:textId="4E1E1993"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2BC3378"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390F6533" w14:textId="5D0EDE8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AA30DE" w14:textId="66986D9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21783D" w14:textId="1AC2134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0E697E" w14:textId="51596D3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F1DC7F" w14:textId="5C6C409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A4B6D3" w14:textId="5F18A83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068973" w14:textId="2F79FA4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D407F3" w14:textId="5C6FF24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41C2D3" w14:textId="174E6E2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DC18C9" w14:textId="7E33593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EA1845F"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72215AC" w14:textId="590D9C65"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1A66A75"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184EF7D4" w14:textId="6DF4086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863418" w14:textId="14CE095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893969" w14:textId="08F724E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6C4FEF" w14:textId="3D05750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432EAE" w14:textId="48B16E1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862C584" w14:textId="194FF88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403FFB" w14:textId="2528454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E350A8" w14:textId="7F36036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9A1A04" w14:textId="22C1D91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E4F541" w14:textId="3ED4F9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F3348EB"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600E7A" w14:textId="7681073B"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1180941"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2227DF87" w14:textId="7F1EF66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B6FA82" w14:textId="484085A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B53D77" w14:textId="0E40F2E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040254" w14:textId="1CB363F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DA3359" w14:textId="1CEB7A0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F0A737" w14:textId="10A0378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4BA035" w14:textId="4AC8961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4DBFB6" w14:textId="71B1B75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C08B44" w14:textId="72789BE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AB784F" w14:textId="2FF514F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0A84127"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D810729" w14:textId="36F65346"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9FC74AE"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05150750" w14:textId="03B27C7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C64236" w14:textId="57A1B74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E6C34B" w14:textId="5772A8A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DEFE7E" w14:textId="2257D5A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D61758" w14:textId="2B605F4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4A5034" w14:textId="06B2856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F3AE6F" w14:textId="54542CC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77C678" w14:textId="7832312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05C409" w14:textId="1976316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3E49F6" w14:textId="62B1740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6772FE1"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1D84663" w14:textId="55F6B398"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1114045"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4DDB7E04" w14:textId="0D5DAB1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7E4F51" w14:textId="157F956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B5DDE6" w14:textId="0F4D693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0E839D" w14:textId="3319961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DC0DAD" w14:textId="23DAF36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059890" w14:textId="67EC7FB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BAA9AC" w14:textId="6635449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0C11C3" w14:textId="1825137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123D5C" w14:textId="751DF1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C8ABE4" w14:textId="09AC077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622B6C5"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74B3B7" w14:textId="72385128"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91F3950"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1DE696FE" w14:textId="6D08A63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3B5B73" w14:textId="0E8C485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302811" w14:textId="2C206FC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7DCD20" w14:textId="41A5585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32F9E6" w14:textId="3E895E2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A9CC03" w14:textId="68129CD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0478AA" w14:textId="7770823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95E90D" w14:textId="0D0812F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1A62A6" w14:textId="1FF0E12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476CB9" w14:textId="25CBA3E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C8D2A4A"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CCA7AF0" w14:textId="38A43915"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EDAF4B8"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40EB2523" w14:textId="2F7047E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FC97F1" w14:textId="22EBB15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21</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060</w:t>
            </w:r>
          </w:p>
        </w:tc>
        <w:tc>
          <w:tcPr>
            <w:tcW w:w="0" w:type="auto"/>
            <w:tcBorders>
              <w:top w:val="nil"/>
              <w:left w:val="nil"/>
              <w:bottom w:val="single" w:sz="4" w:space="0" w:color="auto"/>
              <w:right w:val="single" w:sz="4" w:space="0" w:color="auto"/>
            </w:tcBorders>
            <w:shd w:val="clear" w:color="auto" w:fill="auto"/>
            <w:noWrap/>
            <w:vAlign w:val="center"/>
            <w:hideMark/>
          </w:tcPr>
          <w:p w14:paraId="505DC56D" w14:textId="3E7D7A9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6BCE60" w14:textId="614707D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AD9024F" w14:textId="2E59B2A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3A447A" w14:textId="1302E9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6061C380" w14:textId="106CD36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95F4C5" w14:textId="0F69460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0DBF94B" w14:textId="353E32E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F76FE9" w14:textId="7DB5A5A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32218E" w:rsidRPr="0032218E" w14:paraId="10BBB202"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E9C4141" w14:textId="0BB6196D"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B805BDD"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165113DD" w14:textId="15DC5EC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73D250" w14:textId="6AACF62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21</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060</w:t>
            </w:r>
          </w:p>
        </w:tc>
        <w:tc>
          <w:tcPr>
            <w:tcW w:w="0" w:type="auto"/>
            <w:tcBorders>
              <w:top w:val="nil"/>
              <w:left w:val="nil"/>
              <w:bottom w:val="single" w:sz="4" w:space="0" w:color="auto"/>
              <w:right w:val="single" w:sz="4" w:space="0" w:color="auto"/>
            </w:tcBorders>
            <w:shd w:val="clear" w:color="auto" w:fill="auto"/>
            <w:noWrap/>
            <w:vAlign w:val="center"/>
            <w:hideMark/>
          </w:tcPr>
          <w:p w14:paraId="59581669" w14:textId="56DA9A4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60A1B3" w14:textId="3E2061A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4D28048D" w14:textId="2A29022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437BBA" w14:textId="0C24962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EEE54A1" w14:textId="1480E85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3177F6" w14:textId="4078EB0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5CD3D92E" w14:textId="5F2C048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3F981F" w14:textId="5089801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32218E" w:rsidRPr="0032218E" w14:paraId="3975A3E4"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A8BAEA" w14:textId="0E074914"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31761B9"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130CD153" w14:textId="6635D75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C70BD5" w14:textId="645E028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1DCA71" w14:textId="200AA94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EBFF6E" w14:textId="1EA9EB5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B30982" w14:textId="4614B10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80A575" w14:textId="56FF38E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583C44" w14:textId="063B004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0CD079" w14:textId="5DA939E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A68EA5" w14:textId="1181A75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BB1DDE" w14:textId="761348C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9752E5F"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1D3E49" w14:textId="1E81D5BC"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9EB7C45"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2A0B1F63" w14:textId="720AF74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BFD4E9" w14:textId="77C6076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57AE1B" w14:textId="0A4D3AF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BF3C3D" w14:textId="34686AA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76E8B9" w14:textId="62AEB3F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CABEB9" w14:textId="76AFFF4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039DEA" w14:textId="62E6DB3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CE0AA0" w14:textId="6E3633C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7A7644" w14:textId="7C5A6A2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17D5E3" w14:textId="5463055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7152619"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80C23D" w14:textId="4514E92B"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9A85BD3"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2AD79A4D" w14:textId="74B29B4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473DFC" w14:textId="763E279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21C75C" w14:textId="37138A5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E9F3F4" w14:textId="11E328C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40C82F" w14:textId="70F83B0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4C862B" w14:textId="201154A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C40A51" w14:textId="5ABF3BF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CCB870" w14:textId="4E2871C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CC99FE" w14:textId="531ACF2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3CA866" w14:textId="1619E94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7573ECC3"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1636D24" w14:textId="52C9AF81"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E5ED2AC"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26C4ED19" w14:textId="61A1618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C89F09" w14:textId="35B22B2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8A1D00" w14:textId="5A45F14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873EDF" w14:textId="279E6B3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83E1DB" w14:textId="790DE30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7C5751" w14:textId="44FF057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2E8037" w14:textId="49FA05C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F983E4" w14:textId="12E2BD1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45875D" w14:textId="0855A37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66C3D8" w14:textId="38B66D8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4D2E4F94"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B4EF6FD" w14:textId="34F79F87"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F663562"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2F1AB29D" w14:textId="1270BE8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430BDA" w14:textId="2E4AE1B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2A635D" w14:textId="5FA7B18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32D754" w14:textId="74ECEE6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7B849D" w14:textId="1B146A7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9B3F60" w14:textId="64CD608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DAEC29" w14:textId="750C623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A2DA22" w14:textId="620CE48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97053E" w14:textId="54B8B7C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B112E2" w14:textId="200E19A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40DC7BF"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AFB4B0" w14:textId="6664517F"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3B38832"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797CD235" w14:textId="32B7325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99389C" w14:textId="0E7828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1D8E2A" w14:textId="10706C3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E3C4C4" w14:textId="0187CF0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004F12" w14:textId="3B3E16E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E64465" w14:textId="686C32F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DAD53F" w14:textId="09A15AA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33A3CA" w14:textId="41A1E1F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1F1DF4" w14:textId="3585163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CCDB81" w14:textId="61CE937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B0A8F6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FB4A2BC" w14:textId="180AB879"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FD3D08E"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4BF48B49" w14:textId="0789D34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905618" w14:textId="5EF287E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43CA1B" w14:textId="7BE9D96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AD6385" w14:textId="72F71AF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CFCCDF" w14:textId="1187856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F33B8A" w14:textId="3A76EF5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3FDD46" w14:textId="331CC96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188C7E" w14:textId="5D579D1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D26AE2" w14:textId="62749D3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5B20EA" w14:textId="460142E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2A83DC4"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2CD09D" w14:textId="1D873219"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54C0195"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7FE5965A" w14:textId="434BCB5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C60A2F" w14:textId="6E6CD11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8180EB" w14:textId="3D6D891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3B9B07" w14:textId="4FA97B8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B72558" w14:textId="29BE9FE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209DF3" w14:textId="2C72FB6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584C37" w14:textId="11DDCB5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70CB20" w14:textId="2699EC3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2D48BE" w14:textId="3D80B06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4C6AC2" w14:textId="43166BA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E7285A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563EE8" w14:textId="31D240B0"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6B7EE54"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593EBEC8" w14:textId="52D9684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729EB08" w14:textId="069357D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2A65D3" w14:textId="1AD4962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913A47" w14:textId="4855B68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D757B8D" w14:textId="1A5EDB2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F11AE2F" w14:textId="6A472DC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54125F" w14:textId="55CA330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51A36C" w14:textId="3F17291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F74911" w14:textId="1F33244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BADB0E" w14:textId="337CFE4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6AA3CA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7EEC4E" w14:textId="06078EE0"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23C377D"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3B29975E" w14:textId="41DA6D8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A0CCA3" w14:textId="2D78141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21</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060</w:t>
            </w:r>
          </w:p>
        </w:tc>
        <w:tc>
          <w:tcPr>
            <w:tcW w:w="0" w:type="auto"/>
            <w:tcBorders>
              <w:top w:val="nil"/>
              <w:left w:val="nil"/>
              <w:bottom w:val="single" w:sz="4" w:space="0" w:color="auto"/>
              <w:right w:val="single" w:sz="4" w:space="0" w:color="auto"/>
            </w:tcBorders>
            <w:shd w:val="clear" w:color="auto" w:fill="auto"/>
            <w:noWrap/>
            <w:vAlign w:val="center"/>
            <w:hideMark/>
          </w:tcPr>
          <w:p w14:paraId="44D75ABD" w14:textId="76BB8EC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C0D01E" w14:textId="4E37DAC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43FCBF01" w14:textId="6D9172A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38545E" w14:textId="2F1CA73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56096D2B" w14:textId="300D533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ADEE5A" w14:textId="71660F3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259DC378" w14:textId="6AAD6E1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60A517" w14:textId="50FD022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32218E" w:rsidRPr="0032218E" w14:paraId="6F457E4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BE659BE" w14:textId="18888983"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F0D9DE5"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286F4C29" w14:textId="77E6DF0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C97EEF" w14:textId="12200B8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21</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060</w:t>
            </w:r>
          </w:p>
        </w:tc>
        <w:tc>
          <w:tcPr>
            <w:tcW w:w="0" w:type="auto"/>
            <w:tcBorders>
              <w:top w:val="nil"/>
              <w:left w:val="nil"/>
              <w:bottom w:val="single" w:sz="4" w:space="0" w:color="auto"/>
              <w:right w:val="single" w:sz="4" w:space="0" w:color="auto"/>
            </w:tcBorders>
            <w:shd w:val="clear" w:color="auto" w:fill="auto"/>
            <w:noWrap/>
            <w:vAlign w:val="center"/>
            <w:hideMark/>
          </w:tcPr>
          <w:p w14:paraId="5D177FF2" w14:textId="73E19BD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994610C" w14:textId="0D57DA9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7C5BE60B" w14:textId="00C26FD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952848" w14:textId="344A1A6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31374EC3" w14:textId="60DA808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D56B61" w14:textId="59F6B88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6385283A" w14:textId="6374FD8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65178F" w14:textId="76875D6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sidR="006178D9">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32218E" w:rsidRPr="0032218E" w14:paraId="46E691C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0B1009" w14:textId="0A714817"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B730ECC"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480B86AB" w14:textId="27DD268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3A30CC" w14:textId="291DEE6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6F0AC7" w14:textId="1375C8B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FD5A20" w14:textId="530A7A3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772B55" w14:textId="3889063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C62E13" w14:textId="24FF5F5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E272B4" w14:textId="2C91EA4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57617F" w14:textId="4CDF0B1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441397" w14:textId="47365E1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B04227" w14:textId="7A4F32C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051F335"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67387AA" w14:textId="65C0D219"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9284EB6"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4A6080AC" w14:textId="152884B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35172E" w14:textId="591F12F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C7319A" w14:textId="485BE0D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C6BE62" w14:textId="6DCA576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827C7D" w14:textId="2DAD14A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EE7471" w14:textId="5268161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F5F343" w14:textId="6A1873A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820D81" w14:textId="28C3EF2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4D0898" w14:textId="4ABA0D7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4F9D49" w14:textId="27B7CB3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934526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2EBEB21" w14:textId="54EE4121"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FA837A5"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436B70F6" w14:textId="0FA8841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D953CE" w14:textId="1591222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70AF6C" w14:textId="40B5388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0694CF" w14:textId="38D5BBF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87831F" w14:textId="4511C54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BDFF67" w14:textId="67EA8C8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FBBC4D" w14:textId="2988A41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73C46B" w14:textId="4B532A9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430CAC" w14:textId="26F445E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49E71E" w14:textId="747BCAB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A186CB3"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74AE210" w14:textId="297A1730"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ECF37B6"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5E9907EC" w14:textId="7A95FE1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FD1DB87" w14:textId="336DB14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DF8803" w14:textId="04CAB99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7196E2" w14:textId="04B4E2D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B633FE" w14:textId="18995DE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F57397" w14:textId="77FC37E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6012F0" w14:textId="122334D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C36C0A" w14:textId="068A2C8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147001" w14:textId="2F4A164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19D54B" w14:textId="146F5E5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E449756"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60EC953" w14:textId="46741380"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04E34C4"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034B2537" w14:textId="3FF1C09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DF5292" w14:textId="395AE7B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6F8F99" w14:textId="53C5F97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E4A1FE" w14:textId="55CBD1C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277D12" w14:textId="2A9E7F7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F5CF51" w14:textId="4E0AD9E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1F1D9C" w14:textId="606E209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BFB295" w14:textId="3A13FB3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32A77D" w14:textId="61AC95B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7504A71" w14:textId="11C1063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3B0556A2"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86E8041" w14:textId="68DCD9D7"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23B186D"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4024ED22" w14:textId="5650B23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A9FB87" w14:textId="480305D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236381" w14:textId="0F36715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AD1032" w14:textId="4A5841D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53412D" w14:textId="374087D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F85496" w14:textId="4AF1E09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D1AE12" w14:textId="317E960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0FCF7D" w14:textId="2D9B28F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97DE6F" w14:textId="1479F9F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3CEAB8" w14:textId="3C14649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4EA11251"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6D94AC2" w14:textId="79886055"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915E05F"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074D8BEF" w14:textId="7C6B414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FE071F" w14:textId="3539216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640C0C" w14:textId="5E99457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2F15C0" w14:textId="122BD1F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626E73" w14:textId="434B14D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33E374" w14:textId="5CFA9D7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A9C363" w14:textId="5BB5C0A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B99C88" w14:textId="17D2F1E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B6F914" w14:textId="3924F35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7E4EC7" w14:textId="3D05F01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98E940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48882B" w14:textId="012E7796"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D9C8BD3"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39ACEBF4" w14:textId="192C34E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E4C25D" w14:textId="1450DB9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0131A5" w14:textId="4E365CE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DA41D7" w14:textId="40AD5C6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1C7FBD" w14:textId="1A18451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5D5D0F" w14:textId="4DA367E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C8073A" w14:textId="0F9BB2F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CA22CC" w14:textId="5F477C4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A5C713" w14:textId="31094F5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D2EB02" w14:textId="73F7307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F7966B0"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DD1A464" w14:textId="333A4C90"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E9C4D9F"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0D5A9692" w14:textId="4ADF6BA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4F0F4A" w14:textId="4958EAA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0A892F" w14:textId="44308B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3DC138" w14:textId="1ACE247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2A3F77" w14:textId="3805D40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D15B99" w14:textId="655ABBF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3B3CC3C" w14:textId="6393FDF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AED07F" w14:textId="156AB35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81628B" w14:textId="66460F4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AE3021" w14:textId="02F75FA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0D8B55A" w14:textId="77777777" w:rsidTr="0032218E">
        <w:trPr>
          <w:trHeight w:val="225"/>
        </w:trPr>
        <w:tc>
          <w:tcPr>
            <w:tcW w:w="0" w:type="auto"/>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653BCB"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TOTAL</w:t>
            </w:r>
          </w:p>
        </w:tc>
        <w:tc>
          <w:tcPr>
            <w:tcW w:w="0" w:type="auto"/>
            <w:tcBorders>
              <w:top w:val="nil"/>
              <w:left w:val="nil"/>
              <w:bottom w:val="single" w:sz="4" w:space="0" w:color="auto"/>
              <w:right w:val="single" w:sz="4" w:space="0" w:color="auto"/>
            </w:tcBorders>
            <w:shd w:val="clear" w:color="000000" w:fill="BFBFBF"/>
            <w:noWrap/>
            <w:vAlign w:val="center"/>
            <w:hideMark/>
          </w:tcPr>
          <w:p w14:paraId="39B383A8" w14:textId="5D204075"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36CEA49D" w14:textId="098346F8"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62</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478</w:t>
            </w:r>
          </w:p>
        </w:tc>
        <w:tc>
          <w:tcPr>
            <w:tcW w:w="0" w:type="auto"/>
            <w:tcBorders>
              <w:top w:val="nil"/>
              <w:left w:val="nil"/>
              <w:bottom w:val="single" w:sz="4" w:space="0" w:color="auto"/>
              <w:right w:val="single" w:sz="4" w:space="0" w:color="auto"/>
            </w:tcBorders>
            <w:shd w:val="clear" w:color="000000" w:fill="BFBFBF"/>
            <w:noWrap/>
            <w:vAlign w:val="center"/>
            <w:hideMark/>
          </w:tcPr>
          <w:p w14:paraId="308DFA0C" w14:textId="2B1BAD04"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51BE5E1F" w14:textId="00DF056E"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0F2DBB35" w14:textId="5D0DE9D4"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6873A1F7" w14:textId="593E88B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37196609" w14:textId="25707E70"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646C30EC" w14:textId="28D73365"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259DBCC8" w14:textId="743D684C"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F5FFF7A" w14:textId="15F67C42"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r>
    </w:tbl>
    <w:p w14:paraId="6829832F" w14:textId="1B9A94A4" w:rsidR="005F3995" w:rsidRDefault="005F3995" w:rsidP="00341E8F">
      <w:pPr>
        <w:widowControl w:val="0"/>
        <w:adjustRightInd w:val="0"/>
        <w:ind w:left="0"/>
        <w:jc w:val="center"/>
        <w:rPr>
          <w:rFonts w:ascii="Bookman Old Style" w:hAnsi="Bookman Old Style" w:cs="Arial"/>
          <w:b/>
          <w:sz w:val="20"/>
        </w:rPr>
      </w:pPr>
    </w:p>
    <w:tbl>
      <w:tblPr>
        <w:tblW w:w="0" w:type="auto"/>
        <w:tblCellMar>
          <w:left w:w="70" w:type="dxa"/>
          <w:right w:w="70" w:type="dxa"/>
        </w:tblCellMar>
        <w:tblLook w:val="04A0" w:firstRow="1" w:lastRow="0" w:firstColumn="1" w:lastColumn="0" w:noHBand="0" w:noVBand="1"/>
      </w:tblPr>
      <w:tblGrid>
        <w:gridCol w:w="2007"/>
        <w:gridCol w:w="689"/>
        <w:gridCol w:w="565"/>
        <w:gridCol w:w="692"/>
        <w:gridCol w:w="565"/>
        <w:gridCol w:w="692"/>
        <w:gridCol w:w="565"/>
        <w:gridCol w:w="692"/>
        <w:gridCol w:w="565"/>
        <w:gridCol w:w="692"/>
        <w:gridCol w:w="565"/>
        <w:gridCol w:w="692"/>
      </w:tblGrid>
      <w:tr w:rsidR="0032218E" w:rsidRPr="0032218E" w14:paraId="0D3240F1" w14:textId="77777777" w:rsidTr="0032218E">
        <w:trPr>
          <w:trHeight w:val="283"/>
          <w:tblHead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E4305F0"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0C477E10"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Usuario</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2DBBF64B"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6</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1EE463DB"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7</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3AD77C69"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8</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77CC964B"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9</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7EAEA664"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10</w:t>
            </w:r>
          </w:p>
        </w:tc>
      </w:tr>
      <w:tr w:rsidR="0032218E" w:rsidRPr="0032218E" w14:paraId="17E76FBD" w14:textId="77777777" w:rsidTr="0032218E">
        <w:trPr>
          <w:trHeight w:val="283"/>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BF225B5" w14:textId="77777777" w:rsidR="0032218E" w:rsidRPr="0032218E" w:rsidRDefault="0032218E" w:rsidP="0032218E">
            <w:pPr>
              <w:ind w:left="0"/>
              <w:jc w:val="center"/>
              <w:rPr>
                <w:rFonts w:asciiTheme="minorHAnsi" w:hAnsiTheme="minorHAnsi" w:cs="Arial"/>
                <w:b/>
                <w:bCs/>
                <w:color w:val="000000"/>
                <w:sz w:val="12"/>
                <w:szCs w:val="12"/>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9D6785" w14:textId="77777777" w:rsidR="0032218E" w:rsidRPr="0032218E" w:rsidRDefault="0032218E" w:rsidP="0032218E">
            <w:pPr>
              <w:ind w:left="0"/>
              <w:jc w:val="center"/>
              <w:rPr>
                <w:rFonts w:asciiTheme="minorHAnsi" w:hAnsiTheme="minorHAnsi" w:cs="Arial"/>
                <w:b/>
                <w:bCs/>
                <w:color w:val="000000"/>
                <w:sz w:val="12"/>
                <w:szCs w:val="12"/>
                <w:lang w:val="es-CO" w:eastAsia="es-CO"/>
              </w:rPr>
            </w:pPr>
          </w:p>
        </w:tc>
        <w:tc>
          <w:tcPr>
            <w:tcW w:w="0" w:type="auto"/>
            <w:tcBorders>
              <w:top w:val="nil"/>
              <w:left w:val="nil"/>
              <w:bottom w:val="single" w:sz="4" w:space="0" w:color="auto"/>
              <w:right w:val="single" w:sz="4" w:space="0" w:color="auto"/>
            </w:tcBorders>
            <w:shd w:val="clear" w:color="000000" w:fill="BFBFBF"/>
            <w:noWrap/>
            <w:vAlign w:val="center"/>
            <w:hideMark/>
          </w:tcPr>
          <w:p w14:paraId="78994031"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2A4080C7"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07991834"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1742486D"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64E146A7"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31605254"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57433C4D"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496D435E"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7FBE4E7A"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42D59CA6"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r>
      <w:tr w:rsidR="00755CD9" w:rsidRPr="0032218E" w14:paraId="4C6CCEE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4B65A90" w14:textId="729CEA7E"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2BD02EF"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28263C47" w14:textId="4F1505B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E34523" w14:textId="7B9C881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72E03C48" w14:textId="47344845"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F759DEE" w14:textId="4A9F3236"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7E386C07" w14:textId="3F1405F5"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954E10" w14:textId="7BC6D965"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5BE0B006" w14:textId="0766B910"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CDCBD1" w14:textId="051C65B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5310F182" w14:textId="2FF5AE96"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0DE73C" w14:textId="2EC598C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r>
      <w:tr w:rsidR="00755CD9" w:rsidRPr="0032218E" w14:paraId="7EFE3A87"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4B23AE" w14:textId="195CEB06"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EA48BED"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7998C209" w14:textId="71F2F350"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58C349" w14:textId="57A3BEB5"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0C48B6A4" w14:textId="18FACE9E"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937370" w14:textId="551546E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1FC082EE" w14:textId="00B341E8"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76BA5E0" w14:textId="47200AD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37C74BCE" w14:textId="4A9DA2FA"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B3F7F9" w14:textId="3C92BAB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5A3CF900" w14:textId="698C0D8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29646A" w14:textId="7CAF980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r>
      <w:tr w:rsidR="0032218E" w:rsidRPr="0032218E" w14:paraId="46133DB5"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A184F57" w14:textId="4DC4253E"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1A8B804"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10A82B3A" w14:textId="022D46B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8F0546" w14:textId="5E47937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CA008E" w14:textId="0687F72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843548" w14:textId="281FC49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FCE1FF" w14:textId="01D9365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76E17C" w14:textId="65B2034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B5109D" w14:textId="24A0D05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4B2436" w14:textId="6616315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B908E7" w14:textId="0D2E7AA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797653A" w14:textId="4262A88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7C5D47B6"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B332836" w14:textId="379BA241"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49A8931"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578DF417" w14:textId="5C057A4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DA07A5" w14:textId="3FEDD34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64375B" w14:textId="2AFB0D9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AC85FB" w14:textId="122B779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9CEBFD" w14:textId="665D6C0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1621DA" w14:textId="0CC69AA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1D72F8" w14:textId="2D7A328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D09EEF" w14:textId="2DE3057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6E26FD" w14:textId="7F281EC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7DAB4F7" w14:textId="03B47C3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74715753"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95051C" w14:textId="3BEDB0C7"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CF1BD8A"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11014415" w14:textId="3EC6295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9D914C" w14:textId="2025A18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DC0F3D" w14:textId="7B86597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41701A" w14:textId="4A2C03A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76603A" w14:textId="6F04772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564F31" w14:textId="24FFE15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28AE2A" w14:textId="3A34BBF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AE7745" w14:textId="7B4412D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226F21" w14:textId="0D96B92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0E0F64" w14:textId="1FA8C7C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42EB50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B300FDA" w14:textId="25C0EC03"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DDCEC0C"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5F5857A2" w14:textId="2DF1242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26C26F" w14:textId="42C7939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FDFB55" w14:textId="19276FC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9FD202" w14:textId="661B94D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486063" w14:textId="2B3EA99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A65848" w14:textId="3686F65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95A357" w14:textId="4C199E1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2A80AA2" w14:textId="4122AE7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ACD45F" w14:textId="6F561A0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5C3373" w14:textId="6FB1513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428299B"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E440FD" w14:textId="0AB295CC"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59DE327"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752046AD" w14:textId="2BC4372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44502F" w14:textId="780838C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C5064C" w14:textId="476BB8A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8F68C0" w14:textId="52AEA4A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B2711B" w14:textId="246AC82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A9ED1A" w14:textId="6AC06F4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F9E58D" w14:textId="0755EA4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8E8034C" w14:textId="426D260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7D379D7" w14:textId="0F33742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F5F0EA" w14:textId="3DC435D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E125F4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D10F07" w14:textId="50B5CA20"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63A52B7"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268401C9" w14:textId="7CE37EC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45448D" w14:textId="78872C6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63A878" w14:textId="0CC7C89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42D5DE" w14:textId="59CA530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136A10" w14:textId="262CA76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D89513" w14:textId="0AB08DB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DBA24A" w14:textId="00D1252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EDC70D" w14:textId="6B47459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FA1337" w14:textId="0E1B884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C0087C" w14:textId="499E1EE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4905299A"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1DE05BA" w14:textId="5DBA540F"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D8E8FBA"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612CC6A2" w14:textId="2263E40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CD1CA1" w14:textId="52B0939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D015EC" w14:textId="5F6BE85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E5B283" w14:textId="61BB14A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FE12C6" w14:textId="4426BCA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22FED5" w14:textId="6336254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972777" w14:textId="5DC3D0A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D1E443" w14:textId="4E8348C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2EA49E" w14:textId="1DF8ED1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6E5023" w14:textId="0F4E360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BC8E651"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19DF72" w14:textId="0151E948"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99E04D7"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0E2C5937" w14:textId="3141434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6753CB" w14:textId="2734CA0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067128" w14:textId="4C1E95B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2FE046" w14:textId="246B316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BBC7FB" w14:textId="502AB40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F3A70C" w14:textId="22A3204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5C6069" w14:textId="614B4A2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EB68F2" w14:textId="78A3D75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25ECB8" w14:textId="7B838E0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F742C3" w14:textId="37A7300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8C7025A"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38831A" w14:textId="49372B06"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40A2F78"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75CC032E" w14:textId="5481277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A2EDD4" w14:textId="430D843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8AAA12" w14:textId="29348F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AB3607" w14:textId="7E48D82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447AF1" w14:textId="38F991C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2D4591" w14:textId="14A86D2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D2B999" w14:textId="319A78C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26E7F7" w14:textId="7F498B3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9DD036" w14:textId="02AB7E7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498D86" w14:textId="563ADE6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755CD9" w:rsidRPr="0032218E" w14:paraId="79DF589E"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B22B22" w14:textId="5E5205B6"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F2D9B87"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13B484A1" w14:textId="79D461A0"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50CE43" w14:textId="1ECD0F26"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2A05958A" w14:textId="09C0D39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46A7A0" w14:textId="412DC3B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38996C75" w14:textId="6A140C0F"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E29B58" w14:textId="7FA3545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406E6CD0" w14:textId="2A0C4D38"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514C7D" w14:textId="4701C97F"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34F04AF3" w14:textId="7134BA7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782991" w14:textId="3CECD47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755CD9" w:rsidRPr="0032218E" w14:paraId="4F5F84A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57A767" w14:textId="455BAE54"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5BDDF21"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0025BE1F" w14:textId="7231B730"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FB6987" w14:textId="71D7BCCE"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420C37B6" w14:textId="77C5DDD3"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9C216E8" w14:textId="264B1EFF"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55F5C1A9" w14:textId="5D107DA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134224" w14:textId="75A8C078"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0DDD3F70" w14:textId="19135F59"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D775CA" w14:textId="43B14C8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3CEB8E0" w14:textId="6B635F70"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9731D4" w14:textId="0F55EE3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32218E" w:rsidRPr="0032218E" w14:paraId="6ACC64D4"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E70F793" w14:textId="32AE689C"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ED6945F"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3906F5C6" w14:textId="1270ECD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0F911C" w14:textId="768E2F9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3EB363" w14:textId="593DA5B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74E377" w14:textId="7F56499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470181" w14:textId="4306D82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119152" w14:textId="33FDC08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600E05D" w14:textId="5F146BB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AC2715" w14:textId="5D8AB21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63F533" w14:textId="5967B12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C24B37" w14:textId="33B7B6E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5E39DAF"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E450FC7" w14:textId="7986DC55"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A7B1B62"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5FD6737D" w14:textId="2A78398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196A09" w14:textId="2C19004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05BD21" w14:textId="0B232DB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355703" w14:textId="44E3432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57AE29" w14:textId="19C4975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C12AD8" w14:textId="69092FD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958A0B" w14:textId="224370D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DD9F37" w14:textId="70DDB75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31C4F1" w14:textId="382F924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5D21BA" w14:textId="0C8F571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818F7FD"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825167F" w14:textId="654A966D"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1DCCA66"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7E4D70BC" w14:textId="6BC1FA6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EAD9A6" w14:textId="05FA29A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ACB128" w14:textId="35724C8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15557A" w14:textId="6C1E7E9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7CEC3B" w14:textId="40FEF1C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7F7525" w14:textId="6902C27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7BDBA86" w14:textId="57AE9C8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A9755B" w14:textId="05C5806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07F342" w14:textId="6333D82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0C0498" w14:textId="7C44981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1CD2BD9"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0EE644D" w14:textId="4D4FC43A"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48AAB14"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26D1CE39" w14:textId="04D21FC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E11DC6" w14:textId="72C29F7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401032" w14:textId="78BB370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BA0AC8" w14:textId="285ECAC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3C7278" w14:textId="49B096C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00614C" w14:textId="7192A22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7A19C9E" w14:textId="6E0E0BB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02247A" w14:textId="15BF116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3E364F" w14:textId="058320D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B6544F" w14:textId="5087B10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7206EC53"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17F2CE" w14:textId="7A40A661"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CCAB3E8"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1764BAC7" w14:textId="790F8AE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5E2290" w14:textId="17DEF61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609F9D" w14:textId="321F85A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D837CE" w14:textId="768286D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E1B7A5" w14:textId="6977632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4F1EAA" w14:textId="2C28387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5844EA" w14:textId="529545F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5880BA" w14:textId="72759E0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4F307E" w14:textId="06256BE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043235" w14:textId="34377BC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4D5AC47"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EA51A86" w14:textId="1A88AA07"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EF74F95"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20B4FD38" w14:textId="7545C1A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630B02" w14:textId="5303F6A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AA3860" w14:textId="25A9F29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417CE3" w14:textId="3E54A34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60EB47" w14:textId="6E30995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2EE253" w14:textId="3E52FF1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AD7AB3" w14:textId="58B3F24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48D1EA" w14:textId="6B4E25E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A9A9EB" w14:textId="108AF12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E860C8" w14:textId="1CD6E16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D805C0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43EEE8A" w14:textId="0A47AC66"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D5220AA"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32BBEF41" w14:textId="31371B0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D64DC1" w14:textId="5BE0006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71C758" w14:textId="3CBCA3B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F959E7" w14:textId="7BACEAE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FAD214" w14:textId="49FA9DA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5A16F7" w14:textId="06C89DE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2FE96E" w14:textId="223D9F6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1B09C9" w14:textId="2ABB5D5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53425A" w14:textId="157138B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256AD6" w14:textId="3422AE4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684AC2B"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0581D0F" w14:textId="6A777C47"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F5FCD72"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19597824" w14:textId="5AAFE9F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62BBF2" w14:textId="37292A7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D0F59A" w14:textId="74142A9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6AE1BF" w14:textId="4A3A47C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633D33" w14:textId="41C4102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2F74B7" w14:textId="7E31809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9D6A3E" w14:textId="4ADD702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01BD97" w14:textId="6444945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D32770" w14:textId="44BB2D8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9CEEDF" w14:textId="2F08EF0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3D5A236B"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CDA837" w14:textId="43300B29"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EBB2178"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5BFFCA1D" w14:textId="70F4E88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F9AC59" w14:textId="212053B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55CF2A" w14:textId="4494FD1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F94969" w14:textId="12E144B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782221A" w14:textId="632DDE4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631AF0" w14:textId="524F140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0D1458" w14:textId="76395AC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7D265C9" w14:textId="20ADC36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97A690" w14:textId="3608C00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DDB448" w14:textId="1FE286A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755CD9" w:rsidRPr="0032218E" w14:paraId="1A6E2847"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60DA40D" w14:textId="077466BE"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45B5AF2"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0FBCAFB0" w14:textId="01A556D1"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ACA823" w14:textId="4125873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7EBB1F34" w14:textId="4C4F9A93"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A8FB95" w14:textId="7D22FD4F"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4CC88055" w14:textId="363C8D0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F02ACD" w14:textId="7C7144B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2A6BFDC" w14:textId="129BE9E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1B160B" w14:textId="69C6B30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0429638A" w14:textId="346D09D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DC59CF" w14:textId="6E7B26E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755CD9" w:rsidRPr="0032218E" w14:paraId="6F56C469"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F0BE99D" w14:textId="7B37BC2F"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70DD9E4"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496CDFF6" w14:textId="143C382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D8BBED" w14:textId="0BFBDF85"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45AE71F4" w14:textId="67754D2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56650C" w14:textId="71C6D9E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D6F5B2C" w14:textId="14713931"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096A58" w14:textId="2B26B79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08419720" w14:textId="5F5CCAD9"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74F6257" w14:textId="4FC38C3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B7C9AE5" w14:textId="5665B67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4EFD44" w14:textId="75191546"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32218E" w:rsidRPr="0032218E" w14:paraId="78397077"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EB9DE83" w14:textId="11FDA2A6"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B9A36DB"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163765B9" w14:textId="77C56A9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462EEA" w14:textId="22452FE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82B681" w14:textId="7735D2C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A03122" w14:textId="4E3EB7F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8996A8" w14:textId="10EC192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657270" w14:textId="5717EE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E41080" w14:textId="2504AEC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59C1DD" w14:textId="4937112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F6EFA14" w14:textId="28EB1DE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7C8CFC" w14:textId="4087640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3E9827A"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E9C8C07" w14:textId="4B94F57D"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6B4B9B0"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3E448A47" w14:textId="530D57A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798A80" w14:textId="1CB4FC2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C33FFE" w14:textId="0D821F8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7AD7E7" w14:textId="55FA89C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B99095" w14:textId="2FBEA51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EC91E6" w14:textId="4569424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A6025D" w14:textId="6CCF3DF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B59382" w14:textId="56C7CA0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E8C774" w14:textId="540FFA0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389644" w14:textId="5435191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D6EFDCF"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03F38A5" w14:textId="445A2634"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46CDFDF"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5FD51DE4" w14:textId="3810680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E8904B" w14:textId="152CB37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F44645" w14:textId="0467BD4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388150" w14:textId="1C104EC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C58F0A" w14:textId="106447B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0D3639" w14:textId="56EE5E4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E5D60A" w14:textId="7019C44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51135A" w14:textId="5BB9697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6035BE" w14:textId="6B2685F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FA8FE5" w14:textId="209F940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AC344CD"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60BE231" w14:textId="13BF6E27"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0F12C2C"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0F385A92" w14:textId="4423D1E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F74A8F" w14:textId="460B196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F440A4" w14:textId="09DB775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60B49C" w14:textId="646F22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FDA722" w14:textId="723F0D6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016A63" w14:textId="0F944B2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5B4A28" w14:textId="6664851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38B37A" w14:textId="5ABD3CA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4A2C14" w14:textId="5768E82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F89F686" w14:textId="731281C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D71093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334950" w14:textId="1B602D96"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A903790"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29B05D51" w14:textId="3EAE9F7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F8A345" w14:textId="2F0A1E7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9C8CC4" w14:textId="2A6C0B2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D14166" w14:textId="5BF2A19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C6CC2E" w14:textId="4B9033C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93F0BB" w14:textId="7D8A62B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86FEB0" w14:textId="5D50810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E58E17" w14:textId="1006DB7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88CE43" w14:textId="25D16F3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5DCC3E" w14:textId="625BBD5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7FF2D787"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7B60A5" w14:textId="457A2633"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C374F5D"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50EC902E" w14:textId="4BCEDB1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64160C" w14:textId="17F7AC9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AE7BF7" w14:textId="3E1F73B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D66FA6" w14:textId="51717CB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8600A1" w14:textId="5EA9206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D3172D" w14:textId="4AD371D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2CE865" w14:textId="74E346D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DC5CBB" w14:textId="20BECEC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DE5D74" w14:textId="10B8F54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B41E15" w14:textId="0497F90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32186A7"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2435653" w14:textId="13C8C635"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C53606F"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75A7313A" w14:textId="7B32D32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187309" w14:textId="4009FC7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01E894" w14:textId="56CBBE2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44341A" w14:textId="0121C26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68FCE72" w14:textId="1C20CA5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EFAEC6" w14:textId="3E32C82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10C716" w14:textId="1CFAF3D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B252DD" w14:textId="24B355E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21A0C8" w14:textId="04B839B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21F0D8" w14:textId="4AD99EF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49B474B0"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8379BFF" w14:textId="0110C7BF"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8684B9F"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4429DF43" w14:textId="1237C9D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66F8A4" w14:textId="7178233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5D6340" w14:textId="17B58EA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B56684" w14:textId="3259B5D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2AAEBE" w14:textId="59682D3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7E923A" w14:textId="1DDFBD1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BCA7CA" w14:textId="194D1E8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77DDFBA" w14:textId="1A3493A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FCB96A" w14:textId="1C0D00D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61DEFD" w14:textId="5FDA4A4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0EE6E44"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ED698B" w14:textId="4A99D9CE"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0F6B8A8"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441709F4" w14:textId="14802AA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E5B879" w14:textId="0FFA166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E2C3D7" w14:textId="49EA409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7FC653" w14:textId="1B8058A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E85957" w14:textId="73F7227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B81A78" w14:textId="7C541DC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DC72D0" w14:textId="1A82586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2D9444" w14:textId="4FAC6F7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9DD489" w14:textId="1783BE3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EF71D2" w14:textId="15F4A26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E368A0B" w14:textId="77777777" w:rsidTr="0032218E">
        <w:trPr>
          <w:trHeight w:val="225"/>
        </w:trPr>
        <w:tc>
          <w:tcPr>
            <w:tcW w:w="0" w:type="auto"/>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608EC9C"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TOTAL</w:t>
            </w:r>
          </w:p>
        </w:tc>
        <w:tc>
          <w:tcPr>
            <w:tcW w:w="0" w:type="auto"/>
            <w:tcBorders>
              <w:top w:val="nil"/>
              <w:left w:val="nil"/>
              <w:bottom w:val="single" w:sz="4" w:space="0" w:color="auto"/>
              <w:right w:val="single" w:sz="4" w:space="0" w:color="auto"/>
            </w:tcBorders>
            <w:shd w:val="clear" w:color="000000" w:fill="BFBFBF"/>
            <w:noWrap/>
            <w:vAlign w:val="center"/>
            <w:hideMark/>
          </w:tcPr>
          <w:p w14:paraId="4F6A0891" w14:textId="4D000F06"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31D79218" w14:textId="32A4F086" w:rsidR="0032218E" w:rsidRPr="0032218E" w:rsidRDefault="00755CD9"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360C8061" w14:textId="4B5540BA"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8A5E507" w14:textId="77DB9454"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2F500494" w14:textId="5F6A3D5C"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BCC5CBC" w14:textId="63CD71BB"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5A0E7043" w14:textId="702E1D1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76F59D9E" w14:textId="61EC58B2"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47ACAA16" w14:textId="205953FF"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605F937" w14:textId="5F44BCE3"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r>
    </w:tbl>
    <w:p w14:paraId="14452701" w14:textId="3956029E" w:rsidR="005F3995" w:rsidRDefault="005F3995" w:rsidP="00341E8F">
      <w:pPr>
        <w:widowControl w:val="0"/>
        <w:adjustRightInd w:val="0"/>
        <w:ind w:left="0"/>
        <w:jc w:val="center"/>
        <w:rPr>
          <w:rFonts w:ascii="Bookman Old Style" w:hAnsi="Bookman Old Style" w:cs="Arial"/>
          <w:b/>
          <w:sz w:val="20"/>
        </w:rPr>
      </w:pPr>
    </w:p>
    <w:tbl>
      <w:tblPr>
        <w:tblW w:w="0" w:type="auto"/>
        <w:tblCellMar>
          <w:left w:w="70" w:type="dxa"/>
          <w:right w:w="70" w:type="dxa"/>
        </w:tblCellMar>
        <w:tblLook w:val="04A0" w:firstRow="1" w:lastRow="0" w:firstColumn="1" w:lastColumn="0" w:noHBand="0" w:noVBand="1"/>
      </w:tblPr>
      <w:tblGrid>
        <w:gridCol w:w="2007"/>
        <w:gridCol w:w="689"/>
        <w:gridCol w:w="565"/>
        <w:gridCol w:w="692"/>
        <w:gridCol w:w="565"/>
        <w:gridCol w:w="692"/>
        <w:gridCol w:w="565"/>
        <w:gridCol w:w="692"/>
        <w:gridCol w:w="565"/>
        <w:gridCol w:w="692"/>
        <w:gridCol w:w="565"/>
        <w:gridCol w:w="692"/>
      </w:tblGrid>
      <w:tr w:rsidR="0032218E" w:rsidRPr="0032218E" w14:paraId="067BD62A" w14:textId="77777777" w:rsidTr="0032218E">
        <w:trPr>
          <w:trHeight w:val="283"/>
          <w:tblHead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3CACA3EB"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461938ED"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Usuario</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50A9ABAC"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11</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182BBB94"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12</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60C7EB4A"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13</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709A5D82"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14</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6D022615"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15</w:t>
            </w:r>
          </w:p>
        </w:tc>
      </w:tr>
      <w:tr w:rsidR="0032218E" w:rsidRPr="0032218E" w14:paraId="6C4F0807" w14:textId="77777777" w:rsidTr="0032218E">
        <w:trPr>
          <w:trHeight w:val="283"/>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7D3B756" w14:textId="77777777" w:rsidR="0032218E" w:rsidRPr="0032218E" w:rsidRDefault="0032218E" w:rsidP="0032218E">
            <w:pPr>
              <w:ind w:left="0"/>
              <w:jc w:val="center"/>
              <w:rPr>
                <w:rFonts w:asciiTheme="minorHAnsi" w:hAnsiTheme="minorHAnsi" w:cs="Arial"/>
                <w:b/>
                <w:bCs/>
                <w:color w:val="000000"/>
                <w:sz w:val="12"/>
                <w:szCs w:val="12"/>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02D5347" w14:textId="77777777" w:rsidR="0032218E" w:rsidRPr="0032218E" w:rsidRDefault="0032218E" w:rsidP="0032218E">
            <w:pPr>
              <w:ind w:left="0"/>
              <w:jc w:val="center"/>
              <w:rPr>
                <w:rFonts w:asciiTheme="minorHAnsi" w:hAnsiTheme="minorHAnsi" w:cs="Arial"/>
                <w:b/>
                <w:bCs/>
                <w:color w:val="000000"/>
                <w:sz w:val="12"/>
                <w:szCs w:val="12"/>
                <w:lang w:val="es-CO" w:eastAsia="es-CO"/>
              </w:rPr>
            </w:pPr>
          </w:p>
        </w:tc>
        <w:tc>
          <w:tcPr>
            <w:tcW w:w="0" w:type="auto"/>
            <w:tcBorders>
              <w:top w:val="nil"/>
              <w:left w:val="nil"/>
              <w:bottom w:val="single" w:sz="4" w:space="0" w:color="auto"/>
              <w:right w:val="single" w:sz="4" w:space="0" w:color="auto"/>
            </w:tcBorders>
            <w:shd w:val="clear" w:color="000000" w:fill="BFBFBF"/>
            <w:noWrap/>
            <w:vAlign w:val="center"/>
            <w:hideMark/>
          </w:tcPr>
          <w:p w14:paraId="15E0C05C"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6A403CBF"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3D67557C"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404757AE"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0BFB7BB1"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49C4E1BC"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2114B820"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32E85A66"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16E0CC6E"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490F557A"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r>
      <w:tr w:rsidR="00755CD9" w:rsidRPr="0032218E" w14:paraId="1A684F14"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F3E529" w14:textId="45EF70BD"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DAB3008"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0B5E9074" w14:textId="45CA897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D87B0C" w14:textId="35F7CF75"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1CF54B16" w14:textId="027AA890"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4E48A9" w14:textId="3C554DF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1B4641AE" w14:textId="3FC3BC2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527238" w14:textId="45C868E3"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02F4CF86" w14:textId="016800C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CA00DB" w14:textId="46549A18"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548F7560" w14:textId="48EE7036"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96CDF7" w14:textId="7742FB4E"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r>
      <w:tr w:rsidR="00755CD9" w:rsidRPr="0032218E" w14:paraId="5E635E79"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EAE7DA5" w14:textId="53911494"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716F270"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465FA82D" w14:textId="5572242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C398FE" w14:textId="3ABE1208"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10D12F87" w14:textId="36512AE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190D0F" w14:textId="62AB9DB1"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1016C913" w14:textId="4D4E2E73"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2CA276" w14:textId="216C630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2C616A6D" w14:textId="2C4220E5"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3C9E1B" w14:textId="3EF31FE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208A48BA" w14:textId="29F5A0B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14D604" w14:textId="12CCF6A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r>
      <w:tr w:rsidR="0032218E" w:rsidRPr="0032218E" w14:paraId="0727EA4B"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52C2E16" w14:textId="4E692CEB"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AF0CB93"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72BE881D" w14:textId="79B6390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78A5D7" w14:textId="063007E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7EF2C3" w14:textId="0844A21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33EB85" w14:textId="0B2B8C8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DF2E80" w14:textId="3601442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07AE88" w14:textId="28F762A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ABF5C91" w14:textId="18F41ED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4EF341" w14:textId="5517819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D6D085" w14:textId="4B5E521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0A31DE" w14:textId="74D5E2D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8BECE1F"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1540528" w14:textId="2B95FA75"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F569511"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27A1763C" w14:textId="4BF2AFD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419317" w14:textId="0F54FEB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B4DB82" w14:textId="31ACE9B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55D155" w14:textId="06EBB3E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4C922D" w14:textId="5AE87DB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90C28F" w14:textId="5774061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84A550" w14:textId="3A752B0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C6E532" w14:textId="78830F5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53A82C" w14:textId="0C17E8E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678751" w14:textId="34869AC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28A19B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F64EBC" w14:textId="6F732C1B"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6375A1D"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5488DFE1" w14:textId="595D60B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01904F" w14:textId="5C18EE8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09EACF" w14:textId="5888680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81E54F" w14:textId="26FB064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46E6EE" w14:textId="3E389D9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16337E" w14:textId="22C8B8A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C24C5A" w14:textId="7D7F80B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F801E4" w14:textId="3B5334A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86D88ED" w14:textId="48246B9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D2AEB1A" w14:textId="1012A2A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3659AD8B"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7095016" w14:textId="51415741"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B51FDDE"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6384D5A6" w14:textId="6D0F0E0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A053219" w14:textId="25D77C0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5FD880" w14:textId="733ED5B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01843C" w14:textId="32DC03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3AD48D" w14:textId="1CCB563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F90E80" w14:textId="7EF873A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ADFFD8" w14:textId="161B719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3CD5EB" w14:textId="097B0A4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E740AF" w14:textId="1CCAF8B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A948C6" w14:textId="01AA111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4BD96303"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96390A1" w14:textId="4198630B"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BB02FE0"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612997D6" w14:textId="0F35D9D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B2E980" w14:textId="619C152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B49789" w14:textId="3CB0FAA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2639EA" w14:textId="1651571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888301" w14:textId="657A986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166B4B" w14:textId="3F0E4E4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1F0358" w14:textId="0CBCF8C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D044C6" w14:textId="6341F9E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EB38DE" w14:textId="134C1D3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F18DCB" w14:textId="008A89D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4615405"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B841C1" w14:textId="739AB1D6"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0BF76E2"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5C4099FC" w14:textId="66A4351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60493D" w14:textId="2F18D34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E68A31" w14:textId="214836B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505C42" w14:textId="18BB4C4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F01D61" w14:textId="6C6244C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A3DE12" w14:textId="48019AD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8B0520" w14:textId="3635A5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0505306" w14:textId="49E506C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8DE212" w14:textId="3D38533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26C506" w14:textId="2594DD6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78531E57"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E0F950" w14:textId="3118F42E"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5C9666C"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4A6B40E2" w14:textId="7FA8F09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A4FD7D" w14:textId="6382273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79D60A7" w14:textId="71614C8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91C201" w14:textId="634E772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CC8A50" w14:textId="564714D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E2F2E8" w14:textId="6D7B739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8D91F0" w14:textId="1CE7D5D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246DFF" w14:textId="1706625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9C7FE4" w14:textId="11DC347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E326C4" w14:textId="53CBCDC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C96E4F7"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BFFA99" w14:textId="6240C3C9"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AFD9754"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3DA31987" w14:textId="15D047B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1729BC" w14:textId="4278709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A8D508" w14:textId="5E961A5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017589" w14:textId="505913F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06FC9D" w14:textId="55084CE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A15BF9F" w14:textId="2B56798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64ED29" w14:textId="0492F2B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EB12C9" w14:textId="0576004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3CA180" w14:textId="3B1441B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70CAEB4" w14:textId="658D89B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064686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DAACB3" w14:textId="4C6CDC77"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720281D"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57AFDF9D" w14:textId="63F11FA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226646" w14:textId="193C131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BA55E8" w14:textId="389E301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7E9440" w14:textId="6FFBAA7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0A358A" w14:textId="3732084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B4C441" w14:textId="1DA51F3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D9B247" w14:textId="738B9AE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991E45" w14:textId="119FD09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2AF3B1" w14:textId="325E488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D390BC" w14:textId="2DB29B9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755CD9" w:rsidRPr="0032218E" w14:paraId="03E634DA"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06AED5" w14:textId="2F13F88F"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66DF2AD"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0303C226" w14:textId="77455F4F"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3BE37A" w14:textId="441EAA43"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0E929797" w14:textId="5A552CF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CE4549" w14:textId="347146F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0C44DBA9" w14:textId="5D4A7481"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ABA994" w14:textId="0199A9A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7C955BAB" w14:textId="29F2F9F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EAA536" w14:textId="3CF28381"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2CD0C649" w14:textId="1FF67AE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53A4CD" w14:textId="5BD57E3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755CD9" w:rsidRPr="0032218E" w14:paraId="28F1C42F"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18643A5" w14:textId="479E74B2"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6DDF07B"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0B5F4281" w14:textId="207D1039"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86FB98" w14:textId="4BAA1D3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356EE0EB" w14:textId="0EC92E2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B76405" w14:textId="72752D58"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0B850D0E" w14:textId="63FF4A63"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5281AB" w14:textId="45DFB47A"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A453DB6" w14:textId="60925750"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5D389F" w14:textId="62E2DC7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2C520CDF" w14:textId="54C2942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2C48A12" w14:textId="6F2BECE3"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32218E" w:rsidRPr="0032218E" w14:paraId="5663A142"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E000B46" w14:textId="1A1960C7"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2BD7238"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78D3967F" w14:textId="4D97610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8418344" w14:textId="779CABE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55AEBB" w14:textId="4F343E9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1D0C68" w14:textId="2C50B4E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71CEC5" w14:textId="1D7C8EB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161F01" w14:textId="5811BC0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B02F1F" w14:textId="654B8A9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0C963A" w14:textId="6E5242E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EBDA01" w14:textId="033E49E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173546" w14:textId="63519E1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123A582"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72E5138" w14:textId="2646244A"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6EEAEEE"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1DB9B548" w14:textId="74FAD7C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6C564E" w14:textId="2B1F7A1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37F5A7" w14:textId="6883DFF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D809AB" w14:textId="3A19958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F7C4A9" w14:textId="0587F2B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402B35" w14:textId="4C37289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C689B6" w14:textId="2D6BA03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9DF5D2" w14:textId="708145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EC1F94" w14:textId="6A93482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8443A3" w14:textId="5CB5865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4B7F2A0"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9153E3" w14:textId="2D1938D1"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54C23F3"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350BFE1D" w14:textId="3C59DF8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207A66" w14:textId="0C75317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04690F" w14:textId="48AE359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3F1B4D" w14:textId="63518E2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070AF4" w14:textId="6684D7C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23BF789" w14:textId="23C6C34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943081" w14:textId="54B15CA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158C0C" w14:textId="370BC1C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AA7143" w14:textId="0FC9AE0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C80D6D" w14:textId="20295E9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7F1FC501"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FE3D0C6" w14:textId="5869401D"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1CCFDF1"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4036E15D" w14:textId="237B72B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708C52" w14:textId="7D4F6CD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C3EFF8" w14:textId="3239E8F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D9D030" w14:textId="27ED44D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14AC23" w14:textId="4BEA934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1C875E" w14:textId="70F6AD8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81F406" w14:textId="3EB1F57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7B399D" w14:textId="15B95A2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5DEEAF" w14:textId="4CB4A56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9AA7B0" w14:textId="3416F19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7C0FE46B"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0D5AECE" w14:textId="5FC8BA98"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09FB6A1"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2A2E1542" w14:textId="4929516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F250FE" w14:textId="2169B40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F19F176" w14:textId="11A71DD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50FB1B" w14:textId="0D72680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BE2056" w14:textId="215FC3C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EB61CD" w14:textId="5718E43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13D827" w14:textId="72B4223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583279" w14:textId="1CDCF11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9531C9" w14:textId="48701FD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3A3C02A" w14:textId="01A8D0D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ABBD734"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8BAE2EC" w14:textId="6D8A8FD7"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4A02991"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0F674B23" w14:textId="2690CCF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BA3EAE" w14:textId="1DE52E2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035F31" w14:textId="435C42E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67CDAA" w14:textId="6EB093A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49DE22" w14:textId="2E04B11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DB7CFE" w14:textId="70D2121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56F06B" w14:textId="613217E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521208" w14:textId="2D448F8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58AC2F4" w14:textId="5F29DE4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65E2D4" w14:textId="367BBBE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153F439"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3BA6DB" w14:textId="2FD9FFF2"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27CE58B"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5C7ED1FF" w14:textId="49C07EA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4B0EF0" w14:textId="355331A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88C4DC" w14:textId="6DB87BE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F50431" w14:textId="096AECB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9AE7E3A" w14:textId="06F60A2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2D5A46" w14:textId="4935898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ED1C27" w14:textId="7FC1347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75DCD39" w14:textId="61EED30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96E15E" w14:textId="7D3588C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50AEEF" w14:textId="3BB59B8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AC8CED0"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CCCE9AD" w14:textId="0A6541AB"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C2D69D0"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354133D8" w14:textId="57FCC53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6EB2CC" w14:textId="1C8F577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ECE00F8" w14:textId="7E6792E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080129" w14:textId="1306B75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215E48" w14:textId="28A6703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2AC893" w14:textId="119D61D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5D6FC5" w14:textId="2166BAB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958D2A" w14:textId="587ACDC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5571BB" w14:textId="7D10B8D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F8E07D" w14:textId="5A344C1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C04B6EE"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4B2CC43" w14:textId="1315614A"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A532A38"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33874DD5" w14:textId="7C31D1D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8C1B3A7" w14:textId="5696DBD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15EE40" w14:textId="4FF41B1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61EC42" w14:textId="0C81C1D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B1861A" w14:textId="3F4729B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728364" w14:textId="601B22B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27550A" w14:textId="4B6CDF2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F645EF" w14:textId="350AF53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E5D1D7" w14:textId="3D0B76B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B01439" w14:textId="07CB3ED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755CD9" w:rsidRPr="0032218E" w14:paraId="5E559BC9"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BEABBB4" w14:textId="09A61180"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72FA9F4"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0A97CD03" w14:textId="7B1602A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A0979F" w14:textId="2B3FCDF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37E59D0F" w14:textId="090F94A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C70A4F" w14:textId="3851C9C8"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34E36BF1" w14:textId="22E0C203"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B0BE1E" w14:textId="629615EA"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7E7A35E6" w14:textId="7E233F9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72B0D1" w14:textId="7B77752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7F609EF" w14:textId="033EEAD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4E7DEA7" w14:textId="41F1D19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755CD9" w:rsidRPr="0032218E" w14:paraId="352D57EF"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546562C" w14:textId="10734398"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6649BE4"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1CBD65BA" w14:textId="3C4106C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F459A1" w14:textId="6487BBD5"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411F2CC9" w14:textId="31074C6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05F6CE" w14:textId="4EE53339"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53DA2A3B" w14:textId="5093205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92FAC3" w14:textId="538C34D8"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68AB092B" w14:textId="1ABF0FA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8B9A0E" w14:textId="16B6A6B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7AA1BFFB" w14:textId="19158C85"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4F0987" w14:textId="1938045A"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32218E" w:rsidRPr="0032218E" w14:paraId="56E1F5C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7934823" w14:textId="3ED200A9"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8433829"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25CE67BF" w14:textId="6CD918C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A6EBE9C" w14:textId="1CBB0C3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9357AB" w14:textId="2A015E9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96EB4E" w14:textId="7C96F71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CDBAF2" w14:textId="1F1F249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789A4D1" w14:textId="0BB6DD9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84AF22" w14:textId="235E4D2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3F7096" w14:textId="719F318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CEFE0A" w14:textId="1BFEDD8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F48D6B" w14:textId="4929C0E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3801DBE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59F683B" w14:textId="7CDDC6FC"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F6E6019"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08696F8F" w14:textId="32B2DCD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FE97792" w14:textId="23E0C46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9D05D6" w14:textId="1C1A13D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F5CEDE" w14:textId="1E41B01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0DD23E" w14:textId="4A706C0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478C2F" w14:textId="5AAA665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D9C3FB" w14:textId="4A8FE59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407D61" w14:textId="7B0265F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16BC31" w14:textId="2780706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3E885B" w14:textId="29F8856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4F94111"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A5E2CBF" w14:textId="06CF0DFF"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9E77094"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4ED6CBC3" w14:textId="43FF97D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53C432" w14:textId="74627CC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9A692A" w14:textId="1223D36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FC1302C" w14:textId="661B150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61DF81" w14:textId="05D5BF0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C81155" w14:textId="3973E65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4DCFEF" w14:textId="050A099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2EC670" w14:textId="4AE4586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7F7C85" w14:textId="584293B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D8DF3E" w14:textId="7A6ACEA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B32039D"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41E03F" w14:textId="7636A185"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F44BE22"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2B3EF1C0" w14:textId="3D8813D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CD0C99" w14:textId="1EA0A5D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6905BF" w14:textId="5828F47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0E6B1F" w14:textId="2C70D36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304BF8" w14:textId="6D74CEA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DF3C69" w14:textId="690A7F7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1D87C0" w14:textId="57C31D4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ED911E" w14:textId="647D322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E4E07F" w14:textId="3A65706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85559B" w14:textId="4872E66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3BD9868D"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8C14B84" w14:textId="1C46D4FF"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A7AEA9B"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38872C7A" w14:textId="58E6ADD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C21AF0" w14:textId="47DBDC2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904221" w14:textId="255BAE2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45B6C4" w14:textId="60A8ED4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8161AF" w14:textId="3B24662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8D404D" w14:textId="0E73AA3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2E8BFFD" w14:textId="283B8BD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1A039C" w14:textId="503AEAB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F094215" w14:textId="00A7829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38D1E8" w14:textId="4D4891F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9028251"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30B9DD3" w14:textId="38551EB6"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FB26FE3"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4B7B0ED6" w14:textId="7E48732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F50A7F" w14:textId="3DBE999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A09369" w14:textId="39E0DA4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4404D9" w14:textId="03A53A7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7AF3A5" w14:textId="2761972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FE1A953" w14:textId="5A3B81E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F29D1AF" w14:textId="362B8E4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5DFC38" w14:textId="30475A5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A1BB6C" w14:textId="71597DC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9FF83A" w14:textId="4B68F5A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BCA5D36"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4E2E92" w14:textId="624DAEAE"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25D8C61"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49DF29F2" w14:textId="0A3CDF3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591869" w14:textId="54590B3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0A3269" w14:textId="55A9263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3CBDCF" w14:textId="0F8701B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4A9BF8" w14:textId="642A7E2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4E56FA" w14:textId="45BC594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6BA583" w14:textId="2E46B5A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B9739F" w14:textId="0BE2B37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7957D38" w14:textId="6D86FC3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F19ABF" w14:textId="2EBD340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4B804DAE"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66D9ED" w14:textId="1EC2629F"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DC335EE"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44F8EDB0" w14:textId="26982FD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C34717" w14:textId="5C1F477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8B0225" w14:textId="7945911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DDEF2E" w14:textId="47CA230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2D71DC" w14:textId="4C5EC6D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C75B69A" w14:textId="5C4D554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AEAF5D5" w14:textId="5689A6C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E5B596" w14:textId="5141F89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7400BB" w14:textId="4CAA250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4CB31D" w14:textId="5509848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77C67083"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30F1F7" w14:textId="2F239BDF"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4BF5DD5"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2C7F8AB3" w14:textId="3C9DD45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F8B218" w14:textId="1D466EC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D51DFB" w14:textId="486C6C8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EC092B" w14:textId="7F49A9B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286813" w14:textId="386933B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2D763F" w14:textId="650270E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1E2475" w14:textId="1E8FD6C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69609E" w14:textId="1FB8773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AC4525" w14:textId="10EB262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DE57BAD" w14:textId="10279C0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DAAF486" w14:textId="77777777" w:rsidTr="0032218E">
        <w:trPr>
          <w:trHeight w:val="225"/>
        </w:trPr>
        <w:tc>
          <w:tcPr>
            <w:tcW w:w="0" w:type="auto"/>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2D75B89"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TOTAL</w:t>
            </w:r>
          </w:p>
        </w:tc>
        <w:tc>
          <w:tcPr>
            <w:tcW w:w="0" w:type="auto"/>
            <w:tcBorders>
              <w:top w:val="nil"/>
              <w:left w:val="nil"/>
              <w:bottom w:val="single" w:sz="4" w:space="0" w:color="auto"/>
              <w:right w:val="single" w:sz="4" w:space="0" w:color="auto"/>
            </w:tcBorders>
            <w:shd w:val="clear" w:color="000000" w:fill="BFBFBF"/>
            <w:noWrap/>
            <w:vAlign w:val="center"/>
            <w:hideMark/>
          </w:tcPr>
          <w:p w14:paraId="6ADF59AE" w14:textId="6A426360"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58049EC" w14:textId="4F85BD40" w:rsidR="0032218E" w:rsidRPr="0032218E" w:rsidRDefault="00755CD9"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75A090D0" w14:textId="779A6BAA"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BE0709A" w14:textId="2679964A"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5C4C934B" w14:textId="6A77C81A"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0BB8BCD" w14:textId="5F4E7350"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35EEEC00" w14:textId="2E78C810"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9E07C24" w14:textId="348BBE23"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2407429A" w14:textId="7498E73E"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592D966" w14:textId="4C0164C3"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r>
    </w:tbl>
    <w:p w14:paraId="33AF4150" w14:textId="656972B3" w:rsidR="0032218E" w:rsidRDefault="0032218E" w:rsidP="00341E8F">
      <w:pPr>
        <w:widowControl w:val="0"/>
        <w:adjustRightInd w:val="0"/>
        <w:ind w:left="0"/>
        <w:jc w:val="center"/>
        <w:rPr>
          <w:rFonts w:ascii="Bookman Old Style" w:hAnsi="Bookman Old Style" w:cs="Arial"/>
          <w:b/>
          <w:sz w:val="20"/>
        </w:rPr>
      </w:pPr>
    </w:p>
    <w:tbl>
      <w:tblPr>
        <w:tblW w:w="0" w:type="auto"/>
        <w:tblCellMar>
          <w:left w:w="70" w:type="dxa"/>
          <w:right w:w="70" w:type="dxa"/>
        </w:tblCellMar>
        <w:tblLook w:val="04A0" w:firstRow="1" w:lastRow="0" w:firstColumn="1" w:lastColumn="0" w:noHBand="0" w:noVBand="1"/>
      </w:tblPr>
      <w:tblGrid>
        <w:gridCol w:w="2007"/>
        <w:gridCol w:w="689"/>
        <w:gridCol w:w="565"/>
        <w:gridCol w:w="692"/>
        <w:gridCol w:w="565"/>
        <w:gridCol w:w="692"/>
        <w:gridCol w:w="565"/>
        <w:gridCol w:w="692"/>
        <w:gridCol w:w="565"/>
        <w:gridCol w:w="692"/>
        <w:gridCol w:w="565"/>
        <w:gridCol w:w="692"/>
      </w:tblGrid>
      <w:tr w:rsidR="0032218E" w:rsidRPr="0032218E" w14:paraId="69BE668E" w14:textId="77777777" w:rsidTr="0032218E">
        <w:trPr>
          <w:trHeight w:val="283"/>
          <w:tblHeader/>
        </w:trPr>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130D92D"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Municipio</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noWrap/>
            <w:vAlign w:val="center"/>
            <w:hideMark/>
          </w:tcPr>
          <w:p w14:paraId="1A0848A0"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Usuario</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4AD6DB38"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16</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2FA4DCEB"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17</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62BBFA96"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18</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608936D0"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19</w:t>
            </w:r>
          </w:p>
        </w:tc>
        <w:tc>
          <w:tcPr>
            <w:tcW w:w="0" w:type="auto"/>
            <w:gridSpan w:val="2"/>
            <w:tcBorders>
              <w:top w:val="single" w:sz="4" w:space="0" w:color="auto"/>
              <w:left w:val="nil"/>
              <w:bottom w:val="single" w:sz="4" w:space="0" w:color="auto"/>
              <w:right w:val="single" w:sz="4" w:space="0" w:color="000000"/>
            </w:tcBorders>
            <w:shd w:val="clear" w:color="000000" w:fill="BFBFBF"/>
            <w:noWrap/>
            <w:vAlign w:val="center"/>
            <w:hideMark/>
          </w:tcPr>
          <w:p w14:paraId="0B08C01A"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Año 20</w:t>
            </w:r>
          </w:p>
        </w:tc>
      </w:tr>
      <w:tr w:rsidR="0032218E" w:rsidRPr="0032218E" w14:paraId="77183E5F" w14:textId="77777777" w:rsidTr="0032218E">
        <w:trPr>
          <w:trHeight w:val="283"/>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714FDE" w14:textId="77777777" w:rsidR="0032218E" w:rsidRPr="0032218E" w:rsidRDefault="0032218E" w:rsidP="0032218E">
            <w:pPr>
              <w:ind w:left="0"/>
              <w:jc w:val="center"/>
              <w:rPr>
                <w:rFonts w:asciiTheme="minorHAnsi" w:hAnsiTheme="minorHAnsi" w:cs="Arial"/>
                <w:b/>
                <w:bCs/>
                <w:color w:val="000000"/>
                <w:sz w:val="12"/>
                <w:szCs w:val="12"/>
                <w:lang w:val="es-CO" w:eastAsia="es-C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11E246" w14:textId="77777777" w:rsidR="0032218E" w:rsidRPr="0032218E" w:rsidRDefault="0032218E" w:rsidP="0032218E">
            <w:pPr>
              <w:ind w:left="0"/>
              <w:jc w:val="center"/>
              <w:rPr>
                <w:rFonts w:asciiTheme="minorHAnsi" w:hAnsiTheme="minorHAnsi" w:cs="Arial"/>
                <w:b/>
                <w:bCs/>
                <w:color w:val="000000"/>
                <w:sz w:val="12"/>
                <w:szCs w:val="12"/>
                <w:lang w:val="es-CO" w:eastAsia="es-CO"/>
              </w:rPr>
            </w:pPr>
          </w:p>
        </w:tc>
        <w:tc>
          <w:tcPr>
            <w:tcW w:w="0" w:type="auto"/>
            <w:tcBorders>
              <w:top w:val="nil"/>
              <w:left w:val="nil"/>
              <w:bottom w:val="single" w:sz="4" w:space="0" w:color="auto"/>
              <w:right w:val="single" w:sz="4" w:space="0" w:color="auto"/>
            </w:tcBorders>
            <w:shd w:val="clear" w:color="000000" w:fill="BFBFBF"/>
            <w:noWrap/>
            <w:vAlign w:val="center"/>
            <w:hideMark/>
          </w:tcPr>
          <w:p w14:paraId="4F225D1D"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745AF886"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60FD2876"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6B061367"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63233CC5"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59DF3033"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6248FE2D"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254BE289"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c>
          <w:tcPr>
            <w:tcW w:w="0" w:type="auto"/>
            <w:tcBorders>
              <w:top w:val="nil"/>
              <w:left w:val="nil"/>
              <w:bottom w:val="single" w:sz="4" w:space="0" w:color="auto"/>
              <w:right w:val="single" w:sz="4" w:space="0" w:color="auto"/>
            </w:tcBorders>
            <w:shd w:val="clear" w:color="000000" w:fill="BFBFBF"/>
            <w:noWrap/>
            <w:vAlign w:val="center"/>
            <w:hideMark/>
          </w:tcPr>
          <w:p w14:paraId="6B3E619B"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Primaria</w:t>
            </w:r>
          </w:p>
        </w:tc>
        <w:tc>
          <w:tcPr>
            <w:tcW w:w="0" w:type="auto"/>
            <w:tcBorders>
              <w:top w:val="nil"/>
              <w:left w:val="nil"/>
              <w:bottom w:val="single" w:sz="4" w:space="0" w:color="auto"/>
              <w:right w:val="single" w:sz="4" w:space="0" w:color="auto"/>
            </w:tcBorders>
            <w:shd w:val="clear" w:color="000000" w:fill="BFBFBF"/>
            <w:noWrap/>
            <w:vAlign w:val="center"/>
            <w:hideMark/>
          </w:tcPr>
          <w:p w14:paraId="53336E38"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Secundaria</w:t>
            </w:r>
          </w:p>
        </w:tc>
      </w:tr>
      <w:tr w:rsidR="00755CD9" w:rsidRPr="0032218E" w14:paraId="0589BD46"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81DAF28" w14:textId="06647B1B"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5D57A0F"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09B853EA" w14:textId="4C5BB5E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77EFE7" w14:textId="131BD90F"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373B5E17" w14:textId="50A35A7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9564DB" w14:textId="53DC7B5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2D4B10DB" w14:textId="007FA1F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D27F98" w14:textId="2E093DC3"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2D75C27C" w14:textId="606FFE79"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9B2E7D7" w14:textId="2F9C73F5"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7F74DFF2" w14:textId="77E3B763"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C033A3" w14:textId="0529A3B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r>
      <w:tr w:rsidR="00755CD9" w:rsidRPr="0032218E" w14:paraId="37AAF56F"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02EDDBB" w14:textId="62973695"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0FD045B"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359D0474" w14:textId="4F8CD701"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C0B778" w14:textId="1E96E108"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734B74EC" w14:textId="31CE7BF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D16504" w14:textId="023F3FC1"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6C1D17DA" w14:textId="22123D4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28F863" w14:textId="1C7DB2B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45CDC0E9" w14:textId="0F592C1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6E8769" w14:textId="0D3F2F1E"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c>
          <w:tcPr>
            <w:tcW w:w="0" w:type="auto"/>
            <w:tcBorders>
              <w:top w:val="nil"/>
              <w:left w:val="nil"/>
              <w:bottom w:val="single" w:sz="4" w:space="0" w:color="auto"/>
              <w:right w:val="single" w:sz="4" w:space="0" w:color="auto"/>
            </w:tcBorders>
            <w:shd w:val="clear" w:color="auto" w:fill="auto"/>
            <w:noWrap/>
            <w:vAlign w:val="center"/>
            <w:hideMark/>
          </w:tcPr>
          <w:p w14:paraId="084D75AE" w14:textId="6CA6F32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A83FF9" w14:textId="1B6E618A"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22</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620</w:t>
            </w:r>
          </w:p>
        </w:tc>
      </w:tr>
      <w:tr w:rsidR="0032218E" w:rsidRPr="0032218E" w14:paraId="34E9193D"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4966779" w14:textId="0694CB61"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90C5B56"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3A18A592" w14:textId="661BB3F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9495C6" w14:textId="06468AA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42AE91" w14:textId="36CA95B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2F97C9" w14:textId="30D5C17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DEF32E" w14:textId="4E85D5D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23FA8A" w14:textId="7361347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4F36E8" w14:textId="3547A82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FA33A6" w14:textId="473922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79C718B" w14:textId="23497F6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7BCE6A5" w14:textId="32147EB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42DCDDD"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D7A1612" w14:textId="79D53F92"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FAD935E"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40FB6D77" w14:textId="632DF1A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8A352DD" w14:textId="37C48DF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AE9996" w14:textId="6FA9B8C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146FD43" w14:textId="792F273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6ED13A" w14:textId="24468A7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5D6866" w14:textId="243251A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7AF215" w14:textId="0F1985F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6A61873" w14:textId="71A4887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04C155" w14:textId="4995FED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798D47" w14:textId="5DD1C53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31B0C646"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C3F4E6E" w14:textId="3B6D039E"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3B0C62D"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3FAF7BB2" w14:textId="0697E7E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A294337" w14:textId="5060CA6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046FDF" w14:textId="789FBE0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1447E27" w14:textId="11026DF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A86439" w14:textId="6BA2761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19D88B" w14:textId="5E94B10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950D76" w14:textId="2FB1142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9322DD9" w14:textId="6041AD6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15D0B3" w14:textId="65337BF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F4280A" w14:textId="38C2C94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CB8C427"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5B33F93" w14:textId="4081A661"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89ACF12"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5606AD78" w14:textId="3B7DFD8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39BCD1" w14:textId="62404F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0D912B" w14:textId="386773E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86E008" w14:textId="21490A7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4D82B4" w14:textId="3460F11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39BE72B" w14:textId="4E8283E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0023CD" w14:textId="49AE302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6A5EBE" w14:textId="1A55570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C16EBF" w14:textId="7AD7DD3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C2796B" w14:textId="24C5BE9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2F34EA0"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749F48C" w14:textId="3DF3E815"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B375362"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5486BD1A" w14:textId="38419F5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117ADE" w14:textId="08E1237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A36A1E" w14:textId="2CCAC55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2AE814" w14:textId="0718C1E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15FF51" w14:textId="05E3E82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F074CE" w14:textId="4209F1C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BDED62" w14:textId="4710788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48ADD5" w14:textId="4C4F1CF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7418710" w14:textId="02BDF63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E763FB" w14:textId="10C7EC6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45609F86"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B1C440A" w14:textId="1D9D4343"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666B0D65"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33EDCCC2" w14:textId="0C43299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4D50BFD" w14:textId="08CAD9F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39B6C3" w14:textId="72C105A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25261E" w14:textId="51EF2A7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34071E" w14:textId="3A0B557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01E8E9" w14:textId="0B2495E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50F269" w14:textId="63225C1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8706FB9" w14:textId="12FFDA7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7AF448" w14:textId="13F2FF7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FA5375" w14:textId="3BAAE92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EC07620"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6D4A05D" w14:textId="2B1CBFB6"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618CA9B"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40216657" w14:textId="38262A0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5FDCC3" w14:textId="2B10F0C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A517C7" w14:textId="374808F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8E1F8F" w14:textId="5391D11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5D8ADD" w14:textId="311D7CB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A518EE" w14:textId="5334505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6BA115D" w14:textId="12990CA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B3911C0" w14:textId="767E5B5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6ABAFC" w14:textId="1B66B39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940CEA" w14:textId="3A95316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687D51A"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880930C" w14:textId="7DB5080C"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7962314"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45CC8970" w14:textId="7CC0095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2C158FD" w14:textId="32C7754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7FD0CD" w14:textId="5518997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87A4214" w14:textId="5149E84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545F1E7" w14:textId="0FDD7BA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75DEF54" w14:textId="48DF09C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B33D23" w14:textId="4CFEA0F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3D3676" w14:textId="5866AE1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35F4966" w14:textId="6520010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8FA3B4" w14:textId="5A5CE41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AF64ABB"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40746CD" w14:textId="7406A7C8"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Javier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633DFB8"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2F1A66FE" w14:textId="168C9B5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EDED40" w14:textId="6F23BE1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B374F6" w14:textId="45C0415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9ACA80" w14:textId="7CC5D6F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574EC3" w14:textId="3CCA24D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758CDE" w14:textId="72DE2B2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AA0E91" w14:textId="777FE97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FDBC80" w14:textId="434AEB1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353CAA" w14:textId="5876795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650826" w14:textId="640BD08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755CD9" w:rsidRPr="0032218E" w14:paraId="1F58BE52"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59DD93B" w14:textId="205A4C7D"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3A35220"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7B92571C" w14:textId="7BA186E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824C3EF" w14:textId="393B3DFF"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757D7DEA" w14:textId="1481EA2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546EE5" w14:textId="7B46A8D9"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442F2ED1" w14:textId="4F30AD80"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23E9C8" w14:textId="067BBF2E"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39CC800A" w14:textId="1DE8A0CA"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58C610" w14:textId="4C5EA416"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69B34A1F" w14:textId="772E2BB1"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2F8046" w14:textId="0675175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755CD9" w:rsidRPr="0032218E" w14:paraId="2797E77B"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A8A0ECE" w14:textId="6911488B"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D66C576"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3AB2046D" w14:textId="794ACE0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60AB27" w14:textId="3EB7991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4992E40A" w14:textId="2208B71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3432A8D" w14:textId="08FAB409"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62C431AC" w14:textId="190EAC9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B27425" w14:textId="75D554E6"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281E6F0F" w14:textId="15836825"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974E18" w14:textId="35F41A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719BB8AC" w14:textId="23B761A8"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088309" w14:textId="7E1A94EC"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32218E" w:rsidRPr="0032218E" w14:paraId="34C75E54"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98333A" w14:textId="718414A6"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EF1EDDF"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123F4786" w14:textId="1A6B3D3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A7AC69" w14:textId="559CB7B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8DEB9E" w14:textId="793C698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95046E" w14:textId="120A167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5D7EFB6" w14:textId="6B045A8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140DC8" w14:textId="374E794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4618461" w14:textId="157D7C6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204518" w14:textId="02FF749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078AFB" w14:textId="2C4B266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6B69D1" w14:textId="27974F4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3B09BF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7A8977" w14:textId="25BFEACE"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AF888F9"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2BABA421" w14:textId="577C4C4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C46093" w14:textId="1126FBA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B9D864" w14:textId="0350114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EAF713B" w14:textId="6C17CC7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97DCD9" w14:textId="5164C07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C002056" w14:textId="64B1C7E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E5633B" w14:textId="2CD1CE6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A1C75B1" w14:textId="7D26F5D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DC0E66" w14:textId="69D5D72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52125B7" w14:textId="35FC68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78E4A81"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5C65AB" w14:textId="5CF7FC7D"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8B50C2A"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14A08632" w14:textId="7AB78A0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48E4F5" w14:textId="3251629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847F12" w14:textId="76827BF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0B96F4" w14:textId="237EE13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AAD812" w14:textId="640B0D3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63004AE" w14:textId="5C51A15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304E64" w14:textId="441EBC3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3C4199" w14:textId="02A9326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AD5A4D" w14:textId="0FC5F35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6E465D" w14:textId="1162C65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62E01D41"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CD2648" w14:textId="405F840A"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14275D1"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7DAEAEB6" w14:textId="2139294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716984" w14:textId="39DE2A5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E9A7EB" w14:textId="6C50744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CDBE0B4" w14:textId="58027C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481650" w14:textId="1B2173E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8CA207" w14:textId="6C97062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30AB67" w14:textId="533F6F4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62C657B" w14:textId="2313F31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3E2270" w14:textId="0C0B954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BBD4D1" w14:textId="014AB5F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432E692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ACF43D1" w14:textId="1B17F6FA"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0C6996C6"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49C9E858" w14:textId="74E47C8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1E35D92" w14:textId="377FAE8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898F91" w14:textId="0FDF35B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558C3C" w14:textId="1EE7526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EF1BC79" w14:textId="4530611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AD876A1" w14:textId="6F067F7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4BBDF3" w14:textId="2454DF6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C30DB5" w14:textId="547A239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F1D177" w14:textId="665C84A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DFD8D9C" w14:textId="257DF9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1FECBE1D"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6858C1B" w14:textId="725436BD"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C5CE0D2"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0229992E" w14:textId="5BDBE16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0E638BB" w14:textId="756223C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1B0831" w14:textId="228A866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71641BB" w14:textId="75A2006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E45535" w14:textId="1D3FDC7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1A5CDE4" w14:textId="594AFB0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0D84C37" w14:textId="4616880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F0B027" w14:textId="521D462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A282C2" w14:textId="63C5B3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7F4E54" w14:textId="02F980C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319C20B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84630F5" w14:textId="5536AD1F"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7D0F95A"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46FABD13" w14:textId="58C7C2C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345167" w14:textId="529AF5A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23AB8B" w14:textId="0440966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78C624" w14:textId="0B1365F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563A55" w14:textId="5D19AED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088DE5" w14:textId="078B879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F385AD0" w14:textId="445B748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000C87D" w14:textId="2550980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9181EAE" w14:textId="404D973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5DC6B0" w14:textId="723E656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F1DE822"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4DA09B1F" w14:textId="6467F289"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56BD166"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344D076E" w14:textId="3C69F35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22C47B" w14:textId="2631701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2D85B07" w14:textId="56A381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1290C28" w14:textId="2475D2F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EC45B08" w14:textId="1B3E112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E52F86" w14:textId="25E0D5E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5D1DEB" w14:textId="537D7F2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518BF9" w14:textId="1793111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273B3DC" w14:textId="3BAA69A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C7E80D" w14:textId="2E9B359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375D5F8C"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095F16AE" w14:textId="0D5E80EC"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San Joaquín - La Mesa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FF5B8C6"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30BE5A2C" w14:textId="65ED510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962673" w14:textId="5E14555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4DC2CC" w14:textId="49CC913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A36EEB6" w14:textId="5F85585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870BDD1" w14:textId="006F78B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82EE4DF" w14:textId="2623666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0F3912" w14:textId="6A59FE2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0D3D54" w14:textId="393BEC1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F6BEE6" w14:textId="08853EB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00628F0" w14:textId="15003AA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755CD9" w:rsidRPr="0032218E" w14:paraId="15DD642E"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427481E" w14:textId="46A3AFF8"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2065A99"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Residencial</w:t>
            </w:r>
          </w:p>
        </w:tc>
        <w:tc>
          <w:tcPr>
            <w:tcW w:w="0" w:type="auto"/>
            <w:tcBorders>
              <w:top w:val="nil"/>
              <w:left w:val="nil"/>
              <w:bottom w:val="single" w:sz="4" w:space="0" w:color="auto"/>
              <w:right w:val="single" w:sz="4" w:space="0" w:color="auto"/>
            </w:tcBorders>
            <w:shd w:val="clear" w:color="auto" w:fill="auto"/>
            <w:noWrap/>
            <w:vAlign w:val="center"/>
            <w:hideMark/>
          </w:tcPr>
          <w:p w14:paraId="08CE862A" w14:textId="70F79F2A"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FD9FEB" w14:textId="6E28DA69"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DECF016" w14:textId="49A6F54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5C33D42" w14:textId="7D0D58DF"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4E11C878" w14:textId="13342879"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B4485FA" w14:textId="0ECA97C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2ED48E41" w14:textId="3B441E5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B622390" w14:textId="456732C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6EFB1DE2" w14:textId="1D1D4AF6"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B64763" w14:textId="6C278AA4"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755CD9" w:rsidRPr="0032218E" w14:paraId="77FCAE86"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958E990" w14:textId="465499B7" w:rsidR="00755CD9" w:rsidRPr="0032218E" w:rsidRDefault="00755CD9" w:rsidP="00755CD9">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130523A4" w14:textId="77777777"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1</w:t>
            </w:r>
          </w:p>
        </w:tc>
        <w:tc>
          <w:tcPr>
            <w:tcW w:w="0" w:type="auto"/>
            <w:tcBorders>
              <w:top w:val="nil"/>
              <w:left w:val="nil"/>
              <w:bottom w:val="single" w:sz="4" w:space="0" w:color="auto"/>
              <w:right w:val="single" w:sz="4" w:space="0" w:color="auto"/>
            </w:tcBorders>
            <w:shd w:val="clear" w:color="auto" w:fill="auto"/>
            <w:noWrap/>
            <w:vAlign w:val="center"/>
            <w:hideMark/>
          </w:tcPr>
          <w:p w14:paraId="4734F463" w14:textId="60B65FFE"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5906171" w14:textId="01CE883E"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EF6FFF9" w14:textId="41955572"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C6B7B8" w14:textId="73A3B95A"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5682D387" w14:textId="1FA362A9"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F9B908" w14:textId="1579E92B"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4E3C63B0" w14:textId="15864083"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C93378" w14:textId="7E0EE970"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c>
          <w:tcPr>
            <w:tcW w:w="0" w:type="auto"/>
            <w:tcBorders>
              <w:top w:val="nil"/>
              <w:left w:val="nil"/>
              <w:bottom w:val="single" w:sz="4" w:space="0" w:color="auto"/>
              <w:right w:val="single" w:sz="4" w:space="0" w:color="auto"/>
            </w:tcBorders>
            <w:shd w:val="clear" w:color="auto" w:fill="auto"/>
            <w:noWrap/>
            <w:vAlign w:val="center"/>
            <w:hideMark/>
          </w:tcPr>
          <w:p w14:paraId="2AC88F50" w14:textId="6D5D4951"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B2EA855" w14:textId="34E0504D" w:rsidR="00755CD9" w:rsidRPr="0032218E" w:rsidRDefault="00755CD9" w:rsidP="00755CD9">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23</w:t>
            </w:r>
            <w:r>
              <w:rPr>
                <w:rFonts w:asciiTheme="minorHAnsi" w:hAnsiTheme="minorHAnsi" w:cs="Arial"/>
                <w:color w:val="000000"/>
                <w:sz w:val="12"/>
                <w:szCs w:val="12"/>
                <w:lang w:val="es-CO" w:eastAsia="es-CO"/>
              </w:rPr>
              <w:t>,</w:t>
            </w:r>
            <w:r w:rsidRPr="0032218E">
              <w:rPr>
                <w:rFonts w:asciiTheme="minorHAnsi" w:hAnsiTheme="minorHAnsi" w:cs="Arial"/>
                <w:color w:val="000000"/>
                <w:sz w:val="12"/>
                <w:szCs w:val="12"/>
                <w:lang w:val="es-CO" w:eastAsia="es-CO"/>
              </w:rPr>
              <w:t>400</w:t>
            </w:r>
          </w:p>
        </w:tc>
      </w:tr>
      <w:tr w:rsidR="0032218E" w:rsidRPr="0032218E" w14:paraId="5D9F066D"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3C04F61" w14:textId="4720CEBB"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3B20A16"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2</w:t>
            </w:r>
          </w:p>
        </w:tc>
        <w:tc>
          <w:tcPr>
            <w:tcW w:w="0" w:type="auto"/>
            <w:tcBorders>
              <w:top w:val="nil"/>
              <w:left w:val="nil"/>
              <w:bottom w:val="single" w:sz="4" w:space="0" w:color="auto"/>
              <w:right w:val="single" w:sz="4" w:space="0" w:color="auto"/>
            </w:tcBorders>
            <w:shd w:val="clear" w:color="auto" w:fill="auto"/>
            <w:noWrap/>
            <w:vAlign w:val="center"/>
            <w:hideMark/>
          </w:tcPr>
          <w:p w14:paraId="1039E3A2" w14:textId="599EA1E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DE7839" w14:textId="4289DFE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CB6E94A" w14:textId="70FACA6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2099C5" w14:textId="17F8B3D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B7E4E6" w14:textId="281CDB1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2D5063A" w14:textId="1039955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5C9B2A" w14:textId="1C9B048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8B967A9" w14:textId="4EAACF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CA8A3A" w14:textId="51C5C4B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257FA6" w14:textId="7FCA1A0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C6C0FDD"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C67F01" w14:textId="4A463D83"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3203296C"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3</w:t>
            </w:r>
          </w:p>
        </w:tc>
        <w:tc>
          <w:tcPr>
            <w:tcW w:w="0" w:type="auto"/>
            <w:tcBorders>
              <w:top w:val="nil"/>
              <w:left w:val="nil"/>
              <w:bottom w:val="single" w:sz="4" w:space="0" w:color="auto"/>
              <w:right w:val="single" w:sz="4" w:space="0" w:color="auto"/>
            </w:tcBorders>
            <w:shd w:val="clear" w:color="auto" w:fill="auto"/>
            <w:noWrap/>
            <w:vAlign w:val="center"/>
            <w:hideMark/>
          </w:tcPr>
          <w:p w14:paraId="3E58E8D4" w14:textId="1662615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3E8E9A0" w14:textId="4CA57B4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9578C72" w14:textId="3D7FD11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EB3CBDA" w14:textId="6CBFD51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2A04D41" w14:textId="327E6DE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C06F09" w14:textId="4441DE4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707D7E" w14:textId="54B472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D8B20B6" w14:textId="4BAA71D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D72F36E" w14:textId="378FA48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F1B2FB" w14:textId="4C95485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3EEE8573"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38A97278" w14:textId="75699801"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7992F9F"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4</w:t>
            </w:r>
          </w:p>
        </w:tc>
        <w:tc>
          <w:tcPr>
            <w:tcW w:w="0" w:type="auto"/>
            <w:tcBorders>
              <w:top w:val="nil"/>
              <w:left w:val="nil"/>
              <w:bottom w:val="single" w:sz="4" w:space="0" w:color="auto"/>
              <w:right w:val="single" w:sz="4" w:space="0" w:color="auto"/>
            </w:tcBorders>
            <w:shd w:val="clear" w:color="auto" w:fill="auto"/>
            <w:noWrap/>
            <w:vAlign w:val="center"/>
            <w:hideMark/>
          </w:tcPr>
          <w:p w14:paraId="2AC4D249" w14:textId="54A44A8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BC40718" w14:textId="2B7BC99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5115FD" w14:textId="129B040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C53E75" w14:textId="167DF77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0FA0D82" w14:textId="499513D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3E5097F" w14:textId="38C567D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AA1BBC" w14:textId="761F19F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F6E9E4" w14:textId="5EC8626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77AD90" w14:textId="7D8C23A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4A5011" w14:textId="26444DE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E6C2205"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F826E8F" w14:textId="6D382EAB"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29D83F5D"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5</w:t>
            </w:r>
          </w:p>
        </w:tc>
        <w:tc>
          <w:tcPr>
            <w:tcW w:w="0" w:type="auto"/>
            <w:tcBorders>
              <w:top w:val="nil"/>
              <w:left w:val="nil"/>
              <w:bottom w:val="single" w:sz="4" w:space="0" w:color="auto"/>
              <w:right w:val="single" w:sz="4" w:space="0" w:color="auto"/>
            </w:tcBorders>
            <w:shd w:val="clear" w:color="auto" w:fill="auto"/>
            <w:noWrap/>
            <w:vAlign w:val="center"/>
            <w:hideMark/>
          </w:tcPr>
          <w:p w14:paraId="68039D56" w14:textId="1FDA2A5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DB7E22D" w14:textId="1522218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6CD4CE" w14:textId="6C28601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42CB16F" w14:textId="3CC8DC0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19FDDEC" w14:textId="3CBF75A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D115E1C" w14:textId="1BCBE40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E541490" w14:textId="7C0B4A5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A5C197" w14:textId="328CE1B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007946" w14:textId="6159EB4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1394DD8" w14:textId="7CBD0B4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5F73F8D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5620FC0" w14:textId="3E2A9FF9"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E033535"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Estrato 6</w:t>
            </w:r>
          </w:p>
        </w:tc>
        <w:tc>
          <w:tcPr>
            <w:tcW w:w="0" w:type="auto"/>
            <w:tcBorders>
              <w:top w:val="nil"/>
              <w:left w:val="nil"/>
              <w:bottom w:val="single" w:sz="4" w:space="0" w:color="auto"/>
              <w:right w:val="single" w:sz="4" w:space="0" w:color="auto"/>
            </w:tcBorders>
            <w:shd w:val="clear" w:color="auto" w:fill="auto"/>
            <w:noWrap/>
            <w:vAlign w:val="center"/>
            <w:hideMark/>
          </w:tcPr>
          <w:p w14:paraId="6C1D00DA" w14:textId="07E71CD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FB699CA" w14:textId="366442D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36B81F" w14:textId="3878D7E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D4239A7" w14:textId="616DB38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AAA4F2" w14:textId="6FB46B3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D869342" w14:textId="648FBA1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ECC1F6D" w14:textId="1E6ADC8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7DE4C6A" w14:textId="6F9F789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62635FE" w14:textId="1882C0B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2F22B4D" w14:textId="4BF3B66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24AB352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1E686E" w14:textId="55507AD3"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4C994EBA"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Comercial</w:t>
            </w:r>
          </w:p>
        </w:tc>
        <w:tc>
          <w:tcPr>
            <w:tcW w:w="0" w:type="auto"/>
            <w:tcBorders>
              <w:top w:val="nil"/>
              <w:left w:val="nil"/>
              <w:bottom w:val="single" w:sz="4" w:space="0" w:color="auto"/>
              <w:right w:val="single" w:sz="4" w:space="0" w:color="auto"/>
            </w:tcBorders>
            <w:shd w:val="clear" w:color="auto" w:fill="auto"/>
            <w:noWrap/>
            <w:vAlign w:val="center"/>
            <w:hideMark/>
          </w:tcPr>
          <w:p w14:paraId="306E1EB2" w14:textId="7582A40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B9C6670" w14:textId="29AF81F5"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A128D04" w14:textId="5E4DE60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4B87A05" w14:textId="4D1D915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42DC1B2" w14:textId="373F0CE9"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A6CA620" w14:textId="7361188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52DF903" w14:textId="2C7B429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FB6A456" w14:textId="42EFB23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CB2C38" w14:textId="60E5E01F"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6C23EE" w14:textId="76D4A68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7CAC74D4"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7231540" w14:textId="02B1DA6C"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7F30A4B"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Industrial</w:t>
            </w:r>
          </w:p>
        </w:tc>
        <w:tc>
          <w:tcPr>
            <w:tcW w:w="0" w:type="auto"/>
            <w:tcBorders>
              <w:top w:val="nil"/>
              <w:left w:val="nil"/>
              <w:bottom w:val="single" w:sz="4" w:space="0" w:color="auto"/>
              <w:right w:val="single" w:sz="4" w:space="0" w:color="auto"/>
            </w:tcBorders>
            <w:shd w:val="clear" w:color="auto" w:fill="auto"/>
            <w:noWrap/>
            <w:vAlign w:val="center"/>
            <w:hideMark/>
          </w:tcPr>
          <w:p w14:paraId="41DEDB7A" w14:textId="1BAE40F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D96B775" w14:textId="2796C32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A08B8B4" w14:textId="324A8FF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BA2A9E1" w14:textId="42612A9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A5C0A6F" w14:textId="106F605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8091B2B" w14:textId="0798F6FE"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064081B" w14:textId="75B9439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897B23A" w14:textId="09F49EC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E9D1A51" w14:textId="25A0977C"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C073C98" w14:textId="60DBD98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033B6B54"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F0AE4B8" w14:textId="4D1F1A71"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5FF562D9"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GNCV</w:t>
            </w:r>
          </w:p>
        </w:tc>
        <w:tc>
          <w:tcPr>
            <w:tcW w:w="0" w:type="auto"/>
            <w:tcBorders>
              <w:top w:val="nil"/>
              <w:left w:val="nil"/>
              <w:bottom w:val="single" w:sz="4" w:space="0" w:color="auto"/>
              <w:right w:val="single" w:sz="4" w:space="0" w:color="auto"/>
            </w:tcBorders>
            <w:shd w:val="clear" w:color="auto" w:fill="auto"/>
            <w:noWrap/>
            <w:vAlign w:val="center"/>
            <w:hideMark/>
          </w:tcPr>
          <w:p w14:paraId="63DE1059" w14:textId="2353656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926074A" w14:textId="34B08504"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22F27D5F" w14:textId="578BDD4D"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4BC07709" w14:textId="73297F70"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31A35FB9" w14:textId="30DD120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39C12AC" w14:textId="5FEF8FF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58541D9" w14:textId="2BDBF588"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43C1B38" w14:textId="7F3D9F9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0ECF0B5" w14:textId="2934E42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CDB46E3" w14:textId="1C29A57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4BCBC998" w14:textId="77777777" w:rsidTr="0032218E">
        <w:trPr>
          <w:trHeight w:val="225"/>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1991288B" w14:textId="4A930B65" w:rsidR="0032218E" w:rsidRPr="0032218E" w:rsidRDefault="00082B5C" w:rsidP="0032218E">
            <w:pPr>
              <w:ind w:left="0"/>
              <w:jc w:val="center"/>
              <w:rPr>
                <w:rFonts w:asciiTheme="minorHAnsi" w:hAnsiTheme="minorHAnsi" w:cs="Arial"/>
                <w:color w:val="000000"/>
                <w:sz w:val="12"/>
                <w:szCs w:val="12"/>
                <w:lang w:val="es-CO" w:eastAsia="es-CO"/>
              </w:rPr>
            </w:pPr>
            <w:r>
              <w:rPr>
                <w:rFonts w:asciiTheme="minorHAnsi" w:hAnsiTheme="minorHAnsi" w:cs="Arial"/>
                <w:color w:val="000000"/>
                <w:sz w:val="12"/>
                <w:szCs w:val="12"/>
                <w:lang w:val="es-CO" w:eastAsia="es-CO"/>
              </w:rPr>
              <w:t>La Florida - Anolaima - Cundinamarca</w:t>
            </w:r>
          </w:p>
        </w:tc>
        <w:tc>
          <w:tcPr>
            <w:tcW w:w="0" w:type="auto"/>
            <w:tcBorders>
              <w:top w:val="nil"/>
              <w:left w:val="nil"/>
              <w:bottom w:val="single" w:sz="4" w:space="0" w:color="auto"/>
              <w:right w:val="single" w:sz="4" w:space="0" w:color="auto"/>
            </w:tcBorders>
            <w:shd w:val="clear" w:color="auto" w:fill="auto"/>
            <w:noWrap/>
            <w:vAlign w:val="center"/>
            <w:hideMark/>
          </w:tcPr>
          <w:p w14:paraId="70CD2AB9" w14:textId="77777777"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Otros</w:t>
            </w:r>
          </w:p>
        </w:tc>
        <w:tc>
          <w:tcPr>
            <w:tcW w:w="0" w:type="auto"/>
            <w:tcBorders>
              <w:top w:val="nil"/>
              <w:left w:val="nil"/>
              <w:bottom w:val="single" w:sz="4" w:space="0" w:color="auto"/>
              <w:right w:val="single" w:sz="4" w:space="0" w:color="auto"/>
            </w:tcBorders>
            <w:shd w:val="clear" w:color="auto" w:fill="auto"/>
            <w:noWrap/>
            <w:vAlign w:val="center"/>
            <w:hideMark/>
          </w:tcPr>
          <w:p w14:paraId="09ECDDF7" w14:textId="54DE4C66"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5F0C0FCA" w14:textId="1801D2E1"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CC6A806" w14:textId="4279208B"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1C28E0BF" w14:textId="740C491A"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742CEE2" w14:textId="15DA563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907A998" w14:textId="77B7B53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601D881" w14:textId="2C2C50B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0FDB8DC1" w14:textId="71004D92"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74D9E420" w14:textId="05691A7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c>
          <w:tcPr>
            <w:tcW w:w="0" w:type="auto"/>
            <w:tcBorders>
              <w:top w:val="nil"/>
              <w:left w:val="nil"/>
              <w:bottom w:val="single" w:sz="4" w:space="0" w:color="auto"/>
              <w:right w:val="single" w:sz="4" w:space="0" w:color="auto"/>
            </w:tcBorders>
            <w:shd w:val="clear" w:color="auto" w:fill="auto"/>
            <w:noWrap/>
            <w:vAlign w:val="center"/>
            <w:hideMark/>
          </w:tcPr>
          <w:p w14:paraId="6611969C" w14:textId="240DED73" w:rsidR="0032218E" w:rsidRPr="0032218E" w:rsidRDefault="0032218E" w:rsidP="0032218E">
            <w:pPr>
              <w:ind w:left="0"/>
              <w:jc w:val="center"/>
              <w:rPr>
                <w:rFonts w:asciiTheme="minorHAnsi" w:hAnsiTheme="minorHAnsi" w:cs="Arial"/>
                <w:color w:val="000000"/>
                <w:sz w:val="12"/>
                <w:szCs w:val="12"/>
                <w:lang w:val="es-CO" w:eastAsia="es-CO"/>
              </w:rPr>
            </w:pPr>
            <w:r w:rsidRPr="0032218E">
              <w:rPr>
                <w:rFonts w:asciiTheme="minorHAnsi" w:hAnsiTheme="minorHAnsi" w:cs="Arial"/>
                <w:color w:val="000000"/>
                <w:sz w:val="12"/>
                <w:szCs w:val="12"/>
                <w:lang w:val="es-CO" w:eastAsia="es-CO"/>
              </w:rPr>
              <w:t>-</w:t>
            </w:r>
          </w:p>
        </w:tc>
      </w:tr>
      <w:tr w:rsidR="0032218E" w:rsidRPr="0032218E" w14:paraId="49A8A73E" w14:textId="77777777" w:rsidTr="0032218E">
        <w:trPr>
          <w:trHeight w:val="225"/>
        </w:trPr>
        <w:tc>
          <w:tcPr>
            <w:tcW w:w="0" w:type="auto"/>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401ADC6" w14:textId="777777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TOTAL</w:t>
            </w:r>
          </w:p>
        </w:tc>
        <w:tc>
          <w:tcPr>
            <w:tcW w:w="0" w:type="auto"/>
            <w:tcBorders>
              <w:top w:val="nil"/>
              <w:left w:val="nil"/>
              <w:bottom w:val="single" w:sz="4" w:space="0" w:color="auto"/>
              <w:right w:val="single" w:sz="4" w:space="0" w:color="auto"/>
            </w:tcBorders>
            <w:shd w:val="clear" w:color="000000" w:fill="BFBFBF"/>
            <w:noWrap/>
            <w:vAlign w:val="center"/>
            <w:hideMark/>
          </w:tcPr>
          <w:p w14:paraId="2F7471CD" w14:textId="55D6180B"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13E9C64" w14:textId="5542DCB3" w:rsidR="0032218E" w:rsidRPr="0032218E" w:rsidRDefault="00755CD9"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7A0276C6" w14:textId="5536226E"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B9390F3" w14:textId="0783811E"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772CA067" w14:textId="1BDC88E4"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6127F5D" w14:textId="3ADEB50E"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0EACD4A7" w14:textId="08F6ACB6"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766B12F" w14:textId="54E25578"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c>
          <w:tcPr>
            <w:tcW w:w="0" w:type="auto"/>
            <w:tcBorders>
              <w:top w:val="nil"/>
              <w:left w:val="nil"/>
              <w:bottom w:val="single" w:sz="4" w:space="0" w:color="auto"/>
              <w:right w:val="single" w:sz="4" w:space="0" w:color="auto"/>
            </w:tcBorders>
            <w:shd w:val="clear" w:color="000000" w:fill="BFBFBF"/>
            <w:noWrap/>
            <w:vAlign w:val="center"/>
            <w:hideMark/>
          </w:tcPr>
          <w:p w14:paraId="59A8197C" w14:textId="02ED3E77"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0E699D8" w14:textId="354D1080" w:rsidR="0032218E" w:rsidRPr="0032218E" w:rsidRDefault="0032218E" w:rsidP="0032218E">
            <w:pPr>
              <w:ind w:left="0"/>
              <w:jc w:val="center"/>
              <w:rPr>
                <w:rFonts w:asciiTheme="minorHAnsi" w:hAnsiTheme="minorHAnsi" w:cs="Arial"/>
                <w:b/>
                <w:bCs/>
                <w:color w:val="000000"/>
                <w:sz w:val="12"/>
                <w:szCs w:val="12"/>
                <w:lang w:val="es-CO" w:eastAsia="es-CO"/>
              </w:rPr>
            </w:pPr>
            <w:r w:rsidRPr="0032218E">
              <w:rPr>
                <w:rFonts w:asciiTheme="minorHAnsi" w:hAnsiTheme="minorHAnsi" w:cs="Arial"/>
                <w:b/>
                <w:bCs/>
                <w:color w:val="000000"/>
                <w:sz w:val="12"/>
                <w:szCs w:val="12"/>
                <w:lang w:val="es-CO" w:eastAsia="es-CO"/>
              </w:rPr>
              <w:t>69</w:t>
            </w:r>
            <w:r w:rsidR="006178D9">
              <w:rPr>
                <w:rFonts w:asciiTheme="minorHAnsi" w:hAnsiTheme="minorHAnsi" w:cs="Arial"/>
                <w:b/>
                <w:bCs/>
                <w:color w:val="000000"/>
                <w:sz w:val="12"/>
                <w:szCs w:val="12"/>
                <w:lang w:val="es-CO" w:eastAsia="es-CO"/>
              </w:rPr>
              <w:t>,</w:t>
            </w:r>
            <w:r w:rsidRPr="0032218E">
              <w:rPr>
                <w:rFonts w:asciiTheme="minorHAnsi" w:hAnsiTheme="minorHAnsi" w:cs="Arial"/>
                <w:b/>
                <w:bCs/>
                <w:color w:val="000000"/>
                <w:sz w:val="12"/>
                <w:szCs w:val="12"/>
                <w:lang w:val="es-CO" w:eastAsia="es-CO"/>
              </w:rPr>
              <w:t>420</w:t>
            </w:r>
          </w:p>
        </w:tc>
      </w:tr>
    </w:tbl>
    <w:p w14:paraId="2A9DE719" w14:textId="5CAEEC75" w:rsidR="00C428EE" w:rsidRDefault="00C428EE" w:rsidP="00C428EE">
      <w:pPr>
        <w:widowControl w:val="0"/>
        <w:adjustRightInd w:val="0"/>
        <w:ind w:left="0"/>
        <w:jc w:val="center"/>
        <w:rPr>
          <w:rFonts w:ascii="Bookman Old Style" w:hAnsi="Bookman Old Style" w:cs="Arial"/>
          <w:b/>
          <w:sz w:val="20"/>
        </w:rPr>
      </w:pPr>
      <w:bookmarkStart w:id="6" w:name="_Hlk35334788"/>
      <w:r w:rsidRPr="005A56FD">
        <w:rPr>
          <w:rFonts w:ascii="Arial" w:hAnsi="Arial" w:cs="Arial"/>
          <w:sz w:val="14"/>
          <w:szCs w:val="16"/>
          <w:lang w:val="es-CO"/>
        </w:rPr>
        <w:t>Solicitud Apli</w:t>
      </w:r>
      <w:r w:rsidR="004722ED">
        <w:rPr>
          <w:rFonts w:ascii="Arial" w:hAnsi="Arial" w:cs="Arial"/>
          <w:sz w:val="14"/>
          <w:szCs w:val="16"/>
          <w:lang w:val="es-CO"/>
        </w:rPr>
        <w:t>g</w:t>
      </w:r>
      <w:r w:rsidRPr="005A56FD">
        <w:rPr>
          <w:rFonts w:ascii="Arial" w:hAnsi="Arial" w:cs="Arial"/>
          <w:sz w:val="14"/>
          <w:szCs w:val="16"/>
          <w:lang w:val="es-CO"/>
        </w:rPr>
        <w:t>as No</w:t>
      </w:r>
      <w:r w:rsidR="005D3E83">
        <w:rPr>
          <w:rFonts w:ascii="Arial" w:hAnsi="Arial" w:cs="Arial"/>
          <w:sz w:val="14"/>
          <w:szCs w:val="16"/>
          <w:lang w:val="es-CO"/>
        </w:rPr>
        <w:t>.</w:t>
      </w:r>
      <w:r w:rsidRPr="005A56FD">
        <w:rPr>
          <w:rFonts w:ascii="Arial" w:hAnsi="Arial" w:cs="Arial"/>
          <w:sz w:val="14"/>
          <w:szCs w:val="16"/>
          <w:lang w:val="es-CO"/>
        </w:rPr>
        <w:t xml:space="preserve"> </w:t>
      </w:r>
      <w:r>
        <w:rPr>
          <w:rFonts w:ascii="Arial" w:hAnsi="Arial" w:cs="Arial"/>
          <w:sz w:val="14"/>
          <w:szCs w:val="16"/>
          <w:lang w:val="es-CO"/>
        </w:rPr>
        <w:t>2</w:t>
      </w:r>
      <w:r w:rsidR="005F3995">
        <w:rPr>
          <w:rFonts w:ascii="Arial" w:hAnsi="Arial" w:cs="Arial"/>
          <w:sz w:val="14"/>
          <w:szCs w:val="16"/>
          <w:lang w:val="es-CO"/>
        </w:rPr>
        <w:t>0</w:t>
      </w:r>
      <w:r w:rsidR="00140189">
        <w:rPr>
          <w:rFonts w:ascii="Arial" w:hAnsi="Arial" w:cs="Arial"/>
          <w:sz w:val="14"/>
          <w:szCs w:val="16"/>
          <w:lang w:val="es-CO"/>
        </w:rPr>
        <w:t>87</w:t>
      </w:r>
    </w:p>
    <w:p w14:paraId="5F2BCB9A" w14:textId="77777777" w:rsidR="00C23C35" w:rsidRDefault="00C23C35" w:rsidP="000C3579">
      <w:pPr>
        <w:widowControl w:val="0"/>
        <w:adjustRightInd w:val="0"/>
        <w:ind w:left="0"/>
        <w:jc w:val="center"/>
        <w:rPr>
          <w:rFonts w:ascii="Arial" w:hAnsi="Arial" w:cs="Arial"/>
          <w:b/>
          <w:szCs w:val="20"/>
          <w:lang w:val="es-CO"/>
        </w:rPr>
      </w:pPr>
    </w:p>
    <w:p w14:paraId="3BE2DC91" w14:textId="77777777" w:rsidR="00E73526" w:rsidRDefault="00E73526" w:rsidP="004722ED">
      <w:pPr>
        <w:widowControl w:val="0"/>
        <w:adjustRightInd w:val="0"/>
        <w:ind w:left="0"/>
        <w:rPr>
          <w:rFonts w:ascii="Arial" w:hAnsi="Arial" w:cs="Arial"/>
          <w:b/>
          <w:szCs w:val="20"/>
          <w:lang w:val="es-CO"/>
        </w:rPr>
      </w:pPr>
    </w:p>
    <w:p w14:paraId="42903EF6" w14:textId="08A30B45" w:rsidR="006444C7" w:rsidRDefault="006444C7" w:rsidP="004722ED">
      <w:pPr>
        <w:widowControl w:val="0"/>
        <w:adjustRightInd w:val="0"/>
        <w:ind w:left="0"/>
        <w:rPr>
          <w:rFonts w:ascii="Arial" w:hAnsi="Arial" w:cs="Arial"/>
          <w:b/>
          <w:szCs w:val="20"/>
          <w:lang w:val="es-CO"/>
        </w:rPr>
      </w:pPr>
    </w:p>
    <w:p w14:paraId="71F41873" w14:textId="3C5AF16F" w:rsidR="00B06FB5" w:rsidRDefault="00B06FB5" w:rsidP="004722ED">
      <w:pPr>
        <w:widowControl w:val="0"/>
        <w:adjustRightInd w:val="0"/>
        <w:ind w:left="0"/>
        <w:rPr>
          <w:rFonts w:ascii="Arial" w:hAnsi="Arial" w:cs="Arial"/>
          <w:b/>
          <w:szCs w:val="20"/>
          <w:lang w:val="es-CO"/>
        </w:rPr>
      </w:pPr>
    </w:p>
    <w:p w14:paraId="07ECFA55" w14:textId="77777777" w:rsidR="00B06FB5" w:rsidRPr="000C3579" w:rsidRDefault="00B06FB5" w:rsidP="004722ED">
      <w:pPr>
        <w:widowControl w:val="0"/>
        <w:adjustRightInd w:val="0"/>
        <w:ind w:left="0"/>
        <w:rPr>
          <w:rFonts w:ascii="Arial" w:hAnsi="Arial" w:cs="Arial"/>
          <w:b/>
          <w:szCs w:val="20"/>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FD63D1" w:rsidRPr="00C23C35" w14:paraId="1DFB2ED1" w14:textId="77777777" w:rsidTr="00FD63D1">
        <w:tc>
          <w:tcPr>
            <w:tcW w:w="4744" w:type="dxa"/>
          </w:tcPr>
          <w:p w14:paraId="56A30E13"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485FCAFD"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FD63D1" w:rsidRPr="00C23C35" w14:paraId="4DE4E0E2" w14:textId="77777777" w:rsidTr="00FD63D1">
        <w:tc>
          <w:tcPr>
            <w:tcW w:w="4744" w:type="dxa"/>
          </w:tcPr>
          <w:p w14:paraId="483FD8C6" w14:textId="2959C019"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B06FB5">
              <w:rPr>
                <w:rFonts w:ascii="Bookman Old Style" w:hAnsi="Bookman Old Style"/>
              </w:rPr>
              <w:t>, Delegado</w:t>
            </w:r>
          </w:p>
        </w:tc>
        <w:tc>
          <w:tcPr>
            <w:tcW w:w="4744" w:type="dxa"/>
          </w:tcPr>
          <w:p w14:paraId="546BFD65"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FD63D1" w:rsidRPr="00C23C35" w14:paraId="71948AAF" w14:textId="77777777" w:rsidTr="00FD63D1">
        <w:tc>
          <w:tcPr>
            <w:tcW w:w="4744" w:type="dxa"/>
          </w:tcPr>
          <w:p w14:paraId="60942C18" w14:textId="732B4E94" w:rsidR="00FD63D1" w:rsidRPr="00C23C35" w:rsidRDefault="00FD63D1" w:rsidP="00FD63D1">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2F6C876F" w14:textId="77777777" w:rsidR="00FD63D1" w:rsidRPr="00C23C35" w:rsidRDefault="00FD63D1" w:rsidP="00FD63D1">
            <w:pPr>
              <w:widowControl w:val="0"/>
              <w:adjustRightInd w:val="0"/>
              <w:ind w:left="0"/>
              <w:jc w:val="center"/>
              <w:rPr>
                <w:rFonts w:ascii="Bookman Old Style" w:hAnsi="Bookman Old Style" w:cs="Arial"/>
                <w:bCs/>
              </w:rPr>
            </w:pPr>
          </w:p>
        </w:tc>
      </w:tr>
      <w:tr w:rsidR="00FD63D1" w:rsidRPr="00C23C35" w14:paraId="125048D3" w14:textId="77777777" w:rsidTr="00FD63D1">
        <w:tc>
          <w:tcPr>
            <w:tcW w:w="4744" w:type="dxa"/>
          </w:tcPr>
          <w:p w14:paraId="6A9941D9" w14:textId="77777777" w:rsidR="00FD63D1" w:rsidRPr="00C23C35" w:rsidRDefault="00FD63D1" w:rsidP="00FD63D1">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14801FCA" w14:textId="77777777" w:rsidR="00FD63D1" w:rsidRPr="00C23C35" w:rsidRDefault="00FD63D1" w:rsidP="00FD63D1">
            <w:pPr>
              <w:widowControl w:val="0"/>
              <w:adjustRightInd w:val="0"/>
              <w:ind w:left="0"/>
              <w:jc w:val="center"/>
              <w:rPr>
                <w:rFonts w:ascii="Bookman Old Style" w:hAnsi="Bookman Old Style" w:cs="Arial"/>
                <w:bCs/>
              </w:rPr>
            </w:pPr>
          </w:p>
        </w:tc>
      </w:tr>
      <w:bookmarkEnd w:id="6"/>
    </w:tbl>
    <w:p w14:paraId="71C0091D" w14:textId="77777777" w:rsidR="00B06FB5" w:rsidRDefault="00B06FB5" w:rsidP="004722ED">
      <w:pPr>
        <w:widowControl w:val="0"/>
        <w:adjustRightInd w:val="0"/>
        <w:ind w:left="0"/>
        <w:jc w:val="center"/>
        <w:rPr>
          <w:rFonts w:ascii="Bookman Old Style" w:hAnsi="Bookman Old Style" w:cs="Arial"/>
          <w:b/>
        </w:rPr>
      </w:pPr>
    </w:p>
    <w:p w14:paraId="4F264219" w14:textId="77777777" w:rsidR="00B06FB5" w:rsidRDefault="00B06FB5" w:rsidP="004722ED">
      <w:pPr>
        <w:widowControl w:val="0"/>
        <w:adjustRightInd w:val="0"/>
        <w:ind w:left="0"/>
        <w:jc w:val="center"/>
        <w:rPr>
          <w:rFonts w:ascii="Bookman Old Style" w:hAnsi="Bookman Old Style" w:cs="Arial"/>
          <w:b/>
        </w:rPr>
      </w:pPr>
    </w:p>
    <w:p w14:paraId="0A9C219D" w14:textId="77777777" w:rsidR="00B06FB5" w:rsidRDefault="00B06FB5" w:rsidP="004722ED">
      <w:pPr>
        <w:widowControl w:val="0"/>
        <w:adjustRightInd w:val="0"/>
        <w:ind w:left="0"/>
        <w:jc w:val="center"/>
        <w:rPr>
          <w:rFonts w:ascii="Bookman Old Style" w:hAnsi="Bookman Old Style" w:cs="Arial"/>
          <w:b/>
        </w:rPr>
      </w:pPr>
    </w:p>
    <w:p w14:paraId="11201F86" w14:textId="77777777" w:rsidR="00B06FB5" w:rsidRDefault="00B06FB5" w:rsidP="004722ED">
      <w:pPr>
        <w:widowControl w:val="0"/>
        <w:adjustRightInd w:val="0"/>
        <w:ind w:left="0"/>
        <w:jc w:val="center"/>
        <w:rPr>
          <w:rFonts w:ascii="Bookman Old Style" w:hAnsi="Bookman Old Style" w:cs="Arial"/>
          <w:b/>
        </w:rPr>
      </w:pPr>
    </w:p>
    <w:p w14:paraId="1C4B6047" w14:textId="77777777" w:rsidR="00B06FB5" w:rsidRDefault="00B06FB5" w:rsidP="004722ED">
      <w:pPr>
        <w:widowControl w:val="0"/>
        <w:adjustRightInd w:val="0"/>
        <w:ind w:left="0"/>
        <w:jc w:val="center"/>
        <w:rPr>
          <w:rFonts w:ascii="Bookman Old Style" w:hAnsi="Bookman Old Style" w:cs="Arial"/>
          <w:b/>
        </w:rPr>
      </w:pPr>
    </w:p>
    <w:p w14:paraId="6781589D" w14:textId="77777777" w:rsidR="00B06FB5" w:rsidRDefault="00B06FB5" w:rsidP="004722ED">
      <w:pPr>
        <w:widowControl w:val="0"/>
        <w:adjustRightInd w:val="0"/>
        <w:ind w:left="0"/>
        <w:jc w:val="center"/>
        <w:rPr>
          <w:rFonts w:ascii="Bookman Old Style" w:hAnsi="Bookman Old Style" w:cs="Arial"/>
          <w:b/>
        </w:rPr>
      </w:pPr>
    </w:p>
    <w:p w14:paraId="4C7B2963" w14:textId="77777777" w:rsidR="00B06FB5" w:rsidRDefault="00B06FB5" w:rsidP="004722ED">
      <w:pPr>
        <w:widowControl w:val="0"/>
        <w:adjustRightInd w:val="0"/>
        <w:ind w:left="0"/>
        <w:jc w:val="center"/>
        <w:rPr>
          <w:rFonts w:ascii="Bookman Old Style" w:hAnsi="Bookman Old Style" w:cs="Arial"/>
          <w:b/>
        </w:rPr>
      </w:pPr>
    </w:p>
    <w:p w14:paraId="1FAB45D7" w14:textId="77777777" w:rsidR="00B06FB5" w:rsidRDefault="00B06FB5" w:rsidP="004722ED">
      <w:pPr>
        <w:widowControl w:val="0"/>
        <w:adjustRightInd w:val="0"/>
        <w:ind w:left="0"/>
        <w:jc w:val="center"/>
        <w:rPr>
          <w:rFonts w:ascii="Bookman Old Style" w:hAnsi="Bookman Old Style" w:cs="Arial"/>
          <w:b/>
        </w:rPr>
      </w:pPr>
    </w:p>
    <w:p w14:paraId="44249B91" w14:textId="2BEF8AC4" w:rsidR="00273C2C" w:rsidRDefault="00273C2C" w:rsidP="004722ED">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4FF0AEB3" w:rsidR="00273C2C"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tbl>
      <w:tblPr>
        <w:tblW w:w="4106" w:type="dxa"/>
        <w:jc w:val="center"/>
        <w:tblCellMar>
          <w:left w:w="70" w:type="dxa"/>
          <w:right w:w="70" w:type="dxa"/>
        </w:tblCellMar>
        <w:tblLook w:val="04A0" w:firstRow="1" w:lastRow="0" w:firstColumn="1" w:lastColumn="0" w:noHBand="0" w:noVBand="1"/>
      </w:tblPr>
      <w:tblGrid>
        <w:gridCol w:w="1555"/>
        <w:gridCol w:w="2551"/>
      </w:tblGrid>
      <w:tr w:rsidR="007A1EA0" w:rsidRPr="007A1EA0" w14:paraId="083FC7EE" w14:textId="77777777" w:rsidTr="007A1EA0">
        <w:trPr>
          <w:trHeight w:val="600"/>
          <w:jc w:val="center"/>
        </w:trPr>
        <w:tc>
          <w:tcPr>
            <w:tcW w:w="1555"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F070CF" w14:textId="77777777" w:rsidR="007A1EA0" w:rsidRPr="007A1EA0" w:rsidRDefault="007A1EA0" w:rsidP="007A1EA0">
            <w:pPr>
              <w:ind w:left="0"/>
              <w:jc w:val="center"/>
              <w:rPr>
                <w:rFonts w:asciiTheme="minorHAnsi" w:hAnsiTheme="minorHAnsi"/>
                <w:b/>
                <w:bCs/>
                <w:color w:val="000000"/>
                <w:sz w:val="18"/>
                <w:szCs w:val="18"/>
                <w:lang w:val="es-CO" w:eastAsia="es-CO"/>
              </w:rPr>
            </w:pPr>
            <w:r w:rsidRPr="007A1EA0">
              <w:rPr>
                <w:rFonts w:asciiTheme="minorHAnsi" w:hAnsiTheme="minorHAnsi"/>
                <w:b/>
                <w:bCs/>
                <w:color w:val="000000"/>
                <w:sz w:val="18"/>
                <w:szCs w:val="18"/>
                <w:lang w:val="es-CO" w:eastAsia="es-CO"/>
              </w:rPr>
              <w:t>Año</w:t>
            </w:r>
          </w:p>
        </w:tc>
        <w:tc>
          <w:tcPr>
            <w:tcW w:w="2551" w:type="dxa"/>
            <w:tcBorders>
              <w:top w:val="single" w:sz="4" w:space="0" w:color="auto"/>
              <w:left w:val="nil"/>
              <w:bottom w:val="single" w:sz="4" w:space="0" w:color="auto"/>
              <w:right w:val="single" w:sz="4" w:space="0" w:color="auto"/>
            </w:tcBorders>
            <w:shd w:val="clear" w:color="000000" w:fill="BFBFBF"/>
            <w:vAlign w:val="center"/>
            <w:hideMark/>
          </w:tcPr>
          <w:p w14:paraId="0F248CF2" w14:textId="77777777" w:rsidR="007A1EA0" w:rsidRPr="007A1EA0" w:rsidRDefault="007A1EA0" w:rsidP="007A1EA0">
            <w:pPr>
              <w:ind w:left="0"/>
              <w:jc w:val="center"/>
              <w:rPr>
                <w:rFonts w:asciiTheme="minorHAnsi" w:hAnsiTheme="minorHAnsi"/>
                <w:b/>
                <w:bCs/>
                <w:color w:val="000000"/>
                <w:sz w:val="18"/>
                <w:szCs w:val="18"/>
                <w:lang w:val="es-CO" w:eastAsia="es-CO"/>
              </w:rPr>
            </w:pPr>
            <w:r w:rsidRPr="007A1EA0">
              <w:rPr>
                <w:rFonts w:asciiTheme="minorHAnsi" w:hAnsiTheme="minorHAnsi"/>
                <w:b/>
                <w:bCs/>
                <w:color w:val="000000"/>
                <w:sz w:val="18"/>
                <w:szCs w:val="18"/>
                <w:lang w:val="es-CO" w:eastAsia="es-CO"/>
              </w:rPr>
              <w:t>Gastos AOM</w:t>
            </w:r>
            <w:r w:rsidRPr="007A1EA0">
              <w:rPr>
                <w:rFonts w:asciiTheme="minorHAnsi" w:hAnsiTheme="minorHAnsi"/>
                <w:b/>
                <w:bCs/>
                <w:color w:val="000000"/>
                <w:sz w:val="18"/>
                <w:szCs w:val="18"/>
                <w:lang w:val="es-CO" w:eastAsia="es-CO"/>
              </w:rPr>
              <w:br/>
              <w:t>(Dic/19)</w:t>
            </w:r>
          </w:p>
        </w:tc>
      </w:tr>
      <w:tr w:rsidR="007A1EA0" w:rsidRPr="007A1EA0" w14:paraId="4F628D88"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1E5A8CA"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1</w:t>
            </w:r>
          </w:p>
        </w:tc>
        <w:tc>
          <w:tcPr>
            <w:tcW w:w="2551" w:type="dxa"/>
            <w:tcBorders>
              <w:top w:val="nil"/>
              <w:left w:val="nil"/>
              <w:bottom w:val="single" w:sz="4" w:space="0" w:color="auto"/>
              <w:right w:val="single" w:sz="4" w:space="0" w:color="auto"/>
            </w:tcBorders>
            <w:shd w:val="clear" w:color="000000" w:fill="FFFFFF"/>
            <w:noWrap/>
            <w:vAlign w:val="center"/>
            <w:hideMark/>
          </w:tcPr>
          <w:p w14:paraId="3289111E" w14:textId="15F42F88"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879</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112 </w:t>
            </w:r>
          </w:p>
        </w:tc>
      </w:tr>
      <w:tr w:rsidR="007A1EA0" w:rsidRPr="007A1EA0" w14:paraId="495D1561"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2DC67E3"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2</w:t>
            </w:r>
          </w:p>
        </w:tc>
        <w:tc>
          <w:tcPr>
            <w:tcW w:w="2551" w:type="dxa"/>
            <w:tcBorders>
              <w:top w:val="nil"/>
              <w:left w:val="nil"/>
              <w:bottom w:val="single" w:sz="4" w:space="0" w:color="auto"/>
              <w:right w:val="single" w:sz="4" w:space="0" w:color="auto"/>
            </w:tcBorders>
            <w:shd w:val="clear" w:color="000000" w:fill="FFFFFF"/>
            <w:noWrap/>
            <w:vAlign w:val="center"/>
            <w:hideMark/>
          </w:tcPr>
          <w:p w14:paraId="2C8A1BE6" w14:textId="32FD5C16"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10BAB7C5"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30A0761"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3</w:t>
            </w:r>
          </w:p>
        </w:tc>
        <w:tc>
          <w:tcPr>
            <w:tcW w:w="2551" w:type="dxa"/>
            <w:tcBorders>
              <w:top w:val="nil"/>
              <w:left w:val="nil"/>
              <w:bottom w:val="single" w:sz="4" w:space="0" w:color="auto"/>
              <w:right w:val="single" w:sz="4" w:space="0" w:color="auto"/>
            </w:tcBorders>
            <w:shd w:val="clear" w:color="000000" w:fill="FFFFFF"/>
            <w:noWrap/>
            <w:vAlign w:val="center"/>
            <w:hideMark/>
          </w:tcPr>
          <w:p w14:paraId="02C9BF40" w14:textId="2DFE34A2"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273E63B4"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628B8EA"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4</w:t>
            </w:r>
          </w:p>
        </w:tc>
        <w:tc>
          <w:tcPr>
            <w:tcW w:w="2551" w:type="dxa"/>
            <w:tcBorders>
              <w:top w:val="nil"/>
              <w:left w:val="nil"/>
              <w:bottom w:val="single" w:sz="4" w:space="0" w:color="auto"/>
              <w:right w:val="single" w:sz="4" w:space="0" w:color="auto"/>
            </w:tcBorders>
            <w:shd w:val="clear" w:color="000000" w:fill="FFFFFF"/>
            <w:noWrap/>
            <w:vAlign w:val="center"/>
            <w:hideMark/>
          </w:tcPr>
          <w:p w14:paraId="434ACA44" w14:textId="041D7D08"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5495FA63"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F83B16E"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5</w:t>
            </w:r>
          </w:p>
        </w:tc>
        <w:tc>
          <w:tcPr>
            <w:tcW w:w="2551" w:type="dxa"/>
            <w:tcBorders>
              <w:top w:val="nil"/>
              <w:left w:val="nil"/>
              <w:bottom w:val="single" w:sz="4" w:space="0" w:color="auto"/>
              <w:right w:val="single" w:sz="4" w:space="0" w:color="auto"/>
            </w:tcBorders>
            <w:shd w:val="clear" w:color="000000" w:fill="FFFFFF"/>
            <w:noWrap/>
            <w:vAlign w:val="center"/>
            <w:hideMark/>
          </w:tcPr>
          <w:p w14:paraId="1A3A95EA" w14:textId="2BB72996"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25C2FF99"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8B393A4"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6</w:t>
            </w:r>
          </w:p>
        </w:tc>
        <w:tc>
          <w:tcPr>
            <w:tcW w:w="2551" w:type="dxa"/>
            <w:tcBorders>
              <w:top w:val="nil"/>
              <w:left w:val="nil"/>
              <w:bottom w:val="single" w:sz="4" w:space="0" w:color="auto"/>
              <w:right w:val="single" w:sz="4" w:space="0" w:color="auto"/>
            </w:tcBorders>
            <w:shd w:val="clear" w:color="000000" w:fill="FFFFFF"/>
            <w:noWrap/>
            <w:vAlign w:val="center"/>
            <w:hideMark/>
          </w:tcPr>
          <w:p w14:paraId="3C33AEBB" w14:textId="210165D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65F49C72"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44D444E2"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w:t>
            </w:r>
          </w:p>
        </w:tc>
        <w:tc>
          <w:tcPr>
            <w:tcW w:w="2551" w:type="dxa"/>
            <w:tcBorders>
              <w:top w:val="nil"/>
              <w:left w:val="nil"/>
              <w:bottom w:val="single" w:sz="4" w:space="0" w:color="auto"/>
              <w:right w:val="single" w:sz="4" w:space="0" w:color="auto"/>
            </w:tcBorders>
            <w:shd w:val="clear" w:color="000000" w:fill="FFFFFF"/>
            <w:noWrap/>
            <w:vAlign w:val="center"/>
            <w:hideMark/>
          </w:tcPr>
          <w:p w14:paraId="1E6363B3" w14:textId="2BE5D15F"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2570DB04"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422BA1F"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8</w:t>
            </w:r>
          </w:p>
        </w:tc>
        <w:tc>
          <w:tcPr>
            <w:tcW w:w="2551" w:type="dxa"/>
            <w:tcBorders>
              <w:top w:val="nil"/>
              <w:left w:val="nil"/>
              <w:bottom w:val="single" w:sz="4" w:space="0" w:color="auto"/>
              <w:right w:val="single" w:sz="4" w:space="0" w:color="auto"/>
            </w:tcBorders>
            <w:shd w:val="clear" w:color="000000" w:fill="FFFFFF"/>
            <w:noWrap/>
            <w:vAlign w:val="center"/>
            <w:hideMark/>
          </w:tcPr>
          <w:p w14:paraId="734B2900" w14:textId="692DCA75"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4C0A2414"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58EDF39"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9</w:t>
            </w:r>
          </w:p>
        </w:tc>
        <w:tc>
          <w:tcPr>
            <w:tcW w:w="2551" w:type="dxa"/>
            <w:tcBorders>
              <w:top w:val="nil"/>
              <w:left w:val="nil"/>
              <w:bottom w:val="single" w:sz="4" w:space="0" w:color="auto"/>
              <w:right w:val="single" w:sz="4" w:space="0" w:color="auto"/>
            </w:tcBorders>
            <w:shd w:val="clear" w:color="000000" w:fill="FFFFFF"/>
            <w:noWrap/>
            <w:vAlign w:val="center"/>
            <w:hideMark/>
          </w:tcPr>
          <w:p w14:paraId="05168572" w14:textId="6808B1C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7E1078A0"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C16FFEA"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10</w:t>
            </w:r>
          </w:p>
        </w:tc>
        <w:tc>
          <w:tcPr>
            <w:tcW w:w="2551" w:type="dxa"/>
            <w:tcBorders>
              <w:top w:val="nil"/>
              <w:left w:val="nil"/>
              <w:bottom w:val="single" w:sz="4" w:space="0" w:color="auto"/>
              <w:right w:val="single" w:sz="4" w:space="0" w:color="auto"/>
            </w:tcBorders>
            <w:shd w:val="clear" w:color="000000" w:fill="FFFFFF"/>
            <w:noWrap/>
            <w:vAlign w:val="center"/>
            <w:hideMark/>
          </w:tcPr>
          <w:p w14:paraId="59647605" w14:textId="50F23186"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5455C463"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58F09805"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11</w:t>
            </w:r>
          </w:p>
        </w:tc>
        <w:tc>
          <w:tcPr>
            <w:tcW w:w="2551" w:type="dxa"/>
            <w:tcBorders>
              <w:top w:val="nil"/>
              <w:left w:val="nil"/>
              <w:bottom w:val="single" w:sz="4" w:space="0" w:color="auto"/>
              <w:right w:val="single" w:sz="4" w:space="0" w:color="auto"/>
            </w:tcBorders>
            <w:shd w:val="clear" w:color="000000" w:fill="FFFFFF"/>
            <w:noWrap/>
            <w:vAlign w:val="center"/>
            <w:hideMark/>
          </w:tcPr>
          <w:p w14:paraId="2104E870" w14:textId="76CE4B0E"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2D9DD108"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95BF08A"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12</w:t>
            </w:r>
          </w:p>
        </w:tc>
        <w:tc>
          <w:tcPr>
            <w:tcW w:w="2551" w:type="dxa"/>
            <w:tcBorders>
              <w:top w:val="nil"/>
              <w:left w:val="nil"/>
              <w:bottom w:val="single" w:sz="4" w:space="0" w:color="auto"/>
              <w:right w:val="single" w:sz="4" w:space="0" w:color="auto"/>
            </w:tcBorders>
            <w:shd w:val="clear" w:color="000000" w:fill="FFFFFF"/>
            <w:noWrap/>
            <w:vAlign w:val="center"/>
            <w:hideMark/>
          </w:tcPr>
          <w:p w14:paraId="5727D185" w14:textId="094DE2D0"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6AA590CF"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A68E119"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13</w:t>
            </w:r>
          </w:p>
        </w:tc>
        <w:tc>
          <w:tcPr>
            <w:tcW w:w="2551" w:type="dxa"/>
            <w:tcBorders>
              <w:top w:val="nil"/>
              <w:left w:val="nil"/>
              <w:bottom w:val="single" w:sz="4" w:space="0" w:color="auto"/>
              <w:right w:val="single" w:sz="4" w:space="0" w:color="auto"/>
            </w:tcBorders>
            <w:shd w:val="clear" w:color="000000" w:fill="FFFFFF"/>
            <w:noWrap/>
            <w:vAlign w:val="center"/>
            <w:hideMark/>
          </w:tcPr>
          <w:p w14:paraId="4490309B" w14:textId="4B153418"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1B5972C3"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6CB1419E"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14</w:t>
            </w:r>
          </w:p>
        </w:tc>
        <w:tc>
          <w:tcPr>
            <w:tcW w:w="2551" w:type="dxa"/>
            <w:tcBorders>
              <w:top w:val="nil"/>
              <w:left w:val="nil"/>
              <w:bottom w:val="single" w:sz="4" w:space="0" w:color="auto"/>
              <w:right w:val="single" w:sz="4" w:space="0" w:color="auto"/>
            </w:tcBorders>
            <w:shd w:val="clear" w:color="000000" w:fill="FFFFFF"/>
            <w:noWrap/>
            <w:vAlign w:val="center"/>
            <w:hideMark/>
          </w:tcPr>
          <w:p w14:paraId="672F443B" w14:textId="513FBE59"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48654A77"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519468D2"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15</w:t>
            </w:r>
          </w:p>
        </w:tc>
        <w:tc>
          <w:tcPr>
            <w:tcW w:w="2551" w:type="dxa"/>
            <w:tcBorders>
              <w:top w:val="nil"/>
              <w:left w:val="nil"/>
              <w:bottom w:val="single" w:sz="4" w:space="0" w:color="auto"/>
              <w:right w:val="single" w:sz="4" w:space="0" w:color="auto"/>
            </w:tcBorders>
            <w:shd w:val="clear" w:color="000000" w:fill="FFFFFF"/>
            <w:noWrap/>
            <w:vAlign w:val="center"/>
            <w:hideMark/>
          </w:tcPr>
          <w:p w14:paraId="45863327" w14:textId="0C2FDE5F"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69CBE808"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70E69543"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16</w:t>
            </w:r>
          </w:p>
        </w:tc>
        <w:tc>
          <w:tcPr>
            <w:tcW w:w="2551" w:type="dxa"/>
            <w:tcBorders>
              <w:top w:val="nil"/>
              <w:left w:val="nil"/>
              <w:bottom w:val="single" w:sz="4" w:space="0" w:color="auto"/>
              <w:right w:val="single" w:sz="4" w:space="0" w:color="auto"/>
            </w:tcBorders>
            <w:shd w:val="clear" w:color="000000" w:fill="FFFFFF"/>
            <w:noWrap/>
            <w:vAlign w:val="center"/>
            <w:hideMark/>
          </w:tcPr>
          <w:p w14:paraId="58F929F8" w14:textId="284E8326"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3E8CBDD6"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4E916C0C"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17</w:t>
            </w:r>
          </w:p>
        </w:tc>
        <w:tc>
          <w:tcPr>
            <w:tcW w:w="2551" w:type="dxa"/>
            <w:tcBorders>
              <w:top w:val="nil"/>
              <w:left w:val="nil"/>
              <w:bottom w:val="single" w:sz="4" w:space="0" w:color="auto"/>
              <w:right w:val="single" w:sz="4" w:space="0" w:color="auto"/>
            </w:tcBorders>
            <w:shd w:val="clear" w:color="000000" w:fill="FFFFFF"/>
            <w:noWrap/>
            <w:vAlign w:val="center"/>
            <w:hideMark/>
          </w:tcPr>
          <w:p w14:paraId="3BEAECD7" w14:textId="107BB13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6130F5BB"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385B8A64"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18</w:t>
            </w:r>
          </w:p>
        </w:tc>
        <w:tc>
          <w:tcPr>
            <w:tcW w:w="2551" w:type="dxa"/>
            <w:tcBorders>
              <w:top w:val="nil"/>
              <w:left w:val="nil"/>
              <w:bottom w:val="single" w:sz="4" w:space="0" w:color="auto"/>
              <w:right w:val="single" w:sz="4" w:space="0" w:color="auto"/>
            </w:tcBorders>
            <w:shd w:val="clear" w:color="000000" w:fill="FFFFFF"/>
            <w:noWrap/>
            <w:vAlign w:val="center"/>
            <w:hideMark/>
          </w:tcPr>
          <w:p w14:paraId="2AD8FB64" w14:textId="1A41CCBC"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273463AC"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2E4FEEEF"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19</w:t>
            </w:r>
          </w:p>
        </w:tc>
        <w:tc>
          <w:tcPr>
            <w:tcW w:w="2551" w:type="dxa"/>
            <w:tcBorders>
              <w:top w:val="nil"/>
              <w:left w:val="nil"/>
              <w:bottom w:val="single" w:sz="4" w:space="0" w:color="auto"/>
              <w:right w:val="single" w:sz="4" w:space="0" w:color="auto"/>
            </w:tcBorders>
            <w:shd w:val="clear" w:color="000000" w:fill="FFFFFF"/>
            <w:noWrap/>
            <w:vAlign w:val="center"/>
            <w:hideMark/>
          </w:tcPr>
          <w:p w14:paraId="4B8E2529" w14:textId="30D551C0"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r w:rsidR="007A1EA0" w:rsidRPr="007A1EA0" w14:paraId="6673D9A0" w14:textId="77777777" w:rsidTr="007A1EA0">
        <w:trPr>
          <w:trHeight w:val="300"/>
          <w:jc w:val="center"/>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14:paraId="1FE085CB" w14:textId="77777777"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20</w:t>
            </w:r>
          </w:p>
        </w:tc>
        <w:tc>
          <w:tcPr>
            <w:tcW w:w="2551" w:type="dxa"/>
            <w:tcBorders>
              <w:top w:val="nil"/>
              <w:left w:val="nil"/>
              <w:bottom w:val="single" w:sz="4" w:space="0" w:color="auto"/>
              <w:right w:val="single" w:sz="4" w:space="0" w:color="auto"/>
            </w:tcBorders>
            <w:shd w:val="clear" w:color="000000" w:fill="FFFFFF"/>
            <w:noWrap/>
            <w:vAlign w:val="center"/>
            <w:hideMark/>
          </w:tcPr>
          <w:p w14:paraId="03797B17" w14:textId="65A86AC4" w:rsidR="007A1EA0" w:rsidRPr="007A1EA0" w:rsidRDefault="007A1EA0" w:rsidP="007A1EA0">
            <w:pPr>
              <w:ind w:left="0"/>
              <w:jc w:val="center"/>
              <w:rPr>
                <w:rFonts w:asciiTheme="minorHAnsi" w:hAnsiTheme="minorHAnsi"/>
                <w:color w:val="000000"/>
                <w:sz w:val="18"/>
                <w:szCs w:val="18"/>
                <w:lang w:val="es-CO" w:eastAsia="es-CO"/>
              </w:rPr>
            </w:pPr>
            <w:r w:rsidRPr="007A1EA0">
              <w:rPr>
                <w:rFonts w:asciiTheme="minorHAnsi" w:hAnsiTheme="minorHAnsi"/>
                <w:color w:val="000000"/>
                <w:sz w:val="18"/>
                <w:szCs w:val="18"/>
                <w:lang w:val="es-CO" w:eastAsia="es-CO"/>
              </w:rPr>
              <w:t>76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906</w:t>
            </w:r>
            <w:r>
              <w:rPr>
                <w:rFonts w:asciiTheme="minorHAnsi" w:hAnsiTheme="minorHAnsi"/>
                <w:color w:val="000000"/>
                <w:sz w:val="18"/>
                <w:szCs w:val="18"/>
                <w:lang w:val="es-CO" w:eastAsia="es-CO"/>
              </w:rPr>
              <w:t>,</w:t>
            </w:r>
            <w:r w:rsidRPr="007A1EA0">
              <w:rPr>
                <w:rFonts w:asciiTheme="minorHAnsi" w:hAnsiTheme="minorHAnsi"/>
                <w:color w:val="000000"/>
                <w:sz w:val="18"/>
                <w:szCs w:val="18"/>
                <w:lang w:val="es-CO" w:eastAsia="es-CO"/>
              </w:rPr>
              <w:t xml:space="preserve">789 </w:t>
            </w:r>
          </w:p>
        </w:tc>
      </w:tr>
    </w:tbl>
    <w:p w14:paraId="5F6ADB99" w14:textId="5990B644" w:rsidR="007A1EA0" w:rsidRDefault="007A1EA0" w:rsidP="00341E8F">
      <w:pPr>
        <w:widowControl w:val="0"/>
        <w:adjustRightInd w:val="0"/>
        <w:ind w:left="0"/>
        <w:jc w:val="center"/>
        <w:rPr>
          <w:rFonts w:ascii="Bookman Old Style" w:hAnsi="Bookman Old Style" w:cs="Arial"/>
          <w:b/>
        </w:rPr>
      </w:pPr>
    </w:p>
    <w:p w14:paraId="1FAD3D3A" w14:textId="54128A79" w:rsidR="007A1EA0" w:rsidRDefault="007A1EA0" w:rsidP="00341E8F">
      <w:pPr>
        <w:widowControl w:val="0"/>
        <w:adjustRightInd w:val="0"/>
        <w:ind w:left="0"/>
        <w:jc w:val="center"/>
        <w:rPr>
          <w:rFonts w:ascii="Bookman Old Style" w:hAnsi="Bookman Old Style" w:cs="Arial"/>
          <w:b/>
        </w:rPr>
      </w:pPr>
    </w:p>
    <w:p w14:paraId="66572AD5" w14:textId="39131647" w:rsidR="007A1EA0" w:rsidRDefault="007A1EA0" w:rsidP="00341E8F">
      <w:pPr>
        <w:widowControl w:val="0"/>
        <w:adjustRightInd w:val="0"/>
        <w:ind w:left="0"/>
        <w:jc w:val="center"/>
        <w:rPr>
          <w:rFonts w:ascii="Bookman Old Style" w:hAnsi="Bookman Old Style" w:cs="Arial"/>
          <w:b/>
        </w:rPr>
      </w:pPr>
    </w:p>
    <w:p w14:paraId="2C4A8706" w14:textId="77777777" w:rsidR="007A1EA0" w:rsidRDefault="007A1EA0" w:rsidP="00341E8F">
      <w:pPr>
        <w:widowControl w:val="0"/>
        <w:adjustRightInd w:val="0"/>
        <w:ind w:left="0"/>
        <w:jc w:val="center"/>
        <w:rPr>
          <w:rFonts w:ascii="Bookman Old Style" w:hAnsi="Bookman Old Style" w:cs="Arial"/>
          <w:b/>
        </w:rPr>
      </w:pPr>
    </w:p>
    <w:p w14:paraId="4FD9AE57" w14:textId="77777777" w:rsidR="008A7E2F" w:rsidRDefault="008A7E2F" w:rsidP="00341E8F">
      <w:pPr>
        <w:widowControl w:val="0"/>
        <w:adjustRightInd w:val="0"/>
        <w:ind w:left="0"/>
        <w:jc w:val="center"/>
        <w:rPr>
          <w:rFonts w:ascii="Bookman Old Style" w:hAnsi="Bookman Old Style"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C23C35" w14:paraId="75C785AB" w14:textId="77777777" w:rsidTr="001C72CB">
        <w:tc>
          <w:tcPr>
            <w:tcW w:w="4744" w:type="dxa"/>
          </w:tcPr>
          <w:p w14:paraId="404EC86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MIGUEL LOTERO ROBLEDO</w:t>
            </w:r>
          </w:p>
        </w:tc>
        <w:tc>
          <w:tcPr>
            <w:tcW w:w="4744" w:type="dxa"/>
          </w:tcPr>
          <w:p w14:paraId="296A8044"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b/>
                <w:spacing w:val="-3"/>
              </w:rPr>
              <w:t>JORGE ALBERTO VALENCIA MARÍN</w:t>
            </w:r>
          </w:p>
        </w:tc>
      </w:tr>
      <w:tr w:rsidR="00C23C35" w14:paraId="65830B02" w14:textId="77777777" w:rsidTr="001C72CB">
        <w:tc>
          <w:tcPr>
            <w:tcW w:w="4744" w:type="dxa"/>
          </w:tcPr>
          <w:p w14:paraId="025FF094" w14:textId="1D47ACA9"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rPr>
              <w:t>Viceministro de Energía</w:t>
            </w:r>
            <w:r w:rsidR="00B06FB5">
              <w:rPr>
                <w:rFonts w:ascii="Bookman Old Style" w:hAnsi="Bookman Old Style"/>
              </w:rPr>
              <w:t>, Delegado</w:t>
            </w:r>
          </w:p>
        </w:tc>
        <w:tc>
          <w:tcPr>
            <w:tcW w:w="4744" w:type="dxa"/>
          </w:tcPr>
          <w:p w14:paraId="359D1031"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cs="Arial"/>
                <w:spacing w:val="-3"/>
              </w:rPr>
              <w:t>Director Ejecutivo</w:t>
            </w:r>
          </w:p>
        </w:tc>
      </w:tr>
      <w:tr w:rsidR="00C23C35" w14:paraId="0FE489A9" w14:textId="77777777" w:rsidTr="001C72CB">
        <w:tc>
          <w:tcPr>
            <w:tcW w:w="4744" w:type="dxa"/>
          </w:tcPr>
          <w:p w14:paraId="6F4A2916" w14:textId="61B78591" w:rsidR="00C23C35" w:rsidRPr="00C23C35" w:rsidRDefault="00C23C35" w:rsidP="001C72CB">
            <w:pPr>
              <w:ind w:left="66"/>
              <w:jc w:val="center"/>
              <w:rPr>
                <w:rFonts w:ascii="Bookman Old Style" w:hAnsi="Bookman Old Style"/>
              </w:rPr>
            </w:pPr>
            <w:r w:rsidRPr="00C23C35">
              <w:rPr>
                <w:rFonts w:ascii="Bookman Old Style" w:hAnsi="Bookman Old Style"/>
              </w:rPr>
              <w:t>del Ministro de Minas y Energía</w:t>
            </w:r>
          </w:p>
        </w:tc>
        <w:tc>
          <w:tcPr>
            <w:tcW w:w="4744" w:type="dxa"/>
          </w:tcPr>
          <w:p w14:paraId="0B171746" w14:textId="77777777" w:rsidR="00C23C35" w:rsidRPr="00C23C35" w:rsidRDefault="00C23C35" w:rsidP="001C72CB">
            <w:pPr>
              <w:widowControl w:val="0"/>
              <w:adjustRightInd w:val="0"/>
              <w:ind w:left="0"/>
              <w:jc w:val="center"/>
              <w:rPr>
                <w:rFonts w:ascii="Bookman Old Style" w:hAnsi="Bookman Old Style" w:cs="Arial"/>
                <w:bCs/>
              </w:rPr>
            </w:pPr>
          </w:p>
        </w:tc>
      </w:tr>
      <w:tr w:rsidR="00C23C35" w14:paraId="0037D10D" w14:textId="77777777" w:rsidTr="001C72CB">
        <w:tc>
          <w:tcPr>
            <w:tcW w:w="4744" w:type="dxa"/>
          </w:tcPr>
          <w:p w14:paraId="4D81D8D5" w14:textId="77777777" w:rsidR="00C23C35" w:rsidRPr="00C23C35" w:rsidRDefault="00C23C35" w:rsidP="001C72CB">
            <w:pPr>
              <w:widowControl w:val="0"/>
              <w:adjustRightInd w:val="0"/>
              <w:ind w:left="0"/>
              <w:jc w:val="center"/>
              <w:rPr>
                <w:rFonts w:ascii="Bookman Old Style" w:hAnsi="Bookman Old Style" w:cs="Arial"/>
                <w:bCs/>
              </w:rPr>
            </w:pPr>
            <w:r w:rsidRPr="00C23C35">
              <w:rPr>
                <w:rFonts w:ascii="Bookman Old Style" w:hAnsi="Bookman Old Style"/>
              </w:rPr>
              <w:t>Presidente</w:t>
            </w:r>
          </w:p>
        </w:tc>
        <w:tc>
          <w:tcPr>
            <w:tcW w:w="4744" w:type="dxa"/>
          </w:tcPr>
          <w:p w14:paraId="09684550" w14:textId="77777777" w:rsidR="00C23C35" w:rsidRPr="00C23C35" w:rsidRDefault="00C23C35" w:rsidP="001C72CB">
            <w:pPr>
              <w:widowControl w:val="0"/>
              <w:adjustRightInd w:val="0"/>
              <w:ind w:left="0"/>
              <w:jc w:val="center"/>
              <w:rPr>
                <w:rFonts w:ascii="Bookman Old Style" w:hAnsi="Bookman Old Style" w:cs="Arial"/>
                <w:bCs/>
              </w:rPr>
            </w:pPr>
          </w:p>
        </w:tc>
      </w:tr>
    </w:tbl>
    <w:p w14:paraId="26A77F25"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082CE8">
      <w:headerReference w:type="default" r:id="rId10"/>
      <w:headerReference w:type="first" r:id="rId11"/>
      <w:type w:val="continuous"/>
      <w:pgSz w:w="12242" w:h="18722" w:code="123"/>
      <w:pgMar w:top="2342" w:right="1043"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278E" w14:textId="77777777" w:rsidR="003D1264" w:rsidRDefault="003D1264">
      <w:r>
        <w:separator/>
      </w:r>
    </w:p>
  </w:endnote>
  <w:endnote w:type="continuationSeparator" w:id="0">
    <w:p w14:paraId="10204AEB" w14:textId="77777777" w:rsidR="003D1264" w:rsidRDefault="003D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DE8E7" w14:textId="77777777" w:rsidR="003D1264" w:rsidRDefault="003D1264">
      <w:r>
        <w:separator/>
      </w:r>
    </w:p>
  </w:footnote>
  <w:footnote w:type="continuationSeparator" w:id="0">
    <w:p w14:paraId="05DD08F6" w14:textId="77777777" w:rsidR="003D1264" w:rsidRDefault="003D1264">
      <w:r>
        <w:continuationSeparator/>
      </w:r>
    </w:p>
  </w:footnote>
  <w:footnote w:id="1">
    <w:p w14:paraId="32DB5AC3" w14:textId="77777777" w:rsidR="00D630A2" w:rsidRPr="00430FCA" w:rsidRDefault="00D630A2" w:rsidP="001E4BE2">
      <w:pPr>
        <w:shd w:val="clear" w:color="auto" w:fill="FFFFFF"/>
        <w:tabs>
          <w:tab w:val="left" w:pos="284"/>
        </w:tabs>
        <w:ind w:left="284" w:hanging="284"/>
        <w:jc w:val="both"/>
        <w:rPr>
          <w:i/>
          <w:iCs/>
          <w:sz w:val="18"/>
          <w:szCs w:val="18"/>
          <w:lang w:val="es-CO"/>
        </w:rPr>
      </w:pPr>
      <w:r w:rsidRPr="00430FCA">
        <w:rPr>
          <w:rStyle w:val="Refdenotaalpie"/>
          <w:rFonts w:ascii="Arial" w:hAnsi="Arial" w:cs="Arial"/>
          <w:i/>
          <w:iCs/>
          <w:sz w:val="18"/>
          <w:szCs w:val="18"/>
        </w:rPr>
        <w:footnoteRef/>
      </w:r>
      <w:r w:rsidRPr="00430FCA">
        <w:rPr>
          <w:rFonts w:ascii="Arial" w:hAnsi="Arial" w:cs="Arial"/>
          <w:i/>
          <w:iCs/>
          <w:sz w:val="18"/>
          <w:szCs w:val="18"/>
        </w:rPr>
        <w:t xml:space="preserve"> </w:t>
      </w:r>
      <w:r w:rsidRPr="00430FCA">
        <w:rPr>
          <w:rFonts w:ascii="Arial" w:hAnsi="Arial" w:cs="Arial"/>
          <w:i/>
          <w:iCs/>
          <w:sz w:val="18"/>
          <w:szCs w:val="18"/>
        </w:rPr>
        <w:tab/>
        <w:t>Dicho numeral establece que “(a)</w:t>
      </w:r>
      <w:r w:rsidRPr="00430FCA">
        <w:rPr>
          <w:rFonts w:ascii="Arial" w:hAnsi="Arial" w:cs="Arial"/>
          <w:i/>
          <w:iCs/>
          <w:sz w:val="18"/>
          <w:szCs w:val="18"/>
          <w:lang w:val="es-CO" w:eastAsia="es-CO"/>
        </w:rPr>
        <w:t xml:space="preserve"> partir de la fecha de la presente Circular [Circular CREG 030 de 2019]], no se admitirá la demostración del requisito establecido en el Parágrafo 1 del Numeral 5.3. del Artículo 5 de la Metodología, mediante certificaciones expedidas por los alcaldes municipales o un simple listado de firmas de “potenciales usuarios del servicio”. En lo sucesivo, para el efecto, </w:t>
      </w:r>
      <w:r w:rsidRPr="00430FCA">
        <w:rPr>
          <w:rFonts w:ascii="Arial" w:hAnsi="Arial" w:cs="Arial"/>
          <w:b/>
          <w:i/>
          <w:iCs/>
          <w:sz w:val="18"/>
          <w:szCs w:val="18"/>
          <w:u w:val="single"/>
          <w:lang w:val="es-CO" w:eastAsia="es-CO"/>
        </w:rPr>
        <w:t>deberá adjuntarse la correspondiente certificación de la Secretaría de Planeación del municipio de que se trate, dependencia en la que radica la función de definir planes, programas y prioridades para el desarrollo urbanístico de la ciudad mediante el Plan de Desarrollo, el Plan de Ordenamiento Territorial y otros instrumentos de planificación, sobre número de viviendas existentes en el centro poblado de que se trate, acompañada del listado de firmas de potenciales usuarios</w:t>
      </w:r>
      <w:r w:rsidRPr="00430FCA">
        <w:rPr>
          <w:rFonts w:ascii="Arial" w:hAnsi="Arial" w:cs="Arial"/>
          <w:i/>
          <w:iCs/>
          <w:sz w:val="18"/>
          <w:szCs w:val="18"/>
          <w:lang w:val="es-CO" w:eastAsia="es-CO"/>
        </w:rPr>
        <w:t>” (Negrilla y subraya fuera de texto).</w:t>
      </w:r>
    </w:p>
  </w:footnote>
  <w:footnote w:id="2">
    <w:p w14:paraId="2435C102" w14:textId="77777777" w:rsidR="00D630A2" w:rsidRPr="00430FCA" w:rsidRDefault="00D630A2" w:rsidP="001E4BE2">
      <w:pPr>
        <w:pStyle w:val="Textonotapie"/>
        <w:tabs>
          <w:tab w:val="left" w:pos="284"/>
        </w:tabs>
        <w:ind w:left="284" w:hanging="284"/>
        <w:jc w:val="both"/>
        <w:rPr>
          <w:i/>
          <w:iCs/>
          <w:sz w:val="18"/>
          <w:szCs w:val="18"/>
        </w:rPr>
      </w:pPr>
      <w:r w:rsidRPr="00430FCA">
        <w:rPr>
          <w:rStyle w:val="Refdenotaalpie"/>
          <w:i/>
          <w:iCs/>
          <w:sz w:val="18"/>
          <w:szCs w:val="18"/>
        </w:rPr>
        <w:footnoteRef/>
      </w:r>
      <w:r w:rsidRPr="00430FCA">
        <w:rPr>
          <w:i/>
          <w:iCs/>
          <w:sz w:val="18"/>
          <w:szCs w:val="18"/>
        </w:rPr>
        <w:t xml:space="preserve"> </w:t>
      </w:r>
      <w:r w:rsidRPr="00430FCA">
        <w:rPr>
          <w:i/>
          <w:iCs/>
          <w:sz w:val="18"/>
          <w:szCs w:val="18"/>
        </w:rPr>
        <w:tab/>
      </w:r>
      <w:r w:rsidRPr="00430FCA">
        <w:rPr>
          <w:rFonts w:ascii="Arial" w:hAnsi="Arial" w:cs="Arial"/>
          <w:i/>
          <w:iCs/>
          <w:sz w:val="18"/>
          <w:szCs w:val="18"/>
        </w:rPr>
        <w:t>Plan de Expansión presentado a la UPME en cumplimiento de la obligación prevista en el Subnumeral 3.9 del Numeral III.3 del Capítulo III “SISTEMA DE INFORMACIÓN Y PLANEAMIENTO DE LA EXPANSIÓN DE LA RED DE DISTRIBUCIÓN” del Código de Distribución de Gas Combustible por Redes – Anexo General de la Resolución CREG 067 de 1995.</w:t>
      </w:r>
    </w:p>
  </w:footnote>
  <w:footnote w:id="3">
    <w:p w14:paraId="3D3A3F38" w14:textId="77777777" w:rsidR="00D630A2" w:rsidRPr="00430FCA" w:rsidRDefault="00D630A2" w:rsidP="001E4BE2">
      <w:pPr>
        <w:pStyle w:val="Textonotapie"/>
        <w:tabs>
          <w:tab w:val="left" w:pos="284"/>
        </w:tabs>
        <w:ind w:left="284" w:hanging="284"/>
        <w:jc w:val="both"/>
        <w:rPr>
          <w:rFonts w:ascii="Arial" w:hAnsi="Arial" w:cs="Arial"/>
          <w:sz w:val="18"/>
          <w:szCs w:val="18"/>
        </w:rPr>
      </w:pPr>
      <w:r w:rsidRPr="00430FCA">
        <w:rPr>
          <w:rStyle w:val="Refdenotaalpie"/>
          <w:sz w:val="18"/>
          <w:szCs w:val="18"/>
        </w:rPr>
        <w:footnoteRef/>
      </w:r>
      <w:r w:rsidRPr="00430FCA">
        <w:rPr>
          <w:sz w:val="18"/>
          <w:szCs w:val="18"/>
        </w:rPr>
        <w:t xml:space="preserve"> </w:t>
      </w:r>
      <w:r w:rsidRPr="00430FCA">
        <w:rPr>
          <w:sz w:val="18"/>
          <w:szCs w:val="18"/>
        </w:rPr>
        <w:tab/>
      </w:r>
      <w:r w:rsidRPr="00430FCA">
        <w:rPr>
          <w:rFonts w:ascii="Arial" w:hAnsi="Arial" w:cs="Arial"/>
          <w:i/>
          <w:iCs/>
          <w:sz w:val="18"/>
          <w:szCs w:val="18"/>
        </w:rPr>
        <w:t>“Deberá tenerse en cuenta que la información que se cargue y confirme en APLIGAS debe corresponder íntegramente con la que se radique con la solicitud tarifaria y, en caso de discrepancia entre éstas, primará la cargada en APLIGAS.”</w:t>
      </w:r>
    </w:p>
  </w:footnote>
  <w:footnote w:id="4">
    <w:p w14:paraId="4F3EB7D6" w14:textId="77777777" w:rsidR="00D630A2" w:rsidRPr="00430FCA" w:rsidRDefault="00D630A2" w:rsidP="00315069">
      <w:pPr>
        <w:pStyle w:val="Textonotapie"/>
        <w:tabs>
          <w:tab w:val="left" w:pos="284"/>
        </w:tabs>
        <w:ind w:left="284" w:hanging="284"/>
        <w:jc w:val="both"/>
        <w:rPr>
          <w:i/>
          <w:iCs/>
          <w:sz w:val="18"/>
          <w:szCs w:val="18"/>
        </w:rPr>
      </w:pPr>
      <w:r w:rsidRPr="00430FCA">
        <w:rPr>
          <w:rStyle w:val="Refdenotaalpie"/>
          <w:i/>
          <w:iCs/>
          <w:sz w:val="18"/>
          <w:szCs w:val="18"/>
        </w:rPr>
        <w:footnoteRef/>
      </w:r>
      <w:r w:rsidRPr="00430FCA">
        <w:rPr>
          <w:i/>
          <w:iCs/>
          <w:sz w:val="18"/>
          <w:szCs w:val="18"/>
        </w:rPr>
        <w:t xml:space="preserve"> </w:t>
      </w:r>
      <w:r w:rsidRPr="00430FCA">
        <w:rPr>
          <w:i/>
          <w:iCs/>
          <w:sz w:val="18"/>
          <w:szCs w:val="18"/>
        </w:rPr>
        <w:tab/>
      </w:r>
      <w:r w:rsidRPr="00430FCA">
        <w:rPr>
          <w:rFonts w:ascii="Arial" w:hAnsi="Arial" w:cs="Arial"/>
          <w:i/>
          <w:iCs/>
          <w:sz w:val="18"/>
          <w:szCs w:val="18"/>
        </w:rPr>
        <w:t>Plan de Expansión presentado a la UPME en cumplimiento de la obligación prevista en el Subnumeral 3.9 del Numeral III.3 del Capítulo III “SISTEMA DE INFORMACIÓN Y PLANEAMIENTO DE LA EXPANSIÓN DE LA RED DE DISTRIBUCIÓN” del Código de Distribución de Gas Combustible por Redes – Anexo General de la Resolución CREG 067 de 1995.</w:t>
      </w:r>
    </w:p>
  </w:footnote>
  <w:footnote w:id="5">
    <w:p w14:paraId="67BC2F4F" w14:textId="5CC69782" w:rsidR="00D630A2" w:rsidRPr="00430FCA" w:rsidRDefault="00D630A2" w:rsidP="0056124D">
      <w:pPr>
        <w:pStyle w:val="Textonotapie"/>
        <w:tabs>
          <w:tab w:val="left" w:pos="284"/>
        </w:tabs>
        <w:ind w:left="284" w:hanging="284"/>
        <w:jc w:val="both"/>
        <w:rPr>
          <w:rFonts w:ascii="Bookman Old Style" w:hAnsi="Bookman Old Style"/>
          <w:sz w:val="18"/>
          <w:szCs w:val="18"/>
        </w:rPr>
      </w:pPr>
      <w:r w:rsidRPr="00430FCA">
        <w:rPr>
          <w:rStyle w:val="Refdenotaalpie"/>
          <w:rFonts w:ascii="Bookman Old Style" w:hAnsi="Bookman Old Style"/>
          <w:sz w:val="18"/>
          <w:szCs w:val="18"/>
        </w:rPr>
        <w:footnoteRef/>
      </w:r>
      <w:r w:rsidRPr="00430FCA">
        <w:rPr>
          <w:rFonts w:ascii="Bookman Old Style" w:hAnsi="Bookman Old Style"/>
          <w:sz w:val="18"/>
          <w:szCs w:val="18"/>
        </w:rPr>
        <w:t xml:space="preserve"> </w:t>
      </w:r>
      <w:r w:rsidRPr="00430FCA">
        <w:rPr>
          <w:rFonts w:ascii="Bookman Old Style" w:hAnsi="Bookman Old Style"/>
          <w:sz w:val="18"/>
          <w:szCs w:val="18"/>
        </w:rPr>
        <w:tab/>
      </w:r>
      <w:r w:rsidRPr="00430FCA">
        <w:rPr>
          <w:rFonts w:ascii="Bookman Old Style" w:hAnsi="Bookman Old Style" w:cs="Arial"/>
          <w:sz w:val="18"/>
          <w:szCs w:val="18"/>
        </w:rPr>
        <w:t>Se debe precisar que estas disposiciones se encuentran recogidas actualmente en los numerales 2.2.2.30 y siguientes del Decreto 1074 de 2015.</w:t>
      </w:r>
    </w:p>
  </w:footnote>
  <w:footnote w:id="6">
    <w:p w14:paraId="4CADC505" w14:textId="49AF47BE" w:rsidR="00D630A2" w:rsidRPr="00430FCA" w:rsidRDefault="00D630A2" w:rsidP="0056124D">
      <w:pPr>
        <w:pStyle w:val="Textonotapie"/>
        <w:tabs>
          <w:tab w:val="left" w:pos="284"/>
        </w:tabs>
        <w:ind w:left="284" w:hanging="284"/>
        <w:jc w:val="both"/>
        <w:rPr>
          <w:rFonts w:ascii="Bookman Old Style" w:hAnsi="Bookman Old Style"/>
          <w:sz w:val="18"/>
          <w:szCs w:val="18"/>
        </w:rPr>
      </w:pPr>
      <w:r w:rsidRPr="00430FCA">
        <w:rPr>
          <w:rStyle w:val="Refdenotaalpie"/>
          <w:rFonts w:ascii="Bookman Old Style" w:hAnsi="Bookman Old Style"/>
          <w:sz w:val="18"/>
          <w:szCs w:val="18"/>
        </w:rPr>
        <w:footnoteRef/>
      </w:r>
      <w:r w:rsidRPr="00430FCA">
        <w:rPr>
          <w:rFonts w:ascii="Bookman Old Style" w:hAnsi="Bookman Old Style"/>
          <w:sz w:val="18"/>
          <w:szCs w:val="18"/>
        </w:rPr>
        <w:t xml:space="preserve"> </w:t>
      </w:r>
      <w:r w:rsidRPr="00430FCA">
        <w:rPr>
          <w:rFonts w:ascii="Bookman Old Style" w:hAnsi="Bookman Old Style"/>
          <w:sz w:val="18"/>
          <w:szCs w:val="18"/>
        </w:rPr>
        <w:tab/>
        <w:t>Ibídem.</w:t>
      </w:r>
    </w:p>
  </w:footnote>
  <w:footnote w:id="7">
    <w:p w14:paraId="29B48C94" w14:textId="2B3BD573" w:rsidR="003305E3" w:rsidRDefault="003305E3">
      <w:pPr>
        <w:pStyle w:val="Textonotapie"/>
      </w:pPr>
      <w:r>
        <w:rPr>
          <w:rStyle w:val="Refdenotaalpie"/>
        </w:rPr>
        <w:footnoteRef/>
      </w:r>
      <w:r>
        <w:t xml:space="preserve"> Modificado por el Art. 52 de la Ley 2099 de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D630A2" w:rsidRDefault="00D630A2" w:rsidP="00951F79">
    <w:pPr>
      <w:pStyle w:val="Ttulo1"/>
      <w:ind w:right="6"/>
      <w:jc w:val="left"/>
      <w:rPr>
        <w:rFonts w:ascii="Bookman Old Style" w:hAnsi="Bookman Old Style" w:cs="Arial"/>
        <w:b w:val="0"/>
        <w:sz w:val="22"/>
        <w:szCs w:val="22"/>
      </w:rPr>
    </w:pPr>
  </w:p>
  <w:p w14:paraId="7315D676" w14:textId="03257A09" w:rsidR="00D630A2" w:rsidRPr="00951F79" w:rsidRDefault="00D630A2"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sidR="00B06FB5" w:rsidRPr="00B06FB5">
      <w:rPr>
        <w:rFonts w:ascii="Bookman Old Style" w:hAnsi="Bookman Old Style" w:cs="Arial"/>
        <w:bCs/>
        <w:szCs w:val="24"/>
        <w:u w:val="single"/>
      </w:rPr>
      <w:t>088</w:t>
    </w:r>
    <w:r w:rsidR="00B06FB5" w:rsidRPr="00B06FB5">
      <w:rPr>
        <w:rFonts w:ascii="Bookman Old Style" w:hAnsi="Bookman Old Style" w:cs="Arial"/>
        <w:b w:val="0"/>
        <w:sz w:val="22"/>
        <w:szCs w:val="22"/>
        <w:u w:val="single"/>
      </w:rPr>
      <w:t xml:space="preserve">  </w:t>
    </w:r>
    <w:r w:rsidRPr="00B06FB5">
      <w:rPr>
        <w:rFonts w:ascii="Bookman Old Style" w:hAnsi="Bookman Old Style" w:cs="Arial"/>
        <w:b w:val="0"/>
        <w:sz w:val="22"/>
        <w:szCs w:val="22"/>
      </w:rPr>
      <w:t xml:space="preserve"> </w:t>
    </w:r>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B06FB5" w:rsidRPr="00B06FB5">
      <w:rPr>
        <w:rFonts w:ascii="Bookman Old Style" w:hAnsi="Bookman Old Style" w:cs="Arial"/>
        <w:bCs/>
        <w:szCs w:val="24"/>
        <w:u w:val="single"/>
      </w:rPr>
      <w:t>29 JUL.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B371E">
      <w:fldChar w:fldCharType="begin"/>
    </w:r>
    <w:r w:rsidR="00BB371E">
      <w:instrText xml:space="preserve"> NUMPAGES  \* MERGEFORMAT </w:instrText>
    </w:r>
    <w:r w:rsidR="00BB371E">
      <w:fldChar w:fldCharType="separate"/>
    </w:r>
    <w:r w:rsidRPr="00461DC6">
      <w:rPr>
        <w:rFonts w:ascii="Bookman Old Style" w:hAnsi="Bookman Old Style" w:cs="Arial"/>
        <w:b w:val="0"/>
        <w:noProof/>
        <w:sz w:val="22"/>
        <w:szCs w:val="22"/>
      </w:rPr>
      <w:t>15</w:t>
    </w:r>
    <w:r w:rsidR="00BB371E">
      <w:rPr>
        <w:rFonts w:ascii="Bookman Old Style" w:hAnsi="Bookman Old Style" w:cs="Arial"/>
        <w:b w:val="0"/>
        <w:noProof/>
        <w:sz w:val="22"/>
        <w:szCs w:val="22"/>
      </w:rPr>
      <w:fldChar w:fldCharType="end"/>
    </w:r>
  </w:p>
  <w:p w14:paraId="27D15C8C" w14:textId="77777777" w:rsidR="00D630A2" w:rsidRDefault="00D630A2"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6E1ACD83" w14:textId="1E9379B1" w:rsidR="00D630A2" w:rsidRPr="00B06FB5" w:rsidRDefault="00D630A2" w:rsidP="00761659">
    <w:pPr>
      <w:ind w:left="0"/>
      <w:jc w:val="both"/>
      <w:rPr>
        <w:rFonts w:ascii="Bookman Old Style" w:hAnsi="Bookman Old Style" w:cs="Arial"/>
        <w:sz w:val="22"/>
        <w:szCs w:val="22"/>
        <w:lang w:val="es-ES_tradnl"/>
      </w:rPr>
    </w:pPr>
    <w:r w:rsidRPr="00B06FB5">
      <w:rPr>
        <w:rFonts w:ascii="Bookman Old Style" w:hAnsi="Bookman Old Style" w:cs="Arial"/>
        <w:sz w:val="22"/>
        <w:szCs w:val="22"/>
        <w:lang w:val="es-ES_tradnl"/>
      </w:rPr>
      <w:t xml:space="preserve">Por la cual se aprueba el cargo de distribución por uso del sistema de distribución de gas </w:t>
    </w:r>
    <w:r w:rsidR="00BE14EA" w:rsidRPr="00B06FB5">
      <w:rPr>
        <w:rFonts w:ascii="Bookman Old Style" w:hAnsi="Bookman Old Style" w:cs="Arial"/>
        <w:sz w:val="22"/>
        <w:szCs w:val="22"/>
        <w:lang w:val="es-ES_tradnl"/>
      </w:rPr>
      <w:t>licuado de petróleo</w:t>
    </w:r>
    <w:r w:rsidRPr="00B06FB5">
      <w:rPr>
        <w:rFonts w:ascii="Bookman Old Style" w:hAnsi="Bookman Old Style" w:cs="Arial"/>
        <w:sz w:val="22"/>
        <w:szCs w:val="22"/>
        <w:lang w:val="es-ES_tradnl"/>
      </w:rPr>
      <w:t xml:space="preserve"> por redes de tubería para el mercado relevante de distribución especial conformado por los Centros Poblados San Javier y San Joaquín en el Municipio de La Mesa</w:t>
    </w:r>
    <w:r w:rsidR="0073711C" w:rsidRPr="00B06FB5">
      <w:rPr>
        <w:rFonts w:ascii="Bookman Old Style" w:hAnsi="Bookman Old Style" w:cs="Arial"/>
        <w:sz w:val="22"/>
        <w:szCs w:val="22"/>
        <w:lang w:val="es-ES_tradnl"/>
      </w:rPr>
      <w:t>,</w:t>
    </w:r>
    <w:r w:rsidRPr="00B06FB5">
      <w:rPr>
        <w:rFonts w:ascii="Bookman Old Style" w:hAnsi="Bookman Old Style" w:cs="Arial"/>
        <w:sz w:val="22"/>
        <w:szCs w:val="22"/>
        <w:lang w:val="es-ES_tradnl"/>
      </w:rPr>
      <w:t xml:space="preserve"> y el Centro Poblado La Florida en el municipio de Anolaima, Departamento de Cundinamarca, según solicitud tarifaria presentada por la empresa ENERGY GAS S.A.S. E.S.P. </w:t>
    </w:r>
  </w:p>
  <w:p w14:paraId="154B12B4" w14:textId="780DD99B" w:rsidR="00D630A2" w:rsidRPr="00761659" w:rsidRDefault="00D630A2"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D630A2" w:rsidRPr="00E93409" w:rsidRDefault="00D630A2" w:rsidP="00761659">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D630A2" w:rsidRDefault="00D630A2"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D630A2" w:rsidRDefault="00D630A2">
    <w:pPr>
      <w:pStyle w:val="Encabezado"/>
      <w:jc w:val="center"/>
      <w:rPr>
        <w:rFonts w:ascii="Arial" w:hAnsi="Arial" w:cs="Arial"/>
        <w:spacing w:val="20"/>
        <w:sz w:val="20"/>
      </w:rPr>
    </w:pPr>
  </w:p>
  <w:p w14:paraId="6C7B22A4" w14:textId="77777777" w:rsidR="00D630A2" w:rsidRDefault="00D630A2"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EBD684E"/>
    <w:multiLevelType w:val="hybridMultilevel"/>
    <w:tmpl w:val="8E2CAE12"/>
    <w:lvl w:ilvl="0" w:tplc="4E685C16">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3922022"/>
    <w:multiLevelType w:val="hybridMultilevel"/>
    <w:tmpl w:val="9B92C2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9830FB5"/>
    <w:multiLevelType w:val="hybridMultilevel"/>
    <w:tmpl w:val="6DD27740"/>
    <w:lvl w:ilvl="0" w:tplc="B31E32BA">
      <w:start w:val="1"/>
      <w:numFmt w:val="decimal"/>
      <w:lvlText w:val="%1."/>
      <w:lvlJc w:val="left"/>
      <w:pPr>
        <w:ind w:left="930" w:hanging="570"/>
      </w:pPr>
      <w:rPr>
        <w:rFonts w:ascii="Arial" w:eastAsia="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 w:numId="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50E4"/>
    <w:rsid w:val="00005D8F"/>
    <w:rsid w:val="0000682F"/>
    <w:rsid w:val="00006AE2"/>
    <w:rsid w:val="00007444"/>
    <w:rsid w:val="000076A1"/>
    <w:rsid w:val="00007A7A"/>
    <w:rsid w:val="00007CFE"/>
    <w:rsid w:val="00007FB7"/>
    <w:rsid w:val="00010337"/>
    <w:rsid w:val="00012259"/>
    <w:rsid w:val="000127D7"/>
    <w:rsid w:val="00014279"/>
    <w:rsid w:val="0001472D"/>
    <w:rsid w:val="00014E2E"/>
    <w:rsid w:val="00016C18"/>
    <w:rsid w:val="000175DD"/>
    <w:rsid w:val="00020E42"/>
    <w:rsid w:val="00023C89"/>
    <w:rsid w:val="00023FC2"/>
    <w:rsid w:val="00025383"/>
    <w:rsid w:val="00025A4C"/>
    <w:rsid w:val="000275B9"/>
    <w:rsid w:val="00027CB0"/>
    <w:rsid w:val="00027DD9"/>
    <w:rsid w:val="00031059"/>
    <w:rsid w:val="0003128C"/>
    <w:rsid w:val="0003161B"/>
    <w:rsid w:val="000316CB"/>
    <w:rsid w:val="00031C20"/>
    <w:rsid w:val="00033B17"/>
    <w:rsid w:val="00034210"/>
    <w:rsid w:val="00034816"/>
    <w:rsid w:val="00035927"/>
    <w:rsid w:val="00035B25"/>
    <w:rsid w:val="00035D47"/>
    <w:rsid w:val="0003627B"/>
    <w:rsid w:val="00036BF4"/>
    <w:rsid w:val="000400B2"/>
    <w:rsid w:val="000402AB"/>
    <w:rsid w:val="00040A79"/>
    <w:rsid w:val="00040A9E"/>
    <w:rsid w:val="00040F56"/>
    <w:rsid w:val="000420DA"/>
    <w:rsid w:val="00042216"/>
    <w:rsid w:val="00043131"/>
    <w:rsid w:val="00043390"/>
    <w:rsid w:val="00043530"/>
    <w:rsid w:val="00045AD7"/>
    <w:rsid w:val="00045E0C"/>
    <w:rsid w:val="00046294"/>
    <w:rsid w:val="0004655A"/>
    <w:rsid w:val="00050211"/>
    <w:rsid w:val="00050F7F"/>
    <w:rsid w:val="0005316B"/>
    <w:rsid w:val="000537E8"/>
    <w:rsid w:val="00053D15"/>
    <w:rsid w:val="0005493F"/>
    <w:rsid w:val="00055B77"/>
    <w:rsid w:val="0005728B"/>
    <w:rsid w:val="00060D57"/>
    <w:rsid w:val="00061CE9"/>
    <w:rsid w:val="00061D77"/>
    <w:rsid w:val="0006208A"/>
    <w:rsid w:val="0006287B"/>
    <w:rsid w:val="00063657"/>
    <w:rsid w:val="000664AE"/>
    <w:rsid w:val="00066AFA"/>
    <w:rsid w:val="000679CE"/>
    <w:rsid w:val="00067A66"/>
    <w:rsid w:val="00067B31"/>
    <w:rsid w:val="00071279"/>
    <w:rsid w:val="00071793"/>
    <w:rsid w:val="00072A62"/>
    <w:rsid w:val="00072CB1"/>
    <w:rsid w:val="00073DA2"/>
    <w:rsid w:val="00075F96"/>
    <w:rsid w:val="00076680"/>
    <w:rsid w:val="00076A1D"/>
    <w:rsid w:val="00076DF2"/>
    <w:rsid w:val="0007705D"/>
    <w:rsid w:val="0007780C"/>
    <w:rsid w:val="00077A0F"/>
    <w:rsid w:val="0008073E"/>
    <w:rsid w:val="00082816"/>
    <w:rsid w:val="00082B5C"/>
    <w:rsid w:val="00082B86"/>
    <w:rsid w:val="00082CE8"/>
    <w:rsid w:val="00086B88"/>
    <w:rsid w:val="00087274"/>
    <w:rsid w:val="000873E1"/>
    <w:rsid w:val="0009160F"/>
    <w:rsid w:val="00091CDB"/>
    <w:rsid w:val="00091F23"/>
    <w:rsid w:val="00092171"/>
    <w:rsid w:val="0009253D"/>
    <w:rsid w:val="000929BA"/>
    <w:rsid w:val="000932C8"/>
    <w:rsid w:val="00093F01"/>
    <w:rsid w:val="00093F91"/>
    <w:rsid w:val="000944AE"/>
    <w:rsid w:val="00095539"/>
    <w:rsid w:val="00096E1F"/>
    <w:rsid w:val="000A19AC"/>
    <w:rsid w:val="000A2D87"/>
    <w:rsid w:val="000A3172"/>
    <w:rsid w:val="000A4757"/>
    <w:rsid w:val="000A64BA"/>
    <w:rsid w:val="000A7E74"/>
    <w:rsid w:val="000B02BC"/>
    <w:rsid w:val="000B03C2"/>
    <w:rsid w:val="000B08D6"/>
    <w:rsid w:val="000B17F7"/>
    <w:rsid w:val="000B1B19"/>
    <w:rsid w:val="000B2345"/>
    <w:rsid w:val="000B2CF0"/>
    <w:rsid w:val="000B31B2"/>
    <w:rsid w:val="000B3AAB"/>
    <w:rsid w:val="000B3C29"/>
    <w:rsid w:val="000B424B"/>
    <w:rsid w:val="000B4904"/>
    <w:rsid w:val="000B5CD1"/>
    <w:rsid w:val="000B6582"/>
    <w:rsid w:val="000B667A"/>
    <w:rsid w:val="000B66F0"/>
    <w:rsid w:val="000B6A21"/>
    <w:rsid w:val="000B7957"/>
    <w:rsid w:val="000C00FC"/>
    <w:rsid w:val="000C1134"/>
    <w:rsid w:val="000C1E0E"/>
    <w:rsid w:val="000C3239"/>
    <w:rsid w:val="000C3579"/>
    <w:rsid w:val="000C3C87"/>
    <w:rsid w:val="000C4768"/>
    <w:rsid w:val="000C750F"/>
    <w:rsid w:val="000C75DA"/>
    <w:rsid w:val="000D1308"/>
    <w:rsid w:val="000D26F8"/>
    <w:rsid w:val="000D329B"/>
    <w:rsid w:val="000D3571"/>
    <w:rsid w:val="000E01B8"/>
    <w:rsid w:val="000E04DE"/>
    <w:rsid w:val="000E2037"/>
    <w:rsid w:val="000E267E"/>
    <w:rsid w:val="000E402C"/>
    <w:rsid w:val="000E41E3"/>
    <w:rsid w:val="000E5A0A"/>
    <w:rsid w:val="000E606B"/>
    <w:rsid w:val="000E644D"/>
    <w:rsid w:val="000E65FF"/>
    <w:rsid w:val="000E7A38"/>
    <w:rsid w:val="000E7D39"/>
    <w:rsid w:val="000E7D3E"/>
    <w:rsid w:val="000E7D6D"/>
    <w:rsid w:val="000E7F51"/>
    <w:rsid w:val="000F0A3D"/>
    <w:rsid w:val="000F0C6B"/>
    <w:rsid w:val="000F1132"/>
    <w:rsid w:val="000F18B2"/>
    <w:rsid w:val="000F258C"/>
    <w:rsid w:val="000F3230"/>
    <w:rsid w:val="000F378D"/>
    <w:rsid w:val="000F410B"/>
    <w:rsid w:val="000F7A63"/>
    <w:rsid w:val="0010055F"/>
    <w:rsid w:val="00101A42"/>
    <w:rsid w:val="00101B41"/>
    <w:rsid w:val="00103092"/>
    <w:rsid w:val="00104A91"/>
    <w:rsid w:val="00105372"/>
    <w:rsid w:val="00106F63"/>
    <w:rsid w:val="0010707E"/>
    <w:rsid w:val="001072B9"/>
    <w:rsid w:val="00110044"/>
    <w:rsid w:val="00111B22"/>
    <w:rsid w:val="0011285B"/>
    <w:rsid w:val="00112D91"/>
    <w:rsid w:val="00113128"/>
    <w:rsid w:val="0011341F"/>
    <w:rsid w:val="00113949"/>
    <w:rsid w:val="001139FA"/>
    <w:rsid w:val="00113EC5"/>
    <w:rsid w:val="001158EF"/>
    <w:rsid w:val="0011783F"/>
    <w:rsid w:val="00117B62"/>
    <w:rsid w:val="001202B9"/>
    <w:rsid w:val="0012200E"/>
    <w:rsid w:val="001229D8"/>
    <w:rsid w:val="00122CFB"/>
    <w:rsid w:val="00123206"/>
    <w:rsid w:val="0012368E"/>
    <w:rsid w:val="00123915"/>
    <w:rsid w:val="00123E70"/>
    <w:rsid w:val="0012404A"/>
    <w:rsid w:val="001279E4"/>
    <w:rsid w:val="00130B51"/>
    <w:rsid w:val="00131585"/>
    <w:rsid w:val="00132D4F"/>
    <w:rsid w:val="001331B3"/>
    <w:rsid w:val="00134B3F"/>
    <w:rsid w:val="00134B8E"/>
    <w:rsid w:val="00134BD9"/>
    <w:rsid w:val="00135116"/>
    <w:rsid w:val="001354B9"/>
    <w:rsid w:val="00135B34"/>
    <w:rsid w:val="001368E5"/>
    <w:rsid w:val="00136EF4"/>
    <w:rsid w:val="00137648"/>
    <w:rsid w:val="001376A7"/>
    <w:rsid w:val="00137D89"/>
    <w:rsid w:val="0014017F"/>
    <w:rsid w:val="00140189"/>
    <w:rsid w:val="001405C6"/>
    <w:rsid w:val="00140A3E"/>
    <w:rsid w:val="00141013"/>
    <w:rsid w:val="001430B6"/>
    <w:rsid w:val="0014319A"/>
    <w:rsid w:val="00143228"/>
    <w:rsid w:val="0014365A"/>
    <w:rsid w:val="0014397D"/>
    <w:rsid w:val="00144880"/>
    <w:rsid w:val="00146A9D"/>
    <w:rsid w:val="00146C85"/>
    <w:rsid w:val="00147B56"/>
    <w:rsid w:val="001504DB"/>
    <w:rsid w:val="0015489E"/>
    <w:rsid w:val="00154D61"/>
    <w:rsid w:val="00154FAB"/>
    <w:rsid w:val="00155EEB"/>
    <w:rsid w:val="00156E4C"/>
    <w:rsid w:val="00160B5E"/>
    <w:rsid w:val="0016288E"/>
    <w:rsid w:val="0016699F"/>
    <w:rsid w:val="00167814"/>
    <w:rsid w:val="00170FD2"/>
    <w:rsid w:val="00171D08"/>
    <w:rsid w:val="00173344"/>
    <w:rsid w:val="001745E4"/>
    <w:rsid w:val="00174788"/>
    <w:rsid w:val="001748A3"/>
    <w:rsid w:val="00175723"/>
    <w:rsid w:val="00175814"/>
    <w:rsid w:val="001759F9"/>
    <w:rsid w:val="001762E8"/>
    <w:rsid w:val="00177A83"/>
    <w:rsid w:val="001803B2"/>
    <w:rsid w:val="00181EEA"/>
    <w:rsid w:val="00182325"/>
    <w:rsid w:val="0018365F"/>
    <w:rsid w:val="00184F26"/>
    <w:rsid w:val="0018547A"/>
    <w:rsid w:val="0018614A"/>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2A01"/>
    <w:rsid w:val="001A3E58"/>
    <w:rsid w:val="001A3E77"/>
    <w:rsid w:val="001A4204"/>
    <w:rsid w:val="001A499A"/>
    <w:rsid w:val="001A56FE"/>
    <w:rsid w:val="001A5F1B"/>
    <w:rsid w:val="001A7622"/>
    <w:rsid w:val="001B0D07"/>
    <w:rsid w:val="001B1484"/>
    <w:rsid w:val="001B16D1"/>
    <w:rsid w:val="001B1B20"/>
    <w:rsid w:val="001B1C22"/>
    <w:rsid w:val="001B1EB5"/>
    <w:rsid w:val="001B29DD"/>
    <w:rsid w:val="001B34C6"/>
    <w:rsid w:val="001B363E"/>
    <w:rsid w:val="001B3C74"/>
    <w:rsid w:val="001B53CE"/>
    <w:rsid w:val="001B6003"/>
    <w:rsid w:val="001B6198"/>
    <w:rsid w:val="001B61EB"/>
    <w:rsid w:val="001B63E5"/>
    <w:rsid w:val="001B6AC6"/>
    <w:rsid w:val="001B7932"/>
    <w:rsid w:val="001C11FC"/>
    <w:rsid w:val="001C1345"/>
    <w:rsid w:val="001C1568"/>
    <w:rsid w:val="001C24F8"/>
    <w:rsid w:val="001C3899"/>
    <w:rsid w:val="001C3A51"/>
    <w:rsid w:val="001C4977"/>
    <w:rsid w:val="001C6723"/>
    <w:rsid w:val="001C6BB0"/>
    <w:rsid w:val="001C6C99"/>
    <w:rsid w:val="001C72CB"/>
    <w:rsid w:val="001C7B61"/>
    <w:rsid w:val="001D033A"/>
    <w:rsid w:val="001D0C22"/>
    <w:rsid w:val="001D61E6"/>
    <w:rsid w:val="001D6A03"/>
    <w:rsid w:val="001D7832"/>
    <w:rsid w:val="001E2BE7"/>
    <w:rsid w:val="001E2F75"/>
    <w:rsid w:val="001E2FAE"/>
    <w:rsid w:val="001E30E3"/>
    <w:rsid w:val="001E34A7"/>
    <w:rsid w:val="001E34A9"/>
    <w:rsid w:val="001E4BE2"/>
    <w:rsid w:val="001E5601"/>
    <w:rsid w:val="001E738F"/>
    <w:rsid w:val="001F07E2"/>
    <w:rsid w:val="001F1AE4"/>
    <w:rsid w:val="001F24AD"/>
    <w:rsid w:val="001F2709"/>
    <w:rsid w:val="001F2B89"/>
    <w:rsid w:val="001F2BD1"/>
    <w:rsid w:val="001F3765"/>
    <w:rsid w:val="001F4AC3"/>
    <w:rsid w:val="001F7298"/>
    <w:rsid w:val="00202111"/>
    <w:rsid w:val="0020266E"/>
    <w:rsid w:val="00202FD9"/>
    <w:rsid w:val="00203702"/>
    <w:rsid w:val="00203AB8"/>
    <w:rsid w:val="00203B4C"/>
    <w:rsid w:val="00203B82"/>
    <w:rsid w:val="00203C62"/>
    <w:rsid w:val="002041EA"/>
    <w:rsid w:val="00204330"/>
    <w:rsid w:val="002044C4"/>
    <w:rsid w:val="002047B5"/>
    <w:rsid w:val="00204F46"/>
    <w:rsid w:val="00205F5B"/>
    <w:rsid w:val="00206A3F"/>
    <w:rsid w:val="0020732B"/>
    <w:rsid w:val="002101A4"/>
    <w:rsid w:val="0021065A"/>
    <w:rsid w:val="00210879"/>
    <w:rsid w:val="00210D5A"/>
    <w:rsid w:val="00211D34"/>
    <w:rsid w:val="00213668"/>
    <w:rsid w:val="0021474C"/>
    <w:rsid w:val="00214F04"/>
    <w:rsid w:val="00215B3E"/>
    <w:rsid w:val="00217844"/>
    <w:rsid w:val="00217C1B"/>
    <w:rsid w:val="002209C0"/>
    <w:rsid w:val="002217C7"/>
    <w:rsid w:val="00221F55"/>
    <w:rsid w:val="0022223C"/>
    <w:rsid w:val="002223A2"/>
    <w:rsid w:val="0022433C"/>
    <w:rsid w:val="00226502"/>
    <w:rsid w:val="00226ECF"/>
    <w:rsid w:val="002271C4"/>
    <w:rsid w:val="00227F88"/>
    <w:rsid w:val="002300AF"/>
    <w:rsid w:val="00230611"/>
    <w:rsid w:val="00231F80"/>
    <w:rsid w:val="00233AAF"/>
    <w:rsid w:val="002343FA"/>
    <w:rsid w:val="002360C2"/>
    <w:rsid w:val="00236841"/>
    <w:rsid w:val="0023701C"/>
    <w:rsid w:val="00237A3D"/>
    <w:rsid w:val="00237FDF"/>
    <w:rsid w:val="002403B4"/>
    <w:rsid w:val="00240455"/>
    <w:rsid w:val="00241181"/>
    <w:rsid w:val="00241399"/>
    <w:rsid w:val="0024290F"/>
    <w:rsid w:val="00243DE3"/>
    <w:rsid w:val="00244169"/>
    <w:rsid w:val="002442D8"/>
    <w:rsid w:val="00244322"/>
    <w:rsid w:val="00244BF2"/>
    <w:rsid w:val="0024644F"/>
    <w:rsid w:val="0024679A"/>
    <w:rsid w:val="00246AA1"/>
    <w:rsid w:val="00246C1A"/>
    <w:rsid w:val="00247DBF"/>
    <w:rsid w:val="00247FBB"/>
    <w:rsid w:val="00250C29"/>
    <w:rsid w:val="00252A8C"/>
    <w:rsid w:val="00253C6A"/>
    <w:rsid w:val="00253EC3"/>
    <w:rsid w:val="00253FDC"/>
    <w:rsid w:val="00256C46"/>
    <w:rsid w:val="00256E7D"/>
    <w:rsid w:val="00256FF6"/>
    <w:rsid w:val="00260569"/>
    <w:rsid w:val="002606F0"/>
    <w:rsid w:val="00261BF8"/>
    <w:rsid w:val="00262FF8"/>
    <w:rsid w:val="00263585"/>
    <w:rsid w:val="0026413A"/>
    <w:rsid w:val="0026623A"/>
    <w:rsid w:val="00266CD6"/>
    <w:rsid w:val="0027226A"/>
    <w:rsid w:val="0027242C"/>
    <w:rsid w:val="00273301"/>
    <w:rsid w:val="0027346B"/>
    <w:rsid w:val="00273C2C"/>
    <w:rsid w:val="00273F6E"/>
    <w:rsid w:val="00274246"/>
    <w:rsid w:val="002747D9"/>
    <w:rsid w:val="00274885"/>
    <w:rsid w:val="0027595D"/>
    <w:rsid w:val="00275BAD"/>
    <w:rsid w:val="00275DAB"/>
    <w:rsid w:val="002763ED"/>
    <w:rsid w:val="0027665D"/>
    <w:rsid w:val="0027773E"/>
    <w:rsid w:val="0027774F"/>
    <w:rsid w:val="002778F4"/>
    <w:rsid w:val="00280C73"/>
    <w:rsid w:val="0028104F"/>
    <w:rsid w:val="002817D6"/>
    <w:rsid w:val="0028181E"/>
    <w:rsid w:val="00281C19"/>
    <w:rsid w:val="00283BDF"/>
    <w:rsid w:val="00283ED9"/>
    <w:rsid w:val="00283FCB"/>
    <w:rsid w:val="002849DC"/>
    <w:rsid w:val="002849F9"/>
    <w:rsid w:val="00285D62"/>
    <w:rsid w:val="002861B3"/>
    <w:rsid w:val="002872ED"/>
    <w:rsid w:val="002874D5"/>
    <w:rsid w:val="00291508"/>
    <w:rsid w:val="002919B7"/>
    <w:rsid w:val="0029303C"/>
    <w:rsid w:val="00295885"/>
    <w:rsid w:val="00295C92"/>
    <w:rsid w:val="002967DB"/>
    <w:rsid w:val="00297A92"/>
    <w:rsid w:val="00297B9B"/>
    <w:rsid w:val="002A12EA"/>
    <w:rsid w:val="002A234D"/>
    <w:rsid w:val="002A345B"/>
    <w:rsid w:val="002A4E96"/>
    <w:rsid w:val="002A7571"/>
    <w:rsid w:val="002A782A"/>
    <w:rsid w:val="002B0B0B"/>
    <w:rsid w:val="002B11E2"/>
    <w:rsid w:val="002B1B36"/>
    <w:rsid w:val="002B1D0B"/>
    <w:rsid w:val="002B24B8"/>
    <w:rsid w:val="002B34EB"/>
    <w:rsid w:val="002B5BB1"/>
    <w:rsid w:val="002C03E1"/>
    <w:rsid w:val="002C0A7D"/>
    <w:rsid w:val="002C1029"/>
    <w:rsid w:val="002C2380"/>
    <w:rsid w:val="002C2B70"/>
    <w:rsid w:val="002C465D"/>
    <w:rsid w:val="002C5AF2"/>
    <w:rsid w:val="002C5FDD"/>
    <w:rsid w:val="002C69FA"/>
    <w:rsid w:val="002D0016"/>
    <w:rsid w:val="002D04DA"/>
    <w:rsid w:val="002D0C0D"/>
    <w:rsid w:val="002D16E4"/>
    <w:rsid w:val="002D1ECA"/>
    <w:rsid w:val="002D200F"/>
    <w:rsid w:val="002D2CEF"/>
    <w:rsid w:val="002D3179"/>
    <w:rsid w:val="002D3AE9"/>
    <w:rsid w:val="002D4510"/>
    <w:rsid w:val="002D574B"/>
    <w:rsid w:val="002D6B88"/>
    <w:rsid w:val="002D6F22"/>
    <w:rsid w:val="002D747B"/>
    <w:rsid w:val="002E0C2C"/>
    <w:rsid w:val="002E3D60"/>
    <w:rsid w:val="002E41C0"/>
    <w:rsid w:val="002E4959"/>
    <w:rsid w:val="002E4DC3"/>
    <w:rsid w:val="002E5905"/>
    <w:rsid w:val="002E7264"/>
    <w:rsid w:val="002F0734"/>
    <w:rsid w:val="002F0AD0"/>
    <w:rsid w:val="002F0CC9"/>
    <w:rsid w:val="002F194F"/>
    <w:rsid w:val="002F2026"/>
    <w:rsid w:val="002F2CCB"/>
    <w:rsid w:val="002F2CD9"/>
    <w:rsid w:val="002F30E3"/>
    <w:rsid w:val="002F38FF"/>
    <w:rsid w:val="002F3A87"/>
    <w:rsid w:val="002F3F15"/>
    <w:rsid w:val="002F46E7"/>
    <w:rsid w:val="002F5D62"/>
    <w:rsid w:val="002F5E3D"/>
    <w:rsid w:val="002F6394"/>
    <w:rsid w:val="002F64D0"/>
    <w:rsid w:val="002F6C5F"/>
    <w:rsid w:val="002F73E4"/>
    <w:rsid w:val="002F7A85"/>
    <w:rsid w:val="002F7BC3"/>
    <w:rsid w:val="00302AF5"/>
    <w:rsid w:val="00303396"/>
    <w:rsid w:val="003034E2"/>
    <w:rsid w:val="00303C3C"/>
    <w:rsid w:val="00304DB9"/>
    <w:rsid w:val="003101DA"/>
    <w:rsid w:val="00310331"/>
    <w:rsid w:val="003106A1"/>
    <w:rsid w:val="0031070D"/>
    <w:rsid w:val="00312369"/>
    <w:rsid w:val="0031295C"/>
    <w:rsid w:val="00312A08"/>
    <w:rsid w:val="00314693"/>
    <w:rsid w:val="00314757"/>
    <w:rsid w:val="00315069"/>
    <w:rsid w:val="0031628B"/>
    <w:rsid w:val="00316363"/>
    <w:rsid w:val="00316D76"/>
    <w:rsid w:val="00317E61"/>
    <w:rsid w:val="00320809"/>
    <w:rsid w:val="00320A00"/>
    <w:rsid w:val="003211CE"/>
    <w:rsid w:val="003216FD"/>
    <w:rsid w:val="00321766"/>
    <w:rsid w:val="00321E6C"/>
    <w:rsid w:val="0032218E"/>
    <w:rsid w:val="0032223C"/>
    <w:rsid w:val="00322B30"/>
    <w:rsid w:val="0032555D"/>
    <w:rsid w:val="00326082"/>
    <w:rsid w:val="0032669A"/>
    <w:rsid w:val="00327D22"/>
    <w:rsid w:val="00327FC7"/>
    <w:rsid w:val="003305E3"/>
    <w:rsid w:val="0033099C"/>
    <w:rsid w:val="003315ED"/>
    <w:rsid w:val="0033191F"/>
    <w:rsid w:val="00331EB0"/>
    <w:rsid w:val="00333396"/>
    <w:rsid w:val="00333D9D"/>
    <w:rsid w:val="00334168"/>
    <w:rsid w:val="00341E8F"/>
    <w:rsid w:val="00342DE0"/>
    <w:rsid w:val="00345FA9"/>
    <w:rsid w:val="00346E50"/>
    <w:rsid w:val="00351442"/>
    <w:rsid w:val="003518A4"/>
    <w:rsid w:val="003523B6"/>
    <w:rsid w:val="0035403A"/>
    <w:rsid w:val="00354325"/>
    <w:rsid w:val="00354CE5"/>
    <w:rsid w:val="00355285"/>
    <w:rsid w:val="00356C1B"/>
    <w:rsid w:val="00357DAB"/>
    <w:rsid w:val="003609E9"/>
    <w:rsid w:val="00360ADB"/>
    <w:rsid w:val="00361664"/>
    <w:rsid w:val="0036394B"/>
    <w:rsid w:val="00364E6F"/>
    <w:rsid w:val="00364E90"/>
    <w:rsid w:val="0036751E"/>
    <w:rsid w:val="00367F57"/>
    <w:rsid w:val="003700B5"/>
    <w:rsid w:val="003709B5"/>
    <w:rsid w:val="00370E66"/>
    <w:rsid w:val="00371769"/>
    <w:rsid w:val="0037198C"/>
    <w:rsid w:val="003723CC"/>
    <w:rsid w:val="00372506"/>
    <w:rsid w:val="003734BE"/>
    <w:rsid w:val="00373B71"/>
    <w:rsid w:val="0037468F"/>
    <w:rsid w:val="003759C2"/>
    <w:rsid w:val="0038016C"/>
    <w:rsid w:val="003803C3"/>
    <w:rsid w:val="00380D89"/>
    <w:rsid w:val="00380F32"/>
    <w:rsid w:val="0038182A"/>
    <w:rsid w:val="00384193"/>
    <w:rsid w:val="0038440F"/>
    <w:rsid w:val="003846C6"/>
    <w:rsid w:val="003846CB"/>
    <w:rsid w:val="00384BE4"/>
    <w:rsid w:val="00385984"/>
    <w:rsid w:val="00387A57"/>
    <w:rsid w:val="00391B3F"/>
    <w:rsid w:val="00392CC9"/>
    <w:rsid w:val="003943C4"/>
    <w:rsid w:val="00394B66"/>
    <w:rsid w:val="003956D0"/>
    <w:rsid w:val="00395972"/>
    <w:rsid w:val="00397365"/>
    <w:rsid w:val="003A09AA"/>
    <w:rsid w:val="003A21B5"/>
    <w:rsid w:val="003A2C11"/>
    <w:rsid w:val="003A2CCD"/>
    <w:rsid w:val="003A31F6"/>
    <w:rsid w:val="003A3340"/>
    <w:rsid w:val="003A3799"/>
    <w:rsid w:val="003A46CB"/>
    <w:rsid w:val="003A65DA"/>
    <w:rsid w:val="003A7891"/>
    <w:rsid w:val="003A789A"/>
    <w:rsid w:val="003A795A"/>
    <w:rsid w:val="003A7E3C"/>
    <w:rsid w:val="003B10B9"/>
    <w:rsid w:val="003B183E"/>
    <w:rsid w:val="003B2CF4"/>
    <w:rsid w:val="003B46A0"/>
    <w:rsid w:val="003B50BA"/>
    <w:rsid w:val="003B5489"/>
    <w:rsid w:val="003B65CC"/>
    <w:rsid w:val="003B6A60"/>
    <w:rsid w:val="003B75B5"/>
    <w:rsid w:val="003B769B"/>
    <w:rsid w:val="003C1DCC"/>
    <w:rsid w:val="003C24AD"/>
    <w:rsid w:val="003C3004"/>
    <w:rsid w:val="003C3447"/>
    <w:rsid w:val="003C37C1"/>
    <w:rsid w:val="003C3BCB"/>
    <w:rsid w:val="003C5D63"/>
    <w:rsid w:val="003C640D"/>
    <w:rsid w:val="003C6B91"/>
    <w:rsid w:val="003C7080"/>
    <w:rsid w:val="003C7783"/>
    <w:rsid w:val="003D0001"/>
    <w:rsid w:val="003D0298"/>
    <w:rsid w:val="003D076C"/>
    <w:rsid w:val="003D0F43"/>
    <w:rsid w:val="003D0FC3"/>
    <w:rsid w:val="003D1264"/>
    <w:rsid w:val="003D21D5"/>
    <w:rsid w:val="003D3597"/>
    <w:rsid w:val="003D4D31"/>
    <w:rsid w:val="003D4DDE"/>
    <w:rsid w:val="003D5E6D"/>
    <w:rsid w:val="003D5E91"/>
    <w:rsid w:val="003D61CA"/>
    <w:rsid w:val="003D740F"/>
    <w:rsid w:val="003E0379"/>
    <w:rsid w:val="003E048C"/>
    <w:rsid w:val="003E2B23"/>
    <w:rsid w:val="003E2FE2"/>
    <w:rsid w:val="003E5C6A"/>
    <w:rsid w:val="003E78B5"/>
    <w:rsid w:val="003F0076"/>
    <w:rsid w:val="003F0E65"/>
    <w:rsid w:val="003F2434"/>
    <w:rsid w:val="003F30F4"/>
    <w:rsid w:val="003F5A31"/>
    <w:rsid w:val="003F7FBF"/>
    <w:rsid w:val="004007B3"/>
    <w:rsid w:val="00403322"/>
    <w:rsid w:val="00404163"/>
    <w:rsid w:val="00404192"/>
    <w:rsid w:val="00404DA1"/>
    <w:rsid w:val="00406A28"/>
    <w:rsid w:val="00407E99"/>
    <w:rsid w:val="00410015"/>
    <w:rsid w:val="0041014C"/>
    <w:rsid w:val="00411770"/>
    <w:rsid w:val="00411DFB"/>
    <w:rsid w:val="00413EF7"/>
    <w:rsid w:val="00414D69"/>
    <w:rsid w:val="004157D7"/>
    <w:rsid w:val="00415BAB"/>
    <w:rsid w:val="00415ED2"/>
    <w:rsid w:val="00415FAD"/>
    <w:rsid w:val="00416B74"/>
    <w:rsid w:val="00417D30"/>
    <w:rsid w:val="0042068C"/>
    <w:rsid w:val="0042141F"/>
    <w:rsid w:val="00421B29"/>
    <w:rsid w:val="004229E7"/>
    <w:rsid w:val="00423E5C"/>
    <w:rsid w:val="004248D0"/>
    <w:rsid w:val="004260E0"/>
    <w:rsid w:val="00426523"/>
    <w:rsid w:val="0042690C"/>
    <w:rsid w:val="00426A4C"/>
    <w:rsid w:val="0042717D"/>
    <w:rsid w:val="00430FCA"/>
    <w:rsid w:val="00430FE8"/>
    <w:rsid w:val="0043168B"/>
    <w:rsid w:val="00431A8E"/>
    <w:rsid w:val="004325AD"/>
    <w:rsid w:val="00432B77"/>
    <w:rsid w:val="00433940"/>
    <w:rsid w:val="004355FC"/>
    <w:rsid w:val="00436CBA"/>
    <w:rsid w:val="00436F3F"/>
    <w:rsid w:val="0044048C"/>
    <w:rsid w:val="00441C4E"/>
    <w:rsid w:val="00442762"/>
    <w:rsid w:val="00442FA4"/>
    <w:rsid w:val="00443D9A"/>
    <w:rsid w:val="004443BB"/>
    <w:rsid w:val="004459B7"/>
    <w:rsid w:val="00445DD5"/>
    <w:rsid w:val="004460A6"/>
    <w:rsid w:val="0045040D"/>
    <w:rsid w:val="00452CD6"/>
    <w:rsid w:val="004537E4"/>
    <w:rsid w:val="004551B3"/>
    <w:rsid w:val="00456169"/>
    <w:rsid w:val="00456F63"/>
    <w:rsid w:val="004607D8"/>
    <w:rsid w:val="00460916"/>
    <w:rsid w:val="00461242"/>
    <w:rsid w:val="0046176B"/>
    <w:rsid w:val="00461DC6"/>
    <w:rsid w:val="00463197"/>
    <w:rsid w:val="00463575"/>
    <w:rsid w:val="00463F18"/>
    <w:rsid w:val="004656CD"/>
    <w:rsid w:val="00465B60"/>
    <w:rsid w:val="00465D6A"/>
    <w:rsid w:val="004672AD"/>
    <w:rsid w:val="0047111B"/>
    <w:rsid w:val="0047122B"/>
    <w:rsid w:val="00471792"/>
    <w:rsid w:val="004719B2"/>
    <w:rsid w:val="004722ED"/>
    <w:rsid w:val="00473043"/>
    <w:rsid w:val="00473772"/>
    <w:rsid w:val="004739C3"/>
    <w:rsid w:val="00473B7A"/>
    <w:rsid w:val="004756EF"/>
    <w:rsid w:val="00476C91"/>
    <w:rsid w:val="00476EFF"/>
    <w:rsid w:val="00480217"/>
    <w:rsid w:val="00480EF2"/>
    <w:rsid w:val="00480F76"/>
    <w:rsid w:val="00481CD4"/>
    <w:rsid w:val="00481F9A"/>
    <w:rsid w:val="004836D5"/>
    <w:rsid w:val="00483D9E"/>
    <w:rsid w:val="00484304"/>
    <w:rsid w:val="00485272"/>
    <w:rsid w:val="00485413"/>
    <w:rsid w:val="004872CE"/>
    <w:rsid w:val="0049140A"/>
    <w:rsid w:val="004926C2"/>
    <w:rsid w:val="00494396"/>
    <w:rsid w:val="00495A52"/>
    <w:rsid w:val="00495D6B"/>
    <w:rsid w:val="004960E9"/>
    <w:rsid w:val="0049624D"/>
    <w:rsid w:val="004970EE"/>
    <w:rsid w:val="004A0540"/>
    <w:rsid w:val="004A2018"/>
    <w:rsid w:val="004A235B"/>
    <w:rsid w:val="004A2E88"/>
    <w:rsid w:val="004A4961"/>
    <w:rsid w:val="004A4E3A"/>
    <w:rsid w:val="004A5305"/>
    <w:rsid w:val="004A5E41"/>
    <w:rsid w:val="004A6280"/>
    <w:rsid w:val="004B1840"/>
    <w:rsid w:val="004B23FB"/>
    <w:rsid w:val="004B24E7"/>
    <w:rsid w:val="004B27BD"/>
    <w:rsid w:val="004B29CE"/>
    <w:rsid w:val="004B2E9D"/>
    <w:rsid w:val="004B460E"/>
    <w:rsid w:val="004B594B"/>
    <w:rsid w:val="004B725B"/>
    <w:rsid w:val="004C1C08"/>
    <w:rsid w:val="004C33AA"/>
    <w:rsid w:val="004C3AAC"/>
    <w:rsid w:val="004C3CDD"/>
    <w:rsid w:val="004C4E22"/>
    <w:rsid w:val="004C4E6C"/>
    <w:rsid w:val="004C6927"/>
    <w:rsid w:val="004C6974"/>
    <w:rsid w:val="004D0BC0"/>
    <w:rsid w:val="004D0C51"/>
    <w:rsid w:val="004D19FA"/>
    <w:rsid w:val="004D2FD2"/>
    <w:rsid w:val="004D43AE"/>
    <w:rsid w:val="004D4B7D"/>
    <w:rsid w:val="004D5674"/>
    <w:rsid w:val="004D6EB8"/>
    <w:rsid w:val="004D7020"/>
    <w:rsid w:val="004D7634"/>
    <w:rsid w:val="004D77B5"/>
    <w:rsid w:val="004E07AB"/>
    <w:rsid w:val="004E1E32"/>
    <w:rsid w:val="004E1EB0"/>
    <w:rsid w:val="004E24C5"/>
    <w:rsid w:val="004E2802"/>
    <w:rsid w:val="004E45FB"/>
    <w:rsid w:val="004E46B6"/>
    <w:rsid w:val="004E69D2"/>
    <w:rsid w:val="004E7352"/>
    <w:rsid w:val="004F3147"/>
    <w:rsid w:val="004F371F"/>
    <w:rsid w:val="004F64E3"/>
    <w:rsid w:val="004F6A8A"/>
    <w:rsid w:val="004F6B9E"/>
    <w:rsid w:val="004F7369"/>
    <w:rsid w:val="004F759A"/>
    <w:rsid w:val="0050015E"/>
    <w:rsid w:val="005016AB"/>
    <w:rsid w:val="005027FE"/>
    <w:rsid w:val="00502BC7"/>
    <w:rsid w:val="00502C24"/>
    <w:rsid w:val="0050413D"/>
    <w:rsid w:val="00504837"/>
    <w:rsid w:val="00504995"/>
    <w:rsid w:val="00504F36"/>
    <w:rsid w:val="00505258"/>
    <w:rsid w:val="005056B7"/>
    <w:rsid w:val="00505B33"/>
    <w:rsid w:val="00507409"/>
    <w:rsid w:val="00507421"/>
    <w:rsid w:val="00507FE5"/>
    <w:rsid w:val="005123D0"/>
    <w:rsid w:val="00512AB5"/>
    <w:rsid w:val="00513B60"/>
    <w:rsid w:val="00515932"/>
    <w:rsid w:val="00515F50"/>
    <w:rsid w:val="0052141A"/>
    <w:rsid w:val="00521FB0"/>
    <w:rsid w:val="00523E4D"/>
    <w:rsid w:val="00524A69"/>
    <w:rsid w:val="00525E47"/>
    <w:rsid w:val="0052727A"/>
    <w:rsid w:val="00527C4C"/>
    <w:rsid w:val="005300D3"/>
    <w:rsid w:val="00530F35"/>
    <w:rsid w:val="00532229"/>
    <w:rsid w:val="00532751"/>
    <w:rsid w:val="005329AC"/>
    <w:rsid w:val="00532B0C"/>
    <w:rsid w:val="00532E50"/>
    <w:rsid w:val="005337F8"/>
    <w:rsid w:val="00534810"/>
    <w:rsid w:val="00535B16"/>
    <w:rsid w:val="00536323"/>
    <w:rsid w:val="0053638B"/>
    <w:rsid w:val="00536D82"/>
    <w:rsid w:val="005376A6"/>
    <w:rsid w:val="005378E0"/>
    <w:rsid w:val="00537DDE"/>
    <w:rsid w:val="00541722"/>
    <w:rsid w:val="00541FD6"/>
    <w:rsid w:val="00542B81"/>
    <w:rsid w:val="0054370B"/>
    <w:rsid w:val="0054389D"/>
    <w:rsid w:val="00544F82"/>
    <w:rsid w:val="00547FA4"/>
    <w:rsid w:val="00550B46"/>
    <w:rsid w:val="005516A0"/>
    <w:rsid w:val="00551DD6"/>
    <w:rsid w:val="005544E8"/>
    <w:rsid w:val="00554523"/>
    <w:rsid w:val="00554FFF"/>
    <w:rsid w:val="00556760"/>
    <w:rsid w:val="00560229"/>
    <w:rsid w:val="00560B56"/>
    <w:rsid w:val="0056124D"/>
    <w:rsid w:val="00562E64"/>
    <w:rsid w:val="00563C3D"/>
    <w:rsid w:val="00565466"/>
    <w:rsid w:val="00565F71"/>
    <w:rsid w:val="00566054"/>
    <w:rsid w:val="00566687"/>
    <w:rsid w:val="00566F5D"/>
    <w:rsid w:val="00570E58"/>
    <w:rsid w:val="005713EE"/>
    <w:rsid w:val="005725C8"/>
    <w:rsid w:val="00572C4E"/>
    <w:rsid w:val="005731CE"/>
    <w:rsid w:val="00573277"/>
    <w:rsid w:val="00574302"/>
    <w:rsid w:val="00574CA5"/>
    <w:rsid w:val="00574F2C"/>
    <w:rsid w:val="00575330"/>
    <w:rsid w:val="00575C6F"/>
    <w:rsid w:val="00580A04"/>
    <w:rsid w:val="00581897"/>
    <w:rsid w:val="00581F06"/>
    <w:rsid w:val="0058210D"/>
    <w:rsid w:val="005838FE"/>
    <w:rsid w:val="0058440D"/>
    <w:rsid w:val="0058479F"/>
    <w:rsid w:val="005848AA"/>
    <w:rsid w:val="00584C3C"/>
    <w:rsid w:val="005873FD"/>
    <w:rsid w:val="005878CC"/>
    <w:rsid w:val="0059131B"/>
    <w:rsid w:val="00591693"/>
    <w:rsid w:val="00592E8C"/>
    <w:rsid w:val="0059325B"/>
    <w:rsid w:val="00593C4F"/>
    <w:rsid w:val="005946A8"/>
    <w:rsid w:val="00594D62"/>
    <w:rsid w:val="00595FD3"/>
    <w:rsid w:val="00596A33"/>
    <w:rsid w:val="00596E6F"/>
    <w:rsid w:val="0059774E"/>
    <w:rsid w:val="005A0637"/>
    <w:rsid w:val="005A0648"/>
    <w:rsid w:val="005A165B"/>
    <w:rsid w:val="005A167D"/>
    <w:rsid w:val="005A2753"/>
    <w:rsid w:val="005A3EA7"/>
    <w:rsid w:val="005A3FBF"/>
    <w:rsid w:val="005A4407"/>
    <w:rsid w:val="005A55ED"/>
    <w:rsid w:val="005A56FD"/>
    <w:rsid w:val="005A59EF"/>
    <w:rsid w:val="005A60DF"/>
    <w:rsid w:val="005A64F7"/>
    <w:rsid w:val="005A7D14"/>
    <w:rsid w:val="005A7E89"/>
    <w:rsid w:val="005B06B4"/>
    <w:rsid w:val="005B1223"/>
    <w:rsid w:val="005B1B2E"/>
    <w:rsid w:val="005B3B81"/>
    <w:rsid w:val="005B4CC4"/>
    <w:rsid w:val="005B6606"/>
    <w:rsid w:val="005B7290"/>
    <w:rsid w:val="005B7675"/>
    <w:rsid w:val="005C0388"/>
    <w:rsid w:val="005C0CFA"/>
    <w:rsid w:val="005C15DB"/>
    <w:rsid w:val="005C19F9"/>
    <w:rsid w:val="005C1F10"/>
    <w:rsid w:val="005C23AF"/>
    <w:rsid w:val="005C262D"/>
    <w:rsid w:val="005C2E5A"/>
    <w:rsid w:val="005C41AF"/>
    <w:rsid w:val="005C5807"/>
    <w:rsid w:val="005C6165"/>
    <w:rsid w:val="005C6868"/>
    <w:rsid w:val="005C6F09"/>
    <w:rsid w:val="005C73EB"/>
    <w:rsid w:val="005C761A"/>
    <w:rsid w:val="005C7C8B"/>
    <w:rsid w:val="005D01FC"/>
    <w:rsid w:val="005D0C11"/>
    <w:rsid w:val="005D14FB"/>
    <w:rsid w:val="005D2625"/>
    <w:rsid w:val="005D307D"/>
    <w:rsid w:val="005D30EC"/>
    <w:rsid w:val="005D372E"/>
    <w:rsid w:val="005D3CF5"/>
    <w:rsid w:val="005D3E83"/>
    <w:rsid w:val="005D4178"/>
    <w:rsid w:val="005D4A19"/>
    <w:rsid w:val="005D4C62"/>
    <w:rsid w:val="005D6567"/>
    <w:rsid w:val="005D7696"/>
    <w:rsid w:val="005D77A0"/>
    <w:rsid w:val="005D7E02"/>
    <w:rsid w:val="005E035F"/>
    <w:rsid w:val="005E260A"/>
    <w:rsid w:val="005E2D29"/>
    <w:rsid w:val="005E448B"/>
    <w:rsid w:val="005E44A9"/>
    <w:rsid w:val="005E66BA"/>
    <w:rsid w:val="005E6E20"/>
    <w:rsid w:val="005E783F"/>
    <w:rsid w:val="005F04C9"/>
    <w:rsid w:val="005F2A2E"/>
    <w:rsid w:val="005F2B11"/>
    <w:rsid w:val="005F30B6"/>
    <w:rsid w:val="005F343B"/>
    <w:rsid w:val="005F3995"/>
    <w:rsid w:val="005F5F07"/>
    <w:rsid w:val="005F6F41"/>
    <w:rsid w:val="005F7255"/>
    <w:rsid w:val="005F7505"/>
    <w:rsid w:val="005F7B3C"/>
    <w:rsid w:val="00600248"/>
    <w:rsid w:val="006002C7"/>
    <w:rsid w:val="006005E4"/>
    <w:rsid w:val="006015E6"/>
    <w:rsid w:val="00601C5F"/>
    <w:rsid w:val="006029DA"/>
    <w:rsid w:val="00603DA9"/>
    <w:rsid w:val="00605F60"/>
    <w:rsid w:val="00606679"/>
    <w:rsid w:val="00611AFF"/>
    <w:rsid w:val="00611C6C"/>
    <w:rsid w:val="00611D6C"/>
    <w:rsid w:val="00612218"/>
    <w:rsid w:val="0061269A"/>
    <w:rsid w:val="006134D5"/>
    <w:rsid w:val="00613F6F"/>
    <w:rsid w:val="00614B5C"/>
    <w:rsid w:val="00614BF3"/>
    <w:rsid w:val="006156F2"/>
    <w:rsid w:val="00615B0A"/>
    <w:rsid w:val="0061682D"/>
    <w:rsid w:val="00616E57"/>
    <w:rsid w:val="00617612"/>
    <w:rsid w:val="006178D9"/>
    <w:rsid w:val="00617937"/>
    <w:rsid w:val="00617A8C"/>
    <w:rsid w:val="00621151"/>
    <w:rsid w:val="00621590"/>
    <w:rsid w:val="00622006"/>
    <w:rsid w:val="0062244A"/>
    <w:rsid w:val="00622B37"/>
    <w:rsid w:val="00622B8D"/>
    <w:rsid w:val="00622FC1"/>
    <w:rsid w:val="006240C9"/>
    <w:rsid w:val="0062477F"/>
    <w:rsid w:val="00625DC6"/>
    <w:rsid w:val="00625DDC"/>
    <w:rsid w:val="0063024A"/>
    <w:rsid w:val="00630566"/>
    <w:rsid w:val="00631401"/>
    <w:rsid w:val="00631E8F"/>
    <w:rsid w:val="0063289B"/>
    <w:rsid w:val="006328A4"/>
    <w:rsid w:val="00633B0C"/>
    <w:rsid w:val="00634642"/>
    <w:rsid w:val="00635BCB"/>
    <w:rsid w:val="0063697F"/>
    <w:rsid w:val="00636B42"/>
    <w:rsid w:val="00637B74"/>
    <w:rsid w:val="006429BE"/>
    <w:rsid w:val="00642AA6"/>
    <w:rsid w:val="00642EFA"/>
    <w:rsid w:val="0064391D"/>
    <w:rsid w:val="00643C5D"/>
    <w:rsid w:val="00643D49"/>
    <w:rsid w:val="0064418F"/>
    <w:rsid w:val="006444C7"/>
    <w:rsid w:val="0064486D"/>
    <w:rsid w:val="006451CC"/>
    <w:rsid w:val="006453AB"/>
    <w:rsid w:val="006460C8"/>
    <w:rsid w:val="00647A20"/>
    <w:rsid w:val="00650D13"/>
    <w:rsid w:val="00651821"/>
    <w:rsid w:val="00651973"/>
    <w:rsid w:val="00653AC6"/>
    <w:rsid w:val="00654384"/>
    <w:rsid w:val="00654A8D"/>
    <w:rsid w:val="00655B6A"/>
    <w:rsid w:val="00655DA2"/>
    <w:rsid w:val="00655F73"/>
    <w:rsid w:val="00656686"/>
    <w:rsid w:val="00657D18"/>
    <w:rsid w:val="00657DE1"/>
    <w:rsid w:val="00660228"/>
    <w:rsid w:val="00660F54"/>
    <w:rsid w:val="00661BDB"/>
    <w:rsid w:val="00662340"/>
    <w:rsid w:val="00662B20"/>
    <w:rsid w:val="006637E6"/>
    <w:rsid w:val="006638DE"/>
    <w:rsid w:val="00663D4F"/>
    <w:rsid w:val="00664516"/>
    <w:rsid w:val="00665241"/>
    <w:rsid w:val="0066646A"/>
    <w:rsid w:val="006672F7"/>
    <w:rsid w:val="00667387"/>
    <w:rsid w:val="006675CD"/>
    <w:rsid w:val="00667C82"/>
    <w:rsid w:val="00670686"/>
    <w:rsid w:val="00670CF7"/>
    <w:rsid w:val="00670ED3"/>
    <w:rsid w:val="0067262A"/>
    <w:rsid w:val="00672B47"/>
    <w:rsid w:val="00674B45"/>
    <w:rsid w:val="00674C40"/>
    <w:rsid w:val="00674CF3"/>
    <w:rsid w:val="0067530D"/>
    <w:rsid w:val="00675DB2"/>
    <w:rsid w:val="00675E38"/>
    <w:rsid w:val="0067601B"/>
    <w:rsid w:val="0067736F"/>
    <w:rsid w:val="0067743A"/>
    <w:rsid w:val="0068016A"/>
    <w:rsid w:val="00681AD8"/>
    <w:rsid w:val="00681CE5"/>
    <w:rsid w:val="00682647"/>
    <w:rsid w:val="006832C6"/>
    <w:rsid w:val="00683545"/>
    <w:rsid w:val="0068396A"/>
    <w:rsid w:val="0068499C"/>
    <w:rsid w:val="00684B35"/>
    <w:rsid w:val="00684C67"/>
    <w:rsid w:val="00684D9B"/>
    <w:rsid w:val="0068645C"/>
    <w:rsid w:val="00691D2C"/>
    <w:rsid w:val="006922CB"/>
    <w:rsid w:val="0069258D"/>
    <w:rsid w:val="00692AD7"/>
    <w:rsid w:val="00692D20"/>
    <w:rsid w:val="00693D28"/>
    <w:rsid w:val="0069448E"/>
    <w:rsid w:val="006965D3"/>
    <w:rsid w:val="00697556"/>
    <w:rsid w:val="0069757F"/>
    <w:rsid w:val="00697D81"/>
    <w:rsid w:val="006A01FE"/>
    <w:rsid w:val="006A1196"/>
    <w:rsid w:val="006A154F"/>
    <w:rsid w:val="006A161A"/>
    <w:rsid w:val="006A2D89"/>
    <w:rsid w:val="006A4CF2"/>
    <w:rsid w:val="006A4E34"/>
    <w:rsid w:val="006A5307"/>
    <w:rsid w:val="006A69D0"/>
    <w:rsid w:val="006A6AC8"/>
    <w:rsid w:val="006A7E8C"/>
    <w:rsid w:val="006B1C64"/>
    <w:rsid w:val="006B1FB2"/>
    <w:rsid w:val="006B2572"/>
    <w:rsid w:val="006B381F"/>
    <w:rsid w:val="006B3CBF"/>
    <w:rsid w:val="006B3F46"/>
    <w:rsid w:val="006B4132"/>
    <w:rsid w:val="006B4647"/>
    <w:rsid w:val="006B4C2B"/>
    <w:rsid w:val="006B4C36"/>
    <w:rsid w:val="006B4DBE"/>
    <w:rsid w:val="006B54AE"/>
    <w:rsid w:val="006B5916"/>
    <w:rsid w:val="006B5D87"/>
    <w:rsid w:val="006B60D3"/>
    <w:rsid w:val="006B6D47"/>
    <w:rsid w:val="006C0210"/>
    <w:rsid w:val="006C2525"/>
    <w:rsid w:val="006C2738"/>
    <w:rsid w:val="006C2ED8"/>
    <w:rsid w:val="006C2F36"/>
    <w:rsid w:val="006C4A97"/>
    <w:rsid w:val="006C4B48"/>
    <w:rsid w:val="006C540F"/>
    <w:rsid w:val="006C5675"/>
    <w:rsid w:val="006C5AFE"/>
    <w:rsid w:val="006C709E"/>
    <w:rsid w:val="006D04C9"/>
    <w:rsid w:val="006D0D5B"/>
    <w:rsid w:val="006D12BE"/>
    <w:rsid w:val="006D153F"/>
    <w:rsid w:val="006D305D"/>
    <w:rsid w:val="006D305F"/>
    <w:rsid w:val="006D34CD"/>
    <w:rsid w:val="006D4621"/>
    <w:rsid w:val="006D4DB1"/>
    <w:rsid w:val="006D4F2E"/>
    <w:rsid w:val="006D6067"/>
    <w:rsid w:val="006D63C8"/>
    <w:rsid w:val="006D697F"/>
    <w:rsid w:val="006D71C8"/>
    <w:rsid w:val="006D73E8"/>
    <w:rsid w:val="006D79A6"/>
    <w:rsid w:val="006E0C64"/>
    <w:rsid w:val="006E1C54"/>
    <w:rsid w:val="006E26B7"/>
    <w:rsid w:val="006E27CF"/>
    <w:rsid w:val="006E2A04"/>
    <w:rsid w:val="006E30CC"/>
    <w:rsid w:val="006E32D5"/>
    <w:rsid w:val="006E3361"/>
    <w:rsid w:val="006E3D5F"/>
    <w:rsid w:val="006E42FB"/>
    <w:rsid w:val="006E49DB"/>
    <w:rsid w:val="006E5598"/>
    <w:rsid w:val="006E6484"/>
    <w:rsid w:val="006E65AE"/>
    <w:rsid w:val="006E7481"/>
    <w:rsid w:val="006E75B6"/>
    <w:rsid w:val="006E78EE"/>
    <w:rsid w:val="006F0827"/>
    <w:rsid w:val="006F2BB0"/>
    <w:rsid w:val="006F2D8B"/>
    <w:rsid w:val="006F3BDC"/>
    <w:rsid w:val="006F5797"/>
    <w:rsid w:val="006F6855"/>
    <w:rsid w:val="006F6D2C"/>
    <w:rsid w:val="006F6D95"/>
    <w:rsid w:val="006F75FB"/>
    <w:rsid w:val="006F7700"/>
    <w:rsid w:val="006F7765"/>
    <w:rsid w:val="007009B9"/>
    <w:rsid w:val="007019FA"/>
    <w:rsid w:val="00702880"/>
    <w:rsid w:val="0070296B"/>
    <w:rsid w:val="00702FC2"/>
    <w:rsid w:val="007032CF"/>
    <w:rsid w:val="00704166"/>
    <w:rsid w:val="00704312"/>
    <w:rsid w:val="007047B7"/>
    <w:rsid w:val="00704FB4"/>
    <w:rsid w:val="00706D65"/>
    <w:rsid w:val="00706F13"/>
    <w:rsid w:val="007072E8"/>
    <w:rsid w:val="00707D58"/>
    <w:rsid w:val="007119ED"/>
    <w:rsid w:val="00714A04"/>
    <w:rsid w:val="0071618D"/>
    <w:rsid w:val="00716545"/>
    <w:rsid w:val="00716858"/>
    <w:rsid w:val="00716EFC"/>
    <w:rsid w:val="00717023"/>
    <w:rsid w:val="00717135"/>
    <w:rsid w:val="00720582"/>
    <w:rsid w:val="007208B6"/>
    <w:rsid w:val="007213C9"/>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2DC"/>
    <w:rsid w:val="00732A40"/>
    <w:rsid w:val="007331B2"/>
    <w:rsid w:val="00733551"/>
    <w:rsid w:val="007361AD"/>
    <w:rsid w:val="0073688B"/>
    <w:rsid w:val="00736B04"/>
    <w:rsid w:val="00736FC9"/>
    <w:rsid w:val="0073711C"/>
    <w:rsid w:val="007401F7"/>
    <w:rsid w:val="00740446"/>
    <w:rsid w:val="0074082F"/>
    <w:rsid w:val="00740B56"/>
    <w:rsid w:val="00742C64"/>
    <w:rsid w:val="007438A9"/>
    <w:rsid w:val="0074491E"/>
    <w:rsid w:val="0074568F"/>
    <w:rsid w:val="00745CCD"/>
    <w:rsid w:val="00746066"/>
    <w:rsid w:val="007467F1"/>
    <w:rsid w:val="00746862"/>
    <w:rsid w:val="00750834"/>
    <w:rsid w:val="00751155"/>
    <w:rsid w:val="0075298A"/>
    <w:rsid w:val="00752A24"/>
    <w:rsid w:val="00753752"/>
    <w:rsid w:val="00753EE3"/>
    <w:rsid w:val="00754BEC"/>
    <w:rsid w:val="00755165"/>
    <w:rsid w:val="00755CD9"/>
    <w:rsid w:val="00756F97"/>
    <w:rsid w:val="00757E52"/>
    <w:rsid w:val="00757F03"/>
    <w:rsid w:val="00761659"/>
    <w:rsid w:val="0076247A"/>
    <w:rsid w:val="00762AFF"/>
    <w:rsid w:val="00762BAC"/>
    <w:rsid w:val="00763461"/>
    <w:rsid w:val="0076581E"/>
    <w:rsid w:val="00766C8A"/>
    <w:rsid w:val="00767414"/>
    <w:rsid w:val="00767B58"/>
    <w:rsid w:val="00770818"/>
    <w:rsid w:val="007722A5"/>
    <w:rsid w:val="00772807"/>
    <w:rsid w:val="00772DA8"/>
    <w:rsid w:val="00773BA2"/>
    <w:rsid w:val="00775964"/>
    <w:rsid w:val="007765FE"/>
    <w:rsid w:val="00780B4D"/>
    <w:rsid w:val="007814D0"/>
    <w:rsid w:val="007842C3"/>
    <w:rsid w:val="007843F9"/>
    <w:rsid w:val="00784B67"/>
    <w:rsid w:val="00787580"/>
    <w:rsid w:val="0078760A"/>
    <w:rsid w:val="007879AF"/>
    <w:rsid w:val="00787FC1"/>
    <w:rsid w:val="00790F43"/>
    <w:rsid w:val="00792879"/>
    <w:rsid w:val="00793C33"/>
    <w:rsid w:val="00793E29"/>
    <w:rsid w:val="00793F3E"/>
    <w:rsid w:val="00795BFB"/>
    <w:rsid w:val="0079614C"/>
    <w:rsid w:val="00797044"/>
    <w:rsid w:val="00797093"/>
    <w:rsid w:val="007974E6"/>
    <w:rsid w:val="00797582"/>
    <w:rsid w:val="007A0E9F"/>
    <w:rsid w:val="007A1EA0"/>
    <w:rsid w:val="007A375E"/>
    <w:rsid w:val="007A5482"/>
    <w:rsid w:val="007A5E17"/>
    <w:rsid w:val="007A687C"/>
    <w:rsid w:val="007A77AA"/>
    <w:rsid w:val="007A7BE4"/>
    <w:rsid w:val="007B0D3E"/>
    <w:rsid w:val="007B2760"/>
    <w:rsid w:val="007B2D5F"/>
    <w:rsid w:val="007B3764"/>
    <w:rsid w:val="007B6E55"/>
    <w:rsid w:val="007B76B0"/>
    <w:rsid w:val="007C2022"/>
    <w:rsid w:val="007C2489"/>
    <w:rsid w:val="007C41A1"/>
    <w:rsid w:val="007C54E6"/>
    <w:rsid w:val="007C6336"/>
    <w:rsid w:val="007D0033"/>
    <w:rsid w:val="007D0DAE"/>
    <w:rsid w:val="007D0FF1"/>
    <w:rsid w:val="007D1EE9"/>
    <w:rsid w:val="007D22C7"/>
    <w:rsid w:val="007D2326"/>
    <w:rsid w:val="007D2F9B"/>
    <w:rsid w:val="007D31F1"/>
    <w:rsid w:val="007D41AD"/>
    <w:rsid w:val="007D44E9"/>
    <w:rsid w:val="007D467F"/>
    <w:rsid w:val="007D4A2B"/>
    <w:rsid w:val="007D6341"/>
    <w:rsid w:val="007D768A"/>
    <w:rsid w:val="007E06F9"/>
    <w:rsid w:val="007E0A6B"/>
    <w:rsid w:val="007E1F80"/>
    <w:rsid w:val="007E44F9"/>
    <w:rsid w:val="007E5E96"/>
    <w:rsid w:val="007F1200"/>
    <w:rsid w:val="007F1A26"/>
    <w:rsid w:val="007F2B73"/>
    <w:rsid w:val="007F3868"/>
    <w:rsid w:val="007F3C34"/>
    <w:rsid w:val="007F4922"/>
    <w:rsid w:val="008000CB"/>
    <w:rsid w:val="0080021C"/>
    <w:rsid w:val="00802081"/>
    <w:rsid w:val="00802A65"/>
    <w:rsid w:val="00805553"/>
    <w:rsid w:val="00805C3F"/>
    <w:rsid w:val="00805F76"/>
    <w:rsid w:val="00806A6E"/>
    <w:rsid w:val="00806C01"/>
    <w:rsid w:val="00807E27"/>
    <w:rsid w:val="008112E8"/>
    <w:rsid w:val="0081130B"/>
    <w:rsid w:val="0081331D"/>
    <w:rsid w:val="008148CC"/>
    <w:rsid w:val="00814EBD"/>
    <w:rsid w:val="008150E7"/>
    <w:rsid w:val="00815434"/>
    <w:rsid w:val="008154CD"/>
    <w:rsid w:val="008165E3"/>
    <w:rsid w:val="008173AB"/>
    <w:rsid w:val="008202BD"/>
    <w:rsid w:val="008211A4"/>
    <w:rsid w:val="00823A07"/>
    <w:rsid w:val="00825108"/>
    <w:rsid w:val="00826208"/>
    <w:rsid w:val="00826426"/>
    <w:rsid w:val="00827924"/>
    <w:rsid w:val="00827978"/>
    <w:rsid w:val="00830E57"/>
    <w:rsid w:val="00831285"/>
    <w:rsid w:val="00831846"/>
    <w:rsid w:val="00831A1E"/>
    <w:rsid w:val="00831B29"/>
    <w:rsid w:val="00831F9C"/>
    <w:rsid w:val="0083352E"/>
    <w:rsid w:val="008348CB"/>
    <w:rsid w:val="008349BE"/>
    <w:rsid w:val="00834B60"/>
    <w:rsid w:val="0083537F"/>
    <w:rsid w:val="0083655D"/>
    <w:rsid w:val="00836BD5"/>
    <w:rsid w:val="00837190"/>
    <w:rsid w:val="00837B9A"/>
    <w:rsid w:val="00837E8D"/>
    <w:rsid w:val="0084009E"/>
    <w:rsid w:val="0084194F"/>
    <w:rsid w:val="00841D47"/>
    <w:rsid w:val="00842D5C"/>
    <w:rsid w:val="0084332C"/>
    <w:rsid w:val="00843746"/>
    <w:rsid w:val="00843FC9"/>
    <w:rsid w:val="00844886"/>
    <w:rsid w:val="00844D9E"/>
    <w:rsid w:val="00845DB3"/>
    <w:rsid w:val="008464D0"/>
    <w:rsid w:val="00847443"/>
    <w:rsid w:val="008501D2"/>
    <w:rsid w:val="008523F0"/>
    <w:rsid w:val="008540A0"/>
    <w:rsid w:val="0085467A"/>
    <w:rsid w:val="00854C37"/>
    <w:rsid w:val="008554C7"/>
    <w:rsid w:val="008563D3"/>
    <w:rsid w:val="0085706C"/>
    <w:rsid w:val="008577C6"/>
    <w:rsid w:val="00860542"/>
    <w:rsid w:val="008611E7"/>
    <w:rsid w:val="00862407"/>
    <w:rsid w:val="008625F4"/>
    <w:rsid w:val="00864029"/>
    <w:rsid w:val="0086407B"/>
    <w:rsid w:val="00867644"/>
    <w:rsid w:val="0087102C"/>
    <w:rsid w:val="008712A7"/>
    <w:rsid w:val="0087135C"/>
    <w:rsid w:val="0087140E"/>
    <w:rsid w:val="00872D82"/>
    <w:rsid w:val="00873150"/>
    <w:rsid w:val="0087444C"/>
    <w:rsid w:val="008750E6"/>
    <w:rsid w:val="0087657D"/>
    <w:rsid w:val="0087663B"/>
    <w:rsid w:val="0087696D"/>
    <w:rsid w:val="00876D3E"/>
    <w:rsid w:val="00876DCE"/>
    <w:rsid w:val="00880140"/>
    <w:rsid w:val="008807D5"/>
    <w:rsid w:val="00880832"/>
    <w:rsid w:val="00880F6B"/>
    <w:rsid w:val="00881588"/>
    <w:rsid w:val="00881609"/>
    <w:rsid w:val="00881BAA"/>
    <w:rsid w:val="008821E6"/>
    <w:rsid w:val="00882263"/>
    <w:rsid w:val="00882BC8"/>
    <w:rsid w:val="00883586"/>
    <w:rsid w:val="0088560A"/>
    <w:rsid w:val="0088680A"/>
    <w:rsid w:val="00886913"/>
    <w:rsid w:val="00886EE1"/>
    <w:rsid w:val="00886F37"/>
    <w:rsid w:val="0088727D"/>
    <w:rsid w:val="00887878"/>
    <w:rsid w:val="00887DA5"/>
    <w:rsid w:val="008903EB"/>
    <w:rsid w:val="00890729"/>
    <w:rsid w:val="00893CDB"/>
    <w:rsid w:val="00894315"/>
    <w:rsid w:val="00897C75"/>
    <w:rsid w:val="00897DD2"/>
    <w:rsid w:val="008A0684"/>
    <w:rsid w:val="008A1904"/>
    <w:rsid w:val="008A1E6B"/>
    <w:rsid w:val="008A3934"/>
    <w:rsid w:val="008A39AC"/>
    <w:rsid w:val="008A4A20"/>
    <w:rsid w:val="008A585C"/>
    <w:rsid w:val="008A58BF"/>
    <w:rsid w:val="008A5F75"/>
    <w:rsid w:val="008A7641"/>
    <w:rsid w:val="008A7E2F"/>
    <w:rsid w:val="008B0C3E"/>
    <w:rsid w:val="008B1DFE"/>
    <w:rsid w:val="008B2887"/>
    <w:rsid w:val="008B2B30"/>
    <w:rsid w:val="008B3D54"/>
    <w:rsid w:val="008B4F4D"/>
    <w:rsid w:val="008B65B8"/>
    <w:rsid w:val="008B7B11"/>
    <w:rsid w:val="008C1130"/>
    <w:rsid w:val="008C1E83"/>
    <w:rsid w:val="008C20C8"/>
    <w:rsid w:val="008C2D98"/>
    <w:rsid w:val="008C2EDE"/>
    <w:rsid w:val="008C3D2D"/>
    <w:rsid w:val="008C3D92"/>
    <w:rsid w:val="008C4452"/>
    <w:rsid w:val="008C5365"/>
    <w:rsid w:val="008C54BF"/>
    <w:rsid w:val="008D0B47"/>
    <w:rsid w:val="008D0D57"/>
    <w:rsid w:val="008D0D93"/>
    <w:rsid w:val="008D18E6"/>
    <w:rsid w:val="008D1EE4"/>
    <w:rsid w:val="008D2138"/>
    <w:rsid w:val="008D3405"/>
    <w:rsid w:val="008D3D17"/>
    <w:rsid w:val="008D464A"/>
    <w:rsid w:val="008D48E8"/>
    <w:rsid w:val="008D4C38"/>
    <w:rsid w:val="008D74F5"/>
    <w:rsid w:val="008D7A9B"/>
    <w:rsid w:val="008E3366"/>
    <w:rsid w:val="008E4AAD"/>
    <w:rsid w:val="008E5074"/>
    <w:rsid w:val="008E56B1"/>
    <w:rsid w:val="008E5C3E"/>
    <w:rsid w:val="008E61CB"/>
    <w:rsid w:val="008E76AC"/>
    <w:rsid w:val="008E7C2E"/>
    <w:rsid w:val="008F02B4"/>
    <w:rsid w:val="008F073C"/>
    <w:rsid w:val="008F1713"/>
    <w:rsid w:val="008F21F6"/>
    <w:rsid w:val="008F3972"/>
    <w:rsid w:val="009022D2"/>
    <w:rsid w:val="00902A7E"/>
    <w:rsid w:val="00903A17"/>
    <w:rsid w:val="00906571"/>
    <w:rsid w:val="00906D10"/>
    <w:rsid w:val="0090738C"/>
    <w:rsid w:val="009076C7"/>
    <w:rsid w:val="00910030"/>
    <w:rsid w:val="009125BC"/>
    <w:rsid w:val="009126D4"/>
    <w:rsid w:val="00912D8C"/>
    <w:rsid w:val="009138F3"/>
    <w:rsid w:val="00913D26"/>
    <w:rsid w:val="009141C9"/>
    <w:rsid w:val="00914D6C"/>
    <w:rsid w:val="00920416"/>
    <w:rsid w:val="00920670"/>
    <w:rsid w:val="00920C3D"/>
    <w:rsid w:val="00921B3A"/>
    <w:rsid w:val="00921FE1"/>
    <w:rsid w:val="0092240D"/>
    <w:rsid w:val="0092279E"/>
    <w:rsid w:val="00923302"/>
    <w:rsid w:val="0092332B"/>
    <w:rsid w:val="009240B7"/>
    <w:rsid w:val="0092412E"/>
    <w:rsid w:val="0092593B"/>
    <w:rsid w:val="00925EFA"/>
    <w:rsid w:val="009266DE"/>
    <w:rsid w:val="009269C7"/>
    <w:rsid w:val="00926AFE"/>
    <w:rsid w:val="00927503"/>
    <w:rsid w:val="00930B12"/>
    <w:rsid w:val="009314E6"/>
    <w:rsid w:val="00932DC8"/>
    <w:rsid w:val="00932F8A"/>
    <w:rsid w:val="00934F43"/>
    <w:rsid w:val="00934FA6"/>
    <w:rsid w:val="009353D2"/>
    <w:rsid w:val="00936063"/>
    <w:rsid w:val="00937565"/>
    <w:rsid w:val="0094003A"/>
    <w:rsid w:val="00940C6D"/>
    <w:rsid w:val="00940FD7"/>
    <w:rsid w:val="0094252E"/>
    <w:rsid w:val="00942841"/>
    <w:rsid w:val="009429E7"/>
    <w:rsid w:val="00942BAC"/>
    <w:rsid w:val="00942FC6"/>
    <w:rsid w:val="00943CF9"/>
    <w:rsid w:val="009443F6"/>
    <w:rsid w:val="00945241"/>
    <w:rsid w:val="00945733"/>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2B5A"/>
    <w:rsid w:val="009637C0"/>
    <w:rsid w:val="0096636E"/>
    <w:rsid w:val="00967121"/>
    <w:rsid w:val="00967D49"/>
    <w:rsid w:val="00967DCA"/>
    <w:rsid w:val="009701E7"/>
    <w:rsid w:val="009714A1"/>
    <w:rsid w:val="00972231"/>
    <w:rsid w:val="0097361C"/>
    <w:rsid w:val="00973AA1"/>
    <w:rsid w:val="00974AB5"/>
    <w:rsid w:val="00974D5B"/>
    <w:rsid w:val="00975962"/>
    <w:rsid w:val="00976D32"/>
    <w:rsid w:val="00980814"/>
    <w:rsid w:val="00980D18"/>
    <w:rsid w:val="009812F8"/>
    <w:rsid w:val="009814D9"/>
    <w:rsid w:val="009817D7"/>
    <w:rsid w:val="00982F1F"/>
    <w:rsid w:val="00982FAD"/>
    <w:rsid w:val="00984132"/>
    <w:rsid w:val="00984E57"/>
    <w:rsid w:val="00984FDE"/>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2C09"/>
    <w:rsid w:val="009A4B63"/>
    <w:rsid w:val="009A59F0"/>
    <w:rsid w:val="009A5F9F"/>
    <w:rsid w:val="009B0B48"/>
    <w:rsid w:val="009B0F29"/>
    <w:rsid w:val="009B133D"/>
    <w:rsid w:val="009B1784"/>
    <w:rsid w:val="009B1FF7"/>
    <w:rsid w:val="009B2CA8"/>
    <w:rsid w:val="009B2D8A"/>
    <w:rsid w:val="009B344C"/>
    <w:rsid w:val="009B3836"/>
    <w:rsid w:val="009B4C00"/>
    <w:rsid w:val="009B5845"/>
    <w:rsid w:val="009B7F09"/>
    <w:rsid w:val="009C162B"/>
    <w:rsid w:val="009C2EEC"/>
    <w:rsid w:val="009C4543"/>
    <w:rsid w:val="009C510C"/>
    <w:rsid w:val="009C5A0A"/>
    <w:rsid w:val="009C5B8E"/>
    <w:rsid w:val="009C5BF2"/>
    <w:rsid w:val="009C6488"/>
    <w:rsid w:val="009C67DE"/>
    <w:rsid w:val="009D03C2"/>
    <w:rsid w:val="009D104B"/>
    <w:rsid w:val="009D138E"/>
    <w:rsid w:val="009D1806"/>
    <w:rsid w:val="009D251F"/>
    <w:rsid w:val="009D2FC7"/>
    <w:rsid w:val="009D409B"/>
    <w:rsid w:val="009D4A1A"/>
    <w:rsid w:val="009D54C2"/>
    <w:rsid w:val="009D65E7"/>
    <w:rsid w:val="009D662E"/>
    <w:rsid w:val="009D692A"/>
    <w:rsid w:val="009D69D2"/>
    <w:rsid w:val="009D7F04"/>
    <w:rsid w:val="009E0C30"/>
    <w:rsid w:val="009E0D7E"/>
    <w:rsid w:val="009E11C8"/>
    <w:rsid w:val="009E1365"/>
    <w:rsid w:val="009E207B"/>
    <w:rsid w:val="009E2F5E"/>
    <w:rsid w:val="009E3730"/>
    <w:rsid w:val="009E3948"/>
    <w:rsid w:val="009E3A5B"/>
    <w:rsid w:val="009E4DFC"/>
    <w:rsid w:val="009E515D"/>
    <w:rsid w:val="009E6C87"/>
    <w:rsid w:val="009E705E"/>
    <w:rsid w:val="009F200E"/>
    <w:rsid w:val="009F40BC"/>
    <w:rsid w:val="009F471E"/>
    <w:rsid w:val="009F492A"/>
    <w:rsid w:val="009F4A54"/>
    <w:rsid w:val="009F4BEC"/>
    <w:rsid w:val="009F5BAB"/>
    <w:rsid w:val="009F609F"/>
    <w:rsid w:val="009F7D37"/>
    <w:rsid w:val="00A0161E"/>
    <w:rsid w:val="00A02436"/>
    <w:rsid w:val="00A031DE"/>
    <w:rsid w:val="00A047C7"/>
    <w:rsid w:val="00A0489D"/>
    <w:rsid w:val="00A048C9"/>
    <w:rsid w:val="00A04D6F"/>
    <w:rsid w:val="00A06156"/>
    <w:rsid w:val="00A0795F"/>
    <w:rsid w:val="00A07D93"/>
    <w:rsid w:val="00A1006B"/>
    <w:rsid w:val="00A10766"/>
    <w:rsid w:val="00A10908"/>
    <w:rsid w:val="00A109B4"/>
    <w:rsid w:val="00A11391"/>
    <w:rsid w:val="00A13C50"/>
    <w:rsid w:val="00A16721"/>
    <w:rsid w:val="00A16BA2"/>
    <w:rsid w:val="00A17F8E"/>
    <w:rsid w:val="00A20331"/>
    <w:rsid w:val="00A21A33"/>
    <w:rsid w:val="00A2226F"/>
    <w:rsid w:val="00A23A1B"/>
    <w:rsid w:val="00A25A28"/>
    <w:rsid w:val="00A25FD7"/>
    <w:rsid w:val="00A2606C"/>
    <w:rsid w:val="00A26496"/>
    <w:rsid w:val="00A264D2"/>
    <w:rsid w:val="00A26A5A"/>
    <w:rsid w:val="00A26DBC"/>
    <w:rsid w:val="00A27385"/>
    <w:rsid w:val="00A3001A"/>
    <w:rsid w:val="00A30369"/>
    <w:rsid w:val="00A31776"/>
    <w:rsid w:val="00A31B5B"/>
    <w:rsid w:val="00A32C46"/>
    <w:rsid w:val="00A36008"/>
    <w:rsid w:val="00A3618A"/>
    <w:rsid w:val="00A36412"/>
    <w:rsid w:val="00A41FA4"/>
    <w:rsid w:val="00A43AFF"/>
    <w:rsid w:val="00A44502"/>
    <w:rsid w:val="00A44586"/>
    <w:rsid w:val="00A45239"/>
    <w:rsid w:val="00A459C8"/>
    <w:rsid w:val="00A469E4"/>
    <w:rsid w:val="00A47AD0"/>
    <w:rsid w:val="00A50F04"/>
    <w:rsid w:val="00A51D8F"/>
    <w:rsid w:val="00A53402"/>
    <w:rsid w:val="00A540E3"/>
    <w:rsid w:val="00A555BE"/>
    <w:rsid w:val="00A559C8"/>
    <w:rsid w:val="00A55E42"/>
    <w:rsid w:val="00A5757F"/>
    <w:rsid w:val="00A60B88"/>
    <w:rsid w:val="00A6127C"/>
    <w:rsid w:val="00A62A9D"/>
    <w:rsid w:val="00A645EE"/>
    <w:rsid w:val="00A647FE"/>
    <w:rsid w:val="00A673C4"/>
    <w:rsid w:val="00A67BD3"/>
    <w:rsid w:val="00A71343"/>
    <w:rsid w:val="00A716F6"/>
    <w:rsid w:val="00A717FA"/>
    <w:rsid w:val="00A71CC8"/>
    <w:rsid w:val="00A72AE2"/>
    <w:rsid w:val="00A73C13"/>
    <w:rsid w:val="00A7413A"/>
    <w:rsid w:val="00A75649"/>
    <w:rsid w:val="00A766E2"/>
    <w:rsid w:val="00A76D31"/>
    <w:rsid w:val="00A7793A"/>
    <w:rsid w:val="00A807A7"/>
    <w:rsid w:val="00A81127"/>
    <w:rsid w:val="00A81C1B"/>
    <w:rsid w:val="00A824D1"/>
    <w:rsid w:val="00A82E76"/>
    <w:rsid w:val="00A83C4B"/>
    <w:rsid w:val="00A84DAD"/>
    <w:rsid w:val="00A85A53"/>
    <w:rsid w:val="00A85E18"/>
    <w:rsid w:val="00A86149"/>
    <w:rsid w:val="00A87AAD"/>
    <w:rsid w:val="00A91A6E"/>
    <w:rsid w:val="00A91BF5"/>
    <w:rsid w:val="00A91C99"/>
    <w:rsid w:val="00A92969"/>
    <w:rsid w:val="00A93759"/>
    <w:rsid w:val="00A93AE3"/>
    <w:rsid w:val="00A948B5"/>
    <w:rsid w:val="00A96741"/>
    <w:rsid w:val="00A96971"/>
    <w:rsid w:val="00A97480"/>
    <w:rsid w:val="00AA00E0"/>
    <w:rsid w:val="00AA010D"/>
    <w:rsid w:val="00AA08CD"/>
    <w:rsid w:val="00AA0DF5"/>
    <w:rsid w:val="00AA3003"/>
    <w:rsid w:val="00AA44A7"/>
    <w:rsid w:val="00AA4CC7"/>
    <w:rsid w:val="00AA5380"/>
    <w:rsid w:val="00AA5E8E"/>
    <w:rsid w:val="00AA62FE"/>
    <w:rsid w:val="00AA7062"/>
    <w:rsid w:val="00AA745D"/>
    <w:rsid w:val="00AB0508"/>
    <w:rsid w:val="00AB0C47"/>
    <w:rsid w:val="00AB12AD"/>
    <w:rsid w:val="00AB1E2A"/>
    <w:rsid w:val="00AB1F86"/>
    <w:rsid w:val="00AB57FD"/>
    <w:rsid w:val="00AB6CA7"/>
    <w:rsid w:val="00AB72BE"/>
    <w:rsid w:val="00AC2422"/>
    <w:rsid w:val="00AC2427"/>
    <w:rsid w:val="00AC2836"/>
    <w:rsid w:val="00AC2AA3"/>
    <w:rsid w:val="00AC364F"/>
    <w:rsid w:val="00AC71A8"/>
    <w:rsid w:val="00AC71D9"/>
    <w:rsid w:val="00AD01E4"/>
    <w:rsid w:val="00AD0307"/>
    <w:rsid w:val="00AD0858"/>
    <w:rsid w:val="00AD1A5B"/>
    <w:rsid w:val="00AD3492"/>
    <w:rsid w:val="00AD3F3B"/>
    <w:rsid w:val="00AD4002"/>
    <w:rsid w:val="00AD47C2"/>
    <w:rsid w:val="00AD552E"/>
    <w:rsid w:val="00AE05EC"/>
    <w:rsid w:val="00AE12AF"/>
    <w:rsid w:val="00AE2302"/>
    <w:rsid w:val="00AE3354"/>
    <w:rsid w:val="00AE3C73"/>
    <w:rsid w:val="00AE420F"/>
    <w:rsid w:val="00AE4A1E"/>
    <w:rsid w:val="00AE526B"/>
    <w:rsid w:val="00AE556C"/>
    <w:rsid w:val="00AE560C"/>
    <w:rsid w:val="00AE5B7B"/>
    <w:rsid w:val="00AE5C1B"/>
    <w:rsid w:val="00AE6E81"/>
    <w:rsid w:val="00AE7206"/>
    <w:rsid w:val="00AE7340"/>
    <w:rsid w:val="00AE7627"/>
    <w:rsid w:val="00AF1BBD"/>
    <w:rsid w:val="00AF1FB3"/>
    <w:rsid w:val="00AF4099"/>
    <w:rsid w:val="00AF4782"/>
    <w:rsid w:val="00AF577E"/>
    <w:rsid w:val="00AF5B5C"/>
    <w:rsid w:val="00AF70BC"/>
    <w:rsid w:val="00B003BA"/>
    <w:rsid w:val="00B00B29"/>
    <w:rsid w:val="00B02232"/>
    <w:rsid w:val="00B02370"/>
    <w:rsid w:val="00B0328B"/>
    <w:rsid w:val="00B03A6C"/>
    <w:rsid w:val="00B03A76"/>
    <w:rsid w:val="00B04CFB"/>
    <w:rsid w:val="00B05567"/>
    <w:rsid w:val="00B065D7"/>
    <w:rsid w:val="00B06FB5"/>
    <w:rsid w:val="00B07133"/>
    <w:rsid w:val="00B072E2"/>
    <w:rsid w:val="00B0798D"/>
    <w:rsid w:val="00B101D3"/>
    <w:rsid w:val="00B10207"/>
    <w:rsid w:val="00B116BA"/>
    <w:rsid w:val="00B1347E"/>
    <w:rsid w:val="00B13A62"/>
    <w:rsid w:val="00B141E7"/>
    <w:rsid w:val="00B1560C"/>
    <w:rsid w:val="00B1609B"/>
    <w:rsid w:val="00B16275"/>
    <w:rsid w:val="00B16C3E"/>
    <w:rsid w:val="00B16C42"/>
    <w:rsid w:val="00B16C4C"/>
    <w:rsid w:val="00B179B7"/>
    <w:rsid w:val="00B17FEB"/>
    <w:rsid w:val="00B204E6"/>
    <w:rsid w:val="00B20813"/>
    <w:rsid w:val="00B22226"/>
    <w:rsid w:val="00B24602"/>
    <w:rsid w:val="00B25A31"/>
    <w:rsid w:val="00B2622A"/>
    <w:rsid w:val="00B26291"/>
    <w:rsid w:val="00B26CCD"/>
    <w:rsid w:val="00B329C8"/>
    <w:rsid w:val="00B33934"/>
    <w:rsid w:val="00B351B4"/>
    <w:rsid w:val="00B3710B"/>
    <w:rsid w:val="00B37A67"/>
    <w:rsid w:val="00B426D3"/>
    <w:rsid w:val="00B44EEC"/>
    <w:rsid w:val="00B453A0"/>
    <w:rsid w:val="00B46788"/>
    <w:rsid w:val="00B4695C"/>
    <w:rsid w:val="00B46BCA"/>
    <w:rsid w:val="00B472C9"/>
    <w:rsid w:val="00B476C7"/>
    <w:rsid w:val="00B47F3A"/>
    <w:rsid w:val="00B52558"/>
    <w:rsid w:val="00B526A3"/>
    <w:rsid w:val="00B53781"/>
    <w:rsid w:val="00B540E0"/>
    <w:rsid w:val="00B56578"/>
    <w:rsid w:val="00B565E2"/>
    <w:rsid w:val="00B60680"/>
    <w:rsid w:val="00B60C8C"/>
    <w:rsid w:val="00B61299"/>
    <w:rsid w:val="00B62199"/>
    <w:rsid w:val="00B62919"/>
    <w:rsid w:val="00B639AD"/>
    <w:rsid w:val="00B642BC"/>
    <w:rsid w:val="00B656B3"/>
    <w:rsid w:val="00B65D1A"/>
    <w:rsid w:val="00B719AD"/>
    <w:rsid w:val="00B71DA3"/>
    <w:rsid w:val="00B72378"/>
    <w:rsid w:val="00B724A1"/>
    <w:rsid w:val="00B7288A"/>
    <w:rsid w:val="00B72EC6"/>
    <w:rsid w:val="00B73623"/>
    <w:rsid w:val="00B73E62"/>
    <w:rsid w:val="00B74F1F"/>
    <w:rsid w:val="00B756E7"/>
    <w:rsid w:val="00B75A33"/>
    <w:rsid w:val="00B75ED9"/>
    <w:rsid w:val="00B77DE8"/>
    <w:rsid w:val="00B8022E"/>
    <w:rsid w:val="00B808E9"/>
    <w:rsid w:val="00B80A75"/>
    <w:rsid w:val="00B81BB4"/>
    <w:rsid w:val="00B8380C"/>
    <w:rsid w:val="00B83927"/>
    <w:rsid w:val="00B8446A"/>
    <w:rsid w:val="00B86129"/>
    <w:rsid w:val="00B872EC"/>
    <w:rsid w:val="00B87806"/>
    <w:rsid w:val="00B87EC9"/>
    <w:rsid w:val="00B90485"/>
    <w:rsid w:val="00B91123"/>
    <w:rsid w:val="00B914C6"/>
    <w:rsid w:val="00B91599"/>
    <w:rsid w:val="00B917E4"/>
    <w:rsid w:val="00B91A55"/>
    <w:rsid w:val="00B91CED"/>
    <w:rsid w:val="00B91E6E"/>
    <w:rsid w:val="00B92BC9"/>
    <w:rsid w:val="00B92CF5"/>
    <w:rsid w:val="00B92EAC"/>
    <w:rsid w:val="00B93B89"/>
    <w:rsid w:val="00B94735"/>
    <w:rsid w:val="00B948D7"/>
    <w:rsid w:val="00B94B23"/>
    <w:rsid w:val="00B94C06"/>
    <w:rsid w:val="00BA0DBD"/>
    <w:rsid w:val="00BA0E12"/>
    <w:rsid w:val="00BA15AD"/>
    <w:rsid w:val="00BA1FCF"/>
    <w:rsid w:val="00BA3398"/>
    <w:rsid w:val="00BA38BF"/>
    <w:rsid w:val="00BA3B2F"/>
    <w:rsid w:val="00BA3D38"/>
    <w:rsid w:val="00BA46F1"/>
    <w:rsid w:val="00BA5519"/>
    <w:rsid w:val="00BA72FD"/>
    <w:rsid w:val="00BA73E3"/>
    <w:rsid w:val="00BB25A2"/>
    <w:rsid w:val="00BB2E30"/>
    <w:rsid w:val="00BB3638"/>
    <w:rsid w:val="00BB371E"/>
    <w:rsid w:val="00BB41F9"/>
    <w:rsid w:val="00BB4983"/>
    <w:rsid w:val="00BB54AF"/>
    <w:rsid w:val="00BB6461"/>
    <w:rsid w:val="00BC012F"/>
    <w:rsid w:val="00BC17E9"/>
    <w:rsid w:val="00BC1BA0"/>
    <w:rsid w:val="00BC2995"/>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461"/>
    <w:rsid w:val="00BE14E2"/>
    <w:rsid w:val="00BE14EA"/>
    <w:rsid w:val="00BE1547"/>
    <w:rsid w:val="00BE325B"/>
    <w:rsid w:val="00BE357E"/>
    <w:rsid w:val="00BE3712"/>
    <w:rsid w:val="00BE5355"/>
    <w:rsid w:val="00BE6338"/>
    <w:rsid w:val="00BE6A00"/>
    <w:rsid w:val="00BE76E0"/>
    <w:rsid w:val="00BE7CAA"/>
    <w:rsid w:val="00BF0913"/>
    <w:rsid w:val="00BF1CA2"/>
    <w:rsid w:val="00BF1D7A"/>
    <w:rsid w:val="00BF2120"/>
    <w:rsid w:val="00BF26B2"/>
    <w:rsid w:val="00BF359F"/>
    <w:rsid w:val="00BF35DB"/>
    <w:rsid w:val="00BF4008"/>
    <w:rsid w:val="00BF4946"/>
    <w:rsid w:val="00BF4ECB"/>
    <w:rsid w:val="00BF66D3"/>
    <w:rsid w:val="00BF6E67"/>
    <w:rsid w:val="00BF6EBD"/>
    <w:rsid w:val="00BF72A5"/>
    <w:rsid w:val="00BF76B2"/>
    <w:rsid w:val="00BF77FD"/>
    <w:rsid w:val="00BF78D2"/>
    <w:rsid w:val="00C0101F"/>
    <w:rsid w:val="00C018C2"/>
    <w:rsid w:val="00C01CD2"/>
    <w:rsid w:val="00C034CB"/>
    <w:rsid w:val="00C03A1D"/>
    <w:rsid w:val="00C04023"/>
    <w:rsid w:val="00C051A8"/>
    <w:rsid w:val="00C054BC"/>
    <w:rsid w:val="00C06B4B"/>
    <w:rsid w:val="00C0700B"/>
    <w:rsid w:val="00C07E9D"/>
    <w:rsid w:val="00C11A90"/>
    <w:rsid w:val="00C11B83"/>
    <w:rsid w:val="00C122C4"/>
    <w:rsid w:val="00C12B3C"/>
    <w:rsid w:val="00C13FD7"/>
    <w:rsid w:val="00C14B7E"/>
    <w:rsid w:val="00C14B82"/>
    <w:rsid w:val="00C159F0"/>
    <w:rsid w:val="00C16242"/>
    <w:rsid w:val="00C17897"/>
    <w:rsid w:val="00C21AA2"/>
    <w:rsid w:val="00C2371B"/>
    <w:rsid w:val="00C23BE3"/>
    <w:rsid w:val="00C23C35"/>
    <w:rsid w:val="00C246BA"/>
    <w:rsid w:val="00C2551A"/>
    <w:rsid w:val="00C27BAE"/>
    <w:rsid w:val="00C3020A"/>
    <w:rsid w:val="00C34589"/>
    <w:rsid w:val="00C350E9"/>
    <w:rsid w:val="00C35B2B"/>
    <w:rsid w:val="00C374DC"/>
    <w:rsid w:val="00C409D5"/>
    <w:rsid w:val="00C4167F"/>
    <w:rsid w:val="00C416B9"/>
    <w:rsid w:val="00C418C8"/>
    <w:rsid w:val="00C42300"/>
    <w:rsid w:val="00C424BA"/>
    <w:rsid w:val="00C428EE"/>
    <w:rsid w:val="00C42E05"/>
    <w:rsid w:val="00C435C3"/>
    <w:rsid w:val="00C438B9"/>
    <w:rsid w:val="00C443B5"/>
    <w:rsid w:val="00C4502D"/>
    <w:rsid w:val="00C4509E"/>
    <w:rsid w:val="00C45692"/>
    <w:rsid w:val="00C45BB1"/>
    <w:rsid w:val="00C47181"/>
    <w:rsid w:val="00C47793"/>
    <w:rsid w:val="00C507D0"/>
    <w:rsid w:val="00C518D5"/>
    <w:rsid w:val="00C5202E"/>
    <w:rsid w:val="00C5395D"/>
    <w:rsid w:val="00C53D47"/>
    <w:rsid w:val="00C54529"/>
    <w:rsid w:val="00C563BE"/>
    <w:rsid w:val="00C569AE"/>
    <w:rsid w:val="00C578C1"/>
    <w:rsid w:val="00C60C9C"/>
    <w:rsid w:val="00C61069"/>
    <w:rsid w:val="00C61767"/>
    <w:rsid w:val="00C61934"/>
    <w:rsid w:val="00C6234B"/>
    <w:rsid w:val="00C62CA2"/>
    <w:rsid w:val="00C6356C"/>
    <w:rsid w:val="00C63EAE"/>
    <w:rsid w:val="00C65594"/>
    <w:rsid w:val="00C65BF6"/>
    <w:rsid w:val="00C65E1C"/>
    <w:rsid w:val="00C663AF"/>
    <w:rsid w:val="00C66E28"/>
    <w:rsid w:val="00C66FB9"/>
    <w:rsid w:val="00C67E09"/>
    <w:rsid w:val="00C70572"/>
    <w:rsid w:val="00C710B4"/>
    <w:rsid w:val="00C717E0"/>
    <w:rsid w:val="00C71FAB"/>
    <w:rsid w:val="00C72BA5"/>
    <w:rsid w:val="00C73667"/>
    <w:rsid w:val="00C73F82"/>
    <w:rsid w:val="00C74906"/>
    <w:rsid w:val="00C74BD1"/>
    <w:rsid w:val="00C75533"/>
    <w:rsid w:val="00C7629F"/>
    <w:rsid w:val="00C762FC"/>
    <w:rsid w:val="00C76B6A"/>
    <w:rsid w:val="00C77EB4"/>
    <w:rsid w:val="00C77FEA"/>
    <w:rsid w:val="00C824E5"/>
    <w:rsid w:val="00C829FC"/>
    <w:rsid w:val="00C834DB"/>
    <w:rsid w:val="00C8372E"/>
    <w:rsid w:val="00C83753"/>
    <w:rsid w:val="00C846D2"/>
    <w:rsid w:val="00C851BC"/>
    <w:rsid w:val="00C85F66"/>
    <w:rsid w:val="00C86165"/>
    <w:rsid w:val="00C86384"/>
    <w:rsid w:val="00C8661B"/>
    <w:rsid w:val="00C86F73"/>
    <w:rsid w:val="00C87369"/>
    <w:rsid w:val="00C87AC6"/>
    <w:rsid w:val="00C87CE5"/>
    <w:rsid w:val="00C90AB3"/>
    <w:rsid w:val="00C90C67"/>
    <w:rsid w:val="00C91BA4"/>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14DB"/>
    <w:rsid w:val="00CC2041"/>
    <w:rsid w:val="00CC204A"/>
    <w:rsid w:val="00CC276B"/>
    <w:rsid w:val="00CC3633"/>
    <w:rsid w:val="00CC3F0D"/>
    <w:rsid w:val="00CC48F9"/>
    <w:rsid w:val="00CC51D4"/>
    <w:rsid w:val="00CC558A"/>
    <w:rsid w:val="00CC55AC"/>
    <w:rsid w:val="00CC5EFA"/>
    <w:rsid w:val="00CC65DA"/>
    <w:rsid w:val="00CC6EBE"/>
    <w:rsid w:val="00CC6F6C"/>
    <w:rsid w:val="00CC7294"/>
    <w:rsid w:val="00CD06E1"/>
    <w:rsid w:val="00CD2389"/>
    <w:rsid w:val="00CD3375"/>
    <w:rsid w:val="00CD6FCA"/>
    <w:rsid w:val="00CD73E0"/>
    <w:rsid w:val="00CD75E7"/>
    <w:rsid w:val="00CD7DC3"/>
    <w:rsid w:val="00CE0BB7"/>
    <w:rsid w:val="00CE1ED5"/>
    <w:rsid w:val="00CE21E3"/>
    <w:rsid w:val="00CE2259"/>
    <w:rsid w:val="00CE26B9"/>
    <w:rsid w:val="00CE2BD2"/>
    <w:rsid w:val="00CE3A21"/>
    <w:rsid w:val="00CE5999"/>
    <w:rsid w:val="00CE5A69"/>
    <w:rsid w:val="00CE66CF"/>
    <w:rsid w:val="00CF207C"/>
    <w:rsid w:val="00CF21B9"/>
    <w:rsid w:val="00CF36E3"/>
    <w:rsid w:val="00CF46CE"/>
    <w:rsid w:val="00CF63CD"/>
    <w:rsid w:val="00CF6508"/>
    <w:rsid w:val="00CF6BF9"/>
    <w:rsid w:val="00CF7746"/>
    <w:rsid w:val="00CF7C0F"/>
    <w:rsid w:val="00CF7E45"/>
    <w:rsid w:val="00D0080E"/>
    <w:rsid w:val="00D0082F"/>
    <w:rsid w:val="00D01F0A"/>
    <w:rsid w:val="00D036CD"/>
    <w:rsid w:val="00D03800"/>
    <w:rsid w:val="00D03E47"/>
    <w:rsid w:val="00D0431B"/>
    <w:rsid w:val="00D044F6"/>
    <w:rsid w:val="00D046C9"/>
    <w:rsid w:val="00D0649A"/>
    <w:rsid w:val="00D065D3"/>
    <w:rsid w:val="00D077E3"/>
    <w:rsid w:val="00D102CD"/>
    <w:rsid w:val="00D11963"/>
    <w:rsid w:val="00D1261B"/>
    <w:rsid w:val="00D12C71"/>
    <w:rsid w:val="00D12D8B"/>
    <w:rsid w:val="00D13C46"/>
    <w:rsid w:val="00D14C94"/>
    <w:rsid w:val="00D14CA4"/>
    <w:rsid w:val="00D20EED"/>
    <w:rsid w:val="00D213A4"/>
    <w:rsid w:val="00D21DEA"/>
    <w:rsid w:val="00D2235F"/>
    <w:rsid w:val="00D2290A"/>
    <w:rsid w:val="00D23E87"/>
    <w:rsid w:val="00D246B2"/>
    <w:rsid w:val="00D24B72"/>
    <w:rsid w:val="00D258BF"/>
    <w:rsid w:val="00D26139"/>
    <w:rsid w:val="00D266C8"/>
    <w:rsid w:val="00D2693D"/>
    <w:rsid w:val="00D26F85"/>
    <w:rsid w:val="00D27114"/>
    <w:rsid w:val="00D2772A"/>
    <w:rsid w:val="00D313EC"/>
    <w:rsid w:val="00D329CC"/>
    <w:rsid w:val="00D339D4"/>
    <w:rsid w:val="00D342A6"/>
    <w:rsid w:val="00D359F1"/>
    <w:rsid w:val="00D36398"/>
    <w:rsid w:val="00D41590"/>
    <w:rsid w:val="00D42271"/>
    <w:rsid w:val="00D45DC2"/>
    <w:rsid w:val="00D464BF"/>
    <w:rsid w:val="00D471C3"/>
    <w:rsid w:val="00D47F65"/>
    <w:rsid w:val="00D50523"/>
    <w:rsid w:val="00D50598"/>
    <w:rsid w:val="00D516AA"/>
    <w:rsid w:val="00D52C6D"/>
    <w:rsid w:val="00D538D5"/>
    <w:rsid w:val="00D53E26"/>
    <w:rsid w:val="00D54AA6"/>
    <w:rsid w:val="00D54D2B"/>
    <w:rsid w:val="00D55370"/>
    <w:rsid w:val="00D559C3"/>
    <w:rsid w:val="00D56663"/>
    <w:rsid w:val="00D607B1"/>
    <w:rsid w:val="00D609FA"/>
    <w:rsid w:val="00D60AC7"/>
    <w:rsid w:val="00D62B9C"/>
    <w:rsid w:val="00D630A2"/>
    <w:rsid w:val="00D63E1A"/>
    <w:rsid w:val="00D6400C"/>
    <w:rsid w:val="00D648EF"/>
    <w:rsid w:val="00D67BC4"/>
    <w:rsid w:val="00D70019"/>
    <w:rsid w:val="00D715C2"/>
    <w:rsid w:val="00D71FFA"/>
    <w:rsid w:val="00D72F09"/>
    <w:rsid w:val="00D73B47"/>
    <w:rsid w:val="00D744E7"/>
    <w:rsid w:val="00D755DA"/>
    <w:rsid w:val="00D7688D"/>
    <w:rsid w:val="00D77272"/>
    <w:rsid w:val="00D80817"/>
    <w:rsid w:val="00D80D0A"/>
    <w:rsid w:val="00D81AFD"/>
    <w:rsid w:val="00D827A3"/>
    <w:rsid w:val="00D828B9"/>
    <w:rsid w:val="00D8320E"/>
    <w:rsid w:val="00D8353C"/>
    <w:rsid w:val="00D835EE"/>
    <w:rsid w:val="00D84476"/>
    <w:rsid w:val="00D84A3D"/>
    <w:rsid w:val="00D90282"/>
    <w:rsid w:val="00D90A25"/>
    <w:rsid w:val="00D9171F"/>
    <w:rsid w:val="00D918F3"/>
    <w:rsid w:val="00D91DED"/>
    <w:rsid w:val="00D92DE2"/>
    <w:rsid w:val="00D9378C"/>
    <w:rsid w:val="00D94D1A"/>
    <w:rsid w:val="00D96058"/>
    <w:rsid w:val="00D96545"/>
    <w:rsid w:val="00D96B7A"/>
    <w:rsid w:val="00D970F4"/>
    <w:rsid w:val="00DA2099"/>
    <w:rsid w:val="00DA239B"/>
    <w:rsid w:val="00DA4664"/>
    <w:rsid w:val="00DA5560"/>
    <w:rsid w:val="00DA5F78"/>
    <w:rsid w:val="00DA5FF5"/>
    <w:rsid w:val="00DA6866"/>
    <w:rsid w:val="00DB1006"/>
    <w:rsid w:val="00DB133F"/>
    <w:rsid w:val="00DB4447"/>
    <w:rsid w:val="00DB65BC"/>
    <w:rsid w:val="00DB68C4"/>
    <w:rsid w:val="00DB7E5C"/>
    <w:rsid w:val="00DC0F36"/>
    <w:rsid w:val="00DC331E"/>
    <w:rsid w:val="00DC3F86"/>
    <w:rsid w:val="00DC60EE"/>
    <w:rsid w:val="00DC7657"/>
    <w:rsid w:val="00DD121D"/>
    <w:rsid w:val="00DD13F2"/>
    <w:rsid w:val="00DD238F"/>
    <w:rsid w:val="00DD3077"/>
    <w:rsid w:val="00DD313A"/>
    <w:rsid w:val="00DD39A2"/>
    <w:rsid w:val="00DD3CE8"/>
    <w:rsid w:val="00DD4011"/>
    <w:rsid w:val="00DD4930"/>
    <w:rsid w:val="00DD4F0E"/>
    <w:rsid w:val="00DD5DF6"/>
    <w:rsid w:val="00DE018C"/>
    <w:rsid w:val="00DE1698"/>
    <w:rsid w:val="00DE256A"/>
    <w:rsid w:val="00DE3AEB"/>
    <w:rsid w:val="00DE4017"/>
    <w:rsid w:val="00DE4FF5"/>
    <w:rsid w:val="00DF00AE"/>
    <w:rsid w:val="00DF042A"/>
    <w:rsid w:val="00DF05A3"/>
    <w:rsid w:val="00DF070D"/>
    <w:rsid w:val="00DF0BF0"/>
    <w:rsid w:val="00DF1900"/>
    <w:rsid w:val="00DF3F3C"/>
    <w:rsid w:val="00DF6411"/>
    <w:rsid w:val="00DF7724"/>
    <w:rsid w:val="00E0158D"/>
    <w:rsid w:val="00E01F63"/>
    <w:rsid w:val="00E023CC"/>
    <w:rsid w:val="00E0385E"/>
    <w:rsid w:val="00E04DDE"/>
    <w:rsid w:val="00E05019"/>
    <w:rsid w:val="00E05AA9"/>
    <w:rsid w:val="00E05C08"/>
    <w:rsid w:val="00E05E0A"/>
    <w:rsid w:val="00E06BCB"/>
    <w:rsid w:val="00E116AC"/>
    <w:rsid w:val="00E12069"/>
    <w:rsid w:val="00E12749"/>
    <w:rsid w:val="00E12D46"/>
    <w:rsid w:val="00E13617"/>
    <w:rsid w:val="00E14164"/>
    <w:rsid w:val="00E14F33"/>
    <w:rsid w:val="00E1774C"/>
    <w:rsid w:val="00E21BC1"/>
    <w:rsid w:val="00E21EB6"/>
    <w:rsid w:val="00E229B9"/>
    <w:rsid w:val="00E233B4"/>
    <w:rsid w:val="00E2498D"/>
    <w:rsid w:val="00E25742"/>
    <w:rsid w:val="00E26221"/>
    <w:rsid w:val="00E3119D"/>
    <w:rsid w:val="00E31F85"/>
    <w:rsid w:val="00E32073"/>
    <w:rsid w:val="00E32710"/>
    <w:rsid w:val="00E32759"/>
    <w:rsid w:val="00E328B4"/>
    <w:rsid w:val="00E330DE"/>
    <w:rsid w:val="00E331C0"/>
    <w:rsid w:val="00E333F7"/>
    <w:rsid w:val="00E33A9C"/>
    <w:rsid w:val="00E3464C"/>
    <w:rsid w:val="00E35625"/>
    <w:rsid w:val="00E404D6"/>
    <w:rsid w:val="00E406DD"/>
    <w:rsid w:val="00E40A62"/>
    <w:rsid w:val="00E41806"/>
    <w:rsid w:val="00E418F9"/>
    <w:rsid w:val="00E41D78"/>
    <w:rsid w:val="00E41DFD"/>
    <w:rsid w:val="00E4203B"/>
    <w:rsid w:val="00E4259D"/>
    <w:rsid w:val="00E436A8"/>
    <w:rsid w:val="00E43C80"/>
    <w:rsid w:val="00E451C2"/>
    <w:rsid w:val="00E45EF3"/>
    <w:rsid w:val="00E46D16"/>
    <w:rsid w:val="00E47203"/>
    <w:rsid w:val="00E472D2"/>
    <w:rsid w:val="00E511BA"/>
    <w:rsid w:val="00E51288"/>
    <w:rsid w:val="00E5193B"/>
    <w:rsid w:val="00E5235E"/>
    <w:rsid w:val="00E523CE"/>
    <w:rsid w:val="00E534CF"/>
    <w:rsid w:val="00E535D8"/>
    <w:rsid w:val="00E5419A"/>
    <w:rsid w:val="00E5566D"/>
    <w:rsid w:val="00E55E25"/>
    <w:rsid w:val="00E56B55"/>
    <w:rsid w:val="00E56BFE"/>
    <w:rsid w:val="00E57699"/>
    <w:rsid w:val="00E6049D"/>
    <w:rsid w:val="00E60E59"/>
    <w:rsid w:val="00E6146A"/>
    <w:rsid w:val="00E6208D"/>
    <w:rsid w:val="00E6452E"/>
    <w:rsid w:val="00E64B12"/>
    <w:rsid w:val="00E66D27"/>
    <w:rsid w:val="00E673CD"/>
    <w:rsid w:val="00E7107D"/>
    <w:rsid w:val="00E726EC"/>
    <w:rsid w:val="00E72C5E"/>
    <w:rsid w:val="00E7347E"/>
    <w:rsid w:val="00E73526"/>
    <w:rsid w:val="00E74C81"/>
    <w:rsid w:val="00E75F62"/>
    <w:rsid w:val="00E7709E"/>
    <w:rsid w:val="00E77687"/>
    <w:rsid w:val="00E81756"/>
    <w:rsid w:val="00E81CB4"/>
    <w:rsid w:val="00E84609"/>
    <w:rsid w:val="00E8569C"/>
    <w:rsid w:val="00E8585B"/>
    <w:rsid w:val="00E86106"/>
    <w:rsid w:val="00E904E1"/>
    <w:rsid w:val="00E91301"/>
    <w:rsid w:val="00E927F3"/>
    <w:rsid w:val="00E93409"/>
    <w:rsid w:val="00E944DF"/>
    <w:rsid w:val="00E9460D"/>
    <w:rsid w:val="00E951AF"/>
    <w:rsid w:val="00E96001"/>
    <w:rsid w:val="00E9621C"/>
    <w:rsid w:val="00EA1805"/>
    <w:rsid w:val="00EA1EE1"/>
    <w:rsid w:val="00EA2219"/>
    <w:rsid w:val="00EA2C5C"/>
    <w:rsid w:val="00EA3452"/>
    <w:rsid w:val="00EA345B"/>
    <w:rsid w:val="00EA386A"/>
    <w:rsid w:val="00EA3F15"/>
    <w:rsid w:val="00EA4252"/>
    <w:rsid w:val="00EA4573"/>
    <w:rsid w:val="00EA4BAD"/>
    <w:rsid w:val="00EA636D"/>
    <w:rsid w:val="00EA64FA"/>
    <w:rsid w:val="00EA775A"/>
    <w:rsid w:val="00EA7813"/>
    <w:rsid w:val="00EA7847"/>
    <w:rsid w:val="00EB154D"/>
    <w:rsid w:val="00EB2D95"/>
    <w:rsid w:val="00EB3879"/>
    <w:rsid w:val="00EB4128"/>
    <w:rsid w:val="00EB5EF7"/>
    <w:rsid w:val="00EB7CE7"/>
    <w:rsid w:val="00EC089B"/>
    <w:rsid w:val="00EC0B8D"/>
    <w:rsid w:val="00EC2C4D"/>
    <w:rsid w:val="00EC2F9C"/>
    <w:rsid w:val="00EC35B2"/>
    <w:rsid w:val="00EC4885"/>
    <w:rsid w:val="00EC4D3E"/>
    <w:rsid w:val="00EC5678"/>
    <w:rsid w:val="00EC61A5"/>
    <w:rsid w:val="00EC69D7"/>
    <w:rsid w:val="00EC6A1B"/>
    <w:rsid w:val="00EC6A84"/>
    <w:rsid w:val="00ED11FC"/>
    <w:rsid w:val="00ED15B3"/>
    <w:rsid w:val="00ED23DB"/>
    <w:rsid w:val="00ED2F40"/>
    <w:rsid w:val="00ED3522"/>
    <w:rsid w:val="00ED40DC"/>
    <w:rsid w:val="00ED4D6F"/>
    <w:rsid w:val="00ED596A"/>
    <w:rsid w:val="00ED6028"/>
    <w:rsid w:val="00ED79AD"/>
    <w:rsid w:val="00EE0E3E"/>
    <w:rsid w:val="00EE2E6E"/>
    <w:rsid w:val="00EE3A9F"/>
    <w:rsid w:val="00EE493C"/>
    <w:rsid w:val="00EE4A07"/>
    <w:rsid w:val="00EE4C9E"/>
    <w:rsid w:val="00EF1CA7"/>
    <w:rsid w:val="00EF1FB5"/>
    <w:rsid w:val="00EF25C1"/>
    <w:rsid w:val="00EF28E6"/>
    <w:rsid w:val="00EF4B06"/>
    <w:rsid w:val="00EF605C"/>
    <w:rsid w:val="00EF6BDC"/>
    <w:rsid w:val="00EF71F9"/>
    <w:rsid w:val="00EF772A"/>
    <w:rsid w:val="00F008C6"/>
    <w:rsid w:val="00F01459"/>
    <w:rsid w:val="00F01CA3"/>
    <w:rsid w:val="00F02C70"/>
    <w:rsid w:val="00F03154"/>
    <w:rsid w:val="00F04895"/>
    <w:rsid w:val="00F0499E"/>
    <w:rsid w:val="00F04FA6"/>
    <w:rsid w:val="00F054F5"/>
    <w:rsid w:val="00F057E5"/>
    <w:rsid w:val="00F06BB2"/>
    <w:rsid w:val="00F06DC1"/>
    <w:rsid w:val="00F0759E"/>
    <w:rsid w:val="00F079C2"/>
    <w:rsid w:val="00F13C98"/>
    <w:rsid w:val="00F1541E"/>
    <w:rsid w:val="00F15CCA"/>
    <w:rsid w:val="00F16318"/>
    <w:rsid w:val="00F16347"/>
    <w:rsid w:val="00F16825"/>
    <w:rsid w:val="00F16DA3"/>
    <w:rsid w:val="00F16FE3"/>
    <w:rsid w:val="00F17D2A"/>
    <w:rsid w:val="00F20997"/>
    <w:rsid w:val="00F20FDC"/>
    <w:rsid w:val="00F2162A"/>
    <w:rsid w:val="00F21D48"/>
    <w:rsid w:val="00F22F1E"/>
    <w:rsid w:val="00F23A42"/>
    <w:rsid w:val="00F25037"/>
    <w:rsid w:val="00F2642E"/>
    <w:rsid w:val="00F26A94"/>
    <w:rsid w:val="00F30903"/>
    <w:rsid w:val="00F32AEA"/>
    <w:rsid w:val="00F33360"/>
    <w:rsid w:val="00F33794"/>
    <w:rsid w:val="00F340BC"/>
    <w:rsid w:val="00F35317"/>
    <w:rsid w:val="00F35523"/>
    <w:rsid w:val="00F35BA5"/>
    <w:rsid w:val="00F35E90"/>
    <w:rsid w:val="00F369CE"/>
    <w:rsid w:val="00F36B65"/>
    <w:rsid w:val="00F3749E"/>
    <w:rsid w:val="00F37572"/>
    <w:rsid w:val="00F37EE5"/>
    <w:rsid w:val="00F4002F"/>
    <w:rsid w:val="00F417E3"/>
    <w:rsid w:val="00F42B3B"/>
    <w:rsid w:val="00F43112"/>
    <w:rsid w:val="00F4350B"/>
    <w:rsid w:val="00F43804"/>
    <w:rsid w:val="00F4421C"/>
    <w:rsid w:val="00F45191"/>
    <w:rsid w:val="00F45357"/>
    <w:rsid w:val="00F46E7E"/>
    <w:rsid w:val="00F47414"/>
    <w:rsid w:val="00F5027A"/>
    <w:rsid w:val="00F5143E"/>
    <w:rsid w:val="00F51FDC"/>
    <w:rsid w:val="00F52B4B"/>
    <w:rsid w:val="00F52B69"/>
    <w:rsid w:val="00F54380"/>
    <w:rsid w:val="00F54386"/>
    <w:rsid w:val="00F551F9"/>
    <w:rsid w:val="00F55D33"/>
    <w:rsid w:val="00F564B3"/>
    <w:rsid w:val="00F56A93"/>
    <w:rsid w:val="00F573F0"/>
    <w:rsid w:val="00F60054"/>
    <w:rsid w:val="00F60070"/>
    <w:rsid w:val="00F61DC2"/>
    <w:rsid w:val="00F63543"/>
    <w:rsid w:val="00F672AB"/>
    <w:rsid w:val="00F67A27"/>
    <w:rsid w:val="00F704B1"/>
    <w:rsid w:val="00F70D38"/>
    <w:rsid w:val="00F70D62"/>
    <w:rsid w:val="00F7160E"/>
    <w:rsid w:val="00F724F8"/>
    <w:rsid w:val="00F72F94"/>
    <w:rsid w:val="00F730A6"/>
    <w:rsid w:val="00F739D9"/>
    <w:rsid w:val="00F74608"/>
    <w:rsid w:val="00F7490D"/>
    <w:rsid w:val="00F76E11"/>
    <w:rsid w:val="00F80D64"/>
    <w:rsid w:val="00F8217F"/>
    <w:rsid w:val="00F821A3"/>
    <w:rsid w:val="00F849B2"/>
    <w:rsid w:val="00F84FC9"/>
    <w:rsid w:val="00F8726F"/>
    <w:rsid w:val="00F877BF"/>
    <w:rsid w:val="00F919E5"/>
    <w:rsid w:val="00F922DE"/>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A7B82"/>
    <w:rsid w:val="00FB061A"/>
    <w:rsid w:val="00FB277C"/>
    <w:rsid w:val="00FB2A39"/>
    <w:rsid w:val="00FB4124"/>
    <w:rsid w:val="00FB4372"/>
    <w:rsid w:val="00FB4927"/>
    <w:rsid w:val="00FB503E"/>
    <w:rsid w:val="00FB597C"/>
    <w:rsid w:val="00FB5F47"/>
    <w:rsid w:val="00FB673B"/>
    <w:rsid w:val="00FC021D"/>
    <w:rsid w:val="00FC0B38"/>
    <w:rsid w:val="00FC17E2"/>
    <w:rsid w:val="00FC37A0"/>
    <w:rsid w:val="00FC3E6C"/>
    <w:rsid w:val="00FC58EF"/>
    <w:rsid w:val="00FC590F"/>
    <w:rsid w:val="00FC707E"/>
    <w:rsid w:val="00FC74D1"/>
    <w:rsid w:val="00FD006D"/>
    <w:rsid w:val="00FD09CA"/>
    <w:rsid w:val="00FD0E98"/>
    <w:rsid w:val="00FD1954"/>
    <w:rsid w:val="00FD33DF"/>
    <w:rsid w:val="00FD3E8B"/>
    <w:rsid w:val="00FD3E9C"/>
    <w:rsid w:val="00FD426A"/>
    <w:rsid w:val="00FD458E"/>
    <w:rsid w:val="00FD5996"/>
    <w:rsid w:val="00FD5EC6"/>
    <w:rsid w:val="00FD6206"/>
    <w:rsid w:val="00FD63D1"/>
    <w:rsid w:val="00FD662D"/>
    <w:rsid w:val="00FE036A"/>
    <w:rsid w:val="00FE06D6"/>
    <w:rsid w:val="00FE1079"/>
    <w:rsid w:val="00FE1EB5"/>
    <w:rsid w:val="00FE32F8"/>
    <w:rsid w:val="00FE380E"/>
    <w:rsid w:val="00FE39D7"/>
    <w:rsid w:val="00FE3B4D"/>
    <w:rsid w:val="00FE3BD9"/>
    <w:rsid w:val="00FE4CA4"/>
    <w:rsid w:val="00FE5026"/>
    <w:rsid w:val="00FE5EAA"/>
    <w:rsid w:val="00FE656D"/>
    <w:rsid w:val="00FE7A62"/>
    <w:rsid w:val="00FE7C31"/>
    <w:rsid w:val="00FF0D62"/>
    <w:rsid w:val="00FF0F87"/>
    <w:rsid w:val="00FF12D7"/>
    <w:rsid w:val="00FF152F"/>
    <w:rsid w:val="00FF1CAD"/>
    <w:rsid w:val="00FF1CBF"/>
    <w:rsid w:val="00FF20B6"/>
    <w:rsid w:val="00FF3165"/>
    <w:rsid w:val="00FF3A24"/>
    <w:rsid w:val="00FF7495"/>
    <w:rsid w:val="00FF7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0C3579"/>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0C3579"/>
    <w:pPr>
      <w:keepNext/>
      <w:ind w:left="0"/>
      <w:jc w:val="center"/>
      <w:outlineLvl w:val="7"/>
    </w:pPr>
    <w:rPr>
      <w:b/>
      <w:sz w:val="20"/>
      <w:szCs w:val="20"/>
      <w:lang w:val="es-CO"/>
    </w:rPr>
  </w:style>
  <w:style w:type="paragraph" w:styleId="Ttulo9">
    <w:name w:val="heading 9"/>
    <w:basedOn w:val="Normal"/>
    <w:next w:val="Normal"/>
    <w:link w:val="Ttulo9Car"/>
    <w:qFormat/>
    <w:rsid w:val="000C3579"/>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0C3579"/>
    <w:rPr>
      <w:rFonts w:ascii="CG Times" w:hAnsi="CG Times"/>
      <w:b/>
      <w:sz w:val="24"/>
      <w:lang w:eastAsia="es-ES"/>
    </w:rPr>
  </w:style>
  <w:style w:type="character" w:customStyle="1" w:styleId="Ttulo8Car">
    <w:name w:val="Título 8 Car"/>
    <w:basedOn w:val="Fuentedeprrafopredeter"/>
    <w:link w:val="Ttulo8"/>
    <w:rsid w:val="000C3579"/>
    <w:rPr>
      <w:b/>
      <w:lang w:eastAsia="es-ES"/>
    </w:rPr>
  </w:style>
  <w:style w:type="character" w:customStyle="1" w:styleId="Ttulo9Car">
    <w:name w:val="Título 9 Car"/>
    <w:basedOn w:val="Fuentedeprrafopredeter"/>
    <w:link w:val="Ttulo9"/>
    <w:rsid w:val="000C3579"/>
    <w:rPr>
      <w:b/>
      <w:i/>
      <w:lang w:eastAsia="es-ES"/>
    </w:rPr>
  </w:style>
  <w:style w:type="numbering" w:customStyle="1" w:styleId="Sinlista1">
    <w:name w:val="Sin lista1"/>
    <w:next w:val="Sinlista"/>
    <w:uiPriority w:val="99"/>
    <w:semiHidden/>
    <w:unhideWhenUsed/>
    <w:rsid w:val="000C3579"/>
  </w:style>
  <w:style w:type="character" w:customStyle="1" w:styleId="Ttulo1Car">
    <w:name w:val="Título 1 Car"/>
    <w:aliases w:val="ARTICULO Car"/>
    <w:link w:val="Ttulo1"/>
    <w:rsid w:val="000C3579"/>
    <w:rPr>
      <w:rFonts w:ascii="CG Times" w:hAnsi="CG Times"/>
      <w:b/>
      <w:sz w:val="24"/>
      <w:lang w:eastAsia="es-ES"/>
    </w:rPr>
  </w:style>
  <w:style w:type="character" w:customStyle="1" w:styleId="PiedepginaCar">
    <w:name w:val="Pie de página Car"/>
    <w:link w:val="Piedepgina"/>
    <w:rsid w:val="000C3579"/>
    <w:rPr>
      <w:sz w:val="24"/>
      <w:szCs w:val="24"/>
      <w:lang w:val="es-ES" w:eastAsia="es-ES"/>
    </w:rPr>
  </w:style>
  <w:style w:type="paragraph" w:styleId="Lista">
    <w:name w:val="List"/>
    <w:basedOn w:val="Normal"/>
    <w:semiHidden/>
    <w:rsid w:val="000C3579"/>
    <w:pPr>
      <w:ind w:left="283" w:hanging="283"/>
    </w:pPr>
    <w:rPr>
      <w:rFonts w:ascii="CG Times" w:hAnsi="CG Times"/>
      <w:szCs w:val="20"/>
      <w:lang w:val="es-CO"/>
    </w:rPr>
  </w:style>
  <w:style w:type="paragraph" w:styleId="Lista2">
    <w:name w:val="List 2"/>
    <w:basedOn w:val="Normal"/>
    <w:semiHidden/>
    <w:rsid w:val="000C3579"/>
    <w:pPr>
      <w:ind w:left="566" w:hanging="283"/>
    </w:pPr>
    <w:rPr>
      <w:rFonts w:ascii="CG Times" w:hAnsi="CG Times"/>
      <w:szCs w:val="20"/>
      <w:lang w:val="es-CO"/>
    </w:rPr>
  </w:style>
  <w:style w:type="paragraph" w:styleId="Lista3">
    <w:name w:val="List 3"/>
    <w:basedOn w:val="Normal"/>
    <w:semiHidden/>
    <w:rsid w:val="000C3579"/>
    <w:pPr>
      <w:ind w:left="849" w:hanging="283"/>
    </w:pPr>
    <w:rPr>
      <w:rFonts w:ascii="CG Times" w:hAnsi="CG Times"/>
      <w:szCs w:val="20"/>
      <w:lang w:val="es-CO"/>
    </w:rPr>
  </w:style>
  <w:style w:type="paragraph" w:styleId="Listaconvietas">
    <w:name w:val="List Bullet"/>
    <w:basedOn w:val="Normal"/>
    <w:autoRedefine/>
    <w:semiHidden/>
    <w:rsid w:val="000C3579"/>
    <w:pPr>
      <w:numPr>
        <w:numId w:val="2"/>
      </w:numPr>
    </w:pPr>
    <w:rPr>
      <w:rFonts w:ascii="CG Times" w:hAnsi="CG Times"/>
      <w:szCs w:val="20"/>
      <w:lang w:val="es-CO"/>
    </w:rPr>
  </w:style>
  <w:style w:type="paragraph" w:styleId="Listaconvietas2">
    <w:name w:val="List Bullet 2"/>
    <w:basedOn w:val="Normal"/>
    <w:autoRedefine/>
    <w:semiHidden/>
    <w:rsid w:val="000C3579"/>
    <w:pPr>
      <w:numPr>
        <w:numId w:val="3"/>
      </w:numPr>
    </w:pPr>
    <w:rPr>
      <w:rFonts w:ascii="CG Times" w:hAnsi="CG Times"/>
      <w:szCs w:val="20"/>
      <w:lang w:val="es-CO"/>
    </w:rPr>
  </w:style>
  <w:style w:type="paragraph" w:styleId="Listaconvietas4">
    <w:name w:val="List Bullet 4"/>
    <w:basedOn w:val="Normal"/>
    <w:autoRedefine/>
    <w:semiHidden/>
    <w:rsid w:val="000C3579"/>
    <w:pPr>
      <w:numPr>
        <w:numId w:val="4"/>
      </w:numPr>
      <w:tabs>
        <w:tab w:val="clear" w:pos="1209"/>
      </w:tabs>
      <w:ind w:left="480" w:hanging="480"/>
    </w:pPr>
    <w:rPr>
      <w:rFonts w:ascii="CG Times" w:hAnsi="CG Times"/>
      <w:szCs w:val="20"/>
      <w:lang w:val="es-CO"/>
    </w:rPr>
  </w:style>
  <w:style w:type="paragraph" w:styleId="Continuarlista">
    <w:name w:val="List Continue"/>
    <w:basedOn w:val="Normal"/>
    <w:semiHidden/>
    <w:rsid w:val="000C3579"/>
    <w:pPr>
      <w:spacing w:after="120"/>
      <w:ind w:left="283"/>
    </w:pPr>
    <w:rPr>
      <w:rFonts w:ascii="CG Times" w:hAnsi="CG Times"/>
      <w:szCs w:val="20"/>
      <w:lang w:val="es-CO"/>
    </w:rPr>
  </w:style>
  <w:style w:type="paragraph" w:styleId="Continuarlista2">
    <w:name w:val="List Continue 2"/>
    <w:basedOn w:val="Normal"/>
    <w:semiHidden/>
    <w:rsid w:val="000C3579"/>
    <w:pPr>
      <w:spacing w:after="120"/>
      <w:ind w:left="566"/>
    </w:pPr>
    <w:rPr>
      <w:rFonts w:ascii="CG Times" w:hAnsi="CG Times"/>
      <w:szCs w:val="20"/>
      <w:lang w:val="es-CO"/>
    </w:rPr>
  </w:style>
  <w:style w:type="paragraph" w:styleId="Continuarlista3">
    <w:name w:val="List Continue 3"/>
    <w:basedOn w:val="Normal"/>
    <w:semiHidden/>
    <w:rsid w:val="000C3579"/>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0C3579"/>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semiHidden/>
    <w:rsid w:val="000C3579"/>
    <w:rPr>
      <w:rFonts w:ascii="CG Times" w:hAnsi="CG Times"/>
      <w:sz w:val="24"/>
      <w:lang w:eastAsia="es-ES"/>
    </w:rPr>
  </w:style>
  <w:style w:type="paragraph" w:styleId="ndice1">
    <w:name w:val="index 1"/>
    <w:basedOn w:val="Normal"/>
    <w:next w:val="Normal"/>
    <w:autoRedefine/>
    <w:semiHidden/>
    <w:rsid w:val="000C3579"/>
    <w:pPr>
      <w:ind w:left="240" w:hanging="240"/>
    </w:pPr>
    <w:rPr>
      <w:sz w:val="20"/>
      <w:szCs w:val="20"/>
      <w:lang w:val="es-CO"/>
    </w:rPr>
  </w:style>
  <w:style w:type="paragraph" w:styleId="ndice2">
    <w:name w:val="index 2"/>
    <w:basedOn w:val="Normal"/>
    <w:next w:val="Normal"/>
    <w:autoRedefine/>
    <w:semiHidden/>
    <w:rsid w:val="000C3579"/>
    <w:pPr>
      <w:ind w:left="480" w:hanging="240"/>
    </w:pPr>
    <w:rPr>
      <w:sz w:val="20"/>
      <w:szCs w:val="20"/>
      <w:lang w:val="es-CO"/>
    </w:rPr>
  </w:style>
  <w:style w:type="paragraph" w:styleId="ndice3">
    <w:name w:val="index 3"/>
    <w:basedOn w:val="Normal"/>
    <w:next w:val="Normal"/>
    <w:autoRedefine/>
    <w:semiHidden/>
    <w:rsid w:val="000C3579"/>
    <w:pPr>
      <w:ind w:left="720" w:hanging="240"/>
    </w:pPr>
    <w:rPr>
      <w:sz w:val="20"/>
      <w:szCs w:val="20"/>
      <w:lang w:val="es-CO"/>
    </w:rPr>
  </w:style>
  <w:style w:type="paragraph" w:styleId="ndice4">
    <w:name w:val="index 4"/>
    <w:basedOn w:val="Normal"/>
    <w:next w:val="Normal"/>
    <w:autoRedefine/>
    <w:semiHidden/>
    <w:rsid w:val="000C3579"/>
    <w:pPr>
      <w:ind w:left="960" w:hanging="240"/>
    </w:pPr>
    <w:rPr>
      <w:sz w:val="20"/>
      <w:szCs w:val="20"/>
      <w:lang w:val="es-CO"/>
    </w:rPr>
  </w:style>
  <w:style w:type="paragraph" w:styleId="ndice5">
    <w:name w:val="index 5"/>
    <w:basedOn w:val="Normal"/>
    <w:next w:val="Normal"/>
    <w:autoRedefine/>
    <w:semiHidden/>
    <w:rsid w:val="000C3579"/>
    <w:pPr>
      <w:ind w:left="1200" w:hanging="240"/>
    </w:pPr>
    <w:rPr>
      <w:sz w:val="20"/>
      <w:szCs w:val="20"/>
      <w:lang w:val="es-CO"/>
    </w:rPr>
  </w:style>
  <w:style w:type="paragraph" w:styleId="ndice6">
    <w:name w:val="index 6"/>
    <w:basedOn w:val="Normal"/>
    <w:next w:val="Normal"/>
    <w:autoRedefine/>
    <w:semiHidden/>
    <w:rsid w:val="000C3579"/>
    <w:pPr>
      <w:ind w:left="1440" w:hanging="240"/>
    </w:pPr>
    <w:rPr>
      <w:sz w:val="20"/>
      <w:szCs w:val="20"/>
      <w:lang w:val="es-CO"/>
    </w:rPr>
  </w:style>
  <w:style w:type="paragraph" w:styleId="ndice7">
    <w:name w:val="index 7"/>
    <w:basedOn w:val="Normal"/>
    <w:next w:val="Normal"/>
    <w:autoRedefine/>
    <w:semiHidden/>
    <w:rsid w:val="000C3579"/>
    <w:pPr>
      <w:ind w:left="1680" w:hanging="240"/>
    </w:pPr>
    <w:rPr>
      <w:sz w:val="20"/>
      <w:szCs w:val="20"/>
      <w:lang w:val="es-CO"/>
    </w:rPr>
  </w:style>
  <w:style w:type="paragraph" w:styleId="ndice8">
    <w:name w:val="index 8"/>
    <w:basedOn w:val="Normal"/>
    <w:next w:val="Normal"/>
    <w:autoRedefine/>
    <w:semiHidden/>
    <w:rsid w:val="000C3579"/>
    <w:pPr>
      <w:ind w:left="1920" w:hanging="240"/>
    </w:pPr>
    <w:rPr>
      <w:sz w:val="20"/>
      <w:szCs w:val="20"/>
      <w:lang w:val="es-CO"/>
    </w:rPr>
  </w:style>
  <w:style w:type="paragraph" w:styleId="ndice9">
    <w:name w:val="index 9"/>
    <w:basedOn w:val="Normal"/>
    <w:next w:val="Normal"/>
    <w:autoRedefine/>
    <w:semiHidden/>
    <w:rsid w:val="000C3579"/>
    <w:pPr>
      <w:ind w:left="2160" w:hanging="240"/>
    </w:pPr>
    <w:rPr>
      <w:sz w:val="20"/>
      <w:szCs w:val="20"/>
      <w:lang w:val="es-CO"/>
    </w:rPr>
  </w:style>
  <w:style w:type="paragraph" w:styleId="Ttulodendice">
    <w:name w:val="index heading"/>
    <w:basedOn w:val="Normal"/>
    <w:next w:val="ndice1"/>
    <w:semiHidden/>
    <w:rsid w:val="000C3579"/>
    <w:pPr>
      <w:spacing w:before="120" w:after="120"/>
      <w:ind w:left="0"/>
    </w:pPr>
    <w:rPr>
      <w:b/>
      <w:i/>
      <w:sz w:val="20"/>
      <w:szCs w:val="20"/>
      <w:lang w:val="es-CO"/>
    </w:rPr>
  </w:style>
  <w:style w:type="paragraph" w:styleId="TDC2">
    <w:name w:val="toc 2"/>
    <w:basedOn w:val="Normal"/>
    <w:next w:val="Normal"/>
    <w:autoRedefine/>
    <w:uiPriority w:val="39"/>
    <w:rsid w:val="000C3579"/>
    <w:pPr>
      <w:tabs>
        <w:tab w:val="left" w:pos="720"/>
        <w:tab w:val="left" w:pos="960"/>
        <w:tab w:val="right" w:leader="dot" w:pos="9284"/>
      </w:tabs>
      <w:spacing w:line="276" w:lineRule="auto"/>
      <w:ind w:left="240"/>
    </w:pPr>
    <w:rPr>
      <w:rFonts w:ascii="Arial" w:hAnsi="Arial" w:cs="Arial"/>
      <w:b/>
      <w:iCs/>
      <w:smallCaps/>
      <w:noProof/>
      <w:lang w:val="es-CO"/>
    </w:rPr>
  </w:style>
  <w:style w:type="paragraph" w:styleId="TDC3">
    <w:name w:val="toc 3"/>
    <w:basedOn w:val="Normal"/>
    <w:next w:val="Normal"/>
    <w:autoRedefine/>
    <w:uiPriority w:val="39"/>
    <w:rsid w:val="000C3579"/>
    <w:pPr>
      <w:ind w:left="480"/>
    </w:pPr>
    <w:rPr>
      <w:i/>
      <w:sz w:val="20"/>
      <w:szCs w:val="20"/>
      <w:lang w:val="es-CO"/>
    </w:rPr>
  </w:style>
  <w:style w:type="paragraph" w:styleId="TDC4">
    <w:name w:val="toc 4"/>
    <w:basedOn w:val="Normal"/>
    <w:next w:val="Normal"/>
    <w:autoRedefine/>
    <w:uiPriority w:val="39"/>
    <w:rsid w:val="000C3579"/>
    <w:pPr>
      <w:ind w:left="720"/>
    </w:pPr>
    <w:rPr>
      <w:sz w:val="18"/>
      <w:szCs w:val="20"/>
      <w:lang w:val="es-CO"/>
    </w:rPr>
  </w:style>
  <w:style w:type="paragraph" w:styleId="TDC5">
    <w:name w:val="toc 5"/>
    <w:basedOn w:val="Normal"/>
    <w:next w:val="Normal"/>
    <w:autoRedefine/>
    <w:semiHidden/>
    <w:rsid w:val="000C3579"/>
    <w:pPr>
      <w:ind w:left="960"/>
    </w:pPr>
    <w:rPr>
      <w:sz w:val="18"/>
      <w:szCs w:val="20"/>
      <w:lang w:val="es-CO"/>
    </w:rPr>
  </w:style>
  <w:style w:type="paragraph" w:styleId="TDC6">
    <w:name w:val="toc 6"/>
    <w:basedOn w:val="Normal"/>
    <w:next w:val="Normal"/>
    <w:autoRedefine/>
    <w:semiHidden/>
    <w:rsid w:val="000C3579"/>
    <w:pPr>
      <w:ind w:left="1200"/>
    </w:pPr>
    <w:rPr>
      <w:sz w:val="18"/>
      <w:szCs w:val="20"/>
      <w:lang w:val="es-CO"/>
    </w:rPr>
  </w:style>
  <w:style w:type="paragraph" w:styleId="TDC7">
    <w:name w:val="toc 7"/>
    <w:basedOn w:val="Normal"/>
    <w:next w:val="Normal"/>
    <w:autoRedefine/>
    <w:semiHidden/>
    <w:rsid w:val="000C3579"/>
    <w:pPr>
      <w:ind w:left="1440"/>
    </w:pPr>
    <w:rPr>
      <w:sz w:val="18"/>
      <w:szCs w:val="20"/>
      <w:lang w:val="es-CO"/>
    </w:rPr>
  </w:style>
  <w:style w:type="paragraph" w:styleId="TDC8">
    <w:name w:val="toc 8"/>
    <w:basedOn w:val="Normal"/>
    <w:next w:val="Normal"/>
    <w:autoRedefine/>
    <w:semiHidden/>
    <w:rsid w:val="000C3579"/>
    <w:pPr>
      <w:ind w:left="1680"/>
    </w:pPr>
    <w:rPr>
      <w:sz w:val="18"/>
      <w:szCs w:val="20"/>
      <w:lang w:val="es-CO"/>
    </w:rPr>
  </w:style>
  <w:style w:type="paragraph" w:styleId="TDC9">
    <w:name w:val="toc 9"/>
    <w:basedOn w:val="Normal"/>
    <w:next w:val="Normal"/>
    <w:autoRedefine/>
    <w:semiHidden/>
    <w:rsid w:val="000C3579"/>
    <w:pPr>
      <w:ind w:left="1920"/>
    </w:pPr>
    <w:rPr>
      <w:sz w:val="18"/>
      <w:szCs w:val="20"/>
      <w:lang w:val="es-CO"/>
    </w:rPr>
  </w:style>
  <w:style w:type="paragraph" w:customStyle="1" w:styleId="xl26">
    <w:name w:val="xl26"/>
    <w:basedOn w:val="Normal"/>
    <w:rsid w:val="000C3579"/>
    <w:pPr>
      <w:spacing w:before="100" w:beforeAutospacing="1" w:after="100" w:afterAutospacing="1"/>
      <w:ind w:left="0"/>
      <w:jc w:val="center"/>
    </w:pPr>
  </w:style>
  <w:style w:type="paragraph" w:customStyle="1" w:styleId="xl84">
    <w:name w:val="xl84"/>
    <w:basedOn w:val="Normal"/>
    <w:rsid w:val="000C3579"/>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0C3579"/>
    <w:pPr>
      <w:ind w:left="0"/>
    </w:pPr>
    <w:rPr>
      <w:sz w:val="20"/>
      <w:szCs w:val="20"/>
    </w:rPr>
  </w:style>
  <w:style w:type="character" w:customStyle="1" w:styleId="TextonotaalfinalCar">
    <w:name w:val="Texto nota al final Car"/>
    <w:basedOn w:val="Fuentedeprrafopredeter"/>
    <w:link w:val="Textonotaalfinal"/>
    <w:semiHidden/>
    <w:rsid w:val="000C3579"/>
    <w:rPr>
      <w:lang w:val="es-ES" w:eastAsia="es-ES"/>
    </w:rPr>
  </w:style>
  <w:style w:type="paragraph" w:customStyle="1" w:styleId="xl25">
    <w:name w:val="xl25"/>
    <w:basedOn w:val="Normal"/>
    <w:rsid w:val="000C3579"/>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0C3579"/>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semiHidden/>
    <w:rsid w:val="000C3579"/>
    <w:rPr>
      <w:rFonts w:ascii="Arial" w:hAnsi="Arial" w:cs="Arial"/>
      <w:sz w:val="24"/>
      <w:lang w:eastAsia="es-ES"/>
    </w:rPr>
  </w:style>
  <w:style w:type="paragraph" w:customStyle="1" w:styleId="xl24">
    <w:name w:val="xl24"/>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0C357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0C3579"/>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0C3579"/>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0C3579"/>
    <w:pPr>
      <w:shd w:val="clear" w:color="000000" w:fill="FFFFFF"/>
      <w:spacing w:before="100" w:beforeAutospacing="1" w:after="100" w:afterAutospacing="1"/>
      <w:ind w:left="0"/>
    </w:pPr>
    <w:rPr>
      <w:lang w:val="es-CO" w:eastAsia="es-CO"/>
    </w:rPr>
  </w:style>
  <w:style w:type="paragraph" w:customStyle="1" w:styleId="xl86">
    <w:name w:val="xl86"/>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0C35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0C3579"/>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0C3579"/>
    <w:rPr>
      <w:rFonts w:ascii="Arial" w:hAnsi="Arial" w:cs="Arial"/>
      <w:sz w:val="23"/>
      <w:szCs w:val="23"/>
      <w:shd w:val="clear" w:color="auto" w:fill="FFFFFF"/>
    </w:rPr>
  </w:style>
  <w:style w:type="paragraph" w:customStyle="1" w:styleId="Style15">
    <w:name w:val="Style 15"/>
    <w:basedOn w:val="Normal"/>
    <w:link w:val="CharStyle16"/>
    <w:uiPriority w:val="99"/>
    <w:rsid w:val="000C3579"/>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character" w:customStyle="1" w:styleId="CharStyle19">
    <w:name w:val="Char Style 19"/>
    <w:uiPriority w:val="99"/>
    <w:rsid w:val="000C3579"/>
    <w:rPr>
      <w:rFonts w:ascii="Arial" w:hAnsi="Arial" w:cs="Arial"/>
      <w:b/>
      <w:bCs/>
      <w:sz w:val="23"/>
      <w:szCs w:val="23"/>
      <w:shd w:val="clear" w:color="auto" w:fill="FFFFFF"/>
    </w:rPr>
  </w:style>
  <w:style w:type="table" w:customStyle="1" w:styleId="TableGridCEPA1">
    <w:name w:val="Table Grid CEPA1"/>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0C3579"/>
  </w:style>
  <w:style w:type="table" w:customStyle="1" w:styleId="TableGridCEPA2">
    <w:name w:val="Table Grid CEPA2"/>
    <w:basedOn w:val="Tablanormal"/>
    <w:next w:val="Tablaconcuadrcula"/>
    <w:uiPriority w:val="59"/>
    <w:rsid w:val="000C35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5A56FD"/>
  </w:style>
  <w:style w:type="table" w:customStyle="1" w:styleId="TableGridCEPA3">
    <w:name w:val="Table Grid CEPA3"/>
    <w:basedOn w:val="Tablanormal"/>
    <w:next w:val="Tablaconcuadrcula"/>
    <w:uiPriority w:val="59"/>
    <w:rsid w:val="005A56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pPr>
    <w:rPr>
      <w:b/>
      <w:bCs/>
      <w:sz w:val="16"/>
      <w:szCs w:val="16"/>
      <w:lang w:val="es-CO" w:eastAsia="es-CO"/>
    </w:rPr>
  </w:style>
  <w:style w:type="paragraph" w:customStyle="1" w:styleId="xl64">
    <w:name w:val="xl64"/>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jc w:val="center"/>
      <w:textAlignment w:val="center"/>
    </w:pPr>
    <w:rPr>
      <w:b/>
      <w:bCs/>
      <w:sz w:val="16"/>
      <w:szCs w:val="16"/>
      <w:lang w:val="es-CO" w:eastAsia="es-CO"/>
    </w:rPr>
  </w:style>
  <w:style w:type="paragraph" w:customStyle="1" w:styleId="xl75">
    <w:name w:val="xl75"/>
    <w:basedOn w:val="Normal"/>
    <w:rsid w:val="00BA38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ind w:left="0"/>
    </w:pPr>
    <w:rPr>
      <w:b/>
      <w:bCs/>
      <w:sz w:val="16"/>
      <w:szCs w:val="16"/>
      <w:lang w:val="es-CO" w:eastAsia="es-CO"/>
    </w:rPr>
  </w:style>
  <w:style w:type="character" w:customStyle="1" w:styleId="normaltextrun">
    <w:name w:val="normaltextrun"/>
    <w:basedOn w:val="Fuentedeprrafopredeter"/>
    <w:rsid w:val="007A7BE4"/>
  </w:style>
  <w:style w:type="character" w:customStyle="1" w:styleId="superscript">
    <w:name w:val="superscript"/>
    <w:basedOn w:val="Fuentedeprrafopredeter"/>
    <w:rsid w:val="007A7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2334">
      <w:bodyDiv w:val="1"/>
      <w:marLeft w:val="0"/>
      <w:marRight w:val="0"/>
      <w:marTop w:val="0"/>
      <w:marBottom w:val="0"/>
      <w:divBdr>
        <w:top w:val="none" w:sz="0" w:space="0" w:color="auto"/>
        <w:left w:val="none" w:sz="0" w:space="0" w:color="auto"/>
        <w:bottom w:val="none" w:sz="0" w:space="0" w:color="auto"/>
        <w:right w:val="none" w:sz="0" w:space="0" w:color="auto"/>
      </w:divBdr>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8527908">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18439193">
      <w:bodyDiv w:val="1"/>
      <w:marLeft w:val="0"/>
      <w:marRight w:val="0"/>
      <w:marTop w:val="0"/>
      <w:marBottom w:val="0"/>
      <w:divBdr>
        <w:top w:val="none" w:sz="0" w:space="0" w:color="auto"/>
        <w:left w:val="none" w:sz="0" w:space="0" w:color="auto"/>
        <w:bottom w:val="none" w:sz="0" w:space="0" w:color="auto"/>
        <w:right w:val="none" w:sz="0" w:space="0" w:color="auto"/>
      </w:divBdr>
    </w:div>
    <w:div w:id="20516880">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4989804">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0561956">
      <w:bodyDiv w:val="1"/>
      <w:marLeft w:val="0"/>
      <w:marRight w:val="0"/>
      <w:marTop w:val="0"/>
      <w:marBottom w:val="0"/>
      <w:divBdr>
        <w:top w:val="none" w:sz="0" w:space="0" w:color="auto"/>
        <w:left w:val="none" w:sz="0" w:space="0" w:color="auto"/>
        <w:bottom w:val="none" w:sz="0" w:space="0" w:color="auto"/>
        <w:right w:val="none" w:sz="0" w:space="0" w:color="auto"/>
      </w:divBdr>
    </w:div>
    <w:div w:id="63069356">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7699391">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79066087">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95952429">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7861260">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4221923">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6635269">
      <w:bodyDiv w:val="1"/>
      <w:marLeft w:val="0"/>
      <w:marRight w:val="0"/>
      <w:marTop w:val="0"/>
      <w:marBottom w:val="0"/>
      <w:divBdr>
        <w:top w:val="none" w:sz="0" w:space="0" w:color="auto"/>
        <w:left w:val="none" w:sz="0" w:space="0" w:color="auto"/>
        <w:bottom w:val="none" w:sz="0" w:space="0" w:color="auto"/>
        <w:right w:val="none" w:sz="0" w:space="0" w:color="auto"/>
      </w:divBdr>
    </w:div>
    <w:div w:id="152180482">
      <w:bodyDiv w:val="1"/>
      <w:marLeft w:val="0"/>
      <w:marRight w:val="0"/>
      <w:marTop w:val="0"/>
      <w:marBottom w:val="0"/>
      <w:divBdr>
        <w:top w:val="none" w:sz="0" w:space="0" w:color="auto"/>
        <w:left w:val="none" w:sz="0" w:space="0" w:color="auto"/>
        <w:bottom w:val="none" w:sz="0" w:space="0" w:color="auto"/>
        <w:right w:val="none" w:sz="0" w:space="0" w:color="auto"/>
      </w:divBdr>
    </w:div>
    <w:div w:id="157111313">
      <w:bodyDiv w:val="1"/>
      <w:marLeft w:val="0"/>
      <w:marRight w:val="0"/>
      <w:marTop w:val="0"/>
      <w:marBottom w:val="0"/>
      <w:divBdr>
        <w:top w:val="none" w:sz="0" w:space="0" w:color="auto"/>
        <w:left w:val="none" w:sz="0" w:space="0" w:color="auto"/>
        <w:bottom w:val="none" w:sz="0" w:space="0" w:color="auto"/>
        <w:right w:val="none" w:sz="0" w:space="0" w:color="auto"/>
      </w:divBdr>
    </w:div>
    <w:div w:id="167599044">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74348790">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1866983">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266338">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16209597">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834828">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0021799">
      <w:bodyDiv w:val="1"/>
      <w:marLeft w:val="0"/>
      <w:marRight w:val="0"/>
      <w:marTop w:val="0"/>
      <w:marBottom w:val="0"/>
      <w:divBdr>
        <w:top w:val="none" w:sz="0" w:space="0" w:color="auto"/>
        <w:left w:val="none" w:sz="0" w:space="0" w:color="auto"/>
        <w:bottom w:val="none" w:sz="0" w:space="0" w:color="auto"/>
        <w:right w:val="none" w:sz="0" w:space="0" w:color="auto"/>
      </w:divBdr>
    </w:div>
    <w:div w:id="240676321">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0549940">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5715882">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0566560">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2821505">
      <w:bodyDiv w:val="1"/>
      <w:marLeft w:val="0"/>
      <w:marRight w:val="0"/>
      <w:marTop w:val="0"/>
      <w:marBottom w:val="0"/>
      <w:divBdr>
        <w:top w:val="none" w:sz="0" w:space="0" w:color="auto"/>
        <w:left w:val="none" w:sz="0" w:space="0" w:color="auto"/>
        <w:bottom w:val="none" w:sz="0" w:space="0" w:color="auto"/>
        <w:right w:val="none" w:sz="0" w:space="0" w:color="auto"/>
      </w:divBdr>
    </w:div>
    <w:div w:id="34413157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56274105">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3724759">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324258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6442589">
      <w:bodyDiv w:val="1"/>
      <w:marLeft w:val="0"/>
      <w:marRight w:val="0"/>
      <w:marTop w:val="0"/>
      <w:marBottom w:val="0"/>
      <w:divBdr>
        <w:top w:val="none" w:sz="0" w:space="0" w:color="auto"/>
        <w:left w:val="none" w:sz="0" w:space="0" w:color="auto"/>
        <w:bottom w:val="none" w:sz="0" w:space="0" w:color="auto"/>
        <w:right w:val="none" w:sz="0" w:space="0" w:color="auto"/>
      </w:divBdr>
    </w:div>
    <w:div w:id="417019829">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0950380">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1899556">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31305759">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1066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0303052">
      <w:bodyDiv w:val="1"/>
      <w:marLeft w:val="0"/>
      <w:marRight w:val="0"/>
      <w:marTop w:val="0"/>
      <w:marBottom w:val="0"/>
      <w:divBdr>
        <w:top w:val="none" w:sz="0" w:space="0" w:color="auto"/>
        <w:left w:val="none" w:sz="0" w:space="0" w:color="auto"/>
        <w:bottom w:val="none" w:sz="0" w:space="0" w:color="auto"/>
        <w:right w:val="none" w:sz="0" w:space="0" w:color="auto"/>
      </w:divBdr>
    </w:div>
    <w:div w:id="624233769">
      <w:bodyDiv w:val="1"/>
      <w:marLeft w:val="0"/>
      <w:marRight w:val="0"/>
      <w:marTop w:val="0"/>
      <w:marBottom w:val="0"/>
      <w:divBdr>
        <w:top w:val="none" w:sz="0" w:space="0" w:color="auto"/>
        <w:left w:val="none" w:sz="0" w:space="0" w:color="auto"/>
        <w:bottom w:val="none" w:sz="0" w:space="0" w:color="auto"/>
        <w:right w:val="none" w:sz="0" w:space="0" w:color="auto"/>
      </w:divBdr>
    </w:div>
    <w:div w:id="631637891">
      <w:bodyDiv w:val="1"/>
      <w:marLeft w:val="0"/>
      <w:marRight w:val="0"/>
      <w:marTop w:val="0"/>
      <w:marBottom w:val="0"/>
      <w:divBdr>
        <w:top w:val="none" w:sz="0" w:space="0" w:color="auto"/>
        <w:left w:val="none" w:sz="0" w:space="0" w:color="auto"/>
        <w:bottom w:val="none" w:sz="0" w:space="0" w:color="auto"/>
        <w:right w:val="none" w:sz="0" w:space="0" w:color="auto"/>
      </w:divBdr>
    </w:div>
    <w:div w:id="633828190">
      <w:bodyDiv w:val="1"/>
      <w:marLeft w:val="0"/>
      <w:marRight w:val="0"/>
      <w:marTop w:val="0"/>
      <w:marBottom w:val="0"/>
      <w:divBdr>
        <w:top w:val="none" w:sz="0" w:space="0" w:color="auto"/>
        <w:left w:val="none" w:sz="0" w:space="0" w:color="auto"/>
        <w:bottom w:val="none" w:sz="0" w:space="0" w:color="auto"/>
        <w:right w:val="none" w:sz="0" w:space="0" w:color="auto"/>
      </w:divBdr>
    </w:div>
    <w:div w:id="643699901">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5741349">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67363302">
      <w:bodyDiv w:val="1"/>
      <w:marLeft w:val="0"/>
      <w:marRight w:val="0"/>
      <w:marTop w:val="0"/>
      <w:marBottom w:val="0"/>
      <w:divBdr>
        <w:top w:val="none" w:sz="0" w:space="0" w:color="auto"/>
        <w:left w:val="none" w:sz="0" w:space="0" w:color="auto"/>
        <w:bottom w:val="none" w:sz="0" w:space="0" w:color="auto"/>
        <w:right w:val="none" w:sz="0" w:space="0" w:color="auto"/>
      </w:divBdr>
    </w:div>
    <w:div w:id="670567388">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77925127">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697050157">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27267432">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47790">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64420391">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88665199">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18228361">
      <w:bodyDiv w:val="1"/>
      <w:marLeft w:val="0"/>
      <w:marRight w:val="0"/>
      <w:marTop w:val="0"/>
      <w:marBottom w:val="0"/>
      <w:divBdr>
        <w:top w:val="none" w:sz="0" w:space="0" w:color="auto"/>
        <w:left w:val="none" w:sz="0" w:space="0" w:color="auto"/>
        <w:bottom w:val="none" w:sz="0" w:space="0" w:color="auto"/>
        <w:right w:val="none" w:sz="0" w:space="0" w:color="auto"/>
      </w:divBdr>
    </w:div>
    <w:div w:id="820318445">
      <w:bodyDiv w:val="1"/>
      <w:marLeft w:val="0"/>
      <w:marRight w:val="0"/>
      <w:marTop w:val="0"/>
      <w:marBottom w:val="0"/>
      <w:divBdr>
        <w:top w:val="none" w:sz="0" w:space="0" w:color="auto"/>
        <w:left w:val="none" w:sz="0" w:space="0" w:color="auto"/>
        <w:bottom w:val="none" w:sz="0" w:space="0" w:color="auto"/>
        <w:right w:val="none" w:sz="0" w:space="0" w:color="auto"/>
      </w:divBdr>
    </w:div>
    <w:div w:id="823157583">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0897791">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82521241">
      <w:bodyDiv w:val="1"/>
      <w:marLeft w:val="0"/>
      <w:marRight w:val="0"/>
      <w:marTop w:val="0"/>
      <w:marBottom w:val="0"/>
      <w:divBdr>
        <w:top w:val="none" w:sz="0" w:space="0" w:color="auto"/>
        <w:left w:val="none" w:sz="0" w:space="0" w:color="auto"/>
        <w:bottom w:val="none" w:sz="0" w:space="0" w:color="auto"/>
        <w:right w:val="none" w:sz="0" w:space="0" w:color="auto"/>
      </w:divBdr>
    </w:div>
    <w:div w:id="882981755">
      <w:bodyDiv w:val="1"/>
      <w:marLeft w:val="0"/>
      <w:marRight w:val="0"/>
      <w:marTop w:val="0"/>
      <w:marBottom w:val="0"/>
      <w:divBdr>
        <w:top w:val="none" w:sz="0" w:space="0" w:color="auto"/>
        <w:left w:val="none" w:sz="0" w:space="0" w:color="auto"/>
        <w:bottom w:val="none" w:sz="0" w:space="0" w:color="auto"/>
        <w:right w:val="none" w:sz="0" w:space="0" w:color="auto"/>
      </w:divBdr>
    </w:div>
    <w:div w:id="88737477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11739668">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683917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4501080">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67468420">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68014">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18852735">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29724581">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5064038">
      <w:bodyDiv w:val="1"/>
      <w:marLeft w:val="0"/>
      <w:marRight w:val="0"/>
      <w:marTop w:val="0"/>
      <w:marBottom w:val="0"/>
      <w:divBdr>
        <w:top w:val="none" w:sz="0" w:space="0" w:color="auto"/>
        <w:left w:val="none" w:sz="0" w:space="0" w:color="auto"/>
        <w:bottom w:val="none" w:sz="0" w:space="0" w:color="auto"/>
        <w:right w:val="none" w:sz="0" w:space="0" w:color="auto"/>
      </w:divBdr>
    </w:div>
    <w:div w:id="1045836919">
      <w:bodyDiv w:val="1"/>
      <w:marLeft w:val="0"/>
      <w:marRight w:val="0"/>
      <w:marTop w:val="0"/>
      <w:marBottom w:val="0"/>
      <w:divBdr>
        <w:top w:val="none" w:sz="0" w:space="0" w:color="auto"/>
        <w:left w:val="none" w:sz="0" w:space="0" w:color="auto"/>
        <w:bottom w:val="none" w:sz="0" w:space="0" w:color="auto"/>
        <w:right w:val="none" w:sz="0" w:space="0" w:color="auto"/>
      </w:divBdr>
    </w:div>
    <w:div w:id="105712729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40804797">
      <w:bodyDiv w:val="1"/>
      <w:marLeft w:val="0"/>
      <w:marRight w:val="0"/>
      <w:marTop w:val="0"/>
      <w:marBottom w:val="0"/>
      <w:divBdr>
        <w:top w:val="none" w:sz="0" w:space="0" w:color="auto"/>
        <w:left w:val="none" w:sz="0" w:space="0" w:color="auto"/>
        <w:bottom w:val="none" w:sz="0" w:space="0" w:color="auto"/>
        <w:right w:val="none" w:sz="0" w:space="0" w:color="auto"/>
      </w:divBdr>
    </w:div>
    <w:div w:id="114939619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0271489">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7813617">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198204762">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07253500">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19123022">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4177039">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52398694">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12058487">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49065125">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2560084">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86953244">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1583754">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4133785">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0434425">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7185833">
      <w:bodyDiv w:val="1"/>
      <w:marLeft w:val="0"/>
      <w:marRight w:val="0"/>
      <w:marTop w:val="0"/>
      <w:marBottom w:val="0"/>
      <w:divBdr>
        <w:top w:val="none" w:sz="0" w:space="0" w:color="auto"/>
        <w:left w:val="none" w:sz="0" w:space="0" w:color="auto"/>
        <w:bottom w:val="none" w:sz="0" w:space="0" w:color="auto"/>
        <w:right w:val="none" w:sz="0" w:space="0" w:color="auto"/>
      </w:divBdr>
    </w:div>
    <w:div w:id="1480338323">
      <w:bodyDiv w:val="1"/>
      <w:marLeft w:val="0"/>
      <w:marRight w:val="0"/>
      <w:marTop w:val="0"/>
      <w:marBottom w:val="0"/>
      <w:divBdr>
        <w:top w:val="none" w:sz="0" w:space="0" w:color="auto"/>
        <w:left w:val="none" w:sz="0" w:space="0" w:color="auto"/>
        <w:bottom w:val="none" w:sz="0" w:space="0" w:color="auto"/>
        <w:right w:val="none" w:sz="0" w:space="0" w:color="auto"/>
      </w:divBdr>
    </w:div>
    <w:div w:id="151487750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28105935">
      <w:bodyDiv w:val="1"/>
      <w:marLeft w:val="0"/>
      <w:marRight w:val="0"/>
      <w:marTop w:val="0"/>
      <w:marBottom w:val="0"/>
      <w:divBdr>
        <w:top w:val="none" w:sz="0" w:space="0" w:color="auto"/>
        <w:left w:val="none" w:sz="0" w:space="0" w:color="auto"/>
        <w:bottom w:val="none" w:sz="0" w:space="0" w:color="auto"/>
        <w:right w:val="none" w:sz="0" w:space="0" w:color="auto"/>
      </w:divBdr>
    </w:div>
    <w:div w:id="1529223510">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42741789">
      <w:bodyDiv w:val="1"/>
      <w:marLeft w:val="0"/>
      <w:marRight w:val="0"/>
      <w:marTop w:val="0"/>
      <w:marBottom w:val="0"/>
      <w:divBdr>
        <w:top w:val="none" w:sz="0" w:space="0" w:color="auto"/>
        <w:left w:val="none" w:sz="0" w:space="0" w:color="auto"/>
        <w:bottom w:val="none" w:sz="0" w:space="0" w:color="auto"/>
        <w:right w:val="none" w:sz="0" w:space="0" w:color="auto"/>
      </w:divBdr>
    </w:div>
    <w:div w:id="156915273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591811280">
      <w:bodyDiv w:val="1"/>
      <w:marLeft w:val="0"/>
      <w:marRight w:val="0"/>
      <w:marTop w:val="0"/>
      <w:marBottom w:val="0"/>
      <w:divBdr>
        <w:top w:val="none" w:sz="0" w:space="0" w:color="auto"/>
        <w:left w:val="none" w:sz="0" w:space="0" w:color="auto"/>
        <w:bottom w:val="none" w:sz="0" w:space="0" w:color="auto"/>
        <w:right w:val="none" w:sz="0" w:space="0" w:color="auto"/>
      </w:divBdr>
    </w:div>
    <w:div w:id="1612591878">
      <w:bodyDiv w:val="1"/>
      <w:marLeft w:val="0"/>
      <w:marRight w:val="0"/>
      <w:marTop w:val="0"/>
      <w:marBottom w:val="0"/>
      <w:divBdr>
        <w:top w:val="none" w:sz="0" w:space="0" w:color="auto"/>
        <w:left w:val="none" w:sz="0" w:space="0" w:color="auto"/>
        <w:bottom w:val="none" w:sz="0" w:space="0" w:color="auto"/>
        <w:right w:val="none" w:sz="0" w:space="0" w:color="auto"/>
      </w:divBdr>
    </w:div>
    <w:div w:id="1623876425">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036085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3535679">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58992507">
      <w:bodyDiv w:val="1"/>
      <w:marLeft w:val="0"/>
      <w:marRight w:val="0"/>
      <w:marTop w:val="0"/>
      <w:marBottom w:val="0"/>
      <w:divBdr>
        <w:top w:val="none" w:sz="0" w:space="0" w:color="auto"/>
        <w:left w:val="none" w:sz="0" w:space="0" w:color="auto"/>
        <w:bottom w:val="none" w:sz="0" w:space="0" w:color="auto"/>
        <w:right w:val="none" w:sz="0" w:space="0" w:color="auto"/>
      </w:divBdr>
    </w:div>
    <w:div w:id="1661273906">
      <w:bodyDiv w:val="1"/>
      <w:marLeft w:val="0"/>
      <w:marRight w:val="0"/>
      <w:marTop w:val="0"/>
      <w:marBottom w:val="0"/>
      <w:divBdr>
        <w:top w:val="none" w:sz="0" w:space="0" w:color="auto"/>
        <w:left w:val="none" w:sz="0" w:space="0" w:color="auto"/>
        <w:bottom w:val="none" w:sz="0" w:space="0" w:color="auto"/>
        <w:right w:val="none" w:sz="0" w:space="0" w:color="auto"/>
      </w:divBdr>
    </w:div>
    <w:div w:id="166280626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697611118">
      <w:bodyDiv w:val="1"/>
      <w:marLeft w:val="0"/>
      <w:marRight w:val="0"/>
      <w:marTop w:val="0"/>
      <w:marBottom w:val="0"/>
      <w:divBdr>
        <w:top w:val="none" w:sz="0" w:space="0" w:color="auto"/>
        <w:left w:val="none" w:sz="0" w:space="0" w:color="auto"/>
        <w:bottom w:val="none" w:sz="0" w:space="0" w:color="auto"/>
        <w:right w:val="none" w:sz="0" w:space="0" w:color="auto"/>
      </w:divBdr>
    </w:div>
    <w:div w:id="1702974886">
      <w:bodyDiv w:val="1"/>
      <w:marLeft w:val="0"/>
      <w:marRight w:val="0"/>
      <w:marTop w:val="0"/>
      <w:marBottom w:val="0"/>
      <w:divBdr>
        <w:top w:val="none" w:sz="0" w:space="0" w:color="auto"/>
        <w:left w:val="none" w:sz="0" w:space="0" w:color="auto"/>
        <w:bottom w:val="none" w:sz="0" w:space="0" w:color="auto"/>
        <w:right w:val="none" w:sz="0" w:space="0" w:color="auto"/>
      </w:divBdr>
    </w:div>
    <w:div w:id="1703289559">
      <w:bodyDiv w:val="1"/>
      <w:marLeft w:val="0"/>
      <w:marRight w:val="0"/>
      <w:marTop w:val="0"/>
      <w:marBottom w:val="0"/>
      <w:divBdr>
        <w:top w:val="none" w:sz="0" w:space="0" w:color="auto"/>
        <w:left w:val="none" w:sz="0" w:space="0" w:color="auto"/>
        <w:bottom w:val="none" w:sz="0" w:space="0" w:color="auto"/>
        <w:right w:val="none" w:sz="0" w:space="0" w:color="auto"/>
      </w:divBdr>
    </w:div>
    <w:div w:id="1705788624">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6859652">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58165921">
      <w:bodyDiv w:val="1"/>
      <w:marLeft w:val="0"/>
      <w:marRight w:val="0"/>
      <w:marTop w:val="0"/>
      <w:marBottom w:val="0"/>
      <w:divBdr>
        <w:top w:val="none" w:sz="0" w:space="0" w:color="auto"/>
        <w:left w:val="none" w:sz="0" w:space="0" w:color="auto"/>
        <w:bottom w:val="none" w:sz="0" w:space="0" w:color="auto"/>
        <w:right w:val="none" w:sz="0" w:space="0" w:color="auto"/>
      </w:divBdr>
    </w:div>
    <w:div w:id="1763379085">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0999514">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0711289">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36651471">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5969846">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48860913">
      <w:bodyDiv w:val="1"/>
      <w:marLeft w:val="0"/>
      <w:marRight w:val="0"/>
      <w:marTop w:val="0"/>
      <w:marBottom w:val="0"/>
      <w:divBdr>
        <w:top w:val="none" w:sz="0" w:space="0" w:color="auto"/>
        <w:left w:val="none" w:sz="0" w:space="0" w:color="auto"/>
        <w:bottom w:val="none" w:sz="0" w:space="0" w:color="auto"/>
        <w:right w:val="none" w:sz="0" w:space="0" w:color="auto"/>
      </w:divBdr>
    </w:div>
    <w:div w:id="1850875197">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6794298">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876261739">
      <w:bodyDiv w:val="1"/>
      <w:marLeft w:val="0"/>
      <w:marRight w:val="0"/>
      <w:marTop w:val="0"/>
      <w:marBottom w:val="0"/>
      <w:divBdr>
        <w:top w:val="none" w:sz="0" w:space="0" w:color="auto"/>
        <w:left w:val="none" w:sz="0" w:space="0" w:color="auto"/>
        <w:bottom w:val="none" w:sz="0" w:space="0" w:color="auto"/>
        <w:right w:val="none" w:sz="0" w:space="0" w:color="auto"/>
      </w:divBdr>
    </w:div>
    <w:div w:id="1877812390">
      <w:bodyDiv w:val="1"/>
      <w:marLeft w:val="0"/>
      <w:marRight w:val="0"/>
      <w:marTop w:val="0"/>
      <w:marBottom w:val="0"/>
      <w:divBdr>
        <w:top w:val="none" w:sz="0" w:space="0" w:color="auto"/>
        <w:left w:val="none" w:sz="0" w:space="0" w:color="auto"/>
        <w:bottom w:val="none" w:sz="0" w:space="0" w:color="auto"/>
        <w:right w:val="none" w:sz="0" w:space="0" w:color="auto"/>
      </w:divBdr>
    </w:div>
    <w:div w:id="1880818840">
      <w:bodyDiv w:val="1"/>
      <w:marLeft w:val="0"/>
      <w:marRight w:val="0"/>
      <w:marTop w:val="0"/>
      <w:marBottom w:val="0"/>
      <w:divBdr>
        <w:top w:val="none" w:sz="0" w:space="0" w:color="auto"/>
        <w:left w:val="none" w:sz="0" w:space="0" w:color="auto"/>
        <w:bottom w:val="none" w:sz="0" w:space="0" w:color="auto"/>
        <w:right w:val="none" w:sz="0" w:space="0" w:color="auto"/>
      </w:divBdr>
    </w:div>
    <w:div w:id="1894730066">
      <w:bodyDiv w:val="1"/>
      <w:marLeft w:val="0"/>
      <w:marRight w:val="0"/>
      <w:marTop w:val="0"/>
      <w:marBottom w:val="0"/>
      <w:divBdr>
        <w:top w:val="none" w:sz="0" w:space="0" w:color="auto"/>
        <w:left w:val="none" w:sz="0" w:space="0" w:color="auto"/>
        <w:bottom w:val="none" w:sz="0" w:space="0" w:color="auto"/>
        <w:right w:val="none" w:sz="0" w:space="0" w:color="auto"/>
      </w:divBdr>
    </w:div>
    <w:div w:id="1895774611">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0460015">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5902778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4434700">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79646410">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24505177">
      <w:bodyDiv w:val="1"/>
      <w:marLeft w:val="0"/>
      <w:marRight w:val="0"/>
      <w:marTop w:val="0"/>
      <w:marBottom w:val="0"/>
      <w:divBdr>
        <w:top w:val="none" w:sz="0" w:space="0" w:color="auto"/>
        <w:left w:val="none" w:sz="0" w:space="0" w:color="auto"/>
        <w:bottom w:val="none" w:sz="0" w:space="0" w:color="auto"/>
        <w:right w:val="none" w:sz="0" w:space="0" w:color="auto"/>
      </w:divBdr>
    </w:div>
    <w:div w:id="2025594231">
      <w:bodyDiv w:val="1"/>
      <w:marLeft w:val="0"/>
      <w:marRight w:val="0"/>
      <w:marTop w:val="0"/>
      <w:marBottom w:val="0"/>
      <w:divBdr>
        <w:top w:val="none" w:sz="0" w:space="0" w:color="auto"/>
        <w:left w:val="none" w:sz="0" w:space="0" w:color="auto"/>
        <w:bottom w:val="none" w:sz="0" w:space="0" w:color="auto"/>
        <w:right w:val="none" w:sz="0" w:space="0" w:color="auto"/>
      </w:divBdr>
    </w:div>
    <w:div w:id="2026011025">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64594542">
      <w:bodyDiv w:val="1"/>
      <w:marLeft w:val="0"/>
      <w:marRight w:val="0"/>
      <w:marTop w:val="0"/>
      <w:marBottom w:val="0"/>
      <w:divBdr>
        <w:top w:val="none" w:sz="0" w:space="0" w:color="auto"/>
        <w:left w:val="none" w:sz="0" w:space="0" w:color="auto"/>
        <w:bottom w:val="none" w:sz="0" w:space="0" w:color="auto"/>
        <w:right w:val="none" w:sz="0" w:space="0" w:color="auto"/>
      </w:divBdr>
    </w:div>
    <w:div w:id="2072195602">
      <w:bodyDiv w:val="1"/>
      <w:marLeft w:val="0"/>
      <w:marRight w:val="0"/>
      <w:marTop w:val="0"/>
      <w:marBottom w:val="0"/>
      <w:divBdr>
        <w:top w:val="none" w:sz="0" w:space="0" w:color="auto"/>
        <w:left w:val="none" w:sz="0" w:space="0" w:color="auto"/>
        <w:bottom w:val="none" w:sz="0" w:space="0" w:color="auto"/>
        <w:right w:val="none" w:sz="0" w:space="0" w:color="auto"/>
      </w:divBdr>
    </w:div>
    <w:div w:id="207697443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017052">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052444">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2866859">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BB04-F9A6-42ED-8875-4BF37452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9</Pages>
  <Words>7282</Words>
  <Characters>40057</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Fernanda Garcia Calle</dc:creator>
  <cp:keywords/>
  <cp:lastModifiedBy>Luz Stella Rojas Macias</cp:lastModifiedBy>
  <cp:revision>2</cp:revision>
  <cp:lastPrinted>2021-08-05T15:33:00Z</cp:lastPrinted>
  <dcterms:created xsi:type="dcterms:W3CDTF">2021-09-01T13:16:00Z</dcterms:created>
  <dcterms:modified xsi:type="dcterms:W3CDTF">2021-09-01T13:16:00Z</dcterms:modified>
</cp:coreProperties>
</file>