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E46BFB"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455700024" r:id="rId10"/>
        </w:pict>
      </w:r>
    </w:p>
    <w:p w:rsidR="00625DC6" w:rsidRDefault="00625DC6" w:rsidP="00012259">
      <w:pPr>
        <w:pStyle w:val="Encabezado"/>
        <w:tabs>
          <w:tab w:val="clear" w:pos="8504"/>
          <w:tab w:val="left" w:pos="0"/>
          <w:tab w:val="right" w:pos="9356"/>
        </w:tabs>
        <w:ind w:left="0"/>
        <w:jc w:val="both"/>
        <w:rPr>
          <w:rFonts w:ascii="Bookman Old Style" w:hAnsi="Bookman Old Style"/>
          <w:szCs w:val="24"/>
        </w:rPr>
      </w:pPr>
    </w:p>
    <w:p w:rsidR="00B112D8" w:rsidRPr="00E060BE" w:rsidRDefault="00B112D8" w:rsidP="00B112D8">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B112D8" w:rsidRPr="00E060BE" w:rsidRDefault="00B112D8" w:rsidP="00B112D8">
      <w:pPr>
        <w:pStyle w:val="Ttulo4"/>
        <w:tabs>
          <w:tab w:val="left" w:pos="0"/>
          <w:tab w:val="right" w:pos="9356"/>
        </w:tabs>
        <w:ind w:left="0"/>
        <w:rPr>
          <w:rFonts w:ascii="Bookman Old Style" w:hAnsi="Bookman Old Style"/>
          <w:b w:val="0"/>
          <w:bCs/>
          <w:sz w:val="24"/>
          <w:szCs w:val="24"/>
        </w:rPr>
      </w:pPr>
    </w:p>
    <w:p w:rsidR="00B112D8" w:rsidRPr="00E060BE" w:rsidRDefault="00B112D8" w:rsidP="00B112D8">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B112D8" w:rsidRPr="00E060BE" w:rsidRDefault="00B112D8" w:rsidP="00B112D8">
      <w:pPr>
        <w:pStyle w:val="Ttulo5"/>
        <w:tabs>
          <w:tab w:val="left" w:pos="0"/>
          <w:tab w:val="right" w:pos="9356"/>
        </w:tabs>
        <w:ind w:left="0"/>
        <w:rPr>
          <w:rFonts w:ascii="Bookman Old Style" w:hAnsi="Bookman Old Style"/>
          <w:sz w:val="24"/>
          <w:szCs w:val="24"/>
        </w:rPr>
      </w:pPr>
    </w:p>
    <w:p w:rsidR="00B112D8" w:rsidRPr="00E060BE" w:rsidRDefault="00B112D8" w:rsidP="00B112D8">
      <w:pPr>
        <w:pStyle w:val="Ttulo5"/>
        <w:tabs>
          <w:tab w:val="left" w:pos="0"/>
          <w:tab w:val="right" w:pos="9356"/>
        </w:tabs>
        <w:ind w:left="0"/>
        <w:rPr>
          <w:rFonts w:ascii="Bookman Old Style" w:hAnsi="Bookman Old Style"/>
          <w:sz w:val="24"/>
          <w:szCs w:val="24"/>
        </w:rPr>
      </w:pPr>
    </w:p>
    <w:p w:rsidR="00B112D8" w:rsidRPr="00E060BE" w:rsidRDefault="00B112D8" w:rsidP="00B112D8">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DE </w:t>
      </w:r>
      <w:r w:rsidR="00C568AB" w:rsidRPr="00E060BE">
        <w:rPr>
          <w:rFonts w:ascii="Bookman Old Style" w:hAnsi="Bookman Old Style"/>
          <w:sz w:val="24"/>
          <w:szCs w:val="24"/>
        </w:rPr>
        <w:t>201</w:t>
      </w:r>
      <w:r w:rsidR="00C568AB">
        <w:rPr>
          <w:rFonts w:ascii="Bookman Old Style" w:hAnsi="Bookman Old Style"/>
          <w:sz w:val="24"/>
          <w:szCs w:val="24"/>
        </w:rPr>
        <w:t>4</w:t>
      </w:r>
    </w:p>
    <w:p w:rsidR="00C94AB0" w:rsidRPr="00E060BE" w:rsidRDefault="00C94AB0" w:rsidP="00B112D8">
      <w:pPr>
        <w:tabs>
          <w:tab w:val="left" w:pos="0"/>
          <w:tab w:val="right" w:pos="9356"/>
        </w:tabs>
        <w:ind w:left="0"/>
        <w:jc w:val="center"/>
        <w:rPr>
          <w:rFonts w:ascii="Bookman Old Style" w:hAnsi="Bookman Old Style" w:cs="Arial"/>
          <w:b/>
          <w:snapToGrid w:val="0"/>
          <w:color w:val="000000"/>
          <w:lang w:val="es-ES_tradnl"/>
        </w:rPr>
      </w:pPr>
    </w:p>
    <w:p w:rsidR="00B112D8" w:rsidRPr="00E060BE" w:rsidRDefault="00B112D8" w:rsidP="00B112D8">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B112D8" w:rsidRPr="00E060BE" w:rsidRDefault="00B112D8" w:rsidP="00B112D8">
      <w:pPr>
        <w:tabs>
          <w:tab w:val="left" w:pos="0"/>
          <w:tab w:val="right" w:pos="9356"/>
        </w:tabs>
        <w:ind w:left="0"/>
        <w:jc w:val="center"/>
        <w:rPr>
          <w:rFonts w:ascii="Bookman Old Style" w:hAnsi="Bookman Old Style"/>
          <w:lang w:val="es-ES_tradnl"/>
        </w:rPr>
      </w:pPr>
    </w:p>
    <w:p w:rsidR="002C7309" w:rsidRDefault="002C7309" w:rsidP="00B112D8">
      <w:pPr>
        <w:ind w:left="0"/>
        <w:jc w:val="center"/>
        <w:rPr>
          <w:rFonts w:ascii="Bookman Old Style" w:hAnsi="Bookman Old Style"/>
        </w:rPr>
      </w:pPr>
    </w:p>
    <w:p w:rsidR="002C7309" w:rsidRDefault="002C7309" w:rsidP="00B112D8">
      <w:pPr>
        <w:ind w:left="0"/>
        <w:jc w:val="center"/>
        <w:rPr>
          <w:rFonts w:ascii="Bookman Old Style" w:hAnsi="Bookman Old Style"/>
        </w:rPr>
      </w:pPr>
    </w:p>
    <w:p w:rsidR="00B112D8" w:rsidRPr="00536791" w:rsidRDefault="00074825" w:rsidP="00B112D8">
      <w:pPr>
        <w:ind w:left="0"/>
        <w:jc w:val="center"/>
        <w:rPr>
          <w:rFonts w:ascii="Bookman Old Style" w:hAnsi="Bookman Old Style"/>
        </w:rPr>
      </w:pPr>
      <w:r w:rsidRPr="001715E4">
        <w:rPr>
          <w:rFonts w:ascii="Bookman Old Style" w:hAnsi="Bookman Old Style" w:cs="Arial"/>
          <w:szCs w:val="20"/>
        </w:rPr>
        <w:t xml:space="preserve">Por la cual se ordena hacer público un proyecto de resolución de carácter general, </w:t>
      </w:r>
      <w:r w:rsidR="002C1C42" w:rsidRPr="00920540">
        <w:rPr>
          <w:rFonts w:ascii="Bookman Old Style" w:hAnsi="Bookman Old Style" w:cs="Arial"/>
          <w:i/>
          <w:szCs w:val="27"/>
        </w:rPr>
        <w:t xml:space="preserve">Por la cual </w:t>
      </w:r>
      <w:r w:rsidR="00390044">
        <w:rPr>
          <w:rFonts w:ascii="Bookman Old Style" w:hAnsi="Bookman Old Style" w:cs="Arial"/>
          <w:i/>
          <w:szCs w:val="27"/>
        </w:rPr>
        <w:t>se establece un plazo para</w:t>
      </w:r>
      <w:r w:rsidR="008F3044" w:rsidRPr="005C2E72">
        <w:rPr>
          <w:rFonts w:ascii="Bookman Old Style" w:hAnsi="Bookman Old Style" w:cs="Arial"/>
          <w:i/>
          <w:szCs w:val="27"/>
        </w:rPr>
        <w:t xml:space="preserve"> </w:t>
      </w:r>
      <w:r w:rsidR="00390044">
        <w:rPr>
          <w:rFonts w:ascii="Bookman Old Style" w:hAnsi="Bookman Old Style" w:cs="Arial"/>
          <w:i/>
          <w:szCs w:val="27"/>
        </w:rPr>
        <w:t>la aplicación de</w:t>
      </w:r>
      <w:r w:rsidR="008F3044" w:rsidRPr="005C2E72">
        <w:rPr>
          <w:rFonts w:ascii="Bookman Old Style" w:hAnsi="Bookman Old Style" w:cs="Arial"/>
          <w:i/>
          <w:szCs w:val="27"/>
        </w:rPr>
        <w:t xml:space="preserve"> la Resolución CREG 20</w:t>
      </w:r>
      <w:r w:rsidR="00920540" w:rsidRPr="005C2E72">
        <w:rPr>
          <w:rFonts w:ascii="Bookman Old Style" w:hAnsi="Bookman Old Style" w:cs="Arial"/>
          <w:i/>
          <w:szCs w:val="27"/>
        </w:rPr>
        <w:t>3 de 2013, cuya res</w:t>
      </w:r>
      <w:bookmarkStart w:id="0" w:name="_GoBack"/>
      <w:bookmarkEnd w:id="0"/>
      <w:r w:rsidR="00920540" w:rsidRPr="005C2E72">
        <w:rPr>
          <w:rFonts w:ascii="Bookman Old Style" w:hAnsi="Bookman Old Style" w:cs="Arial"/>
          <w:i/>
          <w:szCs w:val="27"/>
        </w:rPr>
        <w:t>olución modifica</w:t>
      </w:r>
      <w:r w:rsidR="002C1C42" w:rsidRPr="00920540">
        <w:rPr>
          <w:rFonts w:ascii="Bookman Old Style" w:hAnsi="Bookman Old Style" w:cs="Arial"/>
          <w:i/>
          <w:szCs w:val="27"/>
        </w:rPr>
        <w:t xml:space="preserve"> la verificación y liquidación de la D</w:t>
      </w:r>
      <w:r w:rsidR="002302A2" w:rsidRPr="00920540">
        <w:rPr>
          <w:rFonts w:ascii="Bookman Old Style" w:hAnsi="Bookman Old Style" w:cs="Arial"/>
          <w:i/>
          <w:szCs w:val="27"/>
        </w:rPr>
        <w:t xml:space="preserve">emanda </w:t>
      </w:r>
      <w:r w:rsidR="002C1C42" w:rsidRPr="00920540">
        <w:rPr>
          <w:rFonts w:ascii="Bookman Old Style" w:hAnsi="Bookman Old Style" w:cs="Arial"/>
          <w:i/>
          <w:szCs w:val="27"/>
        </w:rPr>
        <w:t>D</w:t>
      </w:r>
      <w:r w:rsidR="002302A2" w:rsidRPr="00920540">
        <w:rPr>
          <w:rFonts w:ascii="Bookman Old Style" w:hAnsi="Bookman Old Style" w:cs="Arial"/>
          <w:i/>
          <w:szCs w:val="27"/>
        </w:rPr>
        <w:t xml:space="preserve">esconectable </w:t>
      </w:r>
      <w:r w:rsidR="002C1C42" w:rsidRPr="00920540">
        <w:rPr>
          <w:rFonts w:ascii="Bookman Old Style" w:hAnsi="Bookman Old Style" w:cs="Arial"/>
          <w:i/>
          <w:szCs w:val="27"/>
        </w:rPr>
        <w:t>V</w:t>
      </w:r>
      <w:r w:rsidR="002302A2" w:rsidRPr="00920540">
        <w:rPr>
          <w:rFonts w:ascii="Bookman Old Style" w:hAnsi="Bookman Old Style" w:cs="Arial"/>
          <w:i/>
          <w:szCs w:val="27"/>
        </w:rPr>
        <w:t>oluntaria</w:t>
      </w:r>
      <w:r w:rsidR="002C1C42" w:rsidRPr="00920540">
        <w:rPr>
          <w:rFonts w:ascii="Bookman Old Style" w:hAnsi="Bookman Old Style" w:cs="Arial"/>
          <w:i/>
          <w:szCs w:val="27"/>
        </w:rPr>
        <w:t xml:space="preserve"> y el cálculo de la disponibilidad comercial dentro de la Remuneración Real Individual Diaria del Cargo por Confiabilidad</w:t>
      </w:r>
      <w:r w:rsidRPr="00920540">
        <w:rPr>
          <w:rFonts w:ascii="Bookman Old Style" w:hAnsi="Bookman Old Style" w:cs="Arial"/>
          <w:szCs w:val="20"/>
        </w:rPr>
        <w:t>.</w:t>
      </w:r>
    </w:p>
    <w:p w:rsidR="00B112D8" w:rsidRDefault="002C1C42" w:rsidP="001715E4">
      <w:pPr>
        <w:tabs>
          <w:tab w:val="left" w:pos="6361"/>
        </w:tabs>
        <w:ind w:left="0"/>
        <w:rPr>
          <w:rFonts w:ascii="Bookman Old Style" w:hAnsi="Bookman Old Style"/>
        </w:rPr>
      </w:pPr>
      <w:r>
        <w:rPr>
          <w:rFonts w:ascii="Bookman Old Style" w:hAnsi="Bookman Old Style"/>
        </w:rPr>
        <w:tab/>
      </w:r>
    </w:p>
    <w:p w:rsidR="00B112D8" w:rsidRPr="00C435C3" w:rsidRDefault="00B112D8" w:rsidP="00B112D8">
      <w:pPr>
        <w:ind w:right="51"/>
        <w:rPr>
          <w:rFonts w:ascii="Bookman Old Style" w:hAnsi="Bookman Old Style"/>
        </w:rPr>
      </w:pPr>
    </w:p>
    <w:p w:rsidR="00B112D8" w:rsidRPr="00C435C3" w:rsidRDefault="00B112D8" w:rsidP="00B112D8">
      <w:pPr>
        <w:ind w:right="51"/>
        <w:jc w:val="center"/>
        <w:rPr>
          <w:rFonts w:ascii="Bookman Old Style" w:hAnsi="Bookman Old Style"/>
          <w:b/>
        </w:rPr>
      </w:pPr>
      <w:r w:rsidRPr="00C435C3">
        <w:rPr>
          <w:rFonts w:ascii="Bookman Old Style" w:hAnsi="Bookman Old Style"/>
          <w:b/>
        </w:rPr>
        <w:t>LA COMISIÓN DE REGULACIÓN DE  ENERGÍA Y GAS</w:t>
      </w:r>
    </w:p>
    <w:p w:rsidR="00B112D8" w:rsidRPr="00C435C3" w:rsidRDefault="00B112D8" w:rsidP="00B112D8">
      <w:pPr>
        <w:ind w:left="0" w:right="51"/>
        <w:rPr>
          <w:rFonts w:ascii="Bookman Old Style" w:hAnsi="Bookman Old Style"/>
        </w:rPr>
      </w:pPr>
    </w:p>
    <w:p w:rsidR="00B112D8" w:rsidRPr="00C435C3" w:rsidRDefault="00B112D8" w:rsidP="00B112D8">
      <w:pPr>
        <w:ind w:left="0" w:right="51"/>
        <w:rPr>
          <w:rFonts w:ascii="Bookman Old Style" w:hAnsi="Bookman Old Style"/>
        </w:rPr>
      </w:pPr>
    </w:p>
    <w:p w:rsidR="00B112D8" w:rsidRPr="00C435C3" w:rsidRDefault="00B112D8" w:rsidP="00B112D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B112D8" w:rsidRDefault="00B112D8" w:rsidP="00B112D8">
      <w:pPr>
        <w:ind w:right="51"/>
        <w:rPr>
          <w:rFonts w:ascii="Bookman Old Style" w:hAnsi="Bookman Old Style"/>
        </w:rPr>
      </w:pPr>
    </w:p>
    <w:p w:rsidR="00B112D8" w:rsidRDefault="00B112D8" w:rsidP="00B112D8">
      <w:pPr>
        <w:ind w:right="51"/>
        <w:rPr>
          <w:rFonts w:ascii="Bookman Old Style" w:hAnsi="Bookman Old Style"/>
        </w:rPr>
      </w:pPr>
    </w:p>
    <w:p w:rsidR="00B112D8" w:rsidRPr="00C435C3" w:rsidRDefault="00B112D8" w:rsidP="00B112D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B112D8" w:rsidRPr="00C435C3" w:rsidRDefault="00B112D8" w:rsidP="00B112D8">
      <w:pPr>
        <w:ind w:right="51"/>
        <w:jc w:val="center"/>
        <w:rPr>
          <w:rFonts w:ascii="Bookman Old Style" w:hAnsi="Bookman Old Style"/>
          <w:b/>
        </w:rPr>
      </w:pPr>
    </w:p>
    <w:p w:rsidR="00B112D8" w:rsidRDefault="00B112D8" w:rsidP="00B112D8">
      <w:pPr>
        <w:ind w:left="0"/>
        <w:jc w:val="both"/>
        <w:rPr>
          <w:rFonts w:ascii="Bookman Old Style" w:hAnsi="Bookman Old Style"/>
        </w:rPr>
      </w:pPr>
    </w:p>
    <w:p w:rsidR="00E4772E" w:rsidRPr="00D1154A" w:rsidRDefault="00E4772E" w:rsidP="00E4772E">
      <w:pPr>
        <w:tabs>
          <w:tab w:val="left" w:pos="0"/>
        </w:tabs>
        <w:ind w:left="0"/>
        <w:jc w:val="both"/>
        <w:rPr>
          <w:rFonts w:ascii="Bookman Old Style" w:hAnsi="Bookman Old Style" w:cs="Arial"/>
        </w:rPr>
      </w:pPr>
      <w:r w:rsidRPr="00D1154A">
        <w:rPr>
          <w:rFonts w:ascii="Bookman Old Style" w:hAnsi="Bookman Old Style" w:cs="Arial"/>
        </w:rPr>
        <w:t>Conforme a lo dispuesto por el artículo 8 del Código de Procedimiento Administrativo y de lo Contencioso administrativo y el artículo 9 del Decreto 2696 de 2004, la Comisión debe hacer público en su página web todos los proyectos de resolución de carácter general que pretenda adoptar.</w:t>
      </w:r>
    </w:p>
    <w:p w:rsidR="00E4772E" w:rsidRDefault="00E4772E" w:rsidP="00B112D8">
      <w:pPr>
        <w:ind w:left="0"/>
        <w:jc w:val="both"/>
        <w:rPr>
          <w:rFonts w:ascii="Bookman Old Style" w:hAnsi="Bookman Old Style"/>
          <w:highlight w:val="yellow"/>
        </w:rPr>
      </w:pPr>
    </w:p>
    <w:p w:rsidR="001A1DAA" w:rsidRPr="00074825" w:rsidRDefault="001A1DAA" w:rsidP="00B112D8">
      <w:pPr>
        <w:ind w:left="0"/>
        <w:jc w:val="both"/>
        <w:rPr>
          <w:rFonts w:ascii="Bookman Old Style" w:hAnsi="Bookman Old Style"/>
          <w:highlight w:val="yellow"/>
        </w:rPr>
      </w:pPr>
    </w:p>
    <w:p w:rsidR="00B112D8" w:rsidRDefault="00B112D8" w:rsidP="00256C0D">
      <w:pPr>
        <w:ind w:left="0"/>
        <w:jc w:val="both"/>
        <w:rPr>
          <w:rFonts w:ascii="Bookman Old Style" w:hAnsi="Bookman Old Style"/>
          <w:b/>
          <w:spacing w:val="-3"/>
        </w:rPr>
      </w:pPr>
      <w:r w:rsidRPr="001715E4">
        <w:rPr>
          <w:rFonts w:ascii="Bookman Old Style" w:hAnsi="Bookman Old Style"/>
        </w:rPr>
        <w:t xml:space="preserve">La Comisión de Regulación de Energía y Gas, en su Sesión </w:t>
      </w:r>
      <w:r w:rsidR="00365ED6">
        <w:rPr>
          <w:rFonts w:ascii="Bookman Old Style" w:hAnsi="Bookman Old Style"/>
        </w:rPr>
        <w:t>595</w:t>
      </w:r>
      <w:r w:rsidR="002C1C42" w:rsidRPr="001715E4">
        <w:rPr>
          <w:rFonts w:ascii="Bookman Old Style" w:hAnsi="Bookman Old Style"/>
        </w:rPr>
        <w:t xml:space="preserve"> </w:t>
      </w:r>
      <w:r w:rsidRPr="001715E4">
        <w:rPr>
          <w:rFonts w:ascii="Bookman Old Style" w:hAnsi="Bookman Old Style"/>
        </w:rPr>
        <w:t xml:space="preserve">del </w:t>
      </w:r>
      <w:r w:rsidR="00365ED6">
        <w:rPr>
          <w:rFonts w:ascii="Bookman Old Style" w:hAnsi="Bookman Old Style"/>
        </w:rPr>
        <w:t>7</w:t>
      </w:r>
      <w:r w:rsidR="002C1C42" w:rsidRPr="001715E4">
        <w:rPr>
          <w:rFonts w:ascii="Bookman Old Style" w:hAnsi="Bookman Old Style"/>
        </w:rPr>
        <w:t xml:space="preserve"> </w:t>
      </w:r>
      <w:r w:rsidRPr="001715E4">
        <w:rPr>
          <w:rFonts w:ascii="Bookman Old Style" w:hAnsi="Bookman Old Style"/>
        </w:rPr>
        <w:t xml:space="preserve">de </w:t>
      </w:r>
      <w:r w:rsidR="00365ED6">
        <w:rPr>
          <w:rFonts w:ascii="Bookman Old Style" w:hAnsi="Bookman Old Style"/>
        </w:rPr>
        <w:t>marzo de 2014</w:t>
      </w:r>
      <w:r w:rsidRPr="001715E4">
        <w:rPr>
          <w:rFonts w:ascii="Bookman Old Style" w:hAnsi="Bookman Old Style"/>
        </w:rPr>
        <w:t>, aprobó hacer público el proyecto de resolución</w:t>
      </w:r>
      <w:r w:rsidRPr="001715E4">
        <w:rPr>
          <w:rFonts w:ascii="Bookman Old Style" w:hAnsi="Bookman Old Style" w:cs="Arial"/>
          <w:color w:val="000000"/>
          <w:szCs w:val="27"/>
        </w:rPr>
        <w:t xml:space="preserve"> </w:t>
      </w:r>
      <w:r w:rsidR="00920540" w:rsidRPr="00920540">
        <w:rPr>
          <w:rFonts w:ascii="Bookman Old Style" w:hAnsi="Bookman Old Style" w:cs="Arial"/>
          <w:i/>
          <w:szCs w:val="27"/>
        </w:rPr>
        <w:t>Por la cual se modifica</w:t>
      </w:r>
      <w:r w:rsidR="00920540" w:rsidRPr="00980623">
        <w:rPr>
          <w:rFonts w:ascii="Bookman Old Style" w:hAnsi="Bookman Old Style" w:cs="Arial"/>
          <w:i/>
          <w:szCs w:val="27"/>
        </w:rPr>
        <w:t xml:space="preserve"> la fecha en que entra a regir la Resolución CREG 203 de 2013, cuya resolución modifica</w:t>
      </w:r>
      <w:r w:rsidR="00920540" w:rsidRPr="00920540">
        <w:rPr>
          <w:rFonts w:ascii="Bookman Old Style" w:hAnsi="Bookman Old Style" w:cs="Arial"/>
          <w:i/>
          <w:szCs w:val="27"/>
        </w:rPr>
        <w:t xml:space="preserve"> la verificación y liquidación de la D</w:t>
      </w:r>
      <w:r w:rsidR="00920540" w:rsidRPr="00980623">
        <w:rPr>
          <w:rFonts w:ascii="Bookman Old Style" w:hAnsi="Bookman Old Style" w:cs="Arial"/>
          <w:i/>
          <w:szCs w:val="27"/>
        </w:rPr>
        <w:t>emanda Desconectable Voluntaria y el cálculo de la disponibilidad comercial dentro de la Remuneración Real Individual Diaria del Cargo por Confiabilidad</w:t>
      </w:r>
      <w:r w:rsidR="00256C0D" w:rsidRPr="00920540">
        <w:rPr>
          <w:rFonts w:ascii="Bookman Old Style" w:hAnsi="Bookman Old Style" w:cs="Arial"/>
        </w:rPr>
        <w:t>.</w:t>
      </w:r>
    </w:p>
    <w:p w:rsidR="002C7309" w:rsidRDefault="002C7309" w:rsidP="00B112D8">
      <w:pPr>
        <w:suppressAutoHyphens/>
        <w:jc w:val="center"/>
        <w:rPr>
          <w:rFonts w:ascii="Bookman Old Style" w:hAnsi="Bookman Old Style"/>
          <w:b/>
          <w:spacing w:val="-3"/>
        </w:rPr>
      </w:pPr>
    </w:p>
    <w:p w:rsidR="00B112D8" w:rsidRPr="00C435C3" w:rsidRDefault="00B112D8" w:rsidP="00B112D8">
      <w:pPr>
        <w:suppressAutoHyphens/>
        <w:jc w:val="center"/>
        <w:rPr>
          <w:rFonts w:ascii="Bookman Old Style" w:hAnsi="Bookman Old Style"/>
          <w:spacing w:val="-3"/>
        </w:rPr>
      </w:pPr>
      <w:r w:rsidRPr="00C435C3">
        <w:rPr>
          <w:rFonts w:ascii="Bookman Old Style" w:hAnsi="Bookman Old Style"/>
          <w:b/>
          <w:spacing w:val="-3"/>
        </w:rPr>
        <w:t>R E S U E L V E:</w:t>
      </w:r>
    </w:p>
    <w:p w:rsidR="00B112D8" w:rsidRDefault="00B112D8" w:rsidP="00B112D8">
      <w:pPr>
        <w:jc w:val="center"/>
        <w:rPr>
          <w:rFonts w:ascii="Bookman Old Style" w:hAnsi="Bookman Old Style"/>
        </w:rPr>
      </w:pPr>
    </w:p>
    <w:p w:rsidR="00B112D8" w:rsidRPr="001715E4" w:rsidRDefault="00B112D8" w:rsidP="00B112D8">
      <w:pPr>
        <w:ind w:left="0"/>
        <w:jc w:val="both"/>
        <w:rPr>
          <w:rFonts w:ascii="Bookman Old Style" w:hAnsi="Bookman Old Style"/>
        </w:rPr>
      </w:pPr>
      <w:r w:rsidRPr="002A782A">
        <w:rPr>
          <w:rFonts w:ascii="Bookman Old Style" w:hAnsi="Bookman Old Style"/>
          <w:b/>
        </w:rPr>
        <w:t xml:space="preserve">ARTÍCULO 1. </w:t>
      </w:r>
      <w:r w:rsidR="002C1C42">
        <w:rPr>
          <w:rFonts w:ascii="Bookman Old Style" w:hAnsi="Bookman Old Style" w:cs="Arial"/>
          <w:szCs w:val="27"/>
        </w:rPr>
        <w:t xml:space="preserve">Hágase público el proyecto de </w:t>
      </w:r>
      <w:r w:rsidR="002C1C42" w:rsidRPr="002B23E5">
        <w:rPr>
          <w:rFonts w:ascii="Bookman Old Style" w:hAnsi="Bookman Old Style" w:cs="Arial"/>
          <w:szCs w:val="27"/>
        </w:rPr>
        <w:t xml:space="preserve">resolución </w:t>
      </w:r>
      <w:r w:rsidR="00920540" w:rsidRPr="00920540">
        <w:rPr>
          <w:rFonts w:ascii="Bookman Old Style" w:hAnsi="Bookman Old Style" w:cs="Arial"/>
          <w:i/>
          <w:szCs w:val="27"/>
        </w:rPr>
        <w:t>Por la cual se modifica</w:t>
      </w:r>
      <w:r w:rsidR="00920540" w:rsidRPr="00980623">
        <w:rPr>
          <w:rFonts w:ascii="Bookman Old Style" w:hAnsi="Bookman Old Style" w:cs="Arial"/>
          <w:i/>
          <w:szCs w:val="27"/>
        </w:rPr>
        <w:t xml:space="preserve"> la fecha en que entra a regir la Resolución CREG 203 de 2013, cuya resolución modifica</w:t>
      </w:r>
      <w:r w:rsidR="00920540" w:rsidRPr="00920540">
        <w:rPr>
          <w:rFonts w:ascii="Bookman Old Style" w:hAnsi="Bookman Old Style" w:cs="Arial"/>
          <w:i/>
          <w:szCs w:val="27"/>
        </w:rPr>
        <w:t xml:space="preserve"> la verificación y liquidación de la D</w:t>
      </w:r>
      <w:r w:rsidR="00920540" w:rsidRPr="00980623">
        <w:rPr>
          <w:rFonts w:ascii="Bookman Old Style" w:hAnsi="Bookman Old Style" w:cs="Arial"/>
          <w:i/>
          <w:szCs w:val="27"/>
        </w:rPr>
        <w:t>emanda Desconectable Voluntaria y el cálculo de la disponibilidad comercial dentro de la Remuneración Real Individual Diaria del Cargo por Confiabilidad</w:t>
      </w:r>
      <w:r w:rsidR="00256C0D" w:rsidRPr="00920540">
        <w:rPr>
          <w:rFonts w:ascii="Bookman Old Style" w:hAnsi="Bookman Old Style" w:cs="Arial"/>
          <w:szCs w:val="27"/>
        </w:rPr>
        <w:t>.</w:t>
      </w:r>
    </w:p>
    <w:p w:rsidR="00B112D8" w:rsidRPr="00074825" w:rsidRDefault="00B112D8" w:rsidP="00B112D8">
      <w:pPr>
        <w:rPr>
          <w:rFonts w:ascii="Bookman Old Style" w:hAnsi="Bookman Old Style"/>
          <w:highlight w:val="yellow"/>
        </w:rPr>
      </w:pPr>
    </w:p>
    <w:p w:rsidR="00B112D8" w:rsidRPr="00E04903" w:rsidRDefault="00B112D8" w:rsidP="00B112D8">
      <w:pPr>
        <w:spacing w:after="240"/>
        <w:ind w:left="0"/>
        <w:jc w:val="both"/>
        <w:rPr>
          <w:rFonts w:ascii="Bookman Old Style" w:hAnsi="Bookman Old Style" w:cs="Arial"/>
          <w:color w:val="000000"/>
          <w:szCs w:val="27"/>
        </w:rPr>
      </w:pPr>
      <w:r w:rsidRPr="00E04903">
        <w:rPr>
          <w:rFonts w:ascii="Bookman Old Style" w:hAnsi="Bookman Old Style"/>
          <w:b/>
        </w:rPr>
        <w:t>ARTÍCULO 2.</w:t>
      </w:r>
      <w:r w:rsidRPr="00E04903">
        <w:rPr>
          <w:rFonts w:ascii="Bookman Old Style" w:hAnsi="Bookman Old Style"/>
          <w:i/>
          <w:sz w:val="22"/>
        </w:rPr>
        <w:t xml:space="preserve"> </w:t>
      </w:r>
      <w:r w:rsidRPr="00E04903">
        <w:rPr>
          <w:rFonts w:ascii="Bookman Old Style" w:hAnsi="Bookman Old Style" w:cs="Arial"/>
          <w:color w:val="000000"/>
          <w:szCs w:val="27"/>
        </w:rPr>
        <w:t xml:space="preserve">Se invita a los agentes, a los usuarios, </w:t>
      </w:r>
      <w:r w:rsidRPr="00E04903">
        <w:rPr>
          <w:rFonts w:ascii="Bookman Old Style" w:hAnsi="Bookman Old Style" w:cs="Arial"/>
        </w:rPr>
        <w:t>a las Autoridades Locales Municipales y Departamentales competentes</w:t>
      </w:r>
      <w:r w:rsidR="00F30C49" w:rsidRPr="00E04903">
        <w:rPr>
          <w:rFonts w:ascii="Bookman Old Style" w:hAnsi="Bookman Old Style" w:cs="Arial"/>
        </w:rPr>
        <w:t>, a la Superintendencia de Industria y Comercio</w:t>
      </w:r>
      <w:r w:rsidRPr="00E04903">
        <w:rPr>
          <w:rFonts w:ascii="Bookman Old Style" w:hAnsi="Bookman Old Style" w:cs="Arial"/>
          <w:color w:val="000000"/>
          <w:szCs w:val="27"/>
        </w:rPr>
        <w:t xml:space="preserve"> y a la Superintendencia de Servicios Públicos Domiciliarios, para que remitan sus observaciones o sugerencias sobre la propuesta, dentro de los </w:t>
      </w:r>
      <w:r w:rsidR="00B76459">
        <w:rPr>
          <w:rFonts w:ascii="Bookman Old Style" w:hAnsi="Bookman Old Style" w:cs="Arial"/>
          <w:color w:val="000000"/>
          <w:szCs w:val="27"/>
        </w:rPr>
        <w:t>cinco</w:t>
      </w:r>
      <w:r w:rsidR="00B76459" w:rsidRPr="00E04903">
        <w:rPr>
          <w:rFonts w:ascii="Bookman Old Style" w:hAnsi="Bookman Old Style" w:cs="Arial"/>
          <w:color w:val="000000"/>
          <w:szCs w:val="27"/>
        </w:rPr>
        <w:t xml:space="preserve"> </w:t>
      </w:r>
      <w:r w:rsidRPr="00E04903">
        <w:rPr>
          <w:rFonts w:ascii="Bookman Old Style" w:hAnsi="Bookman Old Style" w:cs="Arial"/>
          <w:color w:val="000000"/>
          <w:szCs w:val="27"/>
        </w:rPr>
        <w:t>(</w:t>
      </w:r>
      <w:r w:rsidR="00B05E5C">
        <w:rPr>
          <w:rFonts w:ascii="Bookman Old Style" w:hAnsi="Bookman Old Style" w:cs="Arial"/>
          <w:color w:val="000000"/>
          <w:szCs w:val="27"/>
        </w:rPr>
        <w:t>5</w:t>
      </w:r>
      <w:r w:rsidRPr="00E04903">
        <w:rPr>
          <w:rFonts w:ascii="Bookman Old Style" w:hAnsi="Bookman Old Style" w:cs="Arial"/>
          <w:color w:val="000000"/>
          <w:szCs w:val="27"/>
        </w:rPr>
        <w:t xml:space="preserve">) </w:t>
      </w:r>
      <w:r w:rsidR="00D80A46" w:rsidRPr="00E04903">
        <w:rPr>
          <w:rFonts w:ascii="Bookman Old Style" w:hAnsi="Bookman Old Style" w:cs="Arial"/>
          <w:color w:val="000000"/>
          <w:szCs w:val="27"/>
        </w:rPr>
        <w:t xml:space="preserve">días </w:t>
      </w:r>
      <w:r w:rsidRPr="00E04903">
        <w:rPr>
          <w:rFonts w:ascii="Bookman Old Style" w:hAnsi="Bookman Old Style" w:cs="Arial"/>
          <w:color w:val="000000"/>
          <w:szCs w:val="27"/>
        </w:rPr>
        <w:t>hábiles siguientes a la publicación de la presente Resolución en la página Web de la Comisión de Regulación de Energía y Gas.</w:t>
      </w:r>
    </w:p>
    <w:p w:rsidR="00B112D8" w:rsidRPr="00E04903" w:rsidRDefault="00B112D8" w:rsidP="00B112D8">
      <w:pPr>
        <w:spacing w:after="240"/>
        <w:ind w:left="0"/>
        <w:jc w:val="both"/>
        <w:rPr>
          <w:rFonts w:ascii="Bookman Old Style" w:hAnsi="Bookman Old Style" w:cs="Arial"/>
          <w:color w:val="000000"/>
          <w:szCs w:val="27"/>
        </w:rPr>
      </w:pPr>
      <w:r w:rsidRPr="00E04903">
        <w:rPr>
          <w:rFonts w:ascii="Bookman Old Style" w:hAnsi="Bookman Old Style" w:cs="Arial"/>
          <w:b/>
          <w:bCs/>
          <w:color w:val="000000"/>
          <w:szCs w:val="27"/>
        </w:rPr>
        <w:t>ARTÍCULO 3</w:t>
      </w:r>
      <w:r w:rsidRPr="00E04903">
        <w:rPr>
          <w:rFonts w:ascii="Bookman Old Style" w:hAnsi="Bookman Old Style" w:cs="Arial"/>
          <w:color w:val="000000"/>
          <w:szCs w:val="27"/>
        </w:rPr>
        <w:t>. Infórmese en la página web la identificación de la dependencia administrativa y de las personas a quienes se podrá solicitar información sobre el proyecto y hacer llegar las observaciones, reparos o sugerencias, y los demás aspectos que estimen pertinentes.</w:t>
      </w:r>
    </w:p>
    <w:p w:rsidR="00B112D8" w:rsidRDefault="00B112D8" w:rsidP="00B112D8">
      <w:pPr>
        <w:ind w:left="0"/>
        <w:jc w:val="both"/>
        <w:rPr>
          <w:rFonts w:ascii="Bookman Old Style" w:hAnsi="Bookman Old Style" w:cs="Arial"/>
          <w:color w:val="000000"/>
          <w:szCs w:val="27"/>
        </w:rPr>
      </w:pPr>
      <w:r w:rsidRPr="00E04903">
        <w:rPr>
          <w:rFonts w:ascii="Bookman Old Style" w:hAnsi="Bookman Old Style" w:cs="Arial"/>
          <w:b/>
          <w:bCs/>
          <w:color w:val="000000"/>
          <w:szCs w:val="27"/>
        </w:rPr>
        <w:t>ARTÍCULO 4</w:t>
      </w:r>
      <w:r w:rsidRPr="00E04903">
        <w:rPr>
          <w:rFonts w:ascii="Bookman Old Style" w:hAnsi="Bookman Old Style" w:cs="Arial"/>
          <w:color w:val="000000"/>
          <w:szCs w:val="27"/>
        </w:rPr>
        <w:t>. La presente Resolución no deroga ni modifica disposiciones vigentes por tratarse de un acto de trámite.</w:t>
      </w:r>
    </w:p>
    <w:p w:rsidR="00B112D8" w:rsidRDefault="00B112D8" w:rsidP="00B112D8">
      <w:pPr>
        <w:ind w:left="0"/>
        <w:jc w:val="both"/>
        <w:rPr>
          <w:rFonts w:ascii="Bookman Old Style" w:hAnsi="Bookman Old Style"/>
          <w:i/>
          <w:sz w:val="22"/>
        </w:rPr>
      </w:pPr>
      <w:r>
        <w:rPr>
          <w:rFonts w:ascii="Bookman Old Style" w:hAnsi="Bookman Old Style"/>
          <w:i/>
          <w:sz w:val="22"/>
        </w:rPr>
        <w:t xml:space="preserve">   </w:t>
      </w:r>
    </w:p>
    <w:p w:rsidR="00B112D8" w:rsidRDefault="00B112D8" w:rsidP="00B112D8">
      <w:pPr>
        <w:jc w:val="both"/>
        <w:rPr>
          <w:rFonts w:ascii="Bookman Old Style" w:hAnsi="Bookman Old Style"/>
          <w:i/>
          <w:sz w:val="22"/>
        </w:rPr>
      </w:pPr>
    </w:p>
    <w:p w:rsidR="00B112D8" w:rsidRPr="00C435C3" w:rsidRDefault="00B112D8" w:rsidP="00B112D8">
      <w:pPr>
        <w:ind w:left="0"/>
        <w:rPr>
          <w:rFonts w:ascii="Bookman Old Style" w:hAnsi="Bookman Old Style"/>
        </w:rPr>
      </w:pPr>
    </w:p>
    <w:p w:rsidR="00B112D8" w:rsidRPr="00C435C3" w:rsidRDefault="00B112D8" w:rsidP="00B112D8">
      <w:pPr>
        <w:jc w:val="center"/>
        <w:rPr>
          <w:rFonts w:ascii="Bookman Old Style" w:hAnsi="Bookman Old Style"/>
          <w:b/>
        </w:rPr>
      </w:pPr>
      <w:r w:rsidRPr="00C435C3">
        <w:rPr>
          <w:rFonts w:ascii="Bookman Old Style" w:hAnsi="Bookman Old Style"/>
          <w:b/>
        </w:rPr>
        <w:t>PU</w:t>
      </w:r>
      <w:r w:rsidR="002C7309">
        <w:rPr>
          <w:rFonts w:ascii="Bookman Old Style" w:hAnsi="Bookman Old Style"/>
          <w:b/>
        </w:rPr>
        <w:t>B</w:t>
      </w:r>
      <w:r w:rsidRPr="00C435C3">
        <w:rPr>
          <w:rFonts w:ascii="Bookman Old Style" w:hAnsi="Bookman Old Style"/>
          <w:b/>
        </w:rPr>
        <w:t>LÍQUESE Y CÚMPLASE</w:t>
      </w:r>
    </w:p>
    <w:p w:rsidR="00B112D8" w:rsidRPr="00C435C3" w:rsidRDefault="00B112D8" w:rsidP="00B112D8">
      <w:pPr>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r>
        <w:rPr>
          <w:rFonts w:ascii="Bookman Old Style" w:hAnsi="Bookman Old Style"/>
        </w:rPr>
        <w:t>Dada en Bogotá, D.C.</w:t>
      </w: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880"/>
        <w:gridCol w:w="4881"/>
      </w:tblGrid>
      <w:tr w:rsidR="00B112D8" w:rsidRPr="00C94AB0" w:rsidTr="00365ED6">
        <w:trPr>
          <w:jc w:val="right"/>
        </w:trPr>
        <w:tc>
          <w:tcPr>
            <w:tcW w:w="4880" w:type="dxa"/>
            <w:shd w:val="clear" w:color="auto" w:fill="auto"/>
          </w:tcPr>
          <w:p w:rsidR="00B112D8" w:rsidRPr="00FA1E0A" w:rsidRDefault="00077BEC" w:rsidP="00C568AB">
            <w:pPr>
              <w:ind w:left="204"/>
              <w:rPr>
                <w:rFonts w:ascii="Bookman Old Style" w:hAnsi="Bookman Old Style" w:cs="Arial"/>
                <w:b/>
                <w:spacing w:val="-3"/>
                <w:lang w:val="es-ES_tradnl"/>
              </w:rPr>
            </w:pPr>
            <w:r>
              <w:rPr>
                <w:rFonts w:ascii="Bookman Old Style" w:hAnsi="Bookman Old Style" w:cs="Arial"/>
                <w:b/>
                <w:spacing w:val="-3"/>
              </w:rPr>
              <w:t>AMILCAR DAVID ACOSTA MEDINA</w:t>
            </w:r>
          </w:p>
        </w:tc>
        <w:tc>
          <w:tcPr>
            <w:tcW w:w="4881" w:type="dxa"/>
          </w:tcPr>
          <w:p w:rsidR="00B112D8" w:rsidRPr="00C94AB0" w:rsidRDefault="00C568AB" w:rsidP="005C2E72">
            <w:pPr>
              <w:tabs>
                <w:tab w:val="left" w:pos="5118"/>
              </w:tabs>
              <w:ind w:left="161"/>
              <w:jc w:val="center"/>
              <w:rPr>
                <w:rFonts w:ascii="Bookman Old Style" w:hAnsi="Bookman Old Style" w:cs="Arial"/>
                <w:b/>
                <w:spacing w:val="-3"/>
                <w:lang w:val="es-ES_tradnl"/>
              </w:rPr>
            </w:pPr>
            <w:r>
              <w:rPr>
                <w:rFonts w:ascii="Bookman Old Style" w:hAnsi="Bookman Old Style" w:cs="Arial"/>
                <w:b/>
                <w:spacing w:val="-3"/>
                <w:lang w:val="es-ES_tradnl"/>
              </w:rPr>
              <w:t xml:space="preserve">CARLOS </w:t>
            </w:r>
            <w:r w:rsidR="00C62FF5">
              <w:rPr>
                <w:rFonts w:ascii="Bookman Old Style" w:hAnsi="Bookman Old Style" w:cs="Arial"/>
                <w:b/>
                <w:spacing w:val="-3"/>
                <w:lang w:val="es-ES_tradnl"/>
              </w:rPr>
              <w:t xml:space="preserve">FERNANDO </w:t>
            </w:r>
            <w:r>
              <w:rPr>
                <w:rFonts w:ascii="Bookman Old Style" w:hAnsi="Bookman Old Style" w:cs="Arial"/>
                <w:b/>
                <w:spacing w:val="-3"/>
                <w:lang w:val="es-ES_tradnl"/>
              </w:rPr>
              <w:t>ERASO CALERO</w:t>
            </w:r>
          </w:p>
        </w:tc>
      </w:tr>
      <w:tr w:rsidR="00B112D8" w:rsidRPr="00C94AB0" w:rsidTr="00365ED6">
        <w:trPr>
          <w:jc w:val="right"/>
        </w:trPr>
        <w:tc>
          <w:tcPr>
            <w:tcW w:w="4880" w:type="dxa"/>
            <w:shd w:val="clear" w:color="auto" w:fill="auto"/>
          </w:tcPr>
          <w:p w:rsidR="00B112D8" w:rsidRPr="00FA1E0A" w:rsidRDefault="00B112D8" w:rsidP="00273B9D">
            <w:pPr>
              <w:ind w:left="0"/>
              <w:jc w:val="center"/>
              <w:rPr>
                <w:rFonts w:ascii="Bookman Old Style" w:hAnsi="Bookman Old Style" w:cs="Arial"/>
                <w:spacing w:val="-3"/>
                <w:lang w:val="es-ES_tradnl"/>
              </w:rPr>
            </w:pPr>
            <w:r w:rsidRPr="00FA1E0A">
              <w:rPr>
                <w:rFonts w:ascii="Bookman Old Style" w:hAnsi="Bookman Old Style" w:cs="Arial"/>
                <w:spacing w:val="-3"/>
                <w:lang w:val="es-ES_tradnl"/>
              </w:rPr>
              <w:t>Ministro de Minas y Energía</w:t>
            </w:r>
          </w:p>
        </w:tc>
        <w:tc>
          <w:tcPr>
            <w:tcW w:w="4881" w:type="dxa"/>
          </w:tcPr>
          <w:p w:rsidR="00B112D8" w:rsidRPr="00C94AB0" w:rsidRDefault="00B112D8" w:rsidP="005C2E72">
            <w:pPr>
              <w:ind w:left="157"/>
              <w:jc w:val="center"/>
              <w:rPr>
                <w:rFonts w:ascii="Bookman Old Style" w:hAnsi="Bookman Old Style" w:cs="Arial"/>
                <w:spacing w:val="-3"/>
                <w:lang w:val="es-ES_tradnl"/>
              </w:rPr>
            </w:pPr>
            <w:r w:rsidRPr="00C94AB0">
              <w:rPr>
                <w:rFonts w:ascii="Bookman Old Style" w:hAnsi="Bookman Old Style" w:cs="Arial"/>
                <w:spacing w:val="-3"/>
                <w:lang w:val="es-ES_tradnl"/>
              </w:rPr>
              <w:t>Director Ejecutivo</w:t>
            </w:r>
          </w:p>
        </w:tc>
      </w:tr>
      <w:tr w:rsidR="00B112D8" w:rsidRPr="00720520" w:rsidTr="00365ED6">
        <w:trPr>
          <w:jc w:val="right"/>
        </w:trPr>
        <w:tc>
          <w:tcPr>
            <w:tcW w:w="4880" w:type="dxa"/>
            <w:shd w:val="clear" w:color="auto" w:fill="auto"/>
          </w:tcPr>
          <w:p w:rsidR="00B112D8" w:rsidRPr="00FA1E0A" w:rsidRDefault="00B112D8" w:rsidP="00273B9D">
            <w:pPr>
              <w:rPr>
                <w:rFonts w:ascii="Bookman Old Style" w:hAnsi="Bookman Old Style" w:cs="Arial"/>
                <w:spacing w:val="-3"/>
              </w:rPr>
            </w:pPr>
            <w:r w:rsidRPr="00FA1E0A">
              <w:rPr>
                <w:rFonts w:ascii="Bookman Old Style" w:hAnsi="Bookman Old Style" w:cs="Arial"/>
                <w:spacing w:val="-3"/>
              </w:rPr>
              <w:t xml:space="preserve">             Presidente</w:t>
            </w:r>
          </w:p>
        </w:tc>
        <w:tc>
          <w:tcPr>
            <w:tcW w:w="4881" w:type="dxa"/>
          </w:tcPr>
          <w:p w:rsidR="00B112D8" w:rsidRPr="00720520" w:rsidRDefault="00B112D8" w:rsidP="00273B9D">
            <w:pPr>
              <w:rPr>
                <w:rFonts w:ascii="Bookman Old Style" w:hAnsi="Bookman Old Style" w:cs="Arial"/>
                <w:spacing w:val="-3"/>
              </w:rPr>
            </w:pPr>
          </w:p>
        </w:tc>
      </w:tr>
    </w:tbl>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2C1C42" w:rsidRDefault="002C1C42">
      <w:pPr>
        <w:ind w:left="0"/>
        <w:rPr>
          <w:rFonts w:ascii="Bookman Old Style" w:hAnsi="Bookman Old Style"/>
          <w:lang w:val="es-CO"/>
        </w:rPr>
      </w:pPr>
      <w:r>
        <w:rPr>
          <w:rFonts w:ascii="Bookman Old Style" w:hAnsi="Bookman Old Style"/>
        </w:rPr>
        <w:br w:type="page"/>
      </w:r>
    </w:p>
    <w:p w:rsidR="00CA77FB" w:rsidRPr="002C7309" w:rsidRDefault="002C7309" w:rsidP="00012259">
      <w:pPr>
        <w:tabs>
          <w:tab w:val="left" w:pos="0"/>
          <w:tab w:val="right" w:pos="9356"/>
        </w:tabs>
        <w:ind w:left="0"/>
        <w:jc w:val="center"/>
        <w:rPr>
          <w:rFonts w:ascii="Bookman Old Style" w:hAnsi="Bookman Old Style"/>
          <w:b/>
          <w:lang w:val="es-ES_tradnl"/>
        </w:rPr>
      </w:pPr>
      <w:r w:rsidRPr="002C7309">
        <w:rPr>
          <w:rFonts w:ascii="Bookman Old Style" w:hAnsi="Bookman Old Style"/>
          <w:b/>
          <w:lang w:val="es-ES_tradnl"/>
        </w:rPr>
        <w:lastRenderedPageBreak/>
        <w:t>PROYECTO DE RESOLUCIÓN</w:t>
      </w:r>
    </w:p>
    <w:p w:rsidR="002C7309" w:rsidRDefault="002C7309">
      <w:pPr>
        <w:ind w:left="0"/>
        <w:rPr>
          <w:rFonts w:ascii="Bookman Old Style" w:hAnsi="Bookman Old Style"/>
          <w:bCs/>
          <w:lang w:val="es-CO"/>
        </w:rPr>
      </w:pPr>
    </w:p>
    <w:p w:rsidR="00A60C08" w:rsidRDefault="00920540" w:rsidP="001715E4">
      <w:pPr>
        <w:ind w:right="51"/>
        <w:jc w:val="center"/>
        <w:rPr>
          <w:rFonts w:ascii="Bookman Old Style" w:hAnsi="Bookman Old Style" w:cs="Arial"/>
          <w:szCs w:val="27"/>
        </w:rPr>
      </w:pPr>
      <w:r w:rsidRPr="005C2E72">
        <w:rPr>
          <w:rFonts w:ascii="Bookman Old Style" w:hAnsi="Bookman Old Style" w:cs="Arial"/>
          <w:szCs w:val="27"/>
        </w:rPr>
        <w:t>Por la cual se</w:t>
      </w:r>
      <w:r w:rsidR="000E3B07">
        <w:rPr>
          <w:rFonts w:ascii="Bookman Old Style" w:hAnsi="Bookman Old Style" w:cs="Arial"/>
          <w:szCs w:val="27"/>
        </w:rPr>
        <w:t xml:space="preserve"> establece un plazo para la aplicación de</w:t>
      </w:r>
      <w:r w:rsidRPr="005C2E72">
        <w:rPr>
          <w:rFonts w:ascii="Bookman Old Style" w:hAnsi="Bookman Old Style" w:cs="Arial"/>
          <w:szCs w:val="27"/>
        </w:rPr>
        <w:t xml:space="preserve"> la Resolución CREG 203 de 2013, cuya resolución modifica la verificación y liquidación de la Demanda Desconectable Voluntaria y el cálculo de la disponibilidad comercial dentro de la Remuneración Real Individual Diaria del Cargo por Confiabilidad</w:t>
      </w:r>
      <w:r>
        <w:rPr>
          <w:rFonts w:ascii="Bookman Old Style" w:hAnsi="Bookman Old Style" w:cs="Arial"/>
          <w:szCs w:val="27"/>
        </w:rPr>
        <w:t>.</w:t>
      </w:r>
    </w:p>
    <w:p w:rsidR="00920540" w:rsidRDefault="00920540" w:rsidP="001715E4">
      <w:pPr>
        <w:ind w:right="51"/>
        <w:jc w:val="center"/>
        <w:rPr>
          <w:rFonts w:ascii="Bookman Old Style" w:hAnsi="Bookman Old Style" w:cs="Arial"/>
          <w:szCs w:val="27"/>
        </w:rPr>
      </w:pPr>
    </w:p>
    <w:p w:rsidR="00920540" w:rsidRPr="00C435C3" w:rsidRDefault="00920540" w:rsidP="001715E4">
      <w:pPr>
        <w:ind w:right="51"/>
        <w:jc w:val="center"/>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A60C08" w:rsidRPr="00BE6E8C" w:rsidRDefault="00A60C08" w:rsidP="00A60C08">
      <w:pPr>
        <w:ind w:left="0"/>
        <w:jc w:val="both"/>
        <w:rPr>
          <w:rFonts w:ascii="Bookman Old Style" w:hAnsi="Bookman Old Style"/>
        </w:rPr>
      </w:pPr>
      <w:r w:rsidRPr="00BE6E8C">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Pr="00074825" w:rsidRDefault="00A60C08" w:rsidP="00A60C08">
      <w:pPr>
        <w:jc w:val="both"/>
        <w:rPr>
          <w:rFonts w:ascii="Bookman Old Style" w:hAnsi="Bookman Old Style"/>
          <w:highlight w:val="yellow"/>
        </w:rPr>
      </w:pPr>
    </w:p>
    <w:p w:rsidR="00A60C08" w:rsidRPr="00BE6E8C" w:rsidRDefault="00A60C08" w:rsidP="00A60C08">
      <w:pPr>
        <w:ind w:left="0"/>
        <w:jc w:val="both"/>
        <w:rPr>
          <w:rFonts w:ascii="Bookman Old Style" w:hAnsi="Bookman Old Style"/>
        </w:rPr>
      </w:pPr>
      <w:r w:rsidRPr="00BE6E8C">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Pr="00074825" w:rsidRDefault="00A60C08" w:rsidP="00A60C08">
      <w:pPr>
        <w:ind w:left="0"/>
        <w:jc w:val="both"/>
        <w:rPr>
          <w:rFonts w:ascii="Bookman Old Style" w:hAnsi="Bookman Old Style"/>
          <w:highlight w:val="yellow"/>
        </w:rPr>
      </w:pPr>
    </w:p>
    <w:p w:rsidR="00A60C08" w:rsidRPr="00BE6E8C" w:rsidRDefault="00A60C08" w:rsidP="00A60C08">
      <w:pPr>
        <w:ind w:left="0"/>
        <w:jc w:val="both"/>
        <w:rPr>
          <w:rFonts w:ascii="Bookman Old Style" w:hAnsi="Bookman Old Style"/>
        </w:rPr>
      </w:pPr>
      <w:r w:rsidRPr="00BE6E8C">
        <w:rPr>
          <w:rFonts w:ascii="Bookman Old Style" w:hAnsi="Bookman Old Style"/>
        </w:rPr>
        <w:t>Para el cumplimiento del objetivo señalado, la Ley 143 de 1994, artículo 23, le atribuyó a la Comisión de Regulación de Energía y Gas, entre otras, las siguientes funciones:</w:t>
      </w:r>
    </w:p>
    <w:p w:rsidR="00A60C08" w:rsidRPr="00BE6E8C" w:rsidRDefault="00A60C08" w:rsidP="00A60C08">
      <w:pPr>
        <w:jc w:val="both"/>
        <w:rPr>
          <w:rFonts w:ascii="Bookman Old Style" w:hAnsi="Bookman Old Style"/>
        </w:rPr>
      </w:pP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sidRPr="00BE6E8C">
        <w:rPr>
          <w:rFonts w:ascii="Bookman Old Style" w:hAnsi="Bookman Old Style"/>
        </w:rPr>
        <w:t>cidad de generación de respaldo.</w:t>
      </w: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 xml:space="preserve">Valorar la capacidad de generación de </w:t>
      </w:r>
      <w:r w:rsidR="00D73BCE" w:rsidRPr="00BE6E8C">
        <w:rPr>
          <w:rFonts w:ascii="Bookman Old Style" w:hAnsi="Bookman Old Style"/>
        </w:rPr>
        <w:t>respaldo de la oferta eficiente.</w:t>
      </w: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Definir y hacer operativos los criterios técnicos de calidad, confiabilidad y seg</w:t>
      </w:r>
      <w:r w:rsidR="00D73BCE" w:rsidRPr="00BE6E8C">
        <w:rPr>
          <w:rFonts w:ascii="Bookman Old Style" w:hAnsi="Bookman Old Style"/>
        </w:rPr>
        <w:t>uridad del servicio de energía.</w:t>
      </w:r>
    </w:p>
    <w:p w:rsidR="00A60C08" w:rsidRPr="00BE6E8C" w:rsidRDefault="00A60C08" w:rsidP="00D73BCE">
      <w:pPr>
        <w:numPr>
          <w:ilvl w:val="0"/>
          <w:numId w:val="28"/>
        </w:numPr>
        <w:jc w:val="both"/>
        <w:rPr>
          <w:rFonts w:ascii="Bookman Old Style" w:hAnsi="Bookman Old Style"/>
        </w:rPr>
      </w:pPr>
      <w:r w:rsidRPr="00BE6E8C">
        <w:rPr>
          <w:rFonts w:ascii="Bookman Old Style" w:hAnsi="Bookman Old Style"/>
        </w:rPr>
        <w:t>Establecer el Reglamento de Operación para realizar el planeamiento y la coordinación de la operación del Sistema Interconectado Nacional</w:t>
      </w:r>
      <w:r w:rsidR="00DE184D" w:rsidRPr="00BE6E8C">
        <w:rPr>
          <w:rFonts w:ascii="Bookman Old Style" w:hAnsi="Bookman Old Style"/>
        </w:rPr>
        <w:t>.</w:t>
      </w:r>
    </w:p>
    <w:p w:rsidR="00934465" w:rsidRPr="00074825" w:rsidRDefault="00934465" w:rsidP="00A60C08">
      <w:pPr>
        <w:ind w:left="0"/>
        <w:jc w:val="both"/>
        <w:rPr>
          <w:rFonts w:ascii="Bookman Old Style" w:hAnsi="Bookman Old Style"/>
          <w:highlight w:val="yellow"/>
        </w:rPr>
      </w:pPr>
    </w:p>
    <w:p w:rsidR="00A60C08" w:rsidRPr="00BE6E8C" w:rsidRDefault="00A60C08" w:rsidP="00A60C08">
      <w:pPr>
        <w:ind w:left="0"/>
        <w:jc w:val="both"/>
        <w:rPr>
          <w:rFonts w:ascii="Bookman Old Style" w:hAnsi="Bookman Old Style"/>
        </w:rPr>
      </w:pPr>
      <w:r w:rsidRPr="00BE6E8C">
        <w:rPr>
          <w:rFonts w:ascii="Bookman Old Style" w:hAnsi="Bookman Old Style"/>
        </w:rPr>
        <w:lastRenderedPageBreak/>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sidRPr="00BE6E8C">
        <w:rPr>
          <w:rFonts w:ascii="Bookman Old Style" w:hAnsi="Bookman Old Style"/>
        </w:rPr>
        <w:t>.</w:t>
      </w:r>
    </w:p>
    <w:p w:rsidR="00A60C08" w:rsidRPr="00BE6E8C" w:rsidRDefault="00A60C08" w:rsidP="00A60C08">
      <w:pPr>
        <w:jc w:val="both"/>
        <w:rPr>
          <w:rFonts w:ascii="Bookman Old Style" w:hAnsi="Bookman Old Style"/>
        </w:rPr>
      </w:pPr>
    </w:p>
    <w:p w:rsidR="00A60C08" w:rsidRPr="00BE6E8C" w:rsidRDefault="00A60C08" w:rsidP="00A60C08">
      <w:pPr>
        <w:ind w:left="0"/>
        <w:jc w:val="both"/>
        <w:rPr>
          <w:rFonts w:ascii="Bookman Old Style" w:hAnsi="Bookman Old Style"/>
        </w:rPr>
      </w:pPr>
      <w:r w:rsidRPr="00BE6E8C">
        <w:rPr>
          <w:rFonts w:ascii="Bookman Old Style" w:hAnsi="Bookman Old Style"/>
        </w:rPr>
        <w:t xml:space="preserve">La </w:t>
      </w:r>
      <w:r w:rsidR="00A61B61">
        <w:rPr>
          <w:rFonts w:ascii="Bookman Old Style" w:hAnsi="Bookman Old Style"/>
        </w:rPr>
        <w:t>L</w:t>
      </w:r>
      <w:r w:rsidRPr="00BE6E8C">
        <w:rPr>
          <w:rFonts w:ascii="Bookman Old Style" w:hAnsi="Bookman Old Style"/>
        </w:rPr>
        <w:t xml:space="preserve">ey 142 de 1994, artículo 74, también le asignó a la Comisión de Regulación de Energía y Gas, la función de expedir el Reglamento de Operación para regular el funcionamiento del Mercado Mayorista de </w:t>
      </w:r>
      <w:r w:rsidR="008E4F0E">
        <w:rPr>
          <w:rFonts w:ascii="Bookman Old Style" w:hAnsi="Bookman Old Style"/>
        </w:rPr>
        <w:t>E</w:t>
      </w:r>
      <w:r w:rsidRPr="00BE6E8C">
        <w:rPr>
          <w:rFonts w:ascii="Bookman Old Style" w:hAnsi="Bookman Old Style"/>
        </w:rPr>
        <w:t>nergía</w:t>
      </w:r>
      <w:r w:rsidR="00E63388" w:rsidRPr="00BE6E8C">
        <w:rPr>
          <w:rFonts w:ascii="Bookman Old Style" w:hAnsi="Bookman Old Style"/>
        </w:rPr>
        <w:t>.</w:t>
      </w:r>
    </w:p>
    <w:p w:rsidR="00A60C08" w:rsidRDefault="00A60C08" w:rsidP="00A60C08">
      <w:pPr>
        <w:jc w:val="both"/>
        <w:rPr>
          <w:rFonts w:ascii="Bookman Old Style" w:hAnsi="Bookman Old Style"/>
        </w:rPr>
      </w:pPr>
    </w:p>
    <w:p w:rsidR="00F45ADE" w:rsidRPr="005E5EC7" w:rsidRDefault="00F45ADE" w:rsidP="00F45ADE">
      <w:pPr>
        <w:ind w:left="0"/>
        <w:jc w:val="both"/>
        <w:rPr>
          <w:rFonts w:ascii="Bookman Old Style" w:hAnsi="Bookman Old Style"/>
        </w:rPr>
      </w:pPr>
      <w:r>
        <w:rPr>
          <w:rFonts w:ascii="Bookman Old Style" w:hAnsi="Bookman Old Style"/>
        </w:rPr>
        <w:t>M</w:t>
      </w:r>
      <w:r w:rsidRPr="005E5EC7">
        <w:rPr>
          <w:rFonts w:ascii="Bookman Old Style" w:hAnsi="Bookman Old Style"/>
        </w:rPr>
        <w:t xml:space="preserve">ediante las </w:t>
      </w:r>
      <w:r w:rsidR="00A61B61">
        <w:rPr>
          <w:rFonts w:ascii="Bookman Old Style" w:hAnsi="Bookman Old Style"/>
        </w:rPr>
        <w:t>r</w:t>
      </w:r>
      <w:r w:rsidRPr="005E5EC7">
        <w:rPr>
          <w:rFonts w:ascii="Bookman Old Style" w:hAnsi="Bookman Old Style"/>
        </w:rPr>
        <w:t>esoluciones CREG</w:t>
      </w:r>
      <w:r w:rsidR="00A61B61">
        <w:rPr>
          <w:rFonts w:ascii="Bookman Old Style" w:hAnsi="Bookman Old Style"/>
        </w:rPr>
        <w:t xml:space="preserve"> </w:t>
      </w:r>
      <w:r w:rsidRPr="005E5EC7">
        <w:rPr>
          <w:rFonts w:ascii="Bookman Old Style" w:hAnsi="Bookman Old Style"/>
        </w:rPr>
        <w:t xml:space="preserve">024 </w:t>
      </w:r>
      <w:r>
        <w:rPr>
          <w:rFonts w:ascii="Bookman Old Style" w:hAnsi="Bookman Old Style"/>
        </w:rPr>
        <w:t xml:space="preserve">y 025 </w:t>
      </w:r>
      <w:r w:rsidRPr="005E5EC7">
        <w:rPr>
          <w:rFonts w:ascii="Bookman Old Style" w:hAnsi="Bookman Old Style"/>
        </w:rPr>
        <w:t xml:space="preserve">de 1995 </w:t>
      </w:r>
      <w:r>
        <w:rPr>
          <w:rFonts w:ascii="Bookman Old Style" w:hAnsi="Bookman Old Style"/>
        </w:rPr>
        <w:t xml:space="preserve">la Comisión </w:t>
      </w:r>
      <w:r w:rsidRPr="005E5EC7">
        <w:rPr>
          <w:rFonts w:ascii="Bookman Old Style" w:hAnsi="Bookman Old Style"/>
        </w:rPr>
        <w:t>regul</w:t>
      </w:r>
      <w:r>
        <w:rPr>
          <w:rFonts w:ascii="Bookman Old Style" w:hAnsi="Bookman Old Style"/>
        </w:rPr>
        <w:t xml:space="preserve">ó </w:t>
      </w:r>
      <w:r w:rsidRPr="005E5EC7">
        <w:rPr>
          <w:rFonts w:ascii="Bookman Old Style" w:hAnsi="Bookman Old Style"/>
        </w:rPr>
        <w:t>el funcionamiento del Mercado Mayorista.</w:t>
      </w:r>
    </w:p>
    <w:p w:rsidR="00F45ADE" w:rsidRPr="00BE6E8C" w:rsidRDefault="00F45ADE" w:rsidP="00A60C08">
      <w:pPr>
        <w:jc w:val="both"/>
        <w:rPr>
          <w:rFonts w:ascii="Bookman Old Style" w:hAnsi="Bookman Old Style"/>
        </w:rPr>
      </w:pPr>
    </w:p>
    <w:p w:rsidR="00A60C08" w:rsidRPr="00BE6E8C" w:rsidRDefault="00A60C08" w:rsidP="00A60C08">
      <w:pPr>
        <w:ind w:left="0"/>
        <w:jc w:val="both"/>
        <w:rPr>
          <w:rFonts w:ascii="Bookman Old Style" w:hAnsi="Bookman Old Style"/>
        </w:rPr>
      </w:pPr>
      <w:r w:rsidRPr="00BE6E8C">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F45ADE" w:rsidRPr="005E5EC7" w:rsidRDefault="00F45ADE" w:rsidP="001715E4">
      <w:pPr>
        <w:ind w:left="0"/>
        <w:jc w:val="both"/>
        <w:rPr>
          <w:rFonts w:ascii="Bookman Old Style" w:hAnsi="Bookman Old Style"/>
        </w:rPr>
      </w:pPr>
    </w:p>
    <w:p w:rsidR="00F45ADE" w:rsidRDefault="00F45ADE" w:rsidP="001715E4">
      <w:pPr>
        <w:ind w:left="0"/>
        <w:jc w:val="both"/>
        <w:rPr>
          <w:rFonts w:ascii="Bookman Old Style" w:hAnsi="Bookman Old Style"/>
        </w:rPr>
      </w:pPr>
      <w:r>
        <w:rPr>
          <w:rFonts w:ascii="Bookman Old Style" w:hAnsi="Bookman Old Style"/>
        </w:rPr>
        <w:t>En la Resolución CREG</w:t>
      </w:r>
      <w:r w:rsidR="00A61B61">
        <w:rPr>
          <w:rFonts w:ascii="Bookman Old Style" w:hAnsi="Bookman Old Style"/>
        </w:rPr>
        <w:t xml:space="preserve"> </w:t>
      </w:r>
      <w:r>
        <w:rPr>
          <w:rFonts w:ascii="Bookman Old Style" w:hAnsi="Bookman Old Style"/>
        </w:rPr>
        <w:t xml:space="preserve">071 de 2006 se estableció la Demanda Desconectable Voluntaria, como un anillo de seguridad del </w:t>
      </w:r>
      <w:r w:rsidRPr="005E5EC7">
        <w:rPr>
          <w:rFonts w:ascii="Bookman Old Style" w:hAnsi="Bookman Old Style"/>
        </w:rPr>
        <w:t>Cargo por Confiabilidad</w:t>
      </w:r>
      <w:r>
        <w:rPr>
          <w:rFonts w:ascii="Bookman Old Style" w:hAnsi="Bookman Old Style"/>
        </w:rPr>
        <w:t xml:space="preserve">, </w:t>
      </w:r>
      <w:r w:rsidRPr="00242849">
        <w:rPr>
          <w:rFonts w:ascii="Bookman Old Style" w:hAnsi="Bookman Old Style"/>
        </w:rPr>
        <w:t>orientado a facilitar el cumplimiento de las Obligaciones de Energía Firme</w:t>
      </w:r>
      <w:r>
        <w:rPr>
          <w:rFonts w:ascii="Bookman Old Style" w:hAnsi="Bookman Old Style"/>
        </w:rPr>
        <w:t xml:space="preserve"> y se previó que se regularía en resolución aparte.</w:t>
      </w:r>
    </w:p>
    <w:p w:rsidR="00F45ADE" w:rsidRDefault="00F45ADE" w:rsidP="00611A0B">
      <w:pPr>
        <w:ind w:left="0"/>
        <w:jc w:val="both"/>
        <w:rPr>
          <w:rFonts w:ascii="Bookman Old Style" w:hAnsi="Bookman Old Style" w:cs="Arial"/>
          <w:highlight w:val="cyan"/>
        </w:rPr>
      </w:pPr>
    </w:p>
    <w:p w:rsidR="00DA3E0B" w:rsidRPr="001715E4" w:rsidRDefault="00F94AC4" w:rsidP="00611A0B">
      <w:pPr>
        <w:ind w:left="0"/>
        <w:jc w:val="both"/>
        <w:rPr>
          <w:rFonts w:ascii="Bookman Old Style" w:hAnsi="Bookman Old Style" w:cs="Arial"/>
        </w:rPr>
      </w:pPr>
      <w:r w:rsidRPr="001715E4">
        <w:rPr>
          <w:rFonts w:ascii="Bookman Old Style" w:hAnsi="Bookman Old Style" w:cs="Arial"/>
        </w:rPr>
        <w:t>Mediante la Resolución CREG 0</w:t>
      </w:r>
      <w:r w:rsidR="008E58A8" w:rsidRPr="001715E4">
        <w:rPr>
          <w:rFonts w:ascii="Bookman Old Style" w:hAnsi="Bookman Old Style" w:cs="Arial"/>
        </w:rPr>
        <w:t>63</w:t>
      </w:r>
      <w:r w:rsidRPr="001715E4">
        <w:rPr>
          <w:rFonts w:ascii="Bookman Old Style" w:hAnsi="Bookman Old Style" w:cs="Arial"/>
        </w:rPr>
        <w:t xml:space="preserve"> de 201</w:t>
      </w:r>
      <w:r w:rsidR="008E58A8" w:rsidRPr="001715E4">
        <w:rPr>
          <w:rFonts w:ascii="Bookman Old Style" w:hAnsi="Bookman Old Style" w:cs="Arial"/>
        </w:rPr>
        <w:t>0</w:t>
      </w:r>
      <w:r w:rsidRPr="001715E4">
        <w:rPr>
          <w:rFonts w:ascii="Bookman Old Style" w:hAnsi="Bookman Old Style" w:cs="Arial"/>
        </w:rPr>
        <w:t>, l</w:t>
      </w:r>
      <w:r w:rsidR="00DA3E0B" w:rsidRPr="001715E4">
        <w:rPr>
          <w:rFonts w:ascii="Bookman Old Style" w:hAnsi="Bookman Old Style" w:cs="Arial"/>
        </w:rPr>
        <w:t xml:space="preserve">a Comisión de Regulación de Energía y Gas expidió </w:t>
      </w:r>
      <w:r w:rsidR="001F1BA7" w:rsidRPr="001715E4">
        <w:rPr>
          <w:rFonts w:ascii="Bookman Old Style" w:hAnsi="Bookman Old Style" w:cs="Arial"/>
        </w:rPr>
        <w:t>“</w:t>
      </w:r>
      <w:r w:rsidR="00611A0B" w:rsidRPr="001715E4">
        <w:rPr>
          <w:rFonts w:ascii="Bookman Old Style" w:hAnsi="Bookman Old Style"/>
        </w:rPr>
        <w:t xml:space="preserve">las reglas de la </w:t>
      </w:r>
      <w:r w:rsidR="008E58A8" w:rsidRPr="001715E4">
        <w:rPr>
          <w:rFonts w:ascii="Bookman Old Style" w:hAnsi="Bookman Old Style"/>
        </w:rPr>
        <w:t>Demanda Desconectable Voluntaria</w:t>
      </w:r>
      <w:r w:rsidR="00611A0B" w:rsidRPr="001715E4">
        <w:rPr>
          <w:rFonts w:ascii="Bookman Old Style" w:hAnsi="Bookman Old Style"/>
        </w:rPr>
        <w:t xml:space="preserve"> como parte de los Anillos de Seguridad del Cargo por Confiabilidad</w:t>
      </w:r>
      <w:r w:rsidR="001F1BA7" w:rsidRPr="001715E4">
        <w:rPr>
          <w:rFonts w:ascii="Bookman Old Style" w:hAnsi="Bookman Old Style"/>
        </w:rPr>
        <w:t>”</w:t>
      </w:r>
      <w:r w:rsidR="004C33BE" w:rsidRPr="001715E4">
        <w:rPr>
          <w:rFonts w:ascii="Bookman Old Style" w:hAnsi="Bookman Old Style" w:cs="Arial"/>
        </w:rPr>
        <w:t>.</w:t>
      </w:r>
    </w:p>
    <w:p w:rsidR="00D514F2" w:rsidRPr="001715E4" w:rsidRDefault="00D514F2" w:rsidP="00B75E93">
      <w:pPr>
        <w:ind w:left="0"/>
        <w:jc w:val="both"/>
        <w:rPr>
          <w:rFonts w:ascii="Bookman Old Style" w:hAnsi="Bookman Old Style" w:cs="Arial"/>
        </w:rPr>
      </w:pPr>
    </w:p>
    <w:p w:rsidR="00D514F2" w:rsidRDefault="00D514F2" w:rsidP="00D514F2">
      <w:pPr>
        <w:ind w:left="0"/>
        <w:jc w:val="both"/>
        <w:rPr>
          <w:rFonts w:ascii="Bookman Old Style" w:hAnsi="Bookman Old Style" w:cs="Arial"/>
        </w:rPr>
      </w:pPr>
      <w:r w:rsidRPr="001715E4">
        <w:rPr>
          <w:rFonts w:ascii="Bookman Old Style" w:hAnsi="Bookman Old Style" w:cs="Arial"/>
        </w:rPr>
        <w:t xml:space="preserve">Mediante la Resolución CREG </w:t>
      </w:r>
      <w:r>
        <w:rPr>
          <w:rFonts w:ascii="Bookman Old Style" w:hAnsi="Bookman Old Style" w:cs="Arial"/>
        </w:rPr>
        <w:t>203</w:t>
      </w:r>
      <w:r w:rsidRPr="001715E4">
        <w:rPr>
          <w:rFonts w:ascii="Bookman Old Style" w:hAnsi="Bookman Old Style" w:cs="Arial"/>
        </w:rPr>
        <w:t xml:space="preserve"> de 201</w:t>
      </w:r>
      <w:r w:rsidR="007A65DC">
        <w:rPr>
          <w:rFonts w:ascii="Bookman Old Style" w:hAnsi="Bookman Old Style" w:cs="Arial"/>
        </w:rPr>
        <w:t>3</w:t>
      </w:r>
      <w:r w:rsidRPr="001715E4">
        <w:rPr>
          <w:rFonts w:ascii="Bookman Old Style" w:hAnsi="Bookman Old Style" w:cs="Arial"/>
        </w:rPr>
        <w:t>, la Comisión de Regulación de Energía y Gas expidió “</w:t>
      </w:r>
      <w:r w:rsidRPr="001715E4">
        <w:rPr>
          <w:rFonts w:ascii="Bookman Old Style" w:hAnsi="Bookman Old Style"/>
        </w:rPr>
        <w:t xml:space="preserve">las </w:t>
      </w:r>
      <w:r>
        <w:rPr>
          <w:rFonts w:ascii="Bookman Old Style" w:hAnsi="Bookman Old Style"/>
        </w:rPr>
        <w:t xml:space="preserve">modificaciones a las resoluciones CREG 063 de 2010 y 071 de 2006, en relación con la verificación </w:t>
      </w:r>
      <w:r w:rsidR="00C568AB">
        <w:rPr>
          <w:rFonts w:ascii="Bookman Old Style" w:hAnsi="Bookman Old Style"/>
        </w:rPr>
        <w:t xml:space="preserve">y liquidación </w:t>
      </w:r>
      <w:r w:rsidRPr="001715E4">
        <w:rPr>
          <w:rFonts w:ascii="Bookman Old Style" w:hAnsi="Bookman Old Style"/>
        </w:rPr>
        <w:t xml:space="preserve">de la Demanda Desconectable Voluntaria </w:t>
      </w:r>
      <w:r w:rsidR="00C568AB">
        <w:rPr>
          <w:rFonts w:ascii="Bookman Old Style" w:hAnsi="Bookman Old Style"/>
        </w:rPr>
        <w:t xml:space="preserve">y el cálculo de la disponibilidad comercial dentro de la Remuneración Real Individual Diaria del </w:t>
      </w:r>
      <w:r w:rsidRPr="001715E4">
        <w:rPr>
          <w:rFonts w:ascii="Bookman Old Style" w:hAnsi="Bookman Old Style"/>
        </w:rPr>
        <w:t>Cargo por Confiabilidad”</w:t>
      </w:r>
      <w:r w:rsidRPr="001715E4">
        <w:rPr>
          <w:rFonts w:ascii="Bookman Old Style" w:hAnsi="Bookman Old Style" w:cs="Arial"/>
        </w:rPr>
        <w:t>.</w:t>
      </w:r>
    </w:p>
    <w:p w:rsidR="00AB015F" w:rsidRDefault="00AB015F" w:rsidP="00D514F2">
      <w:pPr>
        <w:ind w:left="0"/>
        <w:jc w:val="both"/>
        <w:rPr>
          <w:rFonts w:ascii="Bookman Old Style" w:hAnsi="Bookman Old Style" w:cs="Arial"/>
        </w:rPr>
      </w:pPr>
    </w:p>
    <w:p w:rsidR="00075199" w:rsidRDefault="00AB015F" w:rsidP="00D514F2">
      <w:pPr>
        <w:ind w:left="0"/>
        <w:jc w:val="both"/>
        <w:rPr>
          <w:rFonts w:ascii="Bookman Old Style" w:hAnsi="Bookman Old Style" w:cs="Arial"/>
        </w:rPr>
      </w:pPr>
      <w:r>
        <w:rPr>
          <w:rFonts w:ascii="Bookman Old Style" w:hAnsi="Bookman Old Style" w:cs="Arial"/>
        </w:rPr>
        <w:t>Teniendo en cuenta que se requiere</w:t>
      </w:r>
      <w:r w:rsidR="00B76459">
        <w:rPr>
          <w:rFonts w:ascii="Bookman Old Style" w:hAnsi="Bookman Old Style" w:cs="Arial"/>
        </w:rPr>
        <w:t xml:space="preserve"> un plazo para realizar ajustes y pruebas a los sistemas de verificación y liquidación </w:t>
      </w:r>
      <w:r w:rsidR="00EC28AF">
        <w:rPr>
          <w:rFonts w:ascii="Bookman Old Style" w:hAnsi="Bookman Old Style" w:cs="Arial"/>
        </w:rPr>
        <w:t>de la DDV</w:t>
      </w:r>
      <w:r w:rsidR="00B76459">
        <w:rPr>
          <w:rFonts w:ascii="Bookman Old Style" w:hAnsi="Bookman Old Style" w:cs="Arial"/>
        </w:rPr>
        <w:t xml:space="preserve"> para implementar los cambios establecidos en la Resolución CREG 203 de 2013</w:t>
      </w:r>
      <w:r w:rsidR="00E15480">
        <w:rPr>
          <w:rFonts w:ascii="Bookman Old Style" w:hAnsi="Bookman Old Style" w:cs="Arial"/>
        </w:rPr>
        <w:t>.</w:t>
      </w:r>
      <w:r>
        <w:rPr>
          <w:rFonts w:ascii="Bookman Old Style" w:hAnsi="Bookman Old Style" w:cs="Arial"/>
        </w:rPr>
        <w:t xml:space="preserve"> </w:t>
      </w:r>
    </w:p>
    <w:p w:rsidR="00E56BDE" w:rsidRPr="005C2E72" w:rsidRDefault="00E56BDE" w:rsidP="004412D3">
      <w:pPr>
        <w:ind w:left="0"/>
        <w:jc w:val="both"/>
        <w:rPr>
          <w:rFonts w:ascii="Bookman Old Style" w:hAnsi="Bookman Old Style" w:cs="Arial"/>
        </w:rPr>
      </w:pPr>
    </w:p>
    <w:p w:rsidR="00124E2B" w:rsidRDefault="00124E2B" w:rsidP="002301FE">
      <w:pPr>
        <w:suppressAutoHyphens/>
        <w:jc w:val="center"/>
        <w:rPr>
          <w:rFonts w:ascii="Bookman Old Style" w:hAnsi="Bookman Old Style"/>
          <w:b/>
          <w:spacing w:val="-3"/>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246B94"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B51238">
        <w:rPr>
          <w:rFonts w:ascii="Bookman Old Style" w:hAnsi="Bookman Old Style" w:cs="Arial"/>
          <w:b/>
          <w:color w:val="000000"/>
        </w:rPr>
        <w:t>Adicionar</w:t>
      </w:r>
      <w:r w:rsidR="00B05E5C">
        <w:rPr>
          <w:rFonts w:ascii="Bookman Old Style" w:hAnsi="Bookman Old Style" w:cs="Arial"/>
          <w:b/>
          <w:color w:val="000000"/>
        </w:rPr>
        <w:t xml:space="preserve"> </w:t>
      </w:r>
      <w:r w:rsidR="00B51238">
        <w:rPr>
          <w:rFonts w:ascii="Bookman Old Style" w:hAnsi="Bookman Old Style" w:cs="Arial"/>
          <w:b/>
          <w:color w:val="000000"/>
        </w:rPr>
        <w:t>a</w:t>
      </w:r>
      <w:r w:rsidR="00A50CAF">
        <w:rPr>
          <w:rFonts w:ascii="Bookman Old Style" w:hAnsi="Bookman Old Style" w:cs="Arial"/>
          <w:b/>
          <w:color w:val="000000"/>
        </w:rPr>
        <w:t xml:space="preserve">l </w:t>
      </w:r>
      <w:r w:rsidR="00BD0C10">
        <w:rPr>
          <w:rFonts w:ascii="Bookman Old Style" w:hAnsi="Bookman Old Style" w:cs="Arial"/>
          <w:b/>
          <w:color w:val="000000"/>
        </w:rPr>
        <w:t>A</w:t>
      </w:r>
      <w:r w:rsidR="00515E87">
        <w:rPr>
          <w:rFonts w:ascii="Bookman Old Style" w:hAnsi="Bookman Old Style" w:cs="Arial"/>
          <w:b/>
          <w:color w:val="000000"/>
        </w:rPr>
        <w:t>rtículo</w:t>
      </w:r>
      <w:r w:rsidR="004848EA">
        <w:rPr>
          <w:rFonts w:ascii="Bookman Old Style" w:hAnsi="Bookman Old Style" w:cs="Arial"/>
          <w:b/>
          <w:color w:val="000000"/>
        </w:rPr>
        <w:t xml:space="preserve"> </w:t>
      </w:r>
      <w:r w:rsidR="00C62FF5">
        <w:rPr>
          <w:rFonts w:ascii="Bookman Old Style" w:hAnsi="Bookman Old Style" w:cs="Arial"/>
          <w:b/>
          <w:color w:val="000000"/>
        </w:rPr>
        <w:t xml:space="preserve">16 </w:t>
      </w:r>
      <w:r w:rsidR="00A50CAF">
        <w:rPr>
          <w:rFonts w:ascii="Bookman Old Style" w:hAnsi="Bookman Old Style" w:cs="Arial"/>
          <w:b/>
          <w:color w:val="000000"/>
        </w:rPr>
        <w:t xml:space="preserve">de la Resolución CREG </w:t>
      </w:r>
      <w:r w:rsidR="00C62FF5">
        <w:rPr>
          <w:rFonts w:ascii="Bookman Old Style" w:hAnsi="Bookman Old Style" w:cs="Arial"/>
          <w:b/>
          <w:color w:val="000000"/>
        </w:rPr>
        <w:t xml:space="preserve">203 </w:t>
      </w:r>
      <w:r w:rsidR="00A50CAF">
        <w:rPr>
          <w:rFonts w:ascii="Bookman Old Style" w:hAnsi="Bookman Old Style" w:cs="Arial"/>
          <w:b/>
          <w:color w:val="000000"/>
        </w:rPr>
        <w:t xml:space="preserve">de </w:t>
      </w:r>
      <w:r w:rsidR="00C62FF5">
        <w:rPr>
          <w:rFonts w:ascii="Bookman Old Style" w:hAnsi="Bookman Old Style" w:cs="Arial"/>
          <w:b/>
          <w:color w:val="000000"/>
        </w:rPr>
        <w:t>2013</w:t>
      </w:r>
      <w:r w:rsidR="00B51238">
        <w:rPr>
          <w:rFonts w:ascii="Bookman Old Style" w:hAnsi="Bookman Old Style" w:cs="Arial"/>
          <w:b/>
          <w:color w:val="000000"/>
        </w:rPr>
        <w:t>, el siguiente parágrafo</w:t>
      </w:r>
      <w:r w:rsidR="00A50CAF">
        <w:rPr>
          <w:rFonts w:ascii="Bookman Old Style" w:hAnsi="Bookman Old Style" w:cs="Arial"/>
          <w:b/>
          <w:color w:val="000000"/>
        </w:rPr>
        <w:t>.</w:t>
      </w:r>
      <w:r w:rsidR="00F505A9">
        <w:rPr>
          <w:rFonts w:ascii="Bookman Old Style" w:hAnsi="Bookman Old Style" w:cs="Arial"/>
          <w:color w:val="000000"/>
        </w:rPr>
        <w:t xml:space="preserve"> </w:t>
      </w:r>
      <w:r w:rsidR="00A50CAF">
        <w:rPr>
          <w:rFonts w:ascii="Bookman Old Style" w:hAnsi="Bookman Old Style" w:cs="Arial"/>
          <w:color w:val="000000"/>
        </w:rPr>
        <w:t xml:space="preserve">El </w:t>
      </w:r>
      <w:r w:rsidR="00BD0C10">
        <w:rPr>
          <w:rFonts w:ascii="Bookman Old Style" w:hAnsi="Bookman Old Style" w:cs="Arial"/>
          <w:color w:val="000000"/>
        </w:rPr>
        <w:t>A</w:t>
      </w:r>
      <w:r w:rsidR="00515E87">
        <w:rPr>
          <w:rFonts w:ascii="Bookman Old Style" w:hAnsi="Bookman Old Style" w:cs="Arial"/>
          <w:color w:val="000000"/>
        </w:rPr>
        <w:t>rtículo</w:t>
      </w:r>
      <w:r w:rsidR="00A50CAF">
        <w:rPr>
          <w:rFonts w:ascii="Bookman Old Style" w:hAnsi="Bookman Old Style" w:cs="Arial"/>
          <w:color w:val="000000"/>
        </w:rPr>
        <w:t xml:space="preserve"> </w:t>
      </w:r>
      <w:r w:rsidR="00C62FF5">
        <w:rPr>
          <w:rFonts w:ascii="Bookman Old Style" w:hAnsi="Bookman Old Style" w:cs="Arial"/>
          <w:color w:val="000000"/>
        </w:rPr>
        <w:t xml:space="preserve">16 de </w:t>
      </w:r>
      <w:r w:rsidR="00A50CAF">
        <w:rPr>
          <w:rFonts w:ascii="Bookman Old Style" w:hAnsi="Bookman Old Style" w:cs="Arial"/>
          <w:color w:val="000000"/>
        </w:rPr>
        <w:t xml:space="preserve">la Resolución CREG </w:t>
      </w:r>
      <w:r w:rsidR="00C62FF5">
        <w:rPr>
          <w:rFonts w:ascii="Bookman Old Style" w:hAnsi="Bookman Old Style" w:cs="Arial"/>
          <w:color w:val="000000"/>
        </w:rPr>
        <w:t xml:space="preserve">203 </w:t>
      </w:r>
      <w:r w:rsidR="00A50CAF">
        <w:rPr>
          <w:rFonts w:ascii="Bookman Old Style" w:hAnsi="Bookman Old Style" w:cs="Arial"/>
          <w:color w:val="000000"/>
        </w:rPr>
        <w:t xml:space="preserve">de </w:t>
      </w:r>
      <w:r w:rsidR="00C62FF5">
        <w:rPr>
          <w:rFonts w:ascii="Bookman Old Style" w:hAnsi="Bookman Old Style" w:cs="Arial"/>
          <w:color w:val="000000"/>
        </w:rPr>
        <w:t>2013</w:t>
      </w:r>
      <w:r w:rsidR="004848EA">
        <w:rPr>
          <w:rFonts w:ascii="Bookman Old Style" w:hAnsi="Bookman Old Style" w:cs="Arial"/>
          <w:color w:val="000000"/>
        </w:rPr>
        <w:t>,</w:t>
      </w:r>
      <w:r w:rsidR="00A50CAF">
        <w:rPr>
          <w:rFonts w:ascii="Bookman Old Style" w:hAnsi="Bookman Old Style" w:cs="Arial"/>
          <w:color w:val="000000"/>
        </w:rPr>
        <w:t xml:space="preserve"> quedará así</w:t>
      </w:r>
      <w:r w:rsidR="00246B94">
        <w:rPr>
          <w:rFonts w:ascii="Bookman Old Style" w:hAnsi="Bookman Old Style" w:cs="Arial"/>
          <w:color w:val="000000"/>
        </w:rPr>
        <w:t>:</w:t>
      </w:r>
    </w:p>
    <w:p w:rsidR="00C62FF5" w:rsidRDefault="00C62FF5" w:rsidP="00853FEC">
      <w:pPr>
        <w:tabs>
          <w:tab w:val="center" w:pos="4512"/>
          <w:tab w:val="left" w:pos="7088"/>
        </w:tabs>
        <w:suppressAutoHyphens/>
        <w:ind w:left="709" w:right="51"/>
        <w:jc w:val="both"/>
        <w:rPr>
          <w:rFonts w:ascii="Bookman Old Style" w:hAnsi="Bookman Old Style" w:cs="Arial"/>
          <w:i/>
          <w:color w:val="000000"/>
          <w:sz w:val="22"/>
        </w:rPr>
      </w:pPr>
    </w:p>
    <w:p w:rsidR="00C62FF5" w:rsidRPr="00563A58" w:rsidRDefault="00AF6D97" w:rsidP="00365ED6">
      <w:pPr>
        <w:tabs>
          <w:tab w:val="center" w:pos="4512"/>
          <w:tab w:val="left" w:pos="7088"/>
        </w:tabs>
        <w:suppressAutoHyphens/>
        <w:ind w:left="426" w:right="51"/>
        <w:jc w:val="both"/>
        <w:rPr>
          <w:rFonts w:ascii="Bookman Old Style" w:hAnsi="Bookman Old Style" w:cs="Arial"/>
          <w:color w:val="666666"/>
        </w:rPr>
      </w:pPr>
      <w:r w:rsidRPr="00563A58">
        <w:rPr>
          <w:rFonts w:ascii="Bookman Old Style" w:hAnsi="Bookman Old Style" w:cs="Arial"/>
          <w:b/>
          <w:color w:val="000000"/>
        </w:rPr>
        <w:lastRenderedPageBreak/>
        <w:t>Artíc</w:t>
      </w:r>
      <w:r w:rsidR="00E15480" w:rsidRPr="00563A58">
        <w:rPr>
          <w:rFonts w:ascii="Bookman Old Style" w:hAnsi="Bookman Old Style" w:cs="Arial"/>
          <w:b/>
          <w:color w:val="000000"/>
        </w:rPr>
        <w:t>u</w:t>
      </w:r>
      <w:r w:rsidRPr="00563A58">
        <w:rPr>
          <w:rFonts w:ascii="Bookman Old Style" w:hAnsi="Bookman Old Style" w:cs="Arial"/>
          <w:b/>
          <w:color w:val="000000"/>
        </w:rPr>
        <w:t>lo 16. Vigencia.</w:t>
      </w:r>
      <w:r w:rsidRPr="00563A58">
        <w:rPr>
          <w:rFonts w:ascii="Bookman Old Style" w:hAnsi="Bookman Old Style" w:cs="Arial"/>
          <w:color w:val="000000"/>
        </w:rPr>
        <w:t xml:space="preserve"> </w:t>
      </w:r>
      <w:r w:rsidR="00B51238" w:rsidRPr="00563A58">
        <w:rPr>
          <w:rFonts w:ascii="Bookman Old Style" w:hAnsi="Bookman Old Style" w:cs="Arial"/>
          <w:color w:val="000000"/>
        </w:rPr>
        <w:t xml:space="preserve"> </w:t>
      </w:r>
      <w:r w:rsidR="00EC28AF" w:rsidRPr="00563A58">
        <w:rPr>
          <w:rFonts w:ascii="Bookman Old Style" w:hAnsi="Bookman Old Style" w:cs="Arial"/>
          <w:color w:val="000000" w:themeColor="text1"/>
        </w:rPr>
        <w:t xml:space="preserve">Esta Resolución rige a partir de su publicación en el </w:t>
      </w:r>
      <w:r w:rsidR="00EC28AF" w:rsidRPr="00563A58">
        <w:rPr>
          <w:rFonts w:ascii="Bookman Old Style" w:hAnsi="Bookman Old Style" w:cs="Arial"/>
          <w:iCs/>
          <w:color w:val="000000" w:themeColor="text1"/>
        </w:rPr>
        <w:t>Diario Oficial</w:t>
      </w:r>
      <w:r w:rsidR="00EC28AF" w:rsidRPr="00563A58">
        <w:rPr>
          <w:rFonts w:ascii="Bookman Old Style" w:hAnsi="Bookman Old Style" w:cs="Arial"/>
          <w:color w:val="000000" w:themeColor="text1"/>
        </w:rPr>
        <w:t xml:space="preserve"> y deroga las disposiciones que le sean contrarias</w:t>
      </w:r>
      <w:r w:rsidR="00E15480" w:rsidRPr="00563A58">
        <w:rPr>
          <w:rFonts w:ascii="Bookman Old Style" w:hAnsi="Bookman Old Style" w:cs="Arial"/>
          <w:color w:val="000000" w:themeColor="text1"/>
        </w:rPr>
        <w:t>.</w:t>
      </w:r>
    </w:p>
    <w:p w:rsidR="00EC28AF" w:rsidRPr="00563A58" w:rsidRDefault="00EC28AF" w:rsidP="005A10AC">
      <w:pPr>
        <w:tabs>
          <w:tab w:val="center" w:pos="4512"/>
          <w:tab w:val="left" w:pos="7088"/>
        </w:tabs>
        <w:suppressAutoHyphens/>
        <w:ind w:left="0" w:right="51"/>
        <w:jc w:val="both"/>
        <w:rPr>
          <w:rFonts w:ascii="Bookman Old Style" w:hAnsi="Bookman Old Style" w:cs="Arial"/>
          <w:color w:val="000000"/>
          <w:sz w:val="22"/>
        </w:rPr>
      </w:pPr>
    </w:p>
    <w:p w:rsidR="00382CB0" w:rsidRPr="00563A58" w:rsidRDefault="00B51238" w:rsidP="00365ED6">
      <w:pPr>
        <w:tabs>
          <w:tab w:val="center" w:pos="4512"/>
          <w:tab w:val="left" w:pos="7088"/>
        </w:tabs>
        <w:suppressAutoHyphens/>
        <w:ind w:left="426" w:right="51"/>
        <w:jc w:val="both"/>
        <w:rPr>
          <w:rFonts w:ascii="Bookman Old Style" w:hAnsi="Bookman Old Style" w:cs="Arial"/>
          <w:color w:val="000000"/>
        </w:rPr>
      </w:pPr>
      <w:r w:rsidRPr="00563A58">
        <w:rPr>
          <w:rFonts w:ascii="Bookman Old Style" w:hAnsi="Bookman Old Style" w:cs="Arial"/>
          <w:b/>
          <w:color w:val="000000"/>
        </w:rPr>
        <w:t>Parágrafo</w:t>
      </w:r>
      <w:r w:rsidR="00EC28AF" w:rsidRPr="00563A58">
        <w:rPr>
          <w:rFonts w:ascii="Bookman Old Style" w:hAnsi="Bookman Old Style" w:cs="Arial"/>
          <w:b/>
          <w:color w:val="000000"/>
        </w:rPr>
        <w:t>:</w:t>
      </w:r>
      <w:r w:rsidRPr="00563A58">
        <w:rPr>
          <w:rFonts w:ascii="Bookman Old Style" w:hAnsi="Bookman Old Style" w:cs="Arial"/>
          <w:color w:val="000000"/>
        </w:rPr>
        <w:t xml:space="preserve"> </w:t>
      </w:r>
      <w:r w:rsidR="00EC28AF" w:rsidRPr="00563A58">
        <w:rPr>
          <w:rFonts w:ascii="Bookman Old Style" w:hAnsi="Bookman Old Style" w:cs="Arial"/>
          <w:color w:val="000000"/>
        </w:rPr>
        <w:t>XM S.A</w:t>
      </w:r>
      <w:r w:rsidR="00077BEC" w:rsidRPr="00563A58">
        <w:rPr>
          <w:rFonts w:ascii="Bookman Old Style" w:hAnsi="Bookman Old Style" w:cs="Arial"/>
          <w:color w:val="000000"/>
        </w:rPr>
        <w:t>.</w:t>
      </w:r>
      <w:r w:rsidR="00EC28AF" w:rsidRPr="00563A58">
        <w:rPr>
          <w:rFonts w:ascii="Bookman Old Style" w:hAnsi="Bookman Old Style" w:cs="Arial"/>
          <w:color w:val="000000"/>
        </w:rPr>
        <w:t xml:space="preserve"> E</w:t>
      </w:r>
      <w:r w:rsidR="00077BEC" w:rsidRPr="00563A58">
        <w:rPr>
          <w:rFonts w:ascii="Bookman Old Style" w:hAnsi="Bookman Old Style" w:cs="Arial"/>
          <w:color w:val="000000"/>
        </w:rPr>
        <w:t>.</w:t>
      </w:r>
      <w:r w:rsidR="00EC28AF" w:rsidRPr="00563A58">
        <w:rPr>
          <w:rFonts w:ascii="Bookman Old Style" w:hAnsi="Bookman Old Style" w:cs="Arial"/>
          <w:color w:val="000000"/>
        </w:rPr>
        <w:t>S</w:t>
      </w:r>
      <w:r w:rsidR="00077BEC" w:rsidRPr="00563A58">
        <w:rPr>
          <w:rFonts w:ascii="Bookman Old Style" w:hAnsi="Bookman Old Style" w:cs="Arial"/>
          <w:color w:val="000000"/>
        </w:rPr>
        <w:t>.</w:t>
      </w:r>
      <w:r w:rsidR="00EC28AF" w:rsidRPr="00563A58">
        <w:rPr>
          <w:rFonts w:ascii="Bookman Old Style" w:hAnsi="Bookman Old Style" w:cs="Arial"/>
          <w:color w:val="000000"/>
        </w:rPr>
        <w:t>P</w:t>
      </w:r>
      <w:r w:rsidR="00077BEC" w:rsidRPr="00563A58">
        <w:rPr>
          <w:rFonts w:ascii="Bookman Old Style" w:hAnsi="Bookman Old Style" w:cs="Arial"/>
          <w:color w:val="000000"/>
        </w:rPr>
        <w:t>.</w:t>
      </w:r>
      <w:r w:rsidR="00EC28AF" w:rsidRPr="00563A58">
        <w:rPr>
          <w:rFonts w:ascii="Bookman Old Style" w:hAnsi="Bookman Old Style" w:cs="Arial"/>
          <w:color w:val="000000"/>
        </w:rPr>
        <w:t xml:space="preserve"> como operador y administrador del Sistema –CND y ASIC</w:t>
      </w:r>
      <w:r w:rsidR="00077BEC" w:rsidRPr="00563A58">
        <w:rPr>
          <w:rFonts w:ascii="Bookman Old Style" w:hAnsi="Bookman Old Style" w:cs="Arial"/>
          <w:color w:val="000000"/>
        </w:rPr>
        <w:t xml:space="preserve"> </w:t>
      </w:r>
      <w:r w:rsidR="00EC28AF" w:rsidRPr="00563A58">
        <w:rPr>
          <w:rFonts w:ascii="Bookman Old Style" w:hAnsi="Bookman Old Style" w:cs="Arial"/>
          <w:color w:val="000000"/>
        </w:rPr>
        <w:t>-</w:t>
      </w:r>
      <w:r w:rsidRPr="00563A58">
        <w:rPr>
          <w:rFonts w:ascii="Bookman Old Style" w:hAnsi="Bookman Old Style" w:cs="Arial"/>
          <w:color w:val="000000"/>
        </w:rPr>
        <w:t xml:space="preserve"> tendrá hasta el primero (1) de mayo de 2014</w:t>
      </w:r>
      <w:r w:rsidR="00E15480" w:rsidRPr="00563A58">
        <w:rPr>
          <w:rFonts w:ascii="Bookman Old Style" w:hAnsi="Bookman Old Style" w:cs="Arial"/>
          <w:color w:val="000000"/>
        </w:rPr>
        <w:t xml:space="preserve"> para implementar </w:t>
      </w:r>
      <w:r w:rsidR="008D2987" w:rsidRPr="00563A58">
        <w:rPr>
          <w:rFonts w:ascii="Bookman Old Style" w:hAnsi="Bookman Old Style" w:cs="Arial"/>
          <w:color w:val="000000"/>
        </w:rPr>
        <w:t>lo dispuesto</w:t>
      </w:r>
      <w:r w:rsidR="00E15480" w:rsidRPr="00563A58">
        <w:rPr>
          <w:rFonts w:ascii="Bookman Old Style" w:hAnsi="Bookman Old Style" w:cs="Arial"/>
          <w:color w:val="000000"/>
        </w:rPr>
        <w:t xml:space="preserve"> en esta resolución.</w:t>
      </w:r>
    </w:p>
    <w:p w:rsidR="00B51238" w:rsidRPr="00382CB0" w:rsidRDefault="00B51238" w:rsidP="005A10AC">
      <w:pPr>
        <w:tabs>
          <w:tab w:val="center" w:pos="4512"/>
          <w:tab w:val="left" w:pos="7088"/>
        </w:tabs>
        <w:suppressAutoHyphens/>
        <w:ind w:left="0" w:right="51"/>
        <w:jc w:val="both"/>
        <w:rPr>
          <w:rFonts w:ascii="Bookman Old Style" w:hAnsi="Bookman Old Style" w:cs="Arial"/>
          <w:color w:val="000000"/>
          <w:sz w:val="22"/>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C62FF5">
        <w:rPr>
          <w:rFonts w:ascii="Bookman Old Style" w:hAnsi="Bookman Old Style" w:cs="Arial"/>
          <w:b/>
          <w:color w:val="000000"/>
          <w:lang w:val="es-CO"/>
        </w:rPr>
        <w:t>2</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w:t>
      </w:r>
      <w:r w:rsidRPr="00157741">
        <w:rPr>
          <w:rFonts w:ascii="Bookman Old Style" w:hAnsi="Bookman Old Style" w:cs="Arial"/>
          <w:i/>
          <w:color w:val="000000"/>
          <w:lang w:val="es-CO"/>
        </w:rPr>
        <w:t>Diario Oficial</w:t>
      </w:r>
      <w:r>
        <w:rPr>
          <w:rFonts w:ascii="Bookman Old Style" w:hAnsi="Bookman Old Style" w:cs="Arial"/>
          <w:color w:val="000000"/>
          <w:lang w:val="es-CO"/>
        </w:rPr>
        <w:t xml:space="preserve"> y deroga las disposiciones que le sean contrarias.</w:t>
      </w:r>
    </w:p>
    <w:p w:rsidR="00C62FF5" w:rsidRDefault="00C62FF5" w:rsidP="002E0C73">
      <w:pPr>
        <w:tabs>
          <w:tab w:val="center" w:pos="709"/>
        </w:tabs>
        <w:suppressAutoHyphens/>
        <w:ind w:left="0" w:right="51"/>
        <w:jc w:val="both"/>
        <w:rPr>
          <w:rFonts w:ascii="Bookman Old Style" w:hAnsi="Bookman Old Style" w:cs="Arial"/>
          <w:color w:val="000000"/>
          <w:lang w:val="es-CO"/>
        </w:rPr>
      </w:pPr>
    </w:p>
    <w:p w:rsidR="00C62FF5" w:rsidRDefault="00C62FF5"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C62FF5" w:rsidRDefault="00C62FF5" w:rsidP="00661E64">
      <w:pPr>
        <w:ind w:left="0"/>
        <w:rPr>
          <w:rFonts w:ascii="Bookman Old Style" w:hAnsi="Bookman Old Style"/>
        </w:rPr>
      </w:pPr>
    </w:p>
    <w:p w:rsidR="00661E64" w:rsidRDefault="008459B7" w:rsidP="00661E64">
      <w:pPr>
        <w:ind w:left="0"/>
        <w:rPr>
          <w:rFonts w:ascii="Bookman Old Style" w:hAnsi="Bookman Old Style"/>
        </w:rPr>
      </w:pPr>
      <w:r>
        <w:rPr>
          <w:rFonts w:ascii="Bookman Old Style" w:hAnsi="Bookman Old Style"/>
        </w:rPr>
        <w:t>Firmas del proyecto</w:t>
      </w:r>
    </w:p>
    <w:p w:rsidR="00C62FF5" w:rsidRDefault="00C62FF5"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365ED6" w:rsidRDefault="00365ED6" w:rsidP="00661E64">
      <w:pPr>
        <w:ind w:left="0"/>
        <w:rPr>
          <w:rFonts w:ascii="Bookman Old Style" w:hAnsi="Bookman Old Style"/>
        </w:rPr>
      </w:pPr>
    </w:p>
    <w:p w:rsidR="00FA28B4" w:rsidRDefault="00FA28B4" w:rsidP="00661E64">
      <w:pPr>
        <w:ind w:left="0"/>
        <w:rPr>
          <w:rFonts w:ascii="Bookman Old Style" w:hAnsi="Bookman Old Style"/>
        </w:rPr>
      </w:pPr>
    </w:p>
    <w:tbl>
      <w:tblPr>
        <w:tblW w:w="9710" w:type="dxa"/>
        <w:jc w:val="right"/>
        <w:tblInd w:w="76" w:type="dxa"/>
        <w:tblLayout w:type="fixed"/>
        <w:tblCellMar>
          <w:left w:w="70" w:type="dxa"/>
          <w:right w:w="70" w:type="dxa"/>
        </w:tblCellMar>
        <w:tblLook w:val="04A0" w:firstRow="1" w:lastRow="0" w:firstColumn="1" w:lastColumn="0" w:noHBand="0" w:noVBand="1"/>
      </w:tblPr>
      <w:tblGrid>
        <w:gridCol w:w="4799"/>
        <w:gridCol w:w="4911"/>
      </w:tblGrid>
      <w:tr w:rsidR="00FC7584" w:rsidTr="00124E2B">
        <w:trPr>
          <w:jc w:val="right"/>
        </w:trPr>
        <w:tc>
          <w:tcPr>
            <w:tcW w:w="4799" w:type="dxa"/>
            <w:hideMark/>
          </w:tcPr>
          <w:p w:rsidR="00FC7584" w:rsidRPr="00FA1E0A" w:rsidRDefault="005C2E72" w:rsidP="00696048">
            <w:pPr>
              <w:ind w:left="0"/>
              <w:jc w:val="center"/>
              <w:rPr>
                <w:rFonts w:ascii="Bookman Old Style" w:hAnsi="Bookman Old Style" w:cs="Arial"/>
                <w:b/>
                <w:spacing w:val="-3"/>
                <w:lang w:val="es-ES_tradnl"/>
              </w:rPr>
            </w:pPr>
            <w:r>
              <w:rPr>
                <w:rFonts w:ascii="Bookman Old Style" w:hAnsi="Bookman Old Style" w:cs="Arial"/>
                <w:b/>
                <w:spacing w:val="-3"/>
              </w:rPr>
              <w:t>AMILCAR DAVID ACOSTA MEDINA</w:t>
            </w:r>
          </w:p>
        </w:tc>
        <w:tc>
          <w:tcPr>
            <w:tcW w:w="4911" w:type="dxa"/>
            <w:hideMark/>
          </w:tcPr>
          <w:p w:rsidR="00FC7584" w:rsidRDefault="00C62FF5" w:rsidP="005C2E72">
            <w:pPr>
              <w:ind w:left="19" w:right="-142"/>
              <w:jc w:val="center"/>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r>
      <w:tr w:rsidR="00C62FF5" w:rsidTr="00124E2B">
        <w:trPr>
          <w:jc w:val="right"/>
        </w:trPr>
        <w:tc>
          <w:tcPr>
            <w:tcW w:w="4799" w:type="dxa"/>
            <w:hideMark/>
          </w:tcPr>
          <w:p w:rsidR="005C2E72" w:rsidRDefault="005C2E72" w:rsidP="006D4637">
            <w:pPr>
              <w:ind w:left="0"/>
              <w:jc w:val="center"/>
              <w:rPr>
                <w:rFonts w:ascii="Bookman Old Style" w:hAnsi="Bookman Old Style" w:cs="Arial"/>
                <w:spacing w:val="-3"/>
                <w:lang w:val="es-ES_tradnl"/>
              </w:rPr>
            </w:pPr>
            <w:r>
              <w:rPr>
                <w:rFonts w:ascii="Bookman Old Style" w:hAnsi="Bookman Old Style" w:cs="Arial"/>
                <w:spacing w:val="-3"/>
                <w:lang w:val="es-ES_tradnl"/>
              </w:rPr>
              <w:t>M</w:t>
            </w:r>
            <w:r w:rsidR="00C62FF5" w:rsidRPr="00FA1E0A">
              <w:rPr>
                <w:rFonts w:ascii="Bookman Old Style" w:hAnsi="Bookman Old Style" w:cs="Arial"/>
                <w:spacing w:val="-3"/>
                <w:lang w:val="es-ES_tradnl"/>
              </w:rPr>
              <w:t>inistro de</w:t>
            </w:r>
            <w:r>
              <w:rPr>
                <w:rFonts w:ascii="Bookman Old Style" w:hAnsi="Bookman Old Style" w:cs="Arial"/>
                <w:spacing w:val="-3"/>
                <w:lang w:val="es-ES_tradnl"/>
              </w:rPr>
              <w:t xml:space="preserve"> </w:t>
            </w:r>
            <w:r w:rsidR="00C62FF5" w:rsidRPr="00FA1E0A">
              <w:rPr>
                <w:rFonts w:ascii="Bookman Old Style" w:hAnsi="Bookman Old Style" w:cs="Arial"/>
                <w:spacing w:val="-3"/>
                <w:lang w:val="es-ES_tradnl"/>
              </w:rPr>
              <w:t>Minas y Energía</w:t>
            </w:r>
            <w:r w:rsidR="00C62FF5">
              <w:rPr>
                <w:rFonts w:ascii="Bookman Old Style" w:hAnsi="Bookman Old Style" w:cs="Arial"/>
                <w:spacing w:val="-3"/>
                <w:lang w:val="es-ES_tradnl"/>
              </w:rPr>
              <w:t xml:space="preserve"> </w:t>
            </w:r>
          </w:p>
          <w:p w:rsidR="00C62FF5" w:rsidRPr="00FA1E0A" w:rsidRDefault="00C62FF5" w:rsidP="006D4637">
            <w:pPr>
              <w:ind w:left="0"/>
              <w:jc w:val="center"/>
              <w:rPr>
                <w:rFonts w:ascii="Bookman Old Style" w:hAnsi="Bookman Old Style" w:cs="Arial"/>
                <w:spacing w:val="-3"/>
                <w:lang w:val="es-ES_tradnl"/>
              </w:rPr>
            </w:pPr>
            <w:r w:rsidRPr="00FA1E0A">
              <w:rPr>
                <w:rFonts w:ascii="Bookman Old Style" w:hAnsi="Bookman Old Style" w:cs="Arial"/>
                <w:spacing w:val="-3"/>
              </w:rPr>
              <w:t>Presidente</w:t>
            </w:r>
            <w:r w:rsidRPr="00FA1E0A" w:rsidDel="00F9100C">
              <w:rPr>
                <w:rFonts w:ascii="Bookman Old Style" w:hAnsi="Bookman Old Style" w:cs="Arial"/>
                <w:spacing w:val="-3"/>
                <w:lang w:val="es-ES_tradnl"/>
              </w:rPr>
              <w:t xml:space="preserve"> </w:t>
            </w:r>
          </w:p>
        </w:tc>
        <w:tc>
          <w:tcPr>
            <w:tcW w:w="4911" w:type="dxa"/>
            <w:hideMark/>
          </w:tcPr>
          <w:p w:rsidR="00C62FF5" w:rsidRDefault="00C62FF5" w:rsidP="005C2E72">
            <w:pPr>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bl>
    <w:p w:rsidR="00FA28B4" w:rsidRDefault="00FA28B4" w:rsidP="00216664">
      <w:pPr>
        <w:ind w:left="0"/>
        <w:rPr>
          <w:rFonts w:ascii="Bookman Old Style" w:hAnsi="Bookman Old Style"/>
        </w:rPr>
      </w:pPr>
    </w:p>
    <w:sectPr w:rsidR="00FA28B4"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80" w:rsidRDefault="00E15480">
      <w:r>
        <w:separator/>
      </w:r>
    </w:p>
  </w:endnote>
  <w:endnote w:type="continuationSeparator" w:id="0">
    <w:p w:rsidR="00E15480" w:rsidRDefault="00E1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80" w:rsidRDefault="00E15480">
      <w:r>
        <w:separator/>
      </w:r>
    </w:p>
  </w:footnote>
  <w:footnote w:type="continuationSeparator" w:id="0">
    <w:p w:rsidR="00E15480" w:rsidRDefault="00E15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80" w:rsidRDefault="00E15480" w:rsidP="00951F79">
    <w:pPr>
      <w:pStyle w:val="Ttulo1"/>
      <w:ind w:right="6"/>
      <w:jc w:val="left"/>
      <w:rPr>
        <w:rFonts w:ascii="Bookman Old Style" w:hAnsi="Bookman Old Style" w:cs="Arial"/>
        <w:b w:val="0"/>
        <w:sz w:val="22"/>
        <w:szCs w:val="22"/>
      </w:rPr>
    </w:pPr>
  </w:p>
  <w:p w:rsidR="00E15480" w:rsidRPr="00951F79" w:rsidRDefault="00E1548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46BFB">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46BFB" w:rsidRPr="00E46BFB">
        <w:rPr>
          <w:rFonts w:ascii="Bookman Old Style" w:hAnsi="Bookman Old Style" w:cs="Arial"/>
          <w:b w:val="0"/>
          <w:noProof/>
          <w:sz w:val="22"/>
          <w:szCs w:val="22"/>
        </w:rPr>
        <w:t>5</w:t>
      </w:r>
    </w:fldSimple>
  </w:p>
  <w:p w:rsidR="00E15480" w:rsidRDefault="00E1548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1E5C031" wp14:editId="260AF2B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15480" w:rsidRPr="00365ED6" w:rsidRDefault="00E15480" w:rsidP="00365ED6">
    <w:pPr>
      <w:ind w:left="0"/>
      <w:jc w:val="both"/>
      <w:rPr>
        <w:rFonts w:ascii="Bookman Old Style" w:hAnsi="Bookman Old Style"/>
        <w:sz w:val="22"/>
        <w:szCs w:val="22"/>
      </w:rPr>
    </w:pPr>
    <w:r w:rsidRPr="00365ED6">
      <w:rPr>
        <w:rFonts w:ascii="Bookman Old Style" w:hAnsi="Bookman Old Style" w:cs="Arial"/>
        <w:sz w:val="22"/>
        <w:szCs w:val="22"/>
      </w:rPr>
      <w:t>Por la cual se ordena hacer público un proyecto de resolución de carácter general, “Por la cual se  establece un plazo para la aplicación de  la Resolución CREG 203 de 2013, cuya resolución modifica la verificación y liquidación de la Demanda Desconectable Voluntaria y el cálculo de la disponibilidad comercial dentro de la Remuneración Real Individual Diaria del Cargo por Confiabilidad”.</w:t>
    </w:r>
  </w:p>
  <w:p w:rsidR="00E15480" w:rsidRDefault="00E15480" w:rsidP="00B112D8">
    <w:pPr>
      <w:ind w:left="0"/>
      <w:jc w:val="center"/>
      <w:rPr>
        <w:rFonts w:ascii="Bookman Old Style" w:hAnsi="Bookman Old Style"/>
      </w:rPr>
    </w:pPr>
    <w:r>
      <w:rPr>
        <w:rFonts w:ascii="Bookman Old Style" w:hAnsi="Bookman Old Style"/>
      </w:rPr>
      <w:t>________________________________________________________________________</w:t>
    </w:r>
  </w:p>
  <w:p w:rsidR="00E15480" w:rsidRPr="00536791" w:rsidRDefault="00E15480" w:rsidP="00B112D8">
    <w:pPr>
      <w:ind w:left="0"/>
      <w:jc w:val="center"/>
      <w:rPr>
        <w:rFonts w:ascii="Bookman Old Style" w:hAnsi="Bookman Old Sty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80" w:rsidRDefault="00E15480"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15480" w:rsidRDefault="00E15480">
    <w:pPr>
      <w:pStyle w:val="Encabezado"/>
      <w:jc w:val="center"/>
      <w:rPr>
        <w:rFonts w:ascii="Arial" w:hAnsi="Arial" w:cs="Arial"/>
        <w:spacing w:val="20"/>
        <w:sz w:val="20"/>
      </w:rPr>
    </w:pPr>
  </w:p>
  <w:p w:rsidR="00E15480" w:rsidRDefault="00E1548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821362F" wp14:editId="3D287607">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900802"/>
    <w:multiLevelType w:val="hybridMultilevel"/>
    <w:tmpl w:val="5664D4EA"/>
    <w:lvl w:ilvl="0" w:tplc="14DA5ED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9">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6">
    <w:nsid w:val="45E11B64"/>
    <w:multiLevelType w:val="hybridMultilevel"/>
    <w:tmpl w:val="F760D74A"/>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7">
    <w:nsid w:val="4808317D"/>
    <w:multiLevelType w:val="hybridMultilevel"/>
    <w:tmpl w:val="89EA5600"/>
    <w:lvl w:ilvl="0" w:tplc="E778661C">
      <w:start w:val="1"/>
      <w:numFmt w:val="lowerRoman"/>
      <w:lvlText w:val="%1."/>
      <w:lvlJc w:val="righ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5FC70F18"/>
    <w:multiLevelType w:val="hybridMultilevel"/>
    <w:tmpl w:val="F760D74A"/>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nsid w:val="606D7343"/>
    <w:multiLevelType w:val="hybridMultilevel"/>
    <w:tmpl w:val="E0721DC8"/>
    <w:lvl w:ilvl="0" w:tplc="D5CC9AD8">
      <w:numFmt w:val="bullet"/>
      <w:lvlText w:val="-"/>
      <w:lvlJc w:val="left"/>
      <w:pPr>
        <w:ind w:left="3195" w:hanging="360"/>
      </w:pPr>
      <w:rPr>
        <w:rFonts w:ascii="Bookman Old Style" w:eastAsia="Times New Roman" w:hAnsi="Bookman Old Style" w:cs="Arial" w:hint="default"/>
      </w:rPr>
    </w:lvl>
    <w:lvl w:ilvl="1" w:tplc="240A0003" w:tentative="1">
      <w:start w:val="1"/>
      <w:numFmt w:val="bullet"/>
      <w:lvlText w:val="o"/>
      <w:lvlJc w:val="left"/>
      <w:pPr>
        <w:ind w:left="3915" w:hanging="360"/>
      </w:pPr>
      <w:rPr>
        <w:rFonts w:ascii="Courier New" w:hAnsi="Courier New" w:cs="Courier New" w:hint="default"/>
      </w:rPr>
    </w:lvl>
    <w:lvl w:ilvl="2" w:tplc="240A0005" w:tentative="1">
      <w:start w:val="1"/>
      <w:numFmt w:val="bullet"/>
      <w:lvlText w:val=""/>
      <w:lvlJc w:val="left"/>
      <w:pPr>
        <w:ind w:left="4635" w:hanging="360"/>
      </w:pPr>
      <w:rPr>
        <w:rFonts w:ascii="Wingdings" w:hAnsi="Wingdings" w:hint="default"/>
      </w:rPr>
    </w:lvl>
    <w:lvl w:ilvl="3" w:tplc="240A0001" w:tentative="1">
      <w:start w:val="1"/>
      <w:numFmt w:val="bullet"/>
      <w:lvlText w:val=""/>
      <w:lvlJc w:val="left"/>
      <w:pPr>
        <w:ind w:left="5355" w:hanging="360"/>
      </w:pPr>
      <w:rPr>
        <w:rFonts w:ascii="Symbol" w:hAnsi="Symbol" w:hint="default"/>
      </w:rPr>
    </w:lvl>
    <w:lvl w:ilvl="4" w:tplc="240A0003" w:tentative="1">
      <w:start w:val="1"/>
      <w:numFmt w:val="bullet"/>
      <w:lvlText w:val="o"/>
      <w:lvlJc w:val="left"/>
      <w:pPr>
        <w:ind w:left="6075" w:hanging="360"/>
      </w:pPr>
      <w:rPr>
        <w:rFonts w:ascii="Courier New" w:hAnsi="Courier New" w:cs="Courier New" w:hint="default"/>
      </w:rPr>
    </w:lvl>
    <w:lvl w:ilvl="5" w:tplc="240A0005" w:tentative="1">
      <w:start w:val="1"/>
      <w:numFmt w:val="bullet"/>
      <w:lvlText w:val=""/>
      <w:lvlJc w:val="left"/>
      <w:pPr>
        <w:ind w:left="6795" w:hanging="360"/>
      </w:pPr>
      <w:rPr>
        <w:rFonts w:ascii="Wingdings" w:hAnsi="Wingdings" w:hint="default"/>
      </w:rPr>
    </w:lvl>
    <w:lvl w:ilvl="6" w:tplc="240A0001" w:tentative="1">
      <w:start w:val="1"/>
      <w:numFmt w:val="bullet"/>
      <w:lvlText w:val=""/>
      <w:lvlJc w:val="left"/>
      <w:pPr>
        <w:ind w:left="7515" w:hanging="360"/>
      </w:pPr>
      <w:rPr>
        <w:rFonts w:ascii="Symbol" w:hAnsi="Symbol" w:hint="default"/>
      </w:rPr>
    </w:lvl>
    <w:lvl w:ilvl="7" w:tplc="240A0003" w:tentative="1">
      <w:start w:val="1"/>
      <w:numFmt w:val="bullet"/>
      <w:lvlText w:val="o"/>
      <w:lvlJc w:val="left"/>
      <w:pPr>
        <w:ind w:left="8235" w:hanging="360"/>
      </w:pPr>
      <w:rPr>
        <w:rFonts w:ascii="Courier New" w:hAnsi="Courier New" w:cs="Courier New" w:hint="default"/>
      </w:rPr>
    </w:lvl>
    <w:lvl w:ilvl="8" w:tplc="240A0005" w:tentative="1">
      <w:start w:val="1"/>
      <w:numFmt w:val="bullet"/>
      <w:lvlText w:val=""/>
      <w:lvlJc w:val="left"/>
      <w:pPr>
        <w:ind w:left="8955" w:hanging="360"/>
      </w:pPr>
      <w:rPr>
        <w:rFonts w:ascii="Wingdings" w:hAnsi="Wingdings" w:hint="default"/>
      </w:rPr>
    </w:lvl>
  </w:abstractNum>
  <w:abstractNum w:abstractNumId="23">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6FB7E55"/>
    <w:multiLevelType w:val="hybridMultilevel"/>
    <w:tmpl w:val="89EA5600"/>
    <w:lvl w:ilvl="0" w:tplc="E778661C">
      <w:start w:val="1"/>
      <w:numFmt w:val="lowerRoman"/>
      <w:lvlText w:val="%1."/>
      <w:lvlJc w:val="righ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9"/>
  </w:num>
  <w:num w:numId="4">
    <w:abstractNumId w:val="28"/>
  </w:num>
  <w:num w:numId="5">
    <w:abstractNumId w:val="33"/>
  </w:num>
  <w:num w:numId="6">
    <w:abstractNumId w:val="3"/>
  </w:num>
  <w:num w:numId="7">
    <w:abstractNumId w:val="10"/>
  </w:num>
  <w:num w:numId="8">
    <w:abstractNumId w:val="11"/>
  </w:num>
  <w:num w:numId="9">
    <w:abstractNumId w:val="30"/>
  </w:num>
  <w:num w:numId="10">
    <w:abstractNumId w:val="8"/>
  </w:num>
  <w:num w:numId="11">
    <w:abstractNumId w:val="13"/>
  </w:num>
  <w:num w:numId="12">
    <w:abstractNumId w:val="27"/>
  </w:num>
  <w:num w:numId="13">
    <w:abstractNumId w:val="25"/>
  </w:num>
  <w:num w:numId="14">
    <w:abstractNumId w:val="4"/>
  </w:num>
  <w:num w:numId="15">
    <w:abstractNumId w:val="19"/>
  </w:num>
  <w:num w:numId="16">
    <w:abstractNumId w:val="2"/>
  </w:num>
  <w:num w:numId="17">
    <w:abstractNumId w:val="5"/>
  </w:num>
  <w:num w:numId="18">
    <w:abstractNumId w:val="23"/>
  </w:num>
  <w:num w:numId="19">
    <w:abstractNumId w:val="15"/>
  </w:num>
  <w:num w:numId="20">
    <w:abstractNumId w:val="31"/>
  </w:num>
  <w:num w:numId="21">
    <w:abstractNumId w:val="14"/>
  </w:num>
  <w:num w:numId="22">
    <w:abstractNumId w:val="6"/>
  </w:num>
  <w:num w:numId="23">
    <w:abstractNumId w:val="18"/>
  </w:num>
  <w:num w:numId="24">
    <w:abstractNumId w:val="32"/>
  </w:num>
  <w:num w:numId="25">
    <w:abstractNumId w:val="9"/>
  </w:num>
  <w:num w:numId="26">
    <w:abstractNumId w:val="20"/>
  </w:num>
  <w:num w:numId="27">
    <w:abstractNumId w:val="12"/>
  </w:num>
  <w:num w:numId="28">
    <w:abstractNumId w:val="26"/>
  </w:num>
  <w:num w:numId="29">
    <w:abstractNumId w:val="16"/>
  </w:num>
  <w:num w:numId="30">
    <w:abstractNumId w:val="24"/>
  </w:num>
  <w:num w:numId="31">
    <w:abstractNumId w:val="21"/>
  </w:num>
  <w:num w:numId="32">
    <w:abstractNumId w:val="17"/>
  </w:num>
  <w:num w:numId="33">
    <w:abstractNumId w:val="22"/>
  </w:num>
  <w:num w:numId="3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AE2"/>
    <w:rsid w:val="000076A1"/>
    <w:rsid w:val="000078E0"/>
    <w:rsid w:val="00012259"/>
    <w:rsid w:val="000131B5"/>
    <w:rsid w:val="000176C7"/>
    <w:rsid w:val="00020206"/>
    <w:rsid w:val="00021A70"/>
    <w:rsid w:val="0002357E"/>
    <w:rsid w:val="00025383"/>
    <w:rsid w:val="000275D1"/>
    <w:rsid w:val="000313A0"/>
    <w:rsid w:val="00031B7E"/>
    <w:rsid w:val="00033AE3"/>
    <w:rsid w:val="000357DA"/>
    <w:rsid w:val="00035ECB"/>
    <w:rsid w:val="000373EC"/>
    <w:rsid w:val="00045D3D"/>
    <w:rsid w:val="00051F55"/>
    <w:rsid w:val="00053B50"/>
    <w:rsid w:val="00053CBC"/>
    <w:rsid w:val="00056D36"/>
    <w:rsid w:val="000577EC"/>
    <w:rsid w:val="00060CB0"/>
    <w:rsid w:val="00060DDD"/>
    <w:rsid w:val="000613FC"/>
    <w:rsid w:val="00063657"/>
    <w:rsid w:val="0006410B"/>
    <w:rsid w:val="00066835"/>
    <w:rsid w:val="000706E3"/>
    <w:rsid w:val="00074825"/>
    <w:rsid w:val="00075199"/>
    <w:rsid w:val="00076680"/>
    <w:rsid w:val="00076A1D"/>
    <w:rsid w:val="00077BEC"/>
    <w:rsid w:val="0008073E"/>
    <w:rsid w:val="00081A94"/>
    <w:rsid w:val="00084BE0"/>
    <w:rsid w:val="00087C09"/>
    <w:rsid w:val="0009093A"/>
    <w:rsid w:val="00091CDB"/>
    <w:rsid w:val="000931F8"/>
    <w:rsid w:val="00094C28"/>
    <w:rsid w:val="00096FE2"/>
    <w:rsid w:val="00097331"/>
    <w:rsid w:val="000A0268"/>
    <w:rsid w:val="000A0B7F"/>
    <w:rsid w:val="000A19AC"/>
    <w:rsid w:val="000A5DC5"/>
    <w:rsid w:val="000B0FF1"/>
    <w:rsid w:val="000B297A"/>
    <w:rsid w:val="000B2EC9"/>
    <w:rsid w:val="000B3D44"/>
    <w:rsid w:val="000B4486"/>
    <w:rsid w:val="000B6074"/>
    <w:rsid w:val="000C1CA5"/>
    <w:rsid w:val="000C7FE5"/>
    <w:rsid w:val="000D0827"/>
    <w:rsid w:val="000D26F8"/>
    <w:rsid w:val="000D3F4B"/>
    <w:rsid w:val="000D7CEC"/>
    <w:rsid w:val="000E3B07"/>
    <w:rsid w:val="000E4151"/>
    <w:rsid w:val="000E52BB"/>
    <w:rsid w:val="000F0F08"/>
    <w:rsid w:val="000F3D98"/>
    <w:rsid w:val="000F487C"/>
    <w:rsid w:val="0010144E"/>
    <w:rsid w:val="0011058F"/>
    <w:rsid w:val="00112A91"/>
    <w:rsid w:val="00124E2B"/>
    <w:rsid w:val="00125C5D"/>
    <w:rsid w:val="00126D5E"/>
    <w:rsid w:val="001317DA"/>
    <w:rsid w:val="0013526C"/>
    <w:rsid w:val="001405C6"/>
    <w:rsid w:val="00141013"/>
    <w:rsid w:val="00157741"/>
    <w:rsid w:val="00161BA1"/>
    <w:rsid w:val="00162E66"/>
    <w:rsid w:val="001640E6"/>
    <w:rsid w:val="001715E4"/>
    <w:rsid w:val="00174A24"/>
    <w:rsid w:val="00182A27"/>
    <w:rsid w:val="00185A78"/>
    <w:rsid w:val="001866F9"/>
    <w:rsid w:val="00186907"/>
    <w:rsid w:val="00191AD7"/>
    <w:rsid w:val="00192CBF"/>
    <w:rsid w:val="00192FF1"/>
    <w:rsid w:val="0019365A"/>
    <w:rsid w:val="001A011E"/>
    <w:rsid w:val="001A1DAA"/>
    <w:rsid w:val="001A5F1B"/>
    <w:rsid w:val="001B1433"/>
    <w:rsid w:val="001B1C22"/>
    <w:rsid w:val="001B1D58"/>
    <w:rsid w:val="001B34C6"/>
    <w:rsid w:val="001B53A4"/>
    <w:rsid w:val="001B5904"/>
    <w:rsid w:val="001B7105"/>
    <w:rsid w:val="001B7DC6"/>
    <w:rsid w:val="001C6406"/>
    <w:rsid w:val="001C6D96"/>
    <w:rsid w:val="001C7514"/>
    <w:rsid w:val="001D091A"/>
    <w:rsid w:val="001D0A0E"/>
    <w:rsid w:val="001D7832"/>
    <w:rsid w:val="001E05E9"/>
    <w:rsid w:val="001E47D2"/>
    <w:rsid w:val="001E53FD"/>
    <w:rsid w:val="001E6BF8"/>
    <w:rsid w:val="001F1BA7"/>
    <w:rsid w:val="001F4D90"/>
    <w:rsid w:val="00202498"/>
    <w:rsid w:val="002043B4"/>
    <w:rsid w:val="00205DDC"/>
    <w:rsid w:val="00205EC3"/>
    <w:rsid w:val="002064D8"/>
    <w:rsid w:val="00207B62"/>
    <w:rsid w:val="00210DC1"/>
    <w:rsid w:val="00211D34"/>
    <w:rsid w:val="002128FA"/>
    <w:rsid w:val="00214F04"/>
    <w:rsid w:val="00216664"/>
    <w:rsid w:val="00217174"/>
    <w:rsid w:val="00217E12"/>
    <w:rsid w:val="0022170F"/>
    <w:rsid w:val="00226BE9"/>
    <w:rsid w:val="00230122"/>
    <w:rsid w:val="002301FE"/>
    <w:rsid w:val="002302A2"/>
    <w:rsid w:val="0023044C"/>
    <w:rsid w:val="00230FBA"/>
    <w:rsid w:val="00231BFA"/>
    <w:rsid w:val="00240E51"/>
    <w:rsid w:val="0024138E"/>
    <w:rsid w:val="00246B94"/>
    <w:rsid w:val="00251033"/>
    <w:rsid w:val="002556A6"/>
    <w:rsid w:val="00256C0D"/>
    <w:rsid w:val="00262413"/>
    <w:rsid w:val="00264F30"/>
    <w:rsid w:val="00266CD6"/>
    <w:rsid w:val="00272F3D"/>
    <w:rsid w:val="00273B9D"/>
    <w:rsid w:val="00274497"/>
    <w:rsid w:val="00275DAB"/>
    <w:rsid w:val="00283C59"/>
    <w:rsid w:val="002924BD"/>
    <w:rsid w:val="002A22B6"/>
    <w:rsid w:val="002A2AB3"/>
    <w:rsid w:val="002A326B"/>
    <w:rsid w:val="002A3CD9"/>
    <w:rsid w:val="002A6428"/>
    <w:rsid w:val="002A782A"/>
    <w:rsid w:val="002A7E68"/>
    <w:rsid w:val="002B11E2"/>
    <w:rsid w:val="002B23E5"/>
    <w:rsid w:val="002B249D"/>
    <w:rsid w:val="002B24B8"/>
    <w:rsid w:val="002B5912"/>
    <w:rsid w:val="002B622D"/>
    <w:rsid w:val="002B703E"/>
    <w:rsid w:val="002C1C42"/>
    <w:rsid w:val="002C30E0"/>
    <w:rsid w:val="002C31A9"/>
    <w:rsid w:val="002C3D60"/>
    <w:rsid w:val="002C6239"/>
    <w:rsid w:val="002C7309"/>
    <w:rsid w:val="002D3A8E"/>
    <w:rsid w:val="002D3AE9"/>
    <w:rsid w:val="002D4510"/>
    <w:rsid w:val="002D6201"/>
    <w:rsid w:val="002D6BD5"/>
    <w:rsid w:val="002D723C"/>
    <w:rsid w:val="002E0C73"/>
    <w:rsid w:val="002E5A6A"/>
    <w:rsid w:val="002E76CF"/>
    <w:rsid w:val="002F0734"/>
    <w:rsid w:val="002F1D14"/>
    <w:rsid w:val="002F46E7"/>
    <w:rsid w:val="002F471C"/>
    <w:rsid w:val="002F6CF1"/>
    <w:rsid w:val="00301E31"/>
    <w:rsid w:val="00302176"/>
    <w:rsid w:val="003057F3"/>
    <w:rsid w:val="00306523"/>
    <w:rsid w:val="003101DA"/>
    <w:rsid w:val="00314757"/>
    <w:rsid w:val="00314837"/>
    <w:rsid w:val="003163BC"/>
    <w:rsid w:val="003211CE"/>
    <w:rsid w:val="0032789E"/>
    <w:rsid w:val="00330A28"/>
    <w:rsid w:val="00331C7F"/>
    <w:rsid w:val="0034073A"/>
    <w:rsid w:val="003427A0"/>
    <w:rsid w:val="00344373"/>
    <w:rsid w:val="00345679"/>
    <w:rsid w:val="0035403A"/>
    <w:rsid w:val="0035447A"/>
    <w:rsid w:val="0036394B"/>
    <w:rsid w:val="00365ED6"/>
    <w:rsid w:val="00366DB6"/>
    <w:rsid w:val="0036749E"/>
    <w:rsid w:val="003709B5"/>
    <w:rsid w:val="00371655"/>
    <w:rsid w:val="00371889"/>
    <w:rsid w:val="003759C2"/>
    <w:rsid w:val="00382CB0"/>
    <w:rsid w:val="00390044"/>
    <w:rsid w:val="0039319D"/>
    <w:rsid w:val="00397365"/>
    <w:rsid w:val="003A1DB2"/>
    <w:rsid w:val="003A250F"/>
    <w:rsid w:val="003A31F6"/>
    <w:rsid w:val="003B6640"/>
    <w:rsid w:val="003B752B"/>
    <w:rsid w:val="003C3447"/>
    <w:rsid w:val="003C389E"/>
    <w:rsid w:val="003C3E73"/>
    <w:rsid w:val="003C4403"/>
    <w:rsid w:val="003C4C80"/>
    <w:rsid w:val="003C56C5"/>
    <w:rsid w:val="003C597E"/>
    <w:rsid w:val="003D0673"/>
    <w:rsid w:val="003D076C"/>
    <w:rsid w:val="003D2014"/>
    <w:rsid w:val="003D2F36"/>
    <w:rsid w:val="003D3E22"/>
    <w:rsid w:val="003D709F"/>
    <w:rsid w:val="003E439A"/>
    <w:rsid w:val="003E4E07"/>
    <w:rsid w:val="003E6B1E"/>
    <w:rsid w:val="003E78B5"/>
    <w:rsid w:val="003F2B3C"/>
    <w:rsid w:val="003F6A0E"/>
    <w:rsid w:val="003F6F00"/>
    <w:rsid w:val="003F786C"/>
    <w:rsid w:val="004014B5"/>
    <w:rsid w:val="00401668"/>
    <w:rsid w:val="004126E8"/>
    <w:rsid w:val="00412BC0"/>
    <w:rsid w:val="004140B9"/>
    <w:rsid w:val="0041473D"/>
    <w:rsid w:val="00415BAB"/>
    <w:rsid w:val="00415ED2"/>
    <w:rsid w:val="0041667C"/>
    <w:rsid w:val="0042068C"/>
    <w:rsid w:val="00422314"/>
    <w:rsid w:val="00423B5E"/>
    <w:rsid w:val="00424BF4"/>
    <w:rsid w:val="00425617"/>
    <w:rsid w:val="00433CCA"/>
    <w:rsid w:val="004412D3"/>
    <w:rsid w:val="0044318E"/>
    <w:rsid w:val="00443B35"/>
    <w:rsid w:val="00447509"/>
    <w:rsid w:val="00471070"/>
    <w:rsid w:val="0047122B"/>
    <w:rsid w:val="004721D2"/>
    <w:rsid w:val="00473B7A"/>
    <w:rsid w:val="004756AE"/>
    <w:rsid w:val="004814C7"/>
    <w:rsid w:val="004848EA"/>
    <w:rsid w:val="004879B8"/>
    <w:rsid w:val="00495466"/>
    <w:rsid w:val="00495D61"/>
    <w:rsid w:val="004960E9"/>
    <w:rsid w:val="004968BF"/>
    <w:rsid w:val="00497047"/>
    <w:rsid w:val="004A1603"/>
    <w:rsid w:val="004A2BCA"/>
    <w:rsid w:val="004A2E88"/>
    <w:rsid w:val="004A352A"/>
    <w:rsid w:val="004A5305"/>
    <w:rsid w:val="004A7930"/>
    <w:rsid w:val="004B082F"/>
    <w:rsid w:val="004B1081"/>
    <w:rsid w:val="004B2A6F"/>
    <w:rsid w:val="004B517C"/>
    <w:rsid w:val="004B67F7"/>
    <w:rsid w:val="004C1248"/>
    <w:rsid w:val="004C1DE8"/>
    <w:rsid w:val="004C33BE"/>
    <w:rsid w:val="004C3733"/>
    <w:rsid w:val="004C7599"/>
    <w:rsid w:val="004D7634"/>
    <w:rsid w:val="004D7AAC"/>
    <w:rsid w:val="004E22D9"/>
    <w:rsid w:val="004E361F"/>
    <w:rsid w:val="004E4630"/>
    <w:rsid w:val="004E5334"/>
    <w:rsid w:val="004E611A"/>
    <w:rsid w:val="004F1673"/>
    <w:rsid w:val="004F3640"/>
    <w:rsid w:val="004F39AF"/>
    <w:rsid w:val="004F7AB6"/>
    <w:rsid w:val="005029F7"/>
    <w:rsid w:val="00502BA6"/>
    <w:rsid w:val="00504ADC"/>
    <w:rsid w:val="00506327"/>
    <w:rsid w:val="00507134"/>
    <w:rsid w:val="00515E87"/>
    <w:rsid w:val="0051695A"/>
    <w:rsid w:val="0052074F"/>
    <w:rsid w:val="00520ABB"/>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63A58"/>
    <w:rsid w:val="005701E8"/>
    <w:rsid w:val="00576106"/>
    <w:rsid w:val="00580106"/>
    <w:rsid w:val="00582F38"/>
    <w:rsid w:val="00586025"/>
    <w:rsid w:val="005920DF"/>
    <w:rsid w:val="00593190"/>
    <w:rsid w:val="00593C4F"/>
    <w:rsid w:val="005946A8"/>
    <w:rsid w:val="00597CD5"/>
    <w:rsid w:val="005A10AC"/>
    <w:rsid w:val="005A2B4D"/>
    <w:rsid w:val="005A4407"/>
    <w:rsid w:val="005A59EF"/>
    <w:rsid w:val="005A7FBC"/>
    <w:rsid w:val="005B1C7E"/>
    <w:rsid w:val="005C2E72"/>
    <w:rsid w:val="005C3F2A"/>
    <w:rsid w:val="005C6976"/>
    <w:rsid w:val="005C6EAC"/>
    <w:rsid w:val="005D1B09"/>
    <w:rsid w:val="005E1716"/>
    <w:rsid w:val="005E17F4"/>
    <w:rsid w:val="005E2A46"/>
    <w:rsid w:val="005E64DB"/>
    <w:rsid w:val="005F5D25"/>
    <w:rsid w:val="005F6F41"/>
    <w:rsid w:val="0060181F"/>
    <w:rsid w:val="0060254A"/>
    <w:rsid w:val="00611A0B"/>
    <w:rsid w:val="006141A4"/>
    <w:rsid w:val="00614D01"/>
    <w:rsid w:val="006254CC"/>
    <w:rsid w:val="00625DC6"/>
    <w:rsid w:val="0063219F"/>
    <w:rsid w:val="00633E7A"/>
    <w:rsid w:val="00636B5E"/>
    <w:rsid w:val="00640382"/>
    <w:rsid w:val="0064391D"/>
    <w:rsid w:val="00643C99"/>
    <w:rsid w:val="00645E95"/>
    <w:rsid w:val="00651821"/>
    <w:rsid w:val="00654384"/>
    <w:rsid w:val="00656E09"/>
    <w:rsid w:val="00661E64"/>
    <w:rsid w:val="0066698F"/>
    <w:rsid w:val="006675CD"/>
    <w:rsid w:val="0066789E"/>
    <w:rsid w:val="0067206E"/>
    <w:rsid w:val="00676709"/>
    <w:rsid w:val="00680722"/>
    <w:rsid w:val="00684D9B"/>
    <w:rsid w:val="0068510A"/>
    <w:rsid w:val="00693E06"/>
    <w:rsid w:val="006940C6"/>
    <w:rsid w:val="00694D7C"/>
    <w:rsid w:val="00696048"/>
    <w:rsid w:val="00696155"/>
    <w:rsid w:val="00697556"/>
    <w:rsid w:val="006978D7"/>
    <w:rsid w:val="006A05F4"/>
    <w:rsid w:val="006A2003"/>
    <w:rsid w:val="006A57CA"/>
    <w:rsid w:val="006A629B"/>
    <w:rsid w:val="006B22E5"/>
    <w:rsid w:val="006B32A1"/>
    <w:rsid w:val="006B4647"/>
    <w:rsid w:val="006B4C2B"/>
    <w:rsid w:val="006B50AF"/>
    <w:rsid w:val="006B5F53"/>
    <w:rsid w:val="006B6194"/>
    <w:rsid w:val="006B6D47"/>
    <w:rsid w:val="006C145F"/>
    <w:rsid w:val="006C1EDD"/>
    <w:rsid w:val="006C57B0"/>
    <w:rsid w:val="006C5AFE"/>
    <w:rsid w:val="006C6C91"/>
    <w:rsid w:val="006C76B0"/>
    <w:rsid w:val="006D3155"/>
    <w:rsid w:val="006D33A1"/>
    <w:rsid w:val="006D3F7C"/>
    <w:rsid w:val="006D4637"/>
    <w:rsid w:val="006E1564"/>
    <w:rsid w:val="006E4859"/>
    <w:rsid w:val="006F05C5"/>
    <w:rsid w:val="006F22B5"/>
    <w:rsid w:val="006F6D42"/>
    <w:rsid w:val="006F6D95"/>
    <w:rsid w:val="00704093"/>
    <w:rsid w:val="0070527B"/>
    <w:rsid w:val="00706F13"/>
    <w:rsid w:val="007072E8"/>
    <w:rsid w:val="007124F3"/>
    <w:rsid w:val="00713CE9"/>
    <w:rsid w:val="00713D6C"/>
    <w:rsid w:val="007142E0"/>
    <w:rsid w:val="0071618D"/>
    <w:rsid w:val="00720F44"/>
    <w:rsid w:val="00725FA4"/>
    <w:rsid w:val="007343EA"/>
    <w:rsid w:val="0073555D"/>
    <w:rsid w:val="0073712A"/>
    <w:rsid w:val="00737786"/>
    <w:rsid w:val="00737EE1"/>
    <w:rsid w:val="00737F10"/>
    <w:rsid w:val="00740446"/>
    <w:rsid w:val="0074064B"/>
    <w:rsid w:val="00742B65"/>
    <w:rsid w:val="00742DE7"/>
    <w:rsid w:val="007438A9"/>
    <w:rsid w:val="0074491E"/>
    <w:rsid w:val="00747D0A"/>
    <w:rsid w:val="0076247A"/>
    <w:rsid w:val="00765AF4"/>
    <w:rsid w:val="0076768F"/>
    <w:rsid w:val="00767CA7"/>
    <w:rsid w:val="00771817"/>
    <w:rsid w:val="00775964"/>
    <w:rsid w:val="007765FE"/>
    <w:rsid w:val="00785DCD"/>
    <w:rsid w:val="00792978"/>
    <w:rsid w:val="00794E2E"/>
    <w:rsid w:val="00795BFB"/>
    <w:rsid w:val="0079603D"/>
    <w:rsid w:val="007A65DC"/>
    <w:rsid w:val="007B2756"/>
    <w:rsid w:val="007B2760"/>
    <w:rsid w:val="007B5922"/>
    <w:rsid w:val="007B616A"/>
    <w:rsid w:val="007C1157"/>
    <w:rsid w:val="007C3B80"/>
    <w:rsid w:val="007C652E"/>
    <w:rsid w:val="007C6982"/>
    <w:rsid w:val="007D0057"/>
    <w:rsid w:val="007D2320"/>
    <w:rsid w:val="007D553F"/>
    <w:rsid w:val="007E1530"/>
    <w:rsid w:val="007E5749"/>
    <w:rsid w:val="007E60EC"/>
    <w:rsid w:val="007F0A17"/>
    <w:rsid w:val="007F162E"/>
    <w:rsid w:val="007F1F66"/>
    <w:rsid w:val="007F6CB6"/>
    <w:rsid w:val="007F7175"/>
    <w:rsid w:val="00800650"/>
    <w:rsid w:val="008017E6"/>
    <w:rsid w:val="00801BF8"/>
    <w:rsid w:val="00805E3F"/>
    <w:rsid w:val="008066F0"/>
    <w:rsid w:val="00806C01"/>
    <w:rsid w:val="00810FA9"/>
    <w:rsid w:val="0081248B"/>
    <w:rsid w:val="00812DCC"/>
    <w:rsid w:val="008148CC"/>
    <w:rsid w:val="00815669"/>
    <w:rsid w:val="0081575C"/>
    <w:rsid w:val="0081579F"/>
    <w:rsid w:val="00817427"/>
    <w:rsid w:val="008211A4"/>
    <w:rsid w:val="008277AE"/>
    <w:rsid w:val="00834DC9"/>
    <w:rsid w:val="008459B7"/>
    <w:rsid w:val="00845EFB"/>
    <w:rsid w:val="0085133E"/>
    <w:rsid w:val="00853FEC"/>
    <w:rsid w:val="00854351"/>
    <w:rsid w:val="00855F3F"/>
    <w:rsid w:val="008575F4"/>
    <w:rsid w:val="00872A77"/>
    <w:rsid w:val="00873150"/>
    <w:rsid w:val="00875920"/>
    <w:rsid w:val="0087657D"/>
    <w:rsid w:val="00876CA9"/>
    <w:rsid w:val="008807D5"/>
    <w:rsid w:val="00880832"/>
    <w:rsid w:val="0088328A"/>
    <w:rsid w:val="00883AFD"/>
    <w:rsid w:val="008843B5"/>
    <w:rsid w:val="00886EE1"/>
    <w:rsid w:val="0088727D"/>
    <w:rsid w:val="008925C9"/>
    <w:rsid w:val="008954C9"/>
    <w:rsid w:val="00897C75"/>
    <w:rsid w:val="008A645A"/>
    <w:rsid w:val="008A64E3"/>
    <w:rsid w:val="008A6CC8"/>
    <w:rsid w:val="008B194E"/>
    <w:rsid w:val="008B573C"/>
    <w:rsid w:val="008C1130"/>
    <w:rsid w:val="008C56A2"/>
    <w:rsid w:val="008D0E4E"/>
    <w:rsid w:val="008D18E6"/>
    <w:rsid w:val="008D2987"/>
    <w:rsid w:val="008D2FF2"/>
    <w:rsid w:val="008D502B"/>
    <w:rsid w:val="008D7A9B"/>
    <w:rsid w:val="008E0020"/>
    <w:rsid w:val="008E0060"/>
    <w:rsid w:val="008E3EFF"/>
    <w:rsid w:val="008E4F0E"/>
    <w:rsid w:val="008E58A8"/>
    <w:rsid w:val="008E7091"/>
    <w:rsid w:val="008E76AC"/>
    <w:rsid w:val="008F21F6"/>
    <w:rsid w:val="008F2B56"/>
    <w:rsid w:val="008F3044"/>
    <w:rsid w:val="008F7817"/>
    <w:rsid w:val="00905646"/>
    <w:rsid w:val="00905CA9"/>
    <w:rsid w:val="00905CFA"/>
    <w:rsid w:val="00906440"/>
    <w:rsid w:val="00910DEB"/>
    <w:rsid w:val="00913ADF"/>
    <w:rsid w:val="00913DC8"/>
    <w:rsid w:val="00920540"/>
    <w:rsid w:val="00920B48"/>
    <w:rsid w:val="00922962"/>
    <w:rsid w:val="00934465"/>
    <w:rsid w:val="00935660"/>
    <w:rsid w:val="00946544"/>
    <w:rsid w:val="00946A97"/>
    <w:rsid w:val="009503E6"/>
    <w:rsid w:val="0095126F"/>
    <w:rsid w:val="00951F79"/>
    <w:rsid w:val="00952614"/>
    <w:rsid w:val="009625F2"/>
    <w:rsid w:val="00963DA8"/>
    <w:rsid w:val="00964F16"/>
    <w:rsid w:val="009701F4"/>
    <w:rsid w:val="00971A2C"/>
    <w:rsid w:val="00974AB5"/>
    <w:rsid w:val="00975314"/>
    <w:rsid w:val="0097632B"/>
    <w:rsid w:val="00980FED"/>
    <w:rsid w:val="00981C84"/>
    <w:rsid w:val="00982465"/>
    <w:rsid w:val="009841D5"/>
    <w:rsid w:val="00984DFB"/>
    <w:rsid w:val="009869FD"/>
    <w:rsid w:val="0098706D"/>
    <w:rsid w:val="00992A19"/>
    <w:rsid w:val="009935FB"/>
    <w:rsid w:val="00995A1B"/>
    <w:rsid w:val="009A06F6"/>
    <w:rsid w:val="009A2368"/>
    <w:rsid w:val="009A7B7F"/>
    <w:rsid w:val="009B09AF"/>
    <w:rsid w:val="009B27A6"/>
    <w:rsid w:val="009C3BEE"/>
    <w:rsid w:val="009C7B69"/>
    <w:rsid w:val="009D2BC7"/>
    <w:rsid w:val="009E23DD"/>
    <w:rsid w:val="009E7022"/>
    <w:rsid w:val="009E7104"/>
    <w:rsid w:val="009F1672"/>
    <w:rsid w:val="009F2FD4"/>
    <w:rsid w:val="009F4A54"/>
    <w:rsid w:val="009F4BEC"/>
    <w:rsid w:val="009F55CE"/>
    <w:rsid w:val="009F5874"/>
    <w:rsid w:val="009F6F54"/>
    <w:rsid w:val="00A00382"/>
    <w:rsid w:val="00A04374"/>
    <w:rsid w:val="00A156C5"/>
    <w:rsid w:val="00A165DC"/>
    <w:rsid w:val="00A25FD7"/>
    <w:rsid w:val="00A26CC4"/>
    <w:rsid w:val="00A278E9"/>
    <w:rsid w:val="00A310EC"/>
    <w:rsid w:val="00A43253"/>
    <w:rsid w:val="00A43868"/>
    <w:rsid w:val="00A43AFF"/>
    <w:rsid w:val="00A43CA4"/>
    <w:rsid w:val="00A44B63"/>
    <w:rsid w:val="00A46AC7"/>
    <w:rsid w:val="00A50CAF"/>
    <w:rsid w:val="00A56256"/>
    <w:rsid w:val="00A576DE"/>
    <w:rsid w:val="00A60C08"/>
    <w:rsid w:val="00A61B61"/>
    <w:rsid w:val="00A74883"/>
    <w:rsid w:val="00A755E7"/>
    <w:rsid w:val="00A75B79"/>
    <w:rsid w:val="00A7793A"/>
    <w:rsid w:val="00A918E9"/>
    <w:rsid w:val="00A923AA"/>
    <w:rsid w:val="00A93BB1"/>
    <w:rsid w:val="00A976C7"/>
    <w:rsid w:val="00AA34DE"/>
    <w:rsid w:val="00AA4CC7"/>
    <w:rsid w:val="00AA5E8E"/>
    <w:rsid w:val="00AA63BE"/>
    <w:rsid w:val="00AB015F"/>
    <w:rsid w:val="00AB2C5F"/>
    <w:rsid w:val="00AB6CA7"/>
    <w:rsid w:val="00AD01E4"/>
    <w:rsid w:val="00AD0858"/>
    <w:rsid w:val="00AD0BD2"/>
    <w:rsid w:val="00AD44FA"/>
    <w:rsid w:val="00AD4B14"/>
    <w:rsid w:val="00AD70F6"/>
    <w:rsid w:val="00AE1881"/>
    <w:rsid w:val="00AE2BC9"/>
    <w:rsid w:val="00AE7340"/>
    <w:rsid w:val="00AF0BCC"/>
    <w:rsid w:val="00AF1BBD"/>
    <w:rsid w:val="00AF221E"/>
    <w:rsid w:val="00AF2491"/>
    <w:rsid w:val="00AF2EDE"/>
    <w:rsid w:val="00AF6D97"/>
    <w:rsid w:val="00B004BE"/>
    <w:rsid w:val="00B01240"/>
    <w:rsid w:val="00B01CD6"/>
    <w:rsid w:val="00B05E5C"/>
    <w:rsid w:val="00B07AB2"/>
    <w:rsid w:val="00B10207"/>
    <w:rsid w:val="00B112D8"/>
    <w:rsid w:val="00B1360B"/>
    <w:rsid w:val="00B141E7"/>
    <w:rsid w:val="00B1534C"/>
    <w:rsid w:val="00B153A4"/>
    <w:rsid w:val="00B17C9C"/>
    <w:rsid w:val="00B26CA0"/>
    <w:rsid w:val="00B311C3"/>
    <w:rsid w:val="00B351B4"/>
    <w:rsid w:val="00B353B4"/>
    <w:rsid w:val="00B40971"/>
    <w:rsid w:val="00B447E5"/>
    <w:rsid w:val="00B468CA"/>
    <w:rsid w:val="00B46BCA"/>
    <w:rsid w:val="00B478AA"/>
    <w:rsid w:val="00B51238"/>
    <w:rsid w:val="00B514B2"/>
    <w:rsid w:val="00B53A10"/>
    <w:rsid w:val="00B556C5"/>
    <w:rsid w:val="00B634EA"/>
    <w:rsid w:val="00B642EA"/>
    <w:rsid w:val="00B65873"/>
    <w:rsid w:val="00B70245"/>
    <w:rsid w:val="00B70679"/>
    <w:rsid w:val="00B70AB3"/>
    <w:rsid w:val="00B71BE8"/>
    <w:rsid w:val="00B75E93"/>
    <w:rsid w:val="00B7644C"/>
    <w:rsid w:val="00B76459"/>
    <w:rsid w:val="00B76A47"/>
    <w:rsid w:val="00B77653"/>
    <w:rsid w:val="00B8290B"/>
    <w:rsid w:val="00B84177"/>
    <w:rsid w:val="00B87806"/>
    <w:rsid w:val="00B87EC9"/>
    <w:rsid w:val="00B91B77"/>
    <w:rsid w:val="00BA3CCB"/>
    <w:rsid w:val="00BA7C4B"/>
    <w:rsid w:val="00BB02A5"/>
    <w:rsid w:val="00BB1505"/>
    <w:rsid w:val="00BB1822"/>
    <w:rsid w:val="00BB5371"/>
    <w:rsid w:val="00BB6211"/>
    <w:rsid w:val="00BC38FD"/>
    <w:rsid w:val="00BC4506"/>
    <w:rsid w:val="00BC4C75"/>
    <w:rsid w:val="00BC5C7E"/>
    <w:rsid w:val="00BC7A94"/>
    <w:rsid w:val="00BC7E5B"/>
    <w:rsid w:val="00BD0C10"/>
    <w:rsid w:val="00BE3559"/>
    <w:rsid w:val="00BE4720"/>
    <w:rsid w:val="00BE6E8C"/>
    <w:rsid w:val="00BF5B71"/>
    <w:rsid w:val="00C034CB"/>
    <w:rsid w:val="00C050A4"/>
    <w:rsid w:val="00C051A8"/>
    <w:rsid w:val="00C054BC"/>
    <w:rsid w:val="00C0581F"/>
    <w:rsid w:val="00C05E13"/>
    <w:rsid w:val="00C100E9"/>
    <w:rsid w:val="00C10BF5"/>
    <w:rsid w:val="00C10FDF"/>
    <w:rsid w:val="00C14A4F"/>
    <w:rsid w:val="00C165F2"/>
    <w:rsid w:val="00C16EF4"/>
    <w:rsid w:val="00C17869"/>
    <w:rsid w:val="00C17897"/>
    <w:rsid w:val="00C2797E"/>
    <w:rsid w:val="00C3762B"/>
    <w:rsid w:val="00C409D5"/>
    <w:rsid w:val="00C4282F"/>
    <w:rsid w:val="00C429E2"/>
    <w:rsid w:val="00C435C3"/>
    <w:rsid w:val="00C45836"/>
    <w:rsid w:val="00C45A87"/>
    <w:rsid w:val="00C462FD"/>
    <w:rsid w:val="00C502C0"/>
    <w:rsid w:val="00C5095A"/>
    <w:rsid w:val="00C51B82"/>
    <w:rsid w:val="00C527FD"/>
    <w:rsid w:val="00C54064"/>
    <w:rsid w:val="00C54EAB"/>
    <w:rsid w:val="00C568AB"/>
    <w:rsid w:val="00C6234B"/>
    <w:rsid w:val="00C62FF5"/>
    <w:rsid w:val="00C63EAE"/>
    <w:rsid w:val="00C73260"/>
    <w:rsid w:val="00C7629F"/>
    <w:rsid w:val="00C8049D"/>
    <w:rsid w:val="00C8661B"/>
    <w:rsid w:val="00C87143"/>
    <w:rsid w:val="00C9105E"/>
    <w:rsid w:val="00C91212"/>
    <w:rsid w:val="00C94AB0"/>
    <w:rsid w:val="00C9746F"/>
    <w:rsid w:val="00CA139A"/>
    <w:rsid w:val="00CA2899"/>
    <w:rsid w:val="00CA3A3D"/>
    <w:rsid w:val="00CA642F"/>
    <w:rsid w:val="00CA77FB"/>
    <w:rsid w:val="00CB16DA"/>
    <w:rsid w:val="00CB379B"/>
    <w:rsid w:val="00CB5DD0"/>
    <w:rsid w:val="00CB70A6"/>
    <w:rsid w:val="00CC0D34"/>
    <w:rsid w:val="00CC239F"/>
    <w:rsid w:val="00CC36C0"/>
    <w:rsid w:val="00CC4ED2"/>
    <w:rsid w:val="00CC51D4"/>
    <w:rsid w:val="00CC5F73"/>
    <w:rsid w:val="00CC65DA"/>
    <w:rsid w:val="00CD5E2B"/>
    <w:rsid w:val="00CD5F07"/>
    <w:rsid w:val="00CD713C"/>
    <w:rsid w:val="00CE00F2"/>
    <w:rsid w:val="00CE25C9"/>
    <w:rsid w:val="00CF0D18"/>
    <w:rsid w:val="00CF21B9"/>
    <w:rsid w:val="00CF39E4"/>
    <w:rsid w:val="00CF6BF9"/>
    <w:rsid w:val="00D03800"/>
    <w:rsid w:val="00D06367"/>
    <w:rsid w:val="00D065D3"/>
    <w:rsid w:val="00D1154A"/>
    <w:rsid w:val="00D14C94"/>
    <w:rsid w:val="00D15D8B"/>
    <w:rsid w:val="00D21CB4"/>
    <w:rsid w:val="00D22290"/>
    <w:rsid w:val="00D22443"/>
    <w:rsid w:val="00D22776"/>
    <w:rsid w:val="00D23890"/>
    <w:rsid w:val="00D275D7"/>
    <w:rsid w:val="00D3164A"/>
    <w:rsid w:val="00D318DC"/>
    <w:rsid w:val="00D321BF"/>
    <w:rsid w:val="00D342A6"/>
    <w:rsid w:val="00D3463A"/>
    <w:rsid w:val="00D35E58"/>
    <w:rsid w:val="00D365E8"/>
    <w:rsid w:val="00D36D1A"/>
    <w:rsid w:val="00D40BEF"/>
    <w:rsid w:val="00D4235D"/>
    <w:rsid w:val="00D45CA6"/>
    <w:rsid w:val="00D45DF6"/>
    <w:rsid w:val="00D464BF"/>
    <w:rsid w:val="00D514F2"/>
    <w:rsid w:val="00D53201"/>
    <w:rsid w:val="00D53E26"/>
    <w:rsid w:val="00D56709"/>
    <w:rsid w:val="00D60BE4"/>
    <w:rsid w:val="00D634BB"/>
    <w:rsid w:val="00D66E45"/>
    <w:rsid w:val="00D727A9"/>
    <w:rsid w:val="00D73472"/>
    <w:rsid w:val="00D73BCE"/>
    <w:rsid w:val="00D80A46"/>
    <w:rsid w:val="00D80DDD"/>
    <w:rsid w:val="00D8712E"/>
    <w:rsid w:val="00D877A3"/>
    <w:rsid w:val="00D924E0"/>
    <w:rsid w:val="00D96112"/>
    <w:rsid w:val="00D967A6"/>
    <w:rsid w:val="00DA3E0B"/>
    <w:rsid w:val="00DA3F77"/>
    <w:rsid w:val="00DB44E6"/>
    <w:rsid w:val="00DC2DC9"/>
    <w:rsid w:val="00DC4F83"/>
    <w:rsid w:val="00DC5BAA"/>
    <w:rsid w:val="00DD4F0E"/>
    <w:rsid w:val="00DE184D"/>
    <w:rsid w:val="00DE2412"/>
    <w:rsid w:val="00DE2532"/>
    <w:rsid w:val="00DE4B92"/>
    <w:rsid w:val="00DE65E0"/>
    <w:rsid w:val="00DF0BF0"/>
    <w:rsid w:val="00DF3CA2"/>
    <w:rsid w:val="00DF3E56"/>
    <w:rsid w:val="00DF6D85"/>
    <w:rsid w:val="00E01463"/>
    <w:rsid w:val="00E0316A"/>
    <w:rsid w:val="00E04903"/>
    <w:rsid w:val="00E05E0A"/>
    <w:rsid w:val="00E060BE"/>
    <w:rsid w:val="00E06728"/>
    <w:rsid w:val="00E06AEF"/>
    <w:rsid w:val="00E10794"/>
    <w:rsid w:val="00E130FE"/>
    <w:rsid w:val="00E15480"/>
    <w:rsid w:val="00E159AB"/>
    <w:rsid w:val="00E15B9C"/>
    <w:rsid w:val="00E23B97"/>
    <w:rsid w:val="00E308EC"/>
    <w:rsid w:val="00E43434"/>
    <w:rsid w:val="00E449B9"/>
    <w:rsid w:val="00E46432"/>
    <w:rsid w:val="00E46BB3"/>
    <w:rsid w:val="00E46BFB"/>
    <w:rsid w:val="00E4772E"/>
    <w:rsid w:val="00E47D06"/>
    <w:rsid w:val="00E52189"/>
    <w:rsid w:val="00E52279"/>
    <w:rsid w:val="00E534CF"/>
    <w:rsid w:val="00E53D0C"/>
    <w:rsid w:val="00E56BDE"/>
    <w:rsid w:val="00E60C09"/>
    <w:rsid w:val="00E61367"/>
    <w:rsid w:val="00E61576"/>
    <w:rsid w:val="00E63388"/>
    <w:rsid w:val="00E76D75"/>
    <w:rsid w:val="00E81CB4"/>
    <w:rsid w:val="00E8585B"/>
    <w:rsid w:val="00E85F95"/>
    <w:rsid w:val="00E86F6A"/>
    <w:rsid w:val="00E872AA"/>
    <w:rsid w:val="00E920F7"/>
    <w:rsid w:val="00E93137"/>
    <w:rsid w:val="00E943AE"/>
    <w:rsid w:val="00E95408"/>
    <w:rsid w:val="00E95942"/>
    <w:rsid w:val="00E971C6"/>
    <w:rsid w:val="00E97940"/>
    <w:rsid w:val="00EA142B"/>
    <w:rsid w:val="00EA24A6"/>
    <w:rsid w:val="00EA37B5"/>
    <w:rsid w:val="00EA3F15"/>
    <w:rsid w:val="00EA472E"/>
    <w:rsid w:val="00EA67AE"/>
    <w:rsid w:val="00EA7847"/>
    <w:rsid w:val="00EB1590"/>
    <w:rsid w:val="00EB1BA3"/>
    <w:rsid w:val="00EB4C2F"/>
    <w:rsid w:val="00EB5372"/>
    <w:rsid w:val="00EB72BA"/>
    <w:rsid w:val="00EC28AF"/>
    <w:rsid w:val="00EC5AAB"/>
    <w:rsid w:val="00EC60E9"/>
    <w:rsid w:val="00ED0E88"/>
    <w:rsid w:val="00EE2E6E"/>
    <w:rsid w:val="00EE463E"/>
    <w:rsid w:val="00EE534C"/>
    <w:rsid w:val="00EF0AFF"/>
    <w:rsid w:val="00F0055F"/>
    <w:rsid w:val="00F026F9"/>
    <w:rsid w:val="00F02F1F"/>
    <w:rsid w:val="00F03DF9"/>
    <w:rsid w:val="00F0759E"/>
    <w:rsid w:val="00F13E8E"/>
    <w:rsid w:val="00F16A43"/>
    <w:rsid w:val="00F16BFC"/>
    <w:rsid w:val="00F16EC7"/>
    <w:rsid w:val="00F22ACC"/>
    <w:rsid w:val="00F22FC8"/>
    <w:rsid w:val="00F27297"/>
    <w:rsid w:val="00F30C49"/>
    <w:rsid w:val="00F31B8B"/>
    <w:rsid w:val="00F33387"/>
    <w:rsid w:val="00F34756"/>
    <w:rsid w:val="00F4126B"/>
    <w:rsid w:val="00F4236B"/>
    <w:rsid w:val="00F430A1"/>
    <w:rsid w:val="00F44054"/>
    <w:rsid w:val="00F45114"/>
    <w:rsid w:val="00F45ADE"/>
    <w:rsid w:val="00F46780"/>
    <w:rsid w:val="00F505A9"/>
    <w:rsid w:val="00F52DA3"/>
    <w:rsid w:val="00F616A3"/>
    <w:rsid w:val="00F6430F"/>
    <w:rsid w:val="00F67D3A"/>
    <w:rsid w:val="00F70D9C"/>
    <w:rsid w:val="00F71CDA"/>
    <w:rsid w:val="00F7569E"/>
    <w:rsid w:val="00F76A7C"/>
    <w:rsid w:val="00F77FDF"/>
    <w:rsid w:val="00F80FD4"/>
    <w:rsid w:val="00F821A3"/>
    <w:rsid w:val="00F83667"/>
    <w:rsid w:val="00F90E62"/>
    <w:rsid w:val="00F9314A"/>
    <w:rsid w:val="00F93D24"/>
    <w:rsid w:val="00F940B2"/>
    <w:rsid w:val="00F94AC4"/>
    <w:rsid w:val="00FA1BB9"/>
    <w:rsid w:val="00FA1C49"/>
    <w:rsid w:val="00FA1E0A"/>
    <w:rsid w:val="00FA28B4"/>
    <w:rsid w:val="00FA2B45"/>
    <w:rsid w:val="00FA4E1D"/>
    <w:rsid w:val="00FB4010"/>
    <w:rsid w:val="00FC22A7"/>
    <w:rsid w:val="00FC4090"/>
    <w:rsid w:val="00FC4907"/>
    <w:rsid w:val="00FC58EF"/>
    <w:rsid w:val="00FC7584"/>
    <w:rsid w:val="00FD2694"/>
    <w:rsid w:val="00FD2EE5"/>
    <w:rsid w:val="00FD33DF"/>
    <w:rsid w:val="00FD7A8B"/>
    <w:rsid w:val="00FE28DA"/>
    <w:rsid w:val="00FE39D7"/>
    <w:rsid w:val="00FE6E70"/>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semiHidden/>
    <w:unhideWhenUsed/>
    <w:rsid w:val="00471070"/>
    <w:rPr>
      <w:sz w:val="20"/>
      <w:szCs w:val="20"/>
    </w:rPr>
  </w:style>
  <w:style w:type="character" w:customStyle="1" w:styleId="TextocomentarioCar">
    <w:name w:val="Texto comentario Car"/>
    <w:link w:val="Textocomentario"/>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semiHidden/>
    <w:unhideWhenUsed/>
    <w:rsid w:val="00471070"/>
    <w:rPr>
      <w:sz w:val="20"/>
      <w:szCs w:val="20"/>
    </w:rPr>
  </w:style>
  <w:style w:type="character" w:customStyle="1" w:styleId="TextocomentarioCar">
    <w:name w:val="Texto comentario Car"/>
    <w:link w:val="Textocomentario"/>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5CDB-559F-419C-B06A-C80A2EFE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1334</Words>
  <Characters>6987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2014-03-07T15:19:00Z</cp:lastPrinted>
  <dcterms:created xsi:type="dcterms:W3CDTF">2014-03-07T17:21:00Z</dcterms:created>
  <dcterms:modified xsi:type="dcterms:W3CDTF">2014-03-07T17:21:00Z</dcterms:modified>
</cp:coreProperties>
</file>