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3055D" w:rsidRPr="00F5188D" w:rsidRDefault="00F3055D" w:rsidP="00F260AE">
      <w:pPr>
        <w:pStyle w:val="Encabezado"/>
        <w:tabs>
          <w:tab w:val="clear" w:pos="8504"/>
          <w:tab w:val="left" w:pos="2977"/>
        </w:tabs>
        <w:rPr>
          <w:rFonts w:ascii="Bookman Old Style" w:hAnsi="Bookman Old Style"/>
          <w:color w:val="000000"/>
          <w:szCs w:val="24"/>
          <w:lang w:val="es-ES"/>
        </w:rPr>
      </w:pPr>
      <w:bookmarkStart w:id="0" w:name="_GoBack"/>
      <w:bookmarkEnd w:id="0"/>
      <w:r w:rsidRPr="00F5188D">
        <w:rPr>
          <w:noProof/>
          <w:lang w:eastAsia="es-CO"/>
        </w:rPr>
        <w:drawing>
          <wp:anchor distT="0" distB="0" distL="114300" distR="114300" simplePos="0" relativeHeight="251659264" behindDoc="0" locked="0" layoutInCell="1" allowOverlap="1" wp14:anchorId="2A4C6A8C" wp14:editId="50A03594">
            <wp:simplePos x="0" y="0"/>
            <wp:positionH relativeFrom="column">
              <wp:posOffset>2647950</wp:posOffset>
            </wp:positionH>
            <wp:positionV relativeFrom="paragraph">
              <wp:posOffset>-463837</wp:posOffset>
            </wp:positionV>
            <wp:extent cx="666750" cy="619125"/>
            <wp:effectExtent l="0" t="0" r="0" b="9525"/>
            <wp:wrapNone/>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66750" cy="619125"/>
                    </a:xfrm>
                    <a:prstGeom prst="rect">
                      <a:avLst/>
                    </a:prstGeom>
                    <a:noFill/>
                  </pic:spPr>
                </pic:pic>
              </a:graphicData>
            </a:graphic>
          </wp:anchor>
        </w:drawing>
      </w:r>
      <w:r w:rsidR="006D5F92" w:rsidRPr="00F5188D">
        <w:rPr>
          <w:rFonts w:ascii="Bookman Old Style" w:hAnsi="Bookman Old Style"/>
          <w:color w:val="000000"/>
          <w:szCs w:val="24"/>
          <w:lang w:val="es-ES"/>
        </w:rPr>
        <w:tab/>
      </w:r>
    </w:p>
    <w:p w:rsidR="00F3055D" w:rsidRPr="00F5188D" w:rsidRDefault="00F3055D" w:rsidP="00F3055D">
      <w:pPr>
        <w:pStyle w:val="Ttulo4"/>
        <w:spacing w:before="0" w:after="0"/>
        <w:rPr>
          <w:rFonts w:ascii="Bookman Old Style" w:hAnsi="Bookman Old Style"/>
          <w:b w:val="0"/>
          <w:bCs/>
          <w:noProof/>
          <w:sz w:val="24"/>
          <w:szCs w:val="24"/>
          <w:lang w:val="es-ES"/>
        </w:rPr>
      </w:pPr>
      <w:r w:rsidRPr="00F5188D">
        <w:rPr>
          <w:rFonts w:ascii="Bookman Old Style" w:hAnsi="Bookman Old Style"/>
          <w:b w:val="0"/>
          <w:bCs/>
          <w:sz w:val="24"/>
          <w:szCs w:val="24"/>
        </w:rPr>
        <w:t>Ministerio de Minas y Energía</w:t>
      </w:r>
    </w:p>
    <w:p w:rsidR="00F3055D" w:rsidRPr="00F5188D" w:rsidRDefault="00F3055D" w:rsidP="00F3055D">
      <w:pPr>
        <w:pStyle w:val="Ttulo4"/>
        <w:spacing w:before="0" w:after="0"/>
        <w:rPr>
          <w:rFonts w:ascii="Bookman Old Style" w:hAnsi="Bookman Old Style"/>
          <w:b w:val="0"/>
          <w:bCs/>
          <w:sz w:val="24"/>
          <w:szCs w:val="24"/>
        </w:rPr>
      </w:pPr>
    </w:p>
    <w:p w:rsidR="00F3055D" w:rsidRPr="00F5188D" w:rsidRDefault="00F3055D" w:rsidP="00F3055D">
      <w:pPr>
        <w:pStyle w:val="Ttulo3"/>
        <w:spacing w:before="0" w:after="0"/>
        <w:rPr>
          <w:rFonts w:ascii="Bookman Old Style" w:hAnsi="Bookman Old Style" w:cs="Arial"/>
          <w:spacing w:val="20"/>
          <w:szCs w:val="24"/>
        </w:rPr>
      </w:pPr>
      <w:r w:rsidRPr="00F5188D">
        <w:rPr>
          <w:rFonts w:ascii="Bookman Old Style" w:hAnsi="Bookman Old Style" w:cs="Arial"/>
          <w:spacing w:val="20"/>
          <w:szCs w:val="24"/>
        </w:rPr>
        <w:t>COMISIÓN DE REGULACIÓN DE ENERGÍA Y GAS</w:t>
      </w:r>
    </w:p>
    <w:p w:rsidR="00F3055D" w:rsidRPr="00F5188D" w:rsidRDefault="00F3055D" w:rsidP="00F3055D">
      <w:pPr>
        <w:pStyle w:val="Ttulo5"/>
        <w:spacing w:before="0" w:after="0"/>
        <w:rPr>
          <w:rFonts w:ascii="Bookman Old Style" w:hAnsi="Bookman Old Style"/>
          <w:sz w:val="24"/>
          <w:szCs w:val="24"/>
        </w:rPr>
      </w:pPr>
    </w:p>
    <w:p w:rsidR="00F3055D" w:rsidRPr="00F5188D" w:rsidRDefault="00F3055D" w:rsidP="00F3055D">
      <w:pPr>
        <w:pStyle w:val="Ttulo5"/>
        <w:spacing w:before="0" w:after="0"/>
        <w:rPr>
          <w:rFonts w:ascii="Bookman Old Style" w:hAnsi="Bookman Old Style"/>
          <w:sz w:val="24"/>
          <w:szCs w:val="24"/>
        </w:rPr>
      </w:pPr>
    </w:p>
    <w:p w:rsidR="00F3055D" w:rsidRPr="00F5188D" w:rsidRDefault="00F3055D" w:rsidP="00F3055D">
      <w:pPr>
        <w:pStyle w:val="Ttulo5"/>
        <w:spacing w:before="0" w:after="0"/>
        <w:rPr>
          <w:rFonts w:ascii="Bookman Old Style" w:hAnsi="Bookman Old Style"/>
          <w:sz w:val="24"/>
          <w:szCs w:val="24"/>
        </w:rPr>
      </w:pPr>
      <w:r w:rsidRPr="00F5188D">
        <w:rPr>
          <w:rFonts w:ascii="Bookman Old Style" w:hAnsi="Bookman Old Style"/>
          <w:sz w:val="24"/>
          <w:szCs w:val="24"/>
        </w:rPr>
        <w:t>RESOLUCIÓN No.                   DE 201</w:t>
      </w:r>
      <w:r w:rsidR="00F260AE">
        <w:rPr>
          <w:rFonts w:ascii="Bookman Old Style" w:hAnsi="Bookman Old Style"/>
          <w:sz w:val="24"/>
          <w:szCs w:val="24"/>
        </w:rPr>
        <w:t>5</w:t>
      </w:r>
    </w:p>
    <w:p w:rsidR="00F3055D" w:rsidRPr="00F5188D" w:rsidRDefault="00F3055D" w:rsidP="00F3055D">
      <w:pPr>
        <w:spacing w:before="0" w:after="0"/>
        <w:jc w:val="center"/>
        <w:rPr>
          <w:rFonts w:cs="Arial"/>
          <w:b/>
          <w:snapToGrid w:val="0"/>
          <w:color w:val="000000"/>
          <w:lang w:val="es-ES_tradnl"/>
        </w:rPr>
      </w:pPr>
    </w:p>
    <w:p w:rsidR="00F3055D" w:rsidRPr="00F5188D" w:rsidRDefault="00F3055D" w:rsidP="00F3055D">
      <w:pPr>
        <w:pStyle w:val="Ttulo3"/>
        <w:spacing w:before="0" w:after="0"/>
        <w:rPr>
          <w:rFonts w:ascii="Bookman Old Style" w:hAnsi="Bookman Old Style"/>
          <w:b w:val="0"/>
          <w:szCs w:val="24"/>
        </w:rPr>
      </w:pPr>
      <w:r w:rsidRPr="00F5188D">
        <w:rPr>
          <w:rFonts w:ascii="Bookman Old Style" w:hAnsi="Bookman Old Style"/>
          <w:b w:val="0"/>
          <w:szCs w:val="24"/>
        </w:rPr>
        <w:t>(                                  )</w:t>
      </w:r>
    </w:p>
    <w:p w:rsidR="00F3055D" w:rsidRPr="00F5188D" w:rsidRDefault="00F3055D" w:rsidP="00F3055D">
      <w:pPr>
        <w:spacing w:before="0" w:after="0"/>
        <w:rPr>
          <w:bCs/>
          <w:lang w:val="es-CO"/>
        </w:rPr>
      </w:pPr>
    </w:p>
    <w:p w:rsidR="00F3055D" w:rsidRDefault="00F3055D" w:rsidP="00F3055D">
      <w:pPr>
        <w:spacing w:before="0" w:after="0"/>
        <w:rPr>
          <w:bCs/>
          <w:lang w:val="es-CO"/>
        </w:rPr>
      </w:pPr>
    </w:p>
    <w:p w:rsidR="00917F17" w:rsidRPr="00F5188D" w:rsidRDefault="00917F17" w:rsidP="00F3055D">
      <w:pPr>
        <w:spacing w:before="0" w:after="0"/>
        <w:rPr>
          <w:bCs/>
          <w:lang w:val="es-CO"/>
        </w:rPr>
      </w:pPr>
    </w:p>
    <w:p w:rsidR="00F3055D" w:rsidRPr="00F5188D" w:rsidRDefault="00F3055D" w:rsidP="00F3055D">
      <w:pPr>
        <w:spacing w:before="0" w:after="0"/>
        <w:jc w:val="center"/>
        <w:rPr>
          <w:rFonts w:cs="Arial"/>
          <w:b/>
          <w:bCs/>
          <w:color w:val="000000"/>
          <w:lang w:eastAsia="es-CO"/>
        </w:rPr>
      </w:pPr>
      <w:r w:rsidRPr="00F5188D">
        <w:t>Por la cual se ordena hacer público un proyecto de resolución de carácter general, “</w:t>
      </w:r>
      <w:r w:rsidRPr="00F5188D">
        <w:rPr>
          <w:rFonts w:cs="Arial"/>
          <w:color w:val="000000"/>
          <w:lang w:eastAsia="es-CO"/>
        </w:rPr>
        <w:t xml:space="preserve">Por la cual se modifica el </w:t>
      </w:r>
      <w:r w:rsidR="003F4E71" w:rsidRPr="00F5188D">
        <w:rPr>
          <w:rFonts w:cs="Arial"/>
          <w:color w:val="000000"/>
          <w:lang w:eastAsia="es-CO"/>
        </w:rPr>
        <w:t xml:space="preserve">artículo 16 y el </w:t>
      </w:r>
      <w:r w:rsidR="004346EC" w:rsidRPr="00F5188D">
        <w:rPr>
          <w:rFonts w:cs="Arial"/>
          <w:color w:val="000000"/>
          <w:lang w:eastAsia="es-CO"/>
        </w:rPr>
        <w:t>a</w:t>
      </w:r>
      <w:r w:rsidRPr="00F5188D">
        <w:rPr>
          <w:rFonts w:cs="Arial"/>
          <w:color w:val="000000"/>
          <w:lang w:eastAsia="es-CO"/>
        </w:rPr>
        <w:t>nexo 4 de la Resolución CREG 089</w:t>
      </w:r>
      <w:r w:rsidR="003F4E71" w:rsidRPr="00F5188D">
        <w:rPr>
          <w:rFonts w:cs="Arial"/>
          <w:color w:val="000000"/>
          <w:lang w:eastAsia="es-CO"/>
        </w:rPr>
        <w:t xml:space="preserve"> </w:t>
      </w:r>
      <w:r w:rsidRPr="00F5188D">
        <w:rPr>
          <w:rFonts w:cs="Arial"/>
          <w:color w:val="000000"/>
          <w:lang w:eastAsia="es-CO"/>
        </w:rPr>
        <w:t>de 2013”</w:t>
      </w:r>
    </w:p>
    <w:p w:rsidR="00F3055D" w:rsidRPr="00F5188D" w:rsidRDefault="00F3055D" w:rsidP="00F3055D">
      <w:pPr>
        <w:spacing w:before="0" w:after="0"/>
        <w:jc w:val="center"/>
      </w:pPr>
    </w:p>
    <w:p w:rsidR="00F3055D" w:rsidRPr="00F5188D" w:rsidRDefault="00F3055D" w:rsidP="00F3055D">
      <w:pPr>
        <w:spacing w:before="0" w:after="0"/>
        <w:jc w:val="center"/>
      </w:pPr>
    </w:p>
    <w:p w:rsidR="00F3055D" w:rsidRPr="00F5188D" w:rsidRDefault="00F3055D" w:rsidP="00F3055D">
      <w:pPr>
        <w:spacing w:before="0" w:after="0"/>
        <w:jc w:val="center"/>
        <w:rPr>
          <w:b/>
        </w:rPr>
      </w:pPr>
      <w:r w:rsidRPr="00F5188D">
        <w:rPr>
          <w:b/>
        </w:rPr>
        <w:t>LA COMISIÓN DE REGULACIÓN DE ENERGÍA Y GAS</w:t>
      </w:r>
    </w:p>
    <w:p w:rsidR="00F3055D" w:rsidRPr="00F5188D" w:rsidRDefault="00F3055D" w:rsidP="00F3055D">
      <w:pPr>
        <w:spacing w:before="0" w:after="0"/>
      </w:pPr>
    </w:p>
    <w:p w:rsidR="00F3055D" w:rsidRPr="00F5188D" w:rsidRDefault="00F3055D" w:rsidP="00F3055D">
      <w:pPr>
        <w:spacing w:before="0" w:after="0"/>
      </w:pPr>
    </w:p>
    <w:p w:rsidR="00F3055D" w:rsidRPr="00F5188D" w:rsidRDefault="00F3055D" w:rsidP="00F3055D">
      <w:pPr>
        <w:pStyle w:val="Textoindependiente3"/>
        <w:spacing w:before="0" w:after="0"/>
        <w:rPr>
          <w:rFonts w:ascii="Bookman Old Style" w:hAnsi="Bookman Old Style"/>
          <w:b w:val="0"/>
        </w:rPr>
      </w:pPr>
      <w:r w:rsidRPr="00F5188D">
        <w:rPr>
          <w:rFonts w:ascii="Bookman Old Style" w:hAnsi="Bookman Old Style"/>
          <w:b w:val="0"/>
        </w:rPr>
        <w:t xml:space="preserve">En ejercicio de sus atribuciones legales, en especial las conferidas por la Ley 142 de 1994, y en desarrollo </w:t>
      </w:r>
      <w:r w:rsidR="007378EC" w:rsidRPr="00F5188D">
        <w:rPr>
          <w:rFonts w:ascii="Bookman Old Style" w:hAnsi="Bookman Old Style"/>
          <w:b w:val="0"/>
        </w:rPr>
        <w:t>de</w:t>
      </w:r>
      <w:r w:rsidR="007378EC">
        <w:rPr>
          <w:rFonts w:ascii="Bookman Old Style" w:hAnsi="Bookman Old Style"/>
          <w:b w:val="0"/>
        </w:rPr>
        <w:t xml:space="preserve"> </w:t>
      </w:r>
      <w:r w:rsidR="007378EC" w:rsidRPr="00F5188D">
        <w:rPr>
          <w:rFonts w:ascii="Bookman Old Style" w:hAnsi="Bookman Old Style"/>
          <w:b w:val="0"/>
        </w:rPr>
        <w:t>l</w:t>
      </w:r>
      <w:r w:rsidR="007378EC">
        <w:rPr>
          <w:rFonts w:ascii="Bookman Old Style" w:hAnsi="Bookman Old Style"/>
          <w:b w:val="0"/>
        </w:rPr>
        <w:t>os</w:t>
      </w:r>
      <w:r w:rsidR="007378EC" w:rsidRPr="00F5188D">
        <w:rPr>
          <w:rFonts w:ascii="Bookman Old Style" w:hAnsi="Bookman Old Style"/>
          <w:b w:val="0"/>
          <w:lang w:val="es-CO"/>
        </w:rPr>
        <w:t xml:space="preserve"> </w:t>
      </w:r>
      <w:r w:rsidR="007378EC" w:rsidRPr="00F5188D">
        <w:rPr>
          <w:rFonts w:ascii="Bookman Old Style" w:hAnsi="Bookman Old Style"/>
          <w:b w:val="0"/>
        </w:rPr>
        <w:t>Decreto</w:t>
      </w:r>
      <w:r w:rsidR="007378EC">
        <w:rPr>
          <w:rFonts w:ascii="Bookman Old Style" w:hAnsi="Bookman Old Style"/>
          <w:b w:val="0"/>
        </w:rPr>
        <w:t>s</w:t>
      </w:r>
      <w:r w:rsidR="007378EC" w:rsidRPr="00F5188D">
        <w:rPr>
          <w:rFonts w:ascii="Bookman Old Style" w:hAnsi="Bookman Old Style"/>
          <w:b w:val="0"/>
        </w:rPr>
        <w:t xml:space="preserve"> 2253 de 1994</w:t>
      </w:r>
      <w:r w:rsidR="007378EC" w:rsidRPr="00F5188D">
        <w:rPr>
          <w:rFonts w:ascii="Bookman Old Style" w:hAnsi="Bookman Old Style"/>
          <w:b w:val="0"/>
          <w:lang w:val="es-CO"/>
        </w:rPr>
        <w:t xml:space="preserve"> </w:t>
      </w:r>
      <w:r w:rsidR="007378EC">
        <w:rPr>
          <w:rFonts w:ascii="Bookman Old Style" w:hAnsi="Bookman Old Style"/>
          <w:b w:val="0"/>
          <w:lang w:val="es-CO"/>
        </w:rPr>
        <w:t xml:space="preserve">y 1260 de 2013, </w:t>
      </w:r>
      <w:r w:rsidRPr="00F5188D">
        <w:rPr>
          <w:rFonts w:ascii="Bookman Old Style" w:hAnsi="Bookman Old Style"/>
          <w:b w:val="0"/>
          <w:lang w:val="es-CO"/>
        </w:rPr>
        <w:t>y</w:t>
      </w:r>
    </w:p>
    <w:p w:rsidR="00F3055D" w:rsidRPr="00F5188D" w:rsidRDefault="00F3055D" w:rsidP="00F3055D">
      <w:pPr>
        <w:spacing w:before="0" w:after="0"/>
      </w:pPr>
    </w:p>
    <w:p w:rsidR="00F3055D" w:rsidRPr="00F5188D" w:rsidRDefault="00F3055D" w:rsidP="00F3055D">
      <w:pPr>
        <w:spacing w:before="0" w:after="0"/>
      </w:pPr>
    </w:p>
    <w:p w:rsidR="00F3055D" w:rsidRPr="00F5188D" w:rsidRDefault="00F3055D" w:rsidP="00F3055D">
      <w:pPr>
        <w:spacing w:before="0" w:after="0"/>
        <w:jc w:val="center"/>
        <w:rPr>
          <w:b/>
        </w:rPr>
      </w:pPr>
      <w:r w:rsidRPr="00F5188D">
        <w:rPr>
          <w:b/>
        </w:rPr>
        <w:t xml:space="preserve">C O N S I D E R A N D O </w:t>
      </w:r>
      <w:r w:rsidR="009D57F5">
        <w:rPr>
          <w:b/>
        </w:rPr>
        <w:t xml:space="preserve"> </w:t>
      </w:r>
      <w:r w:rsidRPr="00F5188D">
        <w:rPr>
          <w:b/>
        </w:rPr>
        <w:t>Q U E:</w:t>
      </w:r>
    </w:p>
    <w:p w:rsidR="00F3055D" w:rsidRPr="00F5188D" w:rsidRDefault="00F3055D" w:rsidP="00F3055D">
      <w:pPr>
        <w:spacing w:before="0" w:after="0"/>
        <w:jc w:val="center"/>
        <w:rPr>
          <w:b/>
        </w:rPr>
      </w:pPr>
    </w:p>
    <w:p w:rsidR="00F3055D" w:rsidRPr="00F5188D" w:rsidRDefault="00F3055D" w:rsidP="00F3055D">
      <w:pPr>
        <w:spacing w:before="0" w:after="0"/>
        <w:jc w:val="center"/>
        <w:rPr>
          <w:b/>
        </w:rPr>
      </w:pPr>
    </w:p>
    <w:p w:rsidR="00F3055D" w:rsidRPr="00F5188D" w:rsidRDefault="00F3055D" w:rsidP="00F3055D">
      <w:pPr>
        <w:spacing w:before="0" w:after="0"/>
        <w:rPr>
          <w:rFonts w:cs="Arial"/>
        </w:rPr>
      </w:pPr>
      <w:r w:rsidRPr="00F5188D">
        <w:rPr>
          <w:rFonts w:cs="Arial"/>
        </w:rPr>
        <w:t>Conforme a lo dispuesto por el artículo 8 del Código de Procedimiento Administrativo y de lo Contencioso Administrativo la Comisión debe hacer públicos en su página web todos los proyectos de resolución de carácter general que pretenda adoptar.</w:t>
      </w:r>
    </w:p>
    <w:p w:rsidR="00F3055D" w:rsidRPr="00F5188D" w:rsidRDefault="00F3055D" w:rsidP="00F3055D">
      <w:pPr>
        <w:spacing w:before="0" w:after="0"/>
        <w:rPr>
          <w:rFonts w:cs="Arial"/>
        </w:rPr>
      </w:pPr>
    </w:p>
    <w:p w:rsidR="00F3055D" w:rsidRPr="00F5188D" w:rsidRDefault="00917F17" w:rsidP="00F3055D">
      <w:pPr>
        <w:tabs>
          <w:tab w:val="left" w:pos="0"/>
        </w:tabs>
        <w:spacing w:before="0" w:after="0"/>
      </w:pPr>
      <w:r w:rsidRPr="00872AC9">
        <w:rPr>
          <w:lang w:val="es-ES_tradnl"/>
        </w:rPr>
        <w:t>La Comisión de Regulación de Energía y Gas aprobó el presente acto adm</w:t>
      </w:r>
      <w:r>
        <w:rPr>
          <w:lang w:val="es-ES_tradnl"/>
        </w:rPr>
        <w:t>inistrativo en la sesión No. 660 del 5 de junio de 2015</w:t>
      </w:r>
    </w:p>
    <w:p w:rsidR="00F3055D" w:rsidRPr="00F5188D" w:rsidRDefault="00F3055D" w:rsidP="00F3055D">
      <w:pPr>
        <w:spacing w:before="0" w:after="0"/>
      </w:pPr>
    </w:p>
    <w:p w:rsidR="00F3055D" w:rsidRPr="00F5188D" w:rsidRDefault="00F3055D" w:rsidP="00F3055D">
      <w:pPr>
        <w:suppressAutoHyphens/>
        <w:spacing w:before="0" w:after="0"/>
        <w:jc w:val="center"/>
        <w:rPr>
          <w:b/>
          <w:spacing w:val="-3"/>
        </w:rPr>
      </w:pPr>
    </w:p>
    <w:p w:rsidR="00F3055D" w:rsidRPr="00F5188D" w:rsidRDefault="00F3055D" w:rsidP="00F3055D">
      <w:pPr>
        <w:suppressAutoHyphens/>
        <w:spacing w:before="0" w:after="0"/>
        <w:jc w:val="center"/>
        <w:rPr>
          <w:spacing w:val="-3"/>
        </w:rPr>
      </w:pPr>
      <w:r w:rsidRPr="00F5188D">
        <w:rPr>
          <w:b/>
          <w:spacing w:val="-3"/>
        </w:rPr>
        <w:t>R E S U E L V E:</w:t>
      </w:r>
    </w:p>
    <w:p w:rsidR="00F3055D" w:rsidRPr="00F5188D" w:rsidRDefault="00F3055D" w:rsidP="00F3055D">
      <w:pPr>
        <w:spacing w:before="0" w:after="0"/>
        <w:jc w:val="center"/>
      </w:pPr>
    </w:p>
    <w:p w:rsidR="00F3055D" w:rsidRPr="00F5188D" w:rsidRDefault="00F3055D" w:rsidP="00F3055D">
      <w:pPr>
        <w:spacing w:before="0" w:after="0"/>
        <w:jc w:val="center"/>
      </w:pPr>
    </w:p>
    <w:p w:rsidR="00F3055D" w:rsidRPr="00F5188D" w:rsidRDefault="00F3055D" w:rsidP="00F3055D">
      <w:pPr>
        <w:tabs>
          <w:tab w:val="left" w:pos="0"/>
        </w:tabs>
        <w:spacing w:before="0" w:after="0"/>
        <w:rPr>
          <w:rFonts w:cs="Arial"/>
        </w:rPr>
      </w:pPr>
      <w:r w:rsidRPr="00F5188D">
        <w:rPr>
          <w:b/>
        </w:rPr>
        <w:t>Artículo 1.</w:t>
      </w:r>
      <w:r w:rsidRPr="00F5188D">
        <w:t xml:space="preserve"> </w:t>
      </w:r>
      <w:r w:rsidRPr="00F5188D">
        <w:rPr>
          <w:rFonts w:cs="Arial"/>
        </w:rPr>
        <w:t xml:space="preserve">Hágase público el proyecto de resolución </w:t>
      </w:r>
      <w:r w:rsidRPr="00F5188D">
        <w:t>“</w:t>
      </w:r>
      <w:r w:rsidRPr="00F5188D">
        <w:rPr>
          <w:rFonts w:cs="Arial"/>
          <w:color w:val="000000"/>
          <w:lang w:eastAsia="es-CO"/>
        </w:rPr>
        <w:t xml:space="preserve">Por la cual se modifica el </w:t>
      </w:r>
      <w:r w:rsidR="003F4E71" w:rsidRPr="00F5188D">
        <w:rPr>
          <w:rFonts w:cs="Arial"/>
          <w:color w:val="000000"/>
          <w:lang w:eastAsia="es-CO"/>
        </w:rPr>
        <w:t xml:space="preserve">artículo 16 y el </w:t>
      </w:r>
      <w:r w:rsidR="004346EC" w:rsidRPr="00F5188D">
        <w:rPr>
          <w:rFonts w:cs="Arial"/>
          <w:color w:val="000000"/>
          <w:lang w:eastAsia="es-CO"/>
        </w:rPr>
        <w:t>a</w:t>
      </w:r>
      <w:r w:rsidRPr="00F5188D">
        <w:rPr>
          <w:rFonts w:cs="Arial"/>
          <w:color w:val="000000"/>
          <w:lang w:eastAsia="es-CO"/>
        </w:rPr>
        <w:t>nexo 4 de la Resolución CREG 089 de 2013”.</w:t>
      </w:r>
    </w:p>
    <w:p w:rsidR="00F3055D" w:rsidRPr="00F5188D" w:rsidRDefault="00F3055D" w:rsidP="00F3055D">
      <w:pPr>
        <w:spacing w:before="0" w:after="0"/>
      </w:pPr>
    </w:p>
    <w:p w:rsidR="00F3055D" w:rsidRPr="00F5188D" w:rsidRDefault="00F3055D" w:rsidP="00F3055D">
      <w:pPr>
        <w:spacing w:before="0" w:after="0"/>
      </w:pPr>
      <w:r w:rsidRPr="00F5188D">
        <w:rPr>
          <w:b/>
        </w:rPr>
        <w:t>Artículo 2.</w:t>
      </w:r>
      <w:r w:rsidRPr="00F5188D">
        <w:rPr>
          <w:rFonts w:cs="Arial"/>
          <w:lang w:val="es-CO" w:eastAsia="es-CO"/>
        </w:rPr>
        <w:t xml:space="preserve"> Se invita a los agentes, a los usuarios, a las autoridades locales municipales y departamentales competentes</w:t>
      </w:r>
      <w:r w:rsidR="006D5F92" w:rsidRPr="00F5188D">
        <w:rPr>
          <w:rFonts w:cs="Arial"/>
          <w:lang w:val="es-CO" w:eastAsia="es-CO"/>
        </w:rPr>
        <w:t>,</w:t>
      </w:r>
      <w:r w:rsidRPr="00F5188D">
        <w:rPr>
          <w:rFonts w:cs="Arial"/>
          <w:lang w:val="es-CO" w:eastAsia="es-CO"/>
        </w:rPr>
        <w:t xml:space="preserve"> a la Superintendencia de Servicios Públicos Domiciliarios </w:t>
      </w:r>
      <w:r w:rsidR="006D5F92" w:rsidRPr="00F5188D">
        <w:rPr>
          <w:rFonts w:cs="Arial"/>
          <w:lang w:val="es-CO" w:eastAsia="es-CO"/>
        </w:rPr>
        <w:t xml:space="preserve">y a la Superintendencia de Industria y Comercio </w:t>
      </w:r>
      <w:r w:rsidRPr="00F5188D">
        <w:rPr>
          <w:rFonts w:cs="Arial"/>
          <w:lang w:val="es-CO" w:eastAsia="es-CO"/>
        </w:rPr>
        <w:t xml:space="preserve">para que remitan sus observaciones o sugerencias sobre la propuesta </w:t>
      </w:r>
      <w:r w:rsidR="006D5F92" w:rsidRPr="00F5188D">
        <w:rPr>
          <w:rFonts w:cs="Arial"/>
          <w:lang w:val="es-CO" w:eastAsia="es-CO"/>
        </w:rPr>
        <w:t xml:space="preserve">a más tardar el </w:t>
      </w:r>
      <w:r w:rsidR="005171DA">
        <w:rPr>
          <w:rFonts w:cs="Arial"/>
          <w:lang w:val="es-CO" w:eastAsia="es-CO"/>
        </w:rPr>
        <w:t>1</w:t>
      </w:r>
      <w:r w:rsidR="00AB00C5">
        <w:rPr>
          <w:rFonts w:cs="Arial"/>
          <w:lang w:val="es-CO" w:eastAsia="es-CO"/>
        </w:rPr>
        <w:t>5</w:t>
      </w:r>
      <w:r w:rsidR="005171DA" w:rsidRPr="00F5188D">
        <w:rPr>
          <w:rFonts w:cs="Arial"/>
          <w:lang w:val="es-CO" w:eastAsia="es-CO"/>
        </w:rPr>
        <w:t xml:space="preserve"> </w:t>
      </w:r>
      <w:r w:rsidR="006D5F92" w:rsidRPr="00F5188D">
        <w:rPr>
          <w:rFonts w:cs="Arial"/>
          <w:lang w:val="es-CO" w:eastAsia="es-CO"/>
        </w:rPr>
        <w:t xml:space="preserve">de </w:t>
      </w:r>
      <w:r w:rsidR="005171DA">
        <w:rPr>
          <w:rFonts w:cs="Arial"/>
          <w:lang w:val="es-CO" w:eastAsia="es-CO"/>
        </w:rPr>
        <w:t>junio</w:t>
      </w:r>
      <w:r w:rsidR="005171DA" w:rsidRPr="00F5188D">
        <w:rPr>
          <w:rFonts w:cs="Arial"/>
          <w:lang w:val="es-CO" w:eastAsia="es-CO"/>
        </w:rPr>
        <w:t xml:space="preserve"> </w:t>
      </w:r>
      <w:r w:rsidR="006D5F92" w:rsidRPr="00F5188D">
        <w:rPr>
          <w:rFonts w:cs="Arial"/>
          <w:lang w:val="es-CO" w:eastAsia="es-CO"/>
        </w:rPr>
        <w:t xml:space="preserve">de </w:t>
      </w:r>
      <w:r w:rsidR="004C3FFE" w:rsidRPr="00F5188D">
        <w:rPr>
          <w:rFonts w:cs="Arial"/>
          <w:lang w:val="es-CO" w:eastAsia="es-CO"/>
        </w:rPr>
        <w:t>201</w:t>
      </w:r>
      <w:r w:rsidR="004C3FFE">
        <w:rPr>
          <w:rFonts w:cs="Arial"/>
          <w:lang w:val="es-CO" w:eastAsia="es-CO"/>
        </w:rPr>
        <w:t>5</w:t>
      </w:r>
      <w:r w:rsidRPr="00F5188D">
        <w:rPr>
          <w:rFonts w:cs="Arial"/>
          <w:lang w:val="es-CO" w:eastAsia="es-CO"/>
        </w:rPr>
        <w:t>.</w:t>
      </w:r>
    </w:p>
    <w:p w:rsidR="00F3055D" w:rsidRPr="00F5188D" w:rsidRDefault="00F3055D" w:rsidP="00F3055D">
      <w:pPr>
        <w:spacing w:before="0" w:after="0"/>
      </w:pPr>
    </w:p>
    <w:p w:rsidR="00917F17" w:rsidRDefault="00F3055D" w:rsidP="00F3055D">
      <w:pPr>
        <w:tabs>
          <w:tab w:val="left" w:pos="0"/>
        </w:tabs>
        <w:spacing w:before="0" w:after="0"/>
        <w:rPr>
          <w:rFonts w:cs="Arial"/>
        </w:rPr>
      </w:pPr>
      <w:r w:rsidRPr="00F5188D">
        <w:rPr>
          <w:rFonts w:cs="Arial"/>
          <w:b/>
          <w:bCs/>
        </w:rPr>
        <w:t>Artículo 3</w:t>
      </w:r>
      <w:r w:rsidRPr="00F5188D">
        <w:rPr>
          <w:rFonts w:cs="Arial"/>
          <w:b/>
        </w:rPr>
        <w:t>.</w:t>
      </w:r>
      <w:r w:rsidRPr="00F5188D">
        <w:rPr>
          <w:rFonts w:cs="Arial"/>
        </w:rPr>
        <w:t xml:space="preserve"> Las observaciones y sugerencias sobre el proyecto deberán dirigirse a Jorge Pinto </w:t>
      </w:r>
      <w:proofErr w:type="spellStart"/>
      <w:r w:rsidRPr="00F5188D">
        <w:rPr>
          <w:rFonts w:cs="Arial"/>
        </w:rPr>
        <w:t>Nolla</w:t>
      </w:r>
      <w:proofErr w:type="spellEnd"/>
      <w:r w:rsidRPr="00F5188D">
        <w:rPr>
          <w:rFonts w:cs="Arial"/>
        </w:rPr>
        <w:t xml:space="preserve">, Director Ejecutivo de la Comisión, a la siguiente dirección: </w:t>
      </w:r>
    </w:p>
    <w:p w:rsidR="00917F17" w:rsidRDefault="00917F17" w:rsidP="00F3055D">
      <w:pPr>
        <w:tabs>
          <w:tab w:val="left" w:pos="0"/>
        </w:tabs>
        <w:spacing w:before="0" w:after="0"/>
        <w:rPr>
          <w:rFonts w:cs="Arial"/>
        </w:rPr>
      </w:pPr>
    </w:p>
    <w:p w:rsidR="00F3055D" w:rsidRPr="00F5188D" w:rsidRDefault="00F3055D" w:rsidP="00F3055D">
      <w:pPr>
        <w:tabs>
          <w:tab w:val="left" w:pos="0"/>
        </w:tabs>
        <w:spacing w:before="0" w:after="0"/>
        <w:rPr>
          <w:rFonts w:cs="Arial"/>
        </w:rPr>
      </w:pPr>
      <w:r w:rsidRPr="00F5188D">
        <w:rPr>
          <w:rFonts w:cs="Arial"/>
        </w:rPr>
        <w:lastRenderedPageBreak/>
        <w:t xml:space="preserve">Avenida Calle 116 No. 7-15, Edificio Torre </w:t>
      </w:r>
      <w:proofErr w:type="spellStart"/>
      <w:r w:rsidRPr="00F5188D">
        <w:rPr>
          <w:rFonts w:cs="Arial"/>
        </w:rPr>
        <w:t>Cusezar</w:t>
      </w:r>
      <w:proofErr w:type="spellEnd"/>
      <w:r w:rsidRPr="00F5188D">
        <w:rPr>
          <w:rFonts w:cs="Arial"/>
        </w:rPr>
        <w:t>, Interior 2, Oficina 901 o al correo electrónico creg@creg.gov.co.</w:t>
      </w:r>
    </w:p>
    <w:p w:rsidR="00F3055D" w:rsidRPr="00F5188D" w:rsidRDefault="00F3055D" w:rsidP="00F3055D">
      <w:pPr>
        <w:spacing w:before="0" w:after="0"/>
      </w:pPr>
    </w:p>
    <w:p w:rsidR="00F3055D" w:rsidRPr="00F5188D" w:rsidRDefault="00F3055D" w:rsidP="00F3055D">
      <w:pPr>
        <w:tabs>
          <w:tab w:val="left" w:pos="0"/>
        </w:tabs>
        <w:spacing w:before="0" w:after="0"/>
        <w:rPr>
          <w:rFonts w:cs="Arial"/>
        </w:rPr>
      </w:pPr>
      <w:r w:rsidRPr="00F5188D">
        <w:rPr>
          <w:rFonts w:cs="Arial"/>
          <w:b/>
          <w:bCs/>
        </w:rPr>
        <w:t>Artículo 4</w:t>
      </w:r>
      <w:r w:rsidRPr="00F5188D">
        <w:rPr>
          <w:rFonts w:cs="Arial"/>
        </w:rPr>
        <w:t>. La presente Resolución no deroga disposiciones vigentes por tratarse de un acto de trámite.</w:t>
      </w:r>
    </w:p>
    <w:p w:rsidR="00F3055D" w:rsidRPr="00F5188D" w:rsidRDefault="00F3055D" w:rsidP="00F3055D">
      <w:pPr>
        <w:spacing w:before="0" w:after="0"/>
      </w:pPr>
    </w:p>
    <w:p w:rsidR="00F3055D" w:rsidRPr="00F5188D" w:rsidRDefault="00F3055D" w:rsidP="00F3055D">
      <w:pPr>
        <w:spacing w:before="0" w:after="0"/>
      </w:pPr>
    </w:p>
    <w:p w:rsidR="00F3055D" w:rsidRPr="00F5188D" w:rsidRDefault="00F3055D" w:rsidP="00F3055D">
      <w:pPr>
        <w:spacing w:before="0" w:after="0"/>
        <w:jc w:val="center"/>
        <w:rPr>
          <w:b/>
        </w:rPr>
      </w:pPr>
      <w:r w:rsidRPr="00F5188D">
        <w:rPr>
          <w:b/>
        </w:rPr>
        <w:t>PUBLÍQUESE Y CÚMPLASE</w:t>
      </w:r>
    </w:p>
    <w:p w:rsidR="00F3055D" w:rsidRPr="00F5188D" w:rsidRDefault="00F3055D" w:rsidP="00F3055D">
      <w:pPr>
        <w:spacing w:before="0" w:after="0"/>
      </w:pPr>
    </w:p>
    <w:p w:rsidR="00F3055D" w:rsidRPr="00F5188D" w:rsidRDefault="00F3055D" w:rsidP="00F3055D">
      <w:pPr>
        <w:spacing w:before="0" w:after="0"/>
      </w:pPr>
      <w:r w:rsidRPr="00F5188D">
        <w:t>Dada en Bogotá, D.C.</w:t>
      </w:r>
      <w:r w:rsidR="00F260AE">
        <w:t xml:space="preserve"> a</w:t>
      </w:r>
    </w:p>
    <w:p w:rsidR="00F3055D" w:rsidRPr="00F5188D" w:rsidRDefault="00F3055D" w:rsidP="00F3055D">
      <w:pPr>
        <w:spacing w:before="0" w:after="0"/>
      </w:pPr>
    </w:p>
    <w:p w:rsidR="00F3055D" w:rsidRPr="00F5188D" w:rsidRDefault="00F3055D" w:rsidP="00F3055D">
      <w:pPr>
        <w:spacing w:before="0" w:after="0"/>
      </w:pPr>
    </w:p>
    <w:p w:rsidR="00F3055D" w:rsidRPr="00F5188D" w:rsidRDefault="00F3055D" w:rsidP="00F3055D">
      <w:pPr>
        <w:spacing w:before="0" w:after="0"/>
      </w:pPr>
    </w:p>
    <w:p w:rsidR="00F3055D" w:rsidRPr="00F5188D" w:rsidRDefault="00F3055D" w:rsidP="00F3055D">
      <w:pPr>
        <w:spacing w:before="0" w:after="0"/>
      </w:pPr>
    </w:p>
    <w:p w:rsidR="00F3055D" w:rsidRPr="00F5188D" w:rsidRDefault="00F3055D" w:rsidP="00F3055D">
      <w:pPr>
        <w:spacing w:before="0" w:after="0"/>
      </w:pPr>
    </w:p>
    <w:tbl>
      <w:tblPr>
        <w:tblW w:w="9761" w:type="dxa"/>
        <w:jc w:val="center"/>
        <w:tblLayout w:type="fixed"/>
        <w:tblCellMar>
          <w:left w:w="70" w:type="dxa"/>
          <w:right w:w="70" w:type="dxa"/>
        </w:tblCellMar>
        <w:tblLook w:val="0000" w:firstRow="0" w:lastRow="0" w:firstColumn="0" w:lastColumn="0" w:noHBand="0" w:noVBand="0"/>
      </w:tblPr>
      <w:tblGrid>
        <w:gridCol w:w="4503"/>
        <w:gridCol w:w="5258"/>
      </w:tblGrid>
      <w:tr w:rsidR="00F3055D" w:rsidRPr="00F5188D" w:rsidTr="006F431F">
        <w:trPr>
          <w:jc w:val="center"/>
        </w:trPr>
        <w:tc>
          <w:tcPr>
            <w:tcW w:w="4503" w:type="dxa"/>
          </w:tcPr>
          <w:p w:rsidR="00F3055D" w:rsidRPr="00F5188D" w:rsidRDefault="00F3055D" w:rsidP="00F3055D">
            <w:pPr>
              <w:spacing w:before="0" w:after="0"/>
              <w:ind w:firstLine="118"/>
              <w:jc w:val="center"/>
              <w:rPr>
                <w:rFonts w:cs="Arial"/>
                <w:b/>
                <w:spacing w:val="-3"/>
                <w:lang w:val="es-ES_tradnl"/>
              </w:rPr>
            </w:pPr>
            <w:r w:rsidRPr="00F5188D">
              <w:rPr>
                <w:rFonts w:cs="Arial"/>
                <w:b/>
                <w:spacing w:val="-3"/>
              </w:rPr>
              <w:t>TOMÁS GONZÁLEZ ESTRADA</w:t>
            </w:r>
          </w:p>
        </w:tc>
        <w:tc>
          <w:tcPr>
            <w:tcW w:w="5258" w:type="dxa"/>
          </w:tcPr>
          <w:p w:rsidR="00F3055D" w:rsidRPr="00F5188D" w:rsidRDefault="00F3055D" w:rsidP="00F3055D">
            <w:pPr>
              <w:spacing w:before="0" w:after="0"/>
              <w:jc w:val="center"/>
              <w:rPr>
                <w:rFonts w:cs="Arial"/>
                <w:b/>
                <w:spacing w:val="-3"/>
                <w:lang w:val="es-ES_tradnl"/>
              </w:rPr>
            </w:pPr>
            <w:r w:rsidRPr="00F5188D">
              <w:rPr>
                <w:rFonts w:cs="Arial"/>
                <w:b/>
                <w:spacing w:val="-3"/>
                <w:lang w:val="es-ES_tradnl"/>
              </w:rPr>
              <w:t xml:space="preserve">JORGE PINTO NOLLA </w:t>
            </w:r>
          </w:p>
        </w:tc>
      </w:tr>
      <w:tr w:rsidR="00F3055D" w:rsidRPr="00F5188D" w:rsidTr="006F431F">
        <w:trPr>
          <w:jc w:val="center"/>
        </w:trPr>
        <w:tc>
          <w:tcPr>
            <w:tcW w:w="4503" w:type="dxa"/>
          </w:tcPr>
          <w:p w:rsidR="00F3055D" w:rsidRPr="00F5188D" w:rsidRDefault="00F3055D" w:rsidP="00F3055D">
            <w:pPr>
              <w:spacing w:before="0" w:after="0"/>
              <w:jc w:val="center"/>
              <w:rPr>
                <w:rFonts w:cs="Arial"/>
                <w:spacing w:val="-3"/>
                <w:lang w:val="es-ES_tradnl"/>
              </w:rPr>
            </w:pPr>
            <w:r w:rsidRPr="00F5188D">
              <w:rPr>
                <w:rFonts w:cs="Arial"/>
                <w:spacing w:val="-3"/>
                <w:lang w:val="es-ES_tradnl"/>
              </w:rPr>
              <w:t>Ministro de Minas y Energía</w:t>
            </w:r>
          </w:p>
        </w:tc>
        <w:tc>
          <w:tcPr>
            <w:tcW w:w="5258" w:type="dxa"/>
          </w:tcPr>
          <w:p w:rsidR="00F3055D" w:rsidRPr="00F5188D" w:rsidRDefault="00F3055D" w:rsidP="00F3055D">
            <w:pPr>
              <w:spacing w:before="0" w:after="0"/>
              <w:jc w:val="center"/>
              <w:rPr>
                <w:rFonts w:cs="Arial"/>
                <w:spacing w:val="-3"/>
                <w:lang w:val="es-ES_tradnl"/>
              </w:rPr>
            </w:pPr>
            <w:r w:rsidRPr="00F5188D">
              <w:rPr>
                <w:rFonts w:cs="Arial"/>
                <w:spacing w:val="-3"/>
                <w:lang w:val="es-ES_tradnl"/>
              </w:rPr>
              <w:t>Director Ejecutivo</w:t>
            </w:r>
          </w:p>
        </w:tc>
      </w:tr>
      <w:tr w:rsidR="00F3055D" w:rsidRPr="00F5188D" w:rsidTr="006F431F">
        <w:trPr>
          <w:jc w:val="center"/>
        </w:trPr>
        <w:tc>
          <w:tcPr>
            <w:tcW w:w="4503" w:type="dxa"/>
          </w:tcPr>
          <w:p w:rsidR="00F3055D" w:rsidRPr="00F5188D" w:rsidRDefault="00F3055D" w:rsidP="00F3055D">
            <w:pPr>
              <w:spacing w:before="0" w:after="0"/>
              <w:jc w:val="center"/>
              <w:rPr>
                <w:rFonts w:cs="Arial"/>
                <w:spacing w:val="-3"/>
              </w:rPr>
            </w:pPr>
            <w:r w:rsidRPr="00F5188D">
              <w:rPr>
                <w:rFonts w:cs="Arial"/>
                <w:spacing w:val="-3"/>
              </w:rPr>
              <w:t>Presidente</w:t>
            </w:r>
          </w:p>
          <w:p w:rsidR="00F3055D" w:rsidRPr="00F5188D" w:rsidRDefault="00F3055D" w:rsidP="00F3055D">
            <w:pPr>
              <w:spacing w:before="0" w:after="0"/>
              <w:jc w:val="center"/>
              <w:rPr>
                <w:rFonts w:cs="Arial"/>
                <w:spacing w:val="-3"/>
              </w:rPr>
            </w:pPr>
          </w:p>
        </w:tc>
        <w:tc>
          <w:tcPr>
            <w:tcW w:w="5258" w:type="dxa"/>
          </w:tcPr>
          <w:p w:rsidR="00F3055D" w:rsidRPr="00F5188D" w:rsidRDefault="00F3055D" w:rsidP="00F3055D">
            <w:pPr>
              <w:spacing w:before="0" w:after="0"/>
              <w:jc w:val="center"/>
              <w:rPr>
                <w:rFonts w:cs="Arial"/>
                <w:spacing w:val="-3"/>
              </w:rPr>
            </w:pPr>
          </w:p>
        </w:tc>
      </w:tr>
    </w:tbl>
    <w:p w:rsidR="00F3055D" w:rsidRPr="00F5188D" w:rsidRDefault="00F3055D" w:rsidP="00F3055D">
      <w:pPr>
        <w:pStyle w:val="Encabezado"/>
        <w:tabs>
          <w:tab w:val="clear" w:pos="8504"/>
          <w:tab w:val="left" w:pos="0"/>
          <w:tab w:val="right" w:pos="9356"/>
        </w:tabs>
        <w:spacing w:before="0" w:after="0"/>
        <w:rPr>
          <w:rFonts w:ascii="Bookman Old Style" w:hAnsi="Bookman Old Style"/>
          <w:color w:val="000000"/>
          <w:szCs w:val="24"/>
          <w:lang w:val="es-ES"/>
        </w:rPr>
      </w:pPr>
    </w:p>
    <w:p w:rsidR="00F3055D" w:rsidRPr="00F5188D" w:rsidRDefault="00F3055D" w:rsidP="00F3055D">
      <w:pPr>
        <w:pStyle w:val="Ttulo4"/>
        <w:tabs>
          <w:tab w:val="right" w:pos="9356"/>
        </w:tabs>
        <w:spacing w:before="0" w:after="0"/>
        <w:rPr>
          <w:rFonts w:ascii="Bookman Old Style" w:hAnsi="Bookman Old Style"/>
          <w:b w:val="0"/>
          <w:bCs/>
          <w:sz w:val="24"/>
          <w:szCs w:val="24"/>
          <w:lang w:val="es-ES"/>
        </w:rPr>
      </w:pPr>
    </w:p>
    <w:p w:rsidR="00F3055D" w:rsidRPr="00F5188D" w:rsidRDefault="00F3055D" w:rsidP="00F3055D">
      <w:pPr>
        <w:pStyle w:val="Ttulo4"/>
        <w:tabs>
          <w:tab w:val="right" w:pos="9356"/>
        </w:tabs>
        <w:spacing w:before="0" w:after="0"/>
        <w:rPr>
          <w:rFonts w:ascii="Bookman Old Style" w:hAnsi="Bookman Old Style"/>
          <w:b w:val="0"/>
          <w:bCs/>
          <w:sz w:val="24"/>
          <w:szCs w:val="24"/>
          <w:lang w:val="es-ES"/>
        </w:rPr>
      </w:pPr>
    </w:p>
    <w:p w:rsidR="00F3055D" w:rsidRPr="00F5188D" w:rsidRDefault="00F3055D" w:rsidP="00F3055D">
      <w:pPr>
        <w:spacing w:before="0" w:after="0"/>
        <w:rPr>
          <w:bCs/>
          <w:snapToGrid w:val="0"/>
          <w:color w:val="000000"/>
          <w:spacing w:val="20"/>
        </w:rPr>
      </w:pPr>
      <w:r w:rsidRPr="00F5188D">
        <w:rPr>
          <w:b/>
          <w:bCs/>
          <w:color w:val="000000"/>
        </w:rPr>
        <w:br w:type="page"/>
      </w:r>
    </w:p>
    <w:p w:rsidR="00F3055D" w:rsidRPr="00F5188D" w:rsidRDefault="00F3055D" w:rsidP="00F3055D">
      <w:pPr>
        <w:pStyle w:val="Ttulo4"/>
        <w:tabs>
          <w:tab w:val="right" w:pos="9356"/>
        </w:tabs>
        <w:spacing w:before="0" w:after="0"/>
        <w:rPr>
          <w:rFonts w:ascii="Bookman Old Style" w:hAnsi="Bookman Old Style"/>
          <w:bCs/>
          <w:sz w:val="24"/>
          <w:szCs w:val="24"/>
          <w:lang w:val="es-ES"/>
        </w:rPr>
      </w:pPr>
    </w:p>
    <w:p w:rsidR="00F3055D" w:rsidRPr="00F5188D" w:rsidRDefault="00F3055D" w:rsidP="00F3055D">
      <w:pPr>
        <w:pStyle w:val="Ttulo4"/>
        <w:tabs>
          <w:tab w:val="right" w:pos="9356"/>
        </w:tabs>
        <w:spacing w:before="0" w:after="0"/>
        <w:rPr>
          <w:rFonts w:ascii="Bookman Old Style" w:hAnsi="Bookman Old Style"/>
          <w:bCs/>
          <w:sz w:val="24"/>
          <w:szCs w:val="24"/>
          <w:lang w:val="es-ES"/>
        </w:rPr>
      </w:pPr>
      <w:r w:rsidRPr="00F5188D">
        <w:rPr>
          <w:rFonts w:ascii="Bookman Old Style" w:hAnsi="Bookman Old Style"/>
          <w:bCs/>
          <w:sz w:val="24"/>
          <w:szCs w:val="24"/>
          <w:lang w:val="es-ES"/>
        </w:rPr>
        <w:t>PROYECTO DE RESOLUCIÓN</w:t>
      </w:r>
    </w:p>
    <w:p w:rsidR="00F3055D" w:rsidRPr="00F5188D" w:rsidRDefault="00F3055D" w:rsidP="00F3055D">
      <w:pPr>
        <w:spacing w:before="0" w:after="0"/>
      </w:pPr>
    </w:p>
    <w:p w:rsidR="00F3055D" w:rsidRPr="00F5188D" w:rsidRDefault="00F3055D" w:rsidP="00F3055D">
      <w:pPr>
        <w:spacing w:before="0" w:after="0"/>
      </w:pPr>
    </w:p>
    <w:p w:rsidR="00F3055D" w:rsidRPr="00F5188D" w:rsidRDefault="00F3055D" w:rsidP="00F3055D">
      <w:pPr>
        <w:spacing w:before="0" w:after="0"/>
        <w:jc w:val="center"/>
        <w:rPr>
          <w:rFonts w:cs="Arial"/>
          <w:b/>
          <w:bCs/>
          <w:color w:val="000000"/>
          <w:lang w:eastAsia="es-CO"/>
        </w:rPr>
      </w:pPr>
      <w:r w:rsidRPr="00F5188D">
        <w:rPr>
          <w:rFonts w:cs="Arial"/>
          <w:color w:val="000000"/>
          <w:lang w:eastAsia="es-CO"/>
        </w:rPr>
        <w:t xml:space="preserve">Por la cual se modifica </w:t>
      </w:r>
      <w:r w:rsidR="003B4446" w:rsidRPr="00F5188D">
        <w:rPr>
          <w:rFonts w:cs="Arial"/>
          <w:color w:val="000000"/>
          <w:lang w:eastAsia="es-CO"/>
        </w:rPr>
        <w:t xml:space="preserve">el artículo 16 y </w:t>
      </w:r>
      <w:r w:rsidRPr="00F5188D">
        <w:rPr>
          <w:rFonts w:cs="Arial"/>
          <w:color w:val="000000"/>
          <w:lang w:eastAsia="es-CO"/>
        </w:rPr>
        <w:t xml:space="preserve">el </w:t>
      </w:r>
      <w:r w:rsidR="004346EC" w:rsidRPr="00F5188D">
        <w:rPr>
          <w:rFonts w:cs="Arial"/>
          <w:color w:val="000000"/>
          <w:lang w:eastAsia="es-CO"/>
        </w:rPr>
        <w:t>a</w:t>
      </w:r>
      <w:r w:rsidRPr="00F5188D">
        <w:rPr>
          <w:rFonts w:cs="Arial"/>
          <w:color w:val="000000"/>
          <w:lang w:eastAsia="es-CO"/>
        </w:rPr>
        <w:t>nexo 4 de la Resolución CREG 089 de 2013</w:t>
      </w:r>
    </w:p>
    <w:p w:rsidR="00F3055D" w:rsidRPr="00F5188D" w:rsidRDefault="00F3055D" w:rsidP="00F3055D">
      <w:pPr>
        <w:spacing w:before="0" w:after="0"/>
        <w:jc w:val="center"/>
        <w:rPr>
          <w:rFonts w:cs="Arial"/>
          <w:b/>
          <w:bCs/>
          <w:color w:val="000000"/>
          <w:lang w:eastAsia="es-CO"/>
        </w:rPr>
      </w:pPr>
    </w:p>
    <w:p w:rsidR="00F3055D" w:rsidRPr="00F5188D" w:rsidRDefault="00F3055D" w:rsidP="00F3055D">
      <w:pPr>
        <w:spacing w:before="0" w:after="0"/>
        <w:jc w:val="center"/>
        <w:rPr>
          <w:rFonts w:cs="Arial"/>
          <w:b/>
          <w:bCs/>
          <w:color w:val="000000"/>
          <w:lang w:eastAsia="es-CO"/>
        </w:rPr>
      </w:pPr>
    </w:p>
    <w:p w:rsidR="00F3055D" w:rsidRPr="00F5188D" w:rsidRDefault="00F3055D" w:rsidP="00F3055D">
      <w:pPr>
        <w:spacing w:before="0" w:after="0"/>
        <w:jc w:val="center"/>
        <w:rPr>
          <w:rFonts w:cs="Arial"/>
          <w:color w:val="000000"/>
          <w:lang w:eastAsia="es-CO"/>
        </w:rPr>
      </w:pPr>
      <w:r w:rsidRPr="00F5188D">
        <w:rPr>
          <w:rFonts w:cs="Arial"/>
          <w:b/>
          <w:bCs/>
          <w:color w:val="000000"/>
          <w:lang w:eastAsia="es-CO"/>
        </w:rPr>
        <w:t>LA COMISIÓN DE REGULACIÓN DE ENERGÍA Y GAS</w:t>
      </w:r>
    </w:p>
    <w:p w:rsidR="00F3055D" w:rsidRPr="00F5188D" w:rsidRDefault="00F3055D" w:rsidP="00F3055D">
      <w:pPr>
        <w:spacing w:before="0" w:after="0"/>
        <w:rPr>
          <w:rFonts w:cs="Arial"/>
          <w:color w:val="000000"/>
          <w:lang w:eastAsia="es-CO"/>
        </w:rPr>
      </w:pPr>
    </w:p>
    <w:p w:rsidR="00F3055D" w:rsidRPr="00F5188D" w:rsidRDefault="00F3055D" w:rsidP="00F3055D">
      <w:pPr>
        <w:spacing w:before="0" w:after="0"/>
        <w:rPr>
          <w:rFonts w:cs="Arial"/>
          <w:color w:val="000000"/>
          <w:lang w:eastAsia="es-CO"/>
        </w:rPr>
      </w:pPr>
    </w:p>
    <w:p w:rsidR="00F3055D" w:rsidRPr="00F5188D" w:rsidRDefault="00F3055D" w:rsidP="00F3055D">
      <w:pPr>
        <w:spacing w:before="0" w:after="0"/>
        <w:jc w:val="center"/>
        <w:rPr>
          <w:rFonts w:cs="Arial"/>
          <w:color w:val="000000"/>
          <w:lang w:eastAsia="es-CO"/>
        </w:rPr>
      </w:pPr>
      <w:r w:rsidRPr="00F5188D">
        <w:rPr>
          <w:rFonts w:cs="Arial"/>
          <w:color w:val="000000"/>
          <w:lang w:eastAsia="es-CO"/>
        </w:rPr>
        <w:t>En ejercicio de sus facultades legales, en especial de las conferidas por la Ley 142 de 1994, y en desarrollo de</w:t>
      </w:r>
      <w:r w:rsidR="00AB00C5">
        <w:rPr>
          <w:rFonts w:cs="Arial"/>
          <w:color w:val="000000"/>
          <w:lang w:eastAsia="es-CO"/>
        </w:rPr>
        <w:t xml:space="preserve"> </w:t>
      </w:r>
      <w:r w:rsidRPr="00F5188D">
        <w:rPr>
          <w:rFonts w:cs="Arial"/>
          <w:color w:val="000000"/>
          <w:lang w:eastAsia="es-CO"/>
        </w:rPr>
        <w:t>l</w:t>
      </w:r>
      <w:r w:rsidR="00AB00C5">
        <w:rPr>
          <w:rFonts w:cs="Arial"/>
          <w:color w:val="000000"/>
          <w:lang w:eastAsia="es-CO"/>
        </w:rPr>
        <w:t>os d</w:t>
      </w:r>
      <w:r w:rsidRPr="00F5188D">
        <w:rPr>
          <w:rFonts w:cs="Arial"/>
          <w:color w:val="000000"/>
          <w:lang w:eastAsia="es-CO"/>
        </w:rPr>
        <w:t>ecreto</w:t>
      </w:r>
      <w:r w:rsidR="00AB00C5">
        <w:rPr>
          <w:rFonts w:cs="Arial"/>
          <w:color w:val="000000"/>
          <w:lang w:eastAsia="es-CO"/>
        </w:rPr>
        <w:t>s</w:t>
      </w:r>
      <w:r w:rsidRPr="00F5188D">
        <w:rPr>
          <w:rFonts w:cs="Arial"/>
          <w:color w:val="000000"/>
          <w:lang w:eastAsia="es-CO"/>
        </w:rPr>
        <w:t xml:space="preserve"> 2253 de 1994</w:t>
      </w:r>
      <w:r w:rsidR="00AB00C5">
        <w:rPr>
          <w:rFonts w:cs="Arial"/>
          <w:color w:val="000000"/>
          <w:lang w:eastAsia="es-CO"/>
        </w:rPr>
        <w:t xml:space="preserve"> y 1260 de 2013</w:t>
      </w:r>
      <w:r w:rsidRPr="00F5188D">
        <w:rPr>
          <w:rFonts w:cs="Arial"/>
          <w:color w:val="000000"/>
          <w:lang w:eastAsia="es-CO"/>
        </w:rPr>
        <w:t>, y</w:t>
      </w:r>
    </w:p>
    <w:p w:rsidR="00F3055D" w:rsidRPr="00F5188D" w:rsidRDefault="00F3055D" w:rsidP="00F3055D">
      <w:pPr>
        <w:spacing w:before="0" w:after="0"/>
        <w:rPr>
          <w:rFonts w:cs="Arial"/>
          <w:color w:val="000000"/>
          <w:lang w:eastAsia="es-CO"/>
        </w:rPr>
      </w:pPr>
    </w:p>
    <w:p w:rsidR="00F3055D" w:rsidRPr="00F5188D" w:rsidRDefault="00F3055D" w:rsidP="00F3055D">
      <w:pPr>
        <w:spacing w:before="0" w:after="0"/>
        <w:rPr>
          <w:rFonts w:cs="Arial"/>
          <w:color w:val="000000"/>
          <w:lang w:eastAsia="es-CO"/>
        </w:rPr>
      </w:pPr>
    </w:p>
    <w:p w:rsidR="00F3055D" w:rsidRPr="00F5188D" w:rsidRDefault="00F3055D" w:rsidP="00F3055D">
      <w:pPr>
        <w:spacing w:before="0" w:after="0"/>
        <w:jc w:val="center"/>
        <w:rPr>
          <w:rFonts w:cs="Arial"/>
          <w:b/>
          <w:bCs/>
          <w:color w:val="000000"/>
          <w:lang w:val="pt-BR" w:eastAsia="es-CO"/>
        </w:rPr>
      </w:pPr>
      <w:r w:rsidRPr="00F5188D">
        <w:rPr>
          <w:rFonts w:cs="Arial"/>
          <w:b/>
          <w:bCs/>
          <w:color w:val="000000"/>
          <w:lang w:val="pt-BR" w:eastAsia="es-CO"/>
        </w:rPr>
        <w:t>C O N S I D E R A N D O</w:t>
      </w:r>
      <w:proofErr w:type="gramStart"/>
      <w:r w:rsidRPr="00F5188D">
        <w:rPr>
          <w:rFonts w:cs="Arial"/>
          <w:b/>
          <w:bCs/>
          <w:color w:val="000000"/>
          <w:lang w:val="pt-BR" w:eastAsia="es-CO"/>
        </w:rPr>
        <w:t xml:space="preserve"> </w:t>
      </w:r>
      <w:r w:rsidR="00D0563B" w:rsidRPr="00F5188D">
        <w:rPr>
          <w:rFonts w:cs="Arial"/>
          <w:b/>
          <w:bCs/>
          <w:color w:val="000000"/>
          <w:lang w:val="pt-BR" w:eastAsia="es-CO"/>
        </w:rPr>
        <w:t xml:space="preserve"> </w:t>
      </w:r>
      <w:proofErr w:type="gramEnd"/>
      <w:r w:rsidRPr="00F5188D">
        <w:rPr>
          <w:rFonts w:cs="Arial"/>
          <w:b/>
          <w:bCs/>
          <w:color w:val="000000"/>
          <w:lang w:val="pt-BR" w:eastAsia="es-CO"/>
        </w:rPr>
        <w:t>Q U E:</w:t>
      </w:r>
    </w:p>
    <w:p w:rsidR="00F3055D" w:rsidRPr="00F5188D" w:rsidRDefault="00F3055D" w:rsidP="00F3055D">
      <w:pPr>
        <w:spacing w:before="0" w:after="0"/>
        <w:jc w:val="center"/>
        <w:rPr>
          <w:rFonts w:cs="Arial"/>
          <w:color w:val="000000"/>
          <w:lang w:val="pt-BR" w:eastAsia="es-CO"/>
        </w:rPr>
      </w:pPr>
    </w:p>
    <w:p w:rsidR="00F3055D" w:rsidRDefault="00F3055D" w:rsidP="00F3055D">
      <w:pPr>
        <w:spacing w:before="0" w:after="0"/>
        <w:rPr>
          <w:rFonts w:cs="Arial"/>
          <w:color w:val="000000"/>
          <w:lang w:val="pt-BR"/>
        </w:rPr>
      </w:pPr>
    </w:p>
    <w:p w:rsidR="00917F17" w:rsidRPr="00F5188D" w:rsidRDefault="00917F17" w:rsidP="00F3055D">
      <w:pPr>
        <w:spacing w:before="0" w:after="0"/>
        <w:rPr>
          <w:rFonts w:cs="Arial"/>
          <w:color w:val="000000"/>
          <w:lang w:val="pt-BR"/>
        </w:rPr>
      </w:pPr>
    </w:p>
    <w:p w:rsidR="00CC19B1" w:rsidRPr="00F5188D" w:rsidRDefault="00CC19B1" w:rsidP="00CC19B1">
      <w:pPr>
        <w:spacing w:before="0" w:after="0"/>
        <w:rPr>
          <w:rFonts w:cs="Arial"/>
          <w:color w:val="000000"/>
        </w:rPr>
      </w:pPr>
      <w:r w:rsidRPr="00F5188D">
        <w:rPr>
          <w:rFonts w:cs="Arial"/>
          <w:color w:val="000000"/>
        </w:rPr>
        <w:t>Mediante la Resolución CREG 089 de 2013, la CREG expidió disposiciones relacionadas con los aspectos comerciales del mercado mayorista de gas natural que hacen parte del reglamento de operación de gas natural. La resolución mencionada contiene el conjunto de disposiciones aplicables a las negociaciones del suministro y del transporte del gas natural utilizado efectivamente como combustible que se realicen en el mercado primario y en el mercado secundario.</w:t>
      </w:r>
    </w:p>
    <w:p w:rsidR="00CC19B1" w:rsidRDefault="00CC19B1" w:rsidP="00CC19B1">
      <w:pPr>
        <w:spacing w:before="0" w:after="0"/>
        <w:rPr>
          <w:rFonts w:cs="Arial"/>
          <w:color w:val="000000"/>
        </w:rPr>
      </w:pPr>
    </w:p>
    <w:p w:rsidR="00CC19B1" w:rsidRPr="00F5188D" w:rsidRDefault="00CC19B1" w:rsidP="00CC19B1">
      <w:pPr>
        <w:spacing w:before="0" w:after="0"/>
        <w:rPr>
          <w:rFonts w:cs="Arial"/>
          <w:color w:val="000000"/>
        </w:rPr>
      </w:pPr>
      <w:r w:rsidRPr="00F5188D">
        <w:rPr>
          <w:rFonts w:cs="Arial"/>
          <w:color w:val="000000"/>
        </w:rPr>
        <w:t>En el artículo 16 de la Resolución CREG 089 de 2013 se establece que los precios pactados en los contratos de suministro bajo las modalidades firme, de firmeza condiciona</w:t>
      </w:r>
      <w:r w:rsidR="00FE1D74">
        <w:rPr>
          <w:rFonts w:cs="Arial"/>
          <w:color w:val="000000"/>
        </w:rPr>
        <w:t>da</w:t>
      </w:r>
      <w:r w:rsidRPr="00F5188D">
        <w:rPr>
          <w:rFonts w:cs="Arial"/>
          <w:color w:val="000000"/>
        </w:rPr>
        <w:t xml:space="preserve"> y de opción de compra, sólo se actualizarán anualmente con base en las ecuaciones establecidas en el anexo 4 de la Resolución CREG 089 de 2013. </w:t>
      </w:r>
    </w:p>
    <w:p w:rsidR="00CC19B1" w:rsidRPr="00F5188D" w:rsidRDefault="00CC19B1" w:rsidP="00CC19B1">
      <w:pPr>
        <w:spacing w:before="0" w:after="0"/>
        <w:rPr>
          <w:rFonts w:cs="Arial"/>
          <w:color w:val="000000"/>
        </w:rPr>
      </w:pPr>
    </w:p>
    <w:p w:rsidR="00CC19B1" w:rsidRPr="00F5188D" w:rsidRDefault="00CC19B1" w:rsidP="00CC19B1">
      <w:pPr>
        <w:spacing w:before="0" w:after="0"/>
        <w:rPr>
          <w:rFonts w:cs="Arial"/>
          <w:color w:val="000000"/>
        </w:rPr>
      </w:pPr>
      <w:r w:rsidRPr="00F5188D">
        <w:rPr>
          <w:rFonts w:cs="Arial"/>
          <w:color w:val="000000"/>
        </w:rPr>
        <w:t xml:space="preserve">De acuerdo con lo previsto en el artículo 24 de la Resolución CREG 089 de 2014, entre el </w:t>
      </w:r>
      <w:r>
        <w:rPr>
          <w:rFonts w:cs="Arial"/>
          <w:color w:val="000000"/>
        </w:rPr>
        <w:t xml:space="preserve">15 y el 28 de octubre de 2013 y entre el </w:t>
      </w:r>
      <w:r w:rsidRPr="00F5188D">
        <w:rPr>
          <w:rFonts w:cs="Arial"/>
          <w:color w:val="000000"/>
        </w:rPr>
        <w:t>22 de septiembre y el 3 de octubre de 2014 se celebraron contratos de suministro de gas natural como resultado de negociaciones directas entre los vendedores y los compradores de este hidrocarburo.</w:t>
      </w:r>
    </w:p>
    <w:p w:rsidR="00CC19B1" w:rsidRDefault="00CC19B1" w:rsidP="00CC19B1">
      <w:pPr>
        <w:spacing w:before="0" w:after="0"/>
        <w:rPr>
          <w:rFonts w:cs="Arial"/>
          <w:color w:val="000000"/>
        </w:rPr>
      </w:pPr>
    </w:p>
    <w:p w:rsidR="00CC19B1" w:rsidRPr="004A5DAA" w:rsidRDefault="00CC19B1" w:rsidP="00CC19B1">
      <w:pPr>
        <w:spacing w:before="0" w:after="0"/>
        <w:rPr>
          <w:rFonts w:cs="Arial"/>
          <w:color w:val="000000"/>
        </w:rPr>
      </w:pPr>
      <w:r w:rsidRPr="00F5188D">
        <w:rPr>
          <w:rFonts w:cs="Arial"/>
          <w:color w:val="000000"/>
        </w:rPr>
        <w:t xml:space="preserve">El resultado de las negociaciones </w:t>
      </w:r>
      <w:r>
        <w:rPr>
          <w:rFonts w:cs="Arial"/>
          <w:color w:val="000000"/>
        </w:rPr>
        <w:t xml:space="preserve">realizadas en 2014 </w:t>
      </w:r>
      <w:r w:rsidRPr="00F5188D">
        <w:rPr>
          <w:rFonts w:cs="Arial"/>
          <w:color w:val="000000"/>
        </w:rPr>
        <w:t xml:space="preserve">llevó a que el precio promedio ponderado del gas natural proveniente de los campos de La Guajira fuera superior en un 25% al precio promedio ponderado resultante de las negociaciones realizadas en 2013 para los mismos campos. Las ecuaciones establecidas en el anexo 4 de la Resolución CREG 089 de 2013, utilizadas para actualizar los </w:t>
      </w:r>
      <w:r w:rsidRPr="00F5188D">
        <w:rPr>
          <w:rFonts w:cs="Arial"/>
          <w:color w:val="000000" w:themeColor="text1"/>
        </w:rPr>
        <w:t>precios pactados en los contratos de suministro bajo las modalidades firme, de firmeza condicionada y de opción de compra, llevan a que el incremento en precios observado en el año 2014 se traslade a los precios de los contra</w:t>
      </w:r>
      <w:r w:rsidRPr="004A5DAA">
        <w:rPr>
          <w:rFonts w:cs="Arial"/>
          <w:color w:val="000000" w:themeColor="text1"/>
        </w:rPr>
        <w:t>tos con duración de cinco años pactados en 2013.</w:t>
      </w:r>
    </w:p>
    <w:p w:rsidR="00917F17" w:rsidRDefault="00917F17" w:rsidP="00CC19B1">
      <w:pPr>
        <w:spacing w:before="0" w:after="0"/>
        <w:rPr>
          <w:rFonts w:cs="Arial"/>
          <w:color w:val="000000"/>
        </w:rPr>
      </w:pPr>
    </w:p>
    <w:p w:rsidR="0087542A" w:rsidRDefault="0087542A" w:rsidP="00CC19B1">
      <w:pPr>
        <w:spacing w:before="0" w:after="0"/>
        <w:rPr>
          <w:rFonts w:cs="Arial"/>
          <w:color w:val="000000"/>
        </w:rPr>
      </w:pPr>
    </w:p>
    <w:p w:rsidR="0087542A" w:rsidRDefault="0087542A" w:rsidP="00CC19B1">
      <w:pPr>
        <w:spacing w:before="0" w:after="0"/>
        <w:rPr>
          <w:rFonts w:cs="Arial"/>
          <w:color w:val="000000"/>
        </w:rPr>
      </w:pPr>
    </w:p>
    <w:p w:rsidR="00CC19B1" w:rsidRPr="004A5DAA" w:rsidRDefault="00CC19B1" w:rsidP="00CC19B1">
      <w:pPr>
        <w:spacing w:before="0" w:after="0"/>
        <w:rPr>
          <w:rFonts w:cs="Arial"/>
          <w:color w:val="000000"/>
        </w:rPr>
      </w:pPr>
      <w:r w:rsidRPr="004A5DAA">
        <w:rPr>
          <w:rFonts w:cs="Arial"/>
          <w:color w:val="000000"/>
        </w:rPr>
        <w:t>Mediante la Resolución CREG 183 de 2014 se estableció una opción para que las partes de los contratos de suministro de gas natural en las modalidades firmes, de firmeza condicionada y de opción de compra ac</w:t>
      </w:r>
      <w:r w:rsidR="002E7AE0" w:rsidRPr="004A5DAA">
        <w:rPr>
          <w:rFonts w:cs="Arial"/>
          <w:color w:val="000000"/>
        </w:rPr>
        <w:t xml:space="preserve">ordaran </w:t>
      </w:r>
      <w:r w:rsidRPr="004A5DAA">
        <w:rPr>
          <w:rFonts w:cs="Arial"/>
          <w:color w:val="000000"/>
        </w:rPr>
        <w:t>modificar el precio de los contratos de un (1) año suscritos en 2014 y modificar</w:t>
      </w:r>
      <w:r w:rsidR="002E7AE0" w:rsidRPr="004A5DAA">
        <w:rPr>
          <w:rFonts w:cs="Arial"/>
          <w:color w:val="000000"/>
        </w:rPr>
        <w:t>an</w:t>
      </w:r>
      <w:r w:rsidRPr="004A5DAA">
        <w:rPr>
          <w:rFonts w:cs="Arial"/>
          <w:color w:val="000000"/>
        </w:rPr>
        <w:t xml:space="preserve"> la ecuación de actualización de los precios de los contratos de cinco (5) años suscritos en 2013.</w:t>
      </w:r>
      <w:r w:rsidR="00B9534E">
        <w:rPr>
          <w:rFonts w:cs="Arial"/>
          <w:color w:val="000000"/>
        </w:rPr>
        <w:t xml:space="preserve"> Los precios resultantes de aplicar la ecuaci</w:t>
      </w:r>
      <w:r w:rsidR="00A5062A">
        <w:rPr>
          <w:rFonts w:cs="Arial"/>
          <w:color w:val="000000"/>
        </w:rPr>
        <w:t xml:space="preserve">ón </w:t>
      </w:r>
      <w:r w:rsidR="00B9534E">
        <w:rPr>
          <w:rFonts w:cs="Arial"/>
          <w:color w:val="000000"/>
        </w:rPr>
        <w:t>modificada</w:t>
      </w:r>
      <w:r w:rsidR="00A5062A">
        <w:rPr>
          <w:rFonts w:cs="Arial"/>
          <w:color w:val="000000"/>
        </w:rPr>
        <w:t xml:space="preserve"> </w:t>
      </w:r>
      <w:r w:rsidR="00D51C3F">
        <w:rPr>
          <w:rFonts w:cs="Arial"/>
          <w:color w:val="000000"/>
        </w:rPr>
        <w:t xml:space="preserve">estuvieron vigentes </w:t>
      </w:r>
      <w:r w:rsidR="005421D8">
        <w:rPr>
          <w:rFonts w:cs="Arial"/>
          <w:color w:val="000000"/>
        </w:rPr>
        <w:t xml:space="preserve">durante </w:t>
      </w:r>
      <w:r w:rsidR="00A5062A">
        <w:rPr>
          <w:rFonts w:cs="Arial"/>
          <w:color w:val="000000"/>
        </w:rPr>
        <w:t xml:space="preserve">el período del 1 diciembre de 2014 al 28 febrero de 2015. </w:t>
      </w:r>
    </w:p>
    <w:p w:rsidR="00CC19B1" w:rsidRPr="004A5DAA" w:rsidRDefault="00CC19B1" w:rsidP="00CC19B1">
      <w:pPr>
        <w:spacing w:before="0" w:after="0"/>
        <w:rPr>
          <w:rFonts w:cs="Arial"/>
          <w:color w:val="000000"/>
        </w:rPr>
      </w:pPr>
    </w:p>
    <w:p w:rsidR="00CC19B1" w:rsidRPr="004A5DAA" w:rsidRDefault="00CC19B1" w:rsidP="00CC19B1">
      <w:pPr>
        <w:spacing w:before="0" w:after="0"/>
        <w:rPr>
          <w:rFonts w:cs="Arial"/>
          <w:color w:val="000000"/>
        </w:rPr>
      </w:pPr>
      <w:r w:rsidRPr="004A5DAA">
        <w:rPr>
          <w:rFonts w:cs="Arial"/>
          <w:color w:val="000000"/>
        </w:rPr>
        <w:t xml:space="preserve">Mediante la comunicación con radicación CREG E-2015-000393 del 19 de enero de 2015 </w:t>
      </w:r>
      <w:proofErr w:type="spellStart"/>
      <w:r w:rsidRPr="004A5DAA">
        <w:rPr>
          <w:rFonts w:cs="Arial"/>
          <w:color w:val="000000"/>
        </w:rPr>
        <w:t>Chevron</w:t>
      </w:r>
      <w:proofErr w:type="spellEnd"/>
      <w:r w:rsidRPr="004A5DAA">
        <w:rPr>
          <w:rFonts w:cs="Arial"/>
          <w:color w:val="000000"/>
        </w:rPr>
        <w:t xml:space="preserve"> </w:t>
      </w:r>
      <w:proofErr w:type="spellStart"/>
      <w:r w:rsidRPr="004A5DAA">
        <w:rPr>
          <w:rFonts w:cs="Arial"/>
          <w:color w:val="000000"/>
        </w:rPr>
        <w:t>Petroleum</w:t>
      </w:r>
      <w:proofErr w:type="spellEnd"/>
      <w:r w:rsidRPr="004A5DAA">
        <w:rPr>
          <w:rFonts w:cs="Arial"/>
          <w:color w:val="000000"/>
        </w:rPr>
        <w:t xml:space="preserve"> Company reportó a la Comisión copia de los acuerdos realizados en virtud de lo establecido en el artículo 2 de la Resolución CREG 183 de 2014. Estos acuerdos se realizaron entre </w:t>
      </w:r>
      <w:proofErr w:type="spellStart"/>
      <w:r w:rsidRPr="004A5DAA">
        <w:rPr>
          <w:rFonts w:cs="Arial"/>
          <w:color w:val="000000"/>
        </w:rPr>
        <w:t>Chevron</w:t>
      </w:r>
      <w:proofErr w:type="spellEnd"/>
      <w:r w:rsidRPr="004A5DAA">
        <w:rPr>
          <w:rFonts w:cs="Arial"/>
          <w:color w:val="000000"/>
        </w:rPr>
        <w:t xml:space="preserve"> y los comercializadores Gases del Caribe, </w:t>
      </w:r>
      <w:proofErr w:type="spellStart"/>
      <w:r w:rsidRPr="004A5DAA">
        <w:rPr>
          <w:rFonts w:cs="Arial"/>
          <w:color w:val="000000"/>
        </w:rPr>
        <w:t>Surtigás</w:t>
      </w:r>
      <w:proofErr w:type="spellEnd"/>
      <w:r w:rsidRPr="004A5DAA">
        <w:rPr>
          <w:rFonts w:cs="Arial"/>
          <w:color w:val="000000"/>
        </w:rPr>
        <w:t xml:space="preserve"> y EPM.</w:t>
      </w:r>
    </w:p>
    <w:p w:rsidR="00CC19B1" w:rsidRPr="004A5DAA" w:rsidRDefault="00CC19B1" w:rsidP="00CC19B1">
      <w:pPr>
        <w:spacing w:before="0" w:after="0"/>
        <w:rPr>
          <w:rFonts w:cs="Arial"/>
          <w:color w:val="000000"/>
        </w:rPr>
      </w:pPr>
    </w:p>
    <w:p w:rsidR="00CC19B1" w:rsidRPr="004A5DAA" w:rsidRDefault="00CC19B1" w:rsidP="00CC19B1">
      <w:pPr>
        <w:spacing w:before="0" w:after="0"/>
        <w:rPr>
          <w:rFonts w:cs="Arial"/>
          <w:color w:val="000000"/>
        </w:rPr>
      </w:pPr>
      <w:r w:rsidRPr="004A5DAA">
        <w:rPr>
          <w:rFonts w:cs="Arial"/>
          <w:color w:val="000000"/>
        </w:rPr>
        <w:t xml:space="preserve">Mediante la comunicación con radicación CREG E-2015-000312 del 15 de enero de 2015 Ecopetrol reportó a la Comisión copia de los acuerdos realizados en virtud de lo establecido en el artículo 2 de la Resolución CREG 183 de 2014. Estos acuerdos se realizaron entre Ecopetrol y los comercializadores Gases del Caribe, </w:t>
      </w:r>
      <w:proofErr w:type="spellStart"/>
      <w:r w:rsidRPr="004A5DAA">
        <w:rPr>
          <w:rFonts w:cs="Arial"/>
          <w:color w:val="000000"/>
        </w:rPr>
        <w:t>Surtigás</w:t>
      </w:r>
      <w:proofErr w:type="spellEnd"/>
      <w:r w:rsidRPr="004A5DAA">
        <w:rPr>
          <w:rFonts w:cs="Arial"/>
          <w:color w:val="000000"/>
        </w:rPr>
        <w:t xml:space="preserve">, </w:t>
      </w:r>
      <w:proofErr w:type="spellStart"/>
      <w:r w:rsidRPr="004A5DAA">
        <w:rPr>
          <w:rFonts w:cs="Arial"/>
          <w:color w:val="000000"/>
        </w:rPr>
        <w:t>Proviservicios</w:t>
      </w:r>
      <w:proofErr w:type="spellEnd"/>
      <w:r w:rsidRPr="004A5DAA">
        <w:rPr>
          <w:rFonts w:cs="Arial"/>
          <w:color w:val="000000"/>
        </w:rPr>
        <w:t xml:space="preserve">, </w:t>
      </w:r>
      <w:proofErr w:type="spellStart"/>
      <w:r w:rsidRPr="004A5DAA">
        <w:rPr>
          <w:rFonts w:cs="Arial"/>
          <w:color w:val="000000"/>
        </w:rPr>
        <w:t>Celsia</w:t>
      </w:r>
      <w:proofErr w:type="spellEnd"/>
      <w:r w:rsidRPr="004A5DAA">
        <w:rPr>
          <w:rFonts w:cs="Arial"/>
          <w:color w:val="000000"/>
        </w:rPr>
        <w:t xml:space="preserve">, </w:t>
      </w:r>
      <w:proofErr w:type="spellStart"/>
      <w:r w:rsidRPr="004A5DAA">
        <w:rPr>
          <w:rFonts w:cs="Arial"/>
          <w:color w:val="000000"/>
        </w:rPr>
        <w:t>Gecelca</w:t>
      </w:r>
      <w:proofErr w:type="spellEnd"/>
      <w:r w:rsidRPr="004A5DAA">
        <w:rPr>
          <w:rFonts w:cs="Arial"/>
          <w:color w:val="000000"/>
        </w:rPr>
        <w:t xml:space="preserve"> y </w:t>
      </w:r>
      <w:proofErr w:type="spellStart"/>
      <w:r w:rsidRPr="004A5DAA">
        <w:rPr>
          <w:rFonts w:cs="Arial"/>
          <w:color w:val="000000"/>
        </w:rPr>
        <w:t>Gasnacer</w:t>
      </w:r>
      <w:proofErr w:type="spellEnd"/>
      <w:r w:rsidRPr="004A5DAA">
        <w:rPr>
          <w:rFonts w:cs="Arial"/>
          <w:color w:val="000000"/>
        </w:rPr>
        <w:t>.</w:t>
      </w:r>
    </w:p>
    <w:p w:rsidR="00CC19B1" w:rsidRPr="004A5DAA" w:rsidRDefault="00CC19B1" w:rsidP="00CC19B1">
      <w:pPr>
        <w:spacing w:before="0" w:after="0"/>
        <w:rPr>
          <w:rFonts w:cs="Arial"/>
          <w:color w:val="000000"/>
        </w:rPr>
      </w:pPr>
    </w:p>
    <w:p w:rsidR="001445F2" w:rsidRPr="004A5DAA" w:rsidRDefault="00001ADE" w:rsidP="00E82A77">
      <w:pPr>
        <w:spacing w:before="0" w:after="0"/>
      </w:pPr>
      <w:r w:rsidRPr="004A5DAA">
        <w:rPr>
          <w:rFonts w:cs="Arial"/>
          <w:color w:val="000000"/>
        </w:rPr>
        <w:t xml:space="preserve">Mediante la Resolución </w:t>
      </w:r>
      <w:r w:rsidR="001445F2" w:rsidRPr="004A5DAA">
        <w:rPr>
          <w:rFonts w:cs="Arial"/>
          <w:color w:val="000000"/>
        </w:rPr>
        <w:t xml:space="preserve">CREG </w:t>
      </w:r>
      <w:r w:rsidRPr="004A5DAA">
        <w:rPr>
          <w:rFonts w:cs="Arial"/>
          <w:color w:val="000000"/>
        </w:rPr>
        <w:t xml:space="preserve">017 de 2015 se estableció una opción para </w:t>
      </w:r>
      <w:r w:rsidR="002E7AE0" w:rsidRPr="004A5DAA">
        <w:t xml:space="preserve">que las partes de los contratos de suministro de gas natural en las modalidades firmes, de firmeza condicionada y de opción de compra acordaran modificar el precio de los contratos suscritos en 2014 y modificar la ecuación de actualización de los precios de los contratos de más de un (1) año suscritos en 2013 y 2014. </w:t>
      </w:r>
      <w:r w:rsidR="00A5062A">
        <w:rPr>
          <w:rFonts w:cs="Arial"/>
          <w:color w:val="000000"/>
        </w:rPr>
        <w:t xml:space="preserve">Los precios resultantes de aplicar la ecuación modificada </w:t>
      </w:r>
      <w:r w:rsidR="00D51C3F">
        <w:rPr>
          <w:rFonts w:cs="Arial"/>
          <w:color w:val="000000"/>
        </w:rPr>
        <w:t xml:space="preserve">tienen vigencia </w:t>
      </w:r>
      <w:r w:rsidR="005421D8">
        <w:rPr>
          <w:rFonts w:cs="Arial"/>
          <w:color w:val="000000"/>
        </w:rPr>
        <w:t xml:space="preserve">durante </w:t>
      </w:r>
      <w:r w:rsidR="00A5062A">
        <w:rPr>
          <w:rFonts w:cs="Arial"/>
          <w:color w:val="000000"/>
        </w:rPr>
        <w:t>el período del 1 marzo de 201</w:t>
      </w:r>
      <w:r w:rsidR="005421D8">
        <w:rPr>
          <w:rFonts w:cs="Arial"/>
          <w:color w:val="000000"/>
        </w:rPr>
        <w:t>5</w:t>
      </w:r>
      <w:r w:rsidR="00A5062A">
        <w:rPr>
          <w:rFonts w:cs="Arial"/>
          <w:color w:val="000000"/>
        </w:rPr>
        <w:t xml:space="preserve"> al 30 noviembre de 2015.</w:t>
      </w:r>
    </w:p>
    <w:p w:rsidR="001445F2" w:rsidRPr="004A5DAA" w:rsidRDefault="001445F2" w:rsidP="00E82A77">
      <w:pPr>
        <w:spacing w:before="0" w:after="0"/>
      </w:pPr>
    </w:p>
    <w:p w:rsidR="001445F2" w:rsidRPr="004A5DAA" w:rsidRDefault="001445F2" w:rsidP="001445F2">
      <w:pPr>
        <w:spacing w:before="0" w:after="0"/>
      </w:pPr>
      <w:r w:rsidRPr="004A5DAA">
        <w:t>En el artículo 6 de la Resolución CREG 017 de 2015 se establec</w:t>
      </w:r>
      <w:r w:rsidR="00A5062A">
        <w:t>ió</w:t>
      </w:r>
      <w:r w:rsidRPr="004A5DAA">
        <w:t xml:space="preserve"> que “a más tardar el 30 de abril de 2015 la CREG definirá nuevas ecuaciones para la actualización del precio del gas natural para los nuevos contratos. Estas ecuaciones reemplazarán las establecidas en el anexo 4 de la Resolución CREG 089 de 2013 para las actualizaciones a partir del 1 de diciembre de 2015 para los contratos vigentes que prevean ajustes regulatorios en relación con la actualización de precios, para los contratos vigentes cuyas partes se acojan a alguna de las opciones según lo establecido en los artículos 1 y 2 de la presente Resolución y en todo caso para aquellos contratos que se acogieron a la opción del artículo 2 de la Resolución CREG 183 de 2014”. </w:t>
      </w:r>
    </w:p>
    <w:p w:rsidR="00E82A77" w:rsidRPr="004A5DAA" w:rsidRDefault="00E82A77" w:rsidP="00E82A77">
      <w:pPr>
        <w:spacing w:before="0" w:after="0"/>
        <w:rPr>
          <w:rFonts w:cs="Arial"/>
          <w:color w:val="000000"/>
        </w:rPr>
      </w:pPr>
    </w:p>
    <w:p w:rsidR="000E62DF" w:rsidRPr="004A5DAA" w:rsidRDefault="000E62DF" w:rsidP="000E62DF">
      <w:pPr>
        <w:spacing w:before="0" w:after="0"/>
        <w:rPr>
          <w:rFonts w:cs="Arial"/>
          <w:color w:val="000000"/>
        </w:rPr>
      </w:pPr>
      <w:r w:rsidRPr="004A5DAA">
        <w:rPr>
          <w:rFonts w:cs="Arial"/>
          <w:color w:val="000000"/>
        </w:rPr>
        <w:t xml:space="preserve">Mediante la comunicación con radicación CREG E-2015-002742 del 16 de marzo de 2015 </w:t>
      </w:r>
      <w:proofErr w:type="spellStart"/>
      <w:r w:rsidRPr="004A5DAA">
        <w:rPr>
          <w:rFonts w:cs="Arial"/>
          <w:color w:val="000000"/>
        </w:rPr>
        <w:t>Chevron</w:t>
      </w:r>
      <w:proofErr w:type="spellEnd"/>
      <w:r w:rsidRPr="004A5DAA">
        <w:rPr>
          <w:rFonts w:cs="Arial"/>
          <w:color w:val="000000"/>
        </w:rPr>
        <w:t xml:space="preserve"> </w:t>
      </w:r>
      <w:proofErr w:type="spellStart"/>
      <w:r w:rsidRPr="004A5DAA">
        <w:rPr>
          <w:rFonts w:cs="Arial"/>
          <w:color w:val="000000"/>
        </w:rPr>
        <w:t>Petroleum</w:t>
      </w:r>
      <w:proofErr w:type="spellEnd"/>
      <w:r w:rsidRPr="004A5DAA">
        <w:rPr>
          <w:rFonts w:cs="Arial"/>
          <w:color w:val="000000"/>
        </w:rPr>
        <w:t xml:space="preserve"> Company reportó a la Comisión copia de los acuerdos realizados en virtud de lo establecido en la Resolución CREG 017 de 2015. Estos acuerdos se realizaron entre </w:t>
      </w:r>
      <w:proofErr w:type="spellStart"/>
      <w:r w:rsidRPr="004A5DAA">
        <w:rPr>
          <w:rFonts w:cs="Arial"/>
          <w:color w:val="000000"/>
        </w:rPr>
        <w:t>Chevron</w:t>
      </w:r>
      <w:proofErr w:type="spellEnd"/>
      <w:r w:rsidRPr="004A5DAA">
        <w:rPr>
          <w:rFonts w:cs="Arial"/>
          <w:color w:val="000000"/>
        </w:rPr>
        <w:t xml:space="preserve"> y </w:t>
      </w:r>
      <w:r w:rsidR="00B70C28" w:rsidRPr="004A5DAA">
        <w:rPr>
          <w:rFonts w:cs="Arial"/>
          <w:color w:val="000000"/>
        </w:rPr>
        <w:t xml:space="preserve">Empresas Públicas de Medellín, </w:t>
      </w:r>
      <w:r w:rsidRPr="004A5DAA">
        <w:rPr>
          <w:rFonts w:cs="Arial"/>
          <w:color w:val="000000"/>
        </w:rPr>
        <w:t xml:space="preserve">Gases del Caribe, Gases de Occidente, </w:t>
      </w:r>
      <w:proofErr w:type="spellStart"/>
      <w:r w:rsidR="00B70C28" w:rsidRPr="004A5DAA">
        <w:rPr>
          <w:rFonts w:cs="Arial"/>
          <w:color w:val="000000"/>
        </w:rPr>
        <w:t>Gasnacer</w:t>
      </w:r>
      <w:proofErr w:type="spellEnd"/>
      <w:r w:rsidR="00B70C28" w:rsidRPr="004A5DAA">
        <w:rPr>
          <w:rFonts w:cs="Arial"/>
          <w:color w:val="000000"/>
        </w:rPr>
        <w:t xml:space="preserve">, </w:t>
      </w:r>
      <w:proofErr w:type="spellStart"/>
      <w:r w:rsidRPr="004A5DAA">
        <w:rPr>
          <w:rFonts w:cs="Arial"/>
          <w:color w:val="000000"/>
        </w:rPr>
        <w:t>Gecelca</w:t>
      </w:r>
      <w:proofErr w:type="spellEnd"/>
      <w:r w:rsidR="00B70C28" w:rsidRPr="004A5DAA">
        <w:rPr>
          <w:rFonts w:cs="Arial"/>
          <w:color w:val="000000"/>
        </w:rPr>
        <w:t xml:space="preserve">, </w:t>
      </w:r>
      <w:proofErr w:type="spellStart"/>
      <w:r w:rsidR="00B70C28" w:rsidRPr="004A5DAA">
        <w:rPr>
          <w:rFonts w:cs="Arial"/>
          <w:color w:val="000000"/>
        </w:rPr>
        <w:t>Surtigás</w:t>
      </w:r>
      <w:proofErr w:type="spellEnd"/>
      <w:r w:rsidR="00B70C28" w:rsidRPr="004A5DAA">
        <w:rPr>
          <w:rFonts w:cs="Arial"/>
          <w:color w:val="000000"/>
        </w:rPr>
        <w:t xml:space="preserve"> y Zona Franca </w:t>
      </w:r>
      <w:proofErr w:type="spellStart"/>
      <w:r w:rsidR="00B70C28" w:rsidRPr="004A5DAA">
        <w:rPr>
          <w:rFonts w:cs="Arial"/>
          <w:color w:val="000000"/>
        </w:rPr>
        <w:t>Cel</w:t>
      </w:r>
      <w:r w:rsidR="00AD6C2F">
        <w:rPr>
          <w:rFonts w:cs="Arial"/>
          <w:color w:val="000000"/>
        </w:rPr>
        <w:t>s</w:t>
      </w:r>
      <w:r w:rsidR="00B70C28" w:rsidRPr="004A5DAA">
        <w:rPr>
          <w:rFonts w:cs="Arial"/>
          <w:color w:val="000000"/>
        </w:rPr>
        <w:t>ia</w:t>
      </w:r>
      <w:proofErr w:type="spellEnd"/>
      <w:r w:rsidRPr="004A5DAA">
        <w:rPr>
          <w:rFonts w:cs="Arial"/>
          <w:color w:val="000000"/>
        </w:rPr>
        <w:t>.</w:t>
      </w:r>
    </w:p>
    <w:p w:rsidR="000E62DF" w:rsidRPr="004A5DAA" w:rsidRDefault="000E62DF" w:rsidP="000E62DF">
      <w:pPr>
        <w:spacing w:before="0" w:after="0"/>
        <w:rPr>
          <w:rFonts w:cs="Arial"/>
          <w:color w:val="000000"/>
        </w:rPr>
      </w:pPr>
    </w:p>
    <w:p w:rsidR="00917F17" w:rsidRDefault="00917F17" w:rsidP="00E82A77">
      <w:pPr>
        <w:spacing w:before="0" w:after="0"/>
        <w:rPr>
          <w:rFonts w:cs="Arial"/>
          <w:color w:val="000000"/>
        </w:rPr>
      </w:pPr>
    </w:p>
    <w:p w:rsidR="0087542A" w:rsidRDefault="0087542A" w:rsidP="00E82A77">
      <w:pPr>
        <w:spacing w:before="0" w:after="0"/>
        <w:rPr>
          <w:rFonts w:cs="Arial"/>
          <w:color w:val="000000"/>
        </w:rPr>
      </w:pPr>
    </w:p>
    <w:p w:rsidR="0087542A" w:rsidRDefault="0087542A" w:rsidP="00E82A77">
      <w:pPr>
        <w:spacing w:before="0" w:after="0"/>
        <w:rPr>
          <w:rFonts w:cs="Arial"/>
          <w:color w:val="000000"/>
        </w:rPr>
      </w:pPr>
    </w:p>
    <w:p w:rsidR="000E62DF" w:rsidRDefault="000E62DF" w:rsidP="00E82A77">
      <w:pPr>
        <w:spacing w:before="0" w:after="0"/>
        <w:rPr>
          <w:rFonts w:cs="Arial"/>
          <w:color w:val="000000"/>
        </w:rPr>
      </w:pPr>
      <w:r w:rsidRPr="004A5DAA">
        <w:rPr>
          <w:rFonts w:cs="Arial"/>
          <w:color w:val="000000"/>
        </w:rPr>
        <w:t xml:space="preserve">Mediante la comunicación con radicación CREG </w:t>
      </w:r>
      <w:r w:rsidR="00B70C28" w:rsidRPr="004A5DAA">
        <w:rPr>
          <w:rFonts w:cs="Arial"/>
          <w:color w:val="000000"/>
        </w:rPr>
        <w:t xml:space="preserve">E-2015-002757 </w:t>
      </w:r>
      <w:r w:rsidRPr="004A5DAA">
        <w:rPr>
          <w:rFonts w:cs="Arial"/>
          <w:color w:val="000000"/>
        </w:rPr>
        <w:t>del 1</w:t>
      </w:r>
      <w:r w:rsidR="00B70C28" w:rsidRPr="004A5DAA">
        <w:rPr>
          <w:rFonts w:cs="Arial"/>
          <w:color w:val="000000"/>
        </w:rPr>
        <w:t>6</w:t>
      </w:r>
      <w:r w:rsidRPr="004A5DAA">
        <w:rPr>
          <w:rFonts w:cs="Arial"/>
          <w:color w:val="000000"/>
        </w:rPr>
        <w:t xml:space="preserve"> de </w:t>
      </w:r>
      <w:r w:rsidR="00B70C28" w:rsidRPr="004A5DAA">
        <w:rPr>
          <w:rFonts w:cs="Arial"/>
          <w:color w:val="000000"/>
        </w:rPr>
        <w:t>marzo</w:t>
      </w:r>
      <w:r w:rsidRPr="004A5DAA">
        <w:rPr>
          <w:rFonts w:cs="Arial"/>
          <w:color w:val="000000"/>
        </w:rPr>
        <w:t xml:space="preserve"> de 2015 Ecopetrol reportó a la Comisión copia de los acuerdos realizados </w:t>
      </w:r>
      <w:r w:rsidR="00B70C28" w:rsidRPr="004A5DAA">
        <w:rPr>
          <w:rFonts w:cs="Arial"/>
          <w:color w:val="000000"/>
        </w:rPr>
        <w:t xml:space="preserve">en virtud de lo establecido en la Resolución CREG 017 de 2015. Estos acuerdos se realizaron entre Ecopetrol y Gases del Caribe, Gas Natural del Cesar, </w:t>
      </w:r>
      <w:proofErr w:type="spellStart"/>
      <w:r w:rsidR="00B70C28" w:rsidRPr="004A5DAA">
        <w:rPr>
          <w:rFonts w:cs="Arial"/>
          <w:color w:val="000000"/>
        </w:rPr>
        <w:t>Gecelca</w:t>
      </w:r>
      <w:proofErr w:type="spellEnd"/>
      <w:r w:rsidR="00B70C28" w:rsidRPr="004A5DAA">
        <w:rPr>
          <w:rFonts w:cs="Arial"/>
          <w:color w:val="000000"/>
        </w:rPr>
        <w:t xml:space="preserve">, </w:t>
      </w:r>
      <w:proofErr w:type="spellStart"/>
      <w:r w:rsidR="00B70C28" w:rsidRPr="004A5DAA">
        <w:rPr>
          <w:rFonts w:cs="Arial"/>
          <w:color w:val="000000"/>
        </w:rPr>
        <w:t>Proviservicios</w:t>
      </w:r>
      <w:proofErr w:type="spellEnd"/>
      <w:r w:rsidR="00B70C28" w:rsidRPr="004A5DAA">
        <w:rPr>
          <w:rFonts w:cs="Arial"/>
          <w:color w:val="000000"/>
        </w:rPr>
        <w:t xml:space="preserve">, </w:t>
      </w:r>
      <w:proofErr w:type="spellStart"/>
      <w:r w:rsidR="00B70C28" w:rsidRPr="004A5DAA">
        <w:rPr>
          <w:rFonts w:cs="Arial"/>
          <w:color w:val="000000"/>
        </w:rPr>
        <w:t>Surtig</w:t>
      </w:r>
      <w:r w:rsidR="00205F6C">
        <w:rPr>
          <w:rFonts w:cs="Arial"/>
          <w:color w:val="000000"/>
        </w:rPr>
        <w:t>ás</w:t>
      </w:r>
      <w:proofErr w:type="spellEnd"/>
      <w:r w:rsidR="00205F6C">
        <w:rPr>
          <w:rFonts w:cs="Arial"/>
          <w:color w:val="000000"/>
        </w:rPr>
        <w:t xml:space="preserve">, y Zona Franca </w:t>
      </w:r>
      <w:proofErr w:type="spellStart"/>
      <w:r w:rsidR="00205F6C">
        <w:rPr>
          <w:rFonts w:cs="Arial"/>
          <w:color w:val="000000"/>
        </w:rPr>
        <w:t>Cels</w:t>
      </w:r>
      <w:r w:rsidR="00B70C28" w:rsidRPr="004A5DAA">
        <w:rPr>
          <w:rFonts w:cs="Arial"/>
          <w:color w:val="000000"/>
        </w:rPr>
        <w:t>ia</w:t>
      </w:r>
      <w:proofErr w:type="spellEnd"/>
      <w:r w:rsidR="00205F6C">
        <w:rPr>
          <w:rFonts w:cs="Arial"/>
          <w:color w:val="000000"/>
        </w:rPr>
        <w:t>.</w:t>
      </w:r>
    </w:p>
    <w:p w:rsidR="000E62DF" w:rsidRDefault="000E62DF" w:rsidP="00E82A77">
      <w:pPr>
        <w:spacing w:before="0" w:after="0"/>
        <w:rPr>
          <w:color w:val="000000"/>
        </w:rPr>
      </w:pPr>
    </w:p>
    <w:p w:rsidR="00A5062A" w:rsidRDefault="00A5062A" w:rsidP="00E82A77">
      <w:pPr>
        <w:spacing w:before="0" w:after="0"/>
        <w:rPr>
          <w:color w:val="000000"/>
        </w:rPr>
      </w:pPr>
      <w:r>
        <w:rPr>
          <w:color w:val="000000"/>
        </w:rPr>
        <w:t xml:space="preserve">Mediante la Resolución CREG </w:t>
      </w:r>
      <w:r w:rsidR="00E03034">
        <w:rPr>
          <w:color w:val="000000"/>
        </w:rPr>
        <w:t>045 de 2015 se modificó el plazo establecido en el artículo 6 de la Resolución CREG 017 de 2015</w:t>
      </w:r>
      <w:r w:rsidR="00AB00C5">
        <w:rPr>
          <w:color w:val="000000"/>
        </w:rPr>
        <w:t xml:space="preserve">, el cual en principio se fijó para el </w:t>
      </w:r>
      <w:r w:rsidR="00E03034">
        <w:rPr>
          <w:color w:val="000000"/>
        </w:rPr>
        <w:t xml:space="preserve">10 de junio de 2015. </w:t>
      </w:r>
    </w:p>
    <w:p w:rsidR="00AB00C5" w:rsidRDefault="00AB00C5" w:rsidP="00E82A77">
      <w:pPr>
        <w:spacing w:before="0" w:after="0"/>
        <w:rPr>
          <w:color w:val="000000"/>
        </w:rPr>
      </w:pPr>
    </w:p>
    <w:p w:rsidR="00AB00C5" w:rsidRDefault="00AB00C5" w:rsidP="00AB00C5">
      <w:pPr>
        <w:spacing w:before="0" w:after="0"/>
        <w:rPr>
          <w:rFonts w:cs="Arial"/>
          <w:color w:val="000000" w:themeColor="text1"/>
          <w:shd w:val="clear" w:color="auto" w:fill="FFFFFF"/>
        </w:rPr>
      </w:pPr>
      <w:r>
        <w:rPr>
          <w:color w:val="000000"/>
        </w:rPr>
        <w:t xml:space="preserve">Mediante la Resolución CREG 082 de 2015, teniendo en cuenta el </w:t>
      </w:r>
      <w:r>
        <w:rPr>
          <w:rFonts w:cs="Arial"/>
          <w:color w:val="000000" w:themeColor="text1"/>
          <w:shd w:val="clear" w:color="auto" w:fill="FFFFFF"/>
        </w:rPr>
        <w:t xml:space="preserve">trabajo que en este punto se viene adelantando por parte la Comisión, se continúa con el análisis de distintas alternativas tendientes a definir las nuevas ecuaciones para la actualización del precio del gas natural aplicables a partir del 1 de diciembre de 2015 según lo dispuesto en el artículo 6 de la Resolución CREG 017 de 2015, por lo cual se hizo necesario ampliar el plazo establecido en el artículo 1 de la Resolución CREG 045 de 2015 </w:t>
      </w:r>
      <w:r w:rsidRPr="00912EE1">
        <w:rPr>
          <w:rFonts w:cs="Arial"/>
          <w:color w:val="000000" w:themeColor="text1"/>
          <w:shd w:val="clear" w:color="auto" w:fill="FFFFFF"/>
        </w:rPr>
        <w:t xml:space="preserve">para </w:t>
      </w:r>
      <w:r>
        <w:rPr>
          <w:rFonts w:cs="Arial"/>
          <w:color w:val="000000" w:themeColor="text1"/>
          <w:shd w:val="clear" w:color="auto" w:fill="FFFFFF"/>
        </w:rPr>
        <w:t xml:space="preserve">definir nuevas ecuaciones para la actualización del precio del gas natural, el cual tiene como fecha el 23 de junio de 2015. </w:t>
      </w:r>
    </w:p>
    <w:p w:rsidR="00AB00C5" w:rsidRPr="008E2B4B" w:rsidRDefault="00AB00C5" w:rsidP="00E82A77">
      <w:pPr>
        <w:spacing w:before="0" w:after="0"/>
        <w:rPr>
          <w:rFonts w:cs="Arial"/>
          <w:color w:val="000000"/>
        </w:rPr>
      </w:pPr>
    </w:p>
    <w:p w:rsidR="00CC19B1" w:rsidRPr="00F5188D" w:rsidRDefault="00CC19B1" w:rsidP="00CC19B1">
      <w:pPr>
        <w:spacing w:before="0" w:after="0"/>
        <w:rPr>
          <w:rFonts w:cs="Arial"/>
          <w:color w:val="000000"/>
        </w:rPr>
      </w:pPr>
      <w:r>
        <w:rPr>
          <w:rFonts w:cs="Arial"/>
          <w:color w:val="000000"/>
        </w:rPr>
        <w:t xml:space="preserve">La Comisión </w:t>
      </w:r>
      <w:r w:rsidR="008E2B4B">
        <w:rPr>
          <w:rFonts w:cs="Arial"/>
          <w:color w:val="000000"/>
        </w:rPr>
        <w:t xml:space="preserve">revisó criterios </w:t>
      </w:r>
      <w:r w:rsidR="008E2B4B" w:rsidRPr="006808FB">
        <w:rPr>
          <w:rFonts w:cs="Arial"/>
          <w:color w:val="000000"/>
        </w:rPr>
        <w:t xml:space="preserve">de diseño de índices de actualización de precios </w:t>
      </w:r>
      <w:r>
        <w:rPr>
          <w:rFonts w:cs="Arial"/>
          <w:color w:val="000000"/>
        </w:rPr>
        <w:t xml:space="preserve">y elaboró </w:t>
      </w:r>
      <w:r w:rsidR="00FE1D74">
        <w:rPr>
          <w:rFonts w:cs="Arial"/>
          <w:color w:val="000000"/>
        </w:rPr>
        <w:t>el nuevo esquema</w:t>
      </w:r>
      <w:r w:rsidRPr="00A1249B">
        <w:rPr>
          <w:color w:val="000000"/>
        </w:rPr>
        <w:t xml:space="preserve"> para la actualización del precio del gas natural </w:t>
      </w:r>
      <w:r w:rsidR="008D48EC">
        <w:rPr>
          <w:color w:val="000000"/>
        </w:rPr>
        <w:t xml:space="preserve">según lo establecido en el artículo 6 de la Resolución CREG 017 de 2015. </w:t>
      </w:r>
      <w:r w:rsidRPr="00F5188D">
        <w:rPr>
          <w:rFonts w:cs="Arial"/>
          <w:color w:val="000000"/>
        </w:rPr>
        <w:t>Los análisis hechos por la Comisión están contenidos en el Documento CREG</w:t>
      </w:r>
      <w:r>
        <w:rPr>
          <w:rFonts w:cs="Arial"/>
          <w:color w:val="000000"/>
        </w:rPr>
        <w:t xml:space="preserve"> </w:t>
      </w:r>
      <w:r w:rsidR="00904297" w:rsidRPr="00917F17">
        <w:rPr>
          <w:rFonts w:cs="Arial"/>
          <w:color w:val="000000"/>
          <w:shd w:val="clear" w:color="auto" w:fill="FFFFFF"/>
        </w:rPr>
        <w:t>D-</w:t>
      </w:r>
      <w:r w:rsidR="00917F17">
        <w:rPr>
          <w:rFonts w:cs="Arial"/>
          <w:color w:val="000000"/>
          <w:shd w:val="clear" w:color="auto" w:fill="FFFFFF"/>
        </w:rPr>
        <w:t>055</w:t>
      </w:r>
      <w:r w:rsidR="00904297" w:rsidRPr="00F5188D">
        <w:rPr>
          <w:rFonts w:cs="Arial"/>
          <w:color w:val="000000"/>
        </w:rPr>
        <w:t xml:space="preserve"> </w:t>
      </w:r>
      <w:r w:rsidRPr="00F5188D">
        <w:rPr>
          <w:rFonts w:cs="Arial"/>
          <w:color w:val="000000"/>
        </w:rPr>
        <w:t xml:space="preserve">del </w:t>
      </w:r>
      <w:r w:rsidR="00D03B18">
        <w:rPr>
          <w:rFonts w:cs="Arial"/>
          <w:color w:val="000000"/>
        </w:rPr>
        <w:t>5</w:t>
      </w:r>
      <w:r w:rsidR="005171DA">
        <w:rPr>
          <w:rFonts w:cs="Arial"/>
          <w:color w:val="000000"/>
        </w:rPr>
        <w:t xml:space="preserve"> </w:t>
      </w:r>
      <w:r w:rsidRPr="00F5188D">
        <w:rPr>
          <w:rFonts w:cs="Arial"/>
          <w:color w:val="000000"/>
        </w:rPr>
        <w:t xml:space="preserve">de </w:t>
      </w:r>
      <w:r w:rsidR="005171DA">
        <w:rPr>
          <w:rFonts w:cs="Arial"/>
          <w:color w:val="000000"/>
        </w:rPr>
        <w:t>junio</w:t>
      </w:r>
      <w:r w:rsidR="005171DA" w:rsidRPr="00F5188D">
        <w:rPr>
          <w:rFonts w:cs="Arial"/>
          <w:color w:val="000000"/>
        </w:rPr>
        <w:t xml:space="preserve"> </w:t>
      </w:r>
      <w:r w:rsidRPr="00F5188D">
        <w:rPr>
          <w:rFonts w:cs="Arial"/>
          <w:color w:val="000000"/>
        </w:rPr>
        <w:t>de 201</w:t>
      </w:r>
      <w:r>
        <w:rPr>
          <w:rFonts w:cs="Arial"/>
          <w:color w:val="000000"/>
        </w:rPr>
        <w:t>5</w:t>
      </w:r>
      <w:r w:rsidRPr="00F5188D">
        <w:rPr>
          <w:rFonts w:cs="Arial"/>
          <w:color w:val="000000"/>
        </w:rPr>
        <w:t>.</w:t>
      </w:r>
    </w:p>
    <w:p w:rsidR="00CC19B1" w:rsidRPr="00F5188D" w:rsidRDefault="00CC19B1" w:rsidP="00CC19B1">
      <w:pPr>
        <w:spacing w:before="0" w:after="0"/>
        <w:rPr>
          <w:rFonts w:cs="Arial"/>
          <w:color w:val="000000"/>
        </w:rPr>
      </w:pPr>
    </w:p>
    <w:p w:rsidR="00F3055D" w:rsidRPr="00F5188D" w:rsidRDefault="00F3055D" w:rsidP="00F3055D">
      <w:pPr>
        <w:spacing w:before="0" w:after="0"/>
        <w:rPr>
          <w:rFonts w:cs="Arial"/>
          <w:color w:val="000000"/>
        </w:rPr>
      </w:pPr>
    </w:p>
    <w:p w:rsidR="00AB00C5" w:rsidRDefault="00AB00C5" w:rsidP="00F3055D">
      <w:pPr>
        <w:spacing w:before="0" w:after="0"/>
        <w:jc w:val="center"/>
        <w:rPr>
          <w:rFonts w:cs="Arial"/>
          <w:b/>
          <w:bCs/>
          <w:color w:val="000000"/>
          <w:lang w:val="pt-BR"/>
        </w:rPr>
      </w:pPr>
    </w:p>
    <w:p w:rsidR="00F3055D" w:rsidRPr="00F5188D" w:rsidRDefault="00F3055D" w:rsidP="00F3055D">
      <w:pPr>
        <w:spacing w:before="0" w:after="0"/>
        <w:jc w:val="center"/>
        <w:rPr>
          <w:rFonts w:cs="Arial"/>
          <w:b/>
          <w:bCs/>
          <w:color w:val="000000"/>
          <w:lang w:val="pt-BR"/>
        </w:rPr>
      </w:pPr>
      <w:r w:rsidRPr="00F5188D">
        <w:rPr>
          <w:rFonts w:cs="Arial"/>
          <w:b/>
          <w:bCs/>
          <w:color w:val="000000"/>
          <w:lang w:val="pt-BR"/>
        </w:rPr>
        <w:t>R E S U E L V E:</w:t>
      </w:r>
    </w:p>
    <w:p w:rsidR="00F3055D" w:rsidRPr="0087542A" w:rsidRDefault="00F3055D" w:rsidP="00F3055D">
      <w:pPr>
        <w:spacing w:before="0" w:after="0"/>
        <w:jc w:val="center"/>
        <w:rPr>
          <w:rFonts w:cs="Arial"/>
          <w:color w:val="000000"/>
          <w:sz w:val="32"/>
          <w:lang w:val="pt-BR"/>
        </w:rPr>
      </w:pPr>
    </w:p>
    <w:p w:rsidR="00F3055D" w:rsidRPr="00F5188D" w:rsidRDefault="00F3055D" w:rsidP="00F3055D">
      <w:pPr>
        <w:pStyle w:val="ARTICULOS"/>
        <w:numPr>
          <w:ilvl w:val="0"/>
          <w:numId w:val="0"/>
        </w:numPr>
        <w:rPr>
          <w:color w:val="000000"/>
          <w:lang w:val="es-CO"/>
        </w:rPr>
      </w:pPr>
      <w:bookmarkStart w:id="1" w:name="_Ref330310840"/>
      <w:bookmarkStart w:id="2" w:name="_Ref330828080"/>
    </w:p>
    <w:p w:rsidR="00AB00C5" w:rsidRDefault="00AB00C5" w:rsidP="003F4E71">
      <w:pPr>
        <w:pStyle w:val="ARTICULOS"/>
        <w:numPr>
          <w:ilvl w:val="0"/>
          <w:numId w:val="0"/>
        </w:numPr>
        <w:tabs>
          <w:tab w:val="left" w:pos="1560"/>
        </w:tabs>
        <w:rPr>
          <w:rFonts w:cs="Arial"/>
          <w:b/>
          <w:bCs w:val="0"/>
          <w:color w:val="000000"/>
          <w:lang w:val="es-ES" w:eastAsia="es-ES"/>
        </w:rPr>
      </w:pPr>
    </w:p>
    <w:p w:rsidR="003F4E71" w:rsidRPr="00F5188D" w:rsidRDefault="003F4E71" w:rsidP="003F4E71">
      <w:pPr>
        <w:pStyle w:val="ARTICULOS"/>
        <w:numPr>
          <w:ilvl w:val="0"/>
          <w:numId w:val="0"/>
        </w:numPr>
        <w:tabs>
          <w:tab w:val="left" w:pos="1560"/>
        </w:tabs>
        <w:rPr>
          <w:color w:val="000000"/>
          <w:lang w:val="es-CO"/>
        </w:rPr>
      </w:pPr>
      <w:r w:rsidRPr="00F5188D">
        <w:rPr>
          <w:rFonts w:cs="Arial"/>
          <w:b/>
          <w:bCs w:val="0"/>
          <w:color w:val="000000"/>
          <w:lang w:val="es-ES" w:eastAsia="es-ES"/>
        </w:rPr>
        <w:t xml:space="preserve">Artículo 1. </w:t>
      </w:r>
      <w:r w:rsidRPr="00F5188D">
        <w:rPr>
          <w:rFonts w:cs="Arial"/>
          <w:b/>
          <w:color w:val="000000"/>
          <w:lang w:val="es-ES"/>
        </w:rPr>
        <w:t xml:space="preserve">Modificación del artículo 16 </w:t>
      </w:r>
      <w:r w:rsidRPr="00F5188D">
        <w:rPr>
          <w:b/>
        </w:rPr>
        <w:t xml:space="preserve">de la Resolución CREG 089 de 2013. </w:t>
      </w:r>
      <w:r w:rsidRPr="00F5188D">
        <w:rPr>
          <w:color w:val="000000"/>
          <w:lang w:val="es-CO"/>
        </w:rPr>
        <w:t>Adicióne</w:t>
      </w:r>
      <w:r w:rsidR="008F4024">
        <w:rPr>
          <w:color w:val="000000"/>
          <w:lang w:val="es-CO"/>
        </w:rPr>
        <w:t>n</w:t>
      </w:r>
      <w:r w:rsidRPr="00F5188D">
        <w:rPr>
          <w:color w:val="000000"/>
          <w:lang w:val="es-CO"/>
        </w:rPr>
        <w:t xml:space="preserve">se </w:t>
      </w:r>
      <w:r w:rsidR="008F4024">
        <w:rPr>
          <w:color w:val="000000"/>
          <w:lang w:val="es-CO"/>
        </w:rPr>
        <w:t>los</w:t>
      </w:r>
      <w:r w:rsidRPr="00F5188D">
        <w:rPr>
          <w:color w:val="000000"/>
          <w:lang w:val="es-CO"/>
        </w:rPr>
        <w:t xml:space="preserve"> siguiente</w:t>
      </w:r>
      <w:r w:rsidR="008F4024">
        <w:rPr>
          <w:color w:val="000000"/>
          <w:lang w:val="es-CO"/>
        </w:rPr>
        <w:t>s</w:t>
      </w:r>
      <w:r w:rsidRPr="00F5188D">
        <w:rPr>
          <w:color w:val="000000"/>
          <w:lang w:val="es-CO"/>
        </w:rPr>
        <w:t xml:space="preserve"> parágrafo</w:t>
      </w:r>
      <w:r w:rsidR="008F4024">
        <w:rPr>
          <w:color w:val="000000"/>
          <w:lang w:val="es-CO"/>
        </w:rPr>
        <w:t>s</w:t>
      </w:r>
      <w:r w:rsidRPr="00F5188D">
        <w:rPr>
          <w:color w:val="000000"/>
          <w:lang w:val="es-CO"/>
        </w:rPr>
        <w:t xml:space="preserve"> al artículo 16 de </w:t>
      </w:r>
      <w:r w:rsidRPr="00F5188D">
        <w:rPr>
          <w:color w:val="000000"/>
        </w:rPr>
        <w:t>la Resolución CREG 089 de 2013</w:t>
      </w:r>
      <w:r w:rsidRPr="00F5188D">
        <w:rPr>
          <w:color w:val="000000"/>
          <w:lang w:val="es-CO"/>
        </w:rPr>
        <w:t>:</w:t>
      </w:r>
    </w:p>
    <w:p w:rsidR="003F4E71" w:rsidRPr="0087542A" w:rsidRDefault="003F4E71" w:rsidP="003F4E71">
      <w:pPr>
        <w:pStyle w:val="ARTICULOS"/>
        <w:numPr>
          <w:ilvl w:val="0"/>
          <w:numId w:val="0"/>
        </w:numPr>
        <w:tabs>
          <w:tab w:val="left" w:pos="1560"/>
        </w:tabs>
        <w:rPr>
          <w:color w:val="000000"/>
          <w:sz w:val="28"/>
          <w:lang w:val="es-CO"/>
        </w:rPr>
      </w:pPr>
    </w:p>
    <w:p w:rsidR="00836C89" w:rsidRPr="0087542A" w:rsidRDefault="003F4E71" w:rsidP="00917F17">
      <w:pPr>
        <w:pStyle w:val="ARTICULOS"/>
        <w:numPr>
          <w:ilvl w:val="0"/>
          <w:numId w:val="0"/>
        </w:numPr>
        <w:tabs>
          <w:tab w:val="left" w:pos="567"/>
        </w:tabs>
        <w:ind w:left="567"/>
        <w:rPr>
          <w:rFonts w:cs="Arial"/>
          <w:color w:val="000000"/>
          <w:lang w:val="es-CO"/>
        </w:rPr>
      </w:pPr>
      <w:r w:rsidRPr="0087542A">
        <w:rPr>
          <w:rFonts w:cs="Arial"/>
          <w:b/>
          <w:color w:val="000000" w:themeColor="text1"/>
          <w:lang w:val="es-ES"/>
        </w:rPr>
        <w:t>Parágrafo 3.</w:t>
      </w:r>
      <w:r w:rsidRPr="0087542A">
        <w:rPr>
          <w:rFonts w:cs="Arial"/>
          <w:color w:val="000000" w:themeColor="text1"/>
          <w:lang w:val="es-ES"/>
        </w:rPr>
        <w:t xml:space="preserve"> </w:t>
      </w:r>
      <w:r w:rsidR="00DF11AB" w:rsidRPr="0087542A">
        <w:rPr>
          <w:rFonts w:cs="Arial"/>
          <w:color w:val="000000"/>
          <w:lang w:val="es-CO"/>
        </w:rPr>
        <w:t xml:space="preserve">Las partes de los contratos de </w:t>
      </w:r>
      <w:r w:rsidR="007378EC" w:rsidRPr="0087542A">
        <w:rPr>
          <w:rFonts w:cs="Arial"/>
          <w:color w:val="000000"/>
          <w:lang w:val="es-CO"/>
        </w:rPr>
        <w:t>más de un año</w:t>
      </w:r>
      <w:r w:rsidR="00DF11AB" w:rsidRPr="0087542A">
        <w:rPr>
          <w:rFonts w:cs="Arial"/>
          <w:color w:val="000000"/>
          <w:lang w:val="es-CO"/>
        </w:rPr>
        <w:t xml:space="preserve"> celebrados con posterioridad al 15 de agosto de 2013 y que </w:t>
      </w:r>
      <w:r w:rsidR="008B7AFD" w:rsidRPr="0087542A">
        <w:rPr>
          <w:rFonts w:cs="Arial"/>
          <w:color w:val="000000"/>
          <w:lang w:val="es-CO"/>
        </w:rPr>
        <w:t>de mutuo acuerdo se acogieron a lo dispuesto en los artículos 1 y 2 de la Resolución CREG 017 de 2015</w:t>
      </w:r>
      <w:r w:rsidR="00F55031" w:rsidRPr="0087542A">
        <w:rPr>
          <w:rFonts w:cs="Arial"/>
          <w:color w:val="000000"/>
          <w:lang w:val="es-CO"/>
        </w:rPr>
        <w:t>,</w:t>
      </w:r>
      <w:r w:rsidR="008B7AFD" w:rsidRPr="0087542A">
        <w:rPr>
          <w:rFonts w:cs="Arial"/>
          <w:color w:val="000000"/>
          <w:lang w:val="es-CO"/>
        </w:rPr>
        <w:t xml:space="preserve"> y a la opción del artículo 2 de la Resolución CREG 183 de 2014</w:t>
      </w:r>
      <w:r w:rsidR="002A3871" w:rsidRPr="0087542A">
        <w:rPr>
          <w:rFonts w:cs="Arial"/>
          <w:color w:val="000000"/>
          <w:lang w:val="es-CO"/>
        </w:rPr>
        <w:t xml:space="preserve">, podrán acordar libremente la regla de actualización de precios que aplicará a partir del 1 de diciembre de 2015. Dicha regla deberá ser informada a la CREG a más tardar </w:t>
      </w:r>
      <w:r w:rsidR="00317144" w:rsidRPr="0087542A">
        <w:rPr>
          <w:rFonts w:cs="Arial"/>
          <w:color w:val="000000"/>
          <w:lang w:val="es-CO"/>
        </w:rPr>
        <w:t xml:space="preserve">el </w:t>
      </w:r>
      <w:r w:rsidR="00D03B18" w:rsidRPr="0087542A">
        <w:rPr>
          <w:rFonts w:cs="Arial"/>
          <w:color w:val="000000"/>
          <w:lang w:val="es-CO"/>
        </w:rPr>
        <w:t xml:space="preserve">31 </w:t>
      </w:r>
      <w:r w:rsidR="00317144" w:rsidRPr="0087542A">
        <w:rPr>
          <w:rFonts w:cs="Arial"/>
          <w:color w:val="000000"/>
          <w:lang w:val="es-CO"/>
        </w:rPr>
        <w:t>de</w:t>
      </w:r>
      <w:r w:rsidR="00D03B18" w:rsidRPr="0087542A">
        <w:rPr>
          <w:rFonts w:cs="Arial"/>
          <w:color w:val="000000"/>
          <w:lang w:val="es-CO"/>
        </w:rPr>
        <w:t xml:space="preserve"> julio </w:t>
      </w:r>
      <w:r w:rsidR="00317144" w:rsidRPr="0087542A">
        <w:rPr>
          <w:rFonts w:cs="Arial"/>
          <w:color w:val="000000"/>
          <w:lang w:val="es-CO"/>
        </w:rPr>
        <w:t>de 2015 y deberá</w:t>
      </w:r>
      <w:r w:rsidR="002A3871" w:rsidRPr="0087542A">
        <w:rPr>
          <w:rFonts w:cs="Arial"/>
          <w:color w:val="000000"/>
          <w:lang w:val="es-CO"/>
        </w:rPr>
        <w:t xml:space="preserve"> corresponder a</w:t>
      </w:r>
      <w:r w:rsidR="00317144" w:rsidRPr="0087542A">
        <w:rPr>
          <w:rFonts w:cs="Arial"/>
          <w:color w:val="000000"/>
          <w:lang w:val="es-CO"/>
        </w:rPr>
        <w:t xml:space="preserve"> valores determinísticos para cada uno de los años restantes de la vigencia del contrato</w:t>
      </w:r>
      <w:r w:rsidR="002A3871" w:rsidRPr="0087542A">
        <w:rPr>
          <w:rFonts w:cs="Arial"/>
          <w:color w:val="000000"/>
          <w:lang w:val="es-CO"/>
        </w:rPr>
        <w:t xml:space="preserve"> o depender </w:t>
      </w:r>
      <w:r w:rsidR="00317144" w:rsidRPr="0087542A">
        <w:rPr>
          <w:rFonts w:cs="Arial"/>
          <w:color w:val="000000"/>
          <w:lang w:val="es-CO"/>
        </w:rPr>
        <w:t xml:space="preserve">de un índice de manejo público </w:t>
      </w:r>
      <w:r w:rsidR="002A3871" w:rsidRPr="0087542A">
        <w:rPr>
          <w:rFonts w:cs="Arial"/>
          <w:color w:val="000000"/>
          <w:lang w:val="es-CO"/>
        </w:rPr>
        <w:t>dispuesto por una tercera parte independiente.</w:t>
      </w:r>
      <w:r w:rsidR="006E1C07" w:rsidRPr="0087542A">
        <w:rPr>
          <w:rFonts w:cs="Arial"/>
          <w:color w:val="000000"/>
          <w:lang w:val="es-CO"/>
        </w:rPr>
        <w:t xml:space="preserve"> El valor resultante de la actualización de precios será único para cada año. </w:t>
      </w:r>
    </w:p>
    <w:p w:rsidR="00F53476" w:rsidRPr="00EA6DCA" w:rsidRDefault="00F53476" w:rsidP="00F53476">
      <w:pPr>
        <w:pStyle w:val="ARTICULOS"/>
        <w:numPr>
          <w:ilvl w:val="0"/>
          <w:numId w:val="0"/>
        </w:numPr>
        <w:tabs>
          <w:tab w:val="left" w:pos="0"/>
        </w:tabs>
        <w:rPr>
          <w:rFonts w:cs="Arial"/>
          <w:color w:val="000000"/>
          <w:sz w:val="22"/>
          <w:szCs w:val="22"/>
          <w:lang w:val="es-CO"/>
        </w:rPr>
      </w:pPr>
      <w:r w:rsidRPr="00EA6DCA">
        <w:rPr>
          <w:rFonts w:cs="Arial"/>
          <w:color w:val="000000"/>
          <w:sz w:val="22"/>
          <w:szCs w:val="22"/>
          <w:lang w:val="es-CO"/>
        </w:rPr>
        <w:t xml:space="preserve"> </w:t>
      </w:r>
    </w:p>
    <w:p w:rsidR="00F53476" w:rsidRPr="0087542A" w:rsidRDefault="00F53476" w:rsidP="00917F17">
      <w:pPr>
        <w:pStyle w:val="ARTICULOS"/>
        <w:numPr>
          <w:ilvl w:val="0"/>
          <w:numId w:val="0"/>
        </w:numPr>
        <w:tabs>
          <w:tab w:val="left" w:pos="567"/>
        </w:tabs>
        <w:ind w:left="567"/>
        <w:rPr>
          <w:rFonts w:cs="Arial"/>
          <w:color w:val="000000"/>
          <w:lang w:val="es-CO"/>
        </w:rPr>
      </w:pPr>
      <w:r w:rsidRPr="0087542A">
        <w:rPr>
          <w:rFonts w:cs="Arial"/>
          <w:color w:val="000000"/>
          <w:lang w:val="es-CO"/>
        </w:rPr>
        <w:lastRenderedPageBreak/>
        <w:t xml:space="preserve">De no lograr un acuerdo entre las partes, estas aplicarán la actualización de precios establecida en </w:t>
      </w:r>
      <w:r w:rsidR="006E1C07" w:rsidRPr="0087542A">
        <w:rPr>
          <w:rFonts w:cs="Arial"/>
          <w:color w:val="000000"/>
          <w:lang w:val="es-CO"/>
        </w:rPr>
        <w:t xml:space="preserve">los </w:t>
      </w:r>
      <w:r w:rsidRPr="0087542A">
        <w:rPr>
          <w:rFonts w:cs="Arial"/>
          <w:color w:val="000000"/>
          <w:lang w:val="es-CO"/>
        </w:rPr>
        <w:t>numeral</w:t>
      </w:r>
      <w:r w:rsidR="006E1C07" w:rsidRPr="0087542A">
        <w:rPr>
          <w:rFonts w:cs="Arial"/>
          <w:color w:val="000000"/>
          <w:lang w:val="es-CO"/>
        </w:rPr>
        <w:t>es</w:t>
      </w:r>
      <w:r w:rsidRPr="0087542A">
        <w:rPr>
          <w:rFonts w:cs="Arial"/>
          <w:color w:val="000000"/>
          <w:lang w:val="es-CO"/>
        </w:rPr>
        <w:t xml:space="preserve"> 2</w:t>
      </w:r>
      <w:r w:rsidR="006E1C07" w:rsidRPr="0087542A">
        <w:rPr>
          <w:rFonts w:cs="Arial"/>
          <w:color w:val="000000"/>
          <w:lang w:val="es-CO"/>
        </w:rPr>
        <w:t>.1 y 2.2</w:t>
      </w:r>
      <w:r w:rsidRPr="0087542A">
        <w:rPr>
          <w:rFonts w:cs="Arial"/>
          <w:color w:val="000000"/>
          <w:lang w:val="es-CO"/>
        </w:rPr>
        <w:t xml:space="preserve"> del anexo 4 de la presente Resolución</w:t>
      </w:r>
      <w:r w:rsidR="006E1C07" w:rsidRPr="0087542A">
        <w:rPr>
          <w:rFonts w:cs="Arial"/>
          <w:color w:val="000000"/>
          <w:lang w:val="es-CO"/>
        </w:rPr>
        <w:t>, según corresponda</w:t>
      </w:r>
      <w:r w:rsidRPr="0087542A">
        <w:rPr>
          <w:rFonts w:cs="Arial"/>
          <w:color w:val="000000"/>
          <w:lang w:val="es-CO"/>
        </w:rPr>
        <w:t xml:space="preserve">. En la aplicación de las ecuaciones de actualización de precios </w:t>
      </w:r>
      <w:r w:rsidR="0029728E" w:rsidRPr="0087542A">
        <w:rPr>
          <w:rFonts w:cs="Arial"/>
          <w:color w:val="000000"/>
          <w:lang w:val="es-CO"/>
        </w:rPr>
        <w:t xml:space="preserve">para </w:t>
      </w:r>
      <w:r w:rsidRPr="0087542A">
        <w:rPr>
          <w:rFonts w:cs="Arial"/>
          <w:color w:val="000000"/>
          <w:lang w:val="es-CO"/>
        </w:rPr>
        <w:t>el primero de diciembre de 2015</w:t>
      </w:r>
      <w:r w:rsidR="008059E2" w:rsidRPr="0087542A">
        <w:rPr>
          <w:rFonts w:cs="Arial"/>
          <w:color w:val="000000"/>
          <w:lang w:val="es-CO"/>
        </w:rPr>
        <w:t>,</w:t>
      </w:r>
      <w:r w:rsidRPr="0087542A">
        <w:rPr>
          <w:rFonts w:cs="Arial"/>
          <w:color w:val="000000"/>
          <w:lang w:val="es-CO"/>
        </w:rPr>
        <w:t xml:space="preserve"> las partes deberán utilizar el precio promedio ponderado que incluya los precios resultantes de haber aplicado las </w:t>
      </w:r>
      <w:r w:rsidR="009C73D9" w:rsidRPr="0087542A">
        <w:rPr>
          <w:rFonts w:cs="Arial"/>
          <w:color w:val="000000"/>
          <w:lang w:val="es-CO"/>
        </w:rPr>
        <w:t xml:space="preserve">disposiciones del </w:t>
      </w:r>
      <w:r w:rsidRPr="0087542A">
        <w:rPr>
          <w:rFonts w:cs="Arial"/>
          <w:color w:val="000000"/>
          <w:lang w:val="es-CO"/>
        </w:rPr>
        <w:t>artículo</w:t>
      </w:r>
      <w:r w:rsidR="009C73D9" w:rsidRPr="0087542A">
        <w:rPr>
          <w:rFonts w:cs="Arial"/>
          <w:color w:val="000000"/>
          <w:lang w:val="es-CO"/>
        </w:rPr>
        <w:t xml:space="preserve"> 3 </w:t>
      </w:r>
      <w:r w:rsidRPr="0087542A">
        <w:rPr>
          <w:rFonts w:cs="Arial"/>
          <w:color w:val="000000"/>
          <w:lang w:val="es-CO"/>
        </w:rPr>
        <w:t xml:space="preserve">de la Resolución CREG 017 de 2015 y del artículo </w:t>
      </w:r>
      <w:r w:rsidR="003008FC" w:rsidRPr="0087542A">
        <w:rPr>
          <w:rFonts w:cs="Arial"/>
          <w:color w:val="000000"/>
          <w:lang w:val="es-CO"/>
        </w:rPr>
        <w:t>1</w:t>
      </w:r>
      <w:r w:rsidRPr="0087542A">
        <w:rPr>
          <w:rFonts w:cs="Arial"/>
          <w:color w:val="000000"/>
          <w:lang w:val="es-CO"/>
        </w:rPr>
        <w:t xml:space="preserve"> de la Resolución CREG 183 de 2014.</w:t>
      </w:r>
      <w:r w:rsidR="00B212D1" w:rsidRPr="0087542A">
        <w:rPr>
          <w:rFonts w:cs="Arial"/>
          <w:color w:val="000000"/>
          <w:lang w:val="es-CO"/>
        </w:rPr>
        <w:t xml:space="preserve"> </w:t>
      </w:r>
      <w:r w:rsidR="008F3BF2" w:rsidRPr="0087542A">
        <w:rPr>
          <w:rFonts w:cs="Arial"/>
          <w:color w:val="000000"/>
          <w:lang w:val="es-CO"/>
        </w:rPr>
        <w:t xml:space="preserve">En la actualización de precios las partes aplicarán un factor de alfa (α) </w:t>
      </w:r>
      <w:r w:rsidR="00CC15EE" w:rsidRPr="0087542A">
        <w:rPr>
          <w:rFonts w:cs="Arial"/>
          <w:color w:val="000000"/>
          <w:lang w:val="es-CO"/>
        </w:rPr>
        <w:t xml:space="preserve">de acuerdo con lo establecido en el numeral </w:t>
      </w:r>
      <w:r w:rsidR="00A35E2C" w:rsidRPr="0087542A">
        <w:rPr>
          <w:rFonts w:cs="Arial"/>
          <w:color w:val="000000"/>
          <w:lang w:val="es-CO"/>
        </w:rPr>
        <w:t>2.</w:t>
      </w:r>
      <w:r w:rsidR="00CC15EE" w:rsidRPr="0087542A">
        <w:rPr>
          <w:rFonts w:cs="Arial"/>
          <w:color w:val="000000"/>
          <w:lang w:val="es-CO"/>
        </w:rPr>
        <w:t>3 del anexo 4 de la presente Resolución.</w:t>
      </w:r>
    </w:p>
    <w:p w:rsidR="00F53476" w:rsidRPr="0087542A" w:rsidRDefault="00F53476" w:rsidP="00917F17">
      <w:pPr>
        <w:pStyle w:val="ARTICULOS"/>
        <w:numPr>
          <w:ilvl w:val="0"/>
          <w:numId w:val="0"/>
        </w:numPr>
        <w:tabs>
          <w:tab w:val="left" w:pos="567"/>
          <w:tab w:val="left" w:pos="1560"/>
        </w:tabs>
        <w:ind w:left="567"/>
        <w:rPr>
          <w:rFonts w:cs="Arial"/>
          <w:color w:val="000000"/>
          <w:lang w:val="es-CO"/>
        </w:rPr>
      </w:pPr>
    </w:p>
    <w:p w:rsidR="006E1C07" w:rsidRPr="0087542A" w:rsidRDefault="001C3A2A" w:rsidP="00917F17">
      <w:pPr>
        <w:pStyle w:val="ARTICULOS"/>
        <w:numPr>
          <w:ilvl w:val="0"/>
          <w:numId w:val="0"/>
        </w:numPr>
        <w:tabs>
          <w:tab w:val="left" w:pos="567"/>
        </w:tabs>
        <w:ind w:left="567"/>
        <w:rPr>
          <w:rFonts w:cs="Arial"/>
          <w:color w:val="000000"/>
          <w:lang w:val="es-CO"/>
        </w:rPr>
      </w:pPr>
      <w:r w:rsidRPr="0087542A">
        <w:rPr>
          <w:rFonts w:cs="Arial"/>
          <w:b/>
          <w:color w:val="000000"/>
          <w:lang w:val="es-CO"/>
        </w:rPr>
        <w:t>Parágrafo 4.</w:t>
      </w:r>
      <w:r w:rsidRPr="0087542A">
        <w:rPr>
          <w:rFonts w:cs="Arial"/>
          <w:color w:val="000000"/>
          <w:lang w:val="es-CO"/>
        </w:rPr>
        <w:t xml:space="preserve"> </w:t>
      </w:r>
      <w:r w:rsidR="00B81D2A" w:rsidRPr="0087542A">
        <w:rPr>
          <w:rFonts w:cs="Arial"/>
          <w:color w:val="000000"/>
          <w:lang w:val="es-CO"/>
        </w:rPr>
        <w:t>Las partes de l</w:t>
      </w:r>
      <w:r w:rsidR="00DF11AB" w:rsidRPr="0087542A">
        <w:rPr>
          <w:rFonts w:cs="Arial"/>
          <w:color w:val="000000"/>
          <w:lang w:val="es-CO"/>
        </w:rPr>
        <w:t xml:space="preserve">os </w:t>
      </w:r>
      <w:r w:rsidR="00DF11AB" w:rsidRPr="0087542A">
        <w:rPr>
          <w:rFonts w:cs="Arial"/>
          <w:color w:val="000000" w:themeColor="text1"/>
          <w:lang w:val="es-ES"/>
        </w:rPr>
        <w:t xml:space="preserve">contratos de </w:t>
      </w:r>
      <w:r w:rsidR="007378EC" w:rsidRPr="0087542A">
        <w:rPr>
          <w:rFonts w:cs="Arial"/>
          <w:color w:val="000000" w:themeColor="text1"/>
          <w:lang w:val="es-ES"/>
        </w:rPr>
        <w:t>más de un año</w:t>
      </w:r>
      <w:r w:rsidR="00DF11AB" w:rsidRPr="0087542A">
        <w:rPr>
          <w:rFonts w:cs="Arial"/>
          <w:color w:val="000000" w:themeColor="text1"/>
          <w:lang w:val="es-ES"/>
        </w:rPr>
        <w:t xml:space="preserve"> vigentes</w:t>
      </w:r>
      <w:r w:rsidR="007378EC" w:rsidRPr="0087542A">
        <w:rPr>
          <w:rFonts w:cs="Arial"/>
          <w:color w:val="000000" w:themeColor="text1"/>
          <w:lang w:val="es-ES"/>
        </w:rPr>
        <w:t xml:space="preserve"> y</w:t>
      </w:r>
      <w:r w:rsidR="00DF11AB" w:rsidRPr="0087542A">
        <w:rPr>
          <w:rFonts w:cs="Arial"/>
          <w:color w:val="000000" w:themeColor="text1"/>
          <w:lang w:val="es-ES"/>
        </w:rPr>
        <w:t xml:space="preserve"> </w:t>
      </w:r>
      <w:r w:rsidR="00DF11AB" w:rsidRPr="0087542A">
        <w:rPr>
          <w:rFonts w:cs="Arial"/>
          <w:color w:val="000000"/>
          <w:lang w:val="es-CO"/>
        </w:rPr>
        <w:t xml:space="preserve">celebrados con posterioridad al 15 de agosto de 2013, </w:t>
      </w:r>
      <w:r w:rsidR="0064215F" w:rsidRPr="0087542A">
        <w:rPr>
          <w:rFonts w:cs="Arial"/>
          <w:color w:val="000000"/>
          <w:lang w:val="es-CO"/>
        </w:rPr>
        <w:t xml:space="preserve">diferentes a los que trata el parágrafo 3 del presente artículo, </w:t>
      </w:r>
      <w:r w:rsidR="00DF11AB" w:rsidRPr="0087542A">
        <w:rPr>
          <w:rFonts w:cs="Arial"/>
          <w:color w:val="000000" w:themeColor="text1"/>
          <w:lang w:val="es-ES"/>
        </w:rPr>
        <w:t>que prevean ajustes regulatorios en relación con la actualización de precios</w:t>
      </w:r>
      <w:r w:rsidR="00526E17" w:rsidRPr="0087542A">
        <w:rPr>
          <w:rFonts w:cs="Arial"/>
          <w:color w:val="000000" w:themeColor="text1"/>
          <w:lang w:val="es-ES"/>
        </w:rPr>
        <w:t>,</w:t>
      </w:r>
      <w:r w:rsidR="00DF11AB" w:rsidRPr="0087542A">
        <w:rPr>
          <w:rFonts w:cs="Arial"/>
          <w:color w:val="000000" w:themeColor="text1"/>
          <w:lang w:val="es-ES"/>
        </w:rPr>
        <w:t xml:space="preserve"> </w:t>
      </w:r>
      <w:r w:rsidR="00526E17" w:rsidRPr="0087542A">
        <w:rPr>
          <w:rFonts w:cs="Arial"/>
          <w:color w:val="000000"/>
          <w:lang w:val="es-CO"/>
        </w:rPr>
        <w:t xml:space="preserve">podrán acordar libremente la regla de actualización de precios que aplicará a partir del 1 de diciembre de 2015. Dicha regla deberá ser informada a la CREG a más tardar el </w:t>
      </w:r>
      <w:r w:rsidR="00D03B18" w:rsidRPr="0087542A">
        <w:rPr>
          <w:rFonts w:cs="Arial"/>
          <w:color w:val="000000"/>
          <w:lang w:val="es-CO"/>
        </w:rPr>
        <w:t xml:space="preserve">31 de julio </w:t>
      </w:r>
      <w:r w:rsidR="00526E17" w:rsidRPr="0087542A">
        <w:rPr>
          <w:rFonts w:cs="Arial"/>
          <w:color w:val="000000"/>
          <w:lang w:val="es-CO"/>
        </w:rPr>
        <w:t>de 2015 y deberá corresponder a valores determinísticos para cada uno de los años restantes de la vigencia del contrato o depender de un índice de manejo público dispuesto por una tercera parte independiente</w:t>
      </w:r>
      <w:r w:rsidR="00836C89" w:rsidRPr="0087542A">
        <w:rPr>
          <w:rFonts w:cs="Arial"/>
          <w:color w:val="000000"/>
          <w:lang w:val="es-CO"/>
        </w:rPr>
        <w:t>.</w:t>
      </w:r>
      <w:r w:rsidR="006E1C07" w:rsidRPr="0087542A">
        <w:rPr>
          <w:rFonts w:cs="Arial"/>
          <w:color w:val="000000"/>
          <w:lang w:val="es-CO"/>
        </w:rPr>
        <w:t xml:space="preserve"> El valor resultante de la actualización de precios será único para cada año. </w:t>
      </w:r>
    </w:p>
    <w:p w:rsidR="00836C89" w:rsidRPr="0087542A" w:rsidRDefault="00836C89" w:rsidP="00917F17">
      <w:pPr>
        <w:pStyle w:val="ARTICULOS"/>
        <w:numPr>
          <w:ilvl w:val="0"/>
          <w:numId w:val="0"/>
        </w:numPr>
        <w:tabs>
          <w:tab w:val="left" w:pos="567"/>
          <w:tab w:val="left" w:pos="1560"/>
        </w:tabs>
        <w:ind w:left="567"/>
        <w:rPr>
          <w:rFonts w:cs="Arial"/>
          <w:color w:val="000000"/>
          <w:lang w:val="es-CO"/>
        </w:rPr>
      </w:pPr>
      <w:r w:rsidRPr="0087542A">
        <w:rPr>
          <w:rFonts w:cs="Arial"/>
          <w:color w:val="000000"/>
          <w:lang w:val="es-CO"/>
        </w:rPr>
        <w:t xml:space="preserve"> </w:t>
      </w:r>
    </w:p>
    <w:p w:rsidR="00B822B3" w:rsidRPr="0087542A" w:rsidRDefault="00836C89" w:rsidP="00917F17">
      <w:pPr>
        <w:pStyle w:val="ARTICULOS"/>
        <w:numPr>
          <w:ilvl w:val="0"/>
          <w:numId w:val="0"/>
        </w:numPr>
        <w:tabs>
          <w:tab w:val="left" w:pos="567"/>
          <w:tab w:val="left" w:pos="1560"/>
        </w:tabs>
        <w:ind w:left="567"/>
        <w:rPr>
          <w:rFonts w:cs="Arial"/>
          <w:color w:val="000000" w:themeColor="text1"/>
          <w:lang w:val="es-ES"/>
        </w:rPr>
      </w:pPr>
      <w:r w:rsidRPr="0087542A">
        <w:rPr>
          <w:rFonts w:cs="Arial"/>
          <w:color w:val="000000"/>
          <w:lang w:val="es-CO"/>
        </w:rPr>
        <w:t xml:space="preserve">De no lograr un acuerdo entre las partes, estas </w:t>
      </w:r>
      <w:r w:rsidR="00132720" w:rsidRPr="0087542A">
        <w:rPr>
          <w:rFonts w:cs="Arial"/>
          <w:color w:val="000000" w:themeColor="text1"/>
          <w:lang w:val="es-ES"/>
        </w:rPr>
        <w:t xml:space="preserve">aplicarán </w:t>
      </w:r>
      <w:r w:rsidR="007B5B11" w:rsidRPr="0087542A">
        <w:rPr>
          <w:rFonts w:cs="Arial"/>
          <w:color w:val="000000" w:themeColor="text1"/>
          <w:lang w:val="es-ES"/>
        </w:rPr>
        <w:t xml:space="preserve">la ecuación de actualización de precios del anexo 4 de la presente Resolución que corresponda según </w:t>
      </w:r>
      <w:r w:rsidR="00132720" w:rsidRPr="0087542A">
        <w:rPr>
          <w:rFonts w:cs="Arial"/>
          <w:color w:val="000000" w:themeColor="text1"/>
          <w:lang w:val="es-ES"/>
        </w:rPr>
        <w:t>lo establecido en el contrato</w:t>
      </w:r>
      <w:r w:rsidR="00B822B3" w:rsidRPr="0087542A">
        <w:rPr>
          <w:rFonts w:cs="Arial"/>
          <w:color w:val="000000" w:themeColor="text1"/>
          <w:lang w:val="es-ES"/>
        </w:rPr>
        <w:t>.</w:t>
      </w:r>
    </w:p>
    <w:p w:rsidR="002F5F0E" w:rsidRPr="0087542A" w:rsidRDefault="002F5F0E" w:rsidP="00917F17">
      <w:pPr>
        <w:pStyle w:val="ARTICULOS"/>
        <w:numPr>
          <w:ilvl w:val="0"/>
          <w:numId w:val="0"/>
        </w:numPr>
        <w:tabs>
          <w:tab w:val="left" w:pos="567"/>
          <w:tab w:val="left" w:pos="1560"/>
        </w:tabs>
        <w:ind w:left="567"/>
        <w:rPr>
          <w:rFonts w:cs="Arial"/>
          <w:color w:val="000000" w:themeColor="text1"/>
        </w:rPr>
      </w:pPr>
    </w:p>
    <w:p w:rsidR="00CC15EE" w:rsidRPr="0087542A" w:rsidRDefault="002F5F0E" w:rsidP="00917F17">
      <w:pPr>
        <w:pStyle w:val="ARTICULOS"/>
        <w:numPr>
          <w:ilvl w:val="0"/>
          <w:numId w:val="0"/>
        </w:numPr>
        <w:tabs>
          <w:tab w:val="left" w:pos="567"/>
        </w:tabs>
        <w:ind w:left="567"/>
        <w:rPr>
          <w:rFonts w:cs="Arial"/>
          <w:color w:val="000000"/>
          <w:lang w:val="es-CO"/>
        </w:rPr>
      </w:pPr>
      <w:r w:rsidRPr="0087542A">
        <w:rPr>
          <w:rFonts w:cs="Arial"/>
          <w:color w:val="000000"/>
          <w:lang w:val="es-CO"/>
        </w:rPr>
        <w:t xml:space="preserve">En la aplicación de </w:t>
      </w:r>
      <w:r w:rsidR="00287BFE" w:rsidRPr="0087542A">
        <w:rPr>
          <w:rFonts w:cs="Arial"/>
          <w:color w:val="000000"/>
          <w:lang w:val="es-CO"/>
        </w:rPr>
        <w:t xml:space="preserve">las </w:t>
      </w:r>
      <w:r w:rsidRPr="0087542A">
        <w:rPr>
          <w:rFonts w:cs="Arial"/>
          <w:color w:val="000000"/>
          <w:lang w:val="es-CO"/>
        </w:rPr>
        <w:t xml:space="preserve">ecuaciones </w:t>
      </w:r>
      <w:r w:rsidR="00287BFE" w:rsidRPr="0087542A">
        <w:rPr>
          <w:rFonts w:cs="Arial"/>
          <w:color w:val="000000"/>
          <w:lang w:val="es-CO"/>
        </w:rPr>
        <w:t xml:space="preserve">de actualización de precios </w:t>
      </w:r>
      <w:r w:rsidRPr="0087542A">
        <w:rPr>
          <w:rFonts w:cs="Arial"/>
          <w:color w:val="000000"/>
          <w:lang w:val="es-CO"/>
        </w:rPr>
        <w:t>de</w:t>
      </w:r>
      <w:r w:rsidR="00287BFE" w:rsidRPr="0087542A">
        <w:rPr>
          <w:rFonts w:cs="Arial"/>
          <w:color w:val="000000"/>
          <w:lang w:val="es-CO"/>
        </w:rPr>
        <w:t>l</w:t>
      </w:r>
      <w:r w:rsidRPr="0087542A">
        <w:rPr>
          <w:rFonts w:cs="Arial"/>
          <w:color w:val="000000"/>
          <w:lang w:val="es-CO"/>
        </w:rPr>
        <w:t xml:space="preserve"> </w:t>
      </w:r>
      <w:r w:rsidR="00287BFE" w:rsidRPr="0087542A">
        <w:rPr>
          <w:rFonts w:cs="Arial"/>
          <w:color w:val="000000"/>
          <w:lang w:val="es-CO"/>
        </w:rPr>
        <w:t xml:space="preserve">anexo 4 de la presente Resolución </w:t>
      </w:r>
      <w:r w:rsidR="00E17B40" w:rsidRPr="0087542A">
        <w:rPr>
          <w:rFonts w:cs="Arial"/>
          <w:color w:val="000000"/>
          <w:lang w:val="es-CO"/>
        </w:rPr>
        <w:t xml:space="preserve">para </w:t>
      </w:r>
      <w:r w:rsidRPr="0087542A">
        <w:rPr>
          <w:rFonts w:cs="Arial"/>
          <w:color w:val="000000"/>
          <w:lang w:val="es-CO"/>
        </w:rPr>
        <w:t>el primero de diciembre de 2015</w:t>
      </w:r>
      <w:r w:rsidR="00287BFE" w:rsidRPr="0087542A">
        <w:rPr>
          <w:rFonts w:cs="Arial"/>
          <w:color w:val="000000"/>
          <w:lang w:val="es-CO"/>
        </w:rPr>
        <w:t>,</w:t>
      </w:r>
      <w:r w:rsidR="00B81D2A" w:rsidRPr="0087542A">
        <w:rPr>
          <w:rFonts w:cs="Arial"/>
          <w:color w:val="000000"/>
          <w:lang w:val="es-CO"/>
        </w:rPr>
        <w:t xml:space="preserve"> las partes </w:t>
      </w:r>
      <w:r w:rsidRPr="0087542A">
        <w:rPr>
          <w:rFonts w:cs="Arial"/>
          <w:color w:val="000000"/>
          <w:lang w:val="es-CO"/>
        </w:rPr>
        <w:t>deberán</w:t>
      </w:r>
      <w:r w:rsidR="00E17B40" w:rsidRPr="0087542A">
        <w:rPr>
          <w:rFonts w:cs="Arial"/>
          <w:color w:val="000000"/>
          <w:lang w:val="es-CO"/>
        </w:rPr>
        <w:t xml:space="preserve"> </w:t>
      </w:r>
      <w:r w:rsidRPr="0087542A">
        <w:rPr>
          <w:rFonts w:cs="Arial"/>
          <w:color w:val="000000"/>
          <w:lang w:val="es-CO"/>
        </w:rPr>
        <w:t xml:space="preserve">utilizar el precio promedio ponderado </w:t>
      </w:r>
      <w:r w:rsidR="00440D29" w:rsidRPr="0087542A">
        <w:rPr>
          <w:rFonts w:cs="Arial"/>
          <w:color w:val="000000"/>
          <w:lang w:val="es-CO"/>
        </w:rPr>
        <w:t>p</w:t>
      </w:r>
      <w:r w:rsidRPr="0087542A">
        <w:rPr>
          <w:rFonts w:cs="Arial"/>
          <w:color w:val="000000"/>
          <w:lang w:val="es-CO"/>
        </w:rPr>
        <w:t>ublicado mediante la Circular CREG 108 de 2014</w:t>
      </w:r>
      <w:r w:rsidR="00CC15EE" w:rsidRPr="0087542A">
        <w:rPr>
          <w:rFonts w:cs="Arial"/>
          <w:color w:val="000000"/>
          <w:lang w:val="es-CO"/>
        </w:rPr>
        <w:t>.</w:t>
      </w:r>
      <w:r w:rsidR="00E17B40" w:rsidRPr="0087542A">
        <w:rPr>
          <w:rFonts w:cs="Arial"/>
          <w:color w:val="000000"/>
          <w:lang w:val="es-CO"/>
        </w:rPr>
        <w:t xml:space="preserve"> </w:t>
      </w:r>
      <w:r w:rsidR="00CC15EE" w:rsidRPr="0087542A">
        <w:rPr>
          <w:rFonts w:cs="Arial"/>
          <w:color w:val="000000"/>
          <w:lang w:val="es-CO"/>
        </w:rPr>
        <w:t>E</w:t>
      </w:r>
      <w:r w:rsidR="00E17B40" w:rsidRPr="0087542A">
        <w:rPr>
          <w:rFonts w:cs="Arial"/>
          <w:color w:val="000000"/>
          <w:lang w:val="es-CO"/>
        </w:rPr>
        <w:t xml:space="preserve">n caso de utilizar las ecuaciones establecidas en </w:t>
      </w:r>
      <w:r w:rsidR="006E1C07" w:rsidRPr="0087542A">
        <w:rPr>
          <w:rFonts w:cs="Arial"/>
          <w:color w:val="000000"/>
          <w:lang w:val="es-CO"/>
        </w:rPr>
        <w:t>los</w:t>
      </w:r>
      <w:r w:rsidR="00E17B40" w:rsidRPr="0087542A">
        <w:rPr>
          <w:rFonts w:cs="Arial"/>
          <w:color w:val="000000"/>
          <w:lang w:val="es-CO"/>
        </w:rPr>
        <w:t xml:space="preserve"> numeral</w:t>
      </w:r>
      <w:r w:rsidR="006E1C07" w:rsidRPr="0087542A">
        <w:rPr>
          <w:rFonts w:cs="Arial"/>
          <w:color w:val="000000"/>
          <w:lang w:val="es-CO"/>
        </w:rPr>
        <w:t>es</w:t>
      </w:r>
      <w:r w:rsidR="00E17B40" w:rsidRPr="0087542A">
        <w:rPr>
          <w:rFonts w:cs="Arial"/>
          <w:color w:val="000000"/>
          <w:lang w:val="es-CO"/>
        </w:rPr>
        <w:t xml:space="preserve"> 2</w:t>
      </w:r>
      <w:r w:rsidR="006E1C07" w:rsidRPr="0087542A">
        <w:rPr>
          <w:rFonts w:cs="Arial"/>
          <w:color w:val="000000"/>
          <w:lang w:val="es-CO"/>
        </w:rPr>
        <w:t>.1 y 2.2, según corresponda</w:t>
      </w:r>
      <w:r w:rsidR="00E17B40" w:rsidRPr="0087542A">
        <w:rPr>
          <w:rFonts w:cs="Arial"/>
          <w:color w:val="000000"/>
          <w:lang w:val="es-CO"/>
        </w:rPr>
        <w:t xml:space="preserve">, </w:t>
      </w:r>
      <w:r w:rsidR="00CC15EE" w:rsidRPr="0087542A">
        <w:rPr>
          <w:rFonts w:cs="Arial"/>
          <w:color w:val="000000"/>
          <w:lang w:val="es-CO"/>
        </w:rPr>
        <w:t xml:space="preserve">las partes aplicarán un factor de alfa (α) de acuerdo con lo establecido en el numeral </w:t>
      </w:r>
      <w:r w:rsidR="006E1C07" w:rsidRPr="0087542A">
        <w:rPr>
          <w:rFonts w:cs="Arial"/>
          <w:color w:val="000000"/>
          <w:lang w:val="es-CO"/>
        </w:rPr>
        <w:t>2.</w:t>
      </w:r>
      <w:r w:rsidR="00CC15EE" w:rsidRPr="0087542A">
        <w:rPr>
          <w:rFonts w:cs="Arial"/>
          <w:color w:val="000000"/>
          <w:lang w:val="es-CO"/>
        </w:rPr>
        <w:t>3 del anexo 4 de la presente Resolución.</w:t>
      </w:r>
    </w:p>
    <w:p w:rsidR="00B822B3" w:rsidRPr="0087542A" w:rsidRDefault="00B822B3" w:rsidP="001C3A2A">
      <w:pPr>
        <w:pStyle w:val="ARTICULOS"/>
        <w:numPr>
          <w:ilvl w:val="0"/>
          <w:numId w:val="0"/>
        </w:numPr>
        <w:tabs>
          <w:tab w:val="left" w:pos="1560"/>
        </w:tabs>
        <w:rPr>
          <w:rFonts w:cs="Arial"/>
          <w:color w:val="000000" w:themeColor="text1"/>
          <w:lang w:val="es-MX"/>
        </w:rPr>
      </w:pPr>
    </w:p>
    <w:p w:rsidR="006E1C07" w:rsidRPr="0087542A" w:rsidRDefault="00371731" w:rsidP="00917F17">
      <w:pPr>
        <w:pStyle w:val="ARTICULOS"/>
        <w:numPr>
          <w:ilvl w:val="0"/>
          <w:numId w:val="0"/>
        </w:numPr>
        <w:tabs>
          <w:tab w:val="left" w:pos="142"/>
        </w:tabs>
        <w:ind w:left="567"/>
        <w:rPr>
          <w:rFonts w:cs="Arial"/>
          <w:color w:val="000000"/>
          <w:lang w:val="es-CO"/>
        </w:rPr>
      </w:pPr>
      <w:r w:rsidRPr="0087542A">
        <w:rPr>
          <w:rFonts w:cs="Arial"/>
          <w:b/>
          <w:color w:val="000000"/>
          <w:lang w:val="es-CO"/>
        </w:rPr>
        <w:t xml:space="preserve">Parágrafo </w:t>
      </w:r>
      <w:r w:rsidR="00B822B3" w:rsidRPr="0087542A">
        <w:rPr>
          <w:rFonts w:cs="Arial"/>
          <w:b/>
          <w:color w:val="000000"/>
          <w:lang w:val="es-CO"/>
        </w:rPr>
        <w:t>5</w:t>
      </w:r>
      <w:r w:rsidRPr="0087542A">
        <w:rPr>
          <w:rFonts w:cs="Arial"/>
          <w:b/>
          <w:color w:val="000000"/>
          <w:lang w:val="es-CO"/>
        </w:rPr>
        <w:t>.</w:t>
      </w:r>
      <w:r w:rsidRPr="0087542A">
        <w:rPr>
          <w:rFonts w:cs="Arial"/>
          <w:color w:val="000000"/>
          <w:lang w:val="es-CO"/>
        </w:rPr>
        <w:t xml:space="preserve"> </w:t>
      </w:r>
      <w:r w:rsidR="00214E7A" w:rsidRPr="0087542A">
        <w:rPr>
          <w:rFonts w:cs="Arial"/>
          <w:color w:val="000000"/>
          <w:lang w:val="es-CO"/>
        </w:rPr>
        <w:t>Las partes de los contratos</w:t>
      </w:r>
      <w:r w:rsidR="001530F8" w:rsidRPr="0087542A">
        <w:rPr>
          <w:rFonts w:cs="Arial"/>
          <w:color w:val="000000"/>
          <w:lang w:val="es-CO"/>
        </w:rPr>
        <w:t xml:space="preserve"> de </w:t>
      </w:r>
      <w:r w:rsidR="007378EC" w:rsidRPr="0087542A">
        <w:rPr>
          <w:rFonts w:cs="Arial"/>
          <w:color w:val="000000"/>
          <w:lang w:val="es-CO"/>
        </w:rPr>
        <w:t>más de un año</w:t>
      </w:r>
      <w:r w:rsidR="00B822B3" w:rsidRPr="0087542A">
        <w:rPr>
          <w:rFonts w:cs="Arial"/>
          <w:color w:val="000000"/>
          <w:lang w:val="es-CO"/>
        </w:rPr>
        <w:t>, diferentes a los que trata</w:t>
      </w:r>
      <w:r w:rsidR="009D7797" w:rsidRPr="0087542A">
        <w:rPr>
          <w:rFonts w:cs="Arial"/>
          <w:color w:val="000000"/>
          <w:lang w:val="es-CO"/>
        </w:rPr>
        <w:t>n</w:t>
      </w:r>
      <w:r w:rsidR="00B822B3" w:rsidRPr="0087542A">
        <w:rPr>
          <w:rFonts w:cs="Arial"/>
          <w:color w:val="000000"/>
          <w:lang w:val="es-CO"/>
        </w:rPr>
        <w:t xml:space="preserve"> </w:t>
      </w:r>
      <w:r w:rsidR="009D7797" w:rsidRPr="0087542A">
        <w:rPr>
          <w:rFonts w:cs="Arial"/>
          <w:color w:val="000000"/>
          <w:lang w:val="es-CO"/>
        </w:rPr>
        <w:t>los</w:t>
      </w:r>
      <w:r w:rsidR="00B822B3" w:rsidRPr="0087542A">
        <w:rPr>
          <w:rFonts w:cs="Arial"/>
          <w:color w:val="000000"/>
          <w:lang w:val="es-CO"/>
        </w:rPr>
        <w:t xml:space="preserve"> parágrafo</w:t>
      </w:r>
      <w:r w:rsidR="009D7797" w:rsidRPr="0087542A">
        <w:rPr>
          <w:rFonts w:cs="Arial"/>
          <w:color w:val="000000"/>
          <w:lang w:val="es-CO"/>
        </w:rPr>
        <w:t>s</w:t>
      </w:r>
      <w:r w:rsidR="00B822B3" w:rsidRPr="0087542A">
        <w:rPr>
          <w:rFonts w:cs="Arial"/>
          <w:color w:val="000000"/>
          <w:lang w:val="es-CO"/>
        </w:rPr>
        <w:t xml:space="preserve"> </w:t>
      </w:r>
      <w:r w:rsidR="009D7797" w:rsidRPr="0087542A">
        <w:rPr>
          <w:rFonts w:cs="Arial"/>
          <w:color w:val="000000"/>
          <w:lang w:val="es-CO"/>
        </w:rPr>
        <w:t xml:space="preserve">3 y </w:t>
      </w:r>
      <w:r w:rsidR="00B822B3" w:rsidRPr="0087542A">
        <w:rPr>
          <w:rFonts w:cs="Arial"/>
          <w:color w:val="000000"/>
          <w:lang w:val="es-CO"/>
        </w:rPr>
        <w:t xml:space="preserve">4 del presente artículo, </w:t>
      </w:r>
      <w:r w:rsidR="00214E7A" w:rsidRPr="0087542A">
        <w:rPr>
          <w:rFonts w:cs="Arial"/>
          <w:color w:val="000000"/>
          <w:lang w:val="es-CO"/>
        </w:rPr>
        <w:t xml:space="preserve">celebrados con posterioridad </w:t>
      </w:r>
      <w:r w:rsidR="00415AC4" w:rsidRPr="0087542A">
        <w:rPr>
          <w:rFonts w:cs="Arial"/>
          <w:color w:val="000000"/>
          <w:lang w:val="es-CO"/>
        </w:rPr>
        <w:t>a</w:t>
      </w:r>
      <w:r w:rsidR="00415AC4" w:rsidRPr="0087542A">
        <w:rPr>
          <w:rFonts w:cs="Arial"/>
          <w:color w:val="000000"/>
        </w:rPr>
        <w:t>l 15 de agosto de 2013</w:t>
      </w:r>
      <w:r w:rsidR="00A1403D" w:rsidRPr="0087542A">
        <w:rPr>
          <w:rFonts w:cs="Arial"/>
          <w:color w:val="000000"/>
          <w:lang w:val="es-CO"/>
        </w:rPr>
        <w:t>,</w:t>
      </w:r>
      <w:r w:rsidR="00415AC4" w:rsidRPr="0087542A">
        <w:rPr>
          <w:rFonts w:cs="Arial"/>
          <w:color w:val="000000"/>
        </w:rPr>
        <w:t xml:space="preserve"> </w:t>
      </w:r>
      <w:r w:rsidR="00A1403D" w:rsidRPr="0087542A">
        <w:rPr>
          <w:rFonts w:cs="Arial"/>
          <w:color w:val="000000"/>
          <w:lang w:val="es-CO"/>
        </w:rPr>
        <w:t xml:space="preserve">podrán acordar libremente la regla de actualización de precios que aplicará a partir del 1 de diciembre de 2015. Dicha regla deberá ser informada a la CREG a más tardar el </w:t>
      </w:r>
      <w:r w:rsidR="00D03B18" w:rsidRPr="0087542A">
        <w:rPr>
          <w:rFonts w:cs="Arial"/>
          <w:color w:val="000000"/>
          <w:lang w:val="es-CO"/>
        </w:rPr>
        <w:t>31 de julio</w:t>
      </w:r>
      <w:r w:rsidR="00A1403D" w:rsidRPr="0087542A">
        <w:rPr>
          <w:rFonts w:cs="Arial"/>
          <w:color w:val="000000"/>
          <w:lang w:val="es-CO"/>
        </w:rPr>
        <w:t xml:space="preserve"> de 2015 y deberá corresponder a valores determinísticos para cada uno de los años restantes de la vigencia del contrato o depender de un índice de manejo público dispuesto por una tercera parte independiente</w:t>
      </w:r>
      <w:r w:rsidR="00FA5FC4" w:rsidRPr="0087542A">
        <w:rPr>
          <w:rFonts w:cs="Arial"/>
          <w:color w:val="000000"/>
          <w:lang w:val="es-CO"/>
        </w:rPr>
        <w:t>.</w:t>
      </w:r>
      <w:r w:rsidR="006E1C07" w:rsidRPr="0087542A">
        <w:rPr>
          <w:rFonts w:cs="Arial"/>
          <w:color w:val="000000"/>
          <w:lang w:val="es-CO"/>
        </w:rPr>
        <w:t xml:space="preserve"> El valor resultante de la actualización de precios será único para cada año. </w:t>
      </w:r>
    </w:p>
    <w:p w:rsidR="00FA5FC4" w:rsidRPr="0087542A" w:rsidRDefault="00FA5FC4" w:rsidP="00917F17">
      <w:pPr>
        <w:pStyle w:val="ARTICULOS"/>
        <w:numPr>
          <w:ilvl w:val="0"/>
          <w:numId w:val="0"/>
        </w:numPr>
        <w:tabs>
          <w:tab w:val="left" w:pos="142"/>
          <w:tab w:val="left" w:pos="1560"/>
        </w:tabs>
        <w:ind w:left="567"/>
        <w:rPr>
          <w:rFonts w:cs="Arial"/>
          <w:bCs w:val="0"/>
          <w:color w:val="000000"/>
          <w:lang w:val="es-ES" w:eastAsia="ar-SA"/>
        </w:rPr>
      </w:pPr>
    </w:p>
    <w:p w:rsidR="00001ADE" w:rsidRPr="0087542A" w:rsidRDefault="00FA5FC4" w:rsidP="00917F17">
      <w:pPr>
        <w:pStyle w:val="ARTICULOS"/>
        <w:numPr>
          <w:ilvl w:val="0"/>
          <w:numId w:val="0"/>
        </w:numPr>
        <w:tabs>
          <w:tab w:val="left" w:pos="142"/>
          <w:tab w:val="left" w:pos="1560"/>
        </w:tabs>
        <w:ind w:left="567"/>
        <w:rPr>
          <w:rFonts w:cs="Arial"/>
          <w:color w:val="000000" w:themeColor="text1"/>
        </w:rPr>
      </w:pPr>
      <w:r w:rsidRPr="0087542A">
        <w:rPr>
          <w:rFonts w:cs="Arial"/>
          <w:bCs w:val="0"/>
          <w:color w:val="000000"/>
          <w:lang w:val="es-CO"/>
        </w:rPr>
        <w:t xml:space="preserve">De no lograr un acuerdo entre las partes, estas aplicarán la actualización de precios establecida en el numeral </w:t>
      </w:r>
      <w:r w:rsidR="0092253C" w:rsidRPr="0087542A">
        <w:rPr>
          <w:rFonts w:cs="Arial"/>
          <w:bCs w:val="0"/>
          <w:color w:val="000000"/>
          <w:lang w:val="es-CO"/>
        </w:rPr>
        <w:t>1</w:t>
      </w:r>
      <w:r w:rsidRPr="0087542A">
        <w:rPr>
          <w:rFonts w:cs="Arial"/>
          <w:bCs w:val="0"/>
          <w:color w:val="000000"/>
          <w:lang w:val="es-CO"/>
        </w:rPr>
        <w:t xml:space="preserve"> del anexo 4 de la presente Resolución. </w:t>
      </w:r>
      <w:r w:rsidR="00440D29" w:rsidRPr="0087542A">
        <w:rPr>
          <w:rFonts w:cs="Arial"/>
          <w:color w:val="000000"/>
          <w:lang w:val="es-CO"/>
        </w:rPr>
        <w:t xml:space="preserve">En la aplicación de las ecuaciones de actualización de precios del </w:t>
      </w:r>
      <w:r w:rsidR="00AE0339" w:rsidRPr="0087542A">
        <w:rPr>
          <w:rFonts w:cs="Arial"/>
          <w:color w:val="000000"/>
          <w:lang w:val="es-CO"/>
        </w:rPr>
        <w:t xml:space="preserve">numeral </w:t>
      </w:r>
      <w:r w:rsidR="009F2590" w:rsidRPr="0087542A">
        <w:rPr>
          <w:rFonts w:cs="Arial"/>
          <w:color w:val="000000"/>
          <w:lang w:val="es-CO"/>
        </w:rPr>
        <w:t xml:space="preserve">1 </w:t>
      </w:r>
      <w:r w:rsidR="00421F35" w:rsidRPr="0087542A">
        <w:rPr>
          <w:rFonts w:cs="Arial"/>
          <w:color w:val="000000"/>
          <w:lang w:val="es-CO"/>
        </w:rPr>
        <w:t xml:space="preserve">del </w:t>
      </w:r>
      <w:r w:rsidR="00440D29" w:rsidRPr="0087542A">
        <w:rPr>
          <w:rFonts w:cs="Arial"/>
          <w:color w:val="000000"/>
          <w:lang w:val="es-CO"/>
        </w:rPr>
        <w:t xml:space="preserve">anexo 4 de la presente Resolución </w:t>
      </w:r>
      <w:r w:rsidR="0029728E" w:rsidRPr="0087542A">
        <w:rPr>
          <w:rFonts w:cs="Arial"/>
          <w:color w:val="000000"/>
          <w:lang w:val="es-CO"/>
        </w:rPr>
        <w:t xml:space="preserve">para </w:t>
      </w:r>
      <w:r w:rsidR="00440D29" w:rsidRPr="0087542A">
        <w:rPr>
          <w:rFonts w:cs="Arial"/>
          <w:color w:val="000000"/>
          <w:lang w:val="es-CO"/>
        </w:rPr>
        <w:t xml:space="preserve">el primero de </w:t>
      </w:r>
      <w:r w:rsidR="00440D29" w:rsidRPr="0087542A">
        <w:rPr>
          <w:rFonts w:cs="Arial"/>
          <w:color w:val="000000"/>
          <w:lang w:val="es-CO"/>
        </w:rPr>
        <w:lastRenderedPageBreak/>
        <w:t xml:space="preserve">diciembre de 2015, </w:t>
      </w:r>
      <w:r w:rsidR="00CC15EE" w:rsidRPr="0087542A">
        <w:rPr>
          <w:rFonts w:cs="Arial"/>
          <w:color w:val="000000"/>
          <w:lang w:val="es-CO"/>
        </w:rPr>
        <w:t xml:space="preserve">en caso de requerir precios promedios de 2014, </w:t>
      </w:r>
      <w:r w:rsidR="00440D29" w:rsidRPr="0087542A">
        <w:rPr>
          <w:rFonts w:cs="Arial"/>
          <w:color w:val="000000"/>
          <w:lang w:val="es-CO"/>
        </w:rPr>
        <w:t>las partes deberán utilizar el precio promedio ponderado publicado mediante la Circular CREG 108 de 2014</w:t>
      </w:r>
      <w:r w:rsidR="00AE0339" w:rsidRPr="0087542A">
        <w:rPr>
          <w:rFonts w:cs="Arial"/>
          <w:color w:val="000000"/>
          <w:lang w:val="es-CO"/>
        </w:rPr>
        <w:t>.</w:t>
      </w:r>
    </w:p>
    <w:p w:rsidR="00001ADE" w:rsidRPr="0087542A" w:rsidRDefault="00001ADE" w:rsidP="00917F17">
      <w:pPr>
        <w:pStyle w:val="ARTICULOS"/>
        <w:numPr>
          <w:ilvl w:val="0"/>
          <w:numId w:val="0"/>
        </w:numPr>
        <w:tabs>
          <w:tab w:val="left" w:pos="142"/>
          <w:tab w:val="left" w:pos="1560"/>
        </w:tabs>
        <w:ind w:left="567"/>
        <w:rPr>
          <w:rFonts w:cs="Arial"/>
          <w:color w:val="000000"/>
          <w:lang w:val="es-CO"/>
        </w:rPr>
      </w:pPr>
    </w:p>
    <w:p w:rsidR="00950A86" w:rsidRPr="0087542A" w:rsidRDefault="00B822B3" w:rsidP="00917F17">
      <w:pPr>
        <w:pStyle w:val="ARTICULOS"/>
        <w:numPr>
          <w:ilvl w:val="0"/>
          <w:numId w:val="0"/>
        </w:numPr>
        <w:tabs>
          <w:tab w:val="left" w:pos="142"/>
        </w:tabs>
        <w:ind w:left="567"/>
        <w:rPr>
          <w:rFonts w:cs="Arial"/>
          <w:color w:val="000000"/>
          <w:lang w:val="es-CO"/>
        </w:rPr>
      </w:pPr>
      <w:r w:rsidRPr="0087542A">
        <w:rPr>
          <w:rFonts w:cs="Arial"/>
          <w:b/>
          <w:color w:val="000000"/>
          <w:lang w:val="es-CO"/>
        </w:rPr>
        <w:t>Parágrafo 6.</w:t>
      </w:r>
      <w:r w:rsidRPr="0087542A">
        <w:rPr>
          <w:rFonts w:cs="Arial"/>
          <w:color w:val="000000"/>
          <w:lang w:val="es-CO"/>
        </w:rPr>
        <w:t xml:space="preserve"> </w:t>
      </w:r>
      <w:r w:rsidR="00AA0192" w:rsidRPr="0087542A">
        <w:rPr>
          <w:rFonts w:cs="Arial"/>
          <w:color w:val="000000"/>
          <w:lang w:val="es-CO"/>
        </w:rPr>
        <w:t>En l</w:t>
      </w:r>
      <w:r w:rsidRPr="0087542A">
        <w:rPr>
          <w:rFonts w:cs="Arial"/>
          <w:color w:val="000000" w:themeColor="text1"/>
          <w:lang w:val="es-ES"/>
        </w:rPr>
        <w:t xml:space="preserve">os contratos de </w:t>
      </w:r>
      <w:r w:rsidR="00421F35" w:rsidRPr="0087542A">
        <w:rPr>
          <w:rFonts w:cs="Arial"/>
          <w:color w:val="000000" w:themeColor="text1"/>
          <w:lang w:val="es-ES"/>
        </w:rPr>
        <w:t xml:space="preserve">más de un año </w:t>
      </w:r>
      <w:r w:rsidRPr="0087542A">
        <w:rPr>
          <w:rFonts w:cs="Arial"/>
          <w:color w:val="000000" w:themeColor="text1"/>
          <w:lang w:val="es-ES"/>
        </w:rPr>
        <w:t xml:space="preserve">que se celebren a partir del </w:t>
      </w:r>
      <w:r w:rsidR="00D03B18" w:rsidRPr="0087542A">
        <w:rPr>
          <w:rFonts w:cs="Arial"/>
          <w:color w:val="000000" w:themeColor="text1"/>
          <w:lang w:val="es-ES"/>
        </w:rPr>
        <w:t xml:space="preserve">23 </w:t>
      </w:r>
      <w:r w:rsidR="00C719B6" w:rsidRPr="0087542A">
        <w:rPr>
          <w:rFonts w:cs="Arial"/>
          <w:color w:val="000000" w:themeColor="text1"/>
          <w:lang w:val="es-ES"/>
        </w:rPr>
        <w:t>de junio de</w:t>
      </w:r>
      <w:r w:rsidR="0027642E" w:rsidRPr="0087542A">
        <w:rPr>
          <w:rFonts w:cs="Arial"/>
          <w:color w:val="000000" w:themeColor="text1"/>
          <w:lang w:val="es-ES"/>
        </w:rPr>
        <w:t xml:space="preserve"> 201</w:t>
      </w:r>
      <w:r w:rsidR="00AD6C2F" w:rsidRPr="0087542A">
        <w:rPr>
          <w:rFonts w:cs="Arial"/>
          <w:color w:val="000000" w:themeColor="text1"/>
          <w:lang w:val="es-ES"/>
        </w:rPr>
        <w:t>5</w:t>
      </w:r>
      <w:r w:rsidR="0027642E" w:rsidRPr="0087542A">
        <w:rPr>
          <w:rFonts w:cs="Arial"/>
          <w:color w:val="000000" w:themeColor="text1"/>
          <w:lang w:val="es-ES"/>
        </w:rPr>
        <w:t xml:space="preserve"> </w:t>
      </w:r>
      <w:r w:rsidR="00AA0192" w:rsidRPr="0087542A">
        <w:rPr>
          <w:rFonts w:cs="Arial"/>
          <w:color w:val="000000" w:themeColor="text1"/>
          <w:lang w:val="es-ES"/>
        </w:rPr>
        <w:t xml:space="preserve">las partes </w:t>
      </w:r>
      <w:r w:rsidR="00A1403D" w:rsidRPr="0087542A">
        <w:rPr>
          <w:rFonts w:cs="Arial"/>
          <w:color w:val="000000"/>
          <w:lang w:val="es-CO"/>
        </w:rPr>
        <w:t>podrán acordar libremente la regla de actualización de precios que aplicará a partir del 1 de diciembre de 2015. Dicha regla deberá corresponder a valores determinísticos para cada uno de los años de la vigencia del contrato o depender de un índice de manejo público dispuesto por una tercera parte independiente</w:t>
      </w:r>
      <w:r w:rsidRPr="0087542A">
        <w:rPr>
          <w:rFonts w:cs="Arial"/>
          <w:color w:val="000000" w:themeColor="text1"/>
          <w:lang w:val="es-ES"/>
        </w:rPr>
        <w:t>.</w:t>
      </w:r>
      <w:r w:rsidR="006E1C07" w:rsidRPr="0087542A">
        <w:rPr>
          <w:rFonts w:cs="Arial"/>
          <w:color w:val="000000" w:themeColor="text1"/>
          <w:lang w:val="es-ES"/>
        </w:rPr>
        <w:t xml:space="preserve"> </w:t>
      </w:r>
      <w:r w:rsidR="006E1C07" w:rsidRPr="0087542A">
        <w:rPr>
          <w:rFonts w:cs="Arial"/>
          <w:color w:val="000000"/>
          <w:lang w:val="es-CO"/>
        </w:rPr>
        <w:t xml:space="preserve">El valor resultante de la actualización de precios será único para cada año. </w:t>
      </w:r>
    </w:p>
    <w:p w:rsidR="00AA0192" w:rsidRPr="0087542A" w:rsidRDefault="00AA0192" w:rsidP="00B822B3">
      <w:pPr>
        <w:pStyle w:val="ARTICULOS"/>
        <w:numPr>
          <w:ilvl w:val="0"/>
          <w:numId w:val="0"/>
        </w:numPr>
        <w:tabs>
          <w:tab w:val="left" w:pos="1560"/>
        </w:tabs>
        <w:rPr>
          <w:rFonts w:cs="Arial"/>
          <w:color w:val="000000" w:themeColor="text1"/>
          <w:lang w:val="es-CO"/>
        </w:rPr>
      </w:pPr>
    </w:p>
    <w:p w:rsidR="001A0C93" w:rsidRPr="0087542A" w:rsidRDefault="00E610E4" w:rsidP="00917F17">
      <w:pPr>
        <w:pStyle w:val="ARTICULOS"/>
        <w:numPr>
          <w:ilvl w:val="0"/>
          <w:numId w:val="0"/>
        </w:numPr>
        <w:tabs>
          <w:tab w:val="left" w:pos="1560"/>
        </w:tabs>
        <w:ind w:left="567"/>
        <w:rPr>
          <w:rFonts w:cs="Arial"/>
          <w:color w:val="000000" w:themeColor="text1"/>
          <w:lang w:val="es-CO"/>
        </w:rPr>
      </w:pPr>
      <w:r w:rsidRPr="0087542A">
        <w:rPr>
          <w:rFonts w:cs="Arial"/>
          <w:color w:val="000000"/>
          <w:lang w:val="es-CO"/>
        </w:rPr>
        <w:t xml:space="preserve">De no lograr un acuerdo entre las partes, estas aplicarán la actualización de precios establecida en </w:t>
      </w:r>
      <w:r w:rsidR="006E1C07" w:rsidRPr="0087542A">
        <w:rPr>
          <w:rFonts w:cs="Arial"/>
          <w:color w:val="000000"/>
          <w:lang w:val="es-CO"/>
        </w:rPr>
        <w:t xml:space="preserve">el </w:t>
      </w:r>
      <w:r w:rsidRPr="0087542A">
        <w:rPr>
          <w:rFonts w:cs="Arial"/>
          <w:color w:val="000000"/>
          <w:lang w:val="es-CO"/>
        </w:rPr>
        <w:t>numeral 2 del anexo 4 de la presente Resolución</w:t>
      </w:r>
      <w:r w:rsidR="009F2590" w:rsidRPr="0087542A">
        <w:rPr>
          <w:rFonts w:cs="Arial"/>
          <w:color w:val="000000"/>
          <w:lang w:val="es-CO"/>
        </w:rPr>
        <w:t xml:space="preserve"> y con un factor de alfa (α) igual a cero (0)</w:t>
      </w:r>
      <w:r w:rsidRPr="0087542A">
        <w:rPr>
          <w:rFonts w:cs="Arial"/>
          <w:color w:val="000000"/>
          <w:lang w:val="es-CO"/>
        </w:rPr>
        <w:t xml:space="preserve">. En la aplicación de las ecuaciones de actualización de precios </w:t>
      </w:r>
      <w:r w:rsidR="0029728E" w:rsidRPr="0087542A">
        <w:rPr>
          <w:rFonts w:cs="Arial"/>
          <w:color w:val="000000"/>
          <w:lang w:val="es-CO"/>
        </w:rPr>
        <w:t xml:space="preserve">para </w:t>
      </w:r>
      <w:r w:rsidRPr="0087542A">
        <w:rPr>
          <w:rFonts w:cs="Arial"/>
          <w:color w:val="000000"/>
          <w:lang w:val="es-CO"/>
        </w:rPr>
        <w:t xml:space="preserve">el primero de diciembre de 2015 las partes deberán utilizar el precio promedio ponderado que incluya los precios resultantes de haber aplicado las </w:t>
      </w:r>
      <w:r w:rsidR="00C14ED9" w:rsidRPr="0087542A">
        <w:rPr>
          <w:rFonts w:cs="Arial"/>
          <w:color w:val="000000"/>
          <w:lang w:val="es-CO"/>
        </w:rPr>
        <w:t xml:space="preserve">disposiciones del artículo 3 </w:t>
      </w:r>
      <w:r w:rsidRPr="0087542A">
        <w:rPr>
          <w:rFonts w:cs="Arial"/>
          <w:color w:val="000000"/>
          <w:lang w:val="es-CO"/>
        </w:rPr>
        <w:t xml:space="preserve">de la Resolución CREG 017 de 2015 y del artículo </w:t>
      </w:r>
      <w:r w:rsidR="00C14ED9" w:rsidRPr="0087542A">
        <w:rPr>
          <w:rFonts w:cs="Arial"/>
          <w:color w:val="000000"/>
          <w:lang w:val="es-CO"/>
        </w:rPr>
        <w:t>1</w:t>
      </w:r>
      <w:r w:rsidRPr="0087542A">
        <w:rPr>
          <w:rFonts w:cs="Arial"/>
          <w:color w:val="000000"/>
          <w:lang w:val="es-CO"/>
        </w:rPr>
        <w:t xml:space="preserve"> de la Resolución CREG 183 de 2014</w:t>
      </w:r>
      <w:r w:rsidR="001A0C93" w:rsidRPr="0087542A">
        <w:rPr>
          <w:rFonts w:cs="Arial"/>
          <w:color w:val="000000"/>
          <w:lang w:val="es-CO"/>
        </w:rPr>
        <w:t>.</w:t>
      </w:r>
    </w:p>
    <w:p w:rsidR="00274175" w:rsidRPr="0087542A" w:rsidRDefault="00274175" w:rsidP="00917F17">
      <w:pPr>
        <w:pStyle w:val="ARTICULOS"/>
        <w:numPr>
          <w:ilvl w:val="0"/>
          <w:numId w:val="0"/>
        </w:numPr>
        <w:tabs>
          <w:tab w:val="left" w:pos="1560"/>
        </w:tabs>
        <w:ind w:left="567"/>
        <w:rPr>
          <w:rFonts w:cs="Arial"/>
          <w:color w:val="000000"/>
          <w:lang w:val="es-CO"/>
        </w:rPr>
      </w:pPr>
    </w:p>
    <w:p w:rsidR="00274175" w:rsidRPr="0087542A" w:rsidRDefault="008A4B6E" w:rsidP="00917F17">
      <w:pPr>
        <w:pStyle w:val="ARTICULOS"/>
        <w:numPr>
          <w:ilvl w:val="0"/>
          <w:numId w:val="0"/>
        </w:numPr>
        <w:tabs>
          <w:tab w:val="left" w:pos="1560"/>
        </w:tabs>
        <w:ind w:left="567"/>
        <w:rPr>
          <w:rFonts w:cs="Arial"/>
          <w:color w:val="000000"/>
          <w:lang w:val="es-CO"/>
        </w:rPr>
      </w:pPr>
      <w:r w:rsidRPr="0087542A">
        <w:rPr>
          <w:rFonts w:cs="Arial"/>
          <w:b/>
          <w:color w:val="000000"/>
          <w:lang w:val="es-CO"/>
        </w:rPr>
        <w:t xml:space="preserve">Parágrafo </w:t>
      </w:r>
      <w:r w:rsidR="00F7516A" w:rsidRPr="0087542A">
        <w:rPr>
          <w:rFonts w:cs="Arial"/>
          <w:b/>
          <w:color w:val="000000"/>
          <w:lang w:val="es-CO"/>
        </w:rPr>
        <w:t>7</w:t>
      </w:r>
      <w:r w:rsidRPr="0087542A">
        <w:rPr>
          <w:rFonts w:cs="Arial"/>
          <w:b/>
          <w:color w:val="000000"/>
          <w:lang w:val="es-CO"/>
        </w:rPr>
        <w:t>.</w:t>
      </w:r>
      <w:r w:rsidRPr="0087542A">
        <w:rPr>
          <w:rFonts w:cs="Arial"/>
          <w:color w:val="000000"/>
          <w:lang w:val="es-CO"/>
        </w:rPr>
        <w:t xml:space="preserve"> L</w:t>
      </w:r>
      <w:r w:rsidRPr="0087542A">
        <w:rPr>
          <w:rFonts w:cs="Arial"/>
          <w:color w:val="000000" w:themeColor="text1"/>
          <w:lang w:val="es-ES"/>
        </w:rPr>
        <w:t xml:space="preserve">os </w:t>
      </w:r>
      <w:r w:rsidR="00C14ED9" w:rsidRPr="0087542A">
        <w:rPr>
          <w:rFonts w:cs="Arial"/>
          <w:color w:val="000000" w:themeColor="text1"/>
          <w:lang w:val="es-ES"/>
        </w:rPr>
        <w:t xml:space="preserve">precios de los </w:t>
      </w:r>
      <w:r w:rsidRPr="0087542A">
        <w:rPr>
          <w:rFonts w:cs="Arial"/>
          <w:color w:val="000000" w:themeColor="text1"/>
          <w:lang w:val="es-ES"/>
        </w:rPr>
        <w:t xml:space="preserve">contratos de largo plazo </w:t>
      </w:r>
      <w:r w:rsidR="00C14ED9" w:rsidRPr="0087542A">
        <w:rPr>
          <w:rFonts w:cs="Arial"/>
          <w:color w:val="000000" w:themeColor="text1"/>
          <w:lang w:val="es-ES"/>
        </w:rPr>
        <w:t xml:space="preserve">de más de un año </w:t>
      </w:r>
      <w:r w:rsidRPr="0087542A">
        <w:rPr>
          <w:rFonts w:cs="Arial"/>
          <w:color w:val="000000" w:themeColor="text1"/>
          <w:lang w:val="es-ES"/>
        </w:rPr>
        <w:t>que se celebren como resultado de la negociación mediante subasta de que trata el artículo 27 de la Resolución CREG 089 de 2013</w:t>
      </w:r>
      <w:r w:rsidR="00C14ED9" w:rsidRPr="0087542A">
        <w:rPr>
          <w:rFonts w:cs="Arial"/>
          <w:color w:val="000000" w:themeColor="text1"/>
          <w:lang w:val="es-ES"/>
        </w:rPr>
        <w:t xml:space="preserve"> se</w:t>
      </w:r>
      <w:r w:rsidRPr="0087542A">
        <w:rPr>
          <w:rFonts w:cs="Arial"/>
          <w:color w:val="000000" w:themeColor="text1"/>
          <w:lang w:val="es-ES"/>
        </w:rPr>
        <w:t xml:space="preserve"> actualizarán con base en las ecuaciones definidas en el numeral 2 del anexo 4 de la presente Resolución</w:t>
      </w:r>
      <w:r w:rsidR="00E6190F" w:rsidRPr="0087542A">
        <w:rPr>
          <w:rFonts w:cs="Arial"/>
          <w:color w:val="000000" w:themeColor="text1"/>
          <w:lang w:val="es-ES"/>
        </w:rPr>
        <w:t>,</w:t>
      </w:r>
      <w:r w:rsidR="00E6190F" w:rsidRPr="0087542A">
        <w:rPr>
          <w:rFonts w:cs="Arial"/>
          <w:color w:val="000000"/>
          <w:lang w:val="es-CO"/>
        </w:rPr>
        <w:t xml:space="preserve"> y con un factor de alfa (α) igual a cero (0).</w:t>
      </w:r>
    </w:p>
    <w:p w:rsidR="00B822B3" w:rsidRDefault="00B822B3" w:rsidP="006808FB">
      <w:pPr>
        <w:pStyle w:val="ARTICULOS"/>
        <w:numPr>
          <w:ilvl w:val="0"/>
          <w:numId w:val="0"/>
        </w:numPr>
        <w:tabs>
          <w:tab w:val="left" w:pos="1560"/>
        </w:tabs>
        <w:jc w:val="right"/>
        <w:rPr>
          <w:rFonts w:cs="Arial"/>
          <w:color w:val="000000"/>
          <w:sz w:val="22"/>
          <w:szCs w:val="22"/>
          <w:lang w:val="es-CO"/>
        </w:rPr>
      </w:pPr>
    </w:p>
    <w:p w:rsidR="00F3055D" w:rsidRPr="00F5188D" w:rsidRDefault="00F3055D" w:rsidP="00F3055D">
      <w:pPr>
        <w:pStyle w:val="ARTICULOS"/>
        <w:numPr>
          <w:ilvl w:val="0"/>
          <w:numId w:val="0"/>
        </w:numPr>
        <w:tabs>
          <w:tab w:val="left" w:pos="1560"/>
        </w:tabs>
        <w:rPr>
          <w:rFonts w:cs="Arial"/>
          <w:b/>
          <w:bCs w:val="0"/>
          <w:color w:val="000000"/>
        </w:rPr>
      </w:pPr>
      <w:r w:rsidRPr="00F5188D">
        <w:rPr>
          <w:rFonts w:cs="Arial"/>
          <w:b/>
          <w:bCs w:val="0"/>
          <w:color w:val="000000"/>
          <w:lang w:val="es-ES" w:eastAsia="es-ES"/>
        </w:rPr>
        <w:t xml:space="preserve">Artículo </w:t>
      </w:r>
      <w:r w:rsidR="003F4E71" w:rsidRPr="00F5188D">
        <w:rPr>
          <w:rFonts w:cs="Arial"/>
          <w:b/>
          <w:bCs w:val="0"/>
          <w:color w:val="000000"/>
          <w:lang w:val="es-ES" w:eastAsia="es-ES"/>
        </w:rPr>
        <w:t>2</w:t>
      </w:r>
      <w:r w:rsidRPr="00F5188D">
        <w:rPr>
          <w:rFonts w:cs="Arial"/>
          <w:b/>
          <w:bCs w:val="0"/>
          <w:color w:val="000000"/>
          <w:lang w:val="es-ES" w:eastAsia="es-ES"/>
        </w:rPr>
        <w:t xml:space="preserve">. </w:t>
      </w:r>
      <w:r w:rsidRPr="00F5188D">
        <w:rPr>
          <w:rFonts w:cs="Arial"/>
          <w:b/>
          <w:color w:val="000000"/>
          <w:lang w:val="es-ES"/>
        </w:rPr>
        <w:t xml:space="preserve">Modificación del </w:t>
      </w:r>
      <w:r w:rsidR="00DD111F" w:rsidRPr="00F5188D">
        <w:rPr>
          <w:rFonts w:cs="Arial"/>
          <w:b/>
          <w:color w:val="000000"/>
          <w:lang w:val="es-ES"/>
        </w:rPr>
        <w:t>a</w:t>
      </w:r>
      <w:r w:rsidRPr="00F5188D">
        <w:rPr>
          <w:rFonts w:cs="Arial"/>
          <w:b/>
          <w:color w:val="000000"/>
          <w:lang w:val="es-ES"/>
        </w:rPr>
        <w:t xml:space="preserve">nexo 4 del </w:t>
      </w:r>
      <w:r w:rsidRPr="00F5188D">
        <w:rPr>
          <w:b/>
        </w:rPr>
        <w:t xml:space="preserve">de la Resolución CREG 089 de 2013. </w:t>
      </w:r>
      <w:r w:rsidRPr="00F5188D">
        <w:rPr>
          <w:color w:val="000000"/>
          <w:lang w:val="es-CO"/>
        </w:rPr>
        <w:t>El Anexo 4</w:t>
      </w:r>
      <w:r w:rsidRPr="00F5188D">
        <w:rPr>
          <w:color w:val="000000"/>
        </w:rPr>
        <w:t xml:space="preserve"> de la Resolución CREG 089 de 2013</w:t>
      </w:r>
      <w:r w:rsidRPr="00F5188D">
        <w:rPr>
          <w:color w:val="000000"/>
          <w:lang w:val="es-CO"/>
        </w:rPr>
        <w:t xml:space="preserve"> quedará así: </w:t>
      </w:r>
    </w:p>
    <w:p w:rsidR="00F3055D" w:rsidRPr="009C7717" w:rsidRDefault="00F3055D" w:rsidP="00F3055D">
      <w:pPr>
        <w:spacing w:before="0" w:after="0"/>
      </w:pPr>
    </w:p>
    <w:p w:rsidR="00F3055D" w:rsidRPr="00F5188D" w:rsidRDefault="00F3055D" w:rsidP="004208F8">
      <w:pPr>
        <w:keepNext/>
        <w:tabs>
          <w:tab w:val="left" w:pos="4253"/>
        </w:tabs>
        <w:spacing w:before="0" w:after="0"/>
        <w:ind w:left="4253" w:hanging="4253"/>
        <w:outlineLvl w:val="2"/>
        <w:rPr>
          <w:rFonts w:cs="Arial"/>
          <w:color w:val="000000"/>
          <w:sz w:val="22"/>
          <w:szCs w:val="22"/>
          <w:lang w:val="es-CO"/>
        </w:rPr>
      </w:pPr>
    </w:p>
    <w:p w:rsidR="00F3055D" w:rsidRPr="0087542A" w:rsidRDefault="00F3055D" w:rsidP="004208F8">
      <w:pPr>
        <w:keepNext/>
        <w:tabs>
          <w:tab w:val="left" w:pos="4253"/>
        </w:tabs>
        <w:spacing w:before="0" w:after="0"/>
        <w:ind w:left="4253" w:hanging="4253"/>
        <w:jc w:val="center"/>
        <w:outlineLvl w:val="2"/>
        <w:rPr>
          <w:rFonts w:cs="Arial"/>
          <w:color w:val="000000"/>
          <w:lang w:val="es-CO"/>
        </w:rPr>
      </w:pPr>
      <w:r w:rsidRPr="0087542A">
        <w:rPr>
          <w:rFonts w:cs="Arial"/>
          <w:color w:val="000000"/>
          <w:lang w:val="es-CO"/>
        </w:rPr>
        <w:t>Anexo 4</w:t>
      </w:r>
    </w:p>
    <w:p w:rsidR="00F3055D" w:rsidRPr="0087542A" w:rsidRDefault="00F3055D" w:rsidP="004208F8">
      <w:pPr>
        <w:keepNext/>
        <w:tabs>
          <w:tab w:val="left" w:pos="1701"/>
        </w:tabs>
        <w:spacing w:before="0" w:after="0"/>
        <w:jc w:val="center"/>
        <w:outlineLvl w:val="2"/>
        <w:rPr>
          <w:rFonts w:cs="Arial"/>
          <w:color w:val="000000"/>
        </w:rPr>
      </w:pPr>
      <w:r w:rsidRPr="0087542A">
        <w:rPr>
          <w:rFonts w:cs="Arial"/>
          <w:color w:val="000000"/>
        </w:rPr>
        <w:t>Actualización de precios</w:t>
      </w:r>
    </w:p>
    <w:p w:rsidR="004208F8" w:rsidRPr="0087542A" w:rsidRDefault="004208F8" w:rsidP="004208F8">
      <w:pPr>
        <w:keepNext/>
        <w:tabs>
          <w:tab w:val="left" w:pos="1701"/>
        </w:tabs>
        <w:spacing w:before="0" w:after="0"/>
        <w:jc w:val="center"/>
        <w:outlineLvl w:val="2"/>
        <w:rPr>
          <w:rFonts w:cs="Arial"/>
          <w:color w:val="000000"/>
        </w:rPr>
      </w:pPr>
    </w:p>
    <w:p w:rsidR="004208F8" w:rsidRPr="0087542A" w:rsidRDefault="004208F8" w:rsidP="004208F8">
      <w:pPr>
        <w:tabs>
          <w:tab w:val="left" w:pos="1701"/>
        </w:tabs>
        <w:spacing w:before="0" w:after="0"/>
        <w:outlineLvl w:val="2"/>
        <w:rPr>
          <w:rFonts w:cs="Arial"/>
          <w:color w:val="000000"/>
        </w:rPr>
      </w:pPr>
      <w:r w:rsidRPr="0087542A">
        <w:rPr>
          <w:rFonts w:cs="Arial"/>
          <w:color w:val="000000"/>
        </w:rPr>
        <w:t>Los precios pactados en los contratos de suministro bajo las modalidades firme, de firmeza condicionada y de opción de compra, se deberán actualizar al inicio de</w:t>
      </w:r>
      <w:r w:rsidR="00F80056" w:rsidRPr="0087542A">
        <w:rPr>
          <w:rFonts w:cs="Arial"/>
          <w:color w:val="000000"/>
        </w:rPr>
        <w:t xml:space="preserve"> cada</w:t>
      </w:r>
      <w:r w:rsidRPr="0087542A">
        <w:rPr>
          <w:rFonts w:cs="Arial"/>
          <w:color w:val="000000"/>
        </w:rPr>
        <w:t xml:space="preserve"> año </w:t>
      </w:r>
      <m:oMath>
        <m:sSub>
          <m:sSubPr>
            <m:ctrlPr>
              <w:rPr>
                <w:rFonts w:ascii="Cambria Math" w:hAnsi="Cambria Math" w:cs="Arial"/>
                <w:i/>
                <w:color w:val="000000"/>
              </w:rPr>
            </m:ctrlPr>
          </m:sSubPr>
          <m:e>
            <m:r>
              <w:rPr>
                <w:rFonts w:ascii="Cambria Math" w:hAnsi="Cambria Math" w:cs="Arial"/>
                <w:color w:val="000000"/>
              </w:rPr>
              <m:t>a</m:t>
            </m:r>
          </m:e>
          <m:sub>
            <m:r>
              <w:rPr>
                <w:rFonts w:ascii="Cambria Math" w:hAnsi="Cambria Math" w:cs="Arial"/>
                <w:color w:val="000000"/>
              </w:rPr>
              <m:t>i</m:t>
            </m:r>
          </m:sub>
        </m:sSub>
      </m:oMath>
      <w:r w:rsidRPr="0087542A">
        <w:rPr>
          <w:rFonts w:cs="Arial"/>
          <w:color w:val="000000"/>
        </w:rPr>
        <w:t xml:space="preserve"> con base en las siguientes ecuaciones, según corresponda:</w:t>
      </w:r>
    </w:p>
    <w:p w:rsidR="004208F8" w:rsidRPr="0087542A" w:rsidRDefault="004208F8" w:rsidP="004208F8">
      <w:pPr>
        <w:tabs>
          <w:tab w:val="left" w:pos="1701"/>
        </w:tabs>
        <w:spacing w:before="0" w:after="0"/>
        <w:outlineLvl w:val="2"/>
        <w:rPr>
          <w:rFonts w:cs="Arial"/>
          <w:color w:val="000000"/>
        </w:rPr>
      </w:pPr>
    </w:p>
    <w:p w:rsidR="00864829" w:rsidRPr="0087542A" w:rsidRDefault="00864829" w:rsidP="00864829">
      <w:pPr>
        <w:pStyle w:val="Prrafodelista"/>
        <w:numPr>
          <w:ilvl w:val="0"/>
          <w:numId w:val="49"/>
        </w:numPr>
        <w:tabs>
          <w:tab w:val="left" w:pos="1701"/>
        </w:tabs>
        <w:spacing w:before="0" w:after="0"/>
        <w:outlineLvl w:val="2"/>
        <w:rPr>
          <w:rFonts w:cs="Arial"/>
          <w:color w:val="000000"/>
          <w:sz w:val="24"/>
          <w:szCs w:val="24"/>
        </w:rPr>
      </w:pPr>
      <w:r w:rsidRPr="0087542A">
        <w:rPr>
          <w:rFonts w:cs="Arial"/>
          <w:color w:val="000000"/>
          <w:sz w:val="24"/>
          <w:szCs w:val="24"/>
        </w:rPr>
        <w:t>Ecuaciones para actualización de precios No. 1</w:t>
      </w:r>
    </w:p>
    <w:p w:rsidR="007C26F4" w:rsidRPr="0087542A" w:rsidRDefault="007C26F4" w:rsidP="003B79F7">
      <w:pPr>
        <w:pStyle w:val="Prrafodelista"/>
        <w:tabs>
          <w:tab w:val="left" w:pos="1701"/>
        </w:tabs>
        <w:spacing w:before="0" w:after="0"/>
        <w:ind w:left="360"/>
        <w:outlineLvl w:val="2"/>
        <w:rPr>
          <w:rFonts w:cs="Arial"/>
          <w:color w:val="000000"/>
          <w:sz w:val="24"/>
          <w:szCs w:val="24"/>
        </w:rPr>
      </w:pPr>
    </w:p>
    <w:p w:rsidR="007C26F4" w:rsidRPr="0087542A" w:rsidRDefault="007C26F4" w:rsidP="007C26F4">
      <w:pPr>
        <w:pStyle w:val="Prrafodelista"/>
        <w:numPr>
          <w:ilvl w:val="1"/>
          <w:numId w:val="49"/>
        </w:numPr>
        <w:tabs>
          <w:tab w:val="left" w:pos="851"/>
        </w:tabs>
        <w:spacing w:before="0" w:after="0"/>
        <w:ind w:left="851" w:hanging="491"/>
        <w:outlineLvl w:val="2"/>
        <w:rPr>
          <w:rFonts w:cs="Arial"/>
          <w:bCs/>
          <w:color w:val="000000"/>
          <w:sz w:val="24"/>
          <w:szCs w:val="24"/>
        </w:rPr>
      </w:pPr>
      <w:r w:rsidRPr="0087542A">
        <w:rPr>
          <w:rFonts w:cs="Arial"/>
          <w:color w:val="000000"/>
          <w:sz w:val="24"/>
          <w:szCs w:val="24"/>
        </w:rPr>
        <w:t>En el caso de los contratos que resulten de la aplicación de los mecanismos de</w:t>
      </w:r>
      <w:r w:rsidRPr="0087542A">
        <w:rPr>
          <w:rFonts w:cs="Arial"/>
          <w:bCs/>
          <w:color w:val="000000"/>
          <w:sz w:val="24"/>
          <w:szCs w:val="24"/>
        </w:rPr>
        <w:t xml:space="preserve"> comercialización establecidos en el Artículo 24 de esta Resolución, siempre y cuando se hayan negociado contratos firmes de la fuente </w:t>
      </w:r>
      <m:oMath>
        <m:r>
          <w:rPr>
            <w:rFonts w:ascii="Cambria Math" w:hAnsi="Cambria Math" w:cs="Arial"/>
            <w:color w:val="000000"/>
            <w:sz w:val="24"/>
            <w:szCs w:val="24"/>
          </w:rPr>
          <m:t>f</m:t>
        </m:r>
      </m:oMath>
      <w:r w:rsidRPr="0087542A">
        <w:rPr>
          <w:rFonts w:cs="Arial"/>
          <w:bCs/>
          <w:color w:val="000000"/>
          <w:sz w:val="24"/>
          <w:szCs w:val="24"/>
        </w:rPr>
        <w:t xml:space="preserve"> con duración de un (1) año, para el año</w:t>
      </w:r>
      <w:r w:rsidR="00D96EE1" w:rsidRPr="0087542A">
        <w:rPr>
          <w:rFonts w:cs="Arial"/>
          <w:bCs/>
          <w:color w:val="000000"/>
          <w:sz w:val="24"/>
          <w:szCs w:val="24"/>
        </w:rPr>
        <w:t xml:space="preserve"> </w:t>
      </w:r>
      <m:oMath>
        <m:sSub>
          <m:sSubPr>
            <m:ctrlPr>
              <w:rPr>
                <w:rFonts w:ascii="Cambria Math" w:hAnsi="Cambria Math" w:cs="Arial"/>
                <w:bCs/>
                <w:i/>
                <w:color w:val="000000"/>
                <w:sz w:val="24"/>
                <w:szCs w:val="24"/>
              </w:rPr>
            </m:ctrlPr>
          </m:sSubPr>
          <m:e>
            <m:r>
              <w:rPr>
                <w:rFonts w:ascii="Cambria Math" w:hAnsi="Cambria Math" w:cs="Arial"/>
                <w:color w:val="000000"/>
                <w:sz w:val="24"/>
                <w:szCs w:val="24"/>
              </w:rPr>
              <m:t>a</m:t>
            </m:r>
          </m:e>
          <m:sub>
            <m:r>
              <w:rPr>
                <w:rFonts w:ascii="Cambria Math" w:hAnsi="Cambria Math" w:cs="Arial"/>
                <w:color w:val="000000"/>
                <w:sz w:val="24"/>
                <w:szCs w:val="24"/>
              </w:rPr>
              <m:t>i</m:t>
            </m:r>
          </m:sub>
        </m:sSub>
      </m:oMath>
      <w:r w:rsidRPr="0087542A">
        <w:rPr>
          <w:rFonts w:cs="Arial"/>
          <w:bCs/>
          <w:color w:val="000000"/>
          <w:sz w:val="24"/>
          <w:szCs w:val="24"/>
        </w:rPr>
        <w:t>:</w:t>
      </w:r>
    </w:p>
    <w:p w:rsidR="007C26F4" w:rsidRPr="007C26F4" w:rsidRDefault="00F706FD" w:rsidP="003B79F7">
      <w:pPr>
        <w:pStyle w:val="Prrafodelista"/>
        <w:spacing w:before="120" w:after="120"/>
        <w:ind w:left="357"/>
        <w:rPr>
          <w:rFonts w:cs="Arial"/>
          <w:color w:val="000000"/>
          <w:sz w:val="22"/>
          <w:szCs w:val="22"/>
        </w:rPr>
      </w:pPr>
      <m:oMathPara>
        <m:oMath>
          <m:sSub>
            <m:sSubPr>
              <m:ctrlPr>
                <w:rPr>
                  <w:rFonts w:ascii="Cambria Math" w:hAnsi="Cambria Math" w:cs="Arial"/>
                  <w:i/>
                  <w:color w:val="000000"/>
                  <w:sz w:val="22"/>
                  <w:szCs w:val="22"/>
                </w:rPr>
              </m:ctrlPr>
            </m:sSubPr>
            <m:e>
              <m:r>
                <w:rPr>
                  <w:rFonts w:ascii="Cambria Math" w:hAnsi="Cambria Math" w:cs="Arial"/>
                  <w:color w:val="000000"/>
                  <w:sz w:val="22"/>
                  <w:szCs w:val="22"/>
                </w:rPr>
                <m:t>P</m:t>
              </m:r>
            </m:e>
            <m:sub>
              <m:sSub>
                <m:sSubPr>
                  <m:ctrlPr>
                    <w:rPr>
                      <w:rFonts w:ascii="Cambria Math" w:hAnsi="Cambria Math" w:cs="Arial"/>
                      <w:i/>
                      <w:color w:val="000000"/>
                      <w:sz w:val="22"/>
                      <w:szCs w:val="22"/>
                    </w:rPr>
                  </m:ctrlPr>
                </m:sSubPr>
                <m:e>
                  <m:r>
                    <w:rPr>
                      <w:rFonts w:ascii="Cambria Math" w:hAnsi="Cambria Math" w:cs="Arial"/>
                      <w:color w:val="000000"/>
                      <w:sz w:val="22"/>
                      <w:szCs w:val="22"/>
                    </w:rPr>
                    <m:t>T</m:t>
                  </m:r>
                </m:e>
                <m:sub>
                  <m:r>
                    <w:rPr>
                      <w:rFonts w:ascii="Cambria Math" w:hAnsi="Cambria Math" w:cs="Arial"/>
                      <w:color w:val="000000"/>
                      <w:sz w:val="22"/>
                      <w:szCs w:val="22"/>
                    </w:rPr>
                    <m:t>f,d,ai</m:t>
                  </m:r>
                </m:sub>
              </m:sSub>
            </m:sub>
          </m:sSub>
          <m:r>
            <w:rPr>
              <w:rFonts w:ascii="Cambria Math" w:hAnsi="Cambria Math" w:cs="Arial"/>
              <w:color w:val="000000"/>
              <w:sz w:val="22"/>
              <w:szCs w:val="22"/>
            </w:rPr>
            <m:t>=</m:t>
          </m:r>
          <m:sSub>
            <m:sSubPr>
              <m:ctrlPr>
                <w:rPr>
                  <w:rFonts w:ascii="Cambria Math" w:hAnsi="Cambria Math" w:cs="Arial"/>
                  <w:i/>
                  <w:color w:val="000000"/>
                  <w:sz w:val="22"/>
                  <w:szCs w:val="22"/>
                </w:rPr>
              </m:ctrlPr>
            </m:sSubPr>
            <m:e>
              <m:r>
                <w:rPr>
                  <w:rFonts w:ascii="Cambria Math" w:hAnsi="Cambria Math" w:cs="Arial"/>
                  <w:color w:val="000000"/>
                  <w:sz w:val="22"/>
                  <w:szCs w:val="22"/>
                </w:rPr>
                <m:t>P</m:t>
              </m:r>
            </m:e>
            <m:sub>
              <m:sSub>
                <m:sSubPr>
                  <m:ctrlPr>
                    <w:rPr>
                      <w:rFonts w:ascii="Cambria Math" w:hAnsi="Cambria Math" w:cs="Arial"/>
                      <w:i/>
                      <w:color w:val="000000"/>
                      <w:sz w:val="22"/>
                      <w:szCs w:val="22"/>
                    </w:rPr>
                  </m:ctrlPr>
                </m:sSubPr>
                <m:e>
                  <m:r>
                    <w:rPr>
                      <w:rFonts w:ascii="Cambria Math" w:hAnsi="Cambria Math" w:cs="Arial"/>
                      <w:color w:val="000000"/>
                      <w:sz w:val="22"/>
                      <w:szCs w:val="22"/>
                    </w:rPr>
                    <m:t>T</m:t>
                  </m:r>
                </m:e>
                <m:sub>
                  <m:r>
                    <w:rPr>
                      <w:rFonts w:ascii="Cambria Math" w:hAnsi="Cambria Math" w:cs="Arial"/>
                      <w:color w:val="000000"/>
                      <w:sz w:val="22"/>
                      <w:szCs w:val="22"/>
                    </w:rPr>
                    <m:t>f,d,a1</m:t>
                  </m:r>
                </m:sub>
              </m:sSub>
            </m:sub>
          </m:sSub>
          <m:r>
            <w:rPr>
              <w:rFonts w:ascii="Cambria Math" w:hAnsi="Cambria Math" w:cs="Arial"/>
              <w:color w:val="000000"/>
              <w:sz w:val="22"/>
              <w:szCs w:val="22"/>
            </w:rPr>
            <m:t>×</m:t>
          </m:r>
          <m:d>
            <m:dPr>
              <m:ctrlPr>
                <w:rPr>
                  <w:rFonts w:ascii="Cambria Math" w:hAnsi="Cambria Math" w:cs="Arial"/>
                  <w:i/>
                  <w:color w:val="000000"/>
                  <w:sz w:val="22"/>
                  <w:szCs w:val="22"/>
                </w:rPr>
              </m:ctrlPr>
            </m:dPr>
            <m:e>
              <m:f>
                <m:fPr>
                  <m:ctrlPr>
                    <w:rPr>
                      <w:rFonts w:ascii="Cambria Math" w:hAnsi="Cambria Math" w:cs="Arial"/>
                      <w:i/>
                      <w:color w:val="000000"/>
                      <w:sz w:val="22"/>
                      <w:szCs w:val="22"/>
                    </w:rPr>
                  </m:ctrlPr>
                </m:fPr>
                <m:num>
                  <m:sSub>
                    <m:sSubPr>
                      <m:ctrlPr>
                        <w:rPr>
                          <w:rFonts w:ascii="Cambria Math" w:hAnsi="Cambria Math" w:cs="Arial"/>
                          <w:i/>
                          <w:color w:val="000000"/>
                          <w:sz w:val="22"/>
                          <w:szCs w:val="22"/>
                        </w:rPr>
                      </m:ctrlPr>
                    </m:sSubPr>
                    <m:e>
                      <m:acc>
                        <m:accPr>
                          <m:chr m:val="̅"/>
                          <m:ctrlPr>
                            <w:rPr>
                              <w:rFonts w:ascii="Cambria Math" w:hAnsi="Cambria Math" w:cs="Arial"/>
                              <w:i/>
                              <w:color w:val="000000"/>
                              <w:sz w:val="22"/>
                              <w:szCs w:val="22"/>
                            </w:rPr>
                          </m:ctrlPr>
                        </m:accPr>
                        <m:e>
                          <m:r>
                            <w:rPr>
                              <w:rFonts w:ascii="Cambria Math" w:hAnsi="Cambria Math" w:cs="Arial"/>
                              <w:color w:val="000000"/>
                              <w:sz w:val="22"/>
                              <w:szCs w:val="22"/>
                            </w:rPr>
                            <m:t>P</m:t>
                          </m:r>
                        </m:e>
                      </m:acc>
                    </m:e>
                    <m:sub>
                      <m:sSub>
                        <m:sSubPr>
                          <m:ctrlPr>
                            <w:rPr>
                              <w:rFonts w:ascii="Cambria Math" w:hAnsi="Cambria Math" w:cs="Arial"/>
                              <w:i/>
                              <w:color w:val="000000"/>
                              <w:sz w:val="22"/>
                              <w:szCs w:val="22"/>
                            </w:rPr>
                          </m:ctrlPr>
                        </m:sSubPr>
                        <m:e>
                          <m:r>
                            <w:rPr>
                              <w:rFonts w:ascii="Cambria Math" w:hAnsi="Cambria Math" w:cs="Arial"/>
                              <w:color w:val="000000"/>
                              <w:sz w:val="22"/>
                              <w:szCs w:val="22"/>
                            </w:rPr>
                            <m:t>CF</m:t>
                          </m:r>
                        </m:e>
                        <m:sub>
                          <m:r>
                            <w:rPr>
                              <w:rFonts w:ascii="Cambria Math" w:hAnsi="Cambria Math" w:cs="Arial"/>
                              <w:color w:val="000000"/>
                              <w:sz w:val="22"/>
                              <w:szCs w:val="22"/>
                            </w:rPr>
                            <m:t>f,1,ai</m:t>
                          </m:r>
                        </m:sub>
                      </m:sSub>
                    </m:sub>
                  </m:sSub>
                </m:num>
                <m:den>
                  <m:sSub>
                    <m:sSubPr>
                      <m:ctrlPr>
                        <w:rPr>
                          <w:rFonts w:ascii="Cambria Math" w:hAnsi="Cambria Math" w:cs="Arial"/>
                          <w:i/>
                          <w:color w:val="000000"/>
                          <w:sz w:val="22"/>
                          <w:szCs w:val="22"/>
                        </w:rPr>
                      </m:ctrlPr>
                    </m:sSubPr>
                    <m:e>
                      <m:acc>
                        <m:accPr>
                          <m:chr m:val="̅"/>
                          <m:ctrlPr>
                            <w:rPr>
                              <w:rFonts w:ascii="Cambria Math" w:hAnsi="Cambria Math" w:cs="Arial"/>
                              <w:i/>
                              <w:color w:val="000000"/>
                              <w:sz w:val="22"/>
                              <w:szCs w:val="22"/>
                            </w:rPr>
                          </m:ctrlPr>
                        </m:accPr>
                        <m:e>
                          <m:r>
                            <w:rPr>
                              <w:rFonts w:ascii="Cambria Math" w:hAnsi="Cambria Math" w:cs="Arial"/>
                              <w:color w:val="000000"/>
                              <w:sz w:val="22"/>
                              <w:szCs w:val="22"/>
                            </w:rPr>
                            <m:t>P</m:t>
                          </m:r>
                        </m:e>
                      </m:acc>
                    </m:e>
                    <m:sub>
                      <m:sSub>
                        <m:sSubPr>
                          <m:ctrlPr>
                            <w:rPr>
                              <w:rFonts w:ascii="Cambria Math" w:hAnsi="Cambria Math" w:cs="Arial"/>
                              <w:i/>
                              <w:color w:val="000000"/>
                              <w:sz w:val="22"/>
                              <w:szCs w:val="22"/>
                            </w:rPr>
                          </m:ctrlPr>
                        </m:sSubPr>
                        <m:e>
                          <m:r>
                            <w:rPr>
                              <w:rFonts w:ascii="Cambria Math" w:hAnsi="Cambria Math" w:cs="Arial"/>
                              <w:color w:val="000000"/>
                              <w:sz w:val="22"/>
                              <w:szCs w:val="22"/>
                            </w:rPr>
                            <m:t>CF</m:t>
                          </m:r>
                        </m:e>
                        <m:sub>
                          <m:r>
                            <w:rPr>
                              <w:rFonts w:ascii="Cambria Math" w:hAnsi="Cambria Math" w:cs="Arial"/>
                              <w:color w:val="000000"/>
                              <w:sz w:val="22"/>
                              <w:szCs w:val="22"/>
                            </w:rPr>
                            <m:t>f,1,a1</m:t>
                          </m:r>
                        </m:sub>
                      </m:sSub>
                    </m:sub>
                  </m:sSub>
                </m:den>
              </m:f>
            </m:e>
          </m:d>
        </m:oMath>
      </m:oMathPara>
    </w:p>
    <w:p w:rsidR="007C26F4" w:rsidRPr="0087542A" w:rsidRDefault="007C26F4" w:rsidP="007C26F4">
      <w:pPr>
        <w:pStyle w:val="Prrafodelista"/>
        <w:ind w:left="851"/>
        <w:rPr>
          <w:rFonts w:cs="Arial"/>
          <w:color w:val="000000"/>
          <w:sz w:val="24"/>
          <w:szCs w:val="24"/>
        </w:rPr>
      </w:pPr>
      <w:proofErr w:type="spellStart"/>
      <w:r w:rsidRPr="0087542A">
        <w:rPr>
          <w:rFonts w:cs="Arial"/>
          <w:color w:val="000000"/>
          <w:sz w:val="24"/>
          <w:szCs w:val="24"/>
        </w:rPr>
        <w:lastRenderedPageBreak/>
        <w:t>Donde</w:t>
      </w:r>
      <w:proofErr w:type="spellEnd"/>
      <w:r w:rsidRPr="0087542A">
        <w:rPr>
          <w:rFonts w:cs="Arial"/>
          <w:color w:val="000000"/>
          <w:sz w:val="24"/>
          <w:szCs w:val="24"/>
        </w:rPr>
        <w:t>:</w:t>
      </w:r>
    </w:p>
    <w:p w:rsidR="007C26F4" w:rsidRPr="0087542A" w:rsidRDefault="00F706FD" w:rsidP="003B79F7">
      <w:pPr>
        <w:pStyle w:val="Prrafodelista"/>
        <w:tabs>
          <w:tab w:val="left" w:pos="1701"/>
        </w:tabs>
        <w:ind w:left="1691" w:hanging="840"/>
        <w:outlineLvl w:val="2"/>
        <w:rPr>
          <w:rFonts w:cs="Arial"/>
          <w:i/>
          <w:color w:val="000000"/>
          <w:sz w:val="24"/>
          <w:szCs w:val="24"/>
        </w:rPr>
      </w:pPr>
      <m:oMath>
        <m:sSub>
          <m:sSubPr>
            <m:ctrlPr>
              <w:rPr>
                <w:rFonts w:ascii="Cambria Math" w:hAnsi="Cambria Math" w:cs="Arial"/>
                <w:i/>
                <w:color w:val="000000"/>
                <w:sz w:val="24"/>
                <w:szCs w:val="24"/>
              </w:rPr>
            </m:ctrlPr>
          </m:sSubPr>
          <m:e>
            <m:r>
              <w:rPr>
                <w:rFonts w:ascii="Cambria Math" w:hAnsi="Cambria Math" w:cs="Arial"/>
                <w:color w:val="000000"/>
                <w:sz w:val="24"/>
                <w:szCs w:val="24"/>
              </w:rPr>
              <m:t>P</m:t>
            </m:r>
          </m:e>
          <m:sub>
            <m:sSub>
              <m:sSubPr>
                <m:ctrlPr>
                  <w:rPr>
                    <w:rFonts w:ascii="Cambria Math" w:hAnsi="Cambria Math" w:cs="Arial"/>
                    <w:i/>
                    <w:color w:val="000000"/>
                    <w:sz w:val="24"/>
                    <w:szCs w:val="24"/>
                  </w:rPr>
                </m:ctrlPr>
              </m:sSubPr>
              <m:e>
                <m:r>
                  <w:rPr>
                    <w:rFonts w:ascii="Cambria Math" w:hAnsi="Cambria Math" w:cs="Arial"/>
                    <w:color w:val="000000"/>
                    <w:sz w:val="24"/>
                    <w:szCs w:val="24"/>
                  </w:rPr>
                  <m:t>T</m:t>
                </m:r>
              </m:e>
              <m:sub>
                <m:r>
                  <w:rPr>
                    <w:rFonts w:ascii="Cambria Math" w:hAnsi="Cambria Math" w:cs="Arial"/>
                    <w:color w:val="000000"/>
                    <w:sz w:val="24"/>
                    <w:szCs w:val="24"/>
                  </w:rPr>
                  <m:t>f,d,ai</m:t>
                </m:r>
              </m:sub>
            </m:sSub>
          </m:sub>
        </m:sSub>
      </m:oMath>
      <w:r w:rsidR="007C26F4" w:rsidRPr="0087542A">
        <w:rPr>
          <w:rFonts w:cs="Arial"/>
          <w:color w:val="000000"/>
          <w:sz w:val="24"/>
          <w:szCs w:val="24"/>
        </w:rPr>
        <w:t>:</w:t>
      </w:r>
      <w:r w:rsidR="007C26F4" w:rsidRPr="0087542A">
        <w:rPr>
          <w:rFonts w:cs="Arial"/>
          <w:color w:val="000000"/>
          <w:sz w:val="24"/>
          <w:szCs w:val="24"/>
        </w:rPr>
        <w:tab/>
        <w:t xml:space="preserve">Precio del gas natural contratado bajo la modalidad </w:t>
      </w:r>
      <m:oMath>
        <m:r>
          <w:rPr>
            <w:rFonts w:ascii="Cambria Math" w:hAnsi="Cambria Math" w:cs="Arial"/>
            <w:color w:val="000000"/>
            <w:sz w:val="24"/>
            <w:szCs w:val="24"/>
          </w:rPr>
          <m:t>T</m:t>
        </m:r>
      </m:oMath>
      <w:r w:rsidR="007C26F4" w:rsidRPr="0087542A">
        <w:rPr>
          <w:rFonts w:cs="Arial"/>
          <w:color w:val="000000"/>
          <w:sz w:val="24"/>
          <w:szCs w:val="24"/>
        </w:rPr>
        <w:t xml:space="preserve">, de la fuente </w:t>
      </w:r>
      <m:oMath>
        <m:r>
          <w:rPr>
            <w:rFonts w:ascii="Cambria Math" w:hAnsi="Cambria Math" w:cs="Arial"/>
            <w:color w:val="000000"/>
            <w:sz w:val="24"/>
            <w:szCs w:val="24"/>
          </w:rPr>
          <m:t>f</m:t>
        </m:r>
      </m:oMath>
      <w:r w:rsidR="007C26F4" w:rsidRPr="0087542A">
        <w:rPr>
          <w:rFonts w:cs="Arial"/>
          <w:color w:val="000000"/>
          <w:sz w:val="24"/>
          <w:szCs w:val="24"/>
        </w:rPr>
        <w:t xml:space="preserve">, con duración </w:t>
      </w:r>
      <m:oMath>
        <m:r>
          <w:rPr>
            <w:rFonts w:ascii="Cambria Math" w:hAnsi="Cambria Math" w:cs="Arial"/>
            <w:color w:val="000000"/>
            <w:sz w:val="24"/>
            <w:szCs w:val="24"/>
          </w:rPr>
          <m:t>d</m:t>
        </m:r>
      </m:oMath>
      <w:r w:rsidR="007C26F4" w:rsidRPr="0087542A">
        <w:rPr>
          <w:rFonts w:cs="Arial"/>
          <w:color w:val="000000"/>
          <w:sz w:val="24"/>
          <w:szCs w:val="24"/>
        </w:rPr>
        <w:t xml:space="preserve">, aplicable durante el año </w:t>
      </w:r>
      <m:oMath>
        <m:sSub>
          <m:sSubPr>
            <m:ctrlPr>
              <w:rPr>
                <w:rFonts w:ascii="Cambria Math" w:hAnsi="Cambria Math" w:cs="Arial"/>
                <w:i/>
                <w:color w:val="000000"/>
                <w:sz w:val="24"/>
                <w:szCs w:val="24"/>
              </w:rPr>
            </m:ctrlPr>
          </m:sSubPr>
          <m:e>
            <m:r>
              <w:rPr>
                <w:rFonts w:ascii="Cambria Math" w:hAnsi="Cambria Math" w:cs="Arial"/>
                <w:color w:val="000000"/>
                <w:sz w:val="24"/>
                <w:szCs w:val="24"/>
              </w:rPr>
              <m:t>a</m:t>
            </m:r>
          </m:e>
          <m:sub>
            <m:r>
              <w:rPr>
                <w:rFonts w:ascii="Cambria Math" w:hAnsi="Cambria Math" w:cs="Arial"/>
                <w:color w:val="000000"/>
                <w:sz w:val="24"/>
                <w:szCs w:val="24"/>
              </w:rPr>
              <m:t>i</m:t>
            </m:r>
          </m:sub>
        </m:sSub>
      </m:oMath>
      <w:r w:rsidR="007C26F4" w:rsidRPr="0087542A">
        <w:rPr>
          <w:rFonts w:cs="Arial"/>
          <w:color w:val="000000"/>
          <w:sz w:val="24"/>
          <w:szCs w:val="24"/>
        </w:rPr>
        <w:t>. Este valor se expresará en dólares de los Estados Unidos de América por MBTU.</w:t>
      </w:r>
    </w:p>
    <w:p w:rsidR="00917F17" w:rsidRPr="0087542A" w:rsidRDefault="00F706FD" w:rsidP="0087542A">
      <w:pPr>
        <w:pStyle w:val="Prrafodelista"/>
        <w:tabs>
          <w:tab w:val="left" w:pos="1701"/>
        </w:tabs>
        <w:ind w:left="1691" w:hanging="840"/>
        <w:outlineLvl w:val="2"/>
        <w:rPr>
          <w:rFonts w:cs="Arial"/>
          <w:i/>
          <w:color w:val="000000"/>
          <w:sz w:val="24"/>
          <w:szCs w:val="24"/>
        </w:rPr>
      </w:pPr>
      <m:oMath>
        <m:sSub>
          <m:sSubPr>
            <m:ctrlPr>
              <w:rPr>
                <w:rFonts w:ascii="Cambria Math" w:hAnsi="Cambria Math" w:cs="Arial"/>
                <w:i/>
                <w:color w:val="000000"/>
                <w:sz w:val="24"/>
                <w:szCs w:val="24"/>
              </w:rPr>
            </m:ctrlPr>
          </m:sSubPr>
          <m:e>
            <m:r>
              <w:rPr>
                <w:rFonts w:ascii="Cambria Math" w:hAnsi="Cambria Math" w:cs="Arial"/>
                <w:color w:val="000000"/>
                <w:sz w:val="24"/>
                <w:szCs w:val="24"/>
              </w:rPr>
              <m:t>P</m:t>
            </m:r>
          </m:e>
          <m:sub>
            <m:sSub>
              <m:sSubPr>
                <m:ctrlPr>
                  <w:rPr>
                    <w:rFonts w:ascii="Cambria Math" w:hAnsi="Cambria Math" w:cs="Arial"/>
                    <w:i/>
                    <w:color w:val="000000"/>
                    <w:sz w:val="24"/>
                    <w:szCs w:val="24"/>
                  </w:rPr>
                </m:ctrlPr>
              </m:sSubPr>
              <m:e>
                <m:r>
                  <w:rPr>
                    <w:rFonts w:ascii="Cambria Math" w:hAnsi="Cambria Math" w:cs="Arial"/>
                    <w:color w:val="000000"/>
                    <w:sz w:val="24"/>
                    <w:szCs w:val="24"/>
                  </w:rPr>
                  <m:t>T</m:t>
                </m:r>
              </m:e>
              <m:sub>
                <m:r>
                  <w:rPr>
                    <w:rFonts w:ascii="Cambria Math" w:hAnsi="Cambria Math" w:cs="Arial"/>
                    <w:color w:val="000000"/>
                    <w:sz w:val="24"/>
                    <w:szCs w:val="24"/>
                  </w:rPr>
                  <m:t>f,d,a1</m:t>
                </m:r>
              </m:sub>
            </m:sSub>
          </m:sub>
        </m:sSub>
      </m:oMath>
      <w:r w:rsidR="007C26F4" w:rsidRPr="0087542A">
        <w:rPr>
          <w:rFonts w:cs="Arial"/>
          <w:color w:val="000000"/>
          <w:sz w:val="24"/>
          <w:szCs w:val="24"/>
        </w:rPr>
        <w:t>:</w:t>
      </w:r>
      <w:r w:rsidR="007C26F4" w:rsidRPr="0087542A">
        <w:rPr>
          <w:rFonts w:cs="Arial"/>
          <w:color w:val="000000"/>
          <w:sz w:val="24"/>
          <w:szCs w:val="24"/>
        </w:rPr>
        <w:tab/>
        <w:t xml:space="preserve">Precio del gas natural contratado bajo la modalidad </w:t>
      </w:r>
      <m:oMath>
        <m:r>
          <w:rPr>
            <w:rFonts w:ascii="Cambria Math" w:hAnsi="Cambria Math" w:cs="Arial"/>
            <w:color w:val="000000"/>
            <w:sz w:val="24"/>
            <w:szCs w:val="24"/>
          </w:rPr>
          <m:t>T</m:t>
        </m:r>
      </m:oMath>
      <w:r w:rsidR="007C26F4" w:rsidRPr="0087542A">
        <w:rPr>
          <w:rFonts w:cs="Arial"/>
          <w:color w:val="000000"/>
          <w:sz w:val="24"/>
          <w:szCs w:val="24"/>
        </w:rPr>
        <w:t xml:space="preserve">, de la fuente </w:t>
      </w:r>
      <m:oMath>
        <m:r>
          <w:rPr>
            <w:rFonts w:ascii="Cambria Math" w:hAnsi="Cambria Math" w:cs="Arial"/>
            <w:color w:val="000000"/>
            <w:sz w:val="24"/>
            <w:szCs w:val="24"/>
          </w:rPr>
          <m:t>f</m:t>
        </m:r>
      </m:oMath>
      <w:r w:rsidR="007C26F4" w:rsidRPr="0087542A">
        <w:rPr>
          <w:rFonts w:cs="Arial"/>
          <w:color w:val="000000"/>
          <w:sz w:val="24"/>
          <w:szCs w:val="24"/>
        </w:rPr>
        <w:t xml:space="preserve">, con duración </w:t>
      </w:r>
      <m:oMath>
        <m:r>
          <w:rPr>
            <w:rFonts w:ascii="Cambria Math" w:hAnsi="Cambria Math" w:cs="Arial"/>
            <w:color w:val="000000"/>
            <w:sz w:val="24"/>
            <w:szCs w:val="24"/>
          </w:rPr>
          <m:t>d</m:t>
        </m:r>
      </m:oMath>
      <w:r w:rsidR="007C26F4" w:rsidRPr="0087542A">
        <w:rPr>
          <w:rFonts w:cs="Arial"/>
          <w:color w:val="000000"/>
          <w:sz w:val="24"/>
          <w:szCs w:val="24"/>
        </w:rPr>
        <w:t xml:space="preserve">, aplicable durante el primer año de vigencia del </w:t>
      </w:r>
      <w:proofErr w:type="gramStart"/>
      <w:r w:rsidR="007C26F4" w:rsidRPr="0087542A">
        <w:rPr>
          <w:rFonts w:cs="Arial"/>
          <w:color w:val="000000"/>
          <w:sz w:val="24"/>
          <w:szCs w:val="24"/>
        </w:rPr>
        <w:t xml:space="preserve">contrato, </w:t>
      </w:r>
      <m:oMath>
        <m:sSub>
          <m:sSubPr>
            <m:ctrlPr>
              <w:rPr>
                <w:rFonts w:ascii="Cambria Math" w:hAnsi="Cambria Math" w:cs="Arial"/>
                <w:i/>
                <w:color w:val="000000"/>
                <w:sz w:val="24"/>
                <w:szCs w:val="24"/>
              </w:rPr>
            </m:ctrlPr>
          </m:sSubPr>
          <m:e>
            <m:r>
              <w:rPr>
                <w:rFonts w:ascii="Cambria Math" w:hAnsi="Cambria Math" w:cs="Arial"/>
                <w:color w:val="000000"/>
                <w:sz w:val="24"/>
                <w:szCs w:val="24"/>
              </w:rPr>
              <m:t>a</m:t>
            </m:r>
          </m:e>
          <m:sub>
            <m:r>
              <w:rPr>
                <w:rFonts w:ascii="Cambria Math" w:hAnsi="Cambria Math" w:cs="Arial"/>
                <w:color w:val="000000"/>
                <w:sz w:val="24"/>
                <w:szCs w:val="24"/>
              </w:rPr>
              <m:t>1</m:t>
            </m:r>
          </m:sub>
        </m:sSub>
      </m:oMath>
      <w:r w:rsidR="007C26F4" w:rsidRPr="0087542A">
        <w:rPr>
          <w:rFonts w:cs="Arial"/>
          <w:color w:val="000000"/>
          <w:sz w:val="24"/>
          <w:szCs w:val="24"/>
        </w:rPr>
        <w:t>.</w:t>
      </w:r>
      <w:proofErr w:type="gramEnd"/>
      <w:r w:rsidR="007C26F4" w:rsidRPr="0087542A">
        <w:rPr>
          <w:rFonts w:cs="Arial"/>
          <w:color w:val="000000"/>
          <w:sz w:val="24"/>
          <w:szCs w:val="24"/>
        </w:rPr>
        <w:t xml:space="preserve"> Este valor se expresará en dólares de los Estados Unidos de América por MBTU.</w:t>
      </w:r>
    </w:p>
    <w:p w:rsidR="007C26F4" w:rsidRPr="0087542A" w:rsidRDefault="00F706FD" w:rsidP="003B79F7">
      <w:pPr>
        <w:pStyle w:val="Prrafodelista"/>
        <w:tabs>
          <w:tab w:val="left" w:pos="1701"/>
        </w:tabs>
        <w:ind w:left="1691" w:hanging="840"/>
        <w:outlineLvl w:val="2"/>
        <w:rPr>
          <w:rFonts w:cs="Arial"/>
          <w:i/>
          <w:color w:val="000000"/>
          <w:sz w:val="24"/>
          <w:szCs w:val="24"/>
        </w:rPr>
      </w:pPr>
      <m:oMath>
        <m:sSub>
          <m:sSubPr>
            <m:ctrlPr>
              <w:rPr>
                <w:rFonts w:ascii="Cambria Math" w:hAnsi="Cambria Math" w:cs="Arial"/>
                <w:i/>
                <w:color w:val="000000"/>
                <w:sz w:val="24"/>
                <w:szCs w:val="24"/>
              </w:rPr>
            </m:ctrlPr>
          </m:sSubPr>
          <m:e>
            <m:acc>
              <m:accPr>
                <m:chr m:val="̅"/>
                <m:ctrlPr>
                  <w:rPr>
                    <w:rFonts w:ascii="Cambria Math" w:hAnsi="Cambria Math" w:cs="Arial"/>
                    <w:i/>
                    <w:color w:val="000000"/>
                    <w:sz w:val="24"/>
                    <w:szCs w:val="24"/>
                  </w:rPr>
                </m:ctrlPr>
              </m:accPr>
              <m:e>
                <m:r>
                  <w:rPr>
                    <w:rFonts w:ascii="Cambria Math" w:hAnsi="Cambria Math" w:cs="Arial"/>
                    <w:color w:val="000000"/>
                    <w:sz w:val="24"/>
                    <w:szCs w:val="24"/>
                  </w:rPr>
                  <m:t>P</m:t>
                </m:r>
              </m:e>
            </m:acc>
          </m:e>
          <m:sub>
            <m:sSub>
              <m:sSubPr>
                <m:ctrlPr>
                  <w:rPr>
                    <w:rFonts w:ascii="Cambria Math" w:hAnsi="Cambria Math" w:cs="Arial"/>
                    <w:i/>
                    <w:color w:val="000000"/>
                    <w:sz w:val="24"/>
                    <w:szCs w:val="24"/>
                  </w:rPr>
                </m:ctrlPr>
              </m:sSubPr>
              <m:e>
                <m:r>
                  <w:rPr>
                    <w:rFonts w:ascii="Cambria Math" w:hAnsi="Cambria Math" w:cs="Arial"/>
                    <w:color w:val="000000"/>
                    <w:sz w:val="24"/>
                    <w:szCs w:val="24"/>
                  </w:rPr>
                  <m:t>CF</m:t>
                </m:r>
              </m:e>
              <m:sub>
                <m:r>
                  <w:rPr>
                    <w:rFonts w:ascii="Cambria Math" w:hAnsi="Cambria Math" w:cs="Arial"/>
                    <w:color w:val="000000"/>
                    <w:sz w:val="24"/>
                    <w:szCs w:val="24"/>
                  </w:rPr>
                  <m:t>f,1,ai</m:t>
                </m:r>
              </m:sub>
            </m:sSub>
          </m:sub>
        </m:sSub>
      </m:oMath>
      <w:r w:rsidR="007C26F4" w:rsidRPr="0087542A">
        <w:rPr>
          <w:rFonts w:cs="Arial"/>
          <w:color w:val="000000"/>
          <w:sz w:val="24"/>
          <w:szCs w:val="24"/>
        </w:rPr>
        <w:t xml:space="preserve">: </w:t>
      </w:r>
      <w:r w:rsidR="007C26F4" w:rsidRPr="0087542A">
        <w:rPr>
          <w:rFonts w:cs="Arial"/>
          <w:color w:val="000000"/>
          <w:sz w:val="24"/>
          <w:szCs w:val="24"/>
        </w:rPr>
        <w:tab/>
        <w:t xml:space="preserve">Promedio ponderado por cantidades de los precios de los contratos firmes, de la fuente </w:t>
      </w:r>
      <m:oMath>
        <m:r>
          <w:rPr>
            <w:rFonts w:ascii="Cambria Math" w:hAnsi="Cambria Math" w:cs="Arial"/>
            <w:color w:val="000000"/>
            <w:sz w:val="24"/>
            <w:szCs w:val="24"/>
          </w:rPr>
          <m:t>f</m:t>
        </m:r>
      </m:oMath>
      <w:r w:rsidR="007C26F4" w:rsidRPr="0087542A">
        <w:rPr>
          <w:rFonts w:cs="Arial"/>
          <w:color w:val="000000"/>
          <w:sz w:val="24"/>
          <w:szCs w:val="24"/>
        </w:rPr>
        <w:t xml:space="preserve">, con duración de un (1) año, negociados para el año </w:t>
      </w:r>
      <m:oMath>
        <m:sSub>
          <m:sSubPr>
            <m:ctrlPr>
              <w:rPr>
                <w:rFonts w:ascii="Cambria Math" w:hAnsi="Cambria Math" w:cs="Arial"/>
                <w:i/>
                <w:color w:val="000000"/>
                <w:sz w:val="24"/>
                <w:szCs w:val="24"/>
              </w:rPr>
            </m:ctrlPr>
          </m:sSubPr>
          <m:e>
            <m:r>
              <w:rPr>
                <w:rFonts w:ascii="Cambria Math" w:hAnsi="Cambria Math" w:cs="Arial"/>
                <w:color w:val="000000"/>
                <w:sz w:val="24"/>
                <w:szCs w:val="24"/>
              </w:rPr>
              <m:t>a</m:t>
            </m:r>
          </m:e>
          <m:sub>
            <m:r>
              <w:rPr>
                <w:rFonts w:ascii="Cambria Math" w:hAnsi="Cambria Math" w:cs="Arial"/>
                <w:color w:val="000000"/>
                <w:sz w:val="24"/>
                <w:szCs w:val="24"/>
              </w:rPr>
              <m:t>i</m:t>
            </m:r>
          </m:sub>
        </m:sSub>
      </m:oMath>
      <w:r w:rsidR="007C26F4" w:rsidRPr="0087542A">
        <w:rPr>
          <w:rFonts w:cs="Arial"/>
          <w:color w:val="000000"/>
          <w:sz w:val="24"/>
          <w:szCs w:val="24"/>
        </w:rPr>
        <w:t>. Este valor se expresará en dólares de los Estados Unidos de América por MBTU.</w:t>
      </w:r>
    </w:p>
    <w:p w:rsidR="007C26F4" w:rsidRPr="0087542A" w:rsidRDefault="00F706FD" w:rsidP="003B79F7">
      <w:pPr>
        <w:pStyle w:val="Prrafodelista"/>
        <w:tabs>
          <w:tab w:val="left" w:pos="1701"/>
        </w:tabs>
        <w:ind w:left="1691" w:hanging="840"/>
        <w:outlineLvl w:val="2"/>
        <w:rPr>
          <w:rFonts w:cs="Arial"/>
          <w:i/>
          <w:color w:val="000000"/>
          <w:sz w:val="24"/>
          <w:szCs w:val="24"/>
        </w:rPr>
      </w:pPr>
      <m:oMath>
        <m:sSub>
          <m:sSubPr>
            <m:ctrlPr>
              <w:rPr>
                <w:rFonts w:ascii="Cambria Math" w:hAnsi="Cambria Math" w:cs="Arial"/>
                <w:i/>
                <w:color w:val="000000"/>
                <w:sz w:val="24"/>
                <w:szCs w:val="24"/>
              </w:rPr>
            </m:ctrlPr>
          </m:sSubPr>
          <m:e>
            <m:acc>
              <m:accPr>
                <m:chr m:val="̅"/>
                <m:ctrlPr>
                  <w:rPr>
                    <w:rFonts w:ascii="Cambria Math" w:hAnsi="Cambria Math" w:cs="Arial"/>
                    <w:i/>
                    <w:color w:val="000000"/>
                    <w:sz w:val="24"/>
                    <w:szCs w:val="24"/>
                  </w:rPr>
                </m:ctrlPr>
              </m:accPr>
              <m:e>
                <m:r>
                  <w:rPr>
                    <w:rFonts w:ascii="Cambria Math" w:hAnsi="Cambria Math" w:cs="Arial"/>
                    <w:color w:val="000000"/>
                    <w:sz w:val="24"/>
                    <w:szCs w:val="24"/>
                  </w:rPr>
                  <m:t>P</m:t>
                </m:r>
              </m:e>
            </m:acc>
          </m:e>
          <m:sub>
            <m:sSub>
              <m:sSubPr>
                <m:ctrlPr>
                  <w:rPr>
                    <w:rFonts w:ascii="Cambria Math" w:hAnsi="Cambria Math" w:cs="Arial"/>
                    <w:i/>
                    <w:color w:val="000000"/>
                    <w:sz w:val="24"/>
                    <w:szCs w:val="24"/>
                  </w:rPr>
                </m:ctrlPr>
              </m:sSubPr>
              <m:e>
                <m:r>
                  <w:rPr>
                    <w:rFonts w:ascii="Cambria Math" w:hAnsi="Cambria Math" w:cs="Arial"/>
                    <w:color w:val="000000"/>
                    <w:sz w:val="24"/>
                    <w:szCs w:val="24"/>
                  </w:rPr>
                  <m:t>CF</m:t>
                </m:r>
              </m:e>
              <m:sub>
                <m:r>
                  <w:rPr>
                    <w:rFonts w:ascii="Cambria Math" w:hAnsi="Cambria Math" w:cs="Arial"/>
                    <w:color w:val="000000"/>
                    <w:sz w:val="24"/>
                    <w:szCs w:val="24"/>
                  </w:rPr>
                  <m:t>f,1,a1</m:t>
                </m:r>
              </m:sub>
            </m:sSub>
          </m:sub>
        </m:sSub>
      </m:oMath>
      <w:r w:rsidR="007C26F4" w:rsidRPr="0087542A">
        <w:rPr>
          <w:rFonts w:cs="Arial"/>
          <w:color w:val="000000"/>
          <w:sz w:val="24"/>
          <w:szCs w:val="24"/>
        </w:rPr>
        <w:t xml:space="preserve">: </w:t>
      </w:r>
      <w:r w:rsidR="007C26F4" w:rsidRPr="0087542A">
        <w:rPr>
          <w:rFonts w:cs="Arial"/>
          <w:color w:val="000000"/>
          <w:sz w:val="24"/>
          <w:szCs w:val="24"/>
        </w:rPr>
        <w:tab/>
        <w:t xml:space="preserve">Promedio ponderado por cantidades de los precios de los contratos firmes, de la fuente </w:t>
      </w:r>
      <m:oMath>
        <m:r>
          <w:rPr>
            <w:rFonts w:ascii="Cambria Math" w:hAnsi="Cambria Math" w:cs="Arial"/>
            <w:color w:val="000000"/>
            <w:sz w:val="24"/>
            <w:szCs w:val="24"/>
          </w:rPr>
          <m:t>f</m:t>
        </m:r>
      </m:oMath>
      <w:r w:rsidR="007C26F4" w:rsidRPr="0087542A">
        <w:rPr>
          <w:rFonts w:cs="Arial"/>
          <w:color w:val="000000"/>
          <w:sz w:val="24"/>
          <w:szCs w:val="24"/>
        </w:rPr>
        <w:t xml:space="preserve">, con duración de un (1) año, negociados para el año </w:t>
      </w:r>
      <m:oMath>
        <m:sSub>
          <m:sSubPr>
            <m:ctrlPr>
              <w:rPr>
                <w:rFonts w:ascii="Cambria Math" w:hAnsi="Cambria Math" w:cs="Arial"/>
                <w:i/>
                <w:color w:val="000000"/>
                <w:sz w:val="24"/>
                <w:szCs w:val="24"/>
              </w:rPr>
            </m:ctrlPr>
          </m:sSubPr>
          <m:e>
            <m:r>
              <w:rPr>
                <w:rFonts w:ascii="Cambria Math" w:hAnsi="Cambria Math" w:cs="Arial"/>
                <w:color w:val="000000"/>
                <w:sz w:val="24"/>
                <w:szCs w:val="24"/>
              </w:rPr>
              <m:t>a</m:t>
            </m:r>
          </m:e>
          <m:sub>
            <m:r>
              <w:rPr>
                <w:rFonts w:ascii="Cambria Math" w:hAnsi="Cambria Math" w:cs="Arial"/>
                <w:color w:val="000000"/>
                <w:sz w:val="24"/>
                <w:szCs w:val="24"/>
              </w:rPr>
              <m:t>1</m:t>
            </m:r>
          </m:sub>
        </m:sSub>
      </m:oMath>
      <w:r w:rsidR="007C26F4" w:rsidRPr="0087542A">
        <w:rPr>
          <w:rFonts w:cs="Arial"/>
          <w:color w:val="000000"/>
          <w:sz w:val="24"/>
          <w:szCs w:val="24"/>
        </w:rPr>
        <w:t>. Este valor se expresará en dólares de los Estados Unidos de América por MBTU.</w:t>
      </w:r>
    </w:p>
    <w:p w:rsidR="007C26F4" w:rsidRPr="0087542A" w:rsidRDefault="007C26F4" w:rsidP="003B79F7">
      <w:pPr>
        <w:pStyle w:val="Prrafodelista"/>
        <w:tabs>
          <w:tab w:val="left" w:pos="1701"/>
        </w:tabs>
        <w:ind w:left="1691" w:hanging="840"/>
        <w:outlineLvl w:val="2"/>
        <w:rPr>
          <w:rFonts w:cs="Arial"/>
          <w:i/>
          <w:color w:val="000000"/>
          <w:sz w:val="24"/>
          <w:szCs w:val="24"/>
        </w:rPr>
      </w:pPr>
      <m:oMath>
        <m:r>
          <w:rPr>
            <w:rFonts w:ascii="Cambria Math" w:hAnsi="Cambria Math" w:cs="Arial"/>
            <w:color w:val="000000"/>
            <w:sz w:val="24"/>
            <w:szCs w:val="24"/>
          </w:rPr>
          <m:t>T</m:t>
        </m:r>
      </m:oMath>
      <w:r w:rsidRPr="0087542A">
        <w:rPr>
          <w:rFonts w:cs="Arial"/>
          <w:color w:val="000000"/>
          <w:sz w:val="24"/>
          <w:szCs w:val="24"/>
        </w:rPr>
        <w:t xml:space="preserve">: </w:t>
      </w:r>
      <w:r w:rsidRPr="0087542A">
        <w:rPr>
          <w:rFonts w:cs="Arial"/>
          <w:color w:val="000000"/>
          <w:sz w:val="24"/>
          <w:szCs w:val="24"/>
        </w:rPr>
        <w:tab/>
        <w:t>Modalidad bajo la cual se contrató el gas natural. Podrá ser un contrato firme</w:t>
      </w:r>
      <w:proofErr w:type="gramStart"/>
      <w:r w:rsidRPr="0087542A">
        <w:rPr>
          <w:rFonts w:cs="Arial"/>
          <w:color w:val="000000"/>
          <w:sz w:val="24"/>
          <w:szCs w:val="24"/>
        </w:rPr>
        <w:t xml:space="preserve">, </w:t>
      </w:r>
      <m:oMath>
        <m:r>
          <w:rPr>
            <w:rFonts w:ascii="Cambria Math" w:hAnsi="Cambria Math" w:cs="Arial"/>
            <w:color w:val="000000"/>
            <w:sz w:val="24"/>
            <w:szCs w:val="24"/>
          </w:rPr>
          <m:t>CF</m:t>
        </m:r>
      </m:oMath>
      <w:r w:rsidRPr="0087542A">
        <w:rPr>
          <w:rFonts w:cs="Arial"/>
          <w:color w:val="000000"/>
          <w:sz w:val="24"/>
          <w:szCs w:val="24"/>
        </w:rPr>
        <w:t>,</w:t>
      </w:r>
      <w:proofErr w:type="gramEnd"/>
      <w:r w:rsidRPr="0087542A">
        <w:rPr>
          <w:rFonts w:cs="Arial"/>
          <w:color w:val="000000"/>
          <w:sz w:val="24"/>
          <w:szCs w:val="24"/>
        </w:rPr>
        <w:t xml:space="preserve"> un contrato de suministro con firmeza condicionada, </w:t>
      </w:r>
      <m:oMath>
        <m:r>
          <w:rPr>
            <w:rFonts w:ascii="Cambria Math" w:hAnsi="Cambria Math" w:cs="Arial"/>
            <w:color w:val="000000"/>
            <w:sz w:val="24"/>
            <w:szCs w:val="24"/>
          </w:rPr>
          <m:t>CFC</m:t>
        </m:r>
      </m:oMath>
      <w:r w:rsidRPr="0087542A">
        <w:rPr>
          <w:rFonts w:cs="Arial"/>
          <w:color w:val="000000"/>
          <w:sz w:val="24"/>
          <w:szCs w:val="24"/>
        </w:rPr>
        <w:t xml:space="preserve">, o un contrato de opción de compra de gas, </w:t>
      </w:r>
      <m:oMath>
        <m:r>
          <w:rPr>
            <w:rFonts w:ascii="Cambria Math" w:hAnsi="Cambria Math" w:cs="Arial"/>
            <w:color w:val="000000"/>
            <w:sz w:val="24"/>
            <w:szCs w:val="24"/>
          </w:rPr>
          <m:t>OCG</m:t>
        </m:r>
      </m:oMath>
      <w:r w:rsidRPr="0087542A">
        <w:rPr>
          <w:rFonts w:cs="Arial"/>
          <w:color w:val="000000"/>
          <w:sz w:val="24"/>
          <w:szCs w:val="24"/>
        </w:rPr>
        <w:t>.</w:t>
      </w:r>
    </w:p>
    <w:p w:rsidR="007C26F4" w:rsidRPr="0087542A" w:rsidRDefault="007C26F4" w:rsidP="003B79F7">
      <w:pPr>
        <w:pStyle w:val="Prrafodelista"/>
        <w:tabs>
          <w:tab w:val="left" w:pos="1701"/>
        </w:tabs>
        <w:ind w:left="1691" w:hanging="840"/>
        <w:outlineLvl w:val="2"/>
        <w:rPr>
          <w:rFonts w:cs="Arial"/>
          <w:i/>
          <w:color w:val="000000"/>
          <w:sz w:val="24"/>
          <w:szCs w:val="24"/>
        </w:rPr>
      </w:pPr>
      <m:oMath>
        <m:r>
          <w:rPr>
            <w:rFonts w:ascii="Cambria Math" w:hAnsi="Cambria Math" w:cs="Arial"/>
            <w:color w:val="000000"/>
            <w:sz w:val="24"/>
            <w:szCs w:val="24"/>
          </w:rPr>
          <m:t>f</m:t>
        </m:r>
      </m:oMath>
      <w:r w:rsidRPr="0087542A">
        <w:rPr>
          <w:rFonts w:cs="Arial"/>
          <w:color w:val="000000"/>
          <w:sz w:val="24"/>
          <w:szCs w:val="24"/>
        </w:rPr>
        <w:t xml:space="preserve">: </w:t>
      </w:r>
      <w:r w:rsidRPr="0087542A">
        <w:rPr>
          <w:rFonts w:cs="Arial"/>
          <w:color w:val="000000"/>
          <w:sz w:val="24"/>
          <w:szCs w:val="24"/>
        </w:rPr>
        <w:tab/>
        <w:t>Punto de entrega del gas natural contratado. Se entenderá por punto de entrega el campo, punto de entrada al SNT o punto del SNT que corresponda al sitio de inicio o terminación de alguno de los tramos de gasoductos definidos para efectos tarifarios.</w:t>
      </w:r>
    </w:p>
    <w:p w:rsidR="007C26F4" w:rsidRPr="0087542A" w:rsidRDefault="007C26F4" w:rsidP="007C26F4">
      <w:pPr>
        <w:pStyle w:val="Prrafodelista"/>
        <w:tabs>
          <w:tab w:val="left" w:pos="1701"/>
        </w:tabs>
        <w:ind w:left="851"/>
        <w:outlineLvl w:val="2"/>
        <w:rPr>
          <w:rFonts w:cs="Arial"/>
          <w:i/>
          <w:color w:val="000000"/>
          <w:sz w:val="24"/>
          <w:szCs w:val="24"/>
        </w:rPr>
      </w:pPr>
      <m:oMath>
        <m:r>
          <w:rPr>
            <w:rFonts w:ascii="Cambria Math" w:hAnsi="Cambria Math" w:cs="Arial"/>
            <w:color w:val="000000"/>
            <w:sz w:val="24"/>
            <w:szCs w:val="24"/>
          </w:rPr>
          <m:t>d</m:t>
        </m:r>
      </m:oMath>
      <w:r w:rsidRPr="0087542A">
        <w:rPr>
          <w:rFonts w:cs="Arial"/>
          <w:color w:val="000000"/>
          <w:sz w:val="24"/>
          <w:szCs w:val="24"/>
        </w:rPr>
        <w:t xml:space="preserve">: </w:t>
      </w:r>
      <w:r w:rsidRPr="0087542A">
        <w:rPr>
          <w:rFonts w:cs="Arial"/>
          <w:color w:val="000000"/>
          <w:sz w:val="24"/>
          <w:szCs w:val="24"/>
        </w:rPr>
        <w:tab/>
        <w:t>Duración del contrato de suministro.</w:t>
      </w:r>
    </w:p>
    <w:p w:rsidR="007C26F4" w:rsidRPr="0087542A" w:rsidRDefault="00F706FD" w:rsidP="00CB1EB7">
      <w:pPr>
        <w:pStyle w:val="Prrafodelista"/>
        <w:tabs>
          <w:tab w:val="left" w:pos="1701"/>
        </w:tabs>
        <w:ind w:left="1691" w:hanging="840"/>
        <w:outlineLvl w:val="2"/>
        <w:rPr>
          <w:rFonts w:cs="Arial"/>
          <w:i/>
          <w:color w:val="000000"/>
          <w:sz w:val="24"/>
          <w:szCs w:val="24"/>
        </w:rPr>
      </w:pPr>
      <m:oMath>
        <m:sSub>
          <m:sSubPr>
            <m:ctrlPr>
              <w:rPr>
                <w:rFonts w:ascii="Cambria Math" w:hAnsi="Cambria Math" w:cs="Arial"/>
                <w:i/>
                <w:color w:val="000000"/>
                <w:sz w:val="24"/>
                <w:szCs w:val="24"/>
              </w:rPr>
            </m:ctrlPr>
          </m:sSubPr>
          <m:e>
            <m:r>
              <w:rPr>
                <w:rFonts w:ascii="Cambria Math" w:hAnsi="Cambria Math" w:cs="Arial"/>
                <w:color w:val="000000"/>
                <w:sz w:val="24"/>
                <w:szCs w:val="24"/>
              </w:rPr>
              <m:t>a</m:t>
            </m:r>
          </m:e>
          <m:sub>
            <m:r>
              <w:rPr>
                <w:rFonts w:ascii="Cambria Math" w:hAnsi="Cambria Math" w:cs="Arial"/>
                <w:color w:val="000000"/>
                <w:sz w:val="24"/>
                <w:szCs w:val="24"/>
              </w:rPr>
              <m:t>i</m:t>
            </m:r>
          </m:sub>
        </m:sSub>
      </m:oMath>
      <w:r w:rsidR="007C26F4" w:rsidRPr="0087542A">
        <w:rPr>
          <w:rFonts w:cs="Arial"/>
          <w:color w:val="000000"/>
          <w:sz w:val="24"/>
          <w:szCs w:val="24"/>
        </w:rPr>
        <w:t xml:space="preserve">: </w:t>
      </w:r>
      <w:r w:rsidR="007C26F4" w:rsidRPr="0087542A">
        <w:rPr>
          <w:rFonts w:cs="Arial"/>
          <w:color w:val="000000"/>
          <w:sz w:val="24"/>
          <w:szCs w:val="24"/>
        </w:rPr>
        <w:tab/>
        <w:t xml:space="preserve">Año durante el cual se aplicará el precio del gas natural. El año se iniciará un 1 de diciembre y terminará el 30 de noviembre siguiente. La variable </w:t>
      </w:r>
      <m:oMath>
        <m:r>
          <w:rPr>
            <w:rFonts w:ascii="Cambria Math" w:hAnsi="Cambria Math" w:cs="Arial"/>
            <w:color w:val="000000"/>
            <w:sz w:val="24"/>
            <w:szCs w:val="24"/>
          </w:rPr>
          <m:t>i</m:t>
        </m:r>
      </m:oMath>
      <w:r w:rsidR="007C26F4" w:rsidRPr="0087542A">
        <w:rPr>
          <w:rFonts w:cs="Arial"/>
          <w:color w:val="000000"/>
          <w:sz w:val="24"/>
          <w:szCs w:val="24"/>
        </w:rPr>
        <w:t xml:space="preserve"> tomará los valores de uno (1) a </w:t>
      </w:r>
      <m:oMath>
        <m:r>
          <w:rPr>
            <w:rFonts w:ascii="Cambria Math" w:hAnsi="Cambria Math" w:cs="Arial"/>
            <w:color w:val="000000"/>
            <w:sz w:val="24"/>
            <w:szCs w:val="24"/>
          </w:rPr>
          <m:t xml:space="preserve">d, </m:t>
        </m:r>
      </m:oMath>
      <w:r w:rsidR="007C26F4" w:rsidRPr="0087542A">
        <w:rPr>
          <w:rFonts w:cs="Arial"/>
          <w:color w:val="000000"/>
          <w:sz w:val="24"/>
          <w:szCs w:val="24"/>
        </w:rPr>
        <w:t xml:space="preserve"> </w:t>
      </w:r>
      <w:r w:rsidR="00D96EE1" w:rsidRPr="0087542A">
        <w:rPr>
          <w:rFonts w:cs="Arial"/>
          <w:color w:val="000000"/>
          <w:sz w:val="24"/>
          <w:szCs w:val="24"/>
        </w:rPr>
        <w:t>s</w:t>
      </w:r>
      <w:r w:rsidR="007C26F4" w:rsidRPr="0087542A">
        <w:rPr>
          <w:rFonts w:cs="Arial"/>
          <w:color w:val="000000"/>
          <w:sz w:val="24"/>
          <w:szCs w:val="24"/>
        </w:rPr>
        <w:t xml:space="preserve">iendo </w:t>
      </w:r>
      <m:oMath>
        <m:sSub>
          <m:sSubPr>
            <m:ctrlPr>
              <w:rPr>
                <w:rFonts w:ascii="Cambria Math" w:hAnsi="Cambria Math" w:cs="Arial"/>
                <w:i/>
                <w:color w:val="000000"/>
                <w:sz w:val="24"/>
                <w:szCs w:val="24"/>
              </w:rPr>
            </m:ctrlPr>
          </m:sSubPr>
          <m:e>
            <m:r>
              <w:rPr>
                <w:rFonts w:ascii="Cambria Math" w:hAnsi="Cambria Math" w:cs="Arial"/>
                <w:color w:val="000000"/>
                <w:sz w:val="24"/>
                <w:szCs w:val="24"/>
              </w:rPr>
              <m:t>a</m:t>
            </m:r>
          </m:e>
          <m:sub>
            <m:r>
              <w:rPr>
                <w:rFonts w:ascii="Cambria Math" w:hAnsi="Cambria Math" w:cs="Arial"/>
                <w:color w:val="000000"/>
                <w:sz w:val="24"/>
                <w:szCs w:val="24"/>
              </w:rPr>
              <m:t>1</m:t>
            </m:r>
          </m:sub>
        </m:sSub>
      </m:oMath>
      <w:r w:rsidR="007C26F4" w:rsidRPr="0087542A">
        <w:rPr>
          <w:rFonts w:cs="Arial"/>
          <w:color w:val="000000"/>
          <w:sz w:val="24"/>
          <w:szCs w:val="24"/>
        </w:rPr>
        <w:t xml:space="preserve"> el primer año de vigencia del contrato objeto de actualización de precios.</w:t>
      </w:r>
    </w:p>
    <w:p w:rsidR="007C26F4" w:rsidRPr="0087542A" w:rsidRDefault="007C26F4" w:rsidP="007C26F4">
      <w:pPr>
        <w:pStyle w:val="Prrafodelista"/>
        <w:numPr>
          <w:ilvl w:val="1"/>
          <w:numId w:val="49"/>
        </w:numPr>
        <w:tabs>
          <w:tab w:val="left" w:pos="851"/>
        </w:tabs>
        <w:spacing w:before="0" w:after="0"/>
        <w:ind w:left="851" w:hanging="491"/>
        <w:outlineLvl w:val="2"/>
        <w:rPr>
          <w:rFonts w:cs="Arial"/>
          <w:bCs/>
          <w:color w:val="000000"/>
          <w:sz w:val="24"/>
          <w:szCs w:val="24"/>
        </w:rPr>
      </w:pPr>
      <w:r w:rsidRPr="0087542A">
        <w:rPr>
          <w:rFonts w:cs="Arial"/>
          <w:bCs/>
          <w:color w:val="000000"/>
          <w:sz w:val="24"/>
          <w:szCs w:val="24"/>
        </w:rPr>
        <w:t xml:space="preserve">En el caso de los contratos que resulten de la aplicación de los mecanismos de comercialización establecidos en: a) el Artículo 24 de esta Resolución, siempre y cuando no se hayan negociado contratos firmes de la fuente </w:t>
      </w:r>
      <m:oMath>
        <m:r>
          <w:rPr>
            <w:rFonts w:ascii="Cambria Math" w:hAnsi="Cambria Math" w:cs="Arial"/>
            <w:color w:val="000000"/>
            <w:sz w:val="24"/>
            <w:szCs w:val="24"/>
          </w:rPr>
          <m:t>f</m:t>
        </m:r>
      </m:oMath>
      <w:r w:rsidRPr="0087542A">
        <w:rPr>
          <w:rFonts w:cs="Arial"/>
          <w:bCs/>
          <w:color w:val="000000"/>
          <w:sz w:val="24"/>
          <w:szCs w:val="24"/>
        </w:rPr>
        <w:t xml:space="preserve"> con duración de un (1) año, para el año</w:t>
      </w:r>
      <w:r w:rsidR="00D96EE1" w:rsidRPr="0087542A">
        <w:rPr>
          <w:rFonts w:cs="Arial"/>
          <w:bCs/>
          <w:color w:val="000000"/>
          <w:sz w:val="24"/>
          <w:szCs w:val="24"/>
        </w:rPr>
        <w:t xml:space="preserve"> </w:t>
      </w:r>
      <m:oMath>
        <m:sSub>
          <m:sSubPr>
            <m:ctrlPr>
              <w:rPr>
                <w:rFonts w:ascii="Cambria Math" w:hAnsi="Cambria Math" w:cs="Arial"/>
                <w:bCs/>
                <w:i/>
                <w:color w:val="000000"/>
                <w:sz w:val="24"/>
                <w:szCs w:val="24"/>
              </w:rPr>
            </m:ctrlPr>
          </m:sSubPr>
          <m:e>
            <m:r>
              <w:rPr>
                <w:rFonts w:ascii="Cambria Math" w:hAnsi="Cambria Math" w:cs="Arial"/>
                <w:color w:val="000000"/>
                <w:sz w:val="24"/>
                <w:szCs w:val="24"/>
              </w:rPr>
              <m:t>a</m:t>
            </m:r>
          </m:e>
          <m:sub>
            <m:r>
              <w:rPr>
                <w:rFonts w:ascii="Cambria Math" w:hAnsi="Cambria Math" w:cs="Arial"/>
                <w:color w:val="000000"/>
                <w:sz w:val="24"/>
                <w:szCs w:val="24"/>
              </w:rPr>
              <m:t>i</m:t>
            </m:r>
          </m:sub>
        </m:sSub>
      </m:oMath>
      <w:r w:rsidRPr="0087542A">
        <w:rPr>
          <w:rFonts w:cs="Arial"/>
          <w:bCs/>
          <w:color w:val="000000"/>
          <w:sz w:val="24"/>
          <w:szCs w:val="24"/>
        </w:rPr>
        <w:t>; y b) el Artículo 22 de esta Resolución:</w:t>
      </w:r>
    </w:p>
    <w:p w:rsidR="0087542A" w:rsidRPr="0087542A" w:rsidRDefault="0087542A" w:rsidP="0087542A">
      <w:pPr>
        <w:pStyle w:val="Prrafodelista"/>
        <w:tabs>
          <w:tab w:val="left" w:pos="851"/>
        </w:tabs>
        <w:spacing w:before="0" w:after="0"/>
        <w:ind w:left="851"/>
        <w:outlineLvl w:val="2"/>
        <w:rPr>
          <w:rFonts w:cs="Arial"/>
          <w:bCs/>
          <w:color w:val="000000"/>
          <w:sz w:val="24"/>
          <w:szCs w:val="24"/>
        </w:rPr>
      </w:pPr>
    </w:p>
    <w:p w:rsidR="007C26F4" w:rsidRPr="0087542A" w:rsidRDefault="00F706FD" w:rsidP="007C26F4">
      <w:pPr>
        <w:pStyle w:val="Prrafodelista"/>
        <w:spacing w:before="120" w:after="120"/>
        <w:ind w:left="357"/>
        <w:rPr>
          <w:rFonts w:cs="Arial"/>
          <w:color w:val="000000"/>
          <w:sz w:val="24"/>
          <w:szCs w:val="24"/>
        </w:rPr>
      </w:pPr>
      <m:oMathPara>
        <m:oMath>
          <m:sSub>
            <m:sSubPr>
              <m:ctrlPr>
                <w:rPr>
                  <w:rFonts w:ascii="Cambria Math" w:hAnsi="Cambria Math" w:cs="Arial"/>
                  <w:i/>
                  <w:color w:val="000000"/>
                  <w:sz w:val="24"/>
                  <w:szCs w:val="24"/>
                </w:rPr>
              </m:ctrlPr>
            </m:sSubPr>
            <m:e>
              <m:r>
                <w:rPr>
                  <w:rFonts w:ascii="Cambria Math" w:hAnsi="Cambria Math" w:cs="Arial"/>
                  <w:color w:val="000000"/>
                  <w:sz w:val="24"/>
                  <w:szCs w:val="24"/>
                </w:rPr>
                <m:t>P</m:t>
              </m:r>
            </m:e>
            <m:sub>
              <m:sSub>
                <m:sSubPr>
                  <m:ctrlPr>
                    <w:rPr>
                      <w:rFonts w:ascii="Cambria Math" w:hAnsi="Cambria Math" w:cs="Arial"/>
                      <w:i/>
                      <w:color w:val="000000"/>
                      <w:sz w:val="24"/>
                      <w:szCs w:val="24"/>
                    </w:rPr>
                  </m:ctrlPr>
                </m:sSubPr>
                <m:e>
                  <m:r>
                    <w:rPr>
                      <w:rFonts w:ascii="Cambria Math" w:hAnsi="Cambria Math" w:cs="Arial"/>
                      <w:color w:val="000000"/>
                      <w:sz w:val="24"/>
                      <w:szCs w:val="24"/>
                    </w:rPr>
                    <m:t>T</m:t>
                  </m:r>
                </m:e>
                <m:sub>
                  <m:r>
                    <w:rPr>
                      <w:rFonts w:ascii="Cambria Math" w:hAnsi="Cambria Math" w:cs="Arial"/>
                      <w:color w:val="000000"/>
                      <w:sz w:val="24"/>
                      <w:szCs w:val="24"/>
                    </w:rPr>
                    <m:t>f,d,ai</m:t>
                  </m:r>
                </m:sub>
              </m:sSub>
            </m:sub>
          </m:sSub>
          <m:r>
            <w:rPr>
              <w:rFonts w:ascii="Cambria Math" w:hAnsi="Cambria Math" w:cs="Arial"/>
              <w:color w:val="000000"/>
              <w:sz w:val="24"/>
              <w:szCs w:val="24"/>
            </w:rPr>
            <m:t>=</m:t>
          </m:r>
          <m:sSub>
            <m:sSubPr>
              <m:ctrlPr>
                <w:rPr>
                  <w:rFonts w:ascii="Cambria Math" w:hAnsi="Cambria Math" w:cs="Arial"/>
                  <w:i/>
                  <w:color w:val="000000"/>
                  <w:sz w:val="24"/>
                  <w:szCs w:val="24"/>
                </w:rPr>
              </m:ctrlPr>
            </m:sSubPr>
            <m:e>
              <m:r>
                <w:rPr>
                  <w:rFonts w:ascii="Cambria Math" w:hAnsi="Cambria Math" w:cs="Arial"/>
                  <w:color w:val="000000"/>
                  <w:sz w:val="24"/>
                  <w:szCs w:val="24"/>
                </w:rPr>
                <m:t>P</m:t>
              </m:r>
            </m:e>
            <m:sub>
              <m:sSub>
                <m:sSubPr>
                  <m:ctrlPr>
                    <w:rPr>
                      <w:rFonts w:ascii="Cambria Math" w:hAnsi="Cambria Math" w:cs="Arial"/>
                      <w:i/>
                      <w:color w:val="000000"/>
                      <w:sz w:val="24"/>
                      <w:szCs w:val="24"/>
                    </w:rPr>
                  </m:ctrlPr>
                </m:sSubPr>
                <m:e>
                  <m:r>
                    <w:rPr>
                      <w:rFonts w:ascii="Cambria Math" w:hAnsi="Cambria Math" w:cs="Arial"/>
                      <w:color w:val="000000"/>
                      <w:sz w:val="24"/>
                      <w:szCs w:val="24"/>
                    </w:rPr>
                    <m:t>T</m:t>
                  </m:r>
                </m:e>
                <m:sub>
                  <m:r>
                    <w:rPr>
                      <w:rFonts w:ascii="Cambria Math" w:hAnsi="Cambria Math" w:cs="Arial"/>
                      <w:color w:val="000000"/>
                      <w:sz w:val="24"/>
                      <w:szCs w:val="24"/>
                    </w:rPr>
                    <m:t>f,d,a1</m:t>
                  </m:r>
                </m:sub>
              </m:sSub>
            </m:sub>
          </m:sSub>
          <m:r>
            <w:rPr>
              <w:rFonts w:ascii="Cambria Math" w:hAnsi="Cambria Math" w:cs="Arial"/>
              <w:color w:val="000000"/>
              <w:sz w:val="24"/>
              <w:szCs w:val="24"/>
            </w:rPr>
            <m:t>×</m:t>
          </m:r>
          <m:d>
            <m:dPr>
              <m:ctrlPr>
                <w:rPr>
                  <w:rFonts w:ascii="Cambria Math" w:hAnsi="Cambria Math" w:cs="Arial"/>
                  <w:i/>
                  <w:color w:val="000000"/>
                  <w:sz w:val="24"/>
                  <w:szCs w:val="24"/>
                </w:rPr>
              </m:ctrlPr>
            </m:dPr>
            <m:e>
              <m:f>
                <m:fPr>
                  <m:ctrlPr>
                    <w:rPr>
                      <w:rFonts w:ascii="Cambria Math" w:hAnsi="Cambria Math" w:cs="Arial"/>
                      <w:i/>
                      <w:color w:val="000000"/>
                      <w:sz w:val="24"/>
                      <w:szCs w:val="24"/>
                    </w:rPr>
                  </m:ctrlPr>
                </m:fPr>
                <m:num>
                  <m:sSub>
                    <m:sSubPr>
                      <m:ctrlPr>
                        <w:rPr>
                          <w:rFonts w:ascii="Cambria Math" w:hAnsi="Cambria Math" w:cs="Arial"/>
                          <w:i/>
                          <w:color w:val="000000"/>
                          <w:sz w:val="24"/>
                          <w:szCs w:val="24"/>
                        </w:rPr>
                      </m:ctrlPr>
                    </m:sSubPr>
                    <m:e>
                      <m:acc>
                        <m:accPr>
                          <m:chr m:val="̅"/>
                          <m:ctrlPr>
                            <w:rPr>
                              <w:rFonts w:ascii="Cambria Math" w:hAnsi="Cambria Math" w:cs="Arial"/>
                              <w:i/>
                              <w:color w:val="000000"/>
                              <w:sz w:val="24"/>
                              <w:szCs w:val="24"/>
                            </w:rPr>
                          </m:ctrlPr>
                        </m:accPr>
                        <m:e>
                          <m:r>
                            <w:rPr>
                              <w:rFonts w:ascii="Cambria Math" w:hAnsi="Cambria Math" w:cs="Arial"/>
                              <w:color w:val="000000"/>
                              <w:sz w:val="24"/>
                              <w:szCs w:val="24"/>
                            </w:rPr>
                            <m:t>P</m:t>
                          </m:r>
                        </m:e>
                      </m:acc>
                    </m:e>
                    <m:sub>
                      <m:sSub>
                        <m:sSubPr>
                          <m:ctrlPr>
                            <w:rPr>
                              <w:rFonts w:ascii="Cambria Math" w:hAnsi="Cambria Math" w:cs="Arial"/>
                              <w:i/>
                              <w:color w:val="000000"/>
                              <w:sz w:val="24"/>
                              <w:szCs w:val="24"/>
                            </w:rPr>
                          </m:ctrlPr>
                        </m:sSubPr>
                        <m:e>
                          <m:r>
                            <w:rPr>
                              <w:rFonts w:ascii="Cambria Math" w:hAnsi="Cambria Math" w:cs="Arial"/>
                              <w:color w:val="000000"/>
                              <w:sz w:val="24"/>
                              <w:szCs w:val="24"/>
                            </w:rPr>
                            <m:t>CF</m:t>
                          </m:r>
                        </m:e>
                        <m:sub>
                          <m:r>
                            <w:rPr>
                              <w:rFonts w:ascii="Cambria Math" w:hAnsi="Cambria Math" w:cs="Arial"/>
                              <w:color w:val="000000"/>
                              <w:sz w:val="24"/>
                              <w:szCs w:val="24"/>
                            </w:rPr>
                            <m:t>N,1,ai</m:t>
                          </m:r>
                        </m:sub>
                      </m:sSub>
                    </m:sub>
                  </m:sSub>
                </m:num>
                <m:den>
                  <m:sSub>
                    <m:sSubPr>
                      <m:ctrlPr>
                        <w:rPr>
                          <w:rFonts w:ascii="Cambria Math" w:hAnsi="Cambria Math" w:cs="Arial"/>
                          <w:i/>
                          <w:color w:val="000000"/>
                          <w:sz w:val="24"/>
                          <w:szCs w:val="24"/>
                        </w:rPr>
                      </m:ctrlPr>
                    </m:sSubPr>
                    <m:e>
                      <m:acc>
                        <m:accPr>
                          <m:chr m:val="̅"/>
                          <m:ctrlPr>
                            <w:rPr>
                              <w:rFonts w:ascii="Cambria Math" w:hAnsi="Cambria Math" w:cs="Arial"/>
                              <w:i/>
                              <w:color w:val="000000"/>
                              <w:sz w:val="24"/>
                              <w:szCs w:val="24"/>
                            </w:rPr>
                          </m:ctrlPr>
                        </m:accPr>
                        <m:e>
                          <m:r>
                            <w:rPr>
                              <w:rFonts w:ascii="Cambria Math" w:hAnsi="Cambria Math" w:cs="Arial"/>
                              <w:color w:val="000000"/>
                              <w:sz w:val="24"/>
                              <w:szCs w:val="24"/>
                            </w:rPr>
                            <m:t>P</m:t>
                          </m:r>
                        </m:e>
                      </m:acc>
                    </m:e>
                    <m:sub>
                      <m:sSub>
                        <m:sSubPr>
                          <m:ctrlPr>
                            <w:rPr>
                              <w:rFonts w:ascii="Cambria Math" w:hAnsi="Cambria Math" w:cs="Arial"/>
                              <w:i/>
                              <w:color w:val="000000"/>
                              <w:sz w:val="24"/>
                              <w:szCs w:val="24"/>
                            </w:rPr>
                          </m:ctrlPr>
                        </m:sSubPr>
                        <m:e>
                          <m:r>
                            <w:rPr>
                              <w:rFonts w:ascii="Cambria Math" w:hAnsi="Cambria Math" w:cs="Arial"/>
                              <w:color w:val="000000"/>
                              <w:sz w:val="24"/>
                              <w:szCs w:val="24"/>
                            </w:rPr>
                            <m:t>CF</m:t>
                          </m:r>
                        </m:e>
                        <m:sub>
                          <m:r>
                            <w:rPr>
                              <w:rFonts w:ascii="Cambria Math" w:hAnsi="Cambria Math" w:cs="Arial"/>
                              <w:color w:val="000000"/>
                              <w:sz w:val="24"/>
                              <w:szCs w:val="24"/>
                            </w:rPr>
                            <m:t>N,1,a1</m:t>
                          </m:r>
                        </m:sub>
                      </m:sSub>
                    </m:sub>
                  </m:sSub>
                </m:den>
              </m:f>
            </m:e>
          </m:d>
        </m:oMath>
      </m:oMathPara>
    </w:p>
    <w:p w:rsidR="007C26F4" w:rsidRPr="0087542A" w:rsidRDefault="007C26F4" w:rsidP="007C26F4">
      <w:pPr>
        <w:pStyle w:val="Prrafodelista"/>
        <w:ind w:left="851"/>
        <w:rPr>
          <w:rFonts w:cs="Arial"/>
          <w:color w:val="000000"/>
          <w:sz w:val="24"/>
          <w:szCs w:val="24"/>
        </w:rPr>
      </w:pPr>
      <w:proofErr w:type="spellStart"/>
      <w:r w:rsidRPr="0087542A">
        <w:rPr>
          <w:rFonts w:cs="Arial"/>
          <w:color w:val="000000"/>
          <w:sz w:val="24"/>
          <w:szCs w:val="24"/>
        </w:rPr>
        <w:lastRenderedPageBreak/>
        <w:t>Donde</w:t>
      </w:r>
      <w:proofErr w:type="spellEnd"/>
      <w:r w:rsidRPr="0087542A">
        <w:rPr>
          <w:rFonts w:cs="Arial"/>
          <w:color w:val="000000"/>
          <w:sz w:val="24"/>
          <w:szCs w:val="24"/>
        </w:rPr>
        <w:t>:</w:t>
      </w:r>
    </w:p>
    <w:p w:rsidR="007C26F4" w:rsidRPr="0087542A" w:rsidRDefault="00F706FD" w:rsidP="007C26F4">
      <w:pPr>
        <w:pStyle w:val="Prrafodelista"/>
        <w:tabs>
          <w:tab w:val="left" w:pos="1701"/>
        </w:tabs>
        <w:ind w:left="1691" w:hanging="840"/>
        <w:outlineLvl w:val="2"/>
        <w:rPr>
          <w:rFonts w:cs="Arial"/>
          <w:i/>
          <w:color w:val="000000"/>
          <w:sz w:val="24"/>
          <w:szCs w:val="24"/>
        </w:rPr>
      </w:pPr>
      <m:oMath>
        <m:sSub>
          <m:sSubPr>
            <m:ctrlPr>
              <w:rPr>
                <w:rFonts w:ascii="Cambria Math" w:hAnsi="Cambria Math" w:cs="Arial"/>
                <w:i/>
                <w:color w:val="000000"/>
                <w:sz w:val="24"/>
                <w:szCs w:val="24"/>
              </w:rPr>
            </m:ctrlPr>
          </m:sSubPr>
          <m:e>
            <m:r>
              <w:rPr>
                <w:rFonts w:ascii="Cambria Math" w:hAnsi="Cambria Math" w:cs="Arial"/>
                <w:color w:val="000000"/>
                <w:sz w:val="24"/>
                <w:szCs w:val="24"/>
              </w:rPr>
              <m:t>P</m:t>
            </m:r>
          </m:e>
          <m:sub>
            <m:sSub>
              <m:sSubPr>
                <m:ctrlPr>
                  <w:rPr>
                    <w:rFonts w:ascii="Cambria Math" w:hAnsi="Cambria Math" w:cs="Arial"/>
                    <w:i/>
                    <w:color w:val="000000"/>
                    <w:sz w:val="24"/>
                    <w:szCs w:val="24"/>
                  </w:rPr>
                </m:ctrlPr>
              </m:sSubPr>
              <m:e>
                <m:r>
                  <w:rPr>
                    <w:rFonts w:ascii="Cambria Math" w:hAnsi="Cambria Math" w:cs="Arial"/>
                    <w:color w:val="000000"/>
                    <w:sz w:val="24"/>
                    <w:szCs w:val="24"/>
                  </w:rPr>
                  <m:t>T</m:t>
                </m:r>
              </m:e>
              <m:sub>
                <m:r>
                  <w:rPr>
                    <w:rFonts w:ascii="Cambria Math" w:hAnsi="Cambria Math" w:cs="Arial"/>
                    <w:color w:val="000000"/>
                    <w:sz w:val="24"/>
                    <w:szCs w:val="24"/>
                  </w:rPr>
                  <m:t>f,d,ai</m:t>
                </m:r>
              </m:sub>
            </m:sSub>
          </m:sub>
        </m:sSub>
      </m:oMath>
      <w:r w:rsidR="007C26F4" w:rsidRPr="0087542A">
        <w:rPr>
          <w:rFonts w:cs="Arial"/>
          <w:color w:val="000000"/>
          <w:sz w:val="24"/>
          <w:szCs w:val="24"/>
        </w:rPr>
        <w:t>:</w:t>
      </w:r>
      <w:r w:rsidR="007C26F4" w:rsidRPr="0087542A">
        <w:rPr>
          <w:rFonts w:cs="Arial"/>
          <w:color w:val="000000"/>
          <w:sz w:val="24"/>
          <w:szCs w:val="24"/>
        </w:rPr>
        <w:tab/>
        <w:t xml:space="preserve">Precio del gas natural contratado bajo la modalidad </w:t>
      </w:r>
      <m:oMath>
        <m:r>
          <w:rPr>
            <w:rFonts w:ascii="Cambria Math" w:hAnsi="Cambria Math" w:cs="Arial"/>
            <w:color w:val="000000"/>
            <w:sz w:val="24"/>
            <w:szCs w:val="24"/>
          </w:rPr>
          <m:t>T</m:t>
        </m:r>
      </m:oMath>
      <w:r w:rsidR="007C26F4" w:rsidRPr="0087542A">
        <w:rPr>
          <w:rFonts w:cs="Arial"/>
          <w:color w:val="000000"/>
          <w:sz w:val="24"/>
          <w:szCs w:val="24"/>
        </w:rPr>
        <w:t xml:space="preserve">, de la fuente </w:t>
      </w:r>
      <m:oMath>
        <m:r>
          <w:rPr>
            <w:rFonts w:ascii="Cambria Math" w:hAnsi="Cambria Math" w:cs="Arial"/>
            <w:color w:val="000000"/>
            <w:sz w:val="24"/>
            <w:szCs w:val="24"/>
          </w:rPr>
          <m:t>f</m:t>
        </m:r>
      </m:oMath>
      <w:r w:rsidR="007C26F4" w:rsidRPr="0087542A">
        <w:rPr>
          <w:rFonts w:cs="Arial"/>
          <w:color w:val="000000"/>
          <w:sz w:val="24"/>
          <w:szCs w:val="24"/>
        </w:rPr>
        <w:t xml:space="preserve">, con duración </w:t>
      </w:r>
      <m:oMath>
        <m:r>
          <w:rPr>
            <w:rFonts w:ascii="Cambria Math" w:hAnsi="Cambria Math" w:cs="Arial"/>
            <w:color w:val="000000"/>
            <w:sz w:val="24"/>
            <w:szCs w:val="24"/>
          </w:rPr>
          <m:t>d</m:t>
        </m:r>
      </m:oMath>
      <w:r w:rsidR="007C26F4" w:rsidRPr="0087542A">
        <w:rPr>
          <w:rFonts w:cs="Arial"/>
          <w:color w:val="000000"/>
          <w:sz w:val="24"/>
          <w:szCs w:val="24"/>
        </w:rPr>
        <w:t xml:space="preserve">, aplicable durante el año </w:t>
      </w:r>
      <m:oMath>
        <m:sSub>
          <m:sSubPr>
            <m:ctrlPr>
              <w:rPr>
                <w:rFonts w:ascii="Cambria Math" w:hAnsi="Cambria Math" w:cs="Arial"/>
                <w:i/>
                <w:color w:val="000000"/>
                <w:sz w:val="24"/>
                <w:szCs w:val="24"/>
              </w:rPr>
            </m:ctrlPr>
          </m:sSubPr>
          <m:e>
            <m:r>
              <w:rPr>
                <w:rFonts w:ascii="Cambria Math" w:hAnsi="Cambria Math" w:cs="Arial"/>
                <w:color w:val="000000"/>
                <w:sz w:val="24"/>
                <w:szCs w:val="24"/>
              </w:rPr>
              <m:t>a</m:t>
            </m:r>
          </m:e>
          <m:sub>
            <m:r>
              <w:rPr>
                <w:rFonts w:ascii="Cambria Math" w:hAnsi="Cambria Math" w:cs="Arial"/>
                <w:color w:val="000000"/>
                <w:sz w:val="24"/>
                <w:szCs w:val="24"/>
              </w:rPr>
              <m:t>i</m:t>
            </m:r>
          </m:sub>
        </m:sSub>
      </m:oMath>
      <w:r w:rsidR="007C26F4" w:rsidRPr="0087542A">
        <w:rPr>
          <w:rFonts w:cs="Arial"/>
          <w:color w:val="000000"/>
          <w:sz w:val="24"/>
          <w:szCs w:val="24"/>
        </w:rPr>
        <w:t>. Este valor se expresará en dólares de los Estados Unidos de América por MBTU.</w:t>
      </w:r>
    </w:p>
    <w:p w:rsidR="007C26F4" w:rsidRPr="0087542A" w:rsidRDefault="00F706FD" w:rsidP="007C26F4">
      <w:pPr>
        <w:pStyle w:val="Prrafodelista"/>
        <w:tabs>
          <w:tab w:val="left" w:pos="1701"/>
        </w:tabs>
        <w:ind w:left="1691" w:hanging="840"/>
        <w:outlineLvl w:val="2"/>
        <w:rPr>
          <w:rFonts w:cs="Arial"/>
          <w:i/>
          <w:color w:val="000000"/>
          <w:sz w:val="24"/>
          <w:szCs w:val="24"/>
        </w:rPr>
      </w:pPr>
      <m:oMath>
        <m:sSub>
          <m:sSubPr>
            <m:ctrlPr>
              <w:rPr>
                <w:rFonts w:ascii="Cambria Math" w:hAnsi="Cambria Math" w:cs="Arial"/>
                <w:i/>
                <w:color w:val="000000"/>
                <w:sz w:val="24"/>
                <w:szCs w:val="24"/>
              </w:rPr>
            </m:ctrlPr>
          </m:sSubPr>
          <m:e>
            <m:r>
              <w:rPr>
                <w:rFonts w:ascii="Cambria Math" w:hAnsi="Cambria Math" w:cs="Arial"/>
                <w:color w:val="000000"/>
                <w:sz w:val="24"/>
                <w:szCs w:val="24"/>
              </w:rPr>
              <m:t>P</m:t>
            </m:r>
          </m:e>
          <m:sub>
            <m:sSub>
              <m:sSubPr>
                <m:ctrlPr>
                  <w:rPr>
                    <w:rFonts w:ascii="Cambria Math" w:hAnsi="Cambria Math" w:cs="Arial"/>
                    <w:i/>
                    <w:color w:val="000000"/>
                    <w:sz w:val="24"/>
                    <w:szCs w:val="24"/>
                  </w:rPr>
                </m:ctrlPr>
              </m:sSubPr>
              <m:e>
                <m:r>
                  <w:rPr>
                    <w:rFonts w:ascii="Cambria Math" w:hAnsi="Cambria Math" w:cs="Arial"/>
                    <w:color w:val="000000"/>
                    <w:sz w:val="24"/>
                    <w:szCs w:val="24"/>
                  </w:rPr>
                  <m:t>T</m:t>
                </m:r>
              </m:e>
              <m:sub>
                <m:r>
                  <w:rPr>
                    <w:rFonts w:ascii="Cambria Math" w:hAnsi="Cambria Math" w:cs="Arial"/>
                    <w:color w:val="000000"/>
                    <w:sz w:val="24"/>
                    <w:szCs w:val="24"/>
                  </w:rPr>
                  <m:t>f,d,a1</m:t>
                </m:r>
              </m:sub>
            </m:sSub>
          </m:sub>
        </m:sSub>
      </m:oMath>
      <w:r w:rsidR="007C26F4" w:rsidRPr="0087542A">
        <w:rPr>
          <w:rFonts w:cs="Arial"/>
          <w:color w:val="000000"/>
          <w:sz w:val="24"/>
          <w:szCs w:val="24"/>
        </w:rPr>
        <w:t>:</w:t>
      </w:r>
      <w:r w:rsidR="007C26F4" w:rsidRPr="0087542A">
        <w:rPr>
          <w:rFonts w:cs="Arial"/>
          <w:color w:val="000000"/>
          <w:sz w:val="24"/>
          <w:szCs w:val="24"/>
        </w:rPr>
        <w:tab/>
        <w:t xml:space="preserve">Precio del gas natural contratado bajo la modalidad </w:t>
      </w:r>
      <m:oMath>
        <m:r>
          <w:rPr>
            <w:rFonts w:ascii="Cambria Math" w:hAnsi="Cambria Math" w:cs="Arial"/>
            <w:color w:val="000000"/>
            <w:sz w:val="24"/>
            <w:szCs w:val="24"/>
          </w:rPr>
          <m:t>T</m:t>
        </m:r>
      </m:oMath>
      <w:r w:rsidR="007C26F4" w:rsidRPr="0087542A">
        <w:rPr>
          <w:rFonts w:cs="Arial"/>
          <w:color w:val="000000"/>
          <w:sz w:val="24"/>
          <w:szCs w:val="24"/>
        </w:rPr>
        <w:t xml:space="preserve">, de la fuente </w:t>
      </w:r>
      <m:oMath>
        <m:r>
          <w:rPr>
            <w:rFonts w:ascii="Cambria Math" w:hAnsi="Cambria Math" w:cs="Arial"/>
            <w:color w:val="000000"/>
            <w:sz w:val="24"/>
            <w:szCs w:val="24"/>
          </w:rPr>
          <m:t>f</m:t>
        </m:r>
      </m:oMath>
      <w:r w:rsidR="007C26F4" w:rsidRPr="0087542A">
        <w:rPr>
          <w:rFonts w:cs="Arial"/>
          <w:color w:val="000000"/>
          <w:sz w:val="24"/>
          <w:szCs w:val="24"/>
        </w:rPr>
        <w:t xml:space="preserve">, con duración </w:t>
      </w:r>
      <m:oMath>
        <m:r>
          <w:rPr>
            <w:rFonts w:ascii="Cambria Math" w:hAnsi="Cambria Math" w:cs="Arial"/>
            <w:color w:val="000000"/>
            <w:sz w:val="24"/>
            <w:szCs w:val="24"/>
          </w:rPr>
          <m:t>d</m:t>
        </m:r>
      </m:oMath>
      <w:r w:rsidR="007C26F4" w:rsidRPr="0087542A">
        <w:rPr>
          <w:rFonts w:cs="Arial"/>
          <w:color w:val="000000"/>
          <w:sz w:val="24"/>
          <w:szCs w:val="24"/>
        </w:rPr>
        <w:t xml:space="preserve">, aplicable durante el primer año de vigencia del </w:t>
      </w:r>
      <w:proofErr w:type="gramStart"/>
      <w:r w:rsidR="007C26F4" w:rsidRPr="0087542A">
        <w:rPr>
          <w:rFonts w:cs="Arial"/>
          <w:color w:val="000000"/>
          <w:sz w:val="24"/>
          <w:szCs w:val="24"/>
        </w:rPr>
        <w:t xml:space="preserve">contrato, </w:t>
      </w:r>
      <m:oMath>
        <m:sSub>
          <m:sSubPr>
            <m:ctrlPr>
              <w:rPr>
                <w:rFonts w:ascii="Cambria Math" w:hAnsi="Cambria Math" w:cs="Arial"/>
                <w:i/>
                <w:color w:val="000000"/>
                <w:sz w:val="24"/>
                <w:szCs w:val="24"/>
              </w:rPr>
            </m:ctrlPr>
          </m:sSubPr>
          <m:e>
            <m:r>
              <w:rPr>
                <w:rFonts w:ascii="Cambria Math" w:hAnsi="Cambria Math" w:cs="Arial"/>
                <w:color w:val="000000"/>
                <w:sz w:val="24"/>
                <w:szCs w:val="24"/>
              </w:rPr>
              <m:t>a</m:t>
            </m:r>
          </m:e>
          <m:sub>
            <m:r>
              <w:rPr>
                <w:rFonts w:ascii="Cambria Math" w:hAnsi="Cambria Math" w:cs="Arial"/>
                <w:color w:val="000000"/>
                <w:sz w:val="24"/>
                <w:szCs w:val="24"/>
              </w:rPr>
              <m:t>1</m:t>
            </m:r>
          </m:sub>
        </m:sSub>
      </m:oMath>
      <w:r w:rsidR="007C26F4" w:rsidRPr="0087542A">
        <w:rPr>
          <w:rFonts w:cs="Arial"/>
          <w:color w:val="000000"/>
          <w:sz w:val="24"/>
          <w:szCs w:val="24"/>
        </w:rPr>
        <w:t>.</w:t>
      </w:r>
      <w:proofErr w:type="gramEnd"/>
      <w:r w:rsidR="007C26F4" w:rsidRPr="0087542A">
        <w:rPr>
          <w:rFonts w:cs="Arial"/>
          <w:color w:val="000000"/>
          <w:sz w:val="24"/>
          <w:szCs w:val="24"/>
        </w:rPr>
        <w:t xml:space="preserve"> Este valor se expresará en dólares de los Estados Unidos de América por MBTU.</w:t>
      </w:r>
    </w:p>
    <w:p w:rsidR="007C26F4" w:rsidRPr="0087542A" w:rsidRDefault="00F706FD" w:rsidP="007C26F4">
      <w:pPr>
        <w:pStyle w:val="Prrafodelista"/>
        <w:tabs>
          <w:tab w:val="left" w:pos="1701"/>
        </w:tabs>
        <w:ind w:left="1691" w:hanging="840"/>
        <w:outlineLvl w:val="2"/>
        <w:rPr>
          <w:rFonts w:cs="Arial"/>
          <w:i/>
          <w:color w:val="000000"/>
          <w:sz w:val="24"/>
          <w:szCs w:val="24"/>
        </w:rPr>
      </w:pPr>
      <m:oMath>
        <m:sSub>
          <m:sSubPr>
            <m:ctrlPr>
              <w:rPr>
                <w:rFonts w:ascii="Cambria Math" w:hAnsi="Cambria Math" w:cs="Arial"/>
                <w:i/>
                <w:color w:val="000000"/>
                <w:sz w:val="24"/>
                <w:szCs w:val="24"/>
              </w:rPr>
            </m:ctrlPr>
          </m:sSubPr>
          <m:e>
            <m:acc>
              <m:accPr>
                <m:chr m:val="̅"/>
                <m:ctrlPr>
                  <w:rPr>
                    <w:rFonts w:ascii="Cambria Math" w:hAnsi="Cambria Math" w:cs="Arial"/>
                    <w:i/>
                    <w:color w:val="000000"/>
                    <w:sz w:val="24"/>
                    <w:szCs w:val="24"/>
                  </w:rPr>
                </m:ctrlPr>
              </m:accPr>
              <m:e>
                <m:r>
                  <w:rPr>
                    <w:rFonts w:ascii="Cambria Math" w:hAnsi="Cambria Math" w:cs="Arial"/>
                    <w:color w:val="000000"/>
                    <w:sz w:val="24"/>
                    <w:szCs w:val="24"/>
                  </w:rPr>
                  <m:t>P</m:t>
                </m:r>
              </m:e>
            </m:acc>
          </m:e>
          <m:sub>
            <m:sSub>
              <m:sSubPr>
                <m:ctrlPr>
                  <w:rPr>
                    <w:rFonts w:ascii="Cambria Math" w:hAnsi="Cambria Math" w:cs="Arial"/>
                    <w:i/>
                    <w:color w:val="000000"/>
                    <w:sz w:val="24"/>
                    <w:szCs w:val="24"/>
                  </w:rPr>
                </m:ctrlPr>
              </m:sSubPr>
              <m:e>
                <m:r>
                  <w:rPr>
                    <w:rFonts w:ascii="Cambria Math" w:hAnsi="Cambria Math" w:cs="Arial"/>
                    <w:color w:val="000000"/>
                    <w:sz w:val="24"/>
                    <w:szCs w:val="24"/>
                  </w:rPr>
                  <m:t>CF</m:t>
                </m:r>
              </m:e>
              <m:sub>
                <m:r>
                  <w:rPr>
                    <w:rFonts w:ascii="Cambria Math" w:hAnsi="Cambria Math" w:cs="Arial"/>
                    <w:color w:val="000000"/>
                    <w:sz w:val="24"/>
                    <w:szCs w:val="24"/>
                  </w:rPr>
                  <m:t>N,1,ai</m:t>
                </m:r>
              </m:sub>
            </m:sSub>
          </m:sub>
        </m:sSub>
      </m:oMath>
      <w:r w:rsidR="007C26F4" w:rsidRPr="0087542A">
        <w:rPr>
          <w:rFonts w:cs="Arial"/>
          <w:color w:val="000000"/>
          <w:sz w:val="24"/>
          <w:szCs w:val="24"/>
        </w:rPr>
        <w:t xml:space="preserve">: </w:t>
      </w:r>
      <w:r w:rsidR="007C26F4" w:rsidRPr="0087542A">
        <w:rPr>
          <w:rFonts w:cs="Arial"/>
          <w:color w:val="000000"/>
          <w:sz w:val="24"/>
          <w:szCs w:val="24"/>
        </w:rPr>
        <w:tab/>
        <w:t xml:space="preserve">Promedio nacional, ponderado por cantidades, de los precios de los contratos firmes de todas las fuentes de suministro, con duración de un (1) año, negociados para el año </w:t>
      </w:r>
      <m:oMath>
        <m:sSub>
          <m:sSubPr>
            <m:ctrlPr>
              <w:rPr>
                <w:rFonts w:ascii="Cambria Math" w:hAnsi="Cambria Math" w:cs="Arial"/>
                <w:i/>
                <w:color w:val="000000"/>
                <w:sz w:val="24"/>
                <w:szCs w:val="24"/>
              </w:rPr>
            </m:ctrlPr>
          </m:sSubPr>
          <m:e>
            <m:r>
              <w:rPr>
                <w:rFonts w:ascii="Cambria Math" w:hAnsi="Cambria Math" w:cs="Arial"/>
                <w:color w:val="000000"/>
                <w:sz w:val="24"/>
                <w:szCs w:val="24"/>
              </w:rPr>
              <m:t>a</m:t>
            </m:r>
          </m:e>
          <m:sub>
            <m:r>
              <w:rPr>
                <w:rFonts w:ascii="Cambria Math" w:hAnsi="Cambria Math" w:cs="Arial"/>
                <w:color w:val="000000"/>
                <w:sz w:val="24"/>
                <w:szCs w:val="24"/>
              </w:rPr>
              <m:t>i</m:t>
            </m:r>
          </m:sub>
        </m:sSub>
      </m:oMath>
      <w:r w:rsidR="007C26F4" w:rsidRPr="0087542A">
        <w:rPr>
          <w:rFonts w:cs="Arial"/>
          <w:color w:val="000000"/>
          <w:sz w:val="24"/>
          <w:szCs w:val="24"/>
        </w:rPr>
        <w:t xml:space="preserve"> en aplicación de los mecanismos de comercialización establecidos en el </w:t>
      </w:r>
      <w:r w:rsidR="007C26F4" w:rsidRPr="0087542A">
        <w:rPr>
          <w:rFonts w:cs="Arial"/>
          <w:bCs/>
          <w:color w:val="000000"/>
          <w:sz w:val="24"/>
          <w:szCs w:val="24"/>
        </w:rPr>
        <w:t>Artículo 24</w:t>
      </w:r>
      <w:r w:rsidR="007C26F4" w:rsidRPr="0087542A">
        <w:rPr>
          <w:rFonts w:cs="Arial"/>
          <w:color w:val="000000"/>
          <w:sz w:val="24"/>
          <w:szCs w:val="24"/>
        </w:rPr>
        <w:t>. Este valor se expresará en dólares de los Estados Unidos de América por MBTU.</w:t>
      </w:r>
    </w:p>
    <w:p w:rsidR="007C26F4" w:rsidRPr="0087542A" w:rsidRDefault="00F706FD" w:rsidP="007C26F4">
      <w:pPr>
        <w:pStyle w:val="Prrafodelista"/>
        <w:tabs>
          <w:tab w:val="left" w:pos="1701"/>
        </w:tabs>
        <w:ind w:left="1691" w:hanging="840"/>
        <w:outlineLvl w:val="2"/>
        <w:rPr>
          <w:rFonts w:cs="Arial"/>
          <w:i/>
          <w:color w:val="000000"/>
          <w:sz w:val="24"/>
          <w:szCs w:val="24"/>
        </w:rPr>
      </w:pPr>
      <m:oMath>
        <m:sSub>
          <m:sSubPr>
            <m:ctrlPr>
              <w:rPr>
                <w:rFonts w:ascii="Cambria Math" w:hAnsi="Cambria Math" w:cs="Arial"/>
                <w:i/>
                <w:color w:val="000000"/>
                <w:sz w:val="24"/>
                <w:szCs w:val="24"/>
              </w:rPr>
            </m:ctrlPr>
          </m:sSubPr>
          <m:e>
            <m:acc>
              <m:accPr>
                <m:chr m:val="̅"/>
                <m:ctrlPr>
                  <w:rPr>
                    <w:rFonts w:ascii="Cambria Math" w:hAnsi="Cambria Math" w:cs="Arial"/>
                    <w:i/>
                    <w:color w:val="000000"/>
                    <w:sz w:val="24"/>
                    <w:szCs w:val="24"/>
                  </w:rPr>
                </m:ctrlPr>
              </m:accPr>
              <m:e>
                <m:r>
                  <w:rPr>
                    <w:rFonts w:ascii="Cambria Math" w:hAnsi="Cambria Math" w:cs="Arial"/>
                    <w:color w:val="000000"/>
                    <w:sz w:val="24"/>
                    <w:szCs w:val="24"/>
                  </w:rPr>
                  <m:t>P</m:t>
                </m:r>
              </m:e>
            </m:acc>
          </m:e>
          <m:sub>
            <m:sSub>
              <m:sSubPr>
                <m:ctrlPr>
                  <w:rPr>
                    <w:rFonts w:ascii="Cambria Math" w:hAnsi="Cambria Math" w:cs="Arial"/>
                    <w:i/>
                    <w:color w:val="000000"/>
                    <w:sz w:val="24"/>
                    <w:szCs w:val="24"/>
                  </w:rPr>
                </m:ctrlPr>
              </m:sSubPr>
              <m:e>
                <m:r>
                  <w:rPr>
                    <w:rFonts w:ascii="Cambria Math" w:hAnsi="Cambria Math" w:cs="Arial"/>
                    <w:color w:val="000000"/>
                    <w:sz w:val="24"/>
                    <w:szCs w:val="24"/>
                  </w:rPr>
                  <m:t>CF</m:t>
                </m:r>
              </m:e>
              <m:sub>
                <m:r>
                  <w:rPr>
                    <w:rFonts w:ascii="Cambria Math" w:hAnsi="Cambria Math" w:cs="Arial"/>
                    <w:color w:val="000000"/>
                    <w:sz w:val="24"/>
                    <w:szCs w:val="24"/>
                  </w:rPr>
                  <m:t>N,1,a1</m:t>
                </m:r>
              </m:sub>
            </m:sSub>
          </m:sub>
        </m:sSub>
      </m:oMath>
      <w:r w:rsidR="007C26F4" w:rsidRPr="0087542A">
        <w:rPr>
          <w:rFonts w:cs="Arial"/>
          <w:color w:val="000000"/>
          <w:sz w:val="24"/>
          <w:szCs w:val="24"/>
        </w:rPr>
        <w:t xml:space="preserve">: </w:t>
      </w:r>
      <w:r w:rsidR="007C26F4" w:rsidRPr="0087542A">
        <w:rPr>
          <w:rFonts w:cs="Arial"/>
          <w:color w:val="000000"/>
          <w:sz w:val="24"/>
          <w:szCs w:val="24"/>
        </w:rPr>
        <w:tab/>
        <w:t xml:space="preserve">Promedio nacional, ponderado por cantidades, de los precios de los contratos firmes de todas las fuentes de suministro, con duración de un (1) año, negociados para el año </w:t>
      </w:r>
      <m:oMath>
        <m:sSub>
          <m:sSubPr>
            <m:ctrlPr>
              <w:rPr>
                <w:rFonts w:ascii="Cambria Math" w:hAnsi="Cambria Math" w:cs="Arial"/>
                <w:i/>
                <w:color w:val="000000"/>
                <w:sz w:val="24"/>
                <w:szCs w:val="24"/>
              </w:rPr>
            </m:ctrlPr>
          </m:sSubPr>
          <m:e>
            <m:r>
              <w:rPr>
                <w:rFonts w:ascii="Cambria Math" w:hAnsi="Cambria Math" w:cs="Arial"/>
                <w:color w:val="000000"/>
                <w:sz w:val="24"/>
                <w:szCs w:val="24"/>
              </w:rPr>
              <m:t>a</m:t>
            </m:r>
          </m:e>
          <m:sub>
            <m:r>
              <w:rPr>
                <w:rFonts w:ascii="Cambria Math" w:hAnsi="Cambria Math" w:cs="Arial"/>
                <w:color w:val="000000"/>
                <w:sz w:val="24"/>
                <w:szCs w:val="24"/>
              </w:rPr>
              <m:t>1</m:t>
            </m:r>
          </m:sub>
        </m:sSub>
      </m:oMath>
      <w:r w:rsidR="007C26F4" w:rsidRPr="0087542A">
        <w:rPr>
          <w:rFonts w:cs="Arial"/>
          <w:color w:val="000000"/>
          <w:sz w:val="24"/>
          <w:szCs w:val="24"/>
        </w:rPr>
        <w:t xml:space="preserve"> en aplicación de los mecanismos de comercialización establecidos en el </w:t>
      </w:r>
      <w:r w:rsidR="007C26F4" w:rsidRPr="0087542A">
        <w:rPr>
          <w:rFonts w:cs="Arial"/>
          <w:bCs/>
          <w:color w:val="000000"/>
          <w:sz w:val="24"/>
          <w:szCs w:val="24"/>
        </w:rPr>
        <w:t>Artículo 24</w:t>
      </w:r>
      <w:r w:rsidR="007C26F4" w:rsidRPr="0087542A">
        <w:rPr>
          <w:rFonts w:cs="Arial"/>
          <w:color w:val="000000"/>
          <w:sz w:val="24"/>
          <w:szCs w:val="24"/>
        </w:rPr>
        <w:t>. Este valor se expresará en dólares de los Estados Unidos de América por MBTU.</w:t>
      </w:r>
    </w:p>
    <w:p w:rsidR="007C26F4" w:rsidRPr="0087542A" w:rsidRDefault="007C26F4" w:rsidP="007C26F4">
      <w:pPr>
        <w:pStyle w:val="Prrafodelista"/>
        <w:tabs>
          <w:tab w:val="left" w:pos="1701"/>
        </w:tabs>
        <w:ind w:left="1691" w:hanging="840"/>
        <w:outlineLvl w:val="2"/>
        <w:rPr>
          <w:rFonts w:cs="Arial"/>
          <w:i/>
          <w:color w:val="000000"/>
          <w:sz w:val="24"/>
          <w:szCs w:val="24"/>
        </w:rPr>
      </w:pPr>
      <m:oMath>
        <m:r>
          <w:rPr>
            <w:rFonts w:ascii="Cambria Math" w:hAnsi="Cambria Math" w:cs="Arial"/>
            <w:color w:val="000000"/>
            <w:sz w:val="24"/>
            <w:szCs w:val="24"/>
          </w:rPr>
          <m:t>T</m:t>
        </m:r>
      </m:oMath>
      <w:r w:rsidRPr="0087542A">
        <w:rPr>
          <w:rFonts w:cs="Arial"/>
          <w:color w:val="000000"/>
          <w:sz w:val="24"/>
          <w:szCs w:val="24"/>
        </w:rPr>
        <w:t xml:space="preserve">: </w:t>
      </w:r>
      <w:r w:rsidRPr="0087542A">
        <w:rPr>
          <w:rFonts w:cs="Arial"/>
          <w:color w:val="000000"/>
          <w:sz w:val="24"/>
          <w:szCs w:val="24"/>
        </w:rPr>
        <w:tab/>
        <w:t>Modalidad bajo la cual se contrató el gas natural. Podrá ser un contrato firme</w:t>
      </w:r>
      <w:proofErr w:type="gramStart"/>
      <w:r w:rsidRPr="0087542A">
        <w:rPr>
          <w:rFonts w:cs="Arial"/>
          <w:color w:val="000000"/>
          <w:sz w:val="24"/>
          <w:szCs w:val="24"/>
        </w:rPr>
        <w:t xml:space="preserve">, </w:t>
      </w:r>
      <m:oMath>
        <m:r>
          <w:rPr>
            <w:rFonts w:ascii="Cambria Math" w:hAnsi="Cambria Math" w:cs="Arial"/>
            <w:color w:val="000000"/>
            <w:sz w:val="24"/>
            <w:szCs w:val="24"/>
          </w:rPr>
          <m:t>CF</m:t>
        </m:r>
      </m:oMath>
      <w:r w:rsidRPr="0087542A">
        <w:rPr>
          <w:rFonts w:cs="Arial"/>
          <w:color w:val="000000"/>
          <w:sz w:val="24"/>
          <w:szCs w:val="24"/>
        </w:rPr>
        <w:t>,</w:t>
      </w:r>
      <w:proofErr w:type="gramEnd"/>
      <w:r w:rsidRPr="0087542A">
        <w:rPr>
          <w:rFonts w:cs="Arial"/>
          <w:color w:val="000000"/>
          <w:sz w:val="24"/>
          <w:szCs w:val="24"/>
        </w:rPr>
        <w:t xml:space="preserve"> un contrato de suministro con firmeza condicionada, </w:t>
      </w:r>
      <m:oMath>
        <m:r>
          <w:rPr>
            <w:rFonts w:ascii="Cambria Math" w:hAnsi="Cambria Math" w:cs="Arial"/>
            <w:color w:val="000000"/>
            <w:sz w:val="24"/>
            <w:szCs w:val="24"/>
          </w:rPr>
          <m:t>CFC</m:t>
        </m:r>
      </m:oMath>
      <w:r w:rsidRPr="0087542A">
        <w:rPr>
          <w:rFonts w:cs="Arial"/>
          <w:color w:val="000000"/>
          <w:sz w:val="24"/>
          <w:szCs w:val="24"/>
        </w:rPr>
        <w:t xml:space="preserve">, o un contrato de opción de compra de gas, </w:t>
      </w:r>
      <m:oMath>
        <m:r>
          <w:rPr>
            <w:rFonts w:ascii="Cambria Math" w:hAnsi="Cambria Math" w:cs="Arial"/>
            <w:color w:val="000000"/>
            <w:sz w:val="24"/>
            <w:szCs w:val="24"/>
          </w:rPr>
          <m:t>OCG</m:t>
        </m:r>
      </m:oMath>
      <w:r w:rsidRPr="0087542A">
        <w:rPr>
          <w:rFonts w:cs="Arial"/>
          <w:color w:val="000000"/>
          <w:sz w:val="24"/>
          <w:szCs w:val="24"/>
        </w:rPr>
        <w:t>.</w:t>
      </w:r>
    </w:p>
    <w:p w:rsidR="007C26F4" w:rsidRPr="0087542A" w:rsidRDefault="007C26F4" w:rsidP="007C26F4">
      <w:pPr>
        <w:pStyle w:val="Prrafodelista"/>
        <w:tabs>
          <w:tab w:val="left" w:pos="1701"/>
        </w:tabs>
        <w:ind w:left="1691" w:hanging="840"/>
        <w:outlineLvl w:val="2"/>
        <w:rPr>
          <w:rFonts w:cs="Arial"/>
          <w:i/>
          <w:color w:val="000000"/>
          <w:sz w:val="24"/>
          <w:szCs w:val="24"/>
        </w:rPr>
      </w:pPr>
      <m:oMath>
        <m:r>
          <w:rPr>
            <w:rFonts w:ascii="Cambria Math" w:hAnsi="Cambria Math" w:cs="Arial"/>
            <w:color w:val="000000"/>
            <w:sz w:val="24"/>
            <w:szCs w:val="24"/>
          </w:rPr>
          <m:t>f</m:t>
        </m:r>
      </m:oMath>
      <w:r w:rsidRPr="0087542A">
        <w:rPr>
          <w:rFonts w:cs="Arial"/>
          <w:color w:val="000000"/>
          <w:sz w:val="24"/>
          <w:szCs w:val="24"/>
        </w:rPr>
        <w:t xml:space="preserve">: </w:t>
      </w:r>
      <w:r w:rsidRPr="0087542A">
        <w:rPr>
          <w:rFonts w:cs="Arial"/>
          <w:color w:val="000000"/>
          <w:sz w:val="24"/>
          <w:szCs w:val="24"/>
        </w:rPr>
        <w:tab/>
        <w:t>Punto de entrega del gas natural contratado. Se entenderá por punto de entrega el campo, punto de entrada al SNT o punto del SNT que corresponda al sitio de inicio o terminación de alguno de los tramos de gasoductos definidos para efectos tarifarios.</w:t>
      </w:r>
    </w:p>
    <w:p w:rsidR="007C26F4" w:rsidRPr="0087542A" w:rsidRDefault="007C26F4" w:rsidP="007C26F4">
      <w:pPr>
        <w:pStyle w:val="Prrafodelista"/>
        <w:tabs>
          <w:tab w:val="left" w:pos="1701"/>
        </w:tabs>
        <w:ind w:left="851"/>
        <w:outlineLvl w:val="2"/>
        <w:rPr>
          <w:rFonts w:cs="Arial"/>
          <w:i/>
          <w:color w:val="000000"/>
          <w:sz w:val="24"/>
          <w:szCs w:val="24"/>
        </w:rPr>
      </w:pPr>
      <m:oMath>
        <m:r>
          <w:rPr>
            <w:rFonts w:ascii="Cambria Math" w:hAnsi="Cambria Math" w:cs="Arial"/>
            <w:color w:val="000000"/>
            <w:sz w:val="24"/>
            <w:szCs w:val="24"/>
          </w:rPr>
          <m:t>d</m:t>
        </m:r>
      </m:oMath>
      <w:r w:rsidRPr="0087542A">
        <w:rPr>
          <w:rFonts w:cs="Arial"/>
          <w:color w:val="000000"/>
          <w:sz w:val="24"/>
          <w:szCs w:val="24"/>
        </w:rPr>
        <w:t xml:space="preserve">: </w:t>
      </w:r>
      <w:r w:rsidRPr="0087542A">
        <w:rPr>
          <w:rFonts w:cs="Arial"/>
          <w:color w:val="000000"/>
          <w:sz w:val="24"/>
          <w:szCs w:val="24"/>
        </w:rPr>
        <w:tab/>
        <w:t>Duración del contrato de suministro.</w:t>
      </w:r>
    </w:p>
    <w:p w:rsidR="007C26F4" w:rsidRPr="0087542A" w:rsidRDefault="00F706FD" w:rsidP="007C26F4">
      <w:pPr>
        <w:pStyle w:val="Prrafodelista"/>
        <w:tabs>
          <w:tab w:val="left" w:pos="1701"/>
        </w:tabs>
        <w:ind w:left="1691" w:hanging="840"/>
        <w:outlineLvl w:val="2"/>
        <w:rPr>
          <w:rFonts w:cs="Arial"/>
          <w:i/>
          <w:color w:val="000000"/>
          <w:sz w:val="24"/>
          <w:szCs w:val="24"/>
        </w:rPr>
      </w:pPr>
      <m:oMath>
        <m:sSub>
          <m:sSubPr>
            <m:ctrlPr>
              <w:rPr>
                <w:rFonts w:ascii="Cambria Math" w:hAnsi="Cambria Math" w:cs="Arial"/>
                <w:i/>
                <w:color w:val="000000"/>
                <w:sz w:val="24"/>
                <w:szCs w:val="24"/>
              </w:rPr>
            </m:ctrlPr>
          </m:sSubPr>
          <m:e>
            <m:r>
              <w:rPr>
                <w:rFonts w:ascii="Cambria Math" w:hAnsi="Cambria Math" w:cs="Arial"/>
                <w:color w:val="000000"/>
                <w:sz w:val="24"/>
                <w:szCs w:val="24"/>
              </w:rPr>
              <m:t>a</m:t>
            </m:r>
          </m:e>
          <m:sub>
            <m:r>
              <w:rPr>
                <w:rFonts w:ascii="Cambria Math" w:hAnsi="Cambria Math" w:cs="Arial"/>
                <w:color w:val="000000"/>
                <w:sz w:val="24"/>
                <w:szCs w:val="24"/>
              </w:rPr>
              <m:t>i</m:t>
            </m:r>
          </m:sub>
        </m:sSub>
      </m:oMath>
      <w:r w:rsidR="007C26F4" w:rsidRPr="0087542A">
        <w:rPr>
          <w:rFonts w:cs="Arial"/>
          <w:color w:val="000000"/>
          <w:sz w:val="24"/>
          <w:szCs w:val="24"/>
        </w:rPr>
        <w:t xml:space="preserve">: </w:t>
      </w:r>
      <w:r w:rsidR="007C26F4" w:rsidRPr="0087542A">
        <w:rPr>
          <w:rFonts w:cs="Arial"/>
          <w:color w:val="000000"/>
          <w:sz w:val="24"/>
          <w:szCs w:val="24"/>
        </w:rPr>
        <w:tab/>
        <w:t xml:space="preserve">Año durante el cual se aplicará el precio del gas natural. El año se iniciará un 1 de diciembre y terminará el 30 de noviembre siguiente. La variable </w:t>
      </w:r>
      <m:oMath>
        <m:r>
          <w:rPr>
            <w:rFonts w:ascii="Cambria Math" w:hAnsi="Cambria Math" w:cs="Arial"/>
            <w:color w:val="000000"/>
            <w:sz w:val="24"/>
            <w:szCs w:val="24"/>
          </w:rPr>
          <m:t>i</m:t>
        </m:r>
      </m:oMath>
      <w:r w:rsidR="007C26F4" w:rsidRPr="0087542A">
        <w:rPr>
          <w:rFonts w:cs="Arial"/>
          <w:color w:val="000000"/>
          <w:sz w:val="24"/>
          <w:szCs w:val="24"/>
        </w:rPr>
        <w:t xml:space="preserve"> tomará los valores de uno (1) a </w:t>
      </w:r>
      <m:oMath>
        <m:r>
          <w:rPr>
            <w:rFonts w:ascii="Cambria Math" w:hAnsi="Cambria Math" w:cs="Arial"/>
            <w:color w:val="000000"/>
            <w:sz w:val="24"/>
            <w:szCs w:val="24"/>
          </w:rPr>
          <m:t xml:space="preserve">d, </m:t>
        </m:r>
      </m:oMath>
      <w:r w:rsidR="007C26F4" w:rsidRPr="0087542A">
        <w:rPr>
          <w:rFonts w:cs="Arial"/>
          <w:color w:val="000000"/>
          <w:sz w:val="24"/>
          <w:szCs w:val="24"/>
        </w:rPr>
        <w:t xml:space="preserve"> </w:t>
      </w:r>
      <w:r w:rsidR="00D96EE1" w:rsidRPr="0087542A">
        <w:rPr>
          <w:rFonts w:cs="Arial"/>
          <w:color w:val="000000"/>
          <w:sz w:val="24"/>
          <w:szCs w:val="24"/>
        </w:rPr>
        <w:t>s</w:t>
      </w:r>
      <w:r w:rsidR="007C26F4" w:rsidRPr="0087542A">
        <w:rPr>
          <w:rFonts w:cs="Arial"/>
          <w:color w:val="000000"/>
          <w:sz w:val="24"/>
          <w:szCs w:val="24"/>
        </w:rPr>
        <w:t xml:space="preserve">iendo </w:t>
      </w:r>
      <m:oMath>
        <m:sSub>
          <m:sSubPr>
            <m:ctrlPr>
              <w:rPr>
                <w:rFonts w:ascii="Cambria Math" w:hAnsi="Cambria Math" w:cs="Arial"/>
                <w:i/>
                <w:color w:val="000000"/>
                <w:sz w:val="24"/>
                <w:szCs w:val="24"/>
              </w:rPr>
            </m:ctrlPr>
          </m:sSubPr>
          <m:e>
            <m:r>
              <w:rPr>
                <w:rFonts w:ascii="Cambria Math" w:hAnsi="Cambria Math" w:cs="Arial"/>
                <w:color w:val="000000"/>
                <w:sz w:val="24"/>
                <w:szCs w:val="24"/>
              </w:rPr>
              <m:t>a</m:t>
            </m:r>
          </m:e>
          <m:sub>
            <m:r>
              <w:rPr>
                <w:rFonts w:ascii="Cambria Math" w:hAnsi="Cambria Math" w:cs="Arial"/>
                <w:color w:val="000000"/>
                <w:sz w:val="24"/>
                <w:szCs w:val="24"/>
              </w:rPr>
              <m:t>1</m:t>
            </m:r>
          </m:sub>
        </m:sSub>
      </m:oMath>
      <w:r w:rsidR="007C26F4" w:rsidRPr="0087542A">
        <w:rPr>
          <w:rFonts w:cs="Arial"/>
          <w:color w:val="000000"/>
          <w:sz w:val="24"/>
          <w:szCs w:val="24"/>
        </w:rPr>
        <w:t xml:space="preserve"> el primer año de vigencia del contrato objeto de actualización de precios.</w:t>
      </w:r>
    </w:p>
    <w:p w:rsidR="00D417EB" w:rsidRPr="0087542A" w:rsidRDefault="00864829" w:rsidP="00CB1EB7">
      <w:pPr>
        <w:pStyle w:val="Prrafodelista"/>
        <w:numPr>
          <w:ilvl w:val="0"/>
          <w:numId w:val="49"/>
        </w:numPr>
        <w:tabs>
          <w:tab w:val="left" w:pos="1701"/>
        </w:tabs>
        <w:spacing w:before="0" w:after="0"/>
        <w:outlineLvl w:val="2"/>
        <w:rPr>
          <w:rFonts w:cs="Arial"/>
          <w:color w:val="000000"/>
          <w:sz w:val="24"/>
          <w:szCs w:val="24"/>
        </w:rPr>
      </w:pPr>
      <w:r w:rsidRPr="0087542A">
        <w:rPr>
          <w:rFonts w:cs="Arial"/>
          <w:color w:val="000000"/>
          <w:sz w:val="24"/>
          <w:szCs w:val="24"/>
        </w:rPr>
        <w:t>Ecuaciones para actualización de precios No. 2</w:t>
      </w:r>
    </w:p>
    <w:p w:rsidR="00864829" w:rsidRPr="0087542A" w:rsidRDefault="00864829" w:rsidP="00CB1EB7">
      <w:pPr>
        <w:pStyle w:val="Prrafodelista"/>
        <w:tabs>
          <w:tab w:val="left" w:pos="1701"/>
        </w:tabs>
        <w:spacing w:before="0" w:after="0"/>
        <w:ind w:left="360"/>
        <w:outlineLvl w:val="2"/>
        <w:rPr>
          <w:rFonts w:cs="Arial"/>
          <w:color w:val="000000"/>
          <w:sz w:val="24"/>
          <w:szCs w:val="24"/>
        </w:rPr>
      </w:pPr>
    </w:p>
    <w:p w:rsidR="00F3055D" w:rsidRPr="0087542A" w:rsidRDefault="004208F8" w:rsidP="00CB1EB7">
      <w:pPr>
        <w:pStyle w:val="Prrafodelista"/>
        <w:numPr>
          <w:ilvl w:val="1"/>
          <w:numId w:val="49"/>
        </w:numPr>
        <w:tabs>
          <w:tab w:val="left" w:pos="851"/>
        </w:tabs>
        <w:spacing w:before="0" w:after="0"/>
        <w:ind w:left="851" w:hanging="491"/>
        <w:outlineLvl w:val="2"/>
        <w:rPr>
          <w:rFonts w:cs="Arial"/>
          <w:color w:val="000000"/>
          <w:sz w:val="24"/>
          <w:szCs w:val="24"/>
          <w:lang w:eastAsia="ar-SA"/>
        </w:rPr>
      </w:pPr>
      <w:r w:rsidRPr="00AB00C5">
        <w:rPr>
          <w:color w:val="000000"/>
          <w:spacing w:val="-6"/>
          <w:sz w:val="24"/>
          <w:szCs w:val="24"/>
          <w:lang w:val="es-ES"/>
        </w:rPr>
        <w:t>En el caso de los contratos que resulten de la aplicación de los mecanismos de comercialización establecidos en el Artículo 24</w:t>
      </w:r>
      <w:r w:rsidR="00AB00C5" w:rsidRPr="00AB00C5">
        <w:rPr>
          <w:color w:val="000000"/>
          <w:spacing w:val="-6"/>
          <w:sz w:val="24"/>
          <w:szCs w:val="24"/>
          <w:lang w:val="es-ES"/>
        </w:rPr>
        <w:t xml:space="preserve"> </w:t>
      </w:r>
      <w:r w:rsidRPr="00AB00C5">
        <w:rPr>
          <w:color w:val="000000"/>
          <w:spacing w:val="-6"/>
          <w:sz w:val="24"/>
          <w:szCs w:val="24"/>
          <w:lang w:val="es-ES"/>
        </w:rPr>
        <w:t>de esta Resolución, siempre y cuando se hayan negociado contratos firmes de</w:t>
      </w:r>
      <w:r w:rsidRPr="0087542A">
        <w:rPr>
          <w:color w:val="000000"/>
          <w:sz w:val="24"/>
          <w:szCs w:val="24"/>
          <w:lang w:val="es-ES"/>
        </w:rPr>
        <w:t xml:space="preserve"> la fuente </w:t>
      </w:r>
      <m:oMath>
        <m:r>
          <w:rPr>
            <w:rFonts w:ascii="Cambria Math" w:hAnsi="Cambria Math" w:cs="Arial"/>
            <w:color w:val="000000"/>
            <w:sz w:val="24"/>
            <w:szCs w:val="24"/>
          </w:rPr>
          <m:t>f</m:t>
        </m:r>
      </m:oMath>
      <w:r w:rsidRPr="0087542A">
        <w:rPr>
          <w:rFonts w:cs="Arial"/>
          <w:color w:val="000000"/>
          <w:sz w:val="24"/>
          <w:szCs w:val="24"/>
        </w:rPr>
        <w:t xml:space="preserve"> </w:t>
      </w:r>
      <w:r w:rsidR="00E14991">
        <w:rPr>
          <w:rFonts w:cs="Arial"/>
          <w:color w:val="000000"/>
          <w:sz w:val="24"/>
          <w:szCs w:val="24"/>
        </w:rPr>
        <w:t xml:space="preserve">     </w:t>
      </w:r>
      <w:r w:rsidRPr="0087542A">
        <w:rPr>
          <w:rFonts w:cs="Arial"/>
          <w:color w:val="000000"/>
          <w:sz w:val="24"/>
          <w:szCs w:val="24"/>
        </w:rPr>
        <w:lastRenderedPageBreak/>
        <w:t>con duración de un (1) año tanto para el año</w:t>
      </w:r>
      <w:r w:rsidR="00F55031" w:rsidRPr="0087542A">
        <w:rPr>
          <w:rFonts w:cs="Arial"/>
          <w:color w:val="000000"/>
          <w:sz w:val="24"/>
          <w:szCs w:val="24"/>
        </w:rPr>
        <w:t xml:space="preserve"> </w:t>
      </w:r>
      <m:oMath>
        <m:sSub>
          <m:sSubPr>
            <m:ctrlPr>
              <w:rPr>
                <w:rFonts w:ascii="Cambria Math" w:hAnsi="Cambria Math" w:cs="Arial"/>
                <w:i/>
                <w:color w:val="000000"/>
                <w:sz w:val="24"/>
                <w:szCs w:val="24"/>
              </w:rPr>
            </m:ctrlPr>
          </m:sSubPr>
          <m:e>
            <m:r>
              <w:rPr>
                <w:rFonts w:ascii="Cambria Math" w:hAnsi="Cambria Math" w:cs="Arial"/>
                <w:color w:val="000000"/>
                <w:sz w:val="24"/>
                <w:szCs w:val="24"/>
              </w:rPr>
              <m:t>a</m:t>
            </m:r>
          </m:e>
          <m:sub>
            <m:r>
              <w:rPr>
                <w:rFonts w:ascii="Cambria Math" w:hAnsi="Cambria Math" w:cs="Arial"/>
                <w:color w:val="000000"/>
                <w:sz w:val="24"/>
                <w:szCs w:val="24"/>
              </w:rPr>
              <m:t>i-1</m:t>
            </m:r>
          </m:sub>
        </m:sSub>
      </m:oMath>
      <w:r w:rsidRPr="0087542A">
        <w:rPr>
          <w:rFonts w:cs="Arial"/>
          <w:color w:val="000000"/>
          <w:sz w:val="24"/>
          <w:szCs w:val="24"/>
        </w:rPr>
        <w:t xml:space="preserve">  como para el año </w:t>
      </w:r>
      <m:oMath>
        <m:sSub>
          <m:sSubPr>
            <m:ctrlPr>
              <w:rPr>
                <w:rFonts w:ascii="Cambria Math" w:hAnsi="Cambria Math" w:cs="Arial"/>
                <w:i/>
                <w:color w:val="000000"/>
                <w:sz w:val="24"/>
                <w:szCs w:val="24"/>
              </w:rPr>
            </m:ctrlPr>
          </m:sSubPr>
          <m:e>
            <m:r>
              <w:rPr>
                <w:rFonts w:ascii="Cambria Math" w:hAnsi="Cambria Math" w:cs="Arial"/>
                <w:color w:val="000000"/>
                <w:sz w:val="24"/>
                <w:szCs w:val="24"/>
              </w:rPr>
              <m:t>a</m:t>
            </m:r>
          </m:e>
          <m:sub>
            <m:r>
              <w:rPr>
                <w:rFonts w:ascii="Cambria Math" w:hAnsi="Cambria Math" w:cs="Arial"/>
                <w:color w:val="000000"/>
                <w:sz w:val="24"/>
                <w:szCs w:val="24"/>
              </w:rPr>
              <m:t>i</m:t>
            </m:r>
          </m:sub>
        </m:sSub>
      </m:oMath>
      <w:r w:rsidRPr="0087542A">
        <w:rPr>
          <w:rFonts w:cs="Arial"/>
          <w:color w:val="000000"/>
          <w:sz w:val="24"/>
          <w:szCs w:val="24"/>
        </w:rPr>
        <w:t>, se aplicará la siguiente ecuación</w:t>
      </w:r>
      <w:r w:rsidR="00F3055D" w:rsidRPr="0087542A">
        <w:rPr>
          <w:rFonts w:cs="Arial"/>
          <w:color w:val="000000"/>
          <w:sz w:val="24"/>
          <w:szCs w:val="24"/>
        </w:rPr>
        <w:t>:</w:t>
      </w:r>
    </w:p>
    <w:p w:rsidR="00F3055D" w:rsidRPr="0087542A" w:rsidRDefault="00F3055D" w:rsidP="00F3055D">
      <w:pPr>
        <w:tabs>
          <w:tab w:val="left" w:pos="1701"/>
        </w:tabs>
        <w:spacing w:before="0" w:after="0"/>
        <w:outlineLvl w:val="2"/>
        <w:rPr>
          <w:rFonts w:cs="Arial"/>
          <w:color w:val="000000"/>
          <w:lang w:eastAsia="ar-SA"/>
        </w:rPr>
      </w:pPr>
    </w:p>
    <w:p w:rsidR="005624F7" w:rsidRPr="0087542A" w:rsidRDefault="00F706FD" w:rsidP="00F3055D">
      <w:pPr>
        <w:pStyle w:val="ARTICULOS"/>
        <w:numPr>
          <w:ilvl w:val="0"/>
          <w:numId w:val="0"/>
        </w:numPr>
        <w:ind w:left="567"/>
        <w:rPr>
          <w:color w:val="000000"/>
        </w:rPr>
      </w:pPr>
      <m:oMathPara>
        <m:oMath>
          <m:sSub>
            <m:sSubPr>
              <m:ctrlPr>
                <w:rPr>
                  <w:rFonts w:ascii="Cambria Math" w:hAnsi="Cambria Math" w:cs="Arial"/>
                  <w:i/>
                  <w:color w:val="000000"/>
                  <w:lang w:eastAsia="ar-SA"/>
                </w:rPr>
              </m:ctrlPr>
            </m:sSubPr>
            <m:e>
              <m:r>
                <w:rPr>
                  <w:rFonts w:ascii="Cambria Math" w:hAnsi="Cambria Math" w:cs="Arial"/>
                  <w:color w:val="000000"/>
                  <w:lang w:eastAsia="ar-SA"/>
                </w:rPr>
                <m:t>P</m:t>
              </m:r>
            </m:e>
            <m:sub>
              <m:sSub>
                <m:sSubPr>
                  <m:ctrlPr>
                    <w:rPr>
                      <w:rFonts w:ascii="Cambria Math" w:hAnsi="Cambria Math" w:cs="Arial"/>
                      <w:i/>
                      <w:color w:val="000000"/>
                      <w:lang w:eastAsia="ar-SA"/>
                    </w:rPr>
                  </m:ctrlPr>
                </m:sSubPr>
                <m:e>
                  <m:r>
                    <w:rPr>
                      <w:rFonts w:ascii="Cambria Math" w:hAnsi="Cambria Math" w:cs="Arial"/>
                      <w:color w:val="000000"/>
                      <w:lang w:eastAsia="ar-SA"/>
                    </w:rPr>
                    <m:t>T</m:t>
                  </m:r>
                </m:e>
                <m:sub>
                  <m:r>
                    <w:rPr>
                      <w:rFonts w:ascii="Cambria Math" w:hAnsi="Cambria Math" w:cs="Arial"/>
                      <w:color w:val="000000"/>
                      <w:lang w:eastAsia="ar-SA"/>
                    </w:rPr>
                    <m:t>f,d,ai</m:t>
                  </m:r>
                </m:sub>
              </m:sSub>
            </m:sub>
          </m:sSub>
          <m:r>
            <w:rPr>
              <w:rFonts w:ascii="Cambria Math" w:hAnsi="Cambria Math"/>
              <w:color w:val="000000" w:themeColor="text1"/>
            </w:rPr>
            <m:t>=</m:t>
          </m:r>
          <m:sSub>
            <m:sSubPr>
              <m:ctrlPr>
                <w:rPr>
                  <w:rFonts w:ascii="Cambria Math" w:hAnsi="Cambria Math" w:cs="Arial"/>
                  <w:i/>
                  <w:color w:val="000000"/>
                  <w:lang w:eastAsia="ar-SA"/>
                </w:rPr>
              </m:ctrlPr>
            </m:sSubPr>
            <m:e>
              <m:r>
                <w:rPr>
                  <w:rFonts w:ascii="Cambria Math" w:hAnsi="Cambria Math" w:cs="Arial"/>
                  <w:color w:val="000000"/>
                  <w:lang w:eastAsia="ar-SA"/>
                </w:rPr>
                <m:t>P</m:t>
              </m:r>
            </m:e>
            <m:sub>
              <m:sSub>
                <m:sSubPr>
                  <m:ctrlPr>
                    <w:rPr>
                      <w:rFonts w:ascii="Cambria Math" w:hAnsi="Cambria Math" w:cs="Arial"/>
                      <w:i/>
                      <w:color w:val="000000"/>
                      <w:lang w:eastAsia="ar-SA"/>
                    </w:rPr>
                  </m:ctrlPr>
                </m:sSubPr>
                <m:e>
                  <m:r>
                    <w:rPr>
                      <w:rFonts w:ascii="Cambria Math" w:hAnsi="Cambria Math" w:cs="Arial"/>
                      <w:color w:val="000000"/>
                      <w:lang w:eastAsia="ar-SA"/>
                    </w:rPr>
                    <m:t>T</m:t>
                  </m:r>
                </m:e>
                <m:sub>
                  <m:r>
                    <w:rPr>
                      <w:rFonts w:ascii="Cambria Math" w:hAnsi="Cambria Math" w:cs="Arial"/>
                      <w:color w:val="000000"/>
                      <w:lang w:eastAsia="ar-SA"/>
                    </w:rPr>
                    <m:t>f,d,ai-1</m:t>
                  </m:r>
                </m:sub>
              </m:sSub>
            </m:sub>
          </m:sSub>
          <m:r>
            <w:rPr>
              <w:rFonts w:ascii="Cambria Math" w:hAnsi="Cambria Math" w:cs="Arial"/>
              <w:color w:val="000000"/>
              <w:lang w:eastAsia="ar-SA"/>
            </w:rPr>
            <m:t>×</m:t>
          </m:r>
          <m:d>
            <m:dPr>
              <m:begChr m:val="["/>
              <m:endChr m:val="]"/>
              <m:ctrlPr>
                <w:rPr>
                  <w:rFonts w:ascii="Cambria Math" w:hAnsi="Cambria Math"/>
                  <w:i/>
                  <w:color w:val="000000" w:themeColor="text1"/>
                </w:rPr>
              </m:ctrlPr>
            </m:dPr>
            <m:e>
              <m:r>
                <w:rPr>
                  <w:rFonts w:ascii="Cambria Math" w:hAnsi="Cambria Math"/>
                  <w:color w:val="000000" w:themeColor="text1"/>
                </w:rPr>
                <m:t>α∙</m:t>
              </m:r>
              <m:d>
                <m:dPr>
                  <m:ctrlPr>
                    <w:rPr>
                      <w:rFonts w:ascii="Cambria Math" w:hAnsi="Cambria Math" w:cs="Arial"/>
                      <w:i/>
                      <w:color w:val="000000"/>
                      <w:lang w:eastAsia="ar-SA"/>
                    </w:rPr>
                  </m:ctrlPr>
                </m:dPr>
                <m:e>
                  <m:f>
                    <m:fPr>
                      <m:ctrlPr>
                        <w:rPr>
                          <w:rFonts w:ascii="Cambria Math" w:hAnsi="Cambria Math" w:cs="Arial"/>
                          <w:i/>
                          <w:color w:val="000000"/>
                          <w:lang w:eastAsia="ar-SA"/>
                        </w:rPr>
                      </m:ctrlPr>
                    </m:fPr>
                    <m:num>
                      <m:sSub>
                        <m:sSubPr>
                          <m:ctrlPr>
                            <w:rPr>
                              <w:rFonts w:ascii="Cambria Math" w:hAnsi="Cambria Math" w:cs="Arial"/>
                              <w:i/>
                              <w:color w:val="000000"/>
                              <w:lang w:eastAsia="ar-SA"/>
                            </w:rPr>
                          </m:ctrlPr>
                        </m:sSubPr>
                        <m:e>
                          <m:acc>
                            <m:accPr>
                              <m:chr m:val="̅"/>
                              <m:ctrlPr>
                                <w:rPr>
                                  <w:rFonts w:ascii="Cambria Math" w:hAnsi="Cambria Math" w:cs="Arial"/>
                                  <w:i/>
                                  <w:color w:val="000000"/>
                                  <w:lang w:eastAsia="ar-SA"/>
                                </w:rPr>
                              </m:ctrlPr>
                            </m:accPr>
                            <m:e>
                              <m:r>
                                <w:rPr>
                                  <w:rFonts w:ascii="Cambria Math" w:hAnsi="Cambria Math" w:cs="Arial"/>
                                  <w:color w:val="000000"/>
                                  <w:lang w:eastAsia="ar-SA"/>
                                </w:rPr>
                                <m:t>P</m:t>
                              </m:r>
                            </m:e>
                          </m:acc>
                        </m:e>
                        <m:sub>
                          <m:sSub>
                            <m:sSubPr>
                              <m:ctrlPr>
                                <w:rPr>
                                  <w:rFonts w:ascii="Cambria Math" w:hAnsi="Cambria Math" w:cs="Arial"/>
                                  <w:i/>
                                  <w:color w:val="000000"/>
                                  <w:lang w:eastAsia="ar-SA"/>
                                </w:rPr>
                              </m:ctrlPr>
                            </m:sSubPr>
                            <m:e>
                              <m:r>
                                <w:rPr>
                                  <w:rFonts w:ascii="Cambria Math" w:hAnsi="Cambria Math" w:cs="Arial"/>
                                  <w:color w:val="000000"/>
                                  <w:lang w:eastAsia="ar-SA"/>
                                </w:rPr>
                                <m:t>CF</m:t>
                              </m:r>
                            </m:e>
                            <m:sub>
                              <m:r>
                                <w:rPr>
                                  <w:rFonts w:ascii="Cambria Math" w:hAnsi="Cambria Math" w:cs="Arial"/>
                                  <w:color w:val="000000"/>
                                  <w:lang w:eastAsia="ar-SA"/>
                                </w:rPr>
                                <m:t>f,1,ai</m:t>
                              </m:r>
                            </m:sub>
                          </m:sSub>
                        </m:sub>
                      </m:sSub>
                    </m:num>
                    <m:den>
                      <m:sSub>
                        <m:sSubPr>
                          <m:ctrlPr>
                            <w:rPr>
                              <w:rFonts w:ascii="Cambria Math" w:hAnsi="Cambria Math" w:cs="Arial"/>
                              <w:i/>
                              <w:color w:val="000000"/>
                              <w:lang w:eastAsia="ar-SA"/>
                            </w:rPr>
                          </m:ctrlPr>
                        </m:sSubPr>
                        <m:e>
                          <m:acc>
                            <m:accPr>
                              <m:chr m:val="̅"/>
                              <m:ctrlPr>
                                <w:rPr>
                                  <w:rFonts w:ascii="Cambria Math" w:hAnsi="Cambria Math" w:cs="Arial"/>
                                  <w:i/>
                                  <w:color w:val="000000"/>
                                  <w:lang w:eastAsia="ar-SA"/>
                                </w:rPr>
                              </m:ctrlPr>
                            </m:accPr>
                            <m:e>
                              <m:r>
                                <w:rPr>
                                  <w:rFonts w:ascii="Cambria Math" w:hAnsi="Cambria Math" w:cs="Arial"/>
                                  <w:color w:val="000000"/>
                                  <w:lang w:eastAsia="ar-SA"/>
                                </w:rPr>
                                <m:t>P</m:t>
                              </m:r>
                            </m:e>
                          </m:acc>
                        </m:e>
                        <m:sub>
                          <m:sSub>
                            <m:sSubPr>
                              <m:ctrlPr>
                                <w:rPr>
                                  <w:rFonts w:ascii="Cambria Math" w:hAnsi="Cambria Math" w:cs="Arial"/>
                                  <w:i/>
                                  <w:color w:val="000000"/>
                                  <w:lang w:eastAsia="ar-SA"/>
                                </w:rPr>
                              </m:ctrlPr>
                            </m:sSubPr>
                            <m:e>
                              <m:r>
                                <w:rPr>
                                  <w:rFonts w:ascii="Cambria Math" w:hAnsi="Cambria Math" w:cs="Arial"/>
                                  <w:color w:val="000000"/>
                                  <w:lang w:eastAsia="ar-SA"/>
                                </w:rPr>
                                <m:t>CF</m:t>
                              </m:r>
                            </m:e>
                            <m:sub>
                              <m:r>
                                <w:rPr>
                                  <w:rFonts w:ascii="Cambria Math" w:hAnsi="Cambria Math" w:cs="Arial"/>
                                  <w:color w:val="000000"/>
                                  <w:lang w:eastAsia="ar-SA"/>
                                </w:rPr>
                                <m:t>f,1,ai-1</m:t>
                              </m:r>
                            </m:sub>
                          </m:sSub>
                        </m:sub>
                      </m:sSub>
                    </m:den>
                  </m:f>
                </m:e>
              </m:d>
              <m:r>
                <w:rPr>
                  <w:rFonts w:ascii="Cambria Math" w:hAnsi="Cambria Math"/>
                  <w:color w:val="000000" w:themeColor="text1"/>
                </w:rPr>
                <m:t>+</m:t>
              </m:r>
              <m:d>
                <m:dPr>
                  <m:ctrlPr>
                    <w:rPr>
                      <w:rFonts w:ascii="Cambria Math" w:hAnsi="Cambria Math"/>
                      <w:i/>
                      <w:iCs/>
                      <w:color w:val="000000" w:themeColor="text1"/>
                    </w:rPr>
                  </m:ctrlPr>
                </m:dPr>
                <m:e>
                  <m:r>
                    <w:rPr>
                      <w:rFonts w:ascii="Cambria Math" w:hAnsi="Cambria Math"/>
                      <w:color w:val="000000" w:themeColor="text1"/>
                    </w:rPr>
                    <m:t>1-α</m:t>
                  </m:r>
                </m:e>
              </m:d>
              <m:r>
                <w:rPr>
                  <w:rFonts w:ascii="Cambria Math" w:hAnsi="Cambria Math"/>
                  <w:color w:val="000000" w:themeColor="text1"/>
                </w:rPr>
                <m:t>∙</m:t>
              </m:r>
              <m:d>
                <m:dPr>
                  <m:ctrlPr>
                    <w:rPr>
                      <w:rFonts w:ascii="Cambria Math" w:hAnsi="Cambria Math"/>
                      <w:i/>
                      <w:iCs/>
                      <w:color w:val="000000" w:themeColor="text1"/>
                    </w:rPr>
                  </m:ctrlPr>
                </m:dPr>
                <m:e>
                  <m:r>
                    <w:rPr>
                      <w:rFonts w:ascii="Cambria Math" w:hAnsi="Cambria Math"/>
                      <w:color w:val="000000" w:themeColor="text1"/>
                    </w:rPr>
                    <m:t>β∙</m:t>
                  </m:r>
                  <m:f>
                    <m:fPr>
                      <m:ctrlPr>
                        <w:rPr>
                          <w:rFonts w:ascii="Cambria Math" w:hAnsi="Cambria Math"/>
                          <w:i/>
                          <w:color w:val="000000" w:themeColor="text1"/>
                        </w:rPr>
                      </m:ctrlPr>
                    </m:fPr>
                    <m:num>
                      <m:sSubSup>
                        <m:sSubSupPr>
                          <m:ctrlPr>
                            <w:rPr>
                              <w:rFonts w:ascii="Cambria Math" w:hAnsi="Cambria Math"/>
                              <w:i/>
                              <w:iCs/>
                              <w:color w:val="000000" w:themeColor="text1"/>
                            </w:rPr>
                          </m:ctrlPr>
                        </m:sSubSupPr>
                        <m:e>
                          <m:r>
                            <w:rPr>
                              <w:rFonts w:ascii="Cambria Math" w:hAnsi="Cambria Math"/>
                              <w:color w:val="000000" w:themeColor="text1"/>
                            </w:rPr>
                            <m:t>P</m:t>
                          </m:r>
                        </m:e>
                        <m:sub>
                          <m:r>
                            <w:rPr>
                              <w:rFonts w:ascii="Cambria Math" w:hAnsi="Cambria Math"/>
                              <w:color w:val="000000" w:themeColor="text1"/>
                            </w:rPr>
                            <m:t>ai-1</m:t>
                          </m:r>
                        </m:sub>
                        <m:sup>
                          <m:r>
                            <w:rPr>
                              <w:rFonts w:ascii="Cambria Math" w:hAnsi="Cambria Math"/>
                              <w:color w:val="000000" w:themeColor="text1"/>
                            </w:rPr>
                            <m:t>W</m:t>
                          </m:r>
                        </m:sup>
                      </m:sSubSup>
                    </m:num>
                    <m:den>
                      <m:sSubSup>
                        <m:sSubSupPr>
                          <m:ctrlPr>
                            <w:rPr>
                              <w:rFonts w:ascii="Cambria Math" w:hAnsi="Cambria Math"/>
                              <w:i/>
                              <w:iCs/>
                              <w:color w:val="000000" w:themeColor="text1"/>
                            </w:rPr>
                          </m:ctrlPr>
                        </m:sSubSupPr>
                        <m:e>
                          <m:r>
                            <w:rPr>
                              <w:rFonts w:ascii="Cambria Math" w:hAnsi="Cambria Math"/>
                              <w:color w:val="000000" w:themeColor="text1"/>
                            </w:rPr>
                            <m:t>P</m:t>
                          </m:r>
                        </m:e>
                        <m:sub>
                          <m:r>
                            <w:rPr>
                              <w:rFonts w:ascii="Cambria Math" w:hAnsi="Cambria Math"/>
                              <w:color w:val="000000" w:themeColor="text1"/>
                            </w:rPr>
                            <m:t>ai-2</m:t>
                          </m:r>
                        </m:sub>
                        <m:sup>
                          <m:r>
                            <w:rPr>
                              <w:rFonts w:ascii="Cambria Math" w:hAnsi="Cambria Math"/>
                              <w:color w:val="000000" w:themeColor="text1"/>
                            </w:rPr>
                            <m:t>W</m:t>
                          </m:r>
                        </m:sup>
                      </m:sSubSup>
                    </m:den>
                  </m:f>
                  <m:r>
                    <w:rPr>
                      <w:rFonts w:ascii="Cambria Math" w:hAnsi="Cambria Math"/>
                      <w:color w:val="000000" w:themeColor="text1"/>
                    </w:rPr>
                    <m:t>+</m:t>
                  </m:r>
                  <m:d>
                    <m:dPr>
                      <m:ctrlPr>
                        <w:rPr>
                          <w:rFonts w:ascii="Cambria Math" w:hAnsi="Cambria Math"/>
                          <w:i/>
                          <w:iCs/>
                          <w:color w:val="000000" w:themeColor="text1"/>
                        </w:rPr>
                      </m:ctrlPr>
                    </m:dPr>
                    <m:e>
                      <m:r>
                        <w:rPr>
                          <w:rFonts w:ascii="Cambria Math" w:hAnsi="Cambria Math"/>
                          <w:color w:val="000000" w:themeColor="text1"/>
                        </w:rPr>
                        <m:t>1-β</m:t>
                      </m:r>
                    </m:e>
                  </m:d>
                  <m:r>
                    <w:rPr>
                      <w:rFonts w:ascii="Cambria Math" w:hAnsi="Cambria Math"/>
                      <w:color w:val="000000" w:themeColor="text1"/>
                    </w:rPr>
                    <m:t>∙</m:t>
                  </m:r>
                  <m:f>
                    <m:fPr>
                      <m:ctrlPr>
                        <w:rPr>
                          <w:rFonts w:ascii="Cambria Math" w:hAnsi="Cambria Math"/>
                          <w:i/>
                          <w:iCs/>
                          <w:color w:val="000000" w:themeColor="text1"/>
                        </w:rPr>
                      </m:ctrlPr>
                    </m:fPr>
                    <m:num>
                      <m:sSubSup>
                        <m:sSubSupPr>
                          <m:ctrlPr>
                            <w:rPr>
                              <w:rFonts w:ascii="Cambria Math" w:hAnsi="Cambria Math"/>
                              <w:i/>
                              <w:iCs/>
                              <w:color w:val="000000" w:themeColor="text1"/>
                            </w:rPr>
                          </m:ctrlPr>
                        </m:sSubSupPr>
                        <m:e>
                          <m:r>
                            <w:rPr>
                              <w:rFonts w:ascii="Cambria Math" w:hAnsi="Cambria Math"/>
                              <w:color w:val="000000" w:themeColor="text1"/>
                            </w:rPr>
                            <m:t>I</m:t>
                          </m:r>
                        </m:e>
                        <m:sub>
                          <m:r>
                            <w:rPr>
                              <w:rFonts w:ascii="Cambria Math" w:hAnsi="Cambria Math"/>
                              <w:color w:val="000000" w:themeColor="text1"/>
                            </w:rPr>
                            <m:t>ai-1</m:t>
                          </m:r>
                        </m:sub>
                        <m:sup>
                          <m:r>
                            <w:rPr>
                              <w:rFonts w:ascii="Cambria Math" w:hAnsi="Cambria Math"/>
                              <w:color w:val="000000" w:themeColor="text1"/>
                            </w:rPr>
                            <m:t>S</m:t>
                          </m:r>
                        </m:sup>
                      </m:sSubSup>
                    </m:num>
                    <m:den>
                      <m:sSubSup>
                        <m:sSubSupPr>
                          <m:ctrlPr>
                            <w:rPr>
                              <w:rFonts w:ascii="Cambria Math" w:hAnsi="Cambria Math"/>
                              <w:i/>
                              <w:iCs/>
                              <w:color w:val="000000" w:themeColor="text1"/>
                            </w:rPr>
                          </m:ctrlPr>
                        </m:sSubSupPr>
                        <m:e>
                          <m:r>
                            <w:rPr>
                              <w:rFonts w:ascii="Cambria Math" w:hAnsi="Cambria Math"/>
                              <w:color w:val="000000" w:themeColor="text1"/>
                            </w:rPr>
                            <m:t>I</m:t>
                          </m:r>
                        </m:e>
                        <m:sub>
                          <m:r>
                            <w:rPr>
                              <w:rFonts w:ascii="Cambria Math" w:hAnsi="Cambria Math"/>
                              <w:color w:val="000000" w:themeColor="text1"/>
                            </w:rPr>
                            <m:t>ai-2</m:t>
                          </m:r>
                        </m:sub>
                        <m:sup>
                          <m:r>
                            <w:rPr>
                              <w:rFonts w:ascii="Cambria Math" w:hAnsi="Cambria Math"/>
                              <w:color w:val="000000" w:themeColor="text1"/>
                            </w:rPr>
                            <m:t>S</m:t>
                          </m:r>
                        </m:sup>
                      </m:sSubSup>
                    </m:den>
                  </m:f>
                </m:e>
              </m:d>
            </m:e>
          </m:d>
        </m:oMath>
      </m:oMathPara>
    </w:p>
    <w:p w:rsidR="00F3055D" w:rsidRPr="0087542A" w:rsidRDefault="00F3055D" w:rsidP="00F3055D">
      <w:pPr>
        <w:tabs>
          <w:tab w:val="left" w:pos="1701"/>
        </w:tabs>
        <w:spacing w:before="0" w:after="0"/>
        <w:ind w:left="1701" w:hanging="1134"/>
        <w:outlineLvl w:val="2"/>
        <w:rPr>
          <w:rFonts w:cs="Arial"/>
          <w:color w:val="000000"/>
          <w:lang w:eastAsia="ar-SA"/>
        </w:rPr>
      </w:pPr>
    </w:p>
    <w:p w:rsidR="00F3055D" w:rsidRPr="0087542A" w:rsidRDefault="00F3055D" w:rsidP="00C804D1">
      <w:pPr>
        <w:tabs>
          <w:tab w:val="left" w:pos="1701"/>
        </w:tabs>
        <w:spacing w:before="0" w:after="0"/>
        <w:ind w:left="1701" w:hanging="850"/>
        <w:outlineLvl w:val="2"/>
        <w:rPr>
          <w:rFonts w:cs="Arial"/>
          <w:color w:val="000000"/>
          <w:lang w:eastAsia="ar-SA"/>
        </w:rPr>
      </w:pPr>
      <w:proofErr w:type="spellStart"/>
      <w:r w:rsidRPr="0087542A">
        <w:rPr>
          <w:rFonts w:cs="Arial"/>
          <w:color w:val="000000"/>
          <w:lang w:eastAsia="ar-SA"/>
        </w:rPr>
        <w:t>Donde</w:t>
      </w:r>
      <w:proofErr w:type="spellEnd"/>
      <w:r w:rsidRPr="0087542A">
        <w:rPr>
          <w:rFonts w:cs="Arial"/>
          <w:color w:val="000000"/>
          <w:lang w:eastAsia="ar-SA"/>
        </w:rPr>
        <w:t>:</w:t>
      </w:r>
    </w:p>
    <w:p w:rsidR="00257770" w:rsidRPr="0087542A" w:rsidRDefault="00257770" w:rsidP="00C804D1">
      <w:pPr>
        <w:tabs>
          <w:tab w:val="left" w:pos="1701"/>
        </w:tabs>
        <w:spacing w:before="0" w:after="0"/>
        <w:ind w:left="1701" w:hanging="850"/>
        <w:outlineLvl w:val="2"/>
        <w:rPr>
          <w:rFonts w:cs="Arial"/>
          <w:color w:val="000000"/>
          <w:lang w:eastAsia="ar-SA"/>
        </w:rPr>
      </w:pPr>
    </w:p>
    <w:p w:rsidR="00257770" w:rsidRPr="0087542A" w:rsidRDefault="00F706FD" w:rsidP="00C804D1">
      <w:pPr>
        <w:spacing w:before="0" w:after="0"/>
        <w:ind w:left="1701" w:hanging="850"/>
        <w:outlineLvl w:val="0"/>
        <w:rPr>
          <w:rFonts w:cs="Arial"/>
          <w:i/>
          <w:color w:val="000000"/>
        </w:rPr>
      </w:pPr>
      <m:oMath>
        <m:sSub>
          <m:sSubPr>
            <m:ctrlPr>
              <w:rPr>
                <w:rFonts w:ascii="Cambria Math" w:hAnsi="Cambria Math" w:cs="Arial"/>
                <w:i/>
                <w:color w:val="000000"/>
              </w:rPr>
            </m:ctrlPr>
          </m:sSubPr>
          <m:e>
            <m:r>
              <w:rPr>
                <w:rFonts w:ascii="Cambria Math" w:hAnsi="Cambria Math" w:cs="Arial"/>
                <w:color w:val="000000"/>
              </w:rPr>
              <m:t>P</m:t>
            </m:r>
          </m:e>
          <m:sub>
            <m:sSub>
              <m:sSubPr>
                <m:ctrlPr>
                  <w:rPr>
                    <w:rFonts w:ascii="Cambria Math" w:hAnsi="Cambria Math" w:cs="Arial"/>
                    <w:i/>
                    <w:color w:val="000000"/>
                  </w:rPr>
                </m:ctrlPr>
              </m:sSubPr>
              <m:e>
                <m:r>
                  <w:rPr>
                    <w:rFonts w:ascii="Cambria Math" w:hAnsi="Cambria Math" w:cs="Arial"/>
                    <w:color w:val="000000"/>
                  </w:rPr>
                  <m:t>T</m:t>
                </m:r>
              </m:e>
              <m:sub>
                <m:r>
                  <w:rPr>
                    <w:rFonts w:ascii="Cambria Math" w:hAnsi="Cambria Math" w:cs="Arial"/>
                    <w:color w:val="000000"/>
                  </w:rPr>
                  <m:t>f,d,ai</m:t>
                </m:r>
              </m:sub>
            </m:sSub>
          </m:sub>
        </m:sSub>
      </m:oMath>
      <w:r w:rsidR="00257770" w:rsidRPr="0087542A">
        <w:rPr>
          <w:rFonts w:cs="Arial"/>
          <w:color w:val="000000"/>
        </w:rPr>
        <w:t>:</w:t>
      </w:r>
      <w:r w:rsidR="00257770" w:rsidRPr="0087542A">
        <w:rPr>
          <w:rFonts w:cs="Arial"/>
          <w:color w:val="000000"/>
        </w:rPr>
        <w:tab/>
        <w:t xml:space="preserve">Precio del gas natural contratado bajo la modalidad </w:t>
      </w:r>
      <m:oMath>
        <m:r>
          <w:rPr>
            <w:rFonts w:ascii="Cambria Math" w:hAnsi="Cambria Math" w:cs="Arial"/>
            <w:color w:val="000000"/>
          </w:rPr>
          <m:t>T</m:t>
        </m:r>
      </m:oMath>
      <w:r w:rsidR="00257770" w:rsidRPr="0087542A">
        <w:rPr>
          <w:rFonts w:cs="Arial"/>
          <w:color w:val="000000"/>
        </w:rPr>
        <w:t xml:space="preserve">, de la fuente </w:t>
      </w:r>
      <m:oMath>
        <m:r>
          <w:rPr>
            <w:rFonts w:ascii="Cambria Math" w:hAnsi="Cambria Math" w:cs="Arial"/>
            <w:color w:val="000000"/>
          </w:rPr>
          <m:t>f</m:t>
        </m:r>
      </m:oMath>
      <w:r w:rsidR="00257770" w:rsidRPr="0087542A">
        <w:rPr>
          <w:rFonts w:cs="Arial"/>
          <w:color w:val="000000"/>
        </w:rPr>
        <w:t xml:space="preserve">, con duración </w:t>
      </w:r>
      <m:oMath>
        <m:r>
          <w:rPr>
            <w:rFonts w:ascii="Cambria Math" w:hAnsi="Cambria Math" w:cs="Arial"/>
            <w:color w:val="000000"/>
          </w:rPr>
          <m:t>d</m:t>
        </m:r>
      </m:oMath>
      <w:r w:rsidR="00257770" w:rsidRPr="0087542A">
        <w:rPr>
          <w:rFonts w:cs="Arial"/>
          <w:color w:val="000000"/>
        </w:rPr>
        <w:t xml:space="preserve">, aplicable durante el año </w:t>
      </w:r>
      <m:oMath>
        <m:sSub>
          <m:sSubPr>
            <m:ctrlPr>
              <w:rPr>
                <w:rFonts w:ascii="Cambria Math" w:hAnsi="Cambria Math" w:cs="Arial"/>
                <w:i/>
                <w:color w:val="000000"/>
              </w:rPr>
            </m:ctrlPr>
          </m:sSubPr>
          <m:e>
            <m:r>
              <w:rPr>
                <w:rFonts w:ascii="Cambria Math" w:hAnsi="Cambria Math" w:cs="Arial"/>
                <w:color w:val="000000"/>
              </w:rPr>
              <m:t>a</m:t>
            </m:r>
          </m:e>
          <m:sub>
            <m:r>
              <w:rPr>
                <w:rFonts w:ascii="Cambria Math" w:hAnsi="Cambria Math" w:cs="Arial"/>
                <w:color w:val="000000"/>
              </w:rPr>
              <m:t>i</m:t>
            </m:r>
          </m:sub>
        </m:sSub>
      </m:oMath>
      <w:r w:rsidR="00257770" w:rsidRPr="0087542A">
        <w:rPr>
          <w:rFonts w:cs="Arial"/>
          <w:color w:val="000000"/>
        </w:rPr>
        <w:t>. Este valor se expresará en dólares de los Estados Unidos de América por MBTU.</w:t>
      </w:r>
    </w:p>
    <w:p w:rsidR="00257770" w:rsidRPr="0087542A" w:rsidRDefault="00257770" w:rsidP="00C804D1">
      <w:pPr>
        <w:tabs>
          <w:tab w:val="left" w:pos="1371"/>
        </w:tabs>
        <w:spacing w:before="0" w:after="0"/>
        <w:ind w:left="1701" w:hanging="850"/>
        <w:outlineLvl w:val="0"/>
        <w:rPr>
          <w:rFonts w:cs="Arial"/>
          <w:color w:val="000000"/>
        </w:rPr>
      </w:pPr>
    </w:p>
    <w:p w:rsidR="00257770" w:rsidRPr="0087542A" w:rsidRDefault="00F706FD" w:rsidP="00C804D1">
      <w:pPr>
        <w:spacing w:before="0" w:after="0"/>
        <w:ind w:left="1701" w:hanging="850"/>
        <w:outlineLvl w:val="0"/>
        <w:rPr>
          <w:rFonts w:cs="Arial"/>
          <w:color w:val="000000"/>
        </w:rPr>
      </w:pPr>
      <m:oMath>
        <m:sSub>
          <m:sSubPr>
            <m:ctrlPr>
              <w:rPr>
                <w:rFonts w:ascii="Cambria Math" w:hAnsi="Cambria Math" w:cs="Arial"/>
                <w:i/>
                <w:color w:val="000000"/>
              </w:rPr>
            </m:ctrlPr>
          </m:sSubPr>
          <m:e>
            <m:r>
              <w:rPr>
                <w:rFonts w:ascii="Cambria Math" w:hAnsi="Cambria Math" w:cs="Arial"/>
                <w:color w:val="000000"/>
              </w:rPr>
              <m:t>P</m:t>
            </m:r>
          </m:e>
          <m:sub>
            <m:sSub>
              <m:sSubPr>
                <m:ctrlPr>
                  <w:rPr>
                    <w:rFonts w:ascii="Cambria Math" w:hAnsi="Cambria Math" w:cs="Arial"/>
                    <w:i/>
                    <w:color w:val="000000"/>
                  </w:rPr>
                </m:ctrlPr>
              </m:sSubPr>
              <m:e>
                <m:r>
                  <w:rPr>
                    <w:rFonts w:ascii="Cambria Math" w:hAnsi="Cambria Math" w:cs="Arial"/>
                    <w:color w:val="000000"/>
                  </w:rPr>
                  <m:t>T</m:t>
                </m:r>
              </m:e>
              <m:sub>
                <m:r>
                  <w:rPr>
                    <w:rFonts w:ascii="Cambria Math" w:hAnsi="Cambria Math" w:cs="Arial"/>
                    <w:color w:val="000000"/>
                  </w:rPr>
                  <m:t>f,d,ai-1</m:t>
                </m:r>
              </m:sub>
            </m:sSub>
          </m:sub>
        </m:sSub>
      </m:oMath>
      <w:r w:rsidR="00257770" w:rsidRPr="0087542A">
        <w:rPr>
          <w:rFonts w:cs="Arial"/>
          <w:color w:val="000000"/>
        </w:rPr>
        <w:t>:</w:t>
      </w:r>
      <w:r w:rsidR="00257770" w:rsidRPr="0087542A">
        <w:rPr>
          <w:rFonts w:cs="Arial"/>
          <w:color w:val="000000"/>
        </w:rPr>
        <w:tab/>
        <w:t xml:space="preserve">Precio del gas natural contratado bajo la modalidad </w:t>
      </w:r>
      <m:oMath>
        <m:r>
          <w:rPr>
            <w:rFonts w:ascii="Cambria Math" w:hAnsi="Cambria Math" w:cs="Arial"/>
            <w:color w:val="000000"/>
          </w:rPr>
          <m:t>T</m:t>
        </m:r>
      </m:oMath>
      <w:r w:rsidR="00257770" w:rsidRPr="0087542A">
        <w:rPr>
          <w:rFonts w:cs="Arial"/>
          <w:color w:val="000000"/>
        </w:rPr>
        <w:t xml:space="preserve">, de la fuente </w:t>
      </w:r>
      <m:oMath>
        <m:r>
          <w:rPr>
            <w:rFonts w:ascii="Cambria Math" w:hAnsi="Cambria Math" w:cs="Arial"/>
            <w:color w:val="000000"/>
          </w:rPr>
          <m:t>f</m:t>
        </m:r>
      </m:oMath>
      <w:r w:rsidR="00257770" w:rsidRPr="0087542A">
        <w:rPr>
          <w:rFonts w:cs="Arial"/>
          <w:color w:val="000000"/>
        </w:rPr>
        <w:t xml:space="preserve">, con duración </w:t>
      </w:r>
      <m:oMath>
        <m:r>
          <w:rPr>
            <w:rFonts w:ascii="Cambria Math" w:hAnsi="Cambria Math" w:cs="Arial"/>
            <w:color w:val="000000"/>
          </w:rPr>
          <m:t>d</m:t>
        </m:r>
      </m:oMath>
      <w:r w:rsidR="00257770" w:rsidRPr="0087542A">
        <w:rPr>
          <w:rFonts w:cs="Arial"/>
          <w:color w:val="000000"/>
        </w:rPr>
        <w:t xml:space="preserve">, aplicable durante el año </w:t>
      </w:r>
      <m:oMath>
        <m:sSub>
          <m:sSubPr>
            <m:ctrlPr>
              <w:rPr>
                <w:rFonts w:ascii="Cambria Math" w:hAnsi="Cambria Math" w:cs="Arial"/>
                <w:i/>
                <w:color w:val="000000"/>
              </w:rPr>
            </m:ctrlPr>
          </m:sSubPr>
          <m:e>
            <m:r>
              <w:rPr>
                <w:rFonts w:ascii="Cambria Math" w:hAnsi="Cambria Math" w:cs="Arial"/>
                <w:color w:val="000000"/>
              </w:rPr>
              <m:t>a</m:t>
            </m:r>
          </m:e>
          <m:sub>
            <m:r>
              <w:rPr>
                <w:rFonts w:ascii="Cambria Math" w:hAnsi="Cambria Math" w:cs="Arial"/>
                <w:color w:val="000000"/>
              </w:rPr>
              <m:t>i-1</m:t>
            </m:r>
          </m:sub>
        </m:sSub>
      </m:oMath>
      <w:r w:rsidR="00257770" w:rsidRPr="0087542A">
        <w:rPr>
          <w:rFonts w:cs="Arial"/>
          <w:color w:val="000000"/>
        </w:rPr>
        <w:t>. Este valor se expresará en dólares de los Estados Unidos de América por MBTU.</w:t>
      </w:r>
    </w:p>
    <w:p w:rsidR="002025A2" w:rsidRPr="0087542A" w:rsidRDefault="002025A2" w:rsidP="00C804D1">
      <w:pPr>
        <w:spacing w:before="0" w:after="0"/>
        <w:ind w:left="1701" w:hanging="850"/>
        <w:outlineLvl w:val="0"/>
        <w:rPr>
          <w:rFonts w:cs="Arial"/>
          <w:i/>
          <w:color w:val="000000"/>
        </w:rPr>
      </w:pPr>
    </w:p>
    <w:p w:rsidR="005845B1" w:rsidRPr="0087542A" w:rsidRDefault="00F706FD" w:rsidP="00C804D1">
      <w:pPr>
        <w:spacing w:before="0" w:after="0"/>
        <w:ind w:left="1701" w:hanging="850"/>
        <w:outlineLvl w:val="0"/>
        <w:rPr>
          <w:rFonts w:cs="Arial"/>
          <w:i/>
          <w:color w:val="000000"/>
        </w:rPr>
      </w:pPr>
      <m:oMath>
        <m:sSub>
          <m:sSubPr>
            <m:ctrlPr>
              <w:rPr>
                <w:rFonts w:ascii="Cambria Math" w:hAnsi="Cambria Math" w:cs="Arial"/>
                <w:i/>
                <w:color w:val="000000"/>
                <w:lang w:eastAsia="ar-SA"/>
              </w:rPr>
            </m:ctrlPr>
          </m:sSubPr>
          <m:e>
            <m:acc>
              <m:accPr>
                <m:chr m:val="̅"/>
                <m:ctrlPr>
                  <w:rPr>
                    <w:rFonts w:ascii="Cambria Math" w:hAnsi="Cambria Math" w:cs="Arial"/>
                    <w:i/>
                    <w:color w:val="000000"/>
                    <w:lang w:eastAsia="ar-SA"/>
                  </w:rPr>
                </m:ctrlPr>
              </m:accPr>
              <m:e>
                <m:r>
                  <w:rPr>
                    <w:rFonts w:ascii="Cambria Math" w:hAnsi="Cambria Math" w:cs="Arial"/>
                    <w:color w:val="000000"/>
                    <w:lang w:eastAsia="ar-SA"/>
                  </w:rPr>
                  <m:t>P</m:t>
                </m:r>
              </m:e>
            </m:acc>
          </m:e>
          <m:sub>
            <m:sSub>
              <m:sSubPr>
                <m:ctrlPr>
                  <w:rPr>
                    <w:rFonts w:ascii="Cambria Math" w:hAnsi="Cambria Math" w:cs="Arial"/>
                    <w:i/>
                    <w:color w:val="000000"/>
                    <w:lang w:eastAsia="ar-SA"/>
                  </w:rPr>
                </m:ctrlPr>
              </m:sSubPr>
              <m:e>
                <m:r>
                  <w:rPr>
                    <w:rFonts w:ascii="Cambria Math" w:hAnsi="Cambria Math" w:cs="Arial"/>
                    <w:color w:val="000000"/>
                    <w:lang w:eastAsia="ar-SA"/>
                  </w:rPr>
                  <m:t>CF</m:t>
                </m:r>
              </m:e>
              <m:sub>
                <m:r>
                  <w:rPr>
                    <w:rFonts w:ascii="Cambria Math" w:hAnsi="Cambria Math" w:cs="Arial"/>
                    <w:color w:val="000000"/>
                    <w:lang w:eastAsia="ar-SA"/>
                  </w:rPr>
                  <m:t>f,1,ai</m:t>
                </m:r>
              </m:sub>
            </m:sSub>
          </m:sub>
        </m:sSub>
      </m:oMath>
      <w:r w:rsidR="005845B1" w:rsidRPr="0087542A">
        <w:rPr>
          <w:rFonts w:cs="Arial"/>
          <w:color w:val="000000"/>
          <w:lang w:eastAsia="ar-SA"/>
        </w:rPr>
        <w:t>:</w:t>
      </w:r>
      <w:r w:rsidR="005845B1" w:rsidRPr="0087542A">
        <w:rPr>
          <w:rFonts w:cs="Arial"/>
          <w:color w:val="000000"/>
        </w:rPr>
        <w:t xml:space="preserve"> </w:t>
      </w:r>
      <w:r w:rsidR="005845B1" w:rsidRPr="0087542A">
        <w:rPr>
          <w:rFonts w:cs="Arial"/>
          <w:color w:val="000000"/>
        </w:rPr>
        <w:tab/>
        <w:t xml:space="preserve">Promedio ponderado por cantidades de los precios de los contratos firmes, de la fuente </w:t>
      </w:r>
      <m:oMath>
        <m:r>
          <w:rPr>
            <w:rFonts w:ascii="Cambria Math" w:hAnsi="Cambria Math" w:cs="Arial"/>
            <w:color w:val="000000"/>
          </w:rPr>
          <m:t>f</m:t>
        </m:r>
      </m:oMath>
      <w:r w:rsidR="005845B1" w:rsidRPr="0087542A">
        <w:rPr>
          <w:rFonts w:cs="Arial"/>
          <w:color w:val="000000"/>
        </w:rPr>
        <w:t xml:space="preserve">, con duración de un (1) año, negociados para el año </w:t>
      </w:r>
      <m:oMath>
        <m:sSub>
          <m:sSubPr>
            <m:ctrlPr>
              <w:rPr>
                <w:rFonts w:ascii="Cambria Math" w:hAnsi="Cambria Math" w:cs="Arial"/>
                <w:i/>
                <w:color w:val="000000"/>
              </w:rPr>
            </m:ctrlPr>
          </m:sSubPr>
          <m:e>
            <m:r>
              <w:rPr>
                <w:rFonts w:ascii="Cambria Math" w:hAnsi="Cambria Math" w:cs="Arial"/>
                <w:color w:val="000000"/>
              </w:rPr>
              <m:t>a</m:t>
            </m:r>
          </m:e>
          <m:sub>
            <m:r>
              <w:rPr>
                <w:rFonts w:ascii="Cambria Math" w:hAnsi="Cambria Math" w:cs="Arial"/>
                <w:color w:val="000000"/>
              </w:rPr>
              <m:t>i</m:t>
            </m:r>
          </m:sub>
        </m:sSub>
      </m:oMath>
      <w:r w:rsidR="005845B1" w:rsidRPr="0087542A">
        <w:rPr>
          <w:rFonts w:cs="Arial"/>
          <w:color w:val="000000"/>
        </w:rPr>
        <w:t>. Este valor se expresará en dólares de los Estados Unidos de América por MBTU.</w:t>
      </w:r>
    </w:p>
    <w:p w:rsidR="005845B1" w:rsidRPr="0087542A" w:rsidRDefault="005845B1" w:rsidP="00C804D1">
      <w:pPr>
        <w:tabs>
          <w:tab w:val="left" w:pos="1701"/>
        </w:tabs>
        <w:spacing w:before="0" w:after="0"/>
        <w:ind w:left="1701" w:hanging="850"/>
        <w:outlineLvl w:val="2"/>
        <w:rPr>
          <w:rFonts w:cs="Arial"/>
          <w:color w:val="000000"/>
          <w:lang w:eastAsia="ar-SA"/>
        </w:rPr>
      </w:pPr>
    </w:p>
    <w:p w:rsidR="005845B1" w:rsidRPr="0087542A" w:rsidRDefault="00F706FD" w:rsidP="00C804D1">
      <w:pPr>
        <w:spacing w:before="0" w:after="0"/>
        <w:ind w:left="1701" w:hanging="850"/>
        <w:outlineLvl w:val="0"/>
        <w:rPr>
          <w:rFonts w:cs="Arial"/>
          <w:color w:val="000000"/>
        </w:rPr>
      </w:pPr>
      <m:oMath>
        <m:sSub>
          <m:sSubPr>
            <m:ctrlPr>
              <w:rPr>
                <w:rFonts w:ascii="Cambria Math" w:hAnsi="Cambria Math" w:cs="Arial"/>
                <w:i/>
                <w:color w:val="000000"/>
                <w:lang w:eastAsia="ar-SA"/>
              </w:rPr>
            </m:ctrlPr>
          </m:sSubPr>
          <m:e>
            <m:acc>
              <m:accPr>
                <m:chr m:val="̅"/>
                <m:ctrlPr>
                  <w:rPr>
                    <w:rFonts w:ascii="Cambria Math" w:hAnsi="Cambria Math" w:cs="Arial"/>
                    <w:i/>
                    <w:color w:val="000000"/>
                    <w:lang w:eastAsia="ar-SA"/>
                  </w:rPr>
                </m:ctrlPr>
              </m:accPr>
              <m:e>
                <m:r>
                  <w:rPr>
                    <w:rFonts w:ascii="Cambria Math" w:hAnsi="Cambria Math" w:cs="Arial"/>
                    <w:color w:val="000000"/>
                    <w:lang w:eastAsia="ar-SA"/>
                  </w:rPr>
                  <m:t>P</m:t>
                </m:r>
              </m:e>
            </m:acc>
          </m:e>
          <m:sub>
            <m:sSub>
              <m:sSubPr>
                <m:ctrlPr>
                  <w:rPr>
                    <w:rFonts w:ascii="Cambria Math" w:hAnsi="Cambria Math" w:cs="Arial"/>
                    <w:i/>
                    <w:color w:val="000000"/>
                    <w:lang w:eastAsia="ar-SA"/>
                  </w:rPr>
                </m:ctrlPr>
              </m:sSubPr>
              <m:e>
                <m:r>
                  <w:rPr>
                    <w:rFonts w:ascii="Cambria Math" w:hAnsi="Cambria Math" w:cs="Arial"/>
                    <w:color w:val="000000"/>
                    <w:lang w:eastAsia="ar-SA"/>
                  </w:rPr>
                  <m:t>CF</m:t>
                </m:r>
              </m:e>
              <m:sub>
                <m:r>
                  <w:rPr>
                    <w:rFonts w:ascii="Cambria Math" w:hAnsi="Cambria Math" w:cs="Arial"/>
                    <w:color w:val="000000"/>
                    <w:lang w:eastAsia="ar-SA"/>
                  </w:rPr>
                  <m:t>f,1,ai-1</m:t>
                </m:r>
              </m:sub>
            </m:sSub>
          </m:sub>
        </m:sSub>
      </m:oMath>
      <w:r w:rsidR="005845B1" w:rsidRPr="0087542A">
        <w:rPr>
          <w:rFonts w:cs="Arial"/>
          <w:color w:val="000000"/>
          <w:lang w:eastAsia="ar-SA"/>
        </w:rPr>
        <w:t>:</w:t>
      </w:r>
      <w:r w:rsidR="005845B1" w:rsidRPr="0087542A">
        <w:rPr>
          <w:rFonts w:cs="Arial"/>
          <w:color w:val="000000"/>
        </w:rPr>
        <w:t xml:space="preserve"> Promedio ponderado por cantidades de los precios de los contratos firmes, de la fuente </w:t>
      </w:r>
      <m:oMath>
        <m:r>
          <w:rPr>
            <w:rFonts w:ascii="Cambria Math" w:hAnsi="Cambria Math" w:cs="Arial"/>
            <w:color w:val="000000"/>
          </w:rPr>
          <m:t>f</m:t>
        </m:r>
      </m:oMath>
      <w:r w:rsidR="005845B1" w:rsidRPr="0087542A">
        <w:rPr>
          <w:rFonts w:cs="Arial"/>
          <w:color w:val="000000"/>
        </w:rPr>
        <w:t xml:space="preserve">, con duración de un (1) año, negociados para el año </w:t>
      </w:r>
      <m:oMath>
        <m:sSub>
          <m:sSubPr>
            <m:ctrlPr>
              <w:rPr>
                <w:rFonts w:ascii="Cambria Math" w:hAnsi="Cambria Math" w:cs="Arial"/>
                <w:i/>
                <w:color w:val="000000"/>
              </w:rPr>
            </m:ctrlPr>
          </m:sSubPr>
          <m:e>
            <m:r>
              <w:rPr>
                <w:rFonts w:ascii="Cambria Math" w:hAnsi="Cambria Math" w:cs="Arial"/>
                <w:color w:val="000000"/>
              </w:rPr>
              <m:t>a</m:t>
            </m:r>
          </m:e>
          <m:sub>
            <m:r>
              <w:rPr>
                <w:rFonts w:ascii="Cambria Math" w:hAnsi="Cambria Math" w:cs="Arial"/>
                <w:color w:val="000000"/>
              </w:rPr>
              <m:t>i-1</m:t>
            </m:r>
          </m:sub>
        </m:sSub>
      </m:oMath>
      <w:r w:rsidR="005845B1" w:rsidRPr="0087542A">
        <w:rPr>
          <w:rFonts w:cs="Arial"/>
          <w:color w:val="000000"/>
        </w:rPr>
        <w:t>. Este valor se expresará en dólares de los Estados Unidos de América por MBTU.</w:t>
      </w:r>
    </w:p>
    <w:p w:rsidR="003445C7" w:rsidRPr="0087542A" w:rsidRDefault="003445C7" w:rsidP="00C804D1">
      <w:pPr>
        <w:spacing w:before="0" w:after="0"/>
        <w:ind w:left="1701" w:hanging="850"/>
        <w:outlineLvl w:val="0"/>
        <w:rPr>
          <w:rFonts w:cs="Arial"/>
          <w:i/>
          <w:color w:val="000000"/>
        </w:rPr>
      </w:pPr>
    </w:p>
    <w:p w:rsidR="003445C7" w:rsidRPr="0087542A" w:rsidRDefault="003445C7" w:rsidP="00C804D1">
      <w:pPr>
        <w:spacing w:before="0" w:after="0"/>
        <w:ind w:left="1701" w:hanging="850"/>
        <w:outlineLvl w:val="0"/>
        <w:rPr>
          <w:rFonts w:cs="Arial"/>
          <w:i/>
          <w:color w:val="000000"/>
        </w:rPr>
      </w:pPr>
      <m:oMath>
        <m:r>
          <w:rPr>
            <w:rFonts w:ascii="Cambria Math" w:hAnsi="Cambria Math" w:cs="Arial"/>
            <w:color w:val="000000"/>
            <w:lang w:eastAsia="ar-SA"/>
          </w:rPr>
          <m:t>α</m:t>
        </m:r>
      </m:oMath>
      <w:r w:rsidRPr="0087542A">
        <w:rPr>
          <w:rFonts w:cs="Arial"/>
          <w:color w:val="000000"/>
          <w:lang w:eastAsia="ar-SA"/>
        </w:rPr>
        <w:t>:</w:t>
      </w:r>
      <w:r w:rsidRPr="0087542A">
        <w:rPr>
          <w:rFonts w:cs="Arial"/>
          <w:color w:val="000000"/>
        </w:rPr>
        <w:t xml:space="preserve"> </w:t>
      </w:r>
      <w:r w:rsidRPr="0087542A">
        <w:rPr>
          <w:rFonts w:cs="Arial"/>
          <w:color w:val="000000"/>
        </w:rPr>
        <w:tab/>
        <w:t xml:space="preserve">Valor </w:t>
      </w:r>
      <w:r w:rsidR="00F55031" w:rsidRPr="0087542A">
        <w:rPr>
          <w:rFonts w:cs="Arial"/>
          <w:color w:val="000000"/>
        </w:rPr>
        <w:t xml:space="preserve">entre 0 y 1 que </w:t>
      </w:r>
      <w:r w:rsidRPr="0087542A">
        <w:rPr>
          <w:rFonts w:cs="Arial"/>
          <w:color w:val="000000"/>
        </w:rPr>
        <w:t>pondera</w:t>
      </w:r>
      <w:r w:rsidR="00F55031" w:rsidRPr="0087542A">
        <w:rPr>
          <w:rFonts w:cs="Arial"/>
          <w:color w:val="000000"/>
        </w:rPr>
        <w:t xml:space="preserve"> </w:t>
      </w:r>
      <w:r w:rsidRPr="0087542A">
        <w:rPr>
          <w:rFonts w:cs="Arial"/>
          <w:color w:val="000000"/>
        </w:rPr>
        <w:t>el factor de actualización de precios del mercado interno.</w:t>
      </w:r>
    </w:p>
    <w:p w:rsidR="003445C7" w:rsidRPr="0087542A" w:rsidRDefault="003445C7" w:rsidP="00C804D1">
      <w:pPr>
        <w:spacing w:before="0" w:after="0"/>
        <w:ind w:left="1701" w:hanging="850"/>
        <w:outlineLvl w:val="0"/>
        <w:rPr>
          <w:rFonts w:cs="Arial"/>
          <w:i/>
          <w:color w:val="000000"/>
        </w:rPr>
      </w:pPr>
    </w:p>
    <w:p w:rsidR="00F3055D" w:rsidRPr="0087542A" w:rsidRDefault="00F706FD" w:rsidP="00C804D1">
      <w:pPr>
        <w:spacing w:before="0" w:after="0"/>
        <w:ind w:left="1701" w:hanging="850"/>
        <w:outlineLvl w:val="0"/>
        <w:rPr>
          <w:rFonts w:cs="Arial"/>
          <w:color w:val="000000"/>
          <w:lang w:eastAsia="ar-SA"/>
        </w:rPr>
      </w:pPr>
      <m:oMath>
        <m:sSubSup>
          <m:sSubSupPr>
            <m:ctrlPr>
              <w:rPr>
                <w:rFonts w:ascii="Cambria Math" w:hAnsi="Cambria Math"/>
                <w:i/>
                <w:iCs/>
                <w:color w:val="000000" w:themeColor="text1"/>
              </w:rPr>
            </m:ctrlPr>
          </m:sSubSupPr>
          <m:e>
            <m:r>
              <w:rPr>
                <w:rFonts w:ascii="Cambria Math" w:hAnsi="Cambria Math"/>
                <w:color w:val="000000" w:themeColor="text1"/>
              </w:rPr>
              <m:t>P</m:t>
            </m:r>
          </m:e>
          <m:sub>
            <m:r>
              <w:rPr>
                <w:rFonts w:ascii="Cambria Math" w:hAnsi="Cambria Math"/>
                <w:color w:val="000000" w:themeColor="text1"/>
              </w:rPr>
              <m:t>ai-1</m:t>
            </m:r>
          </m:sub>
          <m:sup>
            <m:r>
              <w:rPr>
                <w:rFonts w:ascii="Cambria Math" w:hAnsi="Cambria Math"/>
                <w:color w:val="000000" w:themeColor="text1"/>
              </w:rPr>
              <m:t>W</m:t>
            </m:r>
          </m:sup>
        </m:sSubSup>
        <m:r>
          <w:rPr>
            <w:rFonts w:ascii="Cambria Math" w:hAnsi="Cambria Math" w:cs="Arial"/>
            <w:color w:val="000000"/>
            <w:lang w:eastAsia="ar-SA"/>
          </w:rPr>
          <m:t>:</m:t>
        </m:r>
      </m:oMath>
      <w:r w:rsidR="00F3055D" w:rsidRPr="0087542A">
        <w:rPr>
          <w:rFonts w:cs="Arial"/>
          <w:color w:val="000000"/>
          <w:lang w:eastAsia="ar-SA"/>
        </w:rPr>
        <w:tab/>
        <w:t xml:space="preserve">Promedio </w:t>
      </w:r>
      <w:r w:rsidR="006D57A2" w:rsidRPr="0087542A">
        <w:rPr>
          <w:rFonts w:cs="Arial"/>
          <w:color w:val="000000"/>
          <w:lang w:eastAsia="ar-SA"/>
        </w:rPr>
        <w:t xml:space="preserve">aritmético </w:t>
      </w:r>
      <w:r w:rsidR="00F3055D" w:rsidRPr="0087542A">
        <w:rPr>
          <w:rFonts w:cs="Arial"/>
          <w:color w:val="000000"/>
          <w:lang w:eastAsia="ar-SA"/>
        </w:rPr>
        <w:t xml:space="preserve">de precios diarios de cierre para pago futuro del marcador </w:t>
      </w:r>
      <w:r w:rsidR="00F3055D" w:rsidRPr="0087542A">
        <w:rPr>
          <w:rFonts w:cs="Arial"/>
          <w:i/>
          <w:color w:val="000000"/>
          <w:lang w:eastAsia="ar-SA"/>
        </w:rPr>
        <w:t xml:space="preserve">West Texas </w:t>
      </w:r>
      <w:proofErr w:type="spellStart"/>
      <w:r w:rsidR="00F3055D" w:rsidRPr="0087542A">
        <w:rPr>
          <w:rFonts w:cs="Arial"/>
          <w:i/>
          <w:color w:val="000000"/>
          <w:lang w:eastAsia="ar-SA"/>
        </w:rPr>
        <w:t>Intermediate</w:t>
      </w:r>
      <w:proofErr w:type="spellEnd"/>
      <w:r w:rsidR="00F3055D" w:rsidRPr="0087542A">
        <w:rPr>
          <w:rFonts w:cs="Arial"/>
          <w:color w:val="000000"/>
          <w:lang w:eastAsia="ar-SA"/>
        </w:rPr>
        <w:t xml:space="preserve"> (WTI), </w:t>
      </w:r>
      <w:r w:rsidR="008E0BE8" w:rsidRPr="0087542A">
        <w:rPr>
          <w:rFonts w:cs="Arial"/>
          <w:i/>
          <w:color w:val="000000"/>
          <w:lang w:eastAsia="ar-SA"/>
        </w:rPr>
        <w:t xml:space="preserve">spot </w:t>
      </w:r>
      <w:proofErr w:type="spellStart"/>
      <w:r w:rsidR="008E0BE8" w:rsidRPr="0087542A">
        <w:rPr>
          <w:rFonts w:cs="Arial"/>
          <w:i/>
          <w:color w:val="000000"/>
          <w:lang w:eastAsia="ar-SA"/>
        </w:rPr>
        <w:t>prices</w:t>
      </w:r>
      <w:proofErr w:type="spellEnd"/>
      <w:r w:rsidR="00F3055D" w:rsidRPr="0087542A">
        <w:rPr>
          <w:rFonts w:cs="Arial"/>
          <w:color w:val="000000"/>
          <w:lang w:eastAsia="ar-SA"/>
        </w:rPr>
        <w:t xml:space="preserve">, </w:t>
      </w:r>
      <w:r w:rsidR="00F8766D" w:rsidRPr="0087542A">
        <w:rPr>
          <w:rFonts w:cs="Arial"/>
          <w:color w:val="000000"/>
          <w:lang w:eastAsia="ar-SA"/>
        </w:rPr>
        <w:t>según la serie publicada por el Departamento de Energía de Estados Unidos (</w:t>
      </w:r>
      <w:proofErr w:type="spellStart"/>
      <w:r w:rsidR="00F8766D" w:rsidRPr="0087542A">
        <w:rPr>
          <w:rFonts w:cs="Arial"/>
          <w:i/>
          <w:color w:val="000000"/>
          <w:lang w:eastAsia="ar-SA"/>
        </w:rPr>
        <w:t>Energy</w:t>
      </w:r>
      <w:proofErr w:type="spellEnd"/>
      <w:r w:rsidR="00F8766D" w:rsidRPr="0087542A">
        <w:rPr>
          <w:rFonts w:cs="Arial"/>
          <w:i/>
          <w:color w:val="000000"/>
          <w:lang w:eastAsia="ar-SA"/>
        </w:rPr>
        <w:t xml:space="preserve"> </w:t>
      </w:r>
      <w:proofErr w:type="spellStart"/>
      <w:r w:rsidR="00F8766D" w:rsidRPr="0087542A">
        <w:rPr>
          <w:rFonts w:cs="Arial"/>
          <w:i/>
          <w:color w:val="000000"/>
          <w:lang w:eastAsia="ar-SA"/>
        </w:rPr>
        <w:t>Information</w:t>
      </w:r>
      <w:proofErr w:type="spellEnd"/>
      <w:r w:rsidR="00F8766D" w:rsidRPr="0087542A">
        <w:rPr>
          <w:rFonts w:cs="Arial"/>
          <w:i/>
          <w:color w:val="000000"/>
          <w:lang w:eastAsia="ar-SA"/>
        </w:rPr>
        <w:t xml:space="preserve"> </w:t>
      </w:r>
      <w:proofErr w:type="spellStart"/>
      <w:r w:rsidR="00F8766D" w:rsidRPr="0087542A">
        <w:rPr>
          <w:rFonts w:cs="Arial"/>
          <w:i/>
          <w:color w:val="000000"/>
          <w:lang w:eastAsia="ar-SA"/>
        </w:rPr>
        <w:t>Administration</w:t>
      </w:r>
      <w:proofErr w:type="spellEnd"/>
      <w:r w:rsidR="00F8766D" w:rsidRPr="0087542A">
        <w:rPr>
          <w:rFonts w:cs="Arial"/>
          <w:color w:val="000000"/>
          <w:lang w:eastAsia="ar-SA"/>
        </w:rPr>
        <w:t>)</w:t>
      </w:r>
      <w:r w:rsidR="00F3055D" w:rsidRPr="0087542A">
        <w:rPr>
          <w:rFonts w:cs="Arial"/>
          <w:color w:val="000000"/>
          <w:lang w:eastAsia="ar-SA"/>
        </w:rPr>
        <w:t xml:space="preserve">, para el periodo </w:t>
      </w:r>
      <m:oMath>
        <m:sSub>
          <m:sSubPr>
            <m:ctrlPr>
              <w:rPr>
                <w:rFonts w:ascii="Cambria Math" w:hAnsi="Cambria Math" w:cs="Arial"/>
                <w:i/>
                <w:color w:val="000000"/>
                <w:lang w:eastAsia="ar-SA"/>
              </w:rPr>
            </m:ctrlPr>
          </m:sSubPr>
          <m:e>
            <m:r>
              <w:rPr>
                <w:rFonts w:ascii="Cambria Math" w:hAnsi="Cambria Math" w:cs="Arial"/>
                <w:color w:val="000000"/>
                <w:lang w:eastAsia="ar-SA"/>
              </w:rPr>
              <m:t>a</m:t>
            </m:r>
          </m:e>
          <m:sub>
            <m:r>
              <w:rPr>
                <w:rFonts w:ascii="Cambria Math" w:hAnsi="Cambria Math" w:cs="Arial"/>
                <w:color w:val="000000"/>
                <w:lang w:eastAsia="ar-SA"/>
              </w:rPr>
              <m:t>i-1</m:t>
            </m:r>
          </m:sub>
        </m:sSub>
      </m:oMath>
      <w:r w:rsidR="00F3055D" w:rsidRPr="0087542A">
        <w:rPr>
          <w:rFonts w:cs="Arial"/>
          <w:color w:val="000000"/>
          <w:lang w:eastAsia="ar-SA"/>
        </w:rPr>
        <w:t>. Los días a considerarse serán aquellos en los que haya negociación de WTI y la correspondiente publicación. Este valor se expresará en dólares de los Estados Unidos de América por barril.</w:t>
      </w:r>
    </w:p>
    <w:p w:rsidR="00F3055D" w:rsidRPr="0087542A" w:rsidRDefault="00F3055D" w:rsidP="00C804D1">
      <w:pPr>
        <w:spacing w:before="0" w:after="0"/>
        <w:ind w:left="1701" w:hanging="850"/>
        <w:outlineLvl w:val="0"/>
        <w:rPr>
          <w:rFonts w:cs="Arial"/>
          <w:color w:val="000000"/>
        </w:rPr>
      </w:pPr>
    </w:p>
    <w:p w:rsidR="00F3055D" w:rsidRPr="0087542A" w:rsidRDefault="00F706FD" w:rsidP="00C804D1">
      <w:pPr>
        <w:spacing w:before="0" w:after="0"/>
        <w:ind w:left="1701" w:hanging="850"/>
        <w:outlineLvl w:val="0"/>
        <w:rPr>
          <w:rFonts w:cs="Arial"/>
          <w:color w:val="000000"/>
          <w:lang w:eastAsia="ar-SA"/>
        </w:rPr>
      </w:pPr>
      <m:oMath>
        <m:sSubSup>
          <m:sSubSupPr>
            <m:ctrlPr>
              <w:rPr>
                <w:rFonts w:ascii="Cambria Math" w:hAnsi="Cambria Math"/>
                <w:i/>
                <w:iCs/>
                <w:color w:val="000000" w:themeColor="text1"/>
              </w:rPr>
            </m:ctrlPr>
          </m:sSubSupPr>
          <m:e>
            <m:r>
              <w:rPr>
                <w:rFonts w:ascii="Cambria Math" w:hAnsi="Cambria Math"/>
                <w:color w:val="000000" w:themeColor="text1"/>
              </w:rPr>
              <m:t>P</m:t>
            </m:r>
          </m:e>
          <m:sub>
            <m:r>
              <w:rPr>
                <w:rFonts w:ascii="Cambria Math" w:hAnsi="Cambria Math"/>
                <w:color w:val="000000" w:themeColor="text1"/>
              </w:rPr>
              <m:t>ai-2</m:t>
            </m:r>
          </m:sub>
          <m:sup>
            <m:r>
              <w:rPr>
                <w:rFonts w:ascii="Cambria Math" w:hAnsi="Cambria Math"/>
                <w:color w:val="000000" w:themeColor="text1"/>
              </w:rPr>
              <m:t>W</m:t>
            </m:r>
          </m:sup>
        </m:sSubSup>
        <m:r>
          <w:rPr>
            <w:rFonts w:ascii="Cambria Math" w:hAnsi="Cambria Math" w:cs="Arial"/>
            <w:color w:val="000000"/>
            <w:lang w:eastAsia="ar-SA"/>
          </w:rPr>
          <m:t>:</m:t>
        </m:r>
      </m:oMath>
      <w:r w:rsidR="00F3055D" w:rsidRPr="0087542A">
        <w:rPr>
          <w:rFonts w:cs="Arial"/>
          <w:color w:val="000000"/>
          <w:lang w:eastAsia="ar-SA"/>
        </w:rPr>
        <w:tab/>
        <w:t>Promedio</w:t>
      </w:r>
      <w:r w:rsidR="006D57A2" w:rsidRPr="0087542A">
        <w:rPr>
          <w:rFonts w:cs="Arial"/>
          <w:color w:val="000000"/>
          <w:lang w:eastAsia="ar-SA"/>
        </w:rPr>
        <w:t xml:space="preserve"> aritmético</w:t>
      </w:r>
      <w:r w:rsidR="00F3055D" w:rsidRPr="0087542A">
        <w:rPr>
          <w:rFonts w:cs="Arial"/>
          <w:color w:val="000000"/>
          <w:lang w:eastAsia="ar-SA"/>
        </w:rPr>
        <w:t xml:space="preserve"> de precios diarios de cierre para pago futuro del marcador </w:t>
      </w:r>
      <w:r w:rsidR="00F3055D" w:rsidRPr="0087542A">
        <w:rPr>
          <w:rFonts w:cs="Arial"/>
          <w:i/>
          <w:color w:val="000000"/>
          <w:lang w:eastAsia="ar-SA"/>
        </w:rPr>
        <w:t xml:space="preserve">West Texas </w:t>
      </w:r>
      <w:proofErr w:type="spellStart"/>
      <w:r w:rsidR="00F3055D" w:rsidRPr="0087542A">
        <w:rPr>
          <w:rFonts w:cs="Arial"/>
          <w:i/>
          <w:color w:val="000000"/>
          <w:lang w:eastAsia="ar-SA"/>
        </w:rPr>
        <w:t>Intermediate</w:t>
      </w:r>
      <w:proofErr w:type="spellEnd"/>
      <w:r w:rsidR="00F3055D" w:rsidRPr="0087542A">
        <w:rPr>
          <w:rFonts w:cs="Arial"/>
          <w:color w:val="000000"/>
          <w:lang w:eastAsia="ar-SA"/>
        </w:rPr>
        <w:t xml:space="preserve"> (WTI), </w:t>
      </w:r>
      <w:r w:rsidR="005B74FF" w:rsidRPr="0087542A">
        <w:rPr>
          <w:rFonts w:cs="Arial"/>
          <w:i/>
          <w:color w:val="000000"/>
          <w:lang w:eastAsia="ar-SA"/>
        </w:rPr>
        <w:t xml:space="preserve">spot </w:t>
      </w:r>
      <w:proofErr w:type="spellStart"/>
      <w:r w:rsidR="005B74FF" w:rsidRPr="0087542A">
        <w:rPr>
          <w:rFonts w:cs="Arial"/>
          <w:i/>
          <w:color w:val="000000"/>
          <w:lang w:eastAsia="ar-SA"/>
        </w:rPr>
        <w:t>prices</w:t>
      </w:r>
      <w:proofErr w:type="spellEnd"/>
      <w:r w:rsidR="00F3055D" w:rsidRPr="0087542A">
        <w:rPr>
          <w:rFonts w:cs="Arial"/>
          <w:color w:val="000000"/>
          <w:lang w:eastAsia="ar-SA"/>
        </w:rPr>
        <w:t xml:space="preserve">, </w:t>
      </w:r>
      <w:r w:rsidR="0024372C" w:rsidRPr="0087542A">
        <w:rPr>
          <w:rFonts w:cs="Arial"/>
          <w:color w:val="000000"/>
          <w:lang w:eastAsia="ar-SA"/>
        </w:rPr>
        <w:t>según la serie publicada por el Departamento de Energía de Estados Unidos (</w:t>
      </w:r>
      <w:proofErr w:type="spellStart"/>
      <w:r w:rsidR="0024372C" w:rsidRPr="0087542A">
        <w:rPr>
          <w:rFonts w:cs="Arial"/>
          <w:i/>
          <w:color w:val="000000"/>
          <w:lang w:eastAsia="ar-SA"/>
        </w:rPr>
        <w:t>Energy</w:t>
      </w:r>
      <w:proofErr w:type="spellEnd"/>
      <w:r w:rsidR="0024372C" w:rsidRPr="0087542A">
        <w:rPr>
          <w:rFonts w:cs="Arial"/>
          <w:i/>
          <w:color w:val="000000"/>
          <w:lang w:eastAsia="ar-SA"/>
        </w:rPr>
        <w:t xml:space="preserve"> </w:t>
      </w:r>
      <w:proofErr w:type="spellStart"/>
      <w:r w:rsidR="0024372C" w:rsidRPr="0087542A">
        <w:rPr>
          <w:rFonts w:cs="Arial"/>
          <w:i/>
          <w:color w:val="000000"/>
          <w:lang w:eastAsia="ar-SA"/>
        </w:rPr>
        <w:t>Information</w:t>
      </w:r>
      <w:proofErr w:type="spellEnd"/>
      <w:r w:rsidR="0024372C" w:rsidRPr="0087542A">
        <w:rPr>
          <w:rFonts w:cs="Arial"/>
          <w:i/>
          <w:color w:val="000000"/>
          <w:lang w:eastAsia="ar-SA"/>
        </w:rPr>
        <w:t xml:space="preserve"> </w:t>
      </w:r>
      <w:proofErr w:type="spellStart"/>
      <w:r w:rsidR="0024372C" w:rsidRPr="0087542A">
        <w:rPr>
          <w:rFonts w:cs="Arial"/>
          <w:i/>
          <w:color w:val="000000"/>
          <w:lang w:eastAsia="ar-SA"/>
        </w:rPr>
        <w:t>Administration</w:t>
      </w:r>
      <w:proofErr w:type="spellEnd"/>
      <w:r w:rsidR="0024372C" w:rsidRPr="0087542A">
        <w:rPr>
          <w:rFonts w:cs="Arial"/>
          <w:color w:val="000000"/>
          <w:lang w:eastAsia="ar-SA"/>
        </w:rPr>
        <w:t>)</w:t>
      </w:r>
      <w:r w:rsidR="00F3055D" w:rsidRPr="0087542A">
        <w:rPr>
          <w:rFonts w:cs="Arial"/>
          <w:color w:val="000000"/>
          <w:lang w:eastAsia="ar-SA"/>
        </w:rPr>
        <w:t xml:space="preserve">, para el periodo </w:t>
      </w:r>
      <m:oMath>
        <m:sSub>
          <m:sSubPr>
            <m:ctrlPr>
              <w:rPr>
                <w:rFonts w:ascii="Cambria Math" w:hAnsi="Cambria Math" w:cs="Arial"/>
                <w:i/>
                <w:color w:val="000000"/>
                <w:lang w:eastAsia="ar-SA"/>
              </w:rPr>
            </m:ctrlPr>
          </m:sSubPr>
          <m:e>
            <m:r>
              <w:rPr>
                <w:rFonts w:ascii="Cambria Math" w:hAnsi="Cambria Math" w:cs="Arial"/>
                <w:color w:val="000000"/>
                <w:lang w:eastAsia="ar-SA"/>
              </w:rPr>
              <m:t>a</m:t>
            </m:r>
          </m:e>
          <m:sub>
            <m:r>
              <w:rPr>
                <w:rFonts w:ascii="Cambria Math" w:hAnsi="Cambria Math" w:cs="Arial"/>
                <w:color w:val="000000"/>
                <w:lang w:eastAsia="ar-SA"/>
              </w:rPr>
              <m:t>i-2</m:t>
            </m:r>
          </m:sub>
        </m:sSub>
      </m:oMath>
      <w:r w:rsidR="00F3055D" w:rsidRPr="0087542A">
        <w:rPr>
          <w:rFonts w:cs="Arial"/>
          <w:color w:val="000000"/>
          <w:lang w:eastAsia="ar-SA"/>
        </w:rPr>
        <w:t>. Los días a considerarse serán aquellos en los que haya negociación de WTI y la correspondiente publicación. Este valor se expresará en dólares de los Estados Unidos de América por barril.</w:t>
      </w:r>
    </w:p>
    <w:p w:rsidR="00F3055D" w:rsidRPr="0087542A" w:rsidRDefault="00F3055D" w:rsidP="00C804D1">
      <w:pPr>
        <w:spacing w:before="0" w:after="0"/>
        <w:ind w:left="1701" w:hanging="850"/>
        <w:outlineLvl w:val="0"/>
        <w:rPr>
          <w:rFonts w:cs="Arial"/>
          <w:color w:val="000000"/>
        </w:rPr>
      </w:pPr>
    </w:p>
    <w:p w:rsidR="00701A2A" w:rsidRPr="0087542A" w:rsidRDefault="00F706FD" w:rsidP="00C804D1">
      <w:pPr>
        <w:spacing w:before="0" w:after="0"/>
        <w:ind w:left="1701" w:hanging="850"/>
        <w:outlineLvl w:val="0"/>
        <w:rPr>
          <w:rFonts w:cs="Arial"/>
          <w:color w:val="000000"/>
          <w:lang w:eastAsia="ar-SA"/>
        </w:rPr>
      </w:pPr>
      <m:oMath>
        <m:sSubSup>
          <m:sSubSupPr>
            <m:ctrlPr>
              <w:rPr>
                <w:rFonts w:ascii="Cambria Math" w:hAnsi="Cambria Math"/>
                <w:i/>
                <w:iCs/>
                <w:color w:val="000000" w:themeColor="text1"/>
              </w:rPr>
            </m:ctrlPr>
          </m:sSubSupPr>
          <m:e>
            <m:r>
              <w:rPr>
                <w:rFonts w:ascii="Cambria Math" w:hAnsi="Cambria Math"/>
                <w:color w:val="000000" w:themeColor="text1"/>
              </w:rPr>
              <m:t>I</m:t>
            </m:r>
          </m:e>
          <m:sub>
            <m:r>
              <w:rPr>
                <w:rFonts w:ascii="Cambria Math" w:hAnsi="Cambria Math"/>
                <w:color w:val="000000" w:themeColor="text1"/>
              </w:rPr>
              <m:t>ai-1</m:t>
            </m:r>
          </m:sub>
          <m:sup>
            <m:r>
              <w:rPr>
                <w:rFonts w:ascii="Cambria Math" w:hAnsi="Cambria Math"/>
                <w:color w:val="000000" w:themeColor="text1"/>
              </w:rPr>
              <m:t>S</m:t>
            </m:r>
          </m:sup>
        </m:sSubSup>
        <m:r>
          <w:rPr>
            <w:rFonts w:ascii="Cambria Math" w:hAnsi="Cambria Math" w:cs="Arial"/>
            <w:color w:val="000000"/>
            <w:lang w:eastAsia="ar-SA"/>
          </w:rPr>
          <m:t>:</m:t>
        </m:r>
      </m:oMath>
      <w:r w:rsidR="00701A2A" w:rsidRPr="0087542A">
        <w:rPr>
          <w:rFonts w:cs="Arial"/>
          <w:color w:val="000000"/>
          <w:lang w:eastAsia="ar-SA"/>
        </w:rPr>
        <w:tab/>
      </w:r>
      <w:r w:rsidR="0082785D" w:rsidRPr="0087542A">
        <w:rPr>
          <w:rFonts w:cs="Arial"/>
          <w:color w:val="000000"/>
          <w:lang w:eastAsia="ar-SA"/>
        </w:rPr>
        <w:t xml:space="preserve">Corresponde al IPP nacional </w:t>
      </w:r>
      <w:r w:rsidR="00DC340D" w:rsidRPr="0087542A">
        <w:rPr>
          <w:rFonts w:cs="Arial"/>
          <w:color w:val="000000"/>
          <w:lang w:eastAsia="ar-SA"/>
        </w:rPr>
        <w:t xml:space="preserve">total </w:t>
      </w:r>
      <w:r w:rsidR="0082785D" w:rsidRPr="0087542A">
        <w:rPr>
          <w:rFonts w:cs="Arial"/>
          <w:color w:val="000000"/>
          <w:lang w:eastAsia="ar-SA"/>
        </w:rPr>
        <w:t xml:space="preserve">publicado por el </w:t>
      </w:r>
      <w:r w:rsidR="007A2A46" w:rsidRPr="0087542A">
        <w:rPr>
          <w:rFonts w:cs="Arial"/>
          <w:color w:val="000000"/>
          <w:lang w:eastAsia="ar-SA"/>
        </w:rPr>
        <w:t xml:space="preserve">DANE con base 2006, para el </w:t>
      </w:r>
      <w:r w:rsidR="00EC2917" w:rsidRPr="0087542A">
        <w:rPr>
          <w:rFonts w:cs="Arial"/>
          <w:color w:val="000000"/>
          <w:lang w:eastAsia="ar-SA"/>
        </w:rPr>
        <w:t xml:space="preserve">mes de noviembre </w:t>
      </w:r>
      <w:r w:rsidR="00DC340D" w:rsidRPr="0087542A">
        <w:rPr>
          <w:rFonts w:cs="Arial"/>
          <w:color w:val="000000"/>
          <w:lang w:eastAsia="ar-SA"/>
        </w:rPr>
        <w:t xml:space="preserve">del </w:t>
      </w:r>
      <w:r w:rsidR="00DA48C7" w:rsidRPr="0087542A">
        <w:rPr>
          <w:rFonts w:cs="Arial"/>
          <w:color w:val="000000"/>
          <w:lang w:eastAsia="ar-SA"/>
        </w:rPr>
        <w:t xml:space="preserve">año </w:t>
      </w:r>
      <m:oMath>
        <m:sSub>
          <m:sSubPr>
            <m:ctrlPr>
              <w:rPr>
                <w:rFonts w:ascii="Cambria Math" w:hAnsi="Cambria Math" w:cs="Arial"/>
                <w:i/>
                <w:color w:val="000000"/>
                <w:lang w:eastAsia="ar-SA"/>
              </w:rPr>
            </m:ctrlPr>
          </m:sSubPr>
          <m:e>
            <m:r>
              <w:rPr>
                <w:rFonts w:ascii="Cambria Math" w:hAnsi="Cambria Math" w:cs="Arial"/>
                <w:color w:val="000000"/>
                <w:lang w:eastAsia="ar-SA"/>
              </w:rPr>
              <m:t>a</m:t>
            </m:r>
          </m:e>
          <m:sub>
            <m:r>
              <w:rPr>
                <w:rFonts w:ascii="Cambria Math" w:hAnsi="Cambria Math" w:cs="Arial"/>
                <w:color w:val="000000"/>
                <w:lang w:eastAsia="ar-SA"/>
              </w:rPr>
              <m:t>i-1</m:t>
            </m:r>
          </m:sub>
        </m:sSub>
      </m:oMath>
      <w:r w:rsidR="00701A2A" w:rsidRPr="0087542A">
        <w:rPr>
          <w:rFonts w:cs="Arial"/>
          <w:color w:val="000000"/>
          <w:lang w:eastAsia="ar-SA"/>
        </w:rPr>
        <w:t>.</w:t>
      </w:r>
    </w:p>
    <w:p w:rsidR="00701A2A" w:rsidRPr="0087542A" w:rsidRDefault="00701A2A" w:rsidP="00C804D1">
      <w:pPr>
        <w:spacing w:before="0" w:after="0"/>
        <w:ind w:left="1701" w:hanging="850"/>
        <w:outlineLvl w:val="0"/>
        <w:rPr>
          <w:rFonts w:cs="Arial"/>
          <w:color w:val="000000"/>
        </w:rPr>
      </w:pPr>
    </w:p>
    <w:p w:rsidR="00701A2A" w:rsidRPr="0087542A" w:rsidRDefault="00F706FD" w:rsidP="00C804D1">
      <w:pPr>
        <w:spacing w:before="0" w:after="0"/>
        <w:ind w:left="1701" w:hanging="850"/>
        <w:outlineLvl w:val="0"/>
        <w:rPr>
          <w:rFonts w:cs="Arial"/>
          <w:color w:val="000000"/>
          <w:lang w:eastAsia="ar-SA"/>
        </w:rPr>
      </w:pPr>
      <m:oMath>
        <m:sSubSup>
          <m:sSubSupPr>
            <m:ctrlPr>
              <w:rPr>
                <w:rFonts w:ascii="Cambria Math" w:hAnsi="Cambria Math"/>
                <w:i/>
                <w:iCs/>
                <w:color w:val="000000" w:themeColor="text1"/>
              </w:rPr>
            </m:ctrlPr>
          </m:sSubSupPr>
          <m:e>
            <m:r>
              <w:rPr>
                <w:rFonts w:ascii="Cambria Math" w:hAnsi="Cambria Math"/>
                <w:color w:val="000000" w:themeColor="text1"/>
              </w:rPr>
              <m:t>I</m:t>
            </m:r>
          </m:e>
          <m:sub>
            <m:r>
              <w:rPr>
                <w:rFonts w:ascii="Cambria Math" w:hAnsi="Cambria Math"/>
                <w:color w:val="000000" w:themeColor="text1"/>
              </w:rPr>
              <m:t>ai-2</m:t>
            </m:r>
          </m:sub>
          <m:sup>
            <m:r>
              <w:rPr>
                <w:rFonts w:ascii="Cambria Math" w:hAnsi="Cambria Math"/>
                <w:color w:val="000000" w:themeColor="text1"/>
              </w:rPr>
              <m:t>S</m:t>
            </m:r>
          </m:sup>
        </m:sSubSup>
        <m:r>
          <w:rPr>
            <w:rFonts w:ascii="Cambria Math" w:hAnsi="Cambria Math" w:cs="Arial"/>
            <w:color w:val="000000"/>
            <w:lang w:eastAsia="ar-SA"/>
          </w:rPr>
          <m:t>:</m:t>
        </m:r>
      </m:oMath>
      <w:r w:rsidR="00701A2A" w:rsidRPr="0087542A">
        <w:rPr>
          <w:rFonts w:cs="Arial"/>
          <w:color w:val="000000"/>
          <w:lang w:eastAsia="ar-SA"/>
        </w:rPr>
        <w:tab/>
      </w:r>
      <w:r w:rsidR="00BD689E" w:rsidRPr="0087542A">
        <w:rPr>
          <w:rFonts w:cs="Arial"/>
          <w:color w:val="000000"/>
          <w:lang w:eastAsia="ar-SA"/>
        </w:rPr>
        <w:t xml:space="preserve">Corresponde al IPP nacional total publicado por el DANE con base 2006, para el mes de noviembre del </w:t>
      </w:r>
      <w:r w:rsidR="00DA48C7" w:rsidRPr="0087542A">
        <w:rPr>
          <w:rFonts w:cs="Arial"/>
          <w:color w:val="000000"/>
          <w:lang w:eastAsia="ar-SA"/>
        </w:rPr>
        <w:t xml:space="preserve">año </w:t>
      </w:r>
      <m:oMath>
        <m:sSub>
          <m:sSubPr>
            <m:ctrlPr>
              <w:rPr>
                <w:rFonts w:ascii="Cambria Math" w:hAnsi="Cambria Math" w:cs="Arial"/>
                <w:i/>
                <w:color w:val="000000"/>
                <w:lang w:eastAsia="ar-SA"/>
              </w:rPr>
            </m:ctrlPr>
          </m:sSubPr>
          <m:e>
            <m:r>
              <w:rPr>
                <w:rFonts w:ascii="Cambria Math" w:hAnsi="Cambria Math" w:cs="Arial"/>
                <w:color w:val="000000"/>
                <w:lang w:eastAsia="ar-SA"/>
              </w:rPr>
              <m:t>a</m:t>
            </m:r>
          </m:e>
          <m:sub>
            <m:r>
              <w:rPr>
                <w:rFonts w:ascii="Cambria Math" w:hAnsi="Cambria Math" w:cs="Arial"/>
                <w:color w:val="000000"/>
                <w:lang w:eastAsia="ar-SA"/>
              </w:rPr>
              <m:t>i-2</m:t>
            </m:r>
          </m:sub>
        </m:sSub>
      </m:oMath>
      <w:r w:rsidR="00701A2A" w:rsidRPr="0087542A">
        <w:rPr>
          <w:rFonts w:cs="Arial"/>
          <w:color w:val="000000"/>
          <w:lang w:eastAsia="ar-SA"/>
        </w:rPr>
        <w:t>.</w:t>
      </w:r>
    </w:p>
    <w:p w:rsidR="00701A2A" w:rsidRPr="0087542A" w:rsidRDefault="00701A2A" w:rsidP="00C804D1">
      <w:pPr>
        <w:spacing w:before="0" w:after="0"/>
        <w:ind w:left="1701" w:hanging="850"/>
        <w:outlineLvl w:val="0"/>
        <w:rPr>
          <w:rFonts w:cs="Arial"/>
          <w:color w:val="000000"/>
        </w:rPr>
      </w:pPr>
    </w:p>
    <w:p w:rsidR="00701A2A" w:rsidRPr="0087542A" w:rsidRDefault="00701A2A" w:rsidP="00C804D1">
      <w:pPr>
        <w:spacing w:before="0" w:after="0"/>
        <w:ind w:left="1701" w:hanging="850"/>
        <w:outlineLvl w:val="0"/>
        <w:rPr>
          <w:rFonts w:cs="Arial"/>
          <w:color w:val="000000"/>
        </w:rPr>
      </w:pPr>
      <m:oMath>
        <m:r>
          <w:rPr>
            <w:rFonts w:ascii="Cambria Math" w:hAnsi="Cambria Math"/>
            <w:color w:val="000000" w:themeColor="text1"/>
          </w:rPr>
          <m:t>β</m:t>
        </m:r>
      </m:oMath>
      <w:r w:rsidRPr="0087542A">
        <w:rPr>
          <w:rFonts w:cs="Arial"/>
          <w:color w:val="000000"/>
          <w:lang w:eastAsia="ar-SA"/>
        </w:rPr>
        <w:t>:</w:t>
      </w:r>
      <w:r w:rsidRPr="0087542A">
        <w:rPr>
          <w:rFonts w:cs="Arial"/>
          <w:color w:val="000000"/>
        </w:rPr>
        <w:t xml:space="preserve"> </w:t>
      </w:r>
      <w:r w:rsidRPr="0087542A">
        <w:rPr>
          <w:rFonts w:cs="Arial"/>
          <w:color w:val="000000"/>
        </w:rPr>
        <w:tab/>
        <w:t xml:space="preserve">Valor </w:t>
      </w:r>
      <w:r w:rsidR="00F55031" w:rsidRPr="0087542A">
        <w:rPr>
          <w:rFonts w:cs="Arial"/>
          <w:color w:val="000000"/>
        </w:rPr>
        <w:t xml:space="preserve">que </w:t>
      </w:r>
      <w:r w:rsidRPr="0087542A">
        <w:rPr>
          <w:rFonts w:cs="Arial"/>
          <w:color w:val="000000"/>
        </w:rPr>
        <w:t>pondera</w:t>
      </w:r>
      <w:r w:rsidR="00F55031" w:rsidRPr="0087542A">
        <w:rPr>
          <w:rFonts w:cs="Arial"/>
          <w:color w:val="000000"/>
        </w:rPr>
        <w:t xml:space="preserve"> </w:t>
      </w:r>
      <w:r w:rsidRPr="0087542A">
        <w:rPr>
          <w:rFonts w:cs="Arial"/>
          <w:color w:val="000000"/>
        </w:rPr>
        <w:t xml:space="preserve">el factor de actualización de precios </w:t>
      </w:r>
      <w:r w:rsidR="00BD689E" w:rsidRPr="0087542A">
        <w:rPr>
          <w:rFonts w:cs="Arial"/>
          <w:color w:val="000000"/>
        </w:rPr>
        <w:t>exógenos al mercado de gas natural</w:t>
      </w:r>
      <w:r w:rsidRPr="0087542A">
        <w:rPr>
          <w:rFonts w:cs="Arial"/>
          <w:color w:val="000000"/>
        </w:rPr>
        <w:t>.</w:t>
      </w:r>
      <w:r w:rsidR="00CC15EE" w:rsidRPr="0087542A">
        <w:rPr>
          <w:rFonts w:cs="Arial"/>
          <w:color w:val="000000"/>
        </w:rPr>
        <w:t xml:space="preserve"> Este factor es igual a X.</w:t>
      </w:r>
    </w:p>
    <w:p w:rsidR="00701A2A" w:rsidRPr="0087542A" w:rsidRDefault="00701A2A" w:rsidP="00C804D1">
      <w:pPr>
        <w:spacing w:before="0" w:after="0"/>
        <w:ind w:left="1701" w:hanging="850"/>
        <w:outlineLvl w:val="0"/>
        <w:rPr>
          <w:rFonts w:cs="Arial"/>
          <w:color w:val="000000"/>
        </w:rPr>
      </w:pPr>
    </w:p>
    <w:p w:rsidR="00F3055D" w:rsidRPr="0087542A" w:rsidRDefault="00F3055D" w:rsidP="00C804D1">
      <w:pPr>
        <w:spacing w:before="0" w:after="0"/>
        <w:ind w:left="1701" w:hanging="850"/>
        <w:outlineLvl w:val="0"/>
        <w:rPr>
          <w:rFonts w:cs="Arial"/>
          <w:i/>
          <w:color w:val="000000"/>
        </w:rPr>
      </w:pPr>
      <m:oMath>
        <m:r>
          <w:rPr>
            <w:rFonts w:ascii="Cambria Math" w:hAnsi="Cambria Math" w:cs="Arial"/>
            <w:color w:val="000000"/>
            <w:lang w:eastAsia="ar-SA"/>
          </w:rPr>
          <m:t>T</m:t>
        </m:r>
      </m:oMath>
      <w:r w:rsidRPr="0087542A">
        <w:rPr>
          <w:rFonts w:cs="Arial"/>
          <w:color w:val="000000"/>
          <w:lang w:eastAsia="ar-SA"/>
        </w:rPr>
        <w:t>:</w:t>
      </w:r>
      <w:r w:rsidRPr="0087542A">
        <w:rPr>
          <w:rFonts w:cs="Arial"/>
          <w:color w:val="000000"/>
        </w:rPr>
        <w:t xml:space="preserve"> </w:t>
      </w:r>
      <w:r w:rsidRPr="0087542A">
        <w:rPr>
          <w:rFonts w:cs="Arial"/>
          <w:color w:val="000000"/>
        </w:rPr>
        <w:tab/>
        <w:t>Modalidad bajo la cual se contrató el gas natural. Podrá ser un contrato firme</w:t>
      </w:r>
      <w:proofErr w:type="gramStart"/>
      <w:r w:rsidRPr="0087542A">
        <w:rPr>
          <w:rFonts w:cs="Arial"/>
          <w:color w:val="000000"/>
        </w:rPr>
        <w:t xml:space="preserve">, </w:t>
      </w:r>
      <m:oMath>
        <m:r>
          <w:rPr>
            <w:rFonts w:ascii="Cambria Math" w:hAnsi="Cambria Math" w:cs="Arial"/>
            <w:color w:val="000000"/>
          </w:rPr>
          <m:t>CF</m:t>
        </m:r>
      </m:oMath>
      <w:r w:rsidRPr="0087542A">
        <w:rPr>
          <w:rFonts w:cs="Arial"/>
          <w:color w:val="000000"/>
        </w:rPr>
        <w:t>,</w:t>
      </w:r>
      <w:proofErr w:type="gramEnd"/>
      <w:r w:rsidRPr="0087542A">
        <w:rPr>
          <w:rFonts w:cs="Arial"/>
          <w:color w:val="000000"/>
        </w:rPr>
        <w:t xml:space="preserve"> un contrato de suministro con firmeza condicionada, </w:t>
      </w:r>
      <m:oMath>
        <m:r>
          <w:rPr>
            <w:rFonts w:ascii="Cambria Math" w:hAnsi="Cambria Math" w:cs="Arial"/>
            <w:color w:val="000000"/>
          </w:rPr>
          <m:t>CFC</m:t>
        </m:r>
      </m:oMath>
      <w:r w:rsidRPr="0087542A">
        <w:rPr>
          <w:rFonts w:cs="Arial"/>
          <w:color w:val="000000"/>
        </w:rPr>
        <w:t xml:space="preserve">, o un contrato de opción de compra de gas, </w:t>
      </w:r>
      <m:oMath>
        <m:r>
          <w:rPr>
            <w:rFonts w:ascii="Cambria Math" w:hAnsi="Cambria Math" w:cs="Arial"/>
            <w:color w:val="000000"/>
          </w:rPr>
          <m:t>OCG</m:t>
        </m:r>
      </m:oMath>
      <w:r w:rsidRPr="0087542A">
        <w:rPr>
          <w:rFonts w:cs="Arial"/>
          <w:color w:val="000000"/>
        </w:rPr>
        <w:t>.</w:t>
      </w:r>
    </w:p>
    <w:p w:rsidR="00F3055D" w:rsidRPr="0087542A" w:rsidRDefault="00F3055D" w:rsidP="00C804D1">
      <w:pPr>
        <w:tabs>
          <w:tab w:val="left" w:pos="1701"/>
        </w:tabs>
        <w:spacing w:before="0" w:after="0"/>
        <w:ind w:left="1701" w:hanging="850"/>
        <w:outlineLvl w:val="2"/>
        <w:rPr>
          <w:rFonts w:cs="Arial"/>
          <w:color w:val="000000"/>
          <w:lang w:eastAsia="ar-SA"/>
        </w:rPr>
      </w:pPr>
    </w:p>
    <w:p w:rsidR="00F3055D" w:rsidRPr="0087542A" w:rsidRDefault="00F3055D" w:rsidP="00C804D1">
      <w:pPr>
        <w:spacing w:before="0" w:after="0"/>
        <w:ind w:left="1701" w:hanging="850"/>
        <w:outlineLvl w:val="0"/>
        <w:rPr>
          <w:rFonts w:cs="Arial"/>
          <w:i/>
          <w:color w:val="000000"/>
        </w:rPr>
      </w:pPr>
      <m:oMath>
        <m:r>
          <w:rPr>
            <w:rFonts w:ascii="Cambria Math" w:hAnsi="Cambria Math" w:cs="Arial"/>
            <w:color w:val="000000"/>
            <w:lang w:eastAsia="ar-SA"/>
          </w:rPr>
          <m:t>f</m:t>
        </m:r>
      </m:oMath>
      <w:r w:rsidRPr="0087542A">
        <w:rPr>
          <w:rFonts w:cs="Arial"/>
          <w:color w:val="000000"/>
          <w:lang w:eastAsia="ar-SA"/>
        </w:rPr>
        <w:t>:</w:t>
      </w:r>
      <w:r w:rsidRPr="0087542A">
        <w:rPr>
          <w:rFonts w:cs="Arial"/>
          <w:color w:val="000000"/>
        </w:rPr>
        <w:t xml:space="preserve"> </w:t>
      </w:r>
      <w:r w:rsidRPr="0087542A">
        <w:rPr>
          <w:rFonts w:cs="Arial"/>
          <w:color w:val="000000"/>
        </w:rPr>
        <w:tab/>
        <w:t>Punto de entrega del gas natural contratado. Se entenderá por punto de entrega el campo, punto de entrada al SNT o punto del SNT que corresponda al sitio de inicio o terminación de alguno de los tramos de gasoductos definidos para efectos tarifarios.</w:t>
      </w:r>
    </w:p>
    <w:p w:rsidR="00F3055D" w:rsidRPr="0087542A" w:rsidRDefault="00F3055D" w:rsidP="00C804D1">
      <w:pPr>
        <w:tabs>
          <w:tab w:val="left" w:pos="1701"/>
        </w:tabs>
        <w:spacing w:before="0" w:after="0"/>
        <w:ind w:left="1701" w:hanging="850"/>
        <w:outlineLvl w:val="2"/>
        <w:rPr>
          <w:rFonts w:cs="Arial"/>
          <w:color w:val="000000"/>
          <w:lang w:eastAsia="ar-SA"/>
        </w:rPr>
      </w:pPr>
    </w:p>
    <w:p w:rsidR="00F3055D" w:rsidRPr="0087542A" w:rsidRDefault="00F3055D" w:rsidP="00C804D1">
      <w:pPr>
        <w:spacing w:before="0" w:after="0"/>
        <w:ind w:left="1701" w:hanging="850"/>
        <w:outlineLvl w:val="0"/>
        <w:rPr>
          <w:rFonts w:cs="Arial"/>
          <w:i/>
          <w:color w:val="000000"/>
        </w:rPr>
      </w:pPr>
      <m:oMath>
        <m:r>
          <w:rPr>
            <w:rFonts w:ascii="Cambria Math" w:hAnsi="Cambria Math" w:cs="Arial"/>
            <w:color w:val="000000"/>
            <w:lang w:eastAsia="ar-SA"/>
          </w:rPr>
          <m:t>d</m:t>
        </m:r>
      </m:oMath>
      <w:r w:rsidRPr="0087542A">
        <w:rPr>
          <w:rFonts w:cs="Arial"/>
          <w:color w:val="000000"/>
          <w:lang w:eastAsia="ar-SA"/>
        </w:rPr>
        <w:t>:</w:t>
      </w:r>
      <w:r w:rsidRPr="0087542A">
        <w:rPr>
          <w:rFonts w:cs="Arial"/>
          <w:color w:val="000000"/>
        </w:rPr>
        <w:t xml:space="preserve"> </w:t>
      </w:r>
      <w:r w:rsidRPr="0087542A">
        <w:rPr>
          <w:rFonts w:cs="Arial"/>
          <w:color w:val="000000"/>
        </w:rPr>
        <w:tab/>
        <w:t>Duración del contrato de suministro.</w:t>
      </w:r>
    </w:p>
    <w:p w:rsidR="00F3055D" w:rsidRPr="0087542A" w:rsidRDefault="00F3055D" w:rsidP="00C804D1">
      <w:pPr>
        <w:tabs>
          <w:tab w:val="left" w:pos="1701"/>
        </w:tabs>
        <w:spacing w:before="0" w:after="0"/>
        <w:ind w:left="1701" w:hanging="850"/>
        <w:outlineLvl w:val="2"/>
        <w:rPr>
          <w:rFonts w:cs="Arial"/>
          <w:color w:val="000000"/>
          <w:lang w:eastAsia="ar-SA"/>
        </w:rPr>
      </w:pPr>
    </w:p>
    <w:p w:rsidR="00F3055D" w:rsidRPr="0087542A" w:rsidRDefault="00F706FD" w:rsidP="00C804D1">
      <w:pPr>
        <w:spacing w:before="0" w:after="0"/>
        <w:ind w:left="1701" w:hanging="850"/>
        <w:outlineLvl w:val="0"/>
        <w:rPr>
          <w:rFonts w:cs="Arial"/>
          <w:color w:val="000000"/>
        </w:rPr>
      </w:pPr>
      <m:oMath>
        <m:sSub>
          <m:sSubPr>
            <m:ctrlPr>
              <w:rPr>
                <w:rFonts w:ascii="Cambria Math" w:hAnsi="Cambria Math" w:cs="Arial"/>
                <w:i/>
                <w:color w:val="000000"/>
                <w:lang w:eastAsia="ar-SA"/>
              </w:rPr>
            </m:ctrlPr>
          </m:sSubPr>
          <m:e>
            <m:r>
              <w:rPr>
                <w:rFonts w:ascii="Cambria Math" w:hAnsi="Cambria Math" w:cs="Arial"/>
                <w:color w:val="000000"/>
                <w:lang w:eastAsia="ar-SA"/>
              </w:rPr>
              <m:t>a</m:t>
            </m:r>
          </m:e>
          <m:sub>
            <m:r>
              <w:rPr>
                <w:rFonts w:ascii="Cambria Math" w:hAnsi="Cambria Math" w:cs="Arial"/>
                <w:color w:val="000000"/>
                <w:lang w:eastAsia="ar-SA"/>
              </w:rPr>
              <m:t>i</m:t>
            </m:r>
          </m:sub>
        </m:sSub>
      </m:oMath>
      <w:r w:rsidR="00F3055D" w:rsidRPr="0087542A">
        <w:rPr>
          <w:rFonts w:cs="Arial"/>
          <w:color w:val="000000"/>
          <w:lang w:eastAsia="ar-SA"/>
        </w:rPr>
        <w:t>:</w:t>
      </w:r>
      <w:r w:rsidR="00F3055D" w:rsidRPr="0087542A">
        <w:rPr>
          <w:rFonts w:cs="Arial"/>
          <w:color w:val="000000"/>
        </w:rPr>
        <w:t xml:space="preserve"> </w:t>
      </w:r>
      <w:r w:rsidR="00F3055D" w:rsidRPr="0087542A">
        <w:rPr>
          <w:rFonts w:cs="Arial"/>
          <w:color w:val="000000"/>
        </w:rPr>
        <w:tab/>
        <w:t xml:space="preserve">Año durante el cual se aplicará el precio del gas natural. El año se iniciará un 1 de diciembre y terminará el 30 de noviembre siguiente. La variable </w:t>
      </w:r>
      <m:oMath>
        <m:r>
          <w:rPr>
            <w:rFonts w:ascii="Cambria Math" w:hAnsi="Cambria Math" w:cs="Arial"/>
            <w:color w:val="000000"/>
            <w:lang w:eastAsia="ar-SA"/>
          </w:rPr>
          <m:t>i</m:t>
        </m:r>
      </m:oMath>
      <w:r w:rsidR="00F3055D" w:rsidRPr="0087542A">
        <w:rPr>
          <w:rFonts w:cs="Arial"/>
          <w:color w:val="000000"/>
        </w:rPr>
        <w:t xml:space="preserve"> tomará los valores de uno (1) a </w:t>
      </w:r>
      <m:oMath>
        <m:r>
          <w:rPr>
            <w:rFonts w:ascii="Cambria Math" w:hAnsi="Cambria Math" w:cs="Arial"/>
            <w:color w:val="000000"/>
            <w:lang w:eastAsia="ar-SA"/>
          </w:rPr>
          <m:t>d</m:t>
        </m:r>
      </m:oMath>
      <w:r w:rsidR="00002D4B" w:rsidRPr="0087542A">
        <w:rPr>
          <w:rFonts w:cs="Arial"/>
          <w:color w:val="000000"/>
          <w:lang w:eastAsia="ar-SA"/>
        </w:rPr>
        <w:t>, s</w:t>
      </w:r>
      <w:r w:rsidR="00F3055D" w:rsidRPr="0087542A">
        <w:rPr>
          <w:rFonts w:cs="Arial"/>
          <w:color w:val="000000"/>
          <w:lang w:eastAsia="ar-SA"/>
        </w:rPr>
        <w:t xml:space="preserve">iendo </w:t>
      </w:r>
      <m:oMath>
        <m:sSub>
          <m:sSubPr>
            <m:ctrlPr>
              <w:rPr>
                <w:rFonts w:ascii="Cambria Math" w:hAnsi="Cambria Math" w:cs="Arial"/>
                <w:i/>
                <w:color w:val="000000"/>
              </w:rPr>
            </m:ctrlPr>
          </m:sSubPr>
          <m:e>
            <m:r>
              <w:rPr>
                <w:rFonts w:ascii="Cambria Math" w:hAnsi="Cambria Math" w:cs="Arial"/>
                <w:color w:val="000000"/>
              </w:rPr>
              <m:t>a</m:t>
            </m:r>
          </m:e>
          <m:sub>
            <m:r>
              <w:rPr>
                <w:rFonts w:ascii="Cambria Math" w:hAnsi="Cambria Math" w:cs="Arial"/>
                <w:color w:val="000000"/>
              </w:rPr>
              <m:t>1</m:t>
            </m:r>
          </m:sub>
        </m:sSub>
      </m:oMath>
      <w:r w:rsidR="00F3055D" w:rsidRPr="0087542A">
        <w:rPr>
          <w:rFonts w:cs="Arial"/>
          <w:color w:val="000000"/>
        </w:rPr>
        <w:t xml:space="preserve"> </w:t>
      </w:r>
      <w:r w:rsidR="00F3055D" w:rsidRPr="0087542A">
        <w:rPr>
          <w:rFonts w:cs="Arial"/>
          <w:color w:val="000000"/>
          <w:lang w:eastAsia="ar-SA"/>
        </w:rPr>
        <w:t xml:space="preserve">el </w:t>
      </w:r>
      <w:r w:rsidR="00F3055D" w:rsidRPr="0087542A">
        <w:rPr>
          <w:rFonts w:cs="Arial"/>
          <w:color w:val="000000"/>
        </w:rPr>
        <w:t>primer año de vigencia del contrato objeto de actualización de precios.</w:t>
      </w:r>
    </w:p>
    <w:p w:rsidR="002B2832" w:rsidRPr="0087542A" w:rsidRDefault="002B2832" w:rsidP="00C804D1">
      <w:pPr>
        <w:tabs>
          <w:tab w:val="left" w:pos="1701"/>
        </w:tabs>
        <w:spacing w:before="0" w:after="0"/>
        <w:ind w:hanging="850"/>
        <w:outlineLvl w:val="2"/>
        <w:rPr>
          <w:rFonts w:cs="Arial"/>
          <w:color w:val="000000"/>
          <w:lang w:eastAsia="ar-SA"/>
        </w:rPr>
      </w:pPr>
    </w:p>
    <w:p w:rsidR="003445C7" w:rsidRPr="0087542A" w:rsidRDefault="001F7EB8" w:rsidP="00CB1EB7">
      <w:pPr>
        <w:pStyle w:val="Prrafodelista"/>
        <w:numPr>
          <w:ilvl w:val="1"/>
          <w:numId w:val="49"/>
        </w:numPr>
        <w:tabs>
          <w:tab w:val="left" w:pos="851"/>
        </w:tabs>
        <w:spacing w:before="0" w:after="0"/>
        <w:ind w:left="851" w:hanging="491"/>
        <w:outlineLvl w:val="2"/>
        <w:rPr>
          <w:color w:val="000000"/>
          <w:sz w:val="24"/>
          <w:szCs w:val="24"/>
          <w:lang w:val="es-ES"/>
        </w:rPr>
      </w:pPr>
      <w:r w:rsidRPr="0087542A">
        <w:rPr>
          <w:color w:val="000000"/>
          <w:sz w:val="24"/>
          <w:szCs w:val="24"/>
          <w:lang w:val="es-ES"/>
        </w:rPr>
        <w:t xml:space="preserve">En el caso de los contratos que resulten de la aplicación de los mecanismos de comercialización establecidos en: a) el Artículo 24 de esta Resolución, siempre y cuando no se hayan negociado contratos firmes de la fuente </w:t>
      </w:r>
      <m:oMath>
        <m:r>
          <w:rPr>
            <w:rFonts w:ascii="Cambria Math" w:hAnsi="Cambria Math" w:cs="Arial"/>
            <w:color w:val="000000"/>
            <w:sz w:val="24"/>
            <w:szCs w:val="24"/>
          </w:rPr>
          <m:t>f</m:t>
        </m:r>
      </m:oMath>
      <w:r w:rsidRPr="0087542A">
        <w:rPr>
          <w:rFonts w:cs="Arial"/>
          <w:color w:val="000000"/>
          <w:sz w:val="24"/>
          <w:szCs w:val="24"/>
        </w:rPr>
        <w:t xml:space="preserve"> con duración de un (1) año, para el año </w:t>
      </w:r>
      <m:oMath>
        <m:sSub>
          <m:sSubPr>
            <m:ctrlPr>
              <w:rPr>
                <w:rFonts w:ascii="Cambria Math" w:hAnsi="Cambria Math" w:cs="Arial"/>
                <w:i/>
                <w:color w:val="000000"/>
                <w:sz w:val="24"/>
                <w:szCs w:val="24"/>
              </w:rPr>
            </m:ctrlPr>
          </m:sSubPr>
          <m:e>
            <m:r>
              <w:rPr>
                <w:rFonts w:ascii="Cambria Math" w:hAnsi="Cambria Math" w:cs="Arial"/>
                <w:color w:val="000000"/>
                <w:sz w:val="24"/>
                <w:szCs w:val="24"/>
              </w:rPr>
              <m:t>a</m:t>
            </m:r>
          </m:e>
          <m:sub>
            <m:r>
              <w:rPr>
                <w:rFonts w:ascii="Cambria Math" w:hAnsi="Cambria Math" w:cs="Arial"/>
                <w:color w:val="000000"/>
                <w:sz w:val="24"/>
                <w:szCs w:val="24"/>
              </w:rPr>
              <m:t>i</m:t>
            </m:r>
          </m:sub>
        </m:sSub>
      </m:oMath>
      <w:r w:rsidRPr="0087542A">
        <w:rPr>
          <w:rFonts w:cs="Arial"/>
          <w:color w:val="000000"/>
          <w:sz w:val="24"/>
          <w:szCs w:val="24"/>
        </w:rPr>
        <w:t xml:space="preserve"> o para el año</w:t>
      </w:r>
      <w:r w:rsidR="00220E10" w:rsidRPr="0087542A">
        <w:rPr>
          <w:rFonts w:cs="Arial"/>
          <w:color w:val="000000"/>
          <w:sz w:val="24"/>
          <w:szCs w:val="24"/>
        </w:rPr>
        <w:t xml:space="preserve"> </w:t>
      </w:r>
      <m:oMath>
        <m:sSub>
          <m:sSubPr>
            <m:ctrlPr>
              <w:rPr>
                <w:rFonts w:ascii="Cambria Math" w:hAnsi="Cambria Math" w:cs="Arial"/>
                <w:i/>
                <w:color w:val="000000"/>
                <w:sz w:val="24"/>
                <w:szCs w:val="24"/>
              </w:rPr>
            </m:ctrlPr>
          </m:sSubPr>
          <m:e>
            <m:r>
              <w:rPr>
                <w:rFonts w:ascii="Cambria Math" w:hAnsi="Cambria Math" w:cs="Arial"/>
                <w:color w:val="000000"/>
                <w:sz w:val="24"/>
                <w:szCs w:val="24"/>
              </w:rPr>
              <m:t>a</m:t>
            </m:r>
          </m:e>
          <m:sub>
            <m:r>
              <w:rPr>
                <w:rFonts w:ascii="Cambria Math" w:hAnsi="Cambria Math" w:cs="Arial"/>
                <w:color w:val="000000"/>
                <w:sz w:val="24"/>
                <w:szCs w:val="24"/>
              </w:rPr>
              <m:t>i-1</m:t>
            </m:r>
          </m:sub>
        </m:sSub>
      </m:oMath>
      <w:r w:rsidRPr="0087542A">
        <w:rPr>
          <w:rFonts w:cs="Arial"/>
          <w:color w:val="000000"/>
          <w:sz w:val="24"/>
          <w:szCs w:val="24"/>
        </w:rPr>
        <w:t xml:space="preserve">; y b) </w:t>
      </w:r>
      <w:r w:rsidRPr="0087542A">
        <w:rPr>
          <w:color w:val="000000"/>
          <w:sz w:val="24"/>
          <w:szCs w:val="24"/>
          <w:lang w:val="es-ES"/>
        </w:rPr>
        <w:t xml:space="preserve">el Artículo 22 de esta Resolución, </w:t>
      </w:r>
      <w:r w:rsidRPr="0087542A">
        <w:rPr>
          <w:rFonts w:cs="Arial"/>
          <w:color w:val="000000"/>
          <w:sz w:val="24"/>
          <w:szCs w:val="24"/>
        </w:rPr>
        <w:t>se aplicará la siguiente ecuación</w:t>
      </w:r>
      <w:r w:rsidR="003445C7" w:rsidRPr="0087542A">
        <w:rPr>
          <w:color w:val="000000"/>
          <w:sz w:val="24"/>
          <w:szCs w:val="24"/>
          <w:lang w:val="es-ES"/>
        </w:rPr>
        <w:t>:</w:t>
      </w:r>
    </w:p>
    <w:p w:rsidR="003445C7" w:rsidRPr="0087542A" w:rsidRDefault="003445C7" w:rsidP="003445C7">
      <w:pPr>
        <w:spacing w:before="0" w:after="0"/>
        <w:ind w:left="1701" w:hanging="1134"/>
        <w:outlineLvl w:val="0"/>
        <w:rPr>
          <w:rFonts w:cs="Arial"/>
          <w:i/>
          <w:color w:val="000000"/>
        </w:rPr>
      </w:pPr>
    </w:p>
    <w:p w:rsidR="00F3055D" w:rsidRPr="0087542A" w:rsidRDefault="00F706FD" w:rsidP="00F3055D">
      <w:pPr>
        <w:pStyle w:val="ARTICULOS"/>
        <w:numPr>
          <w:ilvl w:val="0"/>
          <w:numId w:val="0"/>
        </w:numPr>
        <w:tabs>
          <w:tab w:val="left" w:pos="1560"/>
        </w:tabs>
        <w:rPr>
          <w:rFonts w:cs="Arial"/>
          <w:color w:val="000000" w:themeColor="text1"/>
          <w:lang w:val="es-CO"/>
        </w:rPr>
      </w:pPr>
      <m:oMathPara>
        <m:oMath>
          <m:sSub>
            <m:sSubPr>
              <m:ctrlPr>
                <w:rPr>
                  <w:rFonts w:ascii="Cambria Math" w:hAnsi="Cambria Math" w:cs="Arial"/>
                  <w:i/>
                  <w:color w:val="000000"/>
                  <w:lang w:eastAsia="ar-SA"/>
                </w:rPr>
              </m:ctrlPr>
            </m:sSubPr>
            <m:e>
              <m:r>
                <w:rPr>
                  <w:rFonts w:ascii="Cambria Math" w:hAnsi="Cambria Math" w:cs="Arial"/>
                  <w:color w:val="000000"/>
                  <w:lang w:eastAsia="ar-SA"/>
                </w:rPr>
                <m:t>P</m:t>
              </m:r>
            </m:e>
            <m:sub>
              <m:sSub>
                <m:sSubPr>
                  <m:ctrlPr>
                    <w:rPr>
                      <w:rFonts w:ascii="Cambria Math" w:hAnsi="Cambria Math" w:cs="Arial"/>
                      <w:i/>
                      <w:color w:val="000000"/>
                      <w:lang w:eastAsia="ar-SA"/>
                    </w:rPr>
                  </m:ctrlPr>
                </m:sSubPr>
                <m:e>
                  <m:r>
                    <w:rPr>
                      <w:rFonts w:ascii="Cambria Math" w:hAnsi="Cambria Math" w:cs="Arial"/>
                      <w:color w:val="000000"/>
                      <w:lang w:eastAsia="ar-SA"/>
                    </w:rPr>
                    <m:t>T</m:t>
                  </m:r>
                </m:e>
                <m:sub>
                  <m:r>
                    <w:rPr>
                      <w:rFonts w:ascii="Cambria Math" w:hAnsi="Cambria Math" w:cs="Arial"/>
                      <w:color w:val="000000"/>
                      <w:lang w:eastAsia="ar-SA"/>
                    </w:rPr>
                    <m:t>f,d,ai</m:t>
                  </m:r>
                </m:sub>
              </m:sSub>
            </m:sub>
          </m:sSub>
          <m:r>
            <w:rPr>
              <w:rFonts w:ascii="Cambria Math" w:hAnsi="Cambria Math"/>
              <w:color w:val="000000" w:themeColor="text1"/>
            </w:rPr>
            <m:t>=</m:t>
          </m:r>
          <m:sSub>
            <m:sSubPr>
              <m:ctrlPr>
                <w:rPr>
                  <w:rFonts w:ascii="Cambria Math" w:hAnsi="Cambria Math" w:cs="Arial"/>
                  <w:i/>
                  <w:color w:val="000000"/>
                  <w:lang w:eastAsia="ar-SA"/>
                </w:rPr>
              </m:ctrlPr>
            </m:sSubPr>
            <m:e>
              <m:r>
                <w:rPr>
                  <w:rFonts w:ascii="Cambria Math" w:hAnsi="Cambria Math" w:cs="Arial"/>
                  <w:color w:val="000000"/>
                  <w:lang w:eastAsia="ar-SA"/>
                </w:rPr>
                <m:t>P</m:t>
              </m:r>
            </m:e>
            <m:sub>
              <m:sSub>
                <m:sSubPr>
                  <m:ctrlPr>
                    <w:rPr>
                      <w:rFonts w:ascii="Cambria Math" w:hAnsi="Cambria Math" w:cs="Arial"/>
                      <w:i/>
                      <w:color w:val="000000"/>
                      <w:lang w:eastAsia="ar-SA"/>
                    </w:rPr>
                  </m:ctrlPr>
                </m:sSubPr>
                <m:e>
                  <m:r>
                    <w:rPr>
                      <w:rFonts w:ascii="Cambria Math" w:hAnsi="Cambria Math" w:cs="Arial"/>
                      <w:color w:val="000000"/>
                      <w:lang w:eastAsia="ar-SA"/>
                    </w:rPr>
                    <m:t>T</m:t>
                  </m:r>
                </m:e>
                <m:sub>
                  <m:r>
                    <w:rPr>
                      <w:rFonts w:ascii="Cambria Math" w:hAnsi="Cambria Math" w:cs="Arial"/>
                      <w:color w:val="000000"/>
                      <w:lang w:eastAsia="ar-SA"/>
                    </w:rPr>
                    <m:t>f,d,ai-1</m:t>
                  </m:r>
                </m:sub>
              </m:sSub>
            </m:sub>
          </m:sSub>
          <m:r>
            <w:rPr>
              <w:rFonts w:ascii="Cambria Math" w:hAnsi="Cambria Math" w:cs="Arial"/>
              <w:color w:val="000000"/>
              <w:lang w:eastAsia="ar-SA"/>
            </w:rPr>
            <m:t>×</m:t>
          </m:r>
          <m:d>
            <m:dPr>
              <m:begChr m:val="["/>
              <m:endChr m:val="]"/>
              <m:ctrlPr>
                <w:rPr>
                  <w:rFonts w:ascii="Cambria Math" w:hAnsi="Cambria Math"/>
                  <w:i/>
                  <w:color w:val="000000" w:themeColor="text1"/>
                </w:rPr>
              </m:ctrlPr>
            </m:dPr>
            <m:e>
              <m:r>
                <w:rPr>
                  <w:rFonts w:ascii="Cambria Math" w:hAnsi="Cambria Math"/>
                  <w:color w:val="000000" w:themeColor="text1"/>
                </w:rPr>
                <m:t>α∙</m:t>
              </m:r>
              <m:f>
                <m:fPr>
                  <m:ctrlPr>
                    <w:rPr>
                      <w:rFonts w:ascii="Cambria Math" w:hAnsi="Cambria Math" w:cs="Arial"/>
                      <w:i/>
                      <w:color w:val="000000"/>
                      <w:lang w:eastAsia="ar-SA"/>
                    </w:rPr>
                  </m:ctrlPr>
                </m:fPr>
                <m:num>
                  <m:sSub>
                    <m:sSubPr>
                      <m:ctrlPr>
                        <w:rPr>
                          <w:rFonts w:ascii="Cambria Math" w:hAnsi="Cambria Math" w:cs="Arial"/>
                          <w:i/>
                          <w:color w:val="000000"/>
                          <w:lang w:eastAsia="ar-SA"/>
                        </w:rPr>
                      </m:ctrlPr>
                    </m:sSubPr>
                    <m:e>
                      <m:acc>
                        <m:accPr>
                          <m:chr m:val="̅"/>
                          <m:ctrlPr>
                            <w:rPr>
                              <w:rFonts w:ascii="Cambria Math" w:hAnsi="Cambria Math" w:cs="Arial"/>
                              <w:i/>
                              <w:color w:val="000000"/>
                              <w:lang w:eastAsia="ar-SA"/>
                            </w:rPr>
                          </m:ctrlPr>
                        </m:accPr>
                        <m:e>
                          <m:r>
                            <w:rPr>
                              <w:rFonts w:ascii="Cambria Math" w:hAnsi="Cambria Math" w:cs="Arial"/>
                              <w:color w:val="000000"/>
                              <w:lang w:eastAsia="ar-SA"/>
                            </w:rPr>
                            <m:t>P</m:t>
                          </m:r>
                        </m:e>
                      </m:acc>
                    </m:e>
                    <m:sub>
                      <m:sSub>
                        <m:sSubPr>
                          <m:ctrlPr>
                            <w:rPr>
                              <w:rFonts w:ascii="Cambria Math" w:hAnsi="Cambria Math" w:cs="Arial"/>
                              <w:i/>
                              <w:color w:val="000000"/>
                              <w:lang w:eastAsia="ar-SA"/>
                            </w:rPr>
                          </m:ctrlPr>
                        </m:sSubPr>
                        <m:e>
                          <m:r>
                            <w:rPr>
                              <w:rFonts w:ascii="Cambria Math" w:hAnsi="Cambria Math" w:cs="Arial"/>
                              <w:color w:val="000000"/>
                              <w:lang w:eastAsia="ar-SA"/>
                            </w:rPr>
                            <m:t>CF</m:t>
                          </m:r>
                        </m:e>
                        <m:sub>
                          <m:r>
                            <w:rPr>
                              <w:rFonts w:ascii="Cambria Math" w:hAnsi="Cambria Math" w:cs="Arial"/>
                              <w:color w:val="000000"/>
                              <w:lang w:eastAsia="ar-SA"/>
                            </w:rPr>
                            <m:t>N,1,ai</m:t>
                          </m:r>
                        </m:sub>
                      </m:sSub>
                    </m:sub>
                  </m:sSub>
                </m:num>
                <m:den>
                  <m:sSub>
                    <m:sSubPr>
                      <m:ctrlPr>
                        <w:rPr>
                          <w:rFonts w:ascii="Cambria Math" w:hAnsi="Cambria Math" w:cs="Arial"/>
                          <w:i/>
                          <w:color w:val="000000"/>
                          <w:lang w:eastAsia="ar-SA"/>
                        </w:rPr>
                      </m:ctrlPr>
                    </m:sSubPr>
                    <m:e>
                      <m:acc>
                        <m:accPr>
                          <m:chr m:val="̅"/>
                          <m:ctrlPr>
                            <w:rPr>
                              <w:rFonts w:ascii="Cambria Math" w:hAnsi="Cambria Math" w:cs="Arial"/>
                              <w:i/>
                              <w:color w:val="000000"/>
                              <w:lang w:eastAsia="ar-SA"/>
                            </w:rPr>
                          </m:ctrlPr>
                        </m:accPr>
                        <m:e>
                          <m:r>
                            <w:rPr>
                              <w:rFonts w:ascii="Cambria Math" w:hAnsi="Cambria Math" w:cs="Arial"/>
                              <w:color w:val="000000"/>
                              <w:lang w:eastAsia="ar-SA"/>
                            </w:rPr>
                            <m:t>P</m:t>
                          </m:r>
                        </m:e>
                      </m:acc>
                    </m:e>
                    <m:sub>
                      <m:sSub>
                        <m:sSubPr>
                          <m:ctrlPr>
                            <w:rPr>
                              <w:rFonts w:ascii="Cambria Math" w:hAnsi="Cambria Math" w:cs="Arial"/>
                              <w:i/>
                              <w:color w:val="000000"/>
                              <w:lang w:eastAsia="ar-SA"/>
                            </w:rPr>
                          </m:ctrlPr>
                        </m:sSubPr>
                        <m:e>
                          <m:r>
                            <w:rPr>
                              <w:rFonts w:ascii="Cambria Math" w:hAnsi="Cambria Math" w:cs="Arial"/>
                              <w:color w:val="000000"/>
                              <w:lang w:eastAsia="ar-SA"/>
                            </w:rPr>
                            <m:t>CF</m:t>
                          </m:r>
                        </m:e>
                        <m:sub>
                          <m:r>
                            <w:rPr>
                              <w:rFonts w:ascii="Cambria Math" w:hAnsi="Cambria Math" w:cs="Arial"/>
                              <w:color w:val="000000"/>
                              <w:lang w:eastAsia="ar-SA"/>
                            </w:rPr>
                            <m:t>N,1,ai-1</m:t>
                          </m:r>
                        </m:sub>
                      </m:sSub>
                    </m:sub>
                  </m:sSub>
                </m:den>
              </m:f>
              <m:r>
                <w:rPr>
                  <w:rFonts w:ascii="Cambria Math" w:hAnsi="Cambria Math"/>
                  <w:color w:val="000000" w:themeColor="text1"/>
                </w:rPr>
                <m:t>+</m:t>
              </m:r>
              <m:d>
                <m:dPr>
                  <m:ctrlPr>
                    <w:rPr>
                      <w:rFonts w:ascii="Cambria Math" w:hAnsi="Cambria Math"/>
                      <w:i/>
                      <w:iCs/>
                      <w:color w:val="000000" w:themeColor="text1"/>
                    </w:rPr>
                  </m:ctrlPr>
                </m:dPr>
                <m:e>
                  <m:r>
                    <w:rPr>
                      <w:rFonts w:ascii="Cambria Math" w:hAnsi="Cambria Math"/>
                      <w:color w:val="000000" w:themeColor="text1"/>
                    </w:rPr>
                    <m:t>1-α</m:t>
                  </m:r>
                </m:e>
              </m:d>
              <m:r>
                <w:rPr>
                  <w:rFonts w:ascii="Cambria Math" w:hAnsi="Cambria Math"/>
                  <w:color w:val="000000" w:themeColor="text1"/>
                </w:rPr>
                <m:t>∙</m:t>
              </m:r>
              <m:d>
                <m:dPr>
                  <m:ctrlPr>
                    <w:rPr>
                      <w:rFonts w:ascii="Cambria Math" w:hAnsi="Cambria Math"/>
                      <w:i/>
                      <w:iCs/>
                      <w:color w:val="000000" w:themeColor="text1"/>
                    </w:rPr>
                  </m:ctrlPr>
                </m:dPr>
                <m:e>
                  <m:r>
                    <w:rPr>
                      <w:rFonts w:ascii="Cambria Math" w:hAnsi="Cambria Math"/>
                      <w:color w:val="000000" w:themeColor="text1"/>
                    </w:rPr>
                    <m:t>β∙</m:t>
                  </m:r>
                  <m:f>
                    <m:fPr>
                      <m:ctrlPr>
                        <w:rPr>
                          <w:rFonts w:ascii="Cambria Math" w:hAnsi="Cambria Math"/>
                          <w:i/>
                          <w:color w:val="000000" w:themeColor="text1"/>
                        </w:rPr>
                      </m:ctrlPr>
                    </m:fPr>
                    <m:num>
                      <m:sSubSup>
                        <m:sSubSupPr>
                          <m:ctrlPr>
                            <w:rPr>
                              <w:rFonts w:ascii="Cambria Math" w:hAnsi="Cambria Math"/>
                              <w:i/>
                              <w:iCs/>
                              <w:color w:val="000000" w:themeColor="text1"/>
                            </w:rPr>
                          </m:ctrlPr>
                        </m:sSubSupPr>
                        <m:e>
                          <m:r>
                            <w:rPr>
                              <w:rFonts w:ascii="Cambria Math" w:hAnsi="Cambria Math"/>
                              <w:color w:val="000000" w:themeColor="text1"/>
                            </w:rPr>
                            <m:t>P</m:t>
                          </m:r>
                        </m:e>
                        <m:sub>
                          <m:r>
                            <w:rPr>
                              <w:rFonts w:ascii="Cambria Math" w:hAnsi="Cambria Math"/>
                              <w:color w:val="000000" w:themeColor="text1"/>
                            </w:rPr>
                            <m:t>ai-1</m:t>
                          </m:r>
                        </m:sub>
                        <m:sup>
                          <m:r>
                            <w:rPr>
                              <w:rFonts w:ascii="Cambria Math" w:hAnsi="Cambria Math"/>
                              <w:color w:val="000000" w:themeColor="text1"/>
                            </w:rPr>
                            <m:t>W</m:t>
                          </m:r>
                        </m:sup>
                      </m:sSubSup>
                    </m:num>
                    <m:den>
                      <m:sSubSup>
                        <m:sSubSupPr>
                          <m:ctrlPr>
                            <w:rPr>
                              <w:rFonts w:ascii="Cambria Math" w:hAnsi="Cambria Math"/>
                              <w:i/>
                              <w:iCs/>
                              <w:color w:val="000000" w:themeColor="text1"/>
                            </w:rPr>
                          </m:ctrlPr>
                        </m:sSubSupPr>
                        <m:e>
                          <m:r>
                            <w:rPr>
                              <w:rFonts w:ascii="Cambria Math" w:hAnsi="Cambria Math"/>
                              <w:color w:val="000000" w:themeColor="text1"/>
                            </w:rPr>
                            <m:t>P</m:t>
                          </m:r>
                        </m:e>
                        <m:sub>
                          <m:r>
                            <w:rPr>
                              <w:rFonts w:ascii="Cambria Math" w:hAnsi="Cambria Math"/>
                              <w:color w:val="000000" w:themeColor="text1"/>
                            </w:rPr>
                            <m:t>ai-2</m:t>
                          </m:r>
                        </m:sub>
                        <m:sup>
                          <m:r>
                            <w:rPr>
                              <w:rFonts w:ascii="Cambria Math" w:hAnsi="Cambria Math"/>
                              <w:color w:val="000000" w:themeColor="text1"/>
                            </w:rPr>
                            <m:t>W</m:t>
                          </m:r>
                        </m:sup>
                      </m:sSubSup>
                    </m:den>
                  </m:f>
                  <m:r>
                    <w:rPr>
                      <w:rFonts w:ascii="Cambria Math" w:hAnsi="Cambria Math"/>
                      <w:color w:val="000000" w:themeColor="text1"/>
                    </w:rPr>
                    <m:t>+</m:t>
                  </m:r>
                  <m:d>
                    <m:dPr>
                      <m:ctrlPr>
                        <w:rPr>
                          <w:rFonts w:ascii="Cambria Math" w:hAnsi="Cambria Math"/>
                          <w:i/>
                          <w:iCs/>
                          <w:color w:val="000000" w:themeColor="text1"/>
                        </w:rPr>
                      </m:ctrlPr>
                    </m:dPr>
                    <m:e>
                      <m:r>
                        <w:rPr>
                          <w:rFonts w:ascii="Cambria Math" w:hAnsi="Cambria Math"/>
                          <w:color w:val="000000" w:themeColor="text1"/>
                        </w:rPr>
                        <m:t>1-β</m:t>
                      </m:r>
                    </m:e>
                  </m:d>
                  <m:r>
                    <w:rPr>
                      <w:rFonts w:ascii="Cambria Math" w:hAnsi="Cambria Math"/>
                      <w:color w:val="000000" w:themeColor="text1"/>
                    </w:rPr>
                    <m:t>∙</m:t>
                  </m:r>
                  <m:f>
                    <m:fPr>
                      <m:ctrlPr>
                        <w:rPr>
                          <w:rFonts w:ascii="Cambria Math" w:hAnsi="Cambria Math"/>
                          <w:i/>
                          <w:iCs/>
                          <w:color w:val="000000" w:themeColor="text1"/>
                        </w:rPr>
                      </m:ctrlPr>
                    </m:fPr>
                    <m:num>
                      <m:sSubSup>
                        <m:sSubSupPr>
                          <m:ctrlPr>
                            <w:rPr>
                              <w:rFonts w:ascii="Cambria Math" w:hAnsi="Cambria Math"/>
                              <w:i/>
                              <w:iCs/>
                              <w:color w:val="000000" w:themeColor="text1"/>
                            </w:rPr>
                          </m:ctrlPr>
                        </m:sSubSupPr>
                        <m:e>
                          <m:r>
                            <w:rPr>
                              <w:rFonts w:ascii="Cambria Math" w:hAnsi="Cambria Math"/>
                              <w:color w:val="000000" w:themeColor="text1"/>
                            </w:rPr>
                            <m:t>I</m:t>
                          </m:r>
                        </m:e>
                        <m:sub>
                          <m:r>
                            <w:rPr>
                              <w:rFonts w:ascii="Cambria Math" w:hAnsi="Cambria Math"/>
                              <w:color w:val="000000" w:themeColor="text1"/>
                            </w:rPr>
                            <m:t>ai-1</m:t>
                          </m:r>
                        </m:sub>
                        <m:sup>
                          <m:r>
                            <w:rPr>
                              <w:rFonts w:ascii="Cambria Math" w:hAnsi="Cambria Math"/>
                              <w:color w:val="000000" w:themeColor="text1"/>
                            </w:rPr>
                            <m:t>S</m:t>
                          </m:r>
                        </m:sup>
                      </m:sSubSup>
                    </m:num>
                    <m:den>
                      <m:sSubSup>
                        <m:sSubSupPr>
                          <m:ctrlPr>
                            <w:rPr>
                              <w:rFonts w:ascii="Cambria Math" w:hAnsi="Cambria Math"/>
                              <w:i/>
                              <w:iCs/>
                              <w:color w:val="000000" w:themeColor="text1"/>
                            </w:rPr>
                          </m:ctrlPr>
                        </m:sSubSupPr>
                        <m:e>
                          <m:r>
                            <w:rPr>
                              <w:rFonts w:ascii="Cambria Math" w:hAnsi="Cambria Math"/>
                              <w:color w:val="000000" w:themeColor="text1"/>
                            </w:rPr>
                            <m:t>I</m:t>
                          </m:r>
                        </m:e>
                        <m:sub>
                          <m:r>
                            <w:rPr>
                              <w:rFonts w:ascii="Cambria Math" w:hAnsi="Cambria Math"/>
                              <w:color w:val="000000" w:themeColor="text1"/>
                            </w:rPr>
                            <m:t>ai-2</m:t>
                          </m:r>
                        </m:sub>
                        <m:sup>
                          <m:r>
                            <w:rPr>
                              <w:rFonts w:ascii="Cambria Math" w:hAnsi="Cambria Math"/>
                              <w:color w:val="000000" w:themeColor="text1"/>
                            </w:rPr>
                            <m:t>S</m:t>
                          </m:r>
                        </m:sup>
                      </m:sSubSup>
                    </m:den>
                  </m:f>
                </m:e>
              </m:d>
            </m:e>
          </m:d>
        </m:oMath>
      </m:oMathPara>
    </w:p>
    <w:p w:rsidR="00F9363B" w:rsidRPr="0087542A" w:rsidRDefault="00F9363B" w:rsidP="00F3055D">
      <w:pPr>
        <w:pStyle w:val="ARTICULOS"/>
        <w:numPr>
          <w:ilvl w:val="0"/>
          <w:numId w:val="0"/>
        </w:numPr>
        <w:tabs>
          <w:tab w:val="left" w:pos="1560"/>
        </w:tabs>
        <w:rPr>
          <w:rFonts w:cs="Arial"/>
          <w:color w:val="000000" w:themeColor="text1"/>
          <w:lang w:val="es-CO"/>
        </w:rPr>
      </w:pPr>
    </w:p>
    <w:p w:rsidR="00F9363B" w:rsidRPr="0087542A" w:rsidRDefault="00F9363B" w:rsidP="00C804D1">
      <w:pPr>
        <w:tabs>
          <w:tab w:val="left" w:pos="1701"/>
        </w:tabs>
        <w:spacing w:before="0" w:after="0"/>
        <w:ind w:left="1701" w:hanging="850"/>
        <w:outlineLvl w:val="2"/>
        <w:rPr>
          <w:rFonts w:cs="Arial"/>
          <w:color w:val="000000"/>
          <w:lang w:eastAsia="ar-SA"/>
        </w:rPr>
      </w:pPr>
      <w:proofErr w:type="spellStart"/>
      <w:r w:rsidRPr="0087542A">
        <w:rPr>
          <w:rFonts w:cs="Arial"/>
          <w:color w:val="000000"/>
          <w:lang w:eastAsia="ar-SA"/>
        </w:rPr>
        <w:t>Donde</w:t>
      </w:r>
      <w:proofErr w:type="spellEnd"/>
      <w:r w:rsidRPr="0087542A">
        <w:rPr>
          <w:rFonts w:cs="Arial"/>
          <w:color w:val="000000"/>
          <w:lang w:eastAsia="ar-SA"/>
        </w:rPr>
        <w:t>:</w:t>
      </w:r>
    </w:p>
    <w:p w:rsidR="00F9363B" w:rsidRPr="0087542A" w:rsidRDefault="00F9363B" w:rsidP="00C804D1">
      <w:pPr>
        <w:tabs>
          <w:tab w:val="left" w:pos="1371"/>
        </w:tabs>
        <w:spacing w:before="0" w:after="0"/>
        <w:ind w:left="1701" w:hanging="850"/>
        <w:outlineLvl w:val="0"/>
        <w:rPr>
          <w:rFonts w:cs="Arial"/>
          <w:color w:val="000000"/>
        </w:rPr>
      </w:pPr>
    </w:p>
    <w:p w:rsidR="00F9363B" w:rsidRPr="0087542A" w:rsidRDefault="00F706FD" w:rsidP="00C804D1">
      <w:pPr>
        <w:spacing w:before="0" w:after="0"/>
        <w:ind w:left="1701" w:hanging="850"/>
        <w:outlineLvl w:val="0"/>
        <w:rPr>
          <w:rFonts w:cs="Arial"/>
          <w:i/>
          <w:color w:val="000000"/>
        </w:rPr>
      </w:pPr>
      <m:oMath>
        <m:sSub>
          <m:sSubPr>
            <m:ctrlPr>
              <w:rPr>
                <w:rFonts w:ascii="Cambria Math" w:hAnsi="Cambria Math" w:cs="Arial"/>
                <w:i/>
                <w:color w:val="000000"/>
              </w:rPr>
            </m:ctrlPr>
          </m:sSubPr>
          <m:e>
            <m:r>
              <w:rPr>
                <w:rFonts w:ascii="Cambria Math" w:hAnsi="Cambria Math" w:cs="Arial"/>
                <w:color w:val="000000"/>
              </w:rPr>
              <m:t>P</m:t>
            </m:r>
          </m:e>
          <m:sub>
            <m:sSub>
              <m:sSubPr>
                <m:ctrlPr>
                  <w:rPr>
                    <w:rFonts w:ascii="Cambria Math" w:hAnsi="Cambria Math" w:cs="Arial"/>
                    <w:i/>
                    <w:color w:val="000000"/>
                  </w:rPr>
                </m:ctrlPr>
              </m:sSubPr>
              <m:e>
                <m:r>
                  <w:rPr>
                    <w:rFonts w:ascii="Cambria Math" w:hAnsi="Cambria Math" w:cs="Arial"/>
                    <w:color w:val="000000"/>
                  </w:rPr>
                  <m:t>T</m:t>
                </m:r>
              </m:e>
              <m:sub>
                <m:r>
                  <w:rPr>
                    <w:rFonts w:ascii="Cambria Math" w:hAnsi="Cambria Math" w:cs="Arial"/>
                    <w:color w:val="000000"/>
                  </w:rPr>
                  <m:t>f,d,ai</m:t>
                </m:r>
              </m:sub>
            </m:sSub>
          </m:sub>
        </m:sSub>
      </m:oMath>
      <w:r w:rsidR="00F9363B" w:rsidRPr="0087542A">
        <w:rPr>
          <w:rFonts w:cs="Arial"/>
          <w:color w:val="000000"/>
        </w:rPr>
        <w:t>:</w:t>
      </w:r>
      <w:r w:rsidR="00F9363B" w:rsidRPr="0087542A">
        <w:rPr>
          <w:rFonts w:cs="Arial"/>
          <w:color w:val="000000"/>
        </w:rPr>
        <w:tab/>
        <w:t xml:space="preserve">Precio del gas natural contratado bajo la modalidad </w:t>
      </w:r>
      <m:oMath>
        <m:r>
          <w:rPr>
            <w:rFonts w:ascii="Cambria Math" w:hAnsi="Cambria Math" w:cs="Arial"/>
            <w:color w:val="000000"/>
          </w:rPr>
          <m:t>T</m:t>
        </m:r>
      </m:oMath>
      <w:r w:rsidR="00F9363B" w:rsidRPr="0087542A">
        <w:rPr>
          <w:rFonts w:cs="Arial"/>
          <w:color w:val="000000"/>
        </w:rPr>
        <w:t xml:space="preserve">, de la fuente </w:t>
      </w:r>
      <m:oMath>
        <m:r>
          <w:rPr>
            <w:rFonts w:ascii="Cambria Math" w:hAnsi="Cambria Math" w:cs="Arial"/>
            <w:color w:val="000000"/>
          </w:rPr>
          <m:t>f</m:t>
        </m:r>
      </m:oMath>
      <w:r w:rsidR="00F9363B" w:rsidRPr="0087542A">
        <w:rPr>
          <w:rFonts w:cs="Arial"/>
          <w:color w:val="000000"/>
        </w:rPr>
        <w:t xml:space="preserve">, con duración </w:t>
      </w:r>
      <m:oMath>
        <m:r>
          <w:rPr>
            <w:rFonts w:ascii="Cambria Math" w:hAnsi="Cambria Math" w:cs="Arial"/>
            <w:color w:val="000000"/>
          </w:rPr>
          <m:t>d</m:t>
        </m:r>
      </m:oMath>
      <w:r w:rsidR="00F9363B" w:rsidRPr="0087542A">
        <w:rPr>
          <w:rFonts w:cs="Arial"/>
          <w:color w:val="000000"/>
        </w:rPr>
        <w:t xml:space="preserve">, aplicable durante el año </w:t>
      </w:r>
      <m:oMath>
        <m:sSub>
          <m:sSubPr>
            <m:ctrlPr>
              <w:rPr>
                <w:rFonts w:ascii="Cambria Math" w:hAnsi="Cambria Math" w:cs="Arial"/>
                <w:i/>
                <w:color w:val="000000"/>
              </w:rPr>
            </m:ctrlPr>
          </m:sSubPr>
          <m:e>
            <m:r>
              <w:rPr>
                <w:rFonts w:ascii="Cambria Math" w:hAnsi="Cambria Math" w:cs="Arial"/>
                <w:color w:val="000000"/>
              </w:rPr>
              <m:t>a</m:t>
            </m:r>
          </m:e>
          <m:sub>
            <m:r>
              <w:rPr>
                <w:rFonts w:ascii="Cambria Math" w:hAnsi="Cambria Math" w:cs="Arial"/>
                <w:color w:val="000000"/>
              </w:rPr>
              <m:t>i</m:t>
            </m:r>
          </m:sub>
        </m:sSub>
      </m:oMath>
      <w:r w:rsidR="00F9363B" w:rsidRPr="0087542A">
        <w:rPr>
          <w:rFonts w:cs="Arial"/>
          <w:color w:val="000000"/>
        </w:rPr>
        <w:t>. Este valor se expresará en dólares de los Estados Unidos de América por MBTU.</w:t>
      </w:r>
    </w:p>
    <w:p w:rsidR="00F9363B" w:rsidRPr="0087542A" w:rsidRDefault="00F9363B" w:rsidP="00C804D1">
      <w:pPr>
        <w:tabs>
          <w:tab w:val="left" w:pos="1371"/>
        </w:tabs>
        <w:spacing w:before="0" w:after="0"/>
        <w:ind w:left="1701" w:hanging="850"/>
        <w:outlineLvl w:val="0"/>
        <w:rPr>
          <w:rFonts w:cs="Arial"/>
          <w:color w:val="000000"/>
        </w:rPr>
      </w:pPr>
    </w:p>
    <w:p w:rsidR="00F9363B" w:rsidRPr="0087542A" w:rsidRDefault="00F706FD" w:rsidP="00C804D1">
      <w:pPr>
        <w:spacing w:before="0" w:after="0"/>
        <w:ind w:left="1701" w:hanging="850"/>
        <w:outlineLvl w:val="0"/>
        <w:rPr>
          <w:rFonts w:cs="Arial"/>
          <w:i/>
          <w:color w:val="000000"/>
        </w:rPr>
      </w:pPr>
      <m:oMath>
        <m:sSub>
          <m:sSubPr>
            <m:ctrlPr>
              <w:rPr>
                <w:rFonts w:ascii="Cambria Math" w:hAnsi="Cambria Math" w:cs="Arial"/>
                <w:i/>
                <w:color w:val="000000"/>
              </w:rPr>
            </m:ctrlPr>
          </m:sSubPr>
          <m:e>
            <m:r>
              <w:rPr>
                <w:rFonts w:ascii="Cambria Math" w:hAnsi="Cambria Math" w:cs="Arial"/>
                <w:color w:val="000000"/>
              </w:rPr>
              <m:t>P</m:t>
            </m:r>
          </m:e>
          <m:sub>
            <m:sSub>
              <m:sSubPr>
                <m:ctrlPr>
                  <w:rPr>
                    <w:rFonts w:ascii="Cambria Math" w:hAnsi="Cambria Math" w:cs="Arial"/>
                    <w:i/>
                    <w:color w:val="000000"/>
                  </w:rPr>
                </m:ctrlPr>
              </m:sSubPr>
              <m:e>
                <m:r>
                  <w:rPr>
                    <w:rFonts w:ascii="Cambria Math" w:hAnsi="Cambria Math" w:cs="Arial"/>
                    <w:color w:val="000000"/>
                  </w:rPr>
                  <m:t>T</m:t>
                </m:r>
              </m:e>
              <m:sub>
                <m:r>
                  <w:rPr>
                    <w:rFonts w:ascii="Cambria Math" w:hAnsi="Cambria Math" w:cs="Arial"/>
                    <w:color w:val="000000"/>
                  </w:rPr>
                  <m:t>f,d,ai-1</m:t>
                </m:r>
              </m:sub>
            </m:sSub>
          </m:sub>
        </m:sSub>
      </m:oMath>
      <w:r w:rsidR="00F9363B" w:rsidRPr="0087542A">
        <w:rPr>
          <w:rFonts w:cs="Arial"/>
          <w:color w:val="000000"/>
        </w:rPr>
        <w:t>:</w:t>
      </w:r>
      <w:r w:rsidR="00F9363B" w:rsidRPr="0087542A">
        <w:rPr>
          <w:rFonts w:cs="Arial"/>
          <w:color w:val="000000"/>
        </w:rPr>
        <w:tab/>
        <w:t xml:space="preserve">Precio del gas natural contratado bajo la modalidad </w:t>
      </w:r>
      <m:oMath>
        <m:r>
          <w:rPr>
            <w:rFonts w:ascii="Cambria Math" w:hAnsi="Cambria Math" w:cs="Arial"/>
            <w:color w:val="000000"/>
          </w:rPr>
          <m:t>T</m:t>
        </m:r>
      </m:oMath>
      <w:r w:rsidR="00F9363B" w:rsidRPr="0087542A">
        <w:rPr>
          <w:rFonts w:cs="Arial"/>
          <w:color w:val="000000"/>
        </w:rPr>
        <w:t xml:space="preserve">, de la fuente </w:t>
      </w:r>
      <m:oMath>
        <m:r>
          <w:rPr>
            <w:rFonts w:ascii="Cambria Math" w:hAnsi="Cambria Math" w:cs="Arial"/>
            <w:color w:val="000000"/>
          </w:rPr>
          <m:t>f</m:t>
        </m:r>
      </m:oMath>
      <w:r w:rsidR="00F9363B" w:rsidRPr="0087542A">
        <w:rPr>
          <w:rFonts w:cs="Arial"/>
          <w:color w:val="000000"/>
        </w:rPr>
        <w:t xml:space="preserve">, con duración </w:t>
      </w:r>
      <m:oMath>
        <m:r>
          <w:rPr>
            <w:rFonts w:ascii="Cambria Math" w:hAnsi="Cambria Math" w:cs="Arial"/>
            <w:color w:val="000000"/>
          </w:rPr>
          <m:t>d</m:t>
        </m:r>
      </m:oMath>
      <w:r w:rsidR="00F9363B" w:rsidRPr="0087542A">
        <w:rPr>
          <w:rFonts w:cs="Arial"/>
          <w:color w:val="000000"/>
        </w:rPr>
        <w:t xml:space="preserve">, aplicable durante el año </w:t>
      </w:r>
      <m:oMath>
        <m:sSub>
          <m:sSubPr>
            <m:ctrlPr>
              <w:rPr>
                <w:rFonts w:ascii="Cambria Math" w:hAnsi="Cambria Math" w:cs="Arial"/>
                <w:i/>
                <w:color w:val="000000"/>
              </w:rPr>
            </m:ctrlPr>
          </m:sSubPr>
          <m:e>
            <m:r>
              <w:rPr>
                <w:rFonts w:ascii="Cambria Math" w:hAnsi="Cambria Math" w:cs="Arial"/>
                <w:color w:val="000000"/>
              </w:rPr>
              <m:t>a</m:t>
            </m:r>
          </m:e>
          <m:sub>
            <m:r>
              <w:rPr>
                <w:rFonts w:ascii="Cambria Math" w:hAnsi="Cambria Math" w:cs="Arial"/>
                <w:color w:val="000000"/>
              </w:rPr>
              <m:t>i-1</m:t>
            </m:r>
          </m:sub>
        </m:sSub>
      </m:oMath>
      <w:r w:rsidR="00F9363B" w:rsidRPr="0087542A">
        <w:rPr>
          <w:rFonts w:cs="Arial"/>
          <w:color w:val="000000"/>
        </w:rPr>
        <w:t xml:space="preserve">. Este </w:t>
      </w:r>
      <w:r w:rsidR="00F9363B" w:rsidRPr="0087542A">
        <w:rPr>
          <w:rFonts w:cs="Arial"/>
          <w:color w:val="000000"/>
        </w:rPr>
        <w:lastRenderedPageBreak/>
        <w:t>valor se expresará en dólares de los Estados Unidos de América por MBTU.</w:t>
      </w:r>
    </w:p>
    <w:p w:rsidR="00B153B0" w:rsidRPr="0087542A" w:rsidRDefault="00B153B0" w:rsidP="00C804D1">
      <w:pPr>
        <w:pStyle w:val="ARTICULOS"/>
        <w:numPr>
          <w:ilvl w:val="0"/>
          <w:numId w:val="0"/>
        </w:numPr>
        <w:tabs>
          <w:tab w:val="left" w:pos="1560"/>
        </w:tabs>
        <w:ind w:hanging="850"/>
        <w:rPr>
          <w:rFonts w:cs="Arial"/>
          <w:b/>
          <w:bCs w:val="0"/>
          <w:color w:val="000000"/>
        </w:rPr>
      </w:pPr>
    </w:p>
    <w:p w:rsidR="005845B1" w:rsidRPr="0087542A" w:rsidRDefault="00F706FD" w:rsidP="00C804D1">
      <w:pPr>
        <w:spacing w:before="0" w:after="0"/>
        <w:ind w:left="1701" w:hanging="850"/>
        <w:outlineLvl w:val="0"/>
        <w:rPr>
          <w:rFonts w:cs="Arial"/>
          <w:i/>
          <w:color w:val="000000"/>
        </w:rPr>
      </w:pPr>
      <m:oMath>
        <m:sSub>
          <m:sSubPr>
            <m:ctrlPr>
              <w:rPr>
                <w:rFonts w:ascii="Cambria Math" w:hAnsi="Cambria Math" w:cs="Arial"/>
                <w:i/>
                <w:color w:val="000000"/>
                <w:lang w:eastAsia="ar-SA"/>
              </w:rPr>
            </m:ctrlPr>
          </m:sSubPr>
          <m:e>
            <m:acc>
              <m:accPr>
                <m:chr m:val="̅"/>
                <m:ctrlPr>
                  <w:rPr>
                    <w:rFonts w:ascii="Cambria Math" w:hAnsi="Cambria Math" w:cs="Arial"/>
                    <w:i/>
                    <w:color w:val="000000"/>
                    <w:lang w:eastAsia="ar-SA"/>
                  </w:rPr>
                </m:ctrlPr>
              </m:accPr>
              <m:e>
                <m:r>
                  <w:rPr>
                    <w:rFonts w:ascii="Cambria Math" w:hAnsi="Cambria Math" w:cs="Arial"/>
                    <w:color w:val="000000"/>
                    <w:lang w:eastAsia="ar-SA"/>
                  </w:rPr>
                  <m:t>P</m:t>
                </m:r>
              </m:e>
            </m:acc>
          </m:e>
          <m:sub>
            <m:sSub>
              <m:sSubPr>
                <m:ctrlPr>
                  <w:rPr>
                    <w:rFonts w:ascii="Cambria Math" w:hAnsi="Cambria Math" w:cs="Arial"/>
                    <w:i/>
                    <w:color w:val="000000"/>
                    <w:lang w:eastAsia="ar-SA"/>
                  </w:rPr>
                </m:ctrlPr>
              </m:sSubPr>
              <m:e>
                <m:r>
                  <w:rPr>
                    <w:rFonts w:ascii="Cambria Math" w:hAnsi="Cambria Math" w:cs="Arial"/>
                    <w:color w:val="000000"/>
                    <w:lang w:eastAsia="ar-SA"/>
                  </w:rPr>
                  <m:t>CF</m:t>
                </m:r>
              </m:e>
              <m:sub>
                <m:r>
                  <w:rPr>
                    <w:rFonts w:ascii="Cambria Math" w:hAnsi="Cambria Math" w:cs="Arial"/>
                    <w:color w:val="000000"/>
                    <w:lang w:eastAsia="ar-SA"/>
                  </w:rPr>
                  <m:t>N,1,ai</m:t>
                </m:r>
              </m:sub>
            </m:sSub>
          </m:sub>
        </m:sSub>
      </m:oMath>
      <w:r w:rsidR="005845B1" w:rsidRPr="0087542A">
        <w:rPr>
          <w:rFonts w:cs="Arial"/>
          <w:color w:val="000000"/>
        </w:rPr>
        <w:t>:</w:t>
      </w:r>
      <w:r w:rsidR="005845B1" w:rsidRPr="0087542A">
        <w:rPr>
          <w:rFonts w:cs="Arial"/>
          <w:color w:val="000000"/>
        </w:rPr>
        <w:tab/>
        <w:t xml:space="preserve">Promedio nacional, ponderado por cantidades, de los precios de los contratos firmes de todas las fuentes de suministro, con duración de un (1) año, negociados para el año </w:t>
      </w:r>
      <m:oMath>
        <m:sSub>
          <m:sSubPr>
            <m:ctrlPr>
              <w:rPr>
                <w:rFonts w:ascii="Cambria Math" w:hAnsi="Cambria Math" w:cs="Arial"/>
                <w:i/>
                <w:color w:val="000000"/>
              </w:rPr>
            </m:ctrlPr>
          </m:sSubPr>
          <m:e>
            <m:r>
              <w:rPr>
                <w:rFonts w:ascii="Cambria Math" w:hAnsi="Cambria Math" w:cs="Arial"/>
                <w:color w:val="000000"/>
              </w:rPr>
              <m:t>a</m:t>
            </m:r>
          </m:e>
          <m:sub>
            <m:r>
              <w:rPr>
                <w:rFonts w:ascii="Cambria Math" w:hAnsi="Cambria Math" w:cs="Arial"/>
                <w:color w:val="000000"/>
              </w:rPr>
              <m:t>i</m:t>
            </m:r>
          </m:sub>
        </m:sSub>
      </m:oMath>
      <w:r w:rsidR="005845B1" w:rsidRPr="0087542A">
        <w:rPr>
          <w:rFonts w:cs="Arial"/>
          <w:color w:val="000000"/>
        </w:rPr>
        <w:t xml:space="preserve"> en aplicación </w:t>
      </w:r>
      <w:r w:rsidR="005845B1" w:rsidRPr="0087542A">
        <w:rPr>
          <w:color w:val="000000"/>
        </w:rPr>
        <w:t>de los mecanismos de comercialización establecidos en el Artículo 24</w:t>
      </w:r>
      <w:r w:rsidR="005845B1" w:rsidRPr="0087542A">
        <w:rPr>
          <w:rFonts w:cs="Arial"/>
          <w:color w:val="000000"/>
        </w:rPr>
        <w:t>. Este valor se expresará en dólares de los Estados Unidos de América por MBTU.</w:t>
      </w:r>
    </w:p>
    <w:p w:rsidR="005845B1" w:rsidRPr="0087542A" w:rsidRDefault="005845B1" w:rsidP="00C804D1">
      <w:pPr>
        <w:tabs>
          <w:tab w:val="left" w:pos="1371"/>
        </w:tabs>
        <w:spacing w:before="0" w:after="0"/>
        <w:ind w:left="1701" w:hanging="850"/>
        <w:outlineLvl w:val="0"/>
        <w:rPr>
          <w:rFonts w:cs="Arial"/>
          <w:color w:val="000000"/>
        </w:rPr>
      </w:pPr>
    </w:p>
    <w:p w:rsidR="005845B1" w:rsidRPr="0087542A" w:rsidRDefault="00F706FD" w:rsidP="00C804D1">
      <w:pPr>
        <w:spacing w:before="0" w:after="0"/>
        <w:ind w:left="1701" w:hanging="850"/>
        <w:outlineLvl w:val="0"/>
        <w:rPr>
          <w:rFonts w:cs="Arial"/>
          <w:color w:val="000000"/>
        </w:rPr>
      </w:pPr>
      <m:oMath>
        <m:sSub>
          <m:sSubPr>
            <m:ctrlPr>
              <w:rPr>
                <w:rFonts w:ascii="Cambria Math" w:hAnsi="Cambria Math" w:cs="Arial"/>
                <w:i/>
                <w:color w:val="000000"/>
                <w:lang w:eastAsia="ar-SA"/>
              </w:rPr>
            </m:ctrlPr>
          </m:sSubPr>
          <m:e>
            <m:acc>
              <m:accPr>
                <m:chr m:val="̅"/>
                <m:ctrlPr>
                  <w:rPr>
                    <w:rFonts w:ascii="Cambria Math" w:hAnsi="Cambria Math" w:cs="Arial"/>
                    <w:i/>
                    <w:color w:val="000000"/>
                    <w:lang w:eastAsia="ar-SA"/>
                  </w:rPr>
                </m:ctrlPr>
              </m:accPr>
              <m:e>
                <m:r>
                  <w:rPr>
                    <w:rFonts w:ascii="Cambria Math" w:hAnsi="Cambria Math" w:cs="Arial"/>
                    <w:color w:val="000000"/>
                    <w:lang w:eastAsia="ar-SA"/>
                  </w:rPr>
                  <m:t>P</m:t>
                </m:r>
              </m:e>
            </m:acc>
          </m:e>
          <m:sub>
            <m:sSub>
              <m:sSubPr>
                <m:ctrlPr>
                  <w:rPr>
                    <w:rFonts w:ascii="Cambria Math" w:hAnsi="Cambria Math" w:cs="Arial"/>
                    <w:i/>
                    <w:color w:val="000000"/>
                    <w:lang w:eastAsia="ar-SA"/>
                  </w:rPr>
                </m:ctrlPr>
              </m:sSubPr>
              <m:e>
                <m:r>
                  <w:rPr>
                    <w:rFonts w:ascii="Cambria Math" w:hAnsi="Cambria Math" w:cs="Arial"/>
                    <w:color w:val="000000"/>
                    <w:lang w:eastAsia="ar-SA"/>
                  </w:rPr>
                  <m:t>CF</m:t>
                </m:r>
              </m:e>
              <m:sub>
                <m:r>
                  <w:rPr>
                    <w:rFonts w:ascii="Cambria Math" w:hAnsi="Cambria Math" w:cs="Arial"/>
                    <w:color w:val="000000"/>
                    <w:lang w:eastAsia="ar-SA"/>
                  </w:rPr>
                  <m:t>N,1,ai-1</m:t>
                </m:r>
              </m:sub>
            </m:sSub>
          </m:sub>
        </m:sSub>
      </m:oMath>
      <w:r w:rsidR="005845B1" w:rsidRPr="0087542A">
        <w:rPr>
          <w:rFonts w:cs="Arial"/>
          <w:color w:val="000000"/>
          <w:lang w:eastAsia="ar-SA"/>
        </w:rPr>
        <w:t>:</w:t>
      </w:r>
      <w:r w:rsidR="005845B1" w:rsidRPr="0087542A">
        <w:rPr>
          <w:rFonts w:cs="Arial"/>
          <w:color w:val="000000"/>
        </w:rPr>
        <w:t xml:space="preserve"> Promedio nacional, ponderado por cantidades, de los precios de los contratos firmes de todas las fuentes de suministro, con duración de un (1) año, negociados para el año </w:t>
      </w:r>
      <m:oMath>
        <m:sSub>
          <m:sSubPr>
            <m:ctrlPr>
              <w:rPr>
                <w:rFonts w:ascii="Cambria Math" w:hAnsi="Cambria Math" w:cs="Arial"/>
                <w:i/>
                <w:color w:val="000000"/>
              </w:rPr>
            </m:ctrlPr>
          </m:sSubPr>
          <m:e>
            <m:r>
              <w:rPr>
                <w:rFonts w:ascii="Cambria Math" w:hAnsi="Cambria Math" w:cs="Arial"/>
                <w:color w:val="000000"/>
              </w:rPr>
              <m:t>a</m:t>
            </m:r>
          </m:e>
          <m:sub>
            <m:r>
              <w:rPr>
                <w:rFonts w:ascii="Cambria Math" w:hAnsi="Cambria Math" w:cs="Arial"/>
                <w:color w:val="000000"/>
              </w:rPr>
              <m:t>i-1</m:t>
            </m:r>
          </m:sub>
        </m:sSub>
      </m:oMath>
      <w:r w:rsidR="005845B1" w:rsidRPr="0087542A">
        <w:rPr>
          <w:rFonts w:cs="Arial"/>
          <w:color w:val="000000"/>
        </w:rPr>
        <w:t xml:space="preserve"> en aplicación </w:t>
      </w:r>
      <w:r w:rsidR="005845B1" w:rsidRPr="0087542A">
        <w:rPr>
          <w:color w:val="000000"/>
        </w:rPr>
        <w:t>de los mecanismos de comercialización establecidos en el Artículo 24</w:t>
      </w:r>
      <w:r w:rsidR="005845B1" w:rsidRPr="0087542A">
        <w:rPr>
          <w:rFonts w:cs="Arial"/>
          <w:color w:val="000000"/>
        </w:rPr>
        <w:t>. Este valor se expresará en dólares de los Estados Unidos de América por MBTU.</w:t>
      </w:r>
    </w:p>
    <w:p w:rsidR="00F9363B" w:rsidRPr="0087542A" w:rsidRDefault="00F9363B" w:rsidP="00C804D1">
      <w:pPr>
        <w:spacing w:before="0" w:after="0"/>
        <w:ind w:left="1701" w:hanging="850"/>
        <w:outlineLvl w:val="0"/>
        <w:rPr>
          <w:rFonts w:cs="Arial"/>
          <w:color w:val="000000"/>
        </w:rPr>
      </w:pPr>
    </w:p>
    <w:p w:rsidR="00F9363B" w:rsidRPr="0087542A" w:rsidRDefault="00F9363B" w:rsidP="00C804D1">
      <w:pPr>
        <w:spacing w:before="0" w:after="0"/>
        <w:ind w:left="1701" w:hanging="850"/>
        <w:outlineLvl w:val="0"/>
        <w:rPr>
          <w:rFonts w:cs="Arial"/>
          <w:i/>
          <w:color w:val="000000"/>
        </w:rPr>
      </w:pPr>
      <m:oMath>
        <m:r>
          <w:rPr>
            <w:rFonts w:ascii="Cambria Math" w:hAnsi="Cambria Math" w:cs="Arial"/>
            <w:color w:val="000000"/>
            <w:lang w:eastAsia="ar-SA"/>
          </w:rPr>
          <m:t>α</m:t>
        </m:r>
      </m:oMath>
      <w:r w:rsidRPr="0087542A">
        <w:rPr>
          <w:rFonts w:cs="Arial"/>
          <w:color w:val="000000"/>
          <w:lang w:eastAsia="ar-SA"/>
        </w:rPr>
        <w:t>:</w:t>
      </w:r>
      <w:r w:rsidRPr="0087542A">
        <w:rPr>
          <w:rFonts w:cs="Arial"/>
          <w:color w:val="000000"/>
        </w:rPr>
        <w:t xml:space="preserve"> </w:t>
      </w:r>
      <w:r w:rsidRPr="0087542A">
        <w:rPr>
          <w:rFonts w:cs="Arial"/>
          <w:color w:val="000000"/>
        </w:rPr>
        <w:tab/>
        <w:t xml:space="preserve">Valor </w:t>
      </w:r>
      <w:r w:rsidR="00FD6C33" w:rsidRPr="0087542A">
        <w:rPr>
          <w:rFonts w:cs="Arial"/>
          <w:color w:val="000000"/>
        </w:rPr>
        <w:t xml:space="preserve">entre 0 y 1 que </w:t>
      </w:r>
      <w:r w:rsidRPr="0087542A">
        <w:rPr>
          <w:rFonts w:cs="Arial"/>
          <w:color w:val="000000"/>
        </w:rPr>
        <w:t>pondera</w:t>
      </w:r>
      <w:r w:rsidR="00FD6C33" w:rsidRPr="0087542A">
        <w:rPr>
          <w:rFonts w:cs="Arial"/>
          <w:color w:val="000000"/>
        </w:rPr>
        <w:t xml:space="preserve"> </w:t>
      </w:r>
      <w:r w:rsidRPr="0087542A">
        <w:rPr>
          <w:rFonts w:cs="Arial"/>
          <w:color w:val="000000"/>
        </w:rPr>
        <w:t>el factor de actualización de precios del mercado interno.</w:t>
      </w:r>
    </w:p>
    <w:p w:rsidR="00F9363B" w:rsidRPr="0087542A" w:rsidRDefault="00F9363B" w:rsidP="00C804D1">
      <w:pPr>
        <w:spacing w:before="0" w:after="0"/>
        <w:ind w:left="1701" w:hanging="850"/>
        <w:outlineLvl w:val="0"/>
        <w:rPr>
          <w:rFonts w:cs="Arial"/>
          <w:i/>
          <w:color w:val="000000"/>
        </w:rPr>
      </w:pPr>
    </w:p>
    <w:p w:rsidR="00F9363B" w:rsidRPr="0087542A" w:rsidRDefault="00F706FD" w:rsidP="00C804D1">
      <w:pPr>
        <w:spacing w:before="0" w:after="0"/>
        <w:ind w:left="1701" w:hanging="850"/>
        <w:outlineLvl w:val="0"/>
        <w:rPr>
          <w:rFonts w:cs="Arial"/>
          <w:color w:val="000000"/>
          <w:lang w:eastAsia="ar-SA"/>
        </w:rPr>
      </w:pPr>
      <m:oMath>
        <m:sSubSup>
          <m:sSubSupPr>
            <m:ctrlPr>
              <w:rPr>
                <w:rFonts w:ascii="Cambria Math" w:hAnsi="Cambria Math"/>
                <w:i/>
                <w:iCs/>
                <w:color w:val="000000" w:themeColor="text1"/>
              </w:rPr>
            </m:ctrlPr>
          </m:sSubSupPr>
          <m:e>
            <m:r>
              <w:rPr>
                <w:rFonts w:ascii="Cambria Math" w:hAnsi="Cambria Math"/>
                <w:color w:val="000000" w:themeColor="text1"/>
              </w:rPr>
              <m:t>P</m:t>
            </m:r>
          </m:e>
          <m:sub>
            <m:r>
              <w:rPr>
                <w:rFonts w:ascii="Cambria Math" w:hAnsi="Cambria Math"/>
                <w:color w:val="000000" w:themeColor="text1"/>
              </w:rPr>
              <m:t>ai-1</m:t>
            </m:r>
          </m:sub>
          <m:sup>
            <m:r>
              <w:rPr>
                <w:rFonts w:ascii="Cambria Math" w:hAnsi="Cambria Math"/>
                <w:color w:val="000000" w:themeColor="text1"/>
              </w:rPr>
              <m:t>W</m:t>
            </m:r>
          </m:sup>
        </m:sSubSup>
        <m:r>
          <w:rPr>
            <w:rFonts w:ascii="Cambria Math" w:hAnsi="Cambria Math" w:cs="Arial"/>
            <w:color w:val="000000"/>
            <w:lang w:eastAsia="ar-SA"/>
          </w:rPr>
          <m:t>:</m:t>
        </m:r>
      </m:oMath>
      <w:r w:rsidR="00F9363B" w:rsidRPr="0087542A">
        <w:rPr>
          <w:rFonts w:cs="Arial"/>
          <w:color w:val="000000"/>
          <w:lang w:eastAsia="ar-SA"/>
        </w:rPr>
        <w:tab/>
        <w:t xml:space="preserve">Promedio aritmético de precios diarios de cierre para pago futuro del marcador </w:t>
      </w:r>
      <w:r w:rsidR="00F9363B" w:rsidRPr="0087542A">
        <w:rPr>
          <w:rFonts w:cs="Arial"/>
          <w:i/>
          <w:color w:val="000000"/>
          <w:lang w:eastAsia="ar-SA"/>
        </w:rPr>
        <w:t xml:space="preserve">West Texas </w:t>
      </w:r>
      <w:proofErr w:type="spellStart"/>
      <w:r w:rsidR="00F9363B" w:rsidRPr="0087542A">
        <w:rPr>
          <w:rFonts w:cs="Arial"/>
          <w:i/>
          <w:color w:val="000000"/>
          <w:lang w:eastAsia="ar-SA"/>
        </w:rPr>
        <w:t>Intermediate</w:t>
      </w:r>
      <w:proofErr w:type="spellEnd"/>
      <w:r w:rsidR="00F9363B" w:rsidRPr="0087542A">
        <w:rPr>
          <w:rFonts w:cs="Arial"/>
          <w:color w:val="000000"/>
          <w:lang w:eastAsia="ar-SA"/>
        </w:rPr>
        <w:t xml:space="preserve"> (WTI), </w:t>
      </w:r>
      <w:r w:rsidR="005B74FF" w:rsidRPr="0087542A">
        <w:rPr>
          <w:rFonts w:cs="Arial"/>
          <w:i/>
          <w:color w:val="000000"/>
          <w:lang w:eastAsia="ar-SA"/>
        </w:rPr>
        <w:t xml:space="preserve">spot </w:t>
      </w:r>
      <w:proofErr w:type="spellStart"/>
      <w:r w:rsidR="005B74FF" w:rsidRPr="0087542A">
        <w:rPr>
          <w:rFonts w:cs="Arial"/>
          <w:i/>
          <w:color w:val="000000"/>
          <w:lang w:eastAsia="ar-SA"/>
        </w:rPr>
        <w:t>prices</w:t>
      </w:r>
      <w:proofErr w:type="spellEnd"/>
      <w:r w:rsidR="00F9363B" w:rsidRPr="0087542A">
        <w:rPr>
          <w:rFonts w:cs="Arial"/>
          <w:color w:val="000000"/>
          <w:lang w:eastAsia="ar-SA"/>
        </w:rPr>
        <w:t>, según la serie publicada por el Departamento de Energía de Estados Unidos (</w:t>
      </w:r>
      <w:proofErr w:type="spellStart"/>
      <w:r w:rsidR="00F9363B" w:rsidRPr="0087542A">
        <w:rPr>
          <w:rFonts w:cs="Arial"/>
          <w:i/>
          <w:color w:val="000000"/>
          <w:lang w:eastAsia="ar-SA"/>
        </w:rPr>
        <w:t>Energy</w:t>
      </w:r>
      <w:proofErr w:type="spellEnd"/>
      <w:r w:rsidR="00F9363B" w:rsidRPr="0087542A">
        <w:rPr>
          <w:rFonts w:cs="Arial"/>
          <w:i/>
          <w:color w:val="000000"/>
          <w:lang w:eastAsia="ar-SA"/>
        </w:rPr>
        <w:t xml:space="preserve"> </w:t>
      </w:r>
      <w:proofErr w:type="spellStart"/>
      <w:r w:rsidR="00F9363B" w:rsidRPr="0087542A">
        <w:rPr>
          <w:rFonts w:cs="Arial"/>
          <w:i/>
          <w:color w:val="000000"/>
          <w:lang w:eastAsia="ar-SA"/>
        </w:rPr>
        <w:t>Information</w:t>
      </w:r>
      <w:proofErr w:type="spellEnd"/>
      <w:r w:rsidR="00F9363B" w:rsidRPr="0087542A">
        <w:rPr>
          <w:rFonts w:cs="Arial"/>
          <w:i/>
          <w:color w:val="000000"/>
          <w:lang w:eastAsia="ar-SA"/>
        </w:rPr>
        <w:t xml:space="preserve"> </w:t>
      </w:r>
      <w:proofErr w:type="spellStart"/>
      <w:r w:rsidR="00F9363B" w:rsidRPr="0087542A">
        <w:rPr>
          <w:rFonts w:cs="Arial"/>
          <w:i/>
          <w:color w:val="000000"/>
          <w:lang w:eastAsia="ar-SA"/>
        </w:rPr>
        <w:t>Administration</w:t>
      </w:r>
      <w:proofErr w:type="spellEnd"/>
      <w:r w:rsidR="00F9363B" w:rsidRPr="0087542A">
        <w:rPr>
          <w:rFonts w:cs="Arial"/>
          <w:color w:val="000000"/>
          <w:lang w:eastAsia="ar-SA"/>
        </w:rPr>
        <w:t xml:space="preserve">), para el periodo </w:t>
      </w:r>
      <m:oMath>
        <m:sSub>
          <m:sSubPr>
            <m:ctrlPr>
              <w:rPr>
                <w:rFonts w:ascii="Cambria Math" w:hAnsi="Cambria Math" w:cs="Arial"/>
                <w:i/>
                <w:color w:val="000000"/>
                <w:lang w:eastAsia="ar-SA"/>
              </w:rPr>
            </m:ctrlPr>
          </m:sSubPr>
          <m:e>
            <m:r>
              <w:rPr>
                <w:rFonts w:ascii="Cambria Math" w:hAnsi="Cambria Math" w:cs="Arial"/>
                <w:color w:val="000000"/>
                <w:lang w:eastAsia="ar-SA"/>
              </w:rPr>
              <m:t>a</m:t>
            </m:r>
          </m:e>
          <m:sub>
            <m:r>
              <w:rPr>
                <w:rFonts w:ascii="Cambria Math" w:hAnsi="Cambria Math" w:cs="Arial"/>
                <w:color w:val="000000"/>
                <w:lang w:eastAsia="ar-SA"/>
              </w:rPr>
              <m:t>i-1</m:t>
            </m:r>
          </m:sub>
        </m:sSub>
      </m:oMath>
      <w:r w:rsidR="00F9363B" w:rsidRPr="0087542A">
        <w:rPr>
          <w:rFonts w:cs="Arial"/>
          <w:color w:val="000000"/>
          <w:lang w:eastAsia="ar-SA"/>
        </w:rPr>
        <w:t>. Los días a considerarse serán aquellos en los que haya negociación de WTI y la correspondiente publicación. Este valor se expresará en dólares de los Estados Unidos de América por barril.</w:t>
      </w:r>
    </w:p>
    <w:p w:rsidR="00F9363B" w:rsidRPr="0087542A" w:rsidRDefault="00F9363B" w:rsidP="00C804D1">
      <w:pPr>
        <w:spacing w:before="0" w:after="0"/>
        <w:ind w:left="1701" w:hanging="850"/>
        <w:outlineLvl w:val="0"/>
        <w:rPr>
          <w:rFonts w:cs="Arial"/>
          <w:color w:val="000000"/>
        </w:rPr>
      </w:pPr>
    </w:p>
    <w:p w:rsidR="00F9363B" w:rsidRPr="0087542A" w:rsidRDefault="00F706FD" w:rsidP="00C804D1">
      <w:pPr>
        <w:spacing w:before="0" w:after="0"/>
        <w:ind w:left="1701" w:hanging="850"/>
        <w:outlineLvl w:val="0"/>
        <w:rPr>
          <w:rFonts w:cs="Arial"/>
          <w:color w:val="000000"/>
          <w:lang w:eastAsia="ar-SA"/>
        </w:rPr>
      </w:pPr>
      <m:oMath>
        <m:sSubSup>
          <m:sSubSupPr>
            <m:ctrlPr>
              <w:rPr>
                <w:rFonts w:ascii="Cambria Math" w:hAnsi="Cambria Math"/>
                <w:i/>
                <w:iCs/>
                <w:color w:val="000000" w:themeColor="text1"/>
              </w:rPr>
            </m:ctrlPr>
          </m:sSubSupPr>
          <m:e>
            <m:r>
              <w:rPr>
                <w:rFonts w:ascii="Cambria Math" w:hAnsi="Cambria Math"/>
                <w:color w:val="000000" w:themeColor="text1"/>
              </w:rPr>
              <m:t>P</m:t>
            </m:r>
          </m:e>
          <m:sub>
            <m:r>
              <w:rPr>
                <w:rFonts w:ascii="Cambria Math" w:hAnsi="Cambria Math"/>
                <w:color w:val="000000" w:themeColor="text1"/>
              </w:rPr>
              <m:t>ai-2</m:t>
            </m:r>
          </m:sub>
          <m:sup>
            <m:r>
              <w:rPr>
                <w:rFonts w:ascii="Cambria Math" w:hAnsi="Cambria Math"/>
                <w:color w:val="000000" w:themeColor="text1"/>
              </w:rPr>
              <m:t>W</m:t>
            </m:r>
          </m:sup>
        </m:sSubSup>
        <m:r>
          <w:rPr>
            <w:rFonts w:ascii="Cambria Math" w:hAnsi="Cambria Math" w:cs="Arial"/>
            <w:color w:val="000000"/>
            <w:lang w:eastAsia="ar-SA"/>
          </w:rPr>
          <m:t>:</m:t>
        </m:r>
      </m:oMath>
      <w:r w:rsidR="00F9363B" w:rsidRPr="0087542A">
        <w:rPr>
          <w:rFonts w:cs="Arial"/>
          <w:color w:val="000000"/>
          <w:lang w:eastAsia="ar-SA"/>
        </w:rPr>
        <w:tab/>
        <w:t xml:space="preserve">Promedio aritmético de precios diarios de cierre para pago futuro del marcador </w:t>
      </w:r>
      <w:r w:rsidR="00F9363B" w:rsidRPr="0087542A">
        <w:rPr>
          <w:rFonts w:cs="Arial"/>
          <w:i/>
          <w:color w:val="000000"/>
          <w:lang w:eastAsia="ar-SA"/>
        </w:rPr>
        <w:t xml:space="preserve">West Texas </w:t>
      </w:r>
      <w:proofErr w:type="spellStart"/>
      <w:r w:rsidR="00F9363B" w:rsidRPr="0087542A">
        <w:rPr>
          <w:rFonts w:cs="Arial"/>
          <w:i/>
          <w:color w:val="000000"/>
          <w:lang w:eastAsia="ar-SA"/>
        </w:rPr>
        <w:t>Intermediate</w:t>
      </w:r>
      <w:proofErr w:type="spellEnd"/>
      <w:r w:rsidR="00F9363B" w:rsidRPr="0087542A">
        <w:rPr>
          <w:rFonts w:cs="Arial"/>
          <w:color w:val="000000"/>
          <w:lang w:eastAsia="ar-SA"/>
        </w:rPr>
        <w:t xml:space="preserve"> (WTI), </w:t>
      </w:r>
      <w:r w:rsidR="005B74FF" w:rsidRPr="0087542A">
        <w:rPr>
          <w:rFonts w:cs="Arial"/>
          <w:i/>
          <w:color w:val="000000"/>
          <w:lang w:eastAsia="ar-SA"/>
        </w:rPr>
        <w:t xml:space="preserve">spot </w:t>
      </w:r>
      <w:proofErr w:type="spellStart"/>
      <w:r w:rsidR="005B74FF" w:rsidRPr="0087542A">
        <w:rPr>
          <w:rFonts w:cs="Arial"/>
          <w:i/>
          <w:color w:val="000000"/>
          <w:lang w:eastAsia="ar-SA"/>
        </w:rPr>
        <w:t>prices</w:t>
      </w:r>
      <w:proofErr w:type="spellEnd"/>
      <w:r w:rsidR="00F9363B" w:rsidRPr="0087542A">
        <w:rPr>
          <w:rFonts w:cs="Arial"/>
          <w:color w:val="000000"/>
          <w:lang w:eastAsia="ar-SA"/>
        </w:rPr>
        <w:t>, según la serie publicada por el Departamento de Energía de Estados Unidos (</w:t>
      </w:r>
      <w:proofErr w:type="spellStart"/>
      <w:r w:rsidR="00F9363B" w:rsidRPr="0087542A">
        <w:rPr>
          <w:rFonts w:cs="Arial"/>
          <w:i/>
          <w:color w:val="000000"/>
          <w:lang w:eastAsia="ar-SA"/>
        </w:rPr>
        <w:t>Energy</w:t>
      </w:r>
      <w:proofErr w:type="spellEnd"/>
      <w:r w:rsidR="00F9363B" w:rsidRPr="0087542A">
        <w:rPr>
          <w:rFonts w:cs="Arial"/>
          <w:i/>
          <w:color w:val="000000"/>
          <w:lang w:eastAsia="ar-SA"/>
        </w:rPr>
        <w:t xml:space="preserve"> </w:t>
      </w:r>
      <w:proofErr w:type="spellStart"/>
      <w:r w:rsidR="00F9363B" w:rsidRPr="0087542A">
        <w:rPr>
          <w:rFonts w:cs="Arial"/>
          <w:i/>
          <w:color w:val="000000"/>
          <w:lang w:eastAsia="ar-SA"/>
        </w:rPr>
        <w:t>Information</w:t>
      </w:r>
      <w:proofErr w:type="spellEnd"/>
      <w:r w:rsidR="00F9363B" w:rsidRPr="0087542A">
        <w:rPr>
          <w:rFonts w:cs="Arial"/>
          <w:i/>
          <w:color w:val="000000"/>
          <w:lang w:eastAsia="ar-SA"/>
        </w:rPr>
        <w:t xml:space="preserve"> </w:t>
      </w:r>
      <w:proofErr w:type="spellStart"/>
      <w:r w:rsidR="00F9363B" w:rsidRPr="0087542A">
        <w:rPr>
          <w:rFonts w:cs="Arial"/>
          <w:i/>
          <w:color w:val="000000"/>
          <w:lang w:eastAsia="ar-SA"/>
        </w:rPr>
        <w:t>Administration</w:t>
      </w:r>
      <w:proofErr w:type="spellEnd"/>
      <w:r w:rsidR="00F9363B" w:rsidRPr="0087542A">
        <w:rPr>
          <w:rFonts w:cs="Arial"/>
          <w:color w:val="000000"/>
          <w:lang w:eastAsia="ar-SA"/>
        </w:rPr>
        <w:t>),</w:t>
      </w:r>
      <w:r w:rsidR="00CC15EE" w:rsidRPr="0087542A">
        <w:rPr>
          <w:rFonts w:cs="Arial"/>
          <w:color w:val="000000"/>
          <w:lang w:eastAsia="ar-SA"/>
        </w:rPr>
        <w:t xml:space="preserve"> </w:t>
      </w:r>
      <w:r w:rsidR="00F9363B" w:rsidRPr="0087542A">
        <w:rPr>
          <w:rFonts w:cs="Arial"/>
          <w:color w:val="000000"/>
          <w:lang w:eastAsia="ar-SA"/>
        </w:rPr>
        <w:t xml:space="preserve">para el periodo </w:t>
      </w:r>
      <m:oMath>
        <m:sSub>
          <m:sSubPr>
            <m:ctrlPr>
              <w:rPr>
                <w:rFonts w:ascii="Cambria Math" w:hAnsi="Cambria Math" w:cs="Arial"/>
                <w:i/>
                <w:color w:val="000000"/>
                <w:lang w:eastAsia="ar-SA"/>
              </w:rPr>
            </m:ctrlPr>
          </m:sSubPr>
          <m:e>
            <m:r>
              <w:rPr>
                <w:rFonts w:ascii="Cambria Math" w:hAnsi="Cambria Math" w:cs="Arial"/>
                <w:color w:val="000000"/>
                <w:lang w:eastAsia="ar-SA"/>
              </w:rPr>
              <m:t>a</m:t>
            </m:r>
          </m:e>
          <m:sub>
            <m:r>
              <w:rPr>
                <w:rFonts w:ascii="Cambria Math" w:hAnsi="Cambria Math" w:cs="Arial"/>
                <w:color w:val="000000"/>
                <w:lang w:eastAsia="ar-SA"/>
              </w:rPr>
              <m:t>i-2</m:t>
            </m:r>
          </m:sub>
        </m:sSub>
      </m:oMath>
      <w:r w:rsidR="00F9363B" w:rsidRPr="0087542A">
        <w:rPr>
          <w:rFonts w:cs="Arial"/>
          <w:color w:val="000000"/>
          <w:lang w:eastAsia="ar-SA"/>
        </w:rPr>
        <w:t>. Los días a considerarse serán aquellos en los que haya negociación de WTI y la correspondiente publicación. Este valor se expresará en dólares de los Estados Unidos de América por barril.</w:t>
      </w:r>
    </w:p>
    <w:p w:rsidR="00F9363B" w:rsidRPr="0087542A" w:rsidRDefault="00F9363B" w:rsidP="00C804D1">
      <w:pPr>
        <w:spacing w:before="0" w:after="0"/>
        <w:ind w:left="1701" w:hanging="850"/>
        <w:outlineLvl w:val="0"/>
        <w:rPr>
          <w:rFonts w:cs="Arial"/>
          <w:color w:val="000000"/>
        </w:rPr>
      </w:pPr>
    </w:p>
    <w:p w:rsidR="00F9363B" w:rsidRPr="0087542A" w:rsidRDefault="00F706FD" w:rsidP="00C804D1">
      <w:pPr>
        <w:spacing w:before="0" w:after="0"/>
        <w:ind w:left="1701" w:hanging="850"/>
        <w:outlineLvl w:val="0"/>
        <w:rPr>
          <w:rFonts w:cs="Arial"/>
          <w:color w:val="000000"/>
          <w:lang w:eastAsia="ar-SA"/>
        </w:rPr>
      </w:pPr>
      <m:oMath>
        <m:sSubSup>
          <m:sSubSupPr>
            <m:ctrlPr>
              <w:rPr>
                <w:rFonts w:ascii="Cambria Math" w:hAnsi="Cambria Math"/>
                <w:i/>
                <w:iCs/>
                <w:color w:val="000000" w:themeColor="text1"/>
              </w:rPr>
            </m:ctrlPr>
          </m:sSubSupPr>
          <m:e>
            <m:r>
              <w:rPr>
                <w:rFonts w:ascii="Cambria Math" w:hAnsi="Cambria Math"/>
                <w:color w:val="000000" w:themeColor="text1"/>
              </w:rPr>
              <m:t>I</m:t>
            </m:r>
          </m:e>
          <m:sub>
            <m:r>
              <w:rPr>
                <w:rFonts w:ascii="Cambria Math" w:hAnsi="Cambria Math"/>
                <w:color w:val="000000" w:themeColor="text1"/>
              </w:rPr>
              <m:t>ai-1</m:t>
            </m:r>
          </m:sub>
          <m:sup>
            <m:r>
              <w:rPr>
                <w:rFonts w:ascii="Cambria Math" w:hAnsi="Cambria Math"/>
                <w:color w:val="000000" w:themeColor="text1"/>
              </w:rPr>
              <m:t>S</m:t>
            </m:r>
          </m:sup>
        </m:sSubSup>
        <m:r>
          <w:rPr>
            <w:rFonts w:ascii="Cambria Math" w:hAnsi="Cambria Math" w:cs="Arial"/>
            <w:color w:val="000000"/>
            <w:lang w:eastAsia="ar-SA"/>
          </w:rPr>
          <m:t>:</m:t>
        </m:r>
      </m:oMath>
      <w:r w:rsidR="00F9363B" w:rsidRPr="0087542A">
        <w:rPr>
          <w:rFonts w:cs="Arial"/>
          <w:color w:val="000000"/>
          <w:lang w:eastAsia="ar-SA"/>
        </w:rPr>
        <w:tab/>
        <w:t xml:space="preserve">Corresponde al IPP nacional total publicado por el DANE con base 2006, para el mes de noviembre del </w:t>
      </w:r>
      <w:r w:rsidR="00DA48C7" w:rsidRPr="0087542A">
        <w:rPr>
          <w:rFonts w:cs="Arial"/>
          <w:color w:val="000000"/>
          <w:lang w:eastAsia="ar-SA"/>
        </w:rPr>
        <w:t xml:space="preserve">año </w:t>
      </w:r>
      <m:oMath>
        <m:sSub>
          <m:sSubPr>
            <m:ctrlPr>
              <w:rPr>
                <w:rFonts w:ascii="Cambria Math" w:hAnsi="Cambria Math" w:cs="Arial"/>
                <w:i/>
                <w:color w:val="000000"/>
                <w:lang w:eastAsia="ar-SA"/>
              </w:rPr>
            </m:ctrlPr>
          </m:sSubPr>
          <m:e>
            <m:r>
              <w:rPr>
                <w:rFonts w:ascii="Cambria Math" w:hAnsi="Cambria Math" w:cs="Arial"/>
                <w:color w:val="000000"/>
                <w:lang w:eastAsia="ar-SA"/>
              </w:rPr>
              <m:t>a</m:t>
            </m:r>
          </m:e>
          <m:sub>
            <m:r>
              <w:rPr>
                <w:rFonts w:ascii="Cambria Math" w:hAnsi="Cambria Math" w:cs="Arial"/>
                <w:color w:val="000000"/>
                <w:lang w:eastAsia="ar-SA"/>
              </w:rPr>
              <m:t>i-1</m:t>
            </m:r>
          </m:sub>
        </m:sSub>
      </m:oMath>
      <w:r w:rsidR="00F9363B" w:rsidRPr="0087542A">
        <w:rPr>
          <w:rFonts w:cs="Arial"/>
          <w:color w:val="000000"/>
          <w:lang w:eastAsia="ar-SA"/>
        </w:rPr>
        <w:t>.</w:t>
      </w:r>
    </w:p>
    <w:p w:rsidR="00F9363B" w:rsidRPr="0087542A" w:rsidRDefault="00F9363B" w:rsidP="00C804D1">
      <w:pPr>
        <w:spacing w:before="0" w:after="0"/>
        <w:ind w:left="1701" w:hanging="850"/>
        <w:outlineLvl w:val="0"/>
        <w:rPr>
          <w:rFonts w:cs="Arial"/>
          <w:color w:val="000000"/>
        </w:rPr>
      </w:pPr>
    </w:p>
    <w:p w:rsidR="00F9363B" w:rsidRPr="0087542A" w:rsidRDefault="00F706FD" w:rsidP="00C804D1">
      <w:pPr>
        <w:spacing w:before="0" w:after="0"/>
        <w:ind w:left="1701" w:hanging="850"/>
        <w:outlineLvl w:val="0"/>
        <w:rPr>
          <w:rFonts w:cs="Arial"/>
          <w:color w:val="000000"/>
          <w:lang w:eastAsia="ar-SA"/>
        </w:rPr>
      </w:pPr>
      <m:oMath>
        <m:sSubSup>
          <m:sSubSupPr>
            <m:ctrlPr>
              <w:rPr>
                <w:rFonts w:ascii="Cambria Math" w:hAnsi="Cambria Math"/>
                <w:i/>
                <w:iCs/>
                <w:color w:val="000000" w:themeColor="text1"/>
              </w:rPr>
            </m:ctrlPr>
          </m:sSubSupPr>
          <m:e>
            <m:r>
              <w:rPr>
                <w:rFonts w:ascii="Cambria Math" w:hAnsi="Cambria Math"/>
                <w:color w:val="000000" w:themeColor="text1"/>
              </w:rPr>
              <m:t>I</m:t>
            </m:r>
          </m:e>
          <m:sub>
            <m:r>
              <w:rPr>
                <w:rFonts w:ascii="Cambria Math" w:hAnsi="Cambria Math"/>
                <w:color w:val="000000" w:themeColor="text1"/>
              </w:rPr>
              <m:t>ai-2</m:t>
            </m:r>
          </m:sub>
          <m:sup>
            <m:r>
              <w:rPr>
                <w:rFonts w:ascii="Cambria Math" w:hAnsi="Cambria Math"/>
                <w:color w:val="000000" w:themeColor="text1"/>
              </w:rPr>
              <m:t>S</m:t>
            </m:r>
          </m:sup>
        </m:sSubSup>
        <m:r>
          <w:rPr>
            <w:rFonts w:ascii="Cambria Math" w:hAnsi="Cambria Math" w:cs="Arial"/>
            <w:color w:val="000000"/>
            <w:lang w:eastAsia="ar-SA"/>
          </w:rPr>
          <m:t>:</m:t>
        </m:r>
      </m:oMath>
      <w:r w:rsidR="00F9363B" w:rsidRPr="0087542A">
        <w:rPr>
          <w:rFonts w:cs="Arial"/>
          <w:color w:val="000000"/>
          <w:lang w:eastAsia="ar-SA"/>
        </w:rPr>
        <w:tab/>
        <w:t xml:space="preserve">Corresponde al IPP nacional total publicado por el DANE con base 2006, para el mes de noviembre del </w:t>
      </w:r>
      <w:r w:rsidR="00DA48C7" w:rsidRPr="0087542A">
        <w:rPr>
          <w:rFonts w:cs="Arial"/>
          <w:color w:val="000000"/>
          <w:lang w:eastAsia="ar-SA"/>
        </w:rPr>
        <w:t xml:space="preserve">año </w:t>
      </w:r>
      <m:oMath>
        <m:sSub>
          <m:sSubPr>
            <m:ctrlPr>
              <w:rPr>
                <w:rFonts w:ascii="Cambria Math" w:hAnsi="Cambria Math" w:cs="Arial"/>
                <w:i/>
                <w:color w:val="000000"/>
                <w:lang w:eastAsia="ar-SA"/>
              </w:rPr>
            </m:ctrlPr>
          </m:sSubPr>
          <m:e>
            <m:r>
              <w:rPr>
                <w:rFonts w:ascii="Cambria Math" w:hAnsi="Cambria Math" w:cs="Arial"/>
                <w:color w:val="000000"/>
                <w:lang w:eastAsia="ar-SA"/>
              </w:rPr>
              <m:t>a</m:t>
            </m:r>
          </m:e>
          <m:sub>
            <m:r>
              <w:rPr>
                <w:rFonts w:ascii="Cambria Math" w:hAnsi="Cambria Math" w:cs="Arial"/>
                <w:color w:val="000000"/>
                <w:lang w:eastAsia="ar-SA"/>
              </w:rPr>
              <m:t>i-2</m:t>
            </m:r>
          </m:sub>
        </m:sSub>
      </m:oMath>
      <w:r w:rsidR="00F9363B" w:rsidRPr="0087542A">
        <w:rPr>
          <w:rFonts w:cs="Arial"/>
          <w:color w:val="000000"/>
          <w:lang w:eastAsia="ar-SA"/>
        </w:rPr>
        <w:t>.</w:t>
      </w:r>
    </w:p>
    <w:p w:rsidR="00F9363B" w:rsidRPr="0087542A" w:rsidRDefault="00F9363B" w:rsidP="00C804D1">
      <w:pPr>
        <w:spacing w:before="0" w:after="0"/>
        <w:ind w:left="1701" w:hanging="850"/>
        <w:outlineLvl w:val="0"/>
        <w:rPr>
          <w:rFonts w:cs="Arial"/>
          <w:color w:val="000000"/>
        </w:rPr>
      </w:pPr>
    </w:p>
    <w:p w:rsidR="00F9363B" w:rsidRPr="0087542A" w:rsidRDefault="00F9363B" w:rsidP="00C804D1">
      <w:pPr>
        <w:spacing w:before="0" w:after="0"/>
        <w:ind w:left="1701" w:hanging="850"/>
        <w:outlineLvl w:val="0"/>
        <w:rPr>
          <w:rFonts w:cs="Arial"/>
          <w:color w:val="000000"/>
        </w:rPr>
      </w:pPr>
      <m:oMath>
        <m:r>
          <w:rPr>
            <w:rFonts w:ascii="Cambria Math" w:hAnsi="Cambria Math"/>
            <w:color w:val="000000" w:themeColor="text1"/>
          </w:rPr>
          <m:t>β</m:t>
        </m:r>
      </m:oMath>
      <w:r w:rsidRPr="0087542A">
        <w:rPr>
          <w:rFonts w:cs="Arial"/>
          <w:color w:val="000000"/>
          <w:lang w:eastAsia="ar-SA"/>
        </w:rPr>
        <w:t>:</w:t>
      </w:r>
      <w:r w:rsidRPr="0087542A">
        <w:rPr>
          <w:rFonts w:cs="Arial"/>
          <w:color w:val="000000"/>
        </w:rPr>
        <w:t xml:space="preserve"> </w:t>
      </w:r>
      <w:r w:rsidRPr="0087542A">
        <w:rPr>
          <w:rFonts w:cs="Arial"/>
          <w:color w:val="000000"/>
        </w:rPr>
        <w:tab/>
        <w:t xml:space="preserve">Valor </w:t>
      </w:r>
      <w:r w:rsidR="00FD6C33" w:rsidRPr="0087542A">
        <w:rPr>
          <w:rFonts w:cs="Arial"/>
          <w:color w:val="000000"/>
        </w:rPr>
        <w:t xml:space="preserve">que </w:t>
      </w:r>
      <w:r w:rsidRPr="0087542A">
        <w:rPr>
          <w:rFonts w:cs="Arial"/>
          <w:color w:val="000000"/>
        </w:rPr>
        <w:t>pondera</w:t>
      </w:r>
      <w:r w:rsidR="00FD6C33" w:rsidRPr="0087542A">
        <w:rPr>
          <w:rFonts w:cs="Arial"/>
          <w:color w:val="000000"/>
        </w:rPr>
        <w:t xml:space="preserve"> </w:t>
      </w:r>
      <w:r w:rsidRPr="0087542A">
        <w:rPr>
          <w:rFonts w:cs="Arial"/>
          <w:color w:val="000000"/>
        </w:rPr>
        <w:t>el factor de actualización de precios exógenos al mercado de gas natural.</w:t>
      </w:r>
      <w:r w:rsidR="00CC15EE" w:rsidRPr="0087542A">
        <w:rPr>
          <w:rFonts w:cs="Arial"/>
          <w:color w:val="000000"/>
        </w:rPr>
        <w:t xml:space="preserve"> Este factor es igual a X.</w:t>
      </w:r>
    </w:p>
    <w:p w:rsidR="00F9363B" w:rsidRPr="0087542A" w:rsidRDefault="00F9363B" w:rsidP="00C804D1">
      <w:pPr>
        <w:spacing w:before="0" w:after="0"/>
        <w:ind w:left="1701" w:hanging="850"/>
        <w:outlineLvl w:val="0"/>
        <w:rPr>
          <w:rFonts w:cs="Arial"/>
          <w:color w:val="000000"/>
        </w:rPr>
      </w:pPr>
    </w:p>
    <w:p w:rsidR="00F9363B" w:rsidRPr="0087542A" w:rsidRDefault="00F9363B" w:rsidP="00C804D1">
      <w:pPr>
        <w:spacing w:before="0" w:after="0"/>
        <w:ind w:left="1701" w:hanging="850"/>
        <w:outlineLvl w:val="0"/>
        <w:rPr>
          <w:rFonts w:cs="Arial"/>
          <w:i/>
          <w:color w:val="000000"/>
        </w:rPr>
      </w:pPr>
      <m:oMath>
        <m:r>
          <w:rPr>
            <w:rFonts w:ascii="Cambria Math" w:hAnsi="Cambria Math" w:cs="Arial"/>
            <w:color w:val="000000"/>
            <w:lang w:eastAsia="ar-SA"/>
          </w:rPr>
          <m:t>T</m:t>
        </m:r>
      </m:oMath>
      <w:r w:rsidRPr="0087542A">
        <w:rPr>
          <w:rFonts w:cs="Arial"/>
          <w:color w:val="000000"/>
          <w:lang w:eastAsia="ar-SA"/>
        </w:rPr>
        <w:t>:</w:t>
      </w:r>
      <w:r w:rsidRPr="0087542A">
        <w:rPr>
          <w:rFonts w:cs="Arial"/>
          <w:color w:val="000000"/>
        </w:rPr>
        <w:t xml:space="preserve"> </w:t>
      </w:r>
      <w:r w:rsidRPr="0087542A">
        <w:rPr>
          <w:rFonts w:cs="Arial"/>
          <w:color w:val="000000"/>
        </w:rPr>
        <w:tab/>
        <w:t>Modalidad bajo la cual se contrató el gas natural. Podrá ser un contrato firme</w:t>
      </w:r>
      <w:proofErr w:type="gramStart"/>
      <w:r w:rsidRPr="0087542A">
        <w:rPr>
          <w:rFonts w:cs="Arial"/>
          <w:color w:val="000000"/>
        </w:rPr>
        <w:t xml:space="preserve">, </w:t>
      </w:r>
      <m:oMath>
        <m:r>
          <w:rPr>
            <w:rFonts w:ascii="Cambria Math" w:hAnsi="Cambria Math" w:cs="Arial"/>
            <w:color w:val="000000"/>
          </w:rPr>
          <m:t>CF</m:t>
        </m:r>
      </m:oMath>
      <w:r w:rsidRPr="0087542A">
        <w:rPr>
          <w:rFonts w:cs="Arial"/>
          <w:color w:val="000000"/>
        </w:rPr>
        <w:t>,</w:t>
      </w:r>
      <w:proofErr w:type="gramEnd"/>
      <w:r w:rsidRPr="0087542A">
        <w:rPr>
          <w:rFonts w:cs="Arial"/>
          <w:color w:val="000000"/>
        </w:rPr>
        <w:t xml:space="preserve"> un contrato de suministro con firmeza </w:t>
      </w:r>
      <w:r w:rsidRPr="0087542A">
        <w:rPr>
          <w:rFonts w:cs="Arial"/>
          <w:color w:val="000000"/>
        </w:rPr>
        <w:lastRenderedPageBreak/>
        <w:t xml:space="preserve">condicionada, </w:t>
      </w:r>
      <m:oMath>
        <m:r>
          <w:rPr>
            <w:rFonts w:ascii="Cambria Math" w:hAnsi="Cambria Math" w:cs="Arial"/>
            <w:color w:val="000000"/>
          </w:rPr>
          <m:t>CFC</m:t>
        </m:r>
      </m:oMath>
      <w:r w:rsidRPr="0087542A">
        <w:rPr>
          <w:rFonts w:cs="Arial"/>
          <w:color w:val="000000"/>
        </w:rPr>
        <w:t xml:space="preserve">, o un contrato de opción de compra de gas, </w:t>
      </w:r>
      <m:oMath>
        <m:r>
          <w:rPr>
            <w:rFonts w:ascii="Cambria Math" w:hAnsi="Cambria Math" w:cs="Arial"/>
            <w:color w:val="000000"/>
          </w:rPr>
          <m:t>OCG</m:t>
        </m:r>
      </m:oMath>
      <w:r w:rsidRPr="0087542A">
        <w:rPr>
          <w:rFonts w:cs="Arial"/>
          <w:color w:val="000000"/>
        </w:rPr>
        <w:t>.</w:t>
      </w:r>
    </w:p>
    <w:p w:rsidR="00F9363B" w:rsidRPr="0087542A" w:rsidRDefault="00F9363B" w:rsidP="00C804D1">
      <w:pPr>
        <w:tabs>
          <w:tab w:val="left" w:pos="1701"/>
        </w:tabs>
        <w:spacing w:before="0" w:after="0"/>
        <w:ind w:left="1701" w:hanging="850"/>
        <w:outlineLvl w:val="2"/>
        <w:rPr>
          <w:rFonts w:cs="Arial"/>
          <w:color w:val="000000"/>
          <w:lang w:eastAsia="ar-SA"/>
        </w:rPr>
      </w:pPr>
    </w:p>
    <w:p w:rsidR="00F9363B" w:rsidRPr="0087542A" w:rsidRDefault="00F9363B" w:rsidP="00C804D1">
      <w:pPr>
        <w:spacing w:before="0" w:after="0"/>
        <w:ind w:left="1701" w:hanging="850"/>
        <w:outlineLvl w:val="0"/>
        <w:rPr>
          <w:rFonts w:cs="Arial"/>
          <w:i/>
          <w:color w:val="000000"/>
        </w:rPr>
      </w:pPr>
      <m:oMath>
        <m:r>
          <w:rPr>
            <w:rFonts w:ascii="Cambria Math" w:hAnsi="Cambria Math" w:cs="Arial"/>
            <w:color w:val="000000"/>
            <w:lang w:eastAsia="ar-SA"/>
          </w:rPr>
          <m:t>f</m:t>
        </m:r>
      </m:oMath>
      <w:r w:rsidRPr="0087542A">
        <w:rPr>
          <w:rFonts w:cs="Arial"/>
          <w:color w:val="000000"/>
          <w:lang w:eastAsia="ar-SA"/>
        </w:rPr>
        <w:t>:</w:t>
      </w:r>
      <w:r w:rsidRPr="0087542A">
        <w:rPr>
          <w:rFonts w:cs="Arial"/>
          <w:color w:val="000000"/>
        </w:rPr>
        <w:t xml:space="preserve"> </w:t>
      </w:r>
      <w:r w:rsidRPr="0087542A">
        <w:rPr>
          <w:rFonts w:cs="Arial"/>
          <w:color w:val="000000"/>
        </w:rPr>
        <w:tab/>
        <w:t>Punto de entrega del gas natural contratado. Se entenderá por punto de entrega el campo, punto de entrada al SNT o punto del SNT que corresponda al sitio de inicio o terminación de alguno de los tramos de gasoductos definidos para efectos tarifarios.</w:t>
      </w:r>
    </w:p>
    <w:p w:rsidR="00F9363B" w:rsidRPr="0087542A" w:rsidRDefault="00F9363B" w:rsidP="00C804D1">
      <w:pPr>
        <w:tabs>
          <w:tab w:val="left" w:pos="1701"/>
        </w:tabs>
        <w:spacing w:before="0" w:after="0"/>
        <w:ind w:left="1701" w:hanging="850"/>
        <w:outlineLvl w:val="2"/>
        <w:rPr>
          <w:rFonts w:cs="Arial"/>
          <w:color w:val="000000"/>
          <w:lang w:eastAsia="ar-SA"/>
        </w:rPr>
      </w:pPr>
    </w:p>
    <w:p w:rsidR="00F9363B" w:rsidRPr="0087542A" w:rsidRDefault="00F9363B" w:rsidP="00C804D1">
      <w:pPr>
        <w:spacing w:before="0" w:after="0"/>
        <w:ind w:left="1701" w:hanging="850"/>
        <w:outlineLvl w:val="0"/>
        <w:rPr>
          <w:rFonts w:cs="Arial"/>
          <w:i/>
          <w:color w:val="000000"/>
        </w:rPr>
      </w:pPr>
      <m:oMath>
        <m:r>
          <w:rPr>
            <w:rFonts w:ascii="Cambria Math" w:hAnsi="Cambria Math" w:cs="Arial"/>
            <w:color w:val="000000"/>
            <w:lang w:eastAsia="ar-SA"/>
          </w:rPr>
          <m:t>d</m:t>
        </m:r>
      </m:oMath>
      <w:r w:rsidRPr="0087542A">
        <w:rPr>
          <w:rFonts w:cs="Arial"/>
          <w:color w:val="000000"/>
          <w:lang w:eastAsia="ar-SA"/>
        </w:rPr>
        <w:t>:</w:t>
      </w:r>
      <w:r w:rsidRPr="0087542A">
        <w:rPr>
          <w:rFonts w:cs="Arial"/>
          <w:color w:val="000000"/>
        </w:rPr>
        <w:t xml:space="preserve"> </w:t>
      </w:r>
      <w:r w:rsidRPr="0087542A">
        <w:rPr>
          <w:rFonts w:cs="Arial"/>
          <w:color w:val="000000"/>
        </w:rPr>
        <w:tab/>
        <w:t>Duración del contrato de suministro.</w:t>
      </w:r>
    </w:p>
    <w:p w:rsidR="00F9363B" w:rsidRPr="0087542A" w:rsidRDefault="00F9363B" w:rsidP="00C804D1">
      <w:pPr>
        <w:tabs>
          <w:tab w:val="left" w:pos="1701"/>
        </w:tabs>
        <w:spacing w:before="0" w:after="0"/>
        <w:ind w:left="1701" w:hanging="850"/>
        <w:outlineLvl w:val="2"/>
        <w:rPr>
          <w:rFonts w:cs="Arial"/>
          <w:color w:val="000000"/>
          <w:lang w:eastAsia="ar-SA"/>
        </w:rPr>
      </w:pPr>
    </w:p>
    <w:p w:rsidR="00FD6374" w:rsidRPr="0087542A" w:rsidRDefault="00F706FD" w:rsidP="003B2143">
      <w:pPr>
        <w:spacing w:before="0" w:after="0"/>
        <w:ind w:left="1701" w:hanging="850"/>
        <w:outlineLvl w:val="0"/>
        <w:rPr>
          <w:rFonts w:cs="Arial"/>
          <w:color w:val="000000"/>
        </w:rPr>
      </w:pPr>
      <m:oMath>
        <m:sSub>
          <m:sSubPr>
            <m:ctrlPr>
              <w:rPr>
                <w:rFonts w:ascii="Cambria Math" w:hAnsi="Cambria Math" w:cs="Arial"/>
                <w:i/>
                <w:color w:val="000000"/>
                <w:lang w:eastAsia="ar-SA"/>
              </w:rPr>
            </m:ctrlPr>
          </m:sSubPr>
          <m:e>
            <m:r>
              <w:rPr>
                <w:rFonts w:ascii="Cambria Math" w:hAnsi="Cambria Math" w:cs="Arial"/>
                <w:color w:val="000000"/>
                <w:lang w:eastAsia="ar-SA"/>
              </w:rPr>
              <m:t>a</m:t>
            </m:r>
          </m:e>
          <m:sub>
            <m:r>
              <w:rPr>
                <w:rFonts w:ascii="Cambria Math" w:hAnsi="Cambria Math" w:cs="Arial"/>
                <w:color w:val="000000"/>
                <w:lang w:eastAsia="ar-SA"/>
              </w:rPr>
              <m:t>i</m:t>
            </m:r>
          </m:sub>
        </m:sSub>
      </m:oMath>
      <w:r w:rsidR="00F9363B" w:rsidRPr="0087542A">
        <w:rPr>
          <w:rFonts w:cs="Arial"/>
          <w:color w:val="000000"/>
          <w:lang w:eastAsia="ar-SA"/>
        </w:rPr>
        <w:t>:</w:t>
      </w:r>
      <w:r w:rsidR="00F9363B" w:rsidRPr="0087542A">
        <w:rPr>
          <w:rFonts w:cs="Arial"/>
          <w:color w:val="000000"/>
        </w:rPr>
        <w:t xml:space="preserve"> </w:t>
      </w:r>
      <w:r w:rsidR="00F9363B" w:rsidRPr="0087542A">
        <w:rPr>
          <w:rFonts w:cs="Arial"/>
          <w:color w:val="000000"/>
        </w:rPr>
        <w:tab/>
        <w:t xml:space="preserve">Año durante el cual se aplicará el precio del gas natural. El año se iniciará un 1 de diciembre y terminará el 30 de noviembre siguiente. La variable </w:t>
      </w:r>
      <m:oMath>
        <m:r>
          <w:rPr>
            <w:rFonts w:ascii="Cambria Math" w:hAnsi="Cambria Math" w:cs="Arial"/>
            <w:color w:val="000000"/>
            <w:lang w:eastAsia="ar-SA"/>
          </w:rPr>
          <m:t>i</m:t>
        </m:r>
      </m:oMath>
      <w:r w:rsidR="00F9363B" w:rsidRPr="0087542A">
        <w:rPr>
          <w:rFonts w:cs="Arial"/>
          <w:color w:val="000000"/>
        </w:rPr>
        <w:t xml:space="preserve"> tomará los valores de uno (1) a </w:t>
      </w:r>
      <m:oMath>
        <m:r>
          <w:rPr>
            <w:rFonts w:ascii="Cambria Math" w:hAnsi="Cambria Math" w:cs="Arial"/>
            <w:color w:val="000000"/>
            <w:lang w:eastAsia="ar-SA"/>
          </w:rPr>
          <m:t>d</m:t>
        </m:r>
      </m:oMath>
      <w:r w:rsidR="00FD6C33" w:rsidRPr="0087542A">
        <w:rPr>
          <w:rFonts w:cs="Arial"/>
          <w:color w:val="000000"/>
          <w:lang w:eastAsia="ar-SA"/>
        </w:rPr>
        <w:t>,</w:t>
      </w:r>
      <w:r w:rsidR="00F9363B" w:rsidRPr="0087542A">
        <w:rPr>
          <w:rFonts w:cs="Arial"/>
          <w:color w:val="000000"/>
          <w:lang w:eastAsia="ar-SA"/>
        </w:rPr>
        <w:t xml:space="preserve"> </w:t>
      </w:r>
      <w:r w:rsidR="00FD6C33" w:rsidRPr="0087542A">
        <w:rPr>
          <w:rFonts w:cs="Arial"/>
          <w:color w:val="000000"/>
          <w:lang w:eastAsia="ar-SA"/>
        </w:rPr>
        <w:t>s</w:t>
      </w:r>
      <w:r w:rsidR="00F9363B" w:rsidRPr="0087542A">
        <w:rPr>
          <w:rFonts w:cs="Arial"/>
          <w:color w:val="000000"/>
          <w:lang w:eastAsia="ar-SA"/>
        </w:rPr>
        <w:t xml:space="preserve">iendo </w:t>
      </w:r>
      <m:oMath>
        <m:sSub>
          <m:sSubPr>
            <m:ctrlPr>
              <w:rPr>
                <w:rFonts w:ascii="Cambria Math" w:hAnsi="Cambria Math" w:cs="Arial"/>
                <w:i/>
                <w:color w:val="000000"/>
              </w:rPr>
            </m:ctrlPr>
          </m:sSubPr>
          <m:e>
            <m:r>
              <w:rPr>
                <w:rFonts w:ascii="Cambria Math" w:hAnsi="Cambria Math" w:cs="Arial"/>
                <w:color w:val="000000"/>
              </w:rPr>
              <m:t>a</m:t>
            </m:r>
          </m:e>
          <m:sub>
            <m:r>
              <w:rPr>
                <w:rFonts w:ascii="Cambria Math" w:hAnsi="Cambria Math" w:cs="Arial"/>
                <w:color w:val="000000"/>
              </w:rPr>
              <m:t>1</m:t>
            </m:r>
          </m:sub>
        </m:sSub>
      </m:oMath>
      <w:r w:rsidR="00F9363B" w:rsidRPr="0087542A">
        <w:rPr>
          <w:rFonts w:cs="Arial"/>
          <w:color w:val="000000"/>
        </w:rPr>
        <w:t xml:space="preserve"> </w:t>
      </w:r>
      <w:r w:rsidR="00F9363B" w:rsidRPr="0087542A">
        <w:rPr>
          <w:rFonts w:cs="Arial"/>
          <w:color w:val="000000"/>
          <w:lang w:eastAsia="ar-SA"/>
        </w:rPr>
        <w:t xml:space="preserve">el </w:t>
      </w:r>
      <w:r w:rsidR="00F9363B" w:rsidRPr="0087542A">
        <w:rPr>
          <w:rFonts w:cs="Arial"/>
          <w:color w:val="000000"/>
        </w:rPr>
        <w:t>primer año de vigencia del contrato objeto de actualización de precios.</w:t>
      </w:r>
    </w:p>
    <w:p w:rsidR="00CC15EE" w:rsidRPr="0087542A" w:rsidRDefault="00CC15EE" w:rsidP="00676A16">
      <w:pPr>
        <w:spacing w:before="0" w:after="0"/>
        <w:ind w:left="1701" w:hanging="1134"/>
        <w:jc w:val="right"/>
        <w:outlineLvl w:val="0"/>
        <w:rPr>
          <w:rFonts w:cs="Arial"/>
          <w:color w:val="000000"/>
        </w:rPr>
      </w:pPr>
    </w:p>
    <w:p w:rsidR="00CC15EE" w:rsidRPr="0087542A" w:rsidRDefault="00082997" w:rsidP="006808FB">
      <w:pPr>
        <w:pStyle w:val="Prrafodelista"/>
        <w:numPr>
          <w:ilvl w:val="1"/>
          <w:numId w:val="49"/>
        </w:numPr>
        <w:spacing w:before="0" w:after="0"/>
        <w:outlineLvl w:val="0"/>
        <w:rPr>
          <w:rFonts w:cs="Arial"/>
          <w:color w:val="000000"/>
          <w:sz w:val="24"/>
          <w:szCs w:val="24"/>
        </w:rPr>
      </w:pPr>
      <w:r w:rsidRPr="0087542A">
        <w:rPr>
          <w:rFonts w:cs="Arial"/>
          <w:color w:val="000000"/>
          <w:sz w:val="24"/>
          <w:szCs w:val="24"/>
        </w:rPr>
        <w:t xml:space="preserve"> Transición</w:t>
      </w:r>
      <w:r w:rsidR="00CC15EE" w:rsidRPr="0087542A">
        <w:rPr>
          <w:rFonts w:cs="Arial"/>
          <w:color w:val="000000"/>
          <w:sz w:val="24"/>
          <w:szCs w:val="24"/>
        </w:rPr>
        <w:t xml:space="preserve"> de</w:t>
      </w:r>
      <w:r w:rsidRPr="0087542A">
        <w:rPr>
          <w:rFonts w:cs="Arial"/>
          <w:color w:val="000000"/>
          <w:sz w:val="24"/>
          <w:szCs w:val="24"/>
        </w:rPr>
        <w:t>l</w:t>
      </w:r>
      <w:r w:rsidR="00CC15EE" w:rsidRPr="0087542A">
        <w:rPr>
          <w:rFonts w:cs="Arial"/>
          <w:color w:val="000000"/>
          <w:sz w:val="24"/>
          <w:szCs w:val="24"/>
        </w:rPr>
        <w:t xml:space="preserve"> </w:t>
      </w:r>
      <w:r w:rsidRPr="0087542A">
        <w:rPr>
          <w:rFonts w:cs="Arial"/>
          <w:color w:val="000000"/>
          <w:sz w:val="24"/>
          <w:szCs w:val="24"/>
        </w:rPr>
        <w:t xml:space="preserve">factor </w:t>
      </w:r>
      <w:r w:rsidR="00CC15EE" w:rsidRPr="0087542A">
        <w:rPr>
          <w:rFonts w:cs="Arial"/>
          <w:color w:val="000000"/>
          <w:sz w:val="24"/>
          <w:szCs w:val="24"/>
        </w:rPr>
        <w:t>alfa (</w:t>
      </w:r>
      <w:r w:rsidR="00CC15EE" w:rsidRPr="0087542A">
        <w:rPr>
          <w:rFonts w:ascii="Symbol" w:hAnsi="Symbol" w:cs="Arial"/>
          <w:color w:val="000000"/>
          <w:sz w:val="24"/>
          <w:szCs w:val="24"/>
        </w:rPr>
        <w:t></w:t>
      </w:r>
      <w:r w:rsidR="00CC15EE" w:rsidRPr="0087542A">
        <w:rPr>
          <w:rFonts w:cs="Arial"/>
          <w:color w:val="000000"/>
          <w:sz w:val="24"/>
          <w:szCs w:val="24"/>
        </w:rPr>
        <w:t>).</w:t>
      </w:r>
    </w:p>
    <w:p w:rsidR="00CC15EE" w:rsidRPr="0087542A" w:rsidRDefault="00CC15EE" w:rsidP="006808FB">
      <w:pPr>
        <w:spacing w:before="0" w:after="0"/>
        <w:outlineLvl w:val="0"/>
        <w:rPr>
          <w:rFonts w:cs="Arial"/>
          <w:color w:val="000000"/>
        </w:rPr>
      </w:pPr>
    </w:p>
    <w:tbl>
      <w:tblPr>
        <w:tblStyle w:val="Tablaconcuadrcula"/>
        <w:tblW w:w="0" w:type="auto"/>
        <w:tblInd w:w="817" w:type="dxa"/>
        <w:tblLayout w:type="fixed"/>
        <w:tblLook w:val="04A0" w:firstRow="1" w:lastRow="0" w:firstColumn="1" w:lastColumn="0" w:noHBand="0" w:noVBand="1"/>
      </w:tblPr>
      <w:tblGrid>
        <w:gridCol w:w="2055"/>
        <w:gridCol w:w="2056"/>
        <w:gridCol w:w="2055"/>
        <w:gridCol w:w="2056"/>
      </w:tblGrid>
      <w:tr w:rsidR="00CC15EE" w:rsidRPr="0087542A" w:rsidTr="006808FB">
        <w:tc>
          <w:tcPr>
            <w:tcW w:w="2055" w:type="dxa"/>
            <w:vAlign w:val="center"/>
          </w:tcPr>
          <w:p w:rsidR="00CC15EE" w:rsidRPr="0087542A" w:rsidRDefault="00CC15EE" w:rsidP="006808FB">
            <w:pPr>
              <w:spacing w:before="0" w:after="0"/>
              <w:jc w:val="center"/>
              <w:outlineLvl w:val="0"/>
              <w:rPr>
                <w:rFonts w:cs="Arial"/>
                <w:b/>
                <w:color w:val="000000"/>
                <w:sz w:val="22"/>
                <w:szCs w:val="22"/>
              </w:rPr>
            </w:pPr>
            <w:r w:rsidRPr="0087542A">
              <w:rPr>
                <w:rFonts w:cs="Arial"/>
                <w:b/>
                <w:color w:val="000000"/>
                <w:sz w:val="22"/>
                <w:szCs w:val="22"/>
              </w:rPr>
              <w:t>Fecha de aplicación</w:t>
            </w:r>
          </w:p>
        </w:tc>
        <w:tc>
          <w:tcPr>
            <w:tcW w:w="2056" w:type="dxa"/>
            <w:vAlign w:val="center"/>
          </w:tcPr>
          <w:p w:rsidR="00CC15EE" w:rsidRPr="0087542A" w:rsidRDefault="006E1C07" w:rsidP="006808FB">
            <w:pPr>
              <w:spacing w:before="0" w:after="0"/>
              <w:jc w:val="center"/>
              <w:outlineLvl w:val="0"/>
              <w:rPr>
                <w:rFonts w:cs="Arial"/>
                <w:b/>
                <w:color w:val="000000"/>
                <w:sz w:val="22"/>
                <w:szCs w:val="22"/>
              </w:rPr>
            </w:pPr>
            <w:r w:rsidRPr="0087542A">
              <w:rPr>
                <w:rFonts w:cs="Arial"/>
                <w:b/>
                <w:color w:val="000000"/>
                <w:sz w:val="22"/>
                <w:szCs w:val="22"/>
              </w:rPr>
              <w:t xml:space="preserve">Desde el </w:t>
            </w:r>
            <w:r w:rsidR="00CC15EE" w:rsidRPr="0087542A">
              <w:rPr>
                <w:rFonts w:cs="Arial"/>
                <w:b/>
                <w:color w:val="000000"/>
                <w:sz w:val="22"/>
                <w:szCs w:val="22"/>
              </w:rPr>
              <w:t>01-dic-2015</w:t>
            </w:r>
            <w:r w:rsidRPr="0087542A">
              <w:rPr>
                <w:rFonts w:cs="Arial"/>
                <w:b/>
                <w:color w:val="000000"/>
                <w:sz w:val="22"/>
                <w:szCs w:val="22"/>
              </w:rPr>
              <w:t xml:space="preserve"> hasta el 30-nov-2016</w:t>
            </w:r>
          </w:p>
        </w:tc>
        <w:tc>
          <w:tcPr>
            <w:tcW w:w="2055" w:type="dxa"/>
            <w:vAlign w:val="center"/>
          </w:tcPr>
          <w:p w:rsidR="00CC15EE" w:rsidRPr="0087542A" w:rsidRDefault="006E1C07" w:rsidP="006808FB">
            <w:pPr>
              <w:spacing w:before="0" w:after="0"/>
              <w:jc w:val="center"/>
              <w:outlineLvl w:val="0"/>
              <w:rPr>
                <w:rFonts w:cs="Arial"/>
                <w:b/>
                <w:color w:val="000000"/>
                <w:sz w:val="22"/>
                <w:szCs w:val="22"/>
              </w:rPr>
            </w:pPr>
            <w:r w:rsidRPr="0087542A">
              <w:rPr>
                <w:rFonts w:cs="Arial"/>
                <w:b/>
                <w:color w:val="000000"/>
                <w:sz w:val="22"/>
                <w:szCs w:val="22"/>
              </w:rPr>
              <w:t xml:space="preserve">Desde el </w:t>
            </w:r>
            <w:r w:rsidR="00CC15EE" w:rsidRPr="0087542A">
              <w:rPr>
                <w:rFonts w:cs="Arial"/>
                <w:b/>
                <w:color w:val="000000"/>
                <w:sz w:val="22"/>
                <w:szCs w:val="22"/>
              </w:rPr>
              <w:t>01-dic-2016</w:t>
            </w:r>
            <w:r w:rsidRPr="0087542A">
              <w:rPr>
                <w:rFonts w:cs="Arial"/>
                <w:b/>
                <w:color w:val="000000"/>
                <w:sz w:val="22"/>
                <w:szCs w:val="22"/>
              </w:rPr>
              <w:t xml:space="preserve"> hasta el 30-nov-2017</w:t>
            </w:r>
          </w:p>
        </w:tc>
        <w:tc>
          <w:tcPr>
            <w:tcW w:w="2056" w:type="dxa"/>
            <w:vAlign w:val="center"/>
          </w:tcPr>
          <w:p w:rsidR="00CC15EE" w:rsidRPr="0087542A" w:rsidRDefault="006E1C07" w:rsidP="006808FB">
            <w:pPr>
              <w:spacing w:before="0" w:after="0"/>
              <w:jc w:val="center"/>
              <w:outlineLvl w:val="0"/>
              <w:rPr>
                <w:rFonts w:cs="Arial"/>
                <w:b/>
                <w:color w:val="000000"/>
                <w:sz w:val="22"/>
                <w:szCs w:val="22"/>
              </w:rPr>
            </w:pPr>
            <w:r w:rsidRPr="0087542A">
              <w:rPr>
                <w:rFonts w:cs="Arial"/>
                <w:b/>
                <w:color w:val="000000"/>
                <w:sz w:val="22"/>
                <w:szCs w:val="22"/>
              </w:rPr>
              <w:t xml:space="preserve">Del </w:t>
            </w:r>
            <w:r w:rsidR="00CC15EE" w:rsidRPr="0087542A">
              <w:rPr>
                <w:rFonts w:cs="Arial"/>
                <w:b/>
                <w:color w:val="000000"/>
                <w:sz w:val="22"/>
                <w:szCs w:val="22"/>
              </w:rPr>
              <w:t>01-dic-2017 y en adelante</w:t>
            </w:r>
          </w:p>
        </w:tc>
      </w:tr>
      <w:tr w:rsidR="00CC15EE" w:rsidRPr="0087542A" w:rsidTr="006808FB">
        <w:tc>
          <w:tcPr>
            <w:tcW w:w="2055" w:type="dxa"/>
            <w:vAlign w:val="center"/>
          </w:tcPr>
          <w:p w:rsidR="00CC15EE" w:rsidRPr="0087542A" w:rsidRDefault="00CC15EE" w:rsidP="006808FB">
            <w:pPr>
              <w:spacing w:before="0" w:after="0"/>
              <w:jc w:val="center"/>
              <w:outlineLvl w:val="0"/>
              <w:rPr>
                <w:rFonts w:cs="Arial"/>
                <w:color w:val="000000"/>
                <w:sz w:val="22"/>
                <w:szCs w:val="22"/>
              </w:rPr>
            </w:pPr>
            <w:r w:rsidRPr="0087542A">
              <w:rPr>
                <w:rFonts w:cs="Arial"/>
                <w:color w:val="000000"/>
                <w:sz w:val="22"/>
                <w:szCs w:val="22"/>
              </w:rPr>
              <w:t>Alfa (</w:t>
            </w:r>
            <w:r w:rsidRPr="0087542A">
              <w:rPr>
                <w:rFonts w:ascii="Symbol" w:hAnsi="Symbol" w:cs="Arial"/>
                <w:color w:val="000000"/>
                <w:sz w:val="22"/>
                <w:szCs w:val="22"/>
              </w:rPr>
              <w:t></w:t>
            </w:r>
            <w:r w:rsidRPr="0087542A">
              <w:rPr>
                <w:rFonts w:cs="Arial"/>
                <w:color w:val="000000"/>
                <w:sz w:val="22"/>
                <w:szCs w:val="22"/>
              </w:rPr>
              <w:t>)</w:t>
            </w:r>
          </w:p>
        </w:tc>
        <w:tc>
          <w:tcPr>
            <w:tcW w:w="2056" w:type="dxa"/>
            <w:vAlign w:val="center"/>
          </w:tcPr>
          <w:p w:rsidR="00CC15EE" w:rsidRPr="0087542A" w:rsidRDefault="00CC15EE" w:rsidP="006808FB">
            <w:pPr>
              <w:spacing w:before="0" w:after="0"/>
              <w:jc w:val="center"/>
              <w:outlineLvl w:val="0"/>
              <w:rPr>
                <w:rFonts w:cs="Arial"/>
                <w:color w:val="000000"/>
                <w:sz w:val="22"/>
                <w:szCs w:val="22"/>
              </w:rPr>
            </w:pPr>
            <w:r w:rsidRPr="0087542A">
              <w:rPr>
                <w:rFonts w:cs="Arial"/>
                <w:color w:val="000000"/>
                <w:sz w:val="22"/>
                <w:szCs w:val="22"/>
              </w:rPr>
              <w:t>Y</w:t>
            </w:r>
          </w:p>
        </w:tc>
        <w:tc>
          <w:tcPr>
            <w:tcW w:w="2055" w:type="dxa"/>
            <w:vAlign w:val="center"/>
          </w:tcPr>
          <w:p w:rsidR="00CC15EE" w:rsidRPr="0087542A" w:rsidRDefault="00CC15EE" w:rsidP="006808FB">
            <w:pPr>
              <w:spacing w:before="0" w:after="0"/>
              <w:jc w:val="center"/>
              <w:outlineLvl w:val="0"/>
              <w:rPr>
                <w:rFonts w:cs="Arial"/>
                <w:color w:val="000000"/>
                <w:sz w:val="22"/>
                <w:szCs w:val="22"/>
              </w:rPr>
            </w:pPr>
            <w:r w:rsidRPr="0087542A">
              <w:rPr>
                <w:rFonts w:cs="Arial"/>
                <w:color w:val="000000"/>
                <w:sz w:val="22"/>
                <w:szCs w:val="22"/>
              </w:rPr>
              <w:t>Z</w:t>
            </w:r>
          </w:p>
        </w:tc>
        <w:tc>
          <w:tcPr>
            <w:tcW w:w="2056" w:type="dxa"/>
            <w:vAlign w:val="center"/>
          </w:tcPr>
          <w:p w:rsidR="00CC15EE" w:rsidRPr="0087542A" w:rsidRDefault="00CC15EE" w:rsidP="006808FB">
            <w:pPr>
              <w:spacing w:before="0" w:after="0"/>
              <w:jc w:val="center"/>
              <w:outlineLvl w:val="0"/>
              <w:rPr>
                <w:rFonts w:cs="Arial"/>
                <w:color w:val="000000"/>
                <w:sz w:val="22"/>
                <w:szCs w:val="22"/>
              </w:rPr>
            </w:pPr>
            <w:r w:rsidRPr="0087542A">
              <w:rPr>
                <w:rFonts w:cs="Arial"/>
                <w:color w:val="000000"/>
                <w:sz w:val="22"/>
                <w:szCs w:val="22"/>
              </w:rPr>
              <w:t>0</w:t>
            </w:r>
            <w:r w:rsidR="00CF43BC" w:rsidRPr="0087542A">
              <w:rPr>
                <w:rFonts w:cs="Arial"/>
                <w:color w:val="000000"/>
                <w:sz w:val="22"/>
                <w:szCs w:val="22"/>
              </w:rPr>
              <w:t>,0</w:t>
            </w:r>
          </w:p>
        </w:tc>
      </w:tr>
    </w:tbl>
    <w:p w:rsidR="00CC15EE" w:rsidRPr="0087542A" w:rsidRDefault="00CC15EE" w:rsidP="006808FB">
      <w:pPr>
        <w:spacing w:before="0" w:after="0"/>
        <w:outlineLvl w:val="0"/>
        <w:rPr>
          <w:rFonts w:cs="Arial"/>
          <w:color w:val="000000"/>
        </w:rPr>
      </w:pPr>
    </w:p>
    <w:p w:rsidR="00676A16" w:rsidRDefault="00676A16" w:rsidP="00676A16">
      <w:pPr>
        <w:spacing w:before="0" w:after="0"/>
        <w:ind w:left="1701" w:hanging="1134"/>
        <w:jc w:val="right"/>
        <w:outlineLvl w:val="0"/>
        <w:rPr>
          <w:rFonts w:cs="Arial"/>
          <w:color w:val="000000"/>
          <w:szCs w:val="22"/>
        </w:rPr>
      </w:pPr>
    </w:p>
    <w:bookmarkEnd w:id="1"/>
    <w:bookmarkEnd w:id="2"/>
    <w:p w:rsidR="00F3055D" w:rsidRPr="00F5188D" w:rsidRDefault="00F3055D" w:rsidP="00F3055D">
      <w:pPr>
        <w:spacing w:before="0" w:after="0"/>
        <w:rPr>
          <w:color w:val="000000"/>
        </w:rPr>
      </w:pPr>
      <w:r w:rsidRPr="00F5188D">
        <w:rPr>
          <w:b/>
          <w:color w:val="000000"/>
        </w:rPr>
        <w:t xml:space="preserve">Artículo </w:t>
      </w:r>
      <w:r w:rsidR="00FE1D74">
        <w:rPr>
          <w:b/>
          <w:color w:val="000000"/>
        </w:rPr>
        <w:t>3</w:t>
      </w:r>
      <w:r w:rsidRPr="00F5188D">
        <w:rPr>
          <w:b/>
          <w:color w:val="000000"/>
        </w:rPr>
        <w:t>.</w:t>
      </w:r>
      <w:r w:rsidRPr="00F5188D">
        <w:rPr>
          <w:color w:val="000000"/>
        </w:rPr>
        <w:t xml:space="preserve"> </w:t>
      </w:r>
      <w:r w:rsidRPr="00F5188D">
        <w:rPr>
          <w:b/>
          <w:color w:val="000000"/>
        </w:rPr>
        <w:t>Derogatorias y Vigencia</w:t>
      </w:r>
      <w:r w:rsidRPr="00F5188D">
        <w:rPr>
          <w:color w:val="000000"/>
        </w:rPr>
        <w:t xml:space="preserve">. La presente Resolución rige a partir de su publicación en el </w:t>
      </w:r>
      <w:r w:rsidRPr="00F5188D">
        <w:rPr>
          <w:i/>
          <w:color w:val="000000"/>
        </w:rPr>
        <w:t>Diario Oficial</w:t>
      </w:r>
      <w:r w:rsidRPr="00F5188D">
        <w:rPr>
          <w:color w:val="000000"/>
        </w:rPr>
        <w:t xml:space="preserve"> y deroga todas las disposiciones que le sean contrarias.</w:t>
      </w:r>
    </w:p>
    <w:p w:rsidR="00F3055D" w:rsidRPr="00F5188D" w:rsidRDefault="00F3055D" w:rsidP="00F3055D">
      <w:pPr>
        <w:spacing w:before="0" w:after="0"/>
        <w:rPr>
          <w:color w:val="000000"/>
        </w:rPr>
      </w:pPr>
    </w:p>
    <w:p w:rsidR="00F3055D" w:rsidRPr="00F5188D" w:rsidRDefault="00F3055D" w:rsidP="00F3055D">
      <w:pPr>
        <w:spacing w:before="0" w:after="0"/>
        <w:jc w:val="center"/>
        <w:rPr>
          <w:b/>
        </w:rPr>
      </w:pPr>
      <w:r w:rsidRPr="00F5188D">
        <w:rPr>
          <w:b/>
        </w:rPr>
        <w:t>PUBLÍQUESE Y CÚMPLASE</w:t>
      </w:r>
    </w:p>
    <w:p w:rsidR="00F3055D" w:rsidRPr="00F5188D" w:rsidRDefault="00F3055D" w:rsidP="00F3055D">
      <w:pPr>
        <w:spacing w:before="0" w:after="0"/>
        <w:rPr>
          <w:color w:val="000000"/>
        </w:rPr>
      </w:pPr>
    </w:p>
    <w:p w:rsidR="00F3055D" w:rsidRDefault="00F3055D" w:rsidP="00F3055D">
      <w:pPr>
        <w:spacing w:before="0" w:after="0"/>
        <w:rPr>
          <w:color w:val="000000"/>
        </w:rPr>
      </w:pPr>
      <w:r w:rsidRPr="00F5188D">
        <w:rPr>
          <w:color w:val="000000"/>
        </w:rPr>
        <w:t>Firma del proyecto,</w:t>
      </w:r>
    </w:p>
    <w:p w:rsidR="00EA6DCA" w:rsidRPr="00F5188D" w:rsidRDefault="00EA6DCA" w:rsidP="00F3055D">
      <w:pPr>
        <w:spacing w:before="0" w:after="0"/>
        <w:rPr>
          <w:color w:val="000000"/>
        </w:rPr>
      </w:pPr>
    </w:p>
    <w:p w:rsidR="00F3055D" w:rsidRDefault="00F3055D" w:rsidP="00F3055D">
      <w:pPr>
        <w:spacing w:before="0" w:after="0"/>
        <w:jc w:val="center"/>
        <w:rPr>
          <w:color w:val="000000"/>
        </w:rPr>
      </w:pPr>
    </w:p>
    <w:p w:rsidR="0087542A" w:rsidRPr="00F5188D" w:rsidRDefault="0087542A" w:rsidP="00F3055D">
      <w:pPr>
        <w:spacing w:before="0" w:after="0"/>
        <w:jc w:val="center"/>
        <w:rPr>
          <w:color w:val="000000"/>
        </w:rPr>
      </w:pPr>
    </w:p>
    <w:p w:rsidR="00F3055D" w:rsidRPr="00F5188D" w:rsidRDefault="00F3055D" w:rsidP="00F3055D">
      <w:pPr>
        <w:spacing w:before="0" w:after="0"/>
        <w:jc w:val="center"/>
        <w:rPr>
          <w:color w:val="000000"/>
        </w:rPr>
      </w:pPr>
    </w:p>
    <w:p w:rsidR="00F3055D" w:rsidRPr="00F5188D" w:rsidRDefault="00F3055D" w:rsidP="00F3055D">
      <w:pPr>
        <w:pStyle w:val="Textoindependiente"/>
        <w:spacing w:before="0" w:after="0"/>
        <w:rPr>
          <w:rFonts w:ascii="Bookman Old Style" w:hAnsi="Bookman Old Style"/>
          <w:color w:val="000000"/>
          <w:lang w:val="es-CO"/>
        </w:rPr>
      </w:pPr>
    </w:p>
    <w:tbl>
      <w:tblPr>
        <w:tblW w:w="9761" w:type="dxa"/>
        <w:jc w:val="center"/>
        <w:tblLayout w:type="fixed"/>
        <w:tblCellMar>
          <w:left w:w="70" w:type="dxa"/>
          <w:right w:w="70" w:type="dxa"/>
        </w:tblCellMar>
        <w:tblLook w:val="0000" w:firstRow="0" w:lastRow="0" w:firstColumn="0" w:lastColumn="0" w:noHBand="0" w:noVBand="0"/>
      </w:tblPr>
      <w:tblGrid>
        <w:gridCol w:w="4503"/>
        <w:gridCol w:w="5258"/>
      </w:tblGrid>
      <w:tr w:rsidR="00F3055D" w:rsidRPr="00F5188D" w:rsidTr="006F431F">
        <w:trPr>
          <w:jc w:val="center"/>
        </w:trPr>
        <w:tc>
          <w:tcPr>
            <w:tcW w:w="4503" w:type="dxa"/>
          </w:tcPr>
          <w:p w:rsidR="00F3055D" w:rsidRPr="00F5188D" w:rsidRDefault="00F3055D" w:rsidP="00F3055D">
            <w:pPr>
              <w:spacing w:before="0" w:after="0"/>
              <w:ind w:firstLine="118"/>
              <w:jc w:val="center"/>
              <w:rPr>
                <w:rFonts w:cs="Arial"/>
                <w:b/>
                <w:spacing w:val="-3"/>
                <w:lang w:val="es-ES_tradnl"/>
              </w:rPr>
            </w:pPr>
            <w:r w:rsidRPr="00F5188D">
              <w:rPr>
                <w:rFonts w:cs="Arial"/>
                <w:b/>
                <w:spacing w:val="-3"/>
              </w:rPr>
              <w:t xml:space="preserve">TOMÁS GONZÁLEZ ESTRADA </w:t>
            </w:r>
          </w:p>
        </w:tc>
        <w:tc>
          <w:tcPr>
            <w:tcW w:w="5258" w:type="dxa"/>
          </w:tcPr>
          <w:p w:rsidR="00F3055D" w:rsidRPr="00F5188D" w:rsidRDefault="00F3055D" w:rsidP="00F3055D">
            <w:pPr>
              <w:spacing w:before="0" w:after="0"/>
              <w:jc w:val="center"/>
              <w:rPr>
                <w:rFonts w:cs="Arial"/>
                <w:b/>
                <w:spacing w:val="-3"/>
                <w:lang w:val="es-ES_tradnl"/>
              </w:rPr>
            </w:pPr>
            <w:r w:rsidRPr="00F5188D">
              <w:rPr>
                <w:rFonts w:cs="Arial"/>
                <w:b/>
                <w:spacing w:val="-3"/>
                <w:lang w:val="es-ES_tradnl"/>
              </w:rPr>
              <w:t>JORGE PINTO NOLLA</w:t>
            </w:r>
          </w:p>
        </w:tc>
      </w:tr>
      <w:tr w:rsidR="00F3055D" w:rsidRPr="00F5188D" w:rsidTr="006F431F">
        <w:trPr>
          <w:jc w:val="center"/>
        </w:trPr>
        <w:tc>
          <w:tcPr>
            <w:tcW w:w="4503" w:type="dxa"/>
          </w:tcPr>
          <w:p w:rsidR="00F3055D" w:rsidRPr="00F5188D" w:rsidRDefault="00F3055D" w:rsidP="00F3055D">
            <w:pPr>
              <w:spacing w:before="0" w:after="0"/>
              <w:jc w:val="center"/>
              <w:rPr>
                <w:rFonts w:cs="Arial"/>
                <w:spacing w:val="-3"/>
                <w:lang w:val="es-ES_tradnl"/>
              </w:rPr>
            </w:pPr>
            <w:r w:rsidRPr="00F5188D">
              <w:rPr>
                <w:rFonts w:cs="Arial"/>
                <w:spacing w:val="-3"/>
                <w:lang w:val="es-ES_tradnl"/>
              </w:rPr>
              <w:t>Ministro de Minas y Energía</w:t>
            </w:r>
          </w:p>
        </w:tc>
        <w:tc>
          <w:tcPr>
            <w:tcW w:w="5258" w:type="dxa"/>
          </w:tcPr>
          <w:p w:rsidR="00F3055D" w:rsidRPr="00F5188D" w:rsidRDefault="00F3055D" w:rsidP="00F3055D">
            <w:pPr>
              <w:spacing w:before="0" w:after="0"/>
              <w:jc w:val="center"/>
              <w:rPr>
                <w:rFonts w:cs="Arial"/>
                <w:spacing w:val="-3"/>
                <w:lang w:val="es-ES_tradnl"/>
              </w:rPr>
            </w:pPr>
            <w:r w:rsidRPr="00F5188D">
              <w:rPr>
                <w:rFonts w:cs="Arial"/>
                <w:spacing w:val="-3"/>
                <w:lang w:val="es-ES_tradnl"/>
              </w:rPr>
              <w:t>Director Ejecutivo</w:t>
            </w:r>
          </w:p>
        </w:tc>
      </w:tr>
      <w:tr w:rsidR="00F3055D" w:rsidRPr="000B7687" w:rsidTr="006F431F">
        <w:trPr>
          <w:jc w:val="center"/>
        </w:trPr>
        <w:tc>
          <w:tcPr>
            <w:tcW w:w="4503" w:type="dxa"/>
          </w:tcPr>
          <w:p w:rsidR="00F3055D" w:rsidRPr="000B7687" w:rsidRDefault="00F3055D" w:rsidP="00F3055D">
            <w:pPr>
              <w:spacing w:before="0" w:after="0"/>
              <w:jc w:val="center"/>
              <w:rPr>
                <w:rFonts w:cs="Arial"/>
                <w:spacing w:val="-3"/>
              </w:rPr>
            </w:pPr>
            <w:r w:rsidRPr="00F5188D">
              <w:rPr>
                <w:rFonts w:cs="Arial"/>
                <w:spacing w:val="-3"/>
              </w:rPr>
              <w:t>Presidente</w:t>
            </w:r>
          </w:p>
        </w:tc>
        <w:tc>
          <w:tcPr>
            <w:tcW w:w="5258" w:type="dxa"/>
          </w:tcPr>
          <w:p w:rsidR="00F3055D" w:rsidRPr="000B7687" w:rsidRDefault="00F3055D" w:rsidP="00F3055D">
            <w:pPr>
              <w:spacing w:before="0" w:after="0"/>
              <w:jc w:val="center"/>
              <w:rPr>
                <w:rFonts w:cs="Arial"/>
                <w:spacing w:val="-3"/>
              </w:rPr>
            </w:pPr>
          </w:p>
        </w:tc>
      </w:tr>
    </w:tbl>
    <w:p w:rsidR="0018742A" w:rsidRPr="00F3055D" w:rsidRDefault="0018742A" w:rsidP="00F3055D">
      <w:pPr>
        <w:spacing w:before="0" w:after="0"/>
      </w:pPr>
    </w:p>
    <w:sectPr w:rsidR="0018742A" w:rsidRPr="00F3055D" w:rsidSect="0087542A">
      <w:headerReference w:type="default" r:id="rId10"/>
      <w:headerReference w:type="first" r:id="rId11"/>
      <w:pgSz w:w="12242" w:h="18722" w:code="123"/>
      <w:pgMar w:top="2341" w:right="1185" w:bottom="1276"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B00C5" w:rsidRDefault="00AB00C5">
      <w:r>
        <w:separator/>
      </w:r>
    </w:p>
  </w:endnote>
  <w:endnote w:type="continuationSeparator" w:id="0">
    <w:p w:rsidR="00AB00C5" w:rsidRDefault="00AB00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Calibri">
    <w:panose1 w:val="020F0502020204030204"/>
    <w:charset w:val="00"/>
    <w:family w:val="swiss"/>
    <w:pitch w:val="variable"/>
    <w:sig w:usb0="E10002FF" w:usb1="4000ACFF" w:usb2="00000009" w:usb3="00000000" w:csb0="0000019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Comic Sans MS">
    <w:panose1 w:val="030F0702030302020204"/>
    <w:charset w:val="00"/>
    <w:family w:val="script"/>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Cambria Math">
    <w:panose1 w:val="02040503050406030204"/>
    <w:charset w:val="00"/>
    <w:family w:val="roman"/>
    <w:pitch w:val="variable"/>
    <w:sig w:usb0="E00002FF" w:usb1="42002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B00C5" w:rsidRDefault="00AB00C5">
      <w:r>
        <w:separator/>
      </w:r>
    </w:p>
  </w:footnote>
  <w:footnote w:type="continuationSeparator" w:id="0">
    <w:p w:rsidR="00AB00C5" w:rsidRDefault="00AB00C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00C5" w:rsidRDefault="00AB00C5" w:rsidP="002361A0">
    <w:pPr>
      <w:pStyle w:val="Ttulo1"/>
      <w:ind w:right="6"/>
      <w:jc w:val="left"/>
      <w:rPr>
        <w:rFonts w:ascii="Bookman Old Style" w:hAnsi="Bookman Old Style" w:cs="Arial"/>
        <w:b w:val="0"/>
        <w:sz w:val="22"/>
        <w:szCs w:val="22"/>
      </w:rPr>
    </w:pPr>
  </w:p>
  <w:p w:rsidR="00AB00C5" w:rsidRPr="00951F79" w:rsidRDefault="00AB00C5" w:rsidP="002361A0">
    <w:pPr>
      <w:pStyle w:val="Ttulo1"/>
      <w:ind w:right="6"/>
      <w:jc w:val="left"/>
      <w:rPr>
        <w:rFonts w:ascii="Bookman Old Style" w:hAnsi="Bookman Old Style" w:cs="Arial"/>
        <w:b w:val="0"/>
        <w:sz w:val="22"/>
        <w:szCs w:val="22"/>
      </w:rPr>
    </w:pPr>
    <w:r w:rsidRPr="00654384">
      <w:rPr>
        <w:rFonts w:ascii="Bookman Old Style" w:hAnsi="Bookman Old Style" w:cs="Arial"/>
        <w:b w:val="0"/>
        <w:sz w:val="22"/>
        <w:szCs w:val="22"/>
      </w:rPr>
      <w:t>RESOLUCIÓN No.</w:t>
    </w:r>
    <w:r>
      <w:rPr>
        <w:rFonts w:ascii="Bookman Old Style" w:hAnsi="Bookman Old Style" w:cs="Arial"/>
        <w:b w:val="0"/>
        <w:sz w:val="22"/>
        <w:szCs w:val="22"/>
      </w:rPr>
      <w:t xml:space="preserve">  ________________</w:t>
    </w:r>
    <w:r w:rsidRPr="00654384">
      <w:rPr>
        <w:rFonts w:ascii="Bookman Old Style" w:hAnsi="Bookman Old Style" w:cs="Arial"/>
        <w:b w:val="0"/>
        <w:sz w:val="22"/>
        <w:szCs w:val="22"/>
      </w:rPr>
      <w:tab/>
    </w:r>
    <w:r>
      <w:rPr>
        <w:rFonts w:ascii="Bookman Old Style" w:hAnsi="Bookman Old Style" w:cs="Arial"/>
        <w:b w:val="0"/>
        <w:sz w:val="22"/>
        <w:szCs w:val="22"/>
      </w:rPr>
      <w:t>DE ________________</w:t>
    </w:r>
    <w:r>
      <w:rPr>
        <w:rFonts w:ascii="Bookman Old Style" w:hAnsi="Bookman Old Style" w:cs="Arial"/>
        <w:b w:val="0"/>
        <w:sz w:val="22"/>
        <w:szCs w:val="22"/>
      </w:rPr>
      <w:tab/>
    </w:r>
    <w:r w:rsidRPr="00654384">
      <w:rPr>
        <w:rFonts w:ascii="Bookman Old Style" w:hAnsi="Bookman Old Style" w:cs="Arial"/>
        <w:b w:val="0"/>
        <w:sz w:val="22"/>
        <w:szCs w:val="22"/>
      </w:rPr>
      <w:t xml:space="preserve">HOJA No. </w:t>
    </w:r>
    <w:r w:rsidRPr="00654384">
      <w:rPr>
        <w:rFonts w:ascii="Bookman Old Style" w:hAnsi="Bookman Old Style" w:cs="Arial"/>
        <w:b w:val="0"/>
        <w:sz w:val="22"/>
        <w:szCs w:val="22"/>
      </w:rPr>
      <w:fldChar w:fldCharType="begin"/>
    </w:r>
    <w:r w:rsidRPr="00654384">
      <w:rPr>
        <w:rFonts w:ascii="Bookman Old Style" w:hAnsi="Bookman Old Style" w:cs="Arial"/>
        <w:b w:val="0"/>
        <w:sz w:val="22"/>
        <w:szCs w:val="22"/>
      </w:rPr>
      <w:instrText xml:space="preserve"> PAGE   \* MERGEFORMAT </w:instrText>
    </w:r>
    <w:r w:rsidRPr="00654384">
      <w:rPr>
        <w:rFonts w:ascii="Bookman Old Style" w:hAnsi="Bookman Old Style" w:cs="Arial"/>
        <w:b w:val="0"/>
        <w:sz w:val="22"/>
        <w:szCs w:val="22"/>
      </w:rPr>
      <w:fldChar w:fldCharType="separate"/>
    </w:r>
    <w:r w:rsidR="00F706FD">
      <w:rPr>
        <w:rFonts w:ascii="Bookman Old Style" w:hAnsi="Bookman Old Style" w:cs="Arial"/>
        <w:b w:val="0"/>
        <w:noProof/>
        <w:sz w:val="22"/>
        <w:szCs w:val="22"/>
      </w:rPr>
      <w:t>13</w:t>
    </w:r>
    <w:r w:rsidRPr="00654384">
      <w:rPr>
        <w:rFonts w:ascii="Bookman Old Style" w:hAnsi="Bookman Old Style" w:cs="Arial"/>
        <w:b w:val="0"/>
        <w:sz w:val="22"/>
        <w:szCs w:val="22"/>
      </w:rPr>
      <w:fldChar w:fldCharType="end"/>
    </w:r>
    <w:r w:rsidRPr="00654384">
      <w:rPr>
        <w:rFonts w:ascii="Bookman Old Style" w:hAnsi="Bookman Old Style" w:cs="Arial"/>
        <w:b w:val="0"/>
        <w:sz w:val="22"/>
        <w:szCs w:val="22"/>
      </w:rPr>
      <w:t>/</w:t>
    </w:r>
    <w:r w:rsidR="00F706FD">
      <w:fldChar w:fldCharType="begin"/>
    </w:r>
    <w:r w:rsidR="00F706FD">
      <w:instrText xml:space="preserve"> NUMPAGES  \* MERGEFORMAT </w:instrText>
    </w:r>
    <w:r w:rsidR="00F706FD">
      <w:fldChar w:fldCharType="separate"/>
    </w:r>
    <w:r w:rsidR="00F706FD" w:rsidRPr="00F706FD">
      <w:rPr>
        <w:rFonts w:ascii="Bookman Old Style" w:hAnsi="Bookman Old Style" w:cs="Arial"/>
        <w:b w:val="0"/>
        <w:noProof/>
        <w:sz w:val="22"/>
        <w:szCs w:val="22"/>
      </w:rPr>
      <w:t>13</w:t>
    </w:r>
    <w:r w:rsidR="00F706FD">
      <w:rPr>
        <w:rFonts w:ascii="Bookman Old Style" w:hAnsi="Bookman Old Style" w:cs="Arial"/>
        <w:b w:val="0"/>
        <w:noProof/>
        <w:sz w:val="22"/>
        <w:szCs w:val="22"/>
      </w:rPr>
      <w:fldChar w:fldCharType="end"/>
    </w:r>
  </w:p>
  <w:p w:rsidR="00AB00C5" w:rsidRDefault="00AB00C5" w:rsidP="002361A0">
    <w:pPr>
      <w:ind w:left="142" w:right="148"/>
      <w:rPr>
        <w:rFonts w:cs="Arial"/>
      </w:rPr>
    </w:pPr>
    <w:r>
      <w:rPr>
        <w:noProof/>
        <w:lang w:val="es-CO" w:eastAsia="es-CO"/>
      </w:rPr>
      <mc:AlternateContent>
        <mc:Choice Requires="wps">
          <w:drawing>
            <wp:anchor distT="0" distB="0" distL="114300" distR="114300" simplePos="0" relativeHeight="251659264" behindDoc="0" locked="0" layoutInCell="1" allowOverlap="1" wp14:anchorId="5AF40AB4" wp14:editId="5F4B7F0B">
              <wp:simplePos x="0" y="0"/>
              <wp:positionH relativeFrom="column">
                <wp:posOffset>-175260</wp:posOffset>
              </wp:positionH>
              <wp:positionV relativeFrom="paragraph">
                <wp:posOffset>139065</wp:posOffset>
              </wp:positionV>
              <wp:extent cx="6267450" cy="9900920"/>
              <wp:effectExtent l="0" t="0" r="19050" b="24130"/>
              <wp:wrapNone/>
              <wp:docPr id="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0" cy="990092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 o:spid="_x0000_s1026" style="position:absolute;margin-left:-13.8pt;margin-top:10.95pt;width:493.5pt;height:779.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" filled="f" strokeweight="1.5pt"/>
          </w:pict>
        </mc:Fallback>
      </mc:AlternateContent>
    </w:r>
  </w:p>
  <w:p w:rsidR="00AB00C5" w:rsidRPr="003F4E71" w:rsidRDefault="00AB00C5" w:rsidP="00001ADE">
    <w:pPr>
      <w:pBdr>
        <w:bottom w:val="single" w:sz="4" w:space="1" w:color="auto"/>
      </w:pBdr>
      <w:spacing w:before="0" w:after="60" w:line="216" w:lineRule="auto"/>
      <w:ind w:left="142" w:right="147"/>
    </w:pPr>
    <w:r w:rsidRPr="00E418EA">
      <w:t>Por la cual se ordena hacer público un proyecto de resolución de carácter general, “</w:t>
    </w:r>
    <w:r w:rsidRPr="003F4E71">
      <w:t>Por la cual se modifica el artículo 16 y el anexo 4 de la Resolución  CREG</w:t>
    </w:r>
    <w:r>
      <w:t xml:space="preserve"> </w:t>
    </w:r>
    <w:r w:rsidRPr="003F4E71">
      <w:t>089</w:t>
    </w:r>
    <w:r>
      <w:t xml:space="preserve"> </w:t>
    </w:r>
    <w:r w:rsidRPr="003F4E71">
      <w:t>de 2013”</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00C5" w:rsidRDefault="00AB00C5" w:rsidP="002361A0">
    <w:pPr>
      <w:pStyle w:val="Encabezado"/>
      <w:rPr>
        <w:rFonts w:ascii="Arial" w:hAnsi="Arial" w:cs="Arial"/>
        <w:spacing w:val="20"/>
        <w:sz w:val="20"/>
      </w:rPr>
    </w:pPr>
    <w:r>
      <w:rPr>
        <w:rFonts w:ascii="Arial" w:hAnsi="Arial" w:cs="Arial"/>
        <w:spacing w:val="20"/>
        <w:sz w:val="20"/>
      </w:rPr>
      <w:t xml:space="preserve">                                             República de Colombia</w:t>
    </w:r>
  </w:p>
  <w:p w:rsidR="00AB00C5" w:rsidRDefault="00AB00C5" w:rsidP="002361A0">
    <w:pPr>
      <w:pStyle w:val="Encabezado"/>
      <w:jc w:val="center"/>
    </w:pPr>
    <w:r>
      <w:rPr>
        <w:rFonts w:ascii="Arial" w:hAnsi="Arial" w:cs="Arial"/>
        <w:noProof/>
        <w:spacing w:val="20"/>
        <w:sz w:val="20"/>
        <w:lang w:eastAsia="es-CO"/>
      </w:rPr>
      <mc:AlternateContent>
        <mc:Choice Requires="wps">
          <w:drawing>
            <wp:anchor distT="0" distB="0" distL="114300" distR="114300" simplePos="0" relativeHeight="251660288" behindDoc="0" locked="0" layoutInCell="1" allowOverlap="1" wp14:anchorId="4E9F1DBB" wp14:editId="49447FA0">
              <wp:simplePos x="0" y="0"/>
              <wp:positionH relativeFrom="column">
                <wp:posOffset>-213360</wp:posOffset>
              </wp:positionH>
              <wp:positionV relativeFrom="paragraph">
                <wp:posOffset>377190</wp:posOffset>
              </wp:positionV>
              <wp:extent cx="6343650" cy="9839325"/>
              <wp:effectExtent l="0" t="0" r="19050" b="28575"/>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43650" cy="983932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 o:spid="_x0000_s1026" style="position:absolute;margin-left:-16.8pt;margin-top:29.7pt;width:499.5pt;height:774.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" filled="f" strokeweight="1.5pt"/>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061BFF"/>
    <w:multiLevelType w:val="multilevel"/>
    <w:tmpl w:val="D16E102A"/>
    <w:lvl w:ilvl="0">
      <w:start w:val="1"/>
      <w:numFmt w:val="decimal"/>
      <w:pStyle w:val="Estilo2"/>
      <w:lvlText w:val="Artículo %1."/>
      <w:lvlJc w:val="left"/>
      <w:pPr>
        <w:tabs>
          <w:tab w:val="num" w:pos="1440"/>
        </w:tabs>
        <w:ind w:left="0" w:firstLine="0"/>
      </w:pPr>
      <w:rPr>
        <w:rFonts w:hint="default"/>
        <w:b/>
        <w:i w:val="0"/>
      </w:rPr>
    </w:lvl>
    <w:lvl w:ilvl="1">
      <w:start w:val="1"/>
      <w:numFmt w:val="lowerLetter"/>
      <w:lvlText w:val="%2)"/>
      <w:lvlJc w:val="left"/>
      <w:pPr>
        <w:ind w:left="-2231" w:hanging="375"/>
      </w:pPr>
      <w:rPr>
        <w:rFonts w:hint="default"/>
      </w:rPr>
    </w:lvl>
    <w:lvl w:ilvl="2" w:tentative="1">
      <w:start w:val="1"/>
      <w:numFmt w:val="lowerRoman"/>
      <w:lvlText w:val="%3."/>
      <w:lvlJc w:val="right"/>
      <w:pPr>
        <w:tabs>
          <w:tab w:val="num" w:pos="-1526"/>
        </w:tabs>
        <w:ind w:left="-1526" w:hanging="180"/>
      </w:pPr>
    </w:lvl>
    <w:lvl w:ilvl="3">
      <w:start w:val="1"/>
      <w:numFmt w:val="decimal"/>
      <w:lvlText w:val="%4."/>
      <w:lvlJc w:val="left"/>
      <w:pPr>
        <w:tabs>
          <w:tab w:val="num" w:pos="-806"/>
        </w:tabs>
        <w:ind w:left="-806" w:hanging="360"/>
      </w:pPr>
    </w:lvl>
    <w:lvl w:ilvl="4" w:tentative="1">
      <w:start w:val="1"/>
      <w:numFmt w:val="lowerLetter"/>
      <w:lvlText w:val="%5."/>
      <w:lvlJc w:val="left"/>
      <w:pPr>
        <w:tabs>
          <w:tab w:val="num" w:pos="-86"/>
        </w:tabs>
        <w:ind w:left="-86" w:hanging="360"/>
      </w:pPr>
    </w:lvl>
    <w:lvl w:ilvl="5" w:tentative="1">
      <w:start w:val="1"/>
      <w:numFmt w:val="lowerRoman"/>
      <w:lvlText w:val="%6."/>
      <w:lvlJc w:val="right"/>
      <w:pPr>
        <w:tabs>
          <w:tab w:val="num" w:pos="634"/>
        </w:tabs>
        <w:ind w:left="634" w:hanging="180"/>
      </w:pPr>
    </w:lvl>
    <w:lvl w:ilvl="6" w:tentative="1">
      <w:start w:val="1"/>
      <w:numFmt w:val="decimal"/>
      <w:lvlText w:val="%7."/>
      <w:lvlJc w:val="left"/>
      <w:pPr>
        <w:tabs>
          <w:tab w:val="num" w:pos="1354"/>
        </w:tabs>
        <w:ind w:left="1354" w:hanging="360"/>
      </w:pPr>
    </w:lvl>
    <w:lvl w:ilvl="7" w:tentative="1">
      <w:start w:val="1"/>
      <w:numFmt w:val="lowerLetter"/>
      <w:lvlText w:val="%8."/>
      <w:lvlJc w:val="left"/>
      <w:pPr>
        <w:tabs>
          <w:tab w:val="num" w:pos="2074"/>
        </w:tabs>
        <w:ind w:left="2074" w:hanging="360"/>
      </w:pPr>
    </w:lvl>
    <w:lvl w:ilvl="8" w:tentative="1">
      <w:start w:val="1"/>
      <w:numFmt w:val="lowerRoman"/>
      <w:lvlText w:val="%9."/>
      <w:lvlJc w:val="right"/>
      <w:pPr>
        <w:tabs>
          <w:tab w:val="num" w:pos="2794"/>
        </w:tabs>
        <w:ind w:left="2794" w:hanging="180"/>
      </w:pPr>
    </w:lvl>
  </w:abstractNum>
  <w:abstractNum w:abstractNumId="1">
    <w:nsid w:val="0C607AFE"/>
    <w:multiLevelType w:val="multilevel"/>
    <w:tmpl w:val="24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nsid w:val="0F072FEA"/>
    <w:multiLevelType w:val="hybridMultilevel"/>
    <w:tmpl w:val="A2F05800"/>
    <w:lvl w:ilvl="0" w:tplc="6F3CE12E">
      <w:start w:val="1"/>
      <w:numFmt w:val="decimal"/>
      <w:lvlText w:val="%1."/>
      <w:lvlJc w:val="left"/>
      <w:pPr>
        <w:tabs>
          <w:tab w:val="num" w:pos="360"/>
        </w:tabs>
        <w:ind w:left="36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
    <w:nsid w:val="0F44451D"/>
    <w:multiLevelType w:val="hybridMultilevel"/>
    <w:tmpl w:val="30CA3A72"/>
    <w:lvl w:ilvl="0" w:tplc="7430CB50">
      <w:start w:val="1"/>
      <w:numFmt w:val="lowerRoman"/>
      <w:lvlText w:val="(%1)"/>
      <w:lvlJc w:val="left"/>
      <w:pPr>
        <w:ind w:left="975" w:hanging="720"/>
      </w:pPr>
      <w:rPr>
        <w:rFonts w:hint="default"/>
        <w:sz w:val="20"/>
      </w:rPr>
    </w:lvl>
    <w:lvl w:ilvl="1" w:tplc="240A0019" w:tentative="1">
      <w:start w:val="1"/>
      <w:numFmt w:val="lowerLetter"/>
      <w:lvlText w:val="%2."/>
      <w:lvlJc w:val="left"/>
      <w:pPr>
        <w:ind w:left="1335" w:hanging="360"/>
      </w:pPr>
    </w:lvl>
    <w:lvl w:ilvl="2" w:tplc="240A001B" w:tentative="1">
      <w:start w:val="1"/>
      <w:numFmt w:val="lowerRoman"/>
      <w:lvlText w:val="%3."/>
      <w:lvlJc w:val="right"/>
      <w:pPr>
        <w:ind w:left="2055" w:hanging="180"/>
      </w:pPr>
    </w:lvl>
    <w:lvl w:ilvl="3" w:tplc="240A000F" w:tentative="1">
      <w:start w:val="1"/>
      <w:numFmt w:val="decimal"/>
      <w:lvlText w:val="%4."/>
      <w:lvlJc w:val="left"/>
      <w:pPr>
        <w:ind w:left="2775" w:hanging="360"/>
      </w:pPr>
    </w:lvl>
    <w:lvl w:ilvl="4" w:tplc="240A0019" w:tentative="1">
      <w:start w:val="1"/>
      <w:numFmt w:val="lowerLetter"/>
      <w:lvlText w:val="%5."/>
      <w:lvlJc w:val="left"/>
      <w:pPr>
        <w:ind w:left="3495" w:hanging="360"/>
      </w:pPr>
    </w:lvl>
    <w:lvl w:ilvl="5" w:tplc="240A001B" w:tentative="1">
      <w:start w:val="1"/>
      <w:numFmt w:val="lowerRoman"/>
      <w:lvlText w:val="%6."/>
      <w:lvlJc w:val="right"/>
      <w:pPr>
        <w:ind w:left="4215" w:hanging="180"/>
      </w:pPr>
    </w:lvl>
    <w:lvl w:ilvl="6" w:tplc="240A000F" w:tentative="1">
      <w:start w:val="1"/>
      <w:numFmt w:val="decimal"/>
      <w:lvlText w:val="%7."/>
      <w:lvlJc w:val="left"/>
      <w:pPr>
        <w:ind w:left="4935" w:hanging="360"/>
      </w:pPr>
    </w:lvl>
    <w:lvl w:ilvl="7" w:tplc="240A0019" w:tentative="1">
      <w:start w:val="1"/>
      <w:numFmt w:val="lowerLetter"/>
      <w:lvlText w:val="%8."/>
      <w:lvlJc w:val="left"/>
      <w:pPr>
        <w:ind w:left="5655" w:hanging="360"/>
      </w:pPr>
    </w:lvl>
    <w:lvl w:ilvl="8" w:tplc="240A001B" w:tentative="1">
      <w:start w:val="1"/>
      <w:numFmt w:val="lowerRoman"/>
      <w:lvlText w:val="%9."/>
      <w:lvlJc w:val="right"/>
      <w:pPr>
        <w:ind w:left="6375" w:hanging="180"/>
      </w:pPr>
    </w:lvl>
  </w:abstractNum>
  <w:abstractNum w:abstractNumId="4">
    <w:nsid w:val="0F6F4845"/>
    <w:multiLevelType w:val="hybridMultilevel"/>
    <w:tmpl w:val="58C61EB6"/>
    <w:lvl w:ilvl="0" w:tplc="0C0A0017">
      <w:start w:val="1"/>
      <w:numFmt w:val="lowerLetter"/>
      <w:lvlText w:val="%1)"/>
      <w:lvlJc w:val="left"/>
      <w:pPr>
        <w:ind w:left="1494" w:hanging="360"/>
      </w:pPr>
      <w:rPr>
        <w:rFonts w:hint="default"/>
      </w:rPr>
    </w:lvl>
    <w:lvl w:ilvl="1" w:tplc="0C0A0019" w:tentative="1">
      <w:start w:val="1"/>
      <w:numFmt w:val="lowerLetter"/>
      <w:lvlText w:val="%2."/>
      <w:lvlJc w:val="left"/>
      <w:pPr>
        <w:ind w:left="2214" w:hanging="360"/>
      </w:pPr>
    </w:lvl>
    <w:lvl w:ilvl="2" w:tplc="0C0A001B" w:tentative="1">
      <w:start w:val="1"/>
      <w:numFmt w:val="lowerRoman"/>
      <w:lvlText w:val="%3."/>
      <w:lvlJc w:val="right"/>
      <w:pPr>
        <w:ind w:left="2934" w:hanging="180"/>
      </w:pPr>
    </w:lvl>
    <w:lvl w:ilvl="3" w:tplc="0C0A000F" w:tentative="1">
      <w:start w:val="1"/>
      <w:numFmt w:val="decimal"/>
      <w:lvlText w:val="%4."/>
      <w:lvlJc w:val="left"/>
      <w:pPr>
        <w:ind w:left="3654" w:hanging="360"/>
      </w:pPr>
    </w:lvl>
    <w:lvl w:ilvl="4" w:tplc="0C0A0019" w:tentative="1">
      <w:start w:val="1"/>
      <w:numFmt w:val="lowerLetter"/>
      <w:lvlText w:val="%5."/>
      <w:lvlJc w:val="left"/>
      <w:pPr>
        <w:ind w:left="4374" w:hanging="360"/>
      </w:pPr>
    </w:lvl>
    <w:lvl w:ilvl="5" w:tplc="0C0A001B" w:tentative="1">
      <w:start w:val="1"/>
      <w:numFmt w:val="lowerRoman"/>
      <w:lvlText w:val="%6."/>
      <w:lvlJc w:val="right"/>
      <w:pPr>
        <w:ind w:left="5094" w:hanging="180"/>
      </w:pPr>
    </w:lvl>
    <w:lvl w:ilvl="6" w:tplc="0C0A000F" w:tentative="1">
      <w:start w:val="1"/>
      <w:numFmt w:val="decimal"/>
      <w:lvlText w:val="%7."/>
      <w:lvlJc w:val="left"/>
      <w:pPr>
        <w:ind w:left="5814" w:hanging="360"/>
      </w:pPr>
    </w:lvl>
    <w:lvl w:ilvl="7" w:tplc="0C0A0019" w:tentative="1">
      <w:start w:val="1"/>
      <w:numFmt w:val="lowerLetter"/>
      <w:lvlText w:val="%8."/>
      <w:lvlJc w:val="left"/>
      <w:pPr>
        <w:ind w:left="6534" w:hanging="360"/>
      </w:pPr>
    </w:lvl>
    <w:lvl w:ilvl="8" w:tplc="0C0A001B" w:tentative="1">
      <w:start w:val="1"/>
      <w:numFmt w:val="lowerRoman"/>
      <w:lvlText w:val="%9."/>
      <w:lvlJc w:val="right"/>
      <w:pPr>
        <w:ind w:left="7254" w:hanging="180"/>
      </w:pPr>
    </w:lvl>
  </w:abstractNum>
  <w:abstractNum w:abstractNumId="5">
    <w:nsid w:val="0FAB3CF6"/>
    <w:multiLevelType w:val="hybridMultilevel"/>
    <w:tmpl w:val="D122A4D8"/>
    <w:lvl w:ilvl="0" w:tplc="3EFE1AF6">
      <w:start w:val="1"/>
      <w:numFmt w:val="lowerLetter"/>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6">
    <w:nsid w:val="12F44159"/>
    <w:multiLevelType w:val="multilevel"/>
    <w:tmpl w:val="3AF06CE8"/>
    <w:lvl w:ilvl="0">
      <w:start w:val="1"/>
      <w:numFmt w:val="decimal"/>
      <w:lvlText w:val="%1."/>
      <w:lvlJc w:val="left"/>
      <w:pPr>
        <w:tabs>
          <w:tab w:val="num" w:pos="432"/>
        </w:tabs>
        <w:ind w:left="432" w:hanging="432"/>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cs="Times New Roman"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864"/>
        </w:tabs>
        <w:ind w:left="864" w:hanging="864"/>
      </w:pPr>
      <w:rPr>
        <w:rFonts w:cs="Times New Roman"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7">
    <w:nsid w:val="17526398"/>
    <w:multiLevelType w:val="multilevel"/>
    <w:tmpl w:val="9C6205C8"/>
    <w:lvl w:ilvl="0">
      <w:start w:val="1"/>
      <w:numFmt w:val="decimal"/>
      <w:lvlText w:val="ANEXO %1"/>
      <w:lvlJc w:val="left"/>
      <w:pPr>
        <w:ind w:left="360" w:hanging="360"/>
      </w:pPr>
      <w:rPr>
        <w:b/>
        <w:i w:val="0"/>
      </w:rPr>
    </w:lvl>
    <w:lvl w:ilvl="1">
      <w:start w:val="1"/>
      <w:numFmt w:val="decimal"/>
      <w:lvlText w:val="%1.%2"/>
      <w:lvlJc w:val="left"/>
      <w:pPr>
        <w:ind w:left="576" w:hanging="576"/>
      </w:pPr>
      <w:rPr>
        <w:vertAlign w:val="baseline"/>
      </w:rPr>
    </w:lvl>
    <w:lvl w:ilvl="2">
      <w:start w:val="1"/>
      <w:numFmt w:val="decimal"/>
      <w:lvlText w:val="%1.%2.%3"/>
      <w:lvlJc w:val="left"/>
      <w:pPr>
        <w:ind w:left="1004"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8">
    <w:nsid w:val="1B443ED2"/>
    <w:multiLevelType w:val="hybridMultilevel"/>
    <w:tmpl w:val="67FA6868"/>
    <w:lvl w:ilvl="0" w:tplc="0C0A0019">
      <w:start w:val="1"/>
      <w:numFmt w:val="lowerLetter"/>
      <w:lvlText w:val="%1."/>
      <w:lvlJc w:val="left"/>
      <w:pPr>
        <w:tabs>
          <w:tab w:val="num" w:pos="360"/>
        </w:tabs>
        <w:ind w:left="36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nsid w:val="1F665218"/>
    <w:multiLevelType w:val="multilevel"/>
    <w:tmpl w:val="515CAE04"/>
    <w:lvl w:ilvl="0">
      <w:start w:val="2"/>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0">
    <w:nsid w:val="1FE12BBD"/>
    <w:multiLevelType w:val="hybridMultilevel"/>
    <w:tmpl w:val="F04061A4"/>
    <w:lvl w:ilvl="0" w:tplc="240A0011">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1">
    <w:nsid w:val="2DEB4569"/>
    <w:multiLevelType w:val="hybridMultilevel"/>
    <w:tmpl w:val="AD201512"/>
    <w:lvl w:ilvl="0" w:tplc="240A001B">
      <w:start w:val="1"/>
      <w:numFmt w:val="lowerRoman"/>
      <w:lvlText w:val="%1."/>
      <w:lvlJc w:val="right"/>
      <w:pPr>
        <w:ind w:left="1494" w:hanging="360"/>
      </w:pPr>
    </w:lvl>
    <w:lvl w:ilvl="1" w:tplc="240A0019" w:tentative="1">
      <w:start w:val="1"/>
      <w:numFmt w:val="lowerLetter"/>
      <w:lvlText w:val="%2."/>
      <w:lvlJc w:val="left"/>
      <w:pPr>
        <w:ind w:left="2214" w:hanging="360"/>
      </w:pPr>
    </w:lvl>
    <w:lvl w:ilvl="2" w:tplc="240A001B" w:tentative="1">
      <w:start w:val="1"/>
      <w:numFmt w:val="lowerRoman"/>
      <w:lvlText w:val="%3."/>
      <w:lvlJc w:val="right"/>
      <w:pPr>
        <w:ind w:left="2934" w:hanging="180"/>
      </w:pPr>
    </w:lvl>
    <w:lvl w:ilvl="3" w:tplc="240A000F" w:tentative="1">
      <w:start w:val="1"/>
      <w:numFmt w:val="decimal"/>
      <w:lvlText w:val="%4."/>
      <w:lvlJc w:val="left"/>
      <w:pPr>
        <w:ind w:left="3654" w:hanging="360"/>
      </w:pPr>
    </w:lvl>
    <w:lvl w:ilvl="4" w:tplc="240A0019" w:tentative="1">
      <w:start w:val="1"/>
      <w:numFmt w:val="lowerLetter"/>
      <w:lvlText w:val="%5."/>
      <w:lvlJc w:val="left"/>
      <w:pPr>
        <w:ind w:left="4374" w:hanging="360"/>
      </w:pPr>
    </w:lvl>
    <w:lvl w:ilvl="5" w:tplc="240A001B" w:tentative="1">
      <w:start w:val="1"/>
      <w:numFmt w:val="lowerRoman"/>
      <w:lvlText w:val="%6."/>
      <w:lvlJc w:val="right"/>
      <w:pPr>
        <w:ind w:left="5094" w:hanging="180"/>
      </w:pPr>
    </w:lvl>
    <w:lvl w:ilvl="6" w:tplc="240A000F" w:tentative="1">
      <w:start w:val="1"/>
      <w:numFmt w:val="decimal"/>
      <w:lvlText w:val="%7."/>
      <w:lvlJc w:val="left"/>
      <w:pPr>
        <w:ind w:left="5814" w:hanging="360"/>
      </w:pPr>
    </w:lvl>
    <w:lvl w:ilvl="7" w:tplc="240A0019" w:tentative="1">
      <w:start w:val="1"/>
      <w:numFmt w:val="lowerLetter"/>
      <w:lvlText w:val="%8."/>
      <w:lvlJc w:val="left"/>
      <w:pPr>
        <w:ind w:left="6534" w:hanging="360"/>
      </w:pPr>
    </w:lvl>
    <w:lvl w:ilvl="8" w:tplc="240A001B" w:tentative="1">
      <w:start w:val="1"/>
      <w:numFmt w:val="lowerRoman"/>
      <w:lvlText w:val="%9."/>
      <w:lvlJc w:val="right"/>
      <w:pPr>
        <w:ind w:left="7254" w:hanging="180"/>
      </w:pPr>
    </w:lvl>
  </w:abstractNum>
  <w:abstractNum w:abstractNumId="12">
    <w:nsid w:val="300D312D"/>
    <w:multiLevelType w:val="hybridMultilevel"/>
    <w:tmpl w:val="67FA6868"/>
    <w:lvl w:ilvl="0" w:tplc="0C0A0019">
      <w:start w:val="1"/>
      <w:numFmt w:val="lowerLetter"/>
      <w:lvlText w:val="%1."/>
      <w:lvlJc w:val="left"/>
      <w:pPr>
        <w:tabs>
          <w:tab w:val="num" w:pos="360"/>
        </w:tabs>
        <w:ind w:left="36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3">
    <w:nsid w:val="3042115B"/>
    <w:multiLevelType w:val="hybridMultilevel"/>
    <w:tmpl w:val="F268407E"/>
    <w:lvl w:ilvl="0" w:tplc="D1E61F18">
      <w:start w:val="1"/>
      <w:numFmt w:val="decimal"/>
      <w:lvlText w:val="%1."/>
      <w:lvlJc w:val="left"/>
      <w:pPr>
        <w:tabs>
          <w:tab w:val="num" w:pos="360"/>
        </w:tabs>
        <w:ind w:left="36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4">
    <w:nsid w:val="308A53D7"/>
    <w:multiLevelType w:val="hybridMultilevel"/>
    <w:tmpl w:val="FF44825C"/>
    <w:lvl w:ilvl="0" w:tplc="9CB2D96E">
      <w:start w:val="1"/>
      <w:numFmt w:val="lowerRoman"/>
      <w:lvlText w:val="%1)"/>
      <w:lvlJc w:val="left"/>
      <w:pPr>
        <w:ind w:left="1429" w:hanging="720"/>
      </w:pPr>
      <w:rPr>
        <w:rFonts w:hint="default"/>
      </w:rPr>
    </w:lvl>
    <w:lvl w:ilvl="1" w:tplc="240A0019" w:tentative="1">
      <w:start w:val="1"/>
      <w:numFmt w:val="lowerLetter"/>
      <w:lvlText w:val="%2."/>
      <w:lvlJc w:val="left"/>
      <w:pPr>
        <w:ind w:left="1789" w:hanging="360"/>
      </w:pPr>
    </w:lvl>
    <w:lvl w:ilvl="2" w:tplc="240A001B" w:tentative="1">
      <w:start w:val="1"/>
      <w:numFmt w:val="lowerRoman"/>
      <w:lvlText w:val="%3."/>
      <w:lvlJc w:val="right"/>
      <w:pPr>
        <w:ind w:left="2509" w:hanging="180"/>
      </w:pPr>
    </w:lvl>
    <w:lvl w:ilvl="3" w:tplc="240A000F" w:tentative="1">
      <w:start w:val="1"/>
      <w:numFmt w:val="decimal"/>
      <w:lvlText w:val="%4."/>
      <w:lvlJc w:val="left"/>
      <w:pPr>
        <w:ind w:left="3229" w:hanging="360"/>
      </w:pPr>
    </w:lvl>
    <w:lvl w:ilvl="4" w:tplc="240A0019" w:tentative="1">
      <w:start w:val="1"/>
      <w:numFmt w:val="lowerLetter"/>
      <w:lvlText w:val="%5."/>
      <w:lvlJc w:val="left"/>
      <w:pPr>
        <w:ind w:left="3949" w:hanging="360"/>
      </w:pPr>
    </w:lvl>
    <w:lvl w:ilvl="5" w:tplc="240A001B" w:tentative="1">
      <w:start w:val="1"/>
      <w:numFmt w:val="lowerRoman"/>
      <w:lvlText w:val="%6."/>
      <w:lvlJc w:val="right"/>
      <w:pPr>
        <w:ind w:left="4669" w:hanging="180"/>
      </w:pPr>
    </w:lvl>
    <w:lvl w:ilvl="6" w:tplc="240A000F" w:tentative="1">
      <w:start w:val="1"/>
      <w:numFmt w:val="decimal"/>
      <w:lvlText w:val="%7."/>
      <w:lvlJc w:val="left"/>
      <w:pPr>
        <w:ind w:left="5389" w:hanging="360"/>
      </w:pPr>
    </w:lvl>
    <w:lvl w:ilvl="7" w:tplc="240A0019" w:tentative="1">
      <w:start w:val="1"/>
      <w:numFmt w:val="lowerLetter"/>
      <w:lvlText w:val="%8."/>
      <w:lvlJc w:val="left"/>
      <w:pPr>
        <w:ind w:left="6109" w:hanging="360"/>
      </w:pPr>
    </w:lvl>
    <w:lvl w:ilvl="8" w:tplc="240A001B" w:tentative="1">
      <w:start w:val="1"/>
      <w:numFmt w:val="lowerRoman"/>
      <w:lvlText w:val="%9."/>
      <w:lvlJc w:val="right"/>
      <w:pPr>
        <w:ind w:left="6829" w:hanging="180"/>
      </w:pPr>
    </w:lvl>
  </w:abstractNum>
  <w:abstractNum w:abstractNumId="15">
    <w:nsid w:val="330F0F94"/>
    <w:multiLevelType w:val="hybridMultilevel"/>
    <w:tmpl w:val="99A6E576"/>
    <w:lvl w:ilvl="0" w:tplc="691A8B96">
      <w:start w:val="1"/>
      <w:numFmt w:val="decimal"/>
      <w:lvlText w:val="%1."/>
      <w:lvlJc w:val="left"/>
      <w:pPr>
        <w:tabs>
          <w:tab w:val="num" w:pos="360"/>
        </w:tabs>
        <w:ind w:left="36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6">
    <w:nsid w:val="33952763"/>
    <w:multiLevelType w:val="hybridMultilevel"/>
    <w:tmpl w:val="209076F4"/>
    <w:lvl w:ilvl="0" w:tplc="0C0A0019">
      <w:start w:val="1"/>
      <w:numFmt w:val="lowerLetter"/>
      <w:lvlText w:val="%1."/>
      <w:lvlJc w:val="left"/>
      <w:pPr>
        <w:tabs>
          <w:tab w:val="num" w:pos="360"/>
        </w:tabs>
        <w:ind w:left="360" w:hanging="360"/>
      </w:pPr>
      <w:rPr>
        <w:rFonts w:hint="default"/>
      </w:rPr>
    </w:lvl>
    <w:lvl w:ilvl="1" w:tplc="9DC048D2">
      <w:start w:val="1"/>
      <w:numFmt w:val="lowerRoman"/>
      <w:lvlText w:val="%2."/>
      <w:lvlJc w:val="left"/>
      <w:pPr>
        <w:ind w:left="1440" w:hanging="360"/>
      </w:pPr>
      <w:rPr>
        <w:rFonts w:hint="default"/>
      </w:r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7">
    <w:nsid w:val="34F54621"/>
    <w:multiLevelType w:val="hybridMultilevel"/>
    <w:tmpl w:val="B8B2F5F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8">
    <w:nsid w:val="38D041EE"/>
    <w:multiLevelType w:val="hybridMultilevel"/>
    <w:tmpl w:val="73C81B8E"/>
    <w:lvl w:ilvl="0" w:tplc="808A9A66">
      <w:start w:val="1"/>
      <w:numFmt w:val="decimal"/>
      <w:lvlText w:val="Artículo %1."/>
      <w:lvlJc w:val="left"/>
      <w:pPr>
        <w:ind w:left="6663" w:firstLine="0"/>
      </w:pPr>
      <w:rPr>
        <w:rFonts w:ascii="Bookman Old Style" w:hAnsi="Bookman Old Style" w:hint="default"/>
        <w:b/>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19">
    <w:nsid w:val="3DE00C9A"/>
    <w:multiLevelType w:val="hybridMultilevel"/>
    <w:tmpl w:val="ED80EEFE"/>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20">
    <w:nsid w:val="44843B8D"/>
    <w:multiLevelType w:val="hybridMultilevel"/>
    <w:tmpl w:val="58C61EB6"/>
    <w:lvl w:ilvl="0" w:tplc="0C0A0017">
      <w:start w:val="1"/>
      <w:numFmt w:val="lowerLetter"/>
      <w:lvlText w:val="%1)"/>
      <w:lvlJc w:val="left"/>
      <w:pPr>
        <w:ind w:left="1494" w:hanging="360"/>
      </w:pPr>
      <w:rPr>
        <w:rFonts w:hint="default"/>
      </w:rPr>
    </w:lvl>
    <w:lvl w:ilvl="1" w:tplc="0C0A0019" w:tentative="1">
      <w:start w:val="1"/>
      <w:numFmt w:val="lowerLetter"/>
      <w:lvlText w:val="%2."/>
      <w:lvlJc w:val="left"/>
      <w:pPr>
        <w:ind w:left="2214" w:hanging="360"/>
      </w:pPr>
    </w:lvl>
    <w:lvl w:ilvl="2" w:tplc="0C0A001B" w:tentative="1">
      <w:start w:val="1"/>
      <w:numFmt w:val="lowerRoman"/>
      <w:lvlText w:val="%3."/>
      <w:lvlJc w:val="right"/>
      <w:pPr>
        <w:ind w:left="2934" w:hanging="180"/>
      </w:pPr>
    </w:lvl>
    <w:lvl w:ilvl="3" w:tplc="0C0A000F" w:tentative="1">
      <w:start w:val="1"/>
      <w:numFmt w:val="decimal"/>
      <w:lvlText w:val="%4."/>
      <w:lvlJc w:val="left"/>
      <w:pPr>
        <w:ind w:left="3654" w:hanging="360"/>
      </w:pPr>
    </w:lvl>
    <w:lvl w:ilvl="4" w:tplc="0C0A0019" w:tentative="1">
      <w:start w:val="1"/>
      <w:numFmt w:val="lowerLetter"/>
      <w:lvlText w:val="%5."/>
      <w:lvlJc w:val="left"/>
      <w:pPr>
        <w:ind w:left="4374" w:hanging="360"/>
      </w:pPr>
    </w:lvl>
    <w:lvl w:ilvl="5" w:tplc="0C0A001B" w:tentative="1">
      <w:start w:val="1"/>
      <w:numFmt w:val="lowerRoman"/>
      <w:lvlText w:val="%6."/>
      <w:lvlJc w:val="right"/>
      <w:pPr>
        <w:ind w:left="5094" w:hanging="180"/>
      </w:pPr>
    </w:lvl>
    <w:lvl w:ilvl="6" w:tplc="0C0A000F" w:tentative="1">
      <w:start w:val="1"/>
      <w:numFmt w:val="decimal"/>
      <w:lvlText w:val="%7."/>
      <w:lvlJc w:val="left"/>
      <w:pPr>
        <w:ind w:left="5814" w:hanging="360"/>
      </w:pPr>
    </w:lvl>
    <w:lvl w:ilvl="7" w:tplc="0C0A0019" w:tentative="1">
      <w:start w:val="1"/>
      <w:numFmt w:val="lowerLetter"/>
      <w:lvlText w:val="%8."/>
      <w:lvlJc w:val="left"/>
      <w:pPr>
        <w:ind w:left="6534" w:hanging="360"/>
      </w:pPr>
    </w:lvl>
    <w:lvl w:ilvl="8" w:tplc="0C0A001B" w:tentative="1">
      <w:start w:val="1"/>
      <w:numFmt w:val="lowerRoman"/>
      <w:lvlText w:val="%9."/>
      <w:lvlJc w:val="right"/>
      <w:pPr>
        <w:ind w:left="7254" w:hanging="180"/>
      </w:pPr>
    </w:lvl>
  </w:abstractNum>
  <w:abstractNum w:abstractNumId="21">
    <w:nsid w:val="48A80A2A"/>
    <w:multiLevelType w:val="hybridMultilevel"/>
    <w:tmpl w:val="15A4AF9A"/>
    <w:lvl w:ilvl="0" w:tplc="4B66052E">
      <w:start w:val="1"/>
      <w:numFmt w:val="lowerRoman"/>
      <w:lvlText w:val="%1."/>
      <w:lvlJc w:val="left"/>
      <w:pPr>
        <w:tabs>
          <w:tab w:val="num" w:pos="720"/>
        </w:tabs>
        <w:ind w:left="720" w:hanging="360"/>
      </w:pPr>
      <w:rPr>
        <w:rFonts w:hint="default"/>
      </w:rPr>
    </w:lvl>
    <w:lvl w:ilvl="1" w:tplc="0C0A0001">
      <w:start w:val="1"/>
      <w:numFmt w:val="bullet"/>
      <w:lvlText w:val=""/>
      <w:lvlJc w:val="left"/>
      <w:pPr>
        <w:tabs>
          <w:tab w:val="num" w:pos="1440"/>
        </w:tabs>
        <w:ind w:left="1440" w:hanging="360"/>
      </w:pPr>
      <w:rPr>
        <w:rFonts w:ascii="Symbol" w:hAnsi="Symbol" w:hint="default"/>
      </w:rPr>
    </w:lvl>
    <w:lvl w:ilvl="2" w:tplc="0C0A000F">
      <w:start w:val="1"/>
      <w:numFmt w:val="decimal"/>
      <w:lvlText w:val="%3."/>
      <w:lvlJc w:val="left"/>
      <w:pPr>
        <w:tabs>
          <w:tab w:val="num" w:pos="2340"/>
        </w:tabs>
        <w:ind w:left="2340" w:hanging="360"/>
      </w:pPr>
    </w:lvl>
    <w:lvl w:ilvl="3" w:tplc="1AC68794">
      <w:start w:val="1"/>
      <w:numFmt w:val="lowerLetter"/>
      <w:lvlText w:val="%4."/>
      <w:lvlJc w:val="left"/>
      <w:pPr>
        <w:ind w:left="2880" w:hanging="360"/>
      </w:pPr>
      <w:rPr>
        <w:rFonts w:hint="default"/>
      </w:rPr>
    </w:lvl>
    <w:lvl w:ilvl="4" w:tplc="FE602ECC">
      <w:start w:val="1"/>
      <w:numFmt w:val="lowerLetter"/>
      <w:lvlText w:val="%5)"/>
      <w:lvlJc w:val="left"/>
      <w:pPr>
        <w:ind w:left="3960" w:hanging="720"/>
      </w:pPr>
      <w:rPr>
        <w:rFonts w:hint="default"/>
      </w:r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2">
    <w:nsid w:val="49591974"/>
    <w:multiLevelType w:val="hybridMultilevel"/>
    <w:tmpl w:val="D23AABF4"/>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23">
    <w:nsid w:val="4AC0669F"/>
    <w:multiLevelType w:val="hybridMultilevel"/>
    <w:tmpl w:val="AD201512"/>
    <w:lvl w:ilvl="0" w:tplc="240A001B">
      <w:start w:val="1"/>
      <w:numFmt w:val="lowerRoman"/>
      <w:lvlText w:val="%1."/>
      <w:lvlJc w:val="right"/>
      <w:pPr>
        <w:ind w:left="1494" w:hanging="360"/>
      </w:pPr>
    </w:lvl>
    <w:lvl w:ilvl="1" w:tplc="240A0019" w:tentative="1">
      <w:start w:val="1"/>
      <w:numFmt w:val="lowerLetter"/>
      <w:lvlText w:val="%2."/>
      <w:lvlJc w:val="left"/>
      <w:pPr>
        <w:ind w:left="2214" w:hanging="360"/>
      </w:pPr>
    </w:lvl>
    <w:lvl w:ilvl="2" w:tplc="240A001B" w:tentative="1">
      <w:start w:val="1"/>
      <w:numFmt w:val="lowerRoman"/>
      <w:lvlText w:val="%3."/>
      <w:lvlJc w:val="right"/>
      <w:pPr>
        <w:ind w:left="2934" w:hanging="180"/>
      </w:pPr>
    </w:lvl>
    <w:lvl w:ilvl="3" w:tplc="240A000F" w:tentative="1">
      <w:start w:val="1"/>
      <w:numFmt w:val="decimal"/>
      <w:lvlText w:val="%4."/>
      <w:lvlJc w:val="left"/>
      <w:pPr>
        <w:ind w:left="3654" w:hanging="360"/>
      </w:pPr>
    </w:lvl>
    <w:lvl w:ilvl="4" w:tplc="240A0019" w:tentative="1">
      <w:start w:val="1"/>
      <w:numFmt w:val="lowerLetter"/>
      <w:lvlText w:val="%5."/>
      <w:lvlJc w:val="left"/>
      <w:pPr>
        <w:ind w:left="4374" w:hanging="360"/>
      </w:pPr>
    </w:lvl>
    <w:lvl w:ilvl="5" w:tplc="240A001B" w:tentative="1">
      <w:start w:val="1"/>
      <w:numFmt w:val="lowerRoman"/>
      <w:lvlText w:val="%6."/>
      <w:lvlJc w:val="right"/>
      <w:pPr>
        <w:ind w:left="5094" w:hanging="180"/>
      </w:pPr>
    </w:lvl>
    <w:lvl w:ilvl="6" w:tplc="240A000F" w:tentative="1">
      <w:start w:val="1"/>
      <w:numFmt w:val="decimal"/>
      <w:lvlText w:val="%7."/>
      <w:lvlJc w:val="left"/>
      <w:pPr>
        <w:ind w:left="5814" w:hanging="360"/>
      </w:pPr>
    </w:lvl>
    <w:lvl w:ilvl="7" w:tplc="240A0019" w:tentative="1">
      <w:start w:val="1"/>
      <w:numFmt w:val="lowerLetter"/>
      <w:lvlText w:val="%8."/>
      <w:lvlJc w:val="left"/>
      <w:pPr>
        <w:ind w:left="6534" w:hanging="360"/>
      </w:pPr>
    </w:lvl>
    <w:lvl w:ilvl="8" w:tplc="240A001B" w:tentative="1">
      <w:start w:val="1"/>
      <w:numFmt w:val="lowerRoman"/>
      <w:lvlText w:val="%9."/>
      <w:lvlJc w:val="right"/>
      <w:pPr>
        <w:ind w:left="7254" w:hanging="180"/>
      </w:pPr>
    </w:lvl>
  </w:abstractNum>
  <w:abstractNum w:abstractNumId="24">
    <w:nsid w:val="4B1D6A50"/>
    <w:multiLevelType w:val="hybridMultilevel"/>
    <w:tmpl w:val="A4E803A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5">
    <w:nsid w:val="4C080D59"/>
    <w:multiLevelType w:val="hybridMultilevel"/>
    <w:tmpl w:val="7DAEEA28"/>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6">
    <w:nsid w:val="4D2D7296"/>
    <w:multiLevelType w:val="multilevel"/>
    <w:tmpl w:val="BADE8A6E"/>
    <w:lvl w:ilvl="0">
      <w:start w:val="1"/>
      <w:numFmt w:val="decimal"/>
      <w:lvlText w:val="%1."/>
      <w:lvlJc w:val="left"/>
      <w:pPr>
        <w:ind w:left="360" w:hanging="360"/>
      </w:pPr>
    </w:lvl>
    <w:lvl w:ilvl="1">
      <w:start w:val="1"/>
      <w:numFmt w:val="decimal"/>
      <w:isLgl/>
      <w:lvlText w:val="%1.%2"/>
      <w:lvlJc w:val="left"/>
      <w:pPr>
        <w:ind w:left="1056" w:hanging="990"/>
      </w:pPr>
      <w:rPr>
        <w:rFonts w:hint="default"/>
        <w:color w:val="auto"/>
        <w:sz w:val="24"/>
      </w:rPr>
    </w:lvl>
    <w:lvl w:ilvl="2">
      <w:start w:val="1"/>
      <w:numFmt w:val="decimal"/>
      <w:isLgl/>
      <w:lvlText w:val="%1.%2.%3"/>
      <w:lvlJc w:val="left"/>
      <w:pPr>
        <w:ind w:left="1122" w:hanging="990"/>
      </w:pPr>
      <w:rPr>
        <w:rFonts w:hint="default"/>
        <w:color w:val="auto"/>
        <w:sz w:val="24"/>
      </w:rPr>
    </w:lvl>
    <w:lvl w:ilvl="3">
      <w:start w:val="1"/>
      <w:numFmt w:val="decimal"/>
      <w:isLgl/>
      <w:lvlText w:val="%1.%2.%3.%4"/>
      <w:lvlJc w:val="left"/>
      <w:pPr>
        <w:ind w:left="1278" w:hanging="1080"/>
      </w:pPr>
      <w:rPr>
        <w:rFonts w:hint="default"/>
        <w:color w:val="auto"/>
        <w:sz w:val="24"/>
      </w:rPr>
    </w:lvl>
    <w:lvl w:ilvl="4">
      <w:start w:val="1"/>
      <w:numFmt w:val="decimal"/>
      <w:isLgl/>
      <w:lvlText w:val="%1.%2.%3.%4.%5"/>
      <w:lvlJc w:val="left"/>
      <w:pPr>
        <w:ind w:left="1344" w:hanging="1080"/>
      </w:pPr>
      <w:rPr>
        <w:rFonts w:hint="default"/>
        <w:color w:val="auto"/>
        <w:sz w:val="24"/>
      </w:rPr>
    </w:lvl>
    <w:lvl w:ilvl="5">
      <w:start w:val="1"/>
      <w:numFmt w:val="decimal"/>
      <w:isLgl/>
      <w:lvlText w:val="%1.%2.%3.%4.%5.%6"/>
      <w:lvlJc w:val="left"/>
      <w:pPr>
        <w:ind w:left="1770" w:hanging="1440"/>
      </w:pPr>
      <w:rPr>
        <w:rFonts w:hint="default"/>
        <w:color w:val="auto"/>
        <w:sz w:val="24"/>
      </w:rPr>
    </w:lvl>
    <w:lvl w:ilvl="6">
      <w:start w:val="1"/>
      <w:numFmt w:val="decimal"/>
      <w:isLgl/>
      <w:lvlText w:val="%1.%2.%3.%4.%5.%6.%7"/>
      <w:lvlJc w:val="left"/>
      <w:pPr>
        <w:ind w:left="2196" w:hanging="1800"/>
      </w:pPr>
      <w:rPr>
        <w:rFonts w:hint="default"/>
        <w:color w:val="auto"/>
        <w:sz w:val="24"/>
      </w:rPr>
    </w:lvl>
    <w:lvl w:ilvl="7">
      <w:start w:val="1"/>
      <w:numFmt w:val="decimal"/>
      <w:isLgl/>
      <w:lvlText w:val="%1.%2.%3.%4.%5.%6.%7.%8"/>
      <w:lvlJc w:val="left"/>
      <w:pPr>
        <w:ind w:left="2262" w:hanging="1800"/>
      </w:pPr>
      <w:rPr>
        <w:rFonts w:hint="default"/>
        <w:color w:val="auto"/>
        <w:sz w:val="24"/>
      </w:rPr>
    </w:lvl>
    <w:lvl w:ilvl="8">
      <w:start w:val="1"/>
      <w:numFmt w:val="decimal"/>
      <w:isLgl/>
      <w:lvlText w:val="%1.%2.%3.%4.%5.%6.%7.%8.%9"/>
      <w:lvlJc w:val="left"/>
      <w:pPr>
        <w:ind w:left="2688" w:hanging="2160"/>
      </w:pPr>
      <w:rPr>
        <w:rFonts w:hint="default"/>
        <w:color w:val="auto"/>
        <w:sz w:val="24"/>
      </w:rPr>
    </w:lvl>
  </w:abstractNum>
  <w:abstractNum w:abstractNumId="27">
    <w:nsid w:val="4D5B593F"/>
    <w:multiLevelType w:val="hybridMultilevel"/>
    <w:tmpl w:val="2BCA5264"/>
    <w:lvl w:ilvl="0" w:tplc="508A4576">
      <w:start w:val="1"/>
      <w:numFmt w:val="lowerRoman"/>
      <w:lvlText w:val="%1)"/>
      <w:lvlJc w:val="left"/>
      <w:pPr>
        <w:ind w:left="1440" w:hanging="720"/>
      </w:pPr>
      <w:rPr>
        <w:rFonts w:hint="default"/>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28">
    <w:nsid w:val="50FE60DF"/>
    <w:multiLevelType w:val="multilevel"/>
    <w:tmpl w:val="BADE8A6E"/>
    <w:lvl w:ilvl="0">
      <w:start w:val="1"/>
      <w:numFmt w:val="decimal"/>
      <w:lvlText w:val="%1."/>
      <w:lvlJc w:val="left"/>
      <w:pPr>
        <w:ind w:left="360" w:hanging="360"/>
      </w:pPr>
    </w:lvl>
    <w:lvl w:ilvl="1">
      <w:start w:val="1"/>
      <w:numFmt w:val="decimal"/>
      <w:isLgl/>
      <w:lvlText w:val="%1.%2"/>
      <w:lvlJc w:val="left"/>
      <w:pPr>
        <w:ind w:left="1056" w:hanging="990"/>
      </w:pPr>
      <w:rPr>
        <w:rFonts w:hint="default"/>
        <w:color w:val="auto"/>
        <w:sz w:val="24"/>
      </w:rPr>
    </w:lvl>
    <w:lvl w:ilvl="2">
      <w:start w:val="1"/>
      <w:numFmt w:val="decimal"/>
      <w:isLgl/>
      <w:lvlText w:val="%1.%2.%3"/>
      <w:lvlJc w:val="left"/>
      <w:pPr>
        <w:ind w:left="1122" w:hanging="990"/>
      </w:pPr>
      <w:rPr>
        <w:rFonts w:hint="default"/>
        <w:color w:val="auto"/>
        <w:sz w:val="24"/>
      </w:rPr>
    </w:lvl>
    <w:lvl w:ilvl="3">
      <w:start w:val="1"/>
      <w:numFmt w:val="decimal"/>
      <w:isLgl/>
      <w:lvlText w:val="%1.%2.%3.%4"/>
      <w:lvlJc w:val="left"/>
      <w:pPr>
        <w:ind w:left="1278" w:hanging="1080"/>
      </w:pPr>
      <w:rPr>
        <w:rFonts w:hint="default"/>
        <w:color w:val="auto"/>
        <w:sz w:val="24"/>
      </w:rPr>
    </w:lvl>
    <w:lvl w:ilvl="4">
      <w:start w:val="1"/>
      <w:numFmt w:val="decimal"/>
      <w:isLgl/>
      <w:lvlText w:val="%1.%2.%3.%4.%5"/>
      <w:lvlJc w:val="left"/>
      <w:pPr>
        <w:ind w:left="1344" w:hanging="1080"/>
      </w:pPr>
      <w:rPr>
        <w:rFonts w:hint="default"/>
        <w:color w:val="auto"/>
        <w:sz w:val="24"/>
      </w:rPr>
    </w:lvl>
    <w:lvl w:ilvl="5">
      <w:start w:val="1"/>
      <w:numFmt w:val="decimal"/>
      <w:isLgl/>
      <w:lvlText w:val="%1.%2.%3.%4.%5.%6"/>
      <w:lvlJc w:val="left"/>
      <w:pPr>
        <w:ind w:left="1770" w:hanging="1440"/>
      </w:pPr>
      <w:rPr>
        <w:rFonts w:hint="default"/>
        <w:color w:val="auto"/>
        <w:sz w:val="24"/>
      </w:rPr>
    </w:lvl>
    <w:lvl w:ilvl="6">
      <w:start w:val="1"/>
      <w:numFmt w:val="decimal"/>
      <w:isLgl/>
      <w:lvlText w:val="%1.%2.%3.%4.%5.%6.%7"/>
      <w:lvlJc w:val="left"/>
      <w:pPr>
        <w:ind w:left="2196" w:hanging="1800"/>
      </w:pPr>
      <w:rPr>
        <w:rFonts w:hint="default"/>
        <w:color w:val="auto"/>
        <w:sz w:val="24"/>
      </w:rPr>
    </w:lvl>
    <w:lvl w:ilvl="7">
      <w:start w:val="1"/>
      <w:numFmt w:val="decimal"/>
      <w:isLgl/>
      <w:lvlText w:val="%1.%2.%3.%4.%5.%6.%7.%8"/>
      <w:lvlJc w:val="left"/>
      <w:pPr>
        <w:ind w:left="2262" w:hanging="1800"/>
      </w:pPr>
      <w:rPr>
        <w:rFonts w:hint="default"/>
        <w:color w:val="auto"/>
        <w:sz w:val="24"/>
      </w:rPr>
    </w:lvl>
    <w:lvl w:ilvl="8">
      <w:start w:val="1"/>
      <w:numFmt w:val="decimal"/>
      <w:isLgl/>
      <w:lvlText w:val="%1.%2.%3.%4.%5.%6.%7.%8.%9"/>
      <w:lvlJc w:val="left"/>
      <w:pPr>
        <w:ind w:left="2688" w:hanging="2160"/>
      </w:pPr>
      <w:rPr>
        <w:rFonts w:hint="default"/>
        <w:color w:val="auto"/>
        <w:sz w:val="24"/>
      </w:rPr>
    </w:lvl>
  </w:abstractNum>
  <w:abstractNum w:abstractNumId="29">
    <w:nsid w:val="51340BD0"/>
    <w:multiLevelType w:val="hybridMultilevel"/>
    <w:tmpl w:val="956CB5B8"/>
    <w:lvl w:ilvl="0" w:tplc="240A0017">
      <w:start w:val="1"/>
      <w:numFmt w:val="lowerLetter"/>
      <w:lvlText w:val="%1)"/>
      <w:lvlJc w:val="left"/>
      <w:pPr>
        <w:ind w:left="720" w:hanging="360"/>
      </w:pPr>
      <w:rPr>
        <w:rFonts w:hint="default"/>
        <w:b w:val="0"/>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0">
    <w:nsid w:val="568B6903"/>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31">
    <w:nsid w:val="58D4159E"/>
    <w:multiLevelType w:val="hybridMultilevel"/>
    <w:tmpl w:val="0F8CEFEC"/>
    <w:lvl w:ilvl="0" w:tplc="D0283CFA">
      <w:start w:val="1"/>
      <w:numFmt w:val="decimal"/>
      <w:lvlText w:val="%1."/>
      <w:lvlJc w:val="left"/>
      <w:pPr>
        <w:tabs>
          <w:tab w:val="num" w:pos="360"/>
        </w:tabs>
        <w:ind w:left="36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2">
    <w:nsid w:val="62EE0EE2"/>
    <w:multiLevelType w:val="hybridMultilevel"/>
    <w:tmpl w:val="E5441E4A"/>
    <w:lvl w:ilvl="0" w:tplc="59BE60C8">
      <w:start w:val="1"/>
      <w:numFmt w:val="decimal"/>
      <w:lvlText w:val="%1."/>
      <w:lvlJc w:val="left"/>
      <w:pPr>
        <w:tabs>
          <w:tab w:val="num" w:pos="360"/>
        </w:tabs>
        <w:ind w:left="360" w:hanging="360"/>
      </w:pPr>
      <w:rPr>
        <w:lang w:val="es-CO"/>
      </w:rPr>
    </w:lvl>
    <w:lvl w:ilvl="1" w:tplc="0C0A0019" w:tentative="1">
      <w:start w:val="1"/>
      <w:numFmt w:val="lowerLetter"/>
      <w:lvlText w:val="%2."/>
      <w:lvlJc w:val="left"/>
      <w:pPr>
        <w:tabs>
          <w:tab w:val="num" w:pos="1080"/>
        </w:tabs>
        <w:ind w:left="1080" w:hanging="360"/>
      </w:pPr>
    </w:lvl>
    <w:lvl w:ilvl="2" w:tplc="0C0A001B" w:tentative="1">
      <w:start w:val="1"/>
      <w:numFmt w:val="lowerRoman"/>
      <w:lvlText w:val="%3."/>
      <w:lvlJc w:val="right"/>
      <w:pPr>
        <w:tabs>
          <w:tab w:val="num" w:pos="1800"/>
        </w:tabs>
        <w:ind w:left="1800" w:hanging="180"/>
      </w:pPr>
    </w:lvl>
    <w:lvl w:ilvl="3" w:tplc="0C0A000F" w:tentative="1">
      <w:start w:val="1"/>
      <w:numFmt w:val="decimal"/>
      <w:lvlText w:val="%4."/>
      <w:lvlJc w:val="left"/>
      <w:pPr>
        <w:tabs>
          <w:tab w:val="num" w:pos="2520"/>
        </w:tabs>
        <w:ind w:left="2520" w:hanging="360"/>
      </w:pPr>
    </w:lvl>
    <w:lvl w:ilvl="4" w:tplc="0C0A0019">
      <w:start w:val="1"/>
      <w:numFmt w:val="lowerLetter"/>
      <w:lvlText w:val="%5."/>
      <w:lvlJc w:val="left"/>
      <w:pPr>
        <w:tabs>
          <w:tab w:val="num" w:pos="3240"/>
        </w:tabs>
        <w:ind w:left="3240" w:hanging="360"/>
      </w:pPr>
    </w:lvl>
    <w:lvl w:ilvl="5" w:tplc="0C0A001B" w:tentative="1">
      <w:start w:val="1"/>
      <w:numFmt w:val="lowerRoman"/>
      <w:lvlText w:val="%6."/>
      <w:lvlJc w:val="right"/>
      <w:pPr>
        <w:tabs>
          <w:tab w:val="num" w:pos="3960"/>
        </w:tabs>
        <w:ind w:left="3960" w:hanging="180"/>
      </w:pPr>
    </w:lvl>
    <w:lvl w:ilvl="6" w:tplc="0C0A000F" w:tentative="1">
      <w:start w:val="1"/>
      <w:numFmt w:val="decimal"/>
      <w:lvlText w:val="%7."/>
      <w:lvlJc w:val="left"/>
      <w:pPr>
        <w:tabs>
          <w:tab w:val="num" w:pos="4680"/>
        </w:tabs>
        <w:ind w:left="4680" w:hanging="360"/>
      </w:pPr>
    </w:lvl>
    <w:lvl w:ilvl="7" w:tplc="0C0A0019" w:tentative="1">
      <w:start w:val="1"/>
      <w:numFmt w:val="lowerLetter"/>
      <w:lvlText w:val="%8."/>
      <w:lvlJc w:val="left"/>
      <w:pPr>
        <w:tabs>
          <w:tab w:val="num" w:pos="5400"/>
        </w:tabs>
        <w:ind w:left="5400" w:hanging="360"/>
      </w:pPr>
    </w:lvl>
    <w:lvl w:ilvl="8" w:tplc="0C0A001B" w:tentative="1">
      <w:start w:val="1"/>
      <w:numFmt w:val="lowerRoman"/>
      <w:lvlText w:val="%9."/>
      <w:lvlJc w:val="right"/>
      <w:pPr>
        <w:tabs>
          <w:tab w:val="num" w:pos="6120"/>
        </w:tabs>
        <w:ind w:left="6120" w:hanging="180"/>
      </w:pPr>
    </w:lvl>
  </w:abstractNum>
  <w:abstractNum w:abstractNumId="33">
    <w:nsid w:val="680731AD"/>
    <w:multiLevelType w:val="hybridMultilevel"/>
    <w:tmpl w:val="3264B43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4">
    <w:nsid w:val="680D101A"/>
    <w:multiLevelType w:val="hybridMultilevel"/>
    <w:tmpl w:val="A22C1F46"/>
    <w:lvl w:ilvl="0" w:tplc="211E0142">
      <w:start w:val="1"/>
      <w:numFmt w:val="lowerLetter"/>
      <w:pStyle w:val="Estilo5"/>
      <w:lvlText w:val="%1)"/>
      <w:lvlJc w:val="left"/>
      <w:pPr>
        <w:tabs>
          <w:tab w:val="num" w:pos="360"/>
        </w:tabs>
        <w:ind w:left="360" w:hanging="360"/>
      </w:pPr>
      <w:rPr>
        <w:rFonts w:hint="default"/>
      </w:rPr>
    </w:lvl>
    <w:lvl w:ilvl="1" w:tplc="240A0019" w:tentative="1">
      <w:start w:val="1"/>
      <w:numFmt w:val="lowerLetter"/>
      <w:lvlText w:val="%2."/>
      <w:lvlJc w:val="left"/>
      <w:pPr>
        <w:tabs>
          <w:tab w:val="num" w:pos="1080"/>
        </w:tabs>
        <w:ind w:left="1080" w:hanging="360"/>
      </w:pPr>
    </w:lvl>
    <w:lvl w:ilvl="2" w:tplc="240A001B" w:tentative="1">
      <w:start w:val="1"/>
      <w:numFmt w:val="lowerRoman"/>
      <w:lvlText w:val="%3."/>
      <w:lvlJc w:val="right"/>
      <w:pPr>
        <w:tabs>
          <w:tab w:val="num" w:pos="1800"/>
        </w:tabs>
        <w:ind w:left="1800" w:hanging="180"/>
      </w:pPr>
    </w:lvl>
    <w:lvl w:ilvl="3" w:tplc="240A000F" w:tentative="1">
      <w:start w:val="1"/>
      <w:numFmt w:val="decimal"/>
      <w:lvlText w:val="%4."/>
      <w:lvlJc w:val="left"/>
      <w:pPr>
        <w:tabs>
          <w:tab w:val="num" w:pos="2520"/>
        </w:tabs>
        <w:ind w:left="2520" w:hanging="360"/>
      </w:pPr>
    </w:lvl>
    <w:lvl w:ilvl="4" w:tplc="240A0019" w:tentative="1">
      <w:start w:val="1"/>
      <w:numFmt w:val="lowerLetter"/>
      <w:lvlText w:val="%5."/>
      <w:lvlJc w:val="left"/>
      <w:pPr>
        <w:tabs>
          <w:tab w:val="num" w:pos="3240"/>
        </w:tabs>
        <w:ind w:left="3240" w:hanging="360"/>
      </w:pPr>
    </w:lvl>
    <w:lvl w:ilvl="5" w:tplc="240A001B" w:tentative="1">
      <w:start w:val="1"/>
      <w:numFmt w:val="lowerRoman"/>
      <w:lvlText w:val="%6."/>
      <w:lvlJc w:val="right"/>
      <w:pPr>
        <w:tabs>
          <w:tab w:val="num" w:pos="3960"/>
        </w:tabs>
        <w:ind w:left="3960" w:hanging="180"/>
      </w:pPr>
    </w:lvl>
    <w:lvl w:ilvl="6" w:tplc="240A000F" w:tentative="1">
      <w:start w:val="1"/>
      <w:numFmt w:val="decimal"/>
      <w:lvlText w:val="%7."/>
      <w:lvlJc w:val="left"/>
      <w:pPr>
        <w:tabs>
          <w:tab w:val="num" w:pos="4680"/>
        </w:tabs>
        <w:ind w:left="4680" w:hanging="360"/>
      </w:pPr>
    </w:lvl>
    <w:lvl w:ilvl="7" w:tplc="240A0019" w:tentative="1">
      <w:start w:val="1"/>
      <w:numFmt w:val="lowerLetter"/>
      <w:lvlText w:val="%8."/>
      <w:lvlJc w:val="left"/>
      <w:pPr>
        <w:tabs>
          <w:tab w:val="num" w:pos="5400"/>
        </w:tabs>
        <w:ind w:left="5400" w:hanging="360"/>
      </w:pPr>
    </w:lvl>
    <w:lvl w:ilvl="8" w:tplc="240A001B" w:tentative="1">
      <w:start w:val="1"/>
      <w:numFmt w:val="lowerRoman"/>
      <w:lvlText w:val="%9."/>
      <w:lvlJc w:val="right"/>
      <w:pPr>
        <w:tabs>
          <w:tab w:val="num" w:pos="6120"/>
        </w:tabs>
        <w:ind w:left="6120" w:hanging="180"/>
      </w:pPr>
    </w:lvl>
  </w:abstractNum>
  <w:abstractNum w:abstractNumId="35">
    <w:nsid w:val="69E3063B"/>
    <w:multiLevelType w:val="hybridMultilevel"/>
    <w:tmpl w:val="956CB5B8"/>
    <w:lvl w:ilvl="0" w:tplc="240A0017">
      <w:start w:val="1"/>
      <w:numFmt w:val="lowerLetter"/>
      <w:lvlText w:val="%1)"/>
      <w:lvlJc w:val="left"/>
      <w:pPr>
        <w:ind w:left="720" w:hanging="360"/>
      </w:pPr>
      <w:rPr>
        <w:rFonts w:hint="default"/>
        <w:b w:val="0"/>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6">
    <w:nsid w:val="70CE69C4"/>
    <w:multiLevelType w:val="hybridMultilevel"/>
    <w:tmpl w:val="2CEE21CE"/>
    <w:lvl w:ilvl="0" w:tplc="8F380362">
      <w:start w:val="1"/>
      <w:numFmt w:val="lowerRoman"/>
      <w:lvlText w:val="%1)"/>
      <w:lvlJc w:val="left"/>
      <w:pPr>
        <w:ind w:left="720" w:hanging="720"/>
      </w:pPr>
    </w:lvl>
    <w:lvl w:ilvl="1" w:tplc="240A0019">
      <w:start w:val="1"/>
      <w:numFmt w:val="decimal"/>
      <w:lvlText w:val="%2."/>
      <w:lvlJc w:val="left"/>
      <w:pPr>
        <w:tabs>
          <w:tab w:val="num" w:pos="1440"/>
        </w:tabs>
        <w:ind w:left="1440" w:hanging="360"/>
      </w:pPr>
    </w:lvl>
    <w:lvl w:ilvl="2" w:tplc="240A001B">
      <w:start w:val="1"/>
      <w:numFmt w:val="decimal"/>
      <w:lvlText w:val="%3."/>
      <w:lvlJc w:val="left"/>
      <w:pPr>
        <w:tabs>
          <w:tab w:val="num" w:pos="2160"/>
        </w:tabs>
        <w:ind w:left="2160" w:hanging="360"/>
      </w:pPr>
    </w:lvl>
    <w:lvl w:ilvl="3" w:tplc="240A000F">
      <w:start w:val="1"/>
      <w:numFmt w:val="decimal"/>
      <w:lvlText w:val="%4."/>
      <w:lvlJc w:val="left"/>
      <w:pPr>
        <w:tabs>
          <w:tab w:val="num" w:pos="2880"/>
        </w:tabs>
        <w:ind w:left="2880" w:hanging="360"/>
      </w:pPr>
    </w:lvl>
    <w:lvl w:ilvl="4" w:tplc="240A0019">
      <w:start w:val="1"/>
      <w:numFmt w:val="decimal"/>
      <w:lvlText w:val="%5."/>
      <w:lvlJc w:val="left"/>
      <w:pPr>
        <w:tabs>
          <w:tab w:val="num" w:pos="3600"/>
        </w:tabs>
        <w:ind w:left="3600" w:hanging="360"/>
      </w:pPr>
    </w:lvl>
    <w:lvl w:ilvl="5" w:tplc="240A001B">
      <w:start w:val="1"/>
      <w:numFmt w:val="decimal"/>
      <w:lvlText w:val="%6."/>
      <w:lvlJc w:val="left"/>
      <w:pPr>
        <w:tabs>
          <w:tab w:val="num" w:pos="4320"/>
        </w:tabs>
        <w:ind w:left="4320" w:hanging="360"/>
      </w:pPr>
    </w:lvl>
    <w:lvl w:ilvl="6" w:tplc="240A000F">
      <w:start w:val="1"/>
      <w:numFmt w:val="decimal"/>
      <w:lvlText w:val="%7."/>
      <w:lvlJc w:val="left"/>
      <w:pPr>
        <w:tabs>
          <w:tab w:val="num" w:pos="5040"/>
        </w:tabs>
        <w:ind w:left="5040" w:hanging="360"/>
      </w:pPr>
    </w:lvl>
    <w:lvl w:ilvl="7" w:tplc="240A0019">
      <w:start w:val="1"/>
      <w:numFmt w:val="decimal"/>
      <w:lvlText w:val="%8."/>
      <w:lvlJc w:val="left"/>
      <w:pPr>
        <w:tabs>
          <w:tab w:val="num" w:pos="5760"/>
        </w:tabs>
        <w:ind w:left="5760" w:hanging="360"/>
      </w:pPr>
    </w:lvl>
    <w:lvl w:ilvl="8" w:tplc="240A001B">
      <w:start w:val="1"/>
      <w:numFmt w:val="decimal"/>
      <w:lvlText w:val="%9."/>
      <w:lvlJc w:val="left"/>
      <w:pPr>
        <w:tabs>
          <w:tab w:val="num" w:pos="6480"/>
        </w:tabs>
        <w:ind w:left="6480" w:hanging="360"/>
      </w:pPr>
    </w:lvl>
  </w:abstractNum>
  <w:abstractNum w:abstractNumId="37">
    <w:nsid w:val="72EF0802"/>
    <w:multiLevelType w:val="hybridMultilevel"/>
    <w:tmpl w:val="956CB5B8"/>
    <w:lvl w:ilvl="0" w:tplc="240A0017">
      <w:start w:val="1"/>
      <w:numFmt w:val="lowerLetter"/>
      <w:lvlText w:val="%1)"/>
      <w:lvlJc w:val="left"/>
      <w:pPr>
        <w:ind w:left="720" w:hanging="360"/>
      </w:pPr>
      <w:rPr>
        <w:rFonts w:hint="default"/>
        <w:b w:val="0"/>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8">
    <w:nsid w:val="73432BD8"/>
    <w:multiLevelType w:val="hybridMultilevel"/>
    <w:tmpl w:val="DB607420"/>
    <w:lvl w:ilvl="0" w:tplc="8EE8F796">
      <w:start w:val="1"/>
      <w:numFmt w:val="decimal"/>
      <w:pStyle w:val="ARTICULOS"/>
      <w:lvlText w:val="Artículo %1."/>
      <w:lvlJc w:val="left"/>
      <w:pPr>
        <w:ind w:left="1637" w:hanging="360"/>
      </w:pPr>
      <w:rPr>
        <w:rFonts w:ascii="Bookman Old Style" w:hAnsi="Bookman Old Style" w:cs="Times New Roman" w:hint="default"/>
        <w:b/>
        <w:i w:val="0"/>
        <w:iCs w:val="0"/>
        <w:caps w:val="0"/>
        <w:smallCaps w:val="0"/>
        <w:strike w:val="0"/>
        <w:dstrike w:val="0"/>
        <w:noProof w:val="0"/>
        <w:vanish w:val="0"/>
        <w:color w:val="000000"/>
        <w:spacing w:val="0"/>
        <w:kern w:val="0"/>
        <w:position w:val="0"/>
        <w:sz w:val="24"/>
        <w:szCs w:val="24"/>
        <w:u w:val="none"/>
        <w:effect w:val="none"/>
        <w:vertAlign w:val="baseline"/>
        <w:em w:val="none"/>
        <w:lang w:val="es-ES"/>
        <w:specVanish w:val="0"/>
      </w:rPr>
    </w:lvl>
    <w:lvl w:ilvl="1" w:tplc="240A0019">
      <w:start w:val="1"/>
      <w:numFmt w:val="lowerLetter"/>
      <w:lvlText w:val="%2."/>
      <w:lvlJc w:val="left"/>
      <w:pPr>
        <w:ind w:left="-338" w:hanging="360"/>
      </w:pPr>
    </w:lvl>
    <w:lvl w:ilvl="2" w:tplc="240A000F">
      <w:start w:val="1"/>
      <w:numFmt w:val="decimal"/>
      <w:lvlText w:val="%3."/>
      <w:lvlJc w:val="left"/>
      <w:pPr>
        <w:ind w:left="382" w:hanging="180"/>
      </w:pPr>
    </w:lvl>
    <w:lvl w:ilvl="3" w:tplc="240A000F" w:tentative="1">
      <w:start w:val="1"/>
      <w:numFmt w:val="decimal"/>
      <w:lvlText w:val="%4."/>
      <w:lvlJc w:val="left"/>
      <w:pPr>
        <w:ind w:left="1102" w:hanging="360"/>
      </w:pPr>
    </w:lvl>
    <w:lvl w:ilvl="4" w:tplc="240A0019" w:tentative="1">
      <w:start w:val="1"/>
      <w:numFmt w:val="lowerLetter"/>
      <w:lvlText w:val="%5."/>
      <w:lvlJc w:val="left"/>
      <w:pPr>
        <w:ind w:left="1822" w:hanging="360"/>
      </w:pPr>
    </w:lvl>
    <w:lvl w:ilvl="5" w:tplc="240A001B" w:tentative="1">
      <w:start w:val="1"/>
      <w:numFmt w:val="lowerRoman"/>
      <w:lvlText w:val="%6."/>
      <w:lvlJc w:val="right"/>
      <w:pPr>
        <w:ind w:left="2542" w:hanging="180"/>
      </w:pPr>
    </w:lvl>
    <w:lvl w:ilvl="6" w:tplc="240A000F" w:tentative="1">
      <w:start w:val="1"/>
      <w:numFmt w:val="decimal"/>
      <w:lvlText w:val="%7."/>
      <w:lvlJc w:val="left"/>
      <w:pPr>
        <w:ind w:left="3262" w:hanging="360"/>
      </w:pPr>
    </w:lvl>
    <w:lvl w:ilvl="7" w:tplc="240A0019" w:tentative="1">
      <w:start w:val="1"/>
      <w:numFmt w:val="lowerLetter"/>
      <w:lvlText w:val="%8."/>
      <w:lvlJc w:val="left"/>
      <w:pPr>
        <w:ind w:left="3982" w:hanging="360"/>
      </w:pPr>
    </w:lvl>
    <w:lvl w:ilvl="8" w:tplc="240A001B" w:tentative="1">
      <w:start w:val="1"/>
      <w:numFmt w:val="lowerRoman"/>
      <w:lvlText w:val="%9."/>
      <w:lvlJc w:val="right"/>
      <w:pPr>
        <w:ind w:left="4702" w:hanging="180"/>
      </w:pPr>
    </w:lvl>
  </w:abstractNum>
  <w:abstractNum w:abstractNumId="39">
    <w:nsid w:val="772763C4"/>
    <w:multiLevelType w:val="hybridMultilevel"/>
    <w:tmpl w:val="87D8F15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0"/>
  </w:num>
  <w:num w:numId="2">
    <w:abstractNumId w:val="34"/>
  </w:num>
  <w:num w:numId="3">
    <w:abstractNumId w:val="32"/>
  </w:num>
  <w:num w:numId="4">
    <w:abstractNumId w:val="4"/>
  </w:num>
  <w:num w:numId="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3"/>
  </w:num>
  <w:num w:numId="7">
    <w:abstractNumId w:val="2"/>
  </w:num>
  <w:num w:numId="8">
    <w:abstractNumId w:val="15"/>
  </w:num>
  <w:num w:numId="9">
    <w:abstractNumId w:val="31"/>
  </w:num>
  <w:num w:numId="10">
    <w:abstractNumId w:val="8"/>
  </w:num>
  <w:num w:numId="11">
    <w:abstractNumId w:val="16"/>
  </w:num>
  <w:num w:numId="12">
    <w:abstractNumId w:val="12"/>
  </w:num>
  <w:num w:numId="13">
    <w:abstractNumId w:val="20"/>
  </w:num>
  <w:num w:numId="14">
    <w:abstractNumId w:val="11"/>
  </w:num>
  <w:num w:numId="15">
    <w:abstractNumId w:val="23"/>
  </w:num>
  <w:num w:numId="1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8"/>
  </w:num>
  <w:num w:numId="19">
    <w:abstractNumId w:val="5"/>
  </w:num>
  <w:num w:numId="20">
    <w:abstractNumId w:val="3"/>
  </w:num>
  <w:num w:numId="21">
    <w:abstractNumId w:val="22"/>
  </w:num>
  <w:num w:numId="22">
    <w:abstractNumId w:val="6"/>
  </w:num>
  <w:num w:numId="23">
    <w:abstractNumId w:val="19"/>
  </w:num>
  <w:num w:numId="24">
    <w:abstractNumId w:val="26"/>
  </w:num>
  <w:num w:numId="25">
    <w:abstractNumId w:val="14"/>
  </w:num>
  <w:num w:numId="26">
    <w:abstractNumId w:val="28"/>
  </w:num>
  <w:num w:numId="27">
    <w:abstractNumId w:val="25"/>
  </w:num>
  <w:num w:numId="28">
    <w:abstractNumId w:val="17"/>
  </w:num>
  <w:num w:numId="29">
    <w:abstractNumId w:val="39"/>
  </w:num>
  <w:num w:numId="30">
    <w:abstractNumId w:val="21"/>
  </w:num>
  <w:num w:numId="31">
    <w:abstractNumId w:val="33"/>
  </w:num>
  <w:num w:numId="32">
    <w:abstractNumId w:val="24"/>
  </w:num>
  <w:num w:numId="3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0"/>
  </w:num>
  <w:num w:numId="35">
    <w:abstractNumId w:val="29"/>
  </w:num>
  <w:num w:numId="36">
    <w:abstractNumId w:val="27"/>
  </w:num>
  <w:num w:numId="37">
    <w:abstractNumId w:val="0"/>
  </w:num>
  <w:num w:numId="38">
    <w:abstractNumId w:val="0"/>
  </w:num>
  <w:num w:numId="39">
    <w:abstractNumId w:val="0"/>
  </w:num>
  <w:num w:numId="40">
    <w:abstractNumId w:val="0"/>
  </w:num>
  <w:num w:numId="41">
    <w:abstractNumId w:val="37"/>
  </w:num>
  <w:num w:numId="42">
    <w:abstractNumId w:val="10"/>
  </w:num>
  <w:num w:numId="43">
    <w:abstractNumId w:val="35"/>
  </w:num>
  <w:num w:numId="44">
    <w:abstractNumId w:val="38"/>
  </w:num>
  <w:num w:numId="45">
    <w:abstractNumId w:val="30"/>
  </w:num>
  <w:num w:numId="46">
    <w:abstractNumId w:val="38"/>
  </w:num>
  <w:num w:numId="47">
    <w:abstractNumId w:val="38"/>
  </w:num>
  <w:num w:numId="48">
    <w:abstractNumId w:val="38"/>
  </w:num>
  <w:num w:numId="49">
    <w:abstractNumId w:val="1"/>
  </w:num>
  <w:num w:numId="5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hyphenationZone w:val="425"/>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D34AE"/>
    <w:rsid w:val="000001AD"/>
    <w:rsid w:val="00000D7F"/>
    <w:rsid w:val="00001ADE"/>
    <w:rsid w:val="00002D4B"/>
    <w:rsid w:val="00010501"/>
    <w:rsid w:val="00010E9B"/>
    <w:rsid w:val="00016CB5"/>
    <w:rsid w:val="00017FBC"/>
    <w:rsid w:val="00020C07"/>
    <w:rsid w:val="00021937"/>
    <w:rsid w:val="00022ABE"/>
    <w:rsid w:val="0002376F"/>
    <w:rsid w:val="00027715"/>
    <w:rsid w:val="00030F09"/>
    <w:rsid w:val="0003232A"/>
    <w:rsid w:val="00033DAB"/>
    <w:rsid w:val="0003452A"/>
    <w:rsid w:val="00035A42"/>
    <w:rsid w:val="00050EAC"/>
    <w:rsid w:val="00051C5D"/>
    <w:rsid w:val="00052004"/>
    <w:rsid w:val="00063A07"/>
    <w:rsid w:val="0007483D"/>
    <w:rsid w:val="00082997"/>
    <w:rsid w:val="00084064"/>
    <w:rsid w:val="000A29D6"/>
    <w:rsid w:val="000A2C34"/>
    <w:rsid w:val="000A412F"/>
    <w:rsid w:val="000A66E3"/>
    <w:rsid w:val="000B14B0"/>
    <w:rsid w:val="000B4211"/>
    <w:rsid w:val="000B61E3"/>
    <w:rsid w:val="000B7A3A"/>
    <w:rsid w:val="000B7D89"/>
    <w:rsid w:val="000C6286"/>
    <w:rsid w:val="000C69E8"/>
    <w:rsid w:val="000C7597"/>
    <w:rsid w:val="000D3415"/>
    <w:rsid w:val="000D385B"/>
    <w:rsid w:val="000D5D2E"/>
    <w:rsid w:val="000D6A0D"/>
    <w:rsid w:val="000E62DF"/>
    <w:rsid w:val="000F48E1"/>
    <w:rsid w:val="000F6FFF"/>
    <w:rsid w:val="0010184A"/>
    <w:rsid w:val="00110669"/>
    <w:rsid w:val="00110E4A"/>
    <w:rsid w:val="001166B1"/>
    <w:rsid w:val="00120227"/>
    <w:rsid w:val="00120568"/>
    <w:rsid w:val="00122F64"/>
    <w:rsid w:val="0013171E"/>
    <w:rsid w:val="00132720"/>
    <w:rsid w:val="00135DF1"/>
    <w:rsid w:val="00140C30"/>
    <w:rsid w:val="00143445"/>
    <w:rsid w:val="00144493"/>
    <w:rsid w:val="001445F2"/>
    <w:rsid w:val="001530F8"/>
    <w:rsid w:val="001625EB"/>
    <w:rsid w:val="00163E25"/>
    <w:rsid w:val="00165011"/>
    <w:rsid w:val="00175409"/>
    <w:rsid w:val="0018083A"/>
    <w:rsid w:val="00181C1F"/>
    <w:rsid w:val="001822D4"/>
    <w:rsid w:val="001843AC"/>
    <w:rsid w:val="0018742A"/>
    <w:rsid w:val="001937C3"/>
    <w:rsid w:val="00197D1C"/>
    <w:rsid w:val="001A0C93"/>
    <w:rsid w:val="001A0DB7"/>
    <w:rsid w:val="001A725D"/>
    <w:rsid w:val="001C3A2A"/>
    <w:rsid w:val="001D3600"/>
    <w:rsid w:val="001E01CE"/>
    <w:rsid w:val="001E57CA"/>
    <w:rsid w:val="001E6D5F"/>
    <w:rsid w:val="001F11ED"/>
    <w:rsid w:val="001F7EB8"/>
    <w:rsid w:val="002025A2"/>
    <w:rsid w:val="00202655"/>
    <w:rsid w:val="00205F6C"/>
    <w:rsid w:val="00207EA6"/>
    <w:rsid w:val="00210AAB"/>
    <w:rsid w:val="00213C46"/>
    <w:rsid w:val="00214E7A"/>
    <w:rsid w:val="002163A5"/>
    <w:rsid w:val="00220E10"/>
    <w:rsid w:val="00224DA7"/>
    <w:rsid w:val="00226E0D"/>
    <w:rsid w:val="00227248"/>
    <w:rsid w:val="00232C47"/>
    <w:rsid w:val="002361A0"/>
    <w:rsid w:val="00240724"/>
    <w:rsid w:val="0024372C"/>
    <w:rsid w:val="00247B13"/>
    <w:rsid w:val="00257051"/>
    <w:rsid w:val="00257770"/>
    <w:rsid w:val="00264731"/>
    <w:rsid w:val="0026627A"/>
    <w:rsid w:val="002706A9"/>
    <w:rsid w:val="00270AD9"/>
    <w:rsid w:val="00274175"/>
    <w:rsid w:val="0027642E"/>
    <w:rsid w:val="00281938"/>
    <w:rsid w:val="00287BFE"/>
    <w:rsid w:val="0029093C"/>
    <w:rsid w:val="0029168F"/>
    <w:rsid w:val="00295753"/>
    <w:rsid w:val="0029728E"/>
    <w:rsid w:val="002A2CD1"/>
    <w:rsid w:val="002A3871"/>
    <w:rsid w:val="002A397B"/>
    <w:rsid w:val="002A3C75"/>
    <w:rsid w:val="002A5777"/>
    <w:rsid w:val="002B2832"/>
    <w:rsid w:val="002B2D20"/>
    <w:rsid w:val="002C2FD4"/>
    <w:rsid w:val="002E0508"/>
    <w:rsid w:val="002E1935"/>
    <w:rsid w:val="002E3D8A"/>
    <w:rsid w:val="002E41D1"/>
    <w:rsid w:val="002E7AE0"/>
    <w:rsid w:val="002F2AAB"/>
    <w:rsid w:val="002F49EC"/>
    <w:rsid w:val="002F5F0E"/>
    <w:rsid w:val="00300151"/>
    <w:rsid w:val="003008FC"/>
    <w:rsid w:val="003023E6"/>
    <w:rsid w:val="00305B41"/>
    <w:rsid w:val="00311555"/>
    <w:rsid w:val="00311FF7"/>
    <w:rsid w:val="003150C4"/>
    <w:rsid w:val="0031689B"/>
    <w:rsid w:val="00317144"/>
    <w:rsid w:val="0032273B"/>
    <w:rsid w:val="00323674"/>
    <w:rsid w:val="00323EEC"/>
    <w:rsid w:val="00324557"/>
    <w:rsid w:val="0032750A"/>
    <w:rsid w:val="00327C25"/>
    <w:rsid w:val="00334C72"/>
    <w:rsid w:val="00337D07"/>
    <w:rsid w:val="003445C7"/>
    <w:rsid w:val="00353DA2"/>
    <w:rsid w:val="00360F72"/>
    <w:rsid w:val="00364260"/>
    <w:rsid w:val="00370DE2"/>
    <w:rsid w:val="00371731"/>
    <w:rsid w:val="00377496"/>
    <w:rsid w:val="003805F8"/>
    <w:rsid w:val="00381ACA"/>
    <w:rsid w:val="0038480F"/>
    <w:rsid w:val="00392D94"/>
    <w:rsid w:val="003A63C3"/>
    <w:rsid w:val="003B2143"/>
    <w:rsid w:val="003B4446"/>
    <w:rsid w:val="003B79F7"/>
    <w:rsid w:val="003C2683"/>
    <w:rsid w:val="003C2B2C"/>
    <w:rsid w:val="003D3008"/>
    <w:rsid w:val="003F0322"/>
    <w:rsid w:val="003F4E71"/>
    <w:rsid w:val="003F63C1"/>
    <w:rsid w:val="00400959"/>
    <w:rsid w:val="004015D5"/>
    <w:rsid w:val="004033BE"/>
    <w:rsid w:val="0040543D"/>
    <w:rsid w:val="00415AC4"/>
    <w:rsid w:val="00417B36"/>
    <w:rsid w:val="00417CC3"/>
    <w:rsid w:val="004208F8"/>
    <w:rsid w:val="00421F35"/>
    <w:rsid w:val="004312DD"/>
    <w:rsid w:val="00433571"/>
    <w:rsid w:val="004346EC"/>
    <w:rsid w:val="00440D29"/>
    <w:rsid w:val="004412B0"/>
    <w:rsid w:val="0044544E"/>
    <w:rsid w:val="0044618B"/>
    <w:rsid w:val="00456446"/>
    <w:rsid w:val="00457FBF"/>
    <w:rsid w:val="004604F7"/>
    <w:rsid w:val="00467E98"/>
    <w:rsid w:val="0047021C"/>
    <w:rsid w:val="00470C88"/>
    <w:rsid w:val="004812E8"/>
    <w:rsid w:val="004842AA"/>
    <w:rsid w:val="00494DB4"/>
    <w:rsid w:val="004A3DAA"/>
    <w:rsid w:val="004A5DAA"/>
    <w:rsid w:val="004A7837"/>
    <w:rsid w:val="004B501F"/>
    <w:rsid w:val="004B5FF5"/>
    <w:rsid w:val="004B6E18"/>
    <w:rsid w:val="004C3FFE"/>
    <w:rsid w:val="004D1FF2"/>
    <w:rsid w:val="004D34AE"/>
    <w:rsid w:val="004D5170"/>
    <w:rsid w:val="004E4A58"/>
    <w:rsid w:val="004E6382"/>
    <w:rsid w:val="005011F2"/>
    <w:rsid w:val="0050461E"/>
    <w:rsid w:val="0050758E"/>
    <w:rsid w:val="00511D74"/>
    <w:rsid w:val="005171DA"/>
    <w:rsid w:val="00523FF6"/>
    <w:rsid w:val="00526E17"/>
    <w:rsid w:val="00530BAD"/>
    <w:rsid w:val="00532133"/>
    <w:rsid w:val="00534552"/>
    <w:rsid w:val="00541675"/>
    <w:rsid w:val="00541F1E"/>
    <w:rsid w:val="005421D8"/>
    <w:rsid w:val="00545B1E"/>
    <w:rsid w:val="00547C5A"/>
    <w:rsid w:val="00552B3C"/>
    <w:rsid w:val="00554BBD"/>
    <w:rsid w:val="005624F7"/>
    <w:rsid w:val="00573CD4"/>
    <w:rsid w:val="00574A15"/>
    <w:rsid w:val="0058103C"/>
    <w:rsid w:val="00582EDC"/>
    <w:rsid w:val="005845B1"/>
    <w:rsid w:val="00590F22"/>
    <w:rsid w:val="0059433A"/>
    <w:rsid w:val="005950EF"/>
    <w:rsid w:val="00596FAD"/>
    <w:rsid w:val="005A0C27"/>
    <w:rsid w:val="005A2CE3"/>
    <w:rsid w:val="005A356B"/>
    <w:rsid w:val="005A52C5"/>
    <w:rsid w:val="005A75F1"/>
    <w:rsid w:val="005B74FF"/>
    <w:rsid w:val="005C0BDD"/>
    <w:rsid w:val="005C4BBC"/>
    <w:rsid w:val="005C56AD"/>
    <w:rsid w:val="005D0432"/>
    <w:rsid w:val="005D4ED0"/>
    <w:rsid w:val="005F0239"/>
    <w:rsid w:val="005F07AA"/>
    <w:rsid w:val="005F1FED"/>
    <w:rsid w:val="005F3505"/>
    <w:rsid w:val="005F50DF"/>
    <w:rsid w:val="005F7F3E"/>
    <w:rsid w:val="0060013E"/>
    <w:rsid w:val="00606480"/>
    <w:rsid w:val="00612311"/>
    <w:rsid w:val="00624E25"/>
    <w:rsid w:val="00636B11"/>
    <w:rsid w:val="0064215F"/>
    <w:rsid w:val="006534FE"/>
    <w:rsid w:val="00667DF2"/>
    <w:rsid w:val="006766FD"/>
    <w:rsid w:val="00676A16"/>
    <w:rsid w:val="00677E33"/>
    <w:rsid w:val="006808FB"/>
    <w:rsid w:val="00691F0F"/>
    <w:rsid w:val="006A08D8"/>
    <w:rsid w:val="006A427D"/>
    <w:rsid w:val="006D37A9"/>
    <w:rsid w:val="006D57A2"/>
    <w:rsid w:val="006D5F92"/>
    <w:rsid w:val="006D6F51"/>
    <w:rsid w:val="006E1C07"/>
    <w:rsid w:val="006F431F"/>
    <w:rsid w:val="006F47EA"/>
    <w:rsid w:val="00701A2A"/>
    <w:rsid w:val="00703DB6"/>
    <w:rsid w:val="00707DAB"/>
    <w:rsid w:val="00710360"/>
    <w:rsid w:val="00710A9F"/>
    <w:rsid w:val="00712360"/>
    <w:rsid w:val="00712729"/>
    <w:rsid w:val="00712EA9"/>
    <w:rsid w:val="0071633F"/>
    <w:rsid w:val="00726CA2"/>
    <w:rsid w:val="007276F6"/>
    <w:rsid w:val="007304CD"/>
    <w:rsid w:val="007378EC"/>
    <w:rsid w:val="007706EA"/>
    <w:rsid w:val="00775833"/>
    <w:rsid w:val="0077646D"/>
    <w:rsid w:val="00785315"/>
    <w:rsid w:val="00792659"/>
    <w:rsid w:val="00796A01"/>
    <w:rsid w:val="00797DDB"/>
    <w:rsid w:val="007A2A46"/>
    <w:rsid w:val="007A3388"/>
    <w:rsid w:val="007B18CC"/>
    <w:rsid w:val="007B5B11"/>
    <w:rsid w:val="007C26F4"/>
    <w:rsid w:val="007C294F"/>
    <w:rsid w:val="007C3A3B"/>
    <w:rsid w:val="007D6D41"/>
    <w:rsid w:val="007E5A80"/>
    <w:rsid w:val="007F2827"/>
    <w:rsid w:val="008059E2"/>
    <w:rsid w:val="00805C5A"/>
    <w:rsid w:val="0081592E"/>
    <w:rsid w:val="0082449E"/>
    <w:rsid w:val="0082785D"/>
    <w:rsid w:val="0083061F"/>
    <w:rsid w:val="008363FB"/>
    <w:rsid w:val="00836C89"/>
    <w:rsid w:val="008370FF"/>
    <w:rsid w:val="00841714"/>
    <w:rsid w:val="0084358A"/>
    <w:rsid w:val="008463DC"/>
    <w:rsid w:val="00852DEC"/>
    <w:rsid w:val="0085429D"/>
    <w:rsid w:val="00864829"/>
    <w:rsid w:val="00874A19"/>
    <w:rsid w:val="0087542A"/>
    <w:rsid w:val="00894447"/>
    <w:rsid w:val="00896B11"/>
    <w:rsid w:val="008A0A00"/>
    <w:rsid w:val="008A4B6E"/>
    <w:rsid w:val="008B11FB"/>
    <w:rsid w:val="008B1BF0"/>
    <w:rsid w:val="008B337B"/>
    <w:rsid w:val="008B7AFD"/>
    <w:rsid w:val="008C1069"/>
    <w:rsid w:val="008D48EC"/>
    <w:rsid w:val="008D677D"/>
    <w:rsid w:val="008E0BE8"/>
    <w:rsid w:val="008E2B4B"/>
    <w:rsid w:val="008E33DD"/>
    <w:rsid w:val="008E4672"/>
    <w:rsid w:val="008F1DA4"/>
    <w:rsid w:val="008F3BF2"/>
    <w:rsid w:val="008F4024"/>
    <w:rsid w:val="008F485A"/>
    <w:rsid w:val="008F7E69"/>
    <w:rsid w:val="00904297"/>
    <w:rsid w:val="00910CCF"/>
    <w:rsid w:val="0091769E"/>
    <w:rsid w:val="00917F17"/>
    <w:rsid w:val="00920433"/>
    <w:rsid w:val="0092253C"/>
    <w:rsid w:val="009350AE"/>
    <w:rsid w:val="00937966"/>
    <w:rsid w:val="00940113"/>
    <w:rsid w:val="00950A86"/>
    <w:rsid w:val="009609AC"/>
    <w:rsid w:val="00967772"/>
    <w:rsid w:val="009733AF"/>
    <w:rsid w:val="00975442"/>
    <w:rsid w:val="00975D1D"/>
    <w:rsid w:val="00983E7F"/>
    <w:rsid w:val="00990563"/>
    <w:rsid w:val="00991371"/>
    <w:rsid w:val="009A130E"/>
    <w:rsid w:val="009A1F89"/>
    <w:rsid w:val="009A5C2F"/>
    <w:rsid w:val="009B0D4C"/>
    <w:rsid w:val="009B67E6"/>
    <w:rsid w:val="009B6D1B"/>
    <w:rsid w:val="009C3AAC"/>
    <w:rsid w:val="009C51E6"/>
    <w:rsid w:val="009C73D9"/>
    <w:rsid w:val="009C7717"/>
    <w:rsid w:val="009D0E36"/>
    <w:rsid w:val="009D57F5"/>
    <w:rsid w:val="009D7797"/>
    <w:rsid w:val="009D7C5C"/>
    <w:rsid w:val="009F2590"/>
    <w:rsid w:val="009F34B6"/>
    <w:rsid w:val="009F36A9"/>
    <w:rsid w:val="00A04E13"/>
    <w:rsid w:val="00A06557"/>
    <w:rsid w:val="00A10EA7"/>
    <w:rsid w:val="00A12938"/>
    <w:rsid w:val="00A1403D"/>
    <w:rsid w:val="00A14310"/>
    <w:rsid w:val="00A163B7"/>
    <w:rsid w:val="00A17DC7"/>
    <w:rsid w:val="00A2188F"/>
    <w:rsid w:val="00A2337F"/>
    <w:rsid w:val="00A26B2A"/>
    <w:rsid w:val="00A346BE"/>
    <w:rsid w:val="00A35E2C"/>
    <w:rsid w:val="00A4393C"/>
    <w:rsid w:val="00A44CD1"/>
    <w:rsid w:val="00A46455"/>
    <w:rsid w:val="00A504B1"/>
    <w:rsid w:val="00A504C3"/>
    <w:rsid w:val="00A5062A"/>
    <w:rsid w:val="00A50782"/>
    <w:rsid w:val="00A5407C"/>
    <w:rsid w:val="00A55489"/>
    <w:rsid w:val="00A5734E"/>
    <w:rsid w:val="00A63CA4"/>
    <w:rsid w:val="00A75453"/>
    <w:rsid w:val="00A77918"/>
    <w:rsid w:val="00A87266"/>
    <w:rsid w:val="00A91F85"/>
    <w:rsid w:val="00A92BA5"/>
    <w:rsid w:val="00A94CCA"/>
    <w:rsid w:val="00A963A1"/>
    <w:rsid w:val="00A96F0C"/>
    <w:rsid w:val="00AA0192"/>
    <w:rsid w:val="00AA09ED"/>
    <w:rsid w:val="00AA2425"/>
    <w:rsid w:val="00AB00C5"/>
    <w:rsid w:val="00AB150E"/>
    <w:rsid w:val="00AC2523"/>
    <w:rsid w:val="00AC653A"/>
    <w:rsid w:val="00AD2658"/>
    <w:rsid w:val="00AD6C2F"/>
    <w:rsid w:val="00AE0339"/>
    <w:rsid w:val="00AE15A6"/>
    <w:rsid w:val="00AF7C91"/>
    <w:rsid w:val="00B070D1"/>
    <w:rsid w:val="00B10D3F"/>
    <w:rsid w:val="00B110A1"/>
    <w:rsid w:val="00B153B0"/>
    <w:rsid w:val="00B212D1"/>
    <w:rsid w:val="00B3171C"/>
    <w:rsid w:val="00B40585"/>
    <w:rsid w:val="00B471F8"/>
    <w:rsid w:val="00B562DB"/>
    <w:rsid w:val="00B61CC5"/>
    <w:rsid w:val="00B67A57"/>
    <w:rsid w:val="00B70C28"/>
    <w:rsid w:val="00B73E00"/>
    <w:rsid w:val="00B76FD9"/>
    <w:rsid w:val="00B81D2A"/>
    <w:rsid w:val="00B822B3"/>
    <w:rsid w:val="00B83C51"/>
    <w:rsid w:val="00B9132F"/>
    <w:rsid w:val="00B93B74"/>
    <w:rsid w:val="00B9534E"/>
    <w:rsid w:val="00BA0F0A"/>
    <w:rsid w:val="00BA22C1"/>
    <w:rsid w:val="00BA741C"/>
    <w:rsid w:val="00BB477D"/>
    <w:rsid w:val="00BD23F2"/>
    <w:rsid w:val="00BD2C7C"/>
    <w:rsid w:val="00BD5F29"/>
    <w:rsid w:val="00BD66F5"/>
    <w:rsid w:val="00BD689E"/>
    <w:rsid w:val="00BE2EBD"/>
    <w:rsid w:val="00BE69D5"/>
    <w:rsid w:val="00BF362A"/>
    <w:rsid w:val="00C00FF5"/>
    <w:rsid w:val="00C03DB7"/>
    <w:rsid w:val="00C0403A"/>
    <w:rsid w:val="00C046F6"/>
    <w:rsid w:val="00C05A6F"/>
    <w:rsid w:val="00C111AA"/>
    <w:rsid w:val="00C12BB3"/>
    <w:rsid w:val="00C14CB7"/>
    <w:rsid w:val="00C14ED9"/>
    <w:rsid w:val="00C15E1D"/>
    <w:rsid w:val="00C21EA5"/>
    <w:rsid w:val="00C25DC5"/>
    <w:rsid w:val="00C31D46"/>
    <w:rsid w:val="00C333A7"/>
    <w:rsid w:val="00C3611A"/>
    <w:rsid w:val="00C42A95"/>
    <w:rsid w:val="00C42B96"/>
    <w:rsid w:val="00C507F9"/>
    <w:rsid w:val="00C52F8A"/>
    <w:rsid w:val="00C53677"/>
    <w:rsid w:val="00C5694D"/>
    <w:rsid w:val="00C57EE3"/>
    <w:rsid w:val="00C61EB7"/>
    <w:rsid w:val="00C64273"/>
    <w:rsid w:val="00C719B6"/>
    <w:rsid w:val="00C804D1"/>
    <w:rsid w:val="00C82176"/>
    <w:rsid w:val="00C823A2"/>
    <w:rsid w:val="00C92366"/>
    <w:rsid w:val="00CA319C"/>
    <w:rsid w:val="00CB05E0"/>
    <w:rsid w:val="00CB1EB7"/>
    <w:rsid w:val="00CB5337"/>
    <w:rsid w:val="00CC15EE"/>
    <w:rsid w:val="00CC19B1"/>
    <w:rsid w:val="00CC664A"/>
    <w:rsid w:val="00CC7EA9"/>
    <w:rsid w:val="00CD0BAA"/>
    <w:rsid w:val="00CE0032"/>
    <w:rsid w:val="00CE0A2B"/>
    <w:rsid w:val="00CE2AA4"/>
    <w:rsid w:val="00CF1872"/>
    <w:rsid w:val="00CF1892"/>
    <w:rsid w:val="00CF19E8"/>
    <w:rsid w:val="00CF43BC"/>
    <w:rsid w:val="00CF4D5B"/>
    <w:rsid w:val="00D00126"/>
    <w:rsid w:val="00D0199D"/>
    <w:rsid w:val="00D02758"/>
    <w:rsid w:val="00D03B18"/>
    <w:rsid w:val="00D0563B"/>
    <w:rsid w:val="00D11570"/>
    <w:rsid w:val="00D115F6"/>
    <w:rsid w:val="00D11AE7"/>
    <w:rsid w:val="00D241E7"/>
    <w:rsid w:val="00D25DFD"/>
    <w:rsid w:val="00D3361C"/>
    <w:rsid w:val="00D34362"/>
    <w:rsid w:val="00D37007"/>
    <w:rsid w:val="00D37FF1"/>
    <w:rsid w:val="00D417EB"/>
    <w:rsid w:val="00D442F8"/>
    <w:rsid w:val="00D4743F"/>
    <w:rsid w:val="00D51C3F"/>
    <w:rsid w:val="00D5464A"/>
    <w:rsid w:val="00D61902"/>
    <w:rsid w:val="00D764FA"/>
    <w:rsid w:val="00D802B4"/>
    <w:rsid w:val="00D81393"/>
    <w:rsid w:val="00D8730E"/>
    <w:rsid w:val="00D90CB9"/>
    <w:rsid w:val="00D92EED"/>
    <w:rsid w:val="00D96EE1"/>
    <w:rsid w:val="00DA44B6"/>
    <w:rsid w:val="00DA48C7"/>
    <w:rsid w:val="00DA52E2"/>
    <w:rsid w:val="00DB1138"/>
    <w:rsid w:val="00DB1275"/>
    <w:rsid w:val="00DB4395"/>
    <w:rsid w:val="00DC340D"/>
    <w:rsid w:val="00DC4220"/>
    <w:rsid w:val="00DC4892"/>
    <w:rsid w:val="00DD096C"/>
    <w:rsid w:val="00DD111F"/>
    <w:rsid w:val="00DD201E"/>
    <w:rsid w:val="00DD6BA5"/>
    <w:rsid w:val="00DD7FF0"/>
    <w:rsid w:val="00DE7FC0"/>
    <w:rsid w:val="00DF11AB"/>
    <w:rsid w:val="00E03034"/>
    <w:rsid w:val="00E07DA5"/>
    <w:rsid w:val="00E14991"/>
    <w:rsid w:val="00E17B40"/>
    <w:rsid w:val="00E21AA7"/>
    <w:rsid w:val="00E610E4"/>
    <w:rsid w:val="00E6190F"/>
    <w:rsid w:val="00E70F4B"/>
    <w:rsid w:val="00E710AB"/>
    <w:rsid w:val="00E71E27"/>
    <w:rsid w:val="00E743F5"/>
    <w:rsid w:val="00E7601C"/>
    <w:rsid w:val="00E77A43"/>
    <w:rsid w:val="00E8024E"/>
    <w:rsid w:val="00E826B1"/>
    <w:rsid w:val="00E82A77"/>
    <w:rsid w:val="00E82C99"/>
    <w:rsid w:val="00E86862"/>
    <w:rsid w:val="00E9713E"/>
    <w:rsid w:val="00E97549"/>
    <w:rsid w:val="00EA6DCA"/>
    <w:rsid w:val="00EB0CDD"/>
    <w:rsid w:val="00EB7F26"/>
    <w:rsid w:val="00EC2917"/>
    <w:rsid w:val="00EC3E38"/>
    <w:rsid w:val="00EC49DF"/>
    <w:rsid w:val="00EC573B"/>
    <w:rsid w:val="00EC6A42"/>
    <w:rsid w:val="00ED2569"/>
    <w:rsid w:val="00EE31C8"/>
    <w:rsid w:val="00EE6D8B"/>
    <w:rsid w:val="00EE7BB2"/>
    <w:rsid w:val="00EF0CAF"/>
    <w:rsid w:val="00EF139B"/>
    <w:rsid w:val="00EF3523"/>
    <w:rsid w:val="00F04D82"/>
    <w:rsid w:val="00F16451"/>
    <w:rsid w:val="00F21677"/>
    <w:rsid w:val="00F23318"/>
    <w:rsid w:val="00F23CAA"/>
    <w:rsid w:val="00F25264"/>
    <w:rsid w:val="00F260AE"/>
    <w:rsid w:val="00F3055D"/>
    <w:rsid w:val="00F35CCB"/>
    <w:rsid w:val="00F3783B"/>
    <w:rsid w:val="00F4082D"/>
    <w:rsid w:val="00F43B08"/>
    <w:rsid w:val="00F5188D"/>
    <w:rsid w:val="00F53476"/>
    <w:rsid w:val="00F55031"/>
    <w:rsid w:val="00F57F4F"/>
    <w:rsid w:val="00F706FD"/>
    <w:rsid w:val="00F73EAD"/>
    <w:rsid w:val="00F74B2D"/>
    <w:rsid w:val="00F7516A"/>
    <w:rsid w:val="00F80056"/>
    <w:rsid w:val="00F84892"/>
    <w:rsid w:val="00F8766D"/>
    <w:rsid w:val="00F9363B"/>
    <w:rsid w:val="00F95107"/>
    <w:rsid w:val="00FA364D"/>
    <w:rsid w:val="00FA36E1"/>
    <w:rsid w:val="00FA37B8"/>
    <w:rsid w:val="00FA5FC4"/>
    <w:rsid w:val="00FB1C58"/>
    <w:rsid w:val="00FB64D5"/>
    <w:rsid w:val="00FC18E1"/>
    <w:rsid w:val="00FC4366"/>
    <w:rsid w:val="00FC61E6"/>
    <w:rsid w:val="00FC654E"/>
    <w:rsid w:val="00FD36E2"/>
    <w:rsid w:val="00FD6374"/>
    <w:rsid w:val="00FD6C33"/>
    <w:rsid w:val="00FE1591"/>
    <w:rsid w:val="00FE1D74"/>
    <w:rsid w:val="00FE6E36"/>
    <w:rsid w:val="00FE7AD4"/>
    <w:rsid w:val="00FF2D51"/>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footnote reference" w:uiPriority="0"/>
    <w:lsdException w:name="page number" w:uiPriority="0"/>
    <w:lsdException w:name="Title" w:semiHidden="0" w:uiPriority="0" w:unhideWhenUsed="0" w:qFormat="1"/>
    <w:lsdException w:name="Default Paragraph Font" w:uiPriority="1"/>
    <w:lsdException w:name="Body Text" w:uiPriority="0"/>
    <w:lsdException w:name="Subtitle" w:semiHidden="0" w:unhideWhenUsed="0" w:qFormat="1"/>
    <w:lsdException w:name="Body Text 3" w:uiPriority="0"/>
    <w:lsdException w:name="Block Text" w:uiPriority="0"/>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5734E"/>
    <w:pPr>
      <w:spacing w:before="240" w:after="240" w:line="240" w:lineRule="auto"/>
      <w:jc w:val="both"/>
    </w:pPr>
    <w:rPr>
      <w:rFonts w:ascii="Bookman Old Style" w:eastAsia="Times New Roman" w:hAnsi="Bookman Old Style" w:cs="Times New Roman"/>
      <w:sz w:val="24"/>
      <w:szCs w:val="24"/>
      <w:lang w:val="es-ES" w:eastAsia="es-ES"/>
    </w:rPr>
  </w:style>
  <w:style w:type="paragraph" w:styleId="Ttulo1">
    <w:name w:val="heading 1"/>
    <w:basedOn w:val="Normal"/>
    <w:next w:val="Normal"/>
    <w:link w:val="Ttulo1Car"/>
    <w:qFormat/>
    <w:rsid w:val="004D34AE"/>
    <w:pPr>
      <w:keepNext/>
      <w:jc w:val="center"/>
      <w:outlineLvl w:val="0"/>
    </w:pPr>
    <w:rPr>
      <w:rFonts w:ascii="CG Times" w:hAnsi="CG Times"/>
      <w:b/>
      <w:szCs w:val="20"/>
      <w:lang w:val="es-CO"/>
    </w:rPr>
  </w:style>
  <w:style w:type="paragraph" w:styleId="Ttulo2">
    <w:name w:val="heading 2"/>
    <w:basedOn w:val="Normal"/>
    <w:next w:val="Normal"/>
    <w:link w:val="Ttulo2Car"/>
    <w:unhideWhenUsed/>
    <w:qFormat/>
    <w:rsid w:val="004D34AE"/>
    <w:pPr>
      <w:keepNext/>
      <w:spacing w:after="60"/>
      <w:outlineLvl w:val="1"/>
    </w:pPr>
    <w:rPr>
      <w:rFonts w:ascii="Cambria" w:hAnsi="Cambria"/>
      <w:b/>
      <w:bCs/>
      <w:i/>
      <w:iCs/>
      <w:sz w:val="28"/>
      <w:szCs w:val="28"/>
    </w:rPr>
  </w:style>
  <w:style w:type="paragraph" w:styleId="Ttulo3">
    <w:name w:val="heading 3"/>
    <w:basedOn w:val="Normal"/>
    <w:next w:val="Normal"/>
    <w:link w:val="Ttulo3Car"/>
    <w:qFormat/>
    <w:rsid w:val="004D34AE"/>
    <w:pPr>
      <w:keepNext/>
      <w:jc w:val="center"/>
      <w:outlineLvl w:val="2"/>
    </w:pPr>
    <w:rPr>
      <w:rFonts w:ascii="CG Times" w:hAnsi="CG Times"/>
      <w:b/>
      <w:snapToGrid w:val="0"/>
      <w:color w:val="000000"/>
      <w:szCs w:val="20"/>
      <w:lang w:val="es-ES_tradnl"/>
    </w:rPr>
  </w:style>
  <w:style w:type="paragraph" w:styleId="Ttulo4">
    <w:name w:val="heading 4"/>
    <w:basedOn w:val="Normal"/>
    <w:next w:val="Normal"/>
    <w:link w:val="Ttulo4Car"/>
    <w:qFormat/>
    <w:rsid w:val="004D34AE"/>
    <w:pPr>
      <w:keepNext/>
      <w:jc w:val="center"/>
      <w:outlineLvl w:val="3"/>
    </w:pPr>
    <w:rPr>
      <w:rFonts w:ascii="Arial" w:hAnsi="Arial" w:cs="Arial"/>
      <w:b/>
      <w:snapToGrid w:val="0"/>
      <w:color w:val="000000"/>
      <w:spacing w:val="20"/>
      <w:sz w:val="20"/>
      <w:szCs w:val="20"/>
      <w:lang w:val="es-ES_tradnl"/>
    </w:rPr>
  </w:style>
  <w:style w:type="paragraph" w:styleId="Ttulo5">
    <w:name w:val="heading 5"/>
    <w:basedOn w:val="Normal"/>
    <w:next w:val="Normal"/>
    <w:link w:val="Ttulo5Car"/>
    <w:qFormat/>
    <w:rsid w:val="004D34AE"/>
    <w:pPr>
      <w:keepNext/>
      <w:jc w:val="center"/>
      <w:outlineLvl w:val="4"/>
    </w:pPr>
    <w:rPr>
      <w:rFonts w:ascii="Arial" w:hAnsi="Arial" w:cs="Arial"/>
      <w:b/>
      <w:snapToGrid w:val="0"/>
      <w:color w:val="000000"/>
      <w:spacing w:val="20"/>
      <w:sz w:val="28"/>
      <w:szCs w:val="20"/>
      <w:lang w:val="es-ES_tradnl"/>
    </w:rPr>
  </w:style>
  <w:style w:type="paragraph" w:styleId="Ttulo6">
    <w:name w:val="heading 6"/>
    <w:basedOn w:val="Normal"/>
    <w:next w:val="Normal"/>
    <w:link w:val="Ttulo6Car"/>
    <w:unhideWhenUsed/>
    <w:qFormat/>
    <w:rsid w:val="004D34AE"/>
    <w:pPr>
      <w:spacing w:after="60"/>
      <w:outlineLvl w:val="5"/>
    </w:pPr>
    <w:rPr>
      <w:rFonts w:ascii="Calibri" w:hAnsi="Calibri"/>
      <w:b/>
      <w:bCs/>
      <w:sz w:val="22"/>
      <w:szCs w:val="22"/>
    </w:rPr>
  </w:style>
  <w:style w:type="paragraph" w:styleId="Ttulo7">
    <w:name w:val="heading 7"/>
    <w:basedOn w:val="Normal"/>
    <w:next w:val="Normal"/>
    <w:link w:val="Ttulo7Car"/>
    <w:unhideWhenUsed/>
    <w:qFormat/>
    <w:rsid w:val="004D34AE"/>
    <w:pPr>
      <w:spacing w:after="60"/>
      <w:outlineLvl w:val="6"/>
    </w:pPr>
    <w:rPr>
      <w:rFonts w:ascii="Calibri" w:hAnsi="Calibri"/>
    </w:rPr>
  </w:style>
  <w:style w:type="paragraph" w:styleId="Ttulo8">
    <w:name w:val="heading 8"/>
    <w:basedOn w:val="Normal"/>
    <w:next w:val="Normal"/>
    <w:link w:val="Ttulo8Car"/>
    <w:qFormat/>
    <w:rsid w:val="004D34AE"/>
    <w:pPr>
      <w:tabs>
        <w:tab w:val="num" w:pos="1440"/>
      </w:tabs>
      <w:spacing w:after="60"/>
      <w:ind w:left="1440" w:hanging="1440"/>
      <w:outlineLvl w:val="7"/>
    </w:pPr>
    <w:rPr>
      <w:rFonts w:ascii="Arial" w:hAnsi="Arial"/>
      <w:i/>
      <w:sz w:val="20"/>
      <w:szCs w:val="20"/>
      <w:lang w:val="es-ES_tradnl"/>
    </w:rPr>
  </w:style>
  <w:style w:type="paragraph" w:styleId="Ttulo9">
    <w:name w:val="heading 9"/>
    <w:basedOn w:val="Normal"/>
    <w:next w:val="Normal"/>
    <w:link w:val="Ttulo9Car"/>
    <w:qFormat/>
    <w:rsid w:val="004D34AE"/>
    <w:pPr>
      <w:tabs>
        <w:tab w:val="num" w:pos="1584"/>
      </w:tabs>
      <w:spacing w:after="60"/>
      <w:ind w:left="1584" w:hanging="1584"/>
      <w:outlineLvl w:val="8"/>
    </w:pPr>
    <w:rPr>
      <w:rFonts w:ascii="Arial" w:hAnsi="Arial"/>
      <w:b/>
      <w:i/>
      <w:sz w:val="18"/>
      <w:szCs w:val="20"/>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4D34AE"/>
    <w:rPr>
      <w:rFonts w:ascii="CG Times" w:eastAsia="Times New Roman" w:hAnsi="CG Times" w:cs="Times New Roman"/>
      <w:b/>
      <w:sz w:val="24"/>
      <w:szCs w:val="20"/>
      <w:lang w:eastAsia="es-ES"/>
    </w:rPr>
  </w:style>
  <w:style w:type="character" w:customStyle="1" w:styleId="Ttulo2Car">
    <w:name w:val="Título 2 Car"/>
    <w:basedOn w:val="Fuentedeprrafopredeter"/>
    <w:link w:val="Ttulo2"/>
    <w:rsid w:val="004D34AE"/>
    <w:rPr>
      <w:rFonts w:ascii="Cambria" w:eastAsia="Times New Roman" w:hAnsi="Cambria" w:cs="Times New Roman"/>
      <w:b/>
      <w:bCs/>
      <w:i/>
      <w:iCs/>
      <w:sz w:val="28"/>
      <w:szCs w:val="28"/>
      <w:lang w:val="es-ES" w:eastAsia="es-ES"/>
    </w:rPr>
  </w:style>
  <w:style w:type="character" w:customStyle="1" w:styleId="Ttulo3Car">
    <w:name w:val="Título 3 Car"/>
    <w:basedOn w:val="Fuentedeprrafopredeter"/>
    <w:link w:val="Ttulo3"/>
    <w:rsid w:val="004D34AE"/>
    <w:rPr>
      <w:rFonts w:ascii="CG Times" w:eastAsia="Times New Roman" w:hAnsi="CG Times" w:cs="Times New Roman"/>
      <w:b/>
      <w:snapToGrid w:val="0"/>
      <w:color w:val="000000"/>
      <w:sz w:val="24"/>
      <w:szCs w:val="20"/>
      <w:lang w:val="es-ES_tradnl" w:eastAsia="es-ES"/>
    </w:rPr>
  </w:style>
  <w:style w:type="character" w:customStyle="1" w:styleId="Ttulo4Car">
    <w:name w:val="Título 4 Car"/>
    <w:basedOn w:val="Fuentedeprrafopredeter"/>
    <w:link w:val="Ttulo4"/>
    <w:rsid w:val="004D34AE"/>
    <w:rPr>
      <w:rFonts w:ascii="Arial" w:eastAsia="Times New Roman" w:hAnsi="Arial" w:cs="Arial"/>
      <w:b/>
      <w:snapToGrid w:val="0"/>
      <w:color w:val="000000"/>
      <w:spacing w:val="20"/>
      <w:sz w:val="20"/>
      <w:szCs w:val="20"/>
      <w:lang w:val="es-ES_tradnl" w:eastAsia="es-ES"/>
    </w:rPr>
  </w:style>
  <w:style w:type="character" w:customStyle="1" w:styleId="Ttulo5Car">
    <w:name w:val="Título 5 Car"/>
    <w:basedOn w:val="Fuentedeprrafopredeter"/>
    <w:link w:val="Ttulo5"/>
    <w:rsid w:val="004D34AE"/>
    <w:rPr>
      <w:rFonts w:ascii="Arial" w:eastAsia="Times New Roman" w:hAnsi="Arial" w:cs="Arial"/>
      <w:b/>
      <w:snapToGrid w:val="0"/>
      <w:color w:val="000000"/>
      <w:spacing w:val="20"/>
      <w:sz w:val="28"/>
      <w:szCs w:val="20"/>
      <w:lang w:val="es-ES_tradnl" w:eastAsia="es-ES"/>
    </w:rPr>
  </w:style>
  <w:style w:type="character" w:customStyle="1" w:styleId="Ttulo6Car">
    <w:name w:val="Título 6 Car"/>
    <w:basedOn w:val="Fuentedeprrafopredeter"/>
    <w:link w:val="Ttulo6"/>
    <w:rsid w:val="004D34AE"/>
    <w:rPr>
      <w:rFonts w:ascii="Calibri" w:eastAsia="Times New Roman" w:hAnsi="Calibri" w:cs="Times New Roman"/>
      <w:b/>
      <w:bCs/>
      <w:lang w:val="es-ES" w:eastAsia="es-ES"/>
    </w:rPr>
  </w:style>
  <w:style w:type="character" w:customStyle="1" w:styleId="Ttulo7Car">
    <w:name w:val="Título 7 Car"/>
    <w:basedOn w:val="Fuentedeprrafopredeter"/>
    <w:link w:val="Ttulo7"/>
    <w:rsid w:val="004D34AE"/>
    <w:rPr>
      <w:rFonts w:ascii="Calibri" w:eastAsia="Times New Roman" w:hAnsi="Calibri" w:cs="Times New Roman"/>
      <w:sz w:val="24"/>
      <w:szCs w:val="24"/>
      <w:lang w:val="es-ES" w:eastAsia="es-ES"/>
    </w:rPr>
  </w:style>
  <w:style w:type="character" w:customStyle="1" w:styleId="Ttulo8Car">
    <w:name w:val="Título 8 Car"/>
    <w:basedOn w:val="Fuentedeprrafopredeter"/>
    <w:link w:val="Ttulo8"/>
    <w:rsid w:val="004D34AE"/>
    <w:rPr>
      <w:rFonts w:ascii="Arial" w:eastAsia="Times New Roman" w:hAnsi="Arial" w:cs="Times New Roman"/>
      <w:i/>
      <w:sz w:val="20"/>
      <w:szCs w:val="20"/>
      <w:lang w:val="es-ES_tradnl" w:eastAsia="es-ES"/>
    </w:rPr>
  </w:style>
  <w:style w:type="character" w:customStyle="1" w:styleId="Ttulo9Car">
    <w:name w:val="Título 9 Car"/>
    <w:basedOn w:val="Fuentedeprrafopredeter"/>
    <w:link w:val="Ttulo9"/>
    <w:rsid w:val="004D34AE"/>
    <w:rPr>
      <w:rFonts w:ascii="Arial" w:eastAsia="Times New Roman" w:hAnsi="Arial" w:cs="Times New Roman"/>
      <w:b/>
      <w:i/>
      <w:sz w:val="18"/>
      <w:szCs w:val="20"/>
      <w:lang w:val="es-ES_tradnl" w:eastAsia="es-ES"/>
    </w:rPr>
  </w:style>
  <w:style w:type="paragraph" w:styleId="Encabezado">
    <w:name w:val="header"/>
    <w:basedOn w:val="Normal"/>
    <w:link w:val="EncabezadoCar"/>
    <w:rsid w:val="004D34AE"/>
    <w:pPr>
      <w:tabs>
        <w:tab w:val="center" w:pos="4252"/>
        <w:tab w:val="right" w:pos="8504"/>
      </w:tabs>
    </w:pPr>
    <w:rPr>
      <w:rFonts w:ascii="CG Times" w:hAnsi="CG Times"/>
      <w:szCs w:val="20"/>
      <w:lang w:val="es-CO"/>
    </w:rPr>
  </w:style>
  <w:style w:type="character" w:customStyle="1" w:styleId="EncabezadoCar">
    <w:name w:val="Encabezado Car"/>
    <w:basedOn w:val="Fuentedeprrafopredeter"/>
    <w:link w:val="Encabezado"/>
    <w:rsid w:val="004D34AE"/>
    <w:rPr>
      <w:rFonts w:ascii="CG Times" w:eastAsia="Times New Roman" w:hAnsi="CG Times" w:cs="Times New Roman"/>
      <w:sz w:val="24"/>
      <w:szCs w:val="20"/>
      <w:lang w:eastAsia="es-ES"/>
    </w:rPr>
  </w:style>
  <w:style w:type="paragraph" w:styleId="Piedepgina">
    <w:name w:val="footer"/>
    <w:basedOn w:val="Normal"/>
    <w:link w:val="PiedepginaCar"/>
    <w:semiHidden/>
    <w:rsid w:val="004D34AE"/>
    <w:pPr>
      <w:tabs>
        <w:tab w:val="center" w:pos="4252"/>
        <w:tab w:val="right" w:pos="8504"/>
      </w:tabs>
    </w:pPr>
  </w:style>
  <w:style w:type="character" w:customStyle="1" w:styleId="PiedepginaCar">
    <w:name w:val="Pie de página Car"/>
    <w:basedOn w:val="Fuentedeprrafopredeter"/>
    <w:link w:val="Piedepgina"/>
    <w:semiHidden/>
    <w:rsid w:val="004D34AE"/>
    <w:rPr>
      <w:rFonts w:ascii="Times New Roman" w:eastAsia="Times New Roman" w:hAnsi="Times New Roman" w:cs="Times New Roman"/>
      <w:sz w:val="24"/>
      <w:szCs w:val="24"/>
      <w:lang w:val="es-ES" w:eastAsia="es-ES"/>
    </w:rPr>
  </w:style>
  <w:style w:type="paragraph" w:customStyle="1" w:styleId="Estilo1">
    <w:name w:val="Estilo1"/>
    <w:basedOn w:val="Normal"/>
    <w:rsid w:val="004D34AE"/>
    <w:pPr>
      <w:shd w:val="clear" w:color="auto" w:fill="C0C0C0"/>
      <w:jc w:val="center"/>
    </w:pPr>
    <w:rPr>
      <w:rFonts w:ascii="Comic Sans MS" w:hAnsi="Comic Sans MS"/>
      <w:color w:val="0000FF"/>
      <w:sz w:val="36"/>
      <w:szCs w:val="20"/>
      <w:lang w:val="es-CO"/>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character" w:styleId="Nmerodepgina">
    <w:name w:val="page number"/>
    <w:basedOn w:val="Fuentedeprrafopredeter"/>
    <w:semiHidden/>
    <w:rsid w:val="004D34AE"/>
  </w:style>
  <w:style w:type="paragraph" w:styleId="Textoindependiente">
    <w:name w:val="Body Text"/>
    <w:basedOn w:val="Normal"/>
    <w:link w:val="TextoindependienteCar"/>
    <w:rsid w:val="004D34AE"/>
    <w:pPr>
      <w:jc w:val="center"/>
    </w:pPr>
    <w:rPr>
      <w:rFonts w:ascii="Arial" w:hAnsi="Arial" w:cs="Arial"/>
      <w:b/>
      <w:bCs/>
    </w:rPr>
  </w:style>
  <w:style w:type="character" w:customStyle="1" w:styleId="TextoindependienteCar">
    <w:name w:val="Texto independiente Car"/>
    <w:basedOn w:val="Fuentedeprrafopredeter"/>
    <w:link w:val="Textoindependiente"/>
    <w:rsid w:val="004D34AE"/>
    <w:rPr>
      <w:rFonts w:ascii="Arial" w:eastAsia="Times New Roman" w:hAnsi="Arial" w:cs="Arial"/>
      <w:b/>
      <w:bCs/>
      <w:sz w:val="24"/>
      <w:szCs w:val="24"/>
      <w:lang w:val="es-ES" w:eastAsia="es-ES"/>
    </w:rPr>
  </w:style>
  <w:style w:type="paragraph" w:styleId="Textoindependiente3">
    <w:name w:val="Body Text 3"/>
    <w:basedOn w:val="Normal"/>
    <w:link w:val="Textoindependiente3Car"/>
    <w:semiHidden/>
    <w:rsid w:val="004D34AE"/>
    <w:pPr>
      <w:jc w:val="center"/>
      <w:outlineLvl w:val="0"/>
    </w:pPr>
    <w:rPr>
      <w:rFonts w:ascii="Arial" w:hAnsi="Arial" w:cs="Arial"/>
      <w:b/>
      <w:bCs/>
      <w:spacing w:val="-3"/>
    </w:rPr>
  </w:style>
  <w:style w:type="character" w:customStyle="1" w:styleId="Textoindependiente3Car">
    <w:name w:val="Texto independiente 3 Car"/>
    <w:basedOn w:val="Fuentedeprrafopredeter"/>
    <w:link w:val="Textoindependiente3"/>
    <w:semiHidden/>
    <w:rsid w:val="004D34AE"/>
    <w:rPr>
      <w:rFonts w:ascii="Arial" w:eastAsia="Times New Roman" w:hAnsi="Arial" w:cs="Arial"/>
      <w:b/>
      <w:bCs/>
      <w:spacing w:val="-3"/>
      <w:sz w:val="24"/>
      <w:szCs w:val="24"/>
      <w:lang w:val="es-ES" w:eastAsia="es-ES"/>
    </w:rPr>
  </w:style>
  <w:style w:type="paragraph" w:styleId="Textodeglobo">
    <w:name w:val="Balloon Text"/>
    <w:basedOn w:val="Normal"/>
    <w:link w:val="TextodegloboCar"/>
    <w:uiPriority w:val="99"/>
    <w:semiHidden/>
    <w:unhideWhenUsed/>
    <w:rsid w:val="004D34AE"/>
    <w:rPr>
      <w:rFonts w:ascii="Tahoma" w:hAnsi="Tahoma" w:cs="Tahoma"/>
      <w:sz w:val="16"/>
      <w:szCs w:val="16"/>
    </w:rPr>
  </w:style>
  <w:style w:type="character" w:customStyle="1" w:styleId="TextodegloboCar">
    <w:name w:val="Texto de globo Car"/>
    <w:basedOn w:val="Fuentedeprrafopredeter"/>
    <w:link w:val="Textodeglobo"/>
    <w:uiPriority w:val="99"/>
    <w:semiHidden/>
    <w:rsid w:val="004D34AE"/>
    <w:rPr>
      <w:rFonts w:ascii="Tahoma" w:eastAsia="Times New Roman" w:hAnsi="Tahoma" w:cs="Tahoma"/>
      <w:sz w:val="16"/>
      <w:szCs w:val="16"/>
      <w:lang w:val="es-ES" w:eastAsia="es-ES"/>
    </w:rPr>
  </w:style>
  <w:style w:type="table" w:styleId="Tablaconcuadrcula">
    <w:name w:val="Table Grid"/>
    <w:basedOn w:val="Tablanormal"/>
    <w:uiPriority w:val="59"/>
    <w:rsid w:val="004D34AE"/>
    <w:pPr>
      <w:spacing w:after="0" w:line="240" w:lineRule="auto"/>
    </w:pPr>
    <w:rPr>
      <w:rFonts w:ascii="Times New Roman" w:eastAsia="Times New Roman" w:hAnsi="Times New Roman" w:cs="Times New Roman"/>
      <w:sz w:val="20"/>
      <w:szCs w:val="20"/>
      <w:lang w:eastAsia="es-CO"/>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tulo">
    <w:name w:val="Title"/>
    <w:basedOn w:val="Normal"/>
    <w:link w:val="TtuloCar"/>
    <w:qFormat/>
    <w:rsid w:val="004D34AE"/>
    <w:pPr>
      <w:widowControl w:val="0"/>
      <w:adjustRightInd w:val="0"/>
      <w:spacing w:line="360" w:lineRule="atLeast"/>
      <w:jc w:val="center"/>
      <w:textAlignment w:val="baseline"/>
    </w:pPr>
    <w:rPr>
      <w:rFonts w:ascii="Arial" w:hAnsi="Arial" w:cs="Arial"/>
      <w:b/>
      <w:bCs/>
    </w:rPr>
  </w:style>
  <w:style w:type="character" w:customStyle="1" w:styleId="TtuloCar">
    <w:name w:val="Título Car"/>
    <w:basedOn w:val="Fuentedeprrafopredeter"/>
    <w:link w:val="Ttulo"/>
    <w:rsid w:val="004D34AE"/>
    <w:rPr>
      <w:rFonts w:ascii="Arial" w:eastAsia="Times New Roman" w:hAnsi="Arial" w:cs="Arial"/>
      <w:b/>
      <w:bCs/>
      <w:sz w:val="24"/>
      <w:szCs w:val="24"/>
      <w:lang w:val="es-ES" w:eastAsia="es-ES"/>
    </w:rPr>
  </w:style>
  <w:style w:type="paragraph" w:styleId="Prrafodelista">
    <w:name w:val="List Paragraph"/>
    <w:basedOn w:val="Normal"/>
    <w:link w:val="PrrafodelistaCar"/>
    <w:uiPriority w:val="34"/>
    <w:qFormat/>
    <w:rsid w:val="004D34AE"/>
    <w:pPr>
      <w:ind w:left="708"/>
    </w:pPr>
    <w:rPr>
      <w:sz w:val="20"/>
      <w:szCs w:val="20"/>
      <w:lang w:val="es-CO"/>
    </w:rPr>
  </w:style>
  <w:style w:type="character" w:customStyle="1" w:styleId="PrrafodelistaCar">
    <w:name w:val="Párrafo de lista Car"/>
    <w:link w:val="Prrafodelista"/>
    <w:uiPriority w:val="34"/>
    <w:rsid w:val="004D34AE"/>
    <w:rPr>
      <w:rFonts w:ascii="Times New Roman" w:eastAsia="Times New Roman" w:hAnsi="Times New Roman" w:cs="Times New Roman"/>
      <w:sz w:val="20"/>
      <w:szCs w:val="20"/>
      <w:lang w:eastAsia="es-ES"/>
    </w:rPr>
  </w:style>
  <w:style w:type="paragraph" w:styleId="TDC1">
    <w:name w:val="toc 1"/>
    <w:basedOn w:val="Normal"/>
    <w:next w:val="Normal"/>
    <w:autoRedefine/>
    <w:semiHidden/>
    <w:rsid w:val="004D34AE"/>
    <w:pPr>
      <w:tabs>
        <w:tab w:val="left" w:pos="480"/>
        <w:tab w:val="right" w:leader="dot" w:pos="8828"/>
      </w:tabs>
      <w:spacing w:before="120"/>
    </w:pPr>
    <w:rPr>
      <w:rFonts w:ascii="Arial" w:hAnsi="Arial"/>
      <w:noProof/>
    </w:rPr>
  </w:style>
  <w:style w:type="paragraph" w:styleId="Textodebloque">
    <w:name w:val="Block Text"/>
    <w:basedOn w:val="Normal"/>
    <w:rsid w:val="004D34AE"/>
    <w:pPr>
      <w:suppressAutoHyphens/>
      <w:ind w:right="788"/>
    </w:pPr>
    <w:rPr>
      <w:rFonts w:ascii="Arial" w:hAnsi="Arial"/>
      <w:spacing w:val="-3"/>
      <w:szCs w:val="20"/>
      <w:lang w:val="es-ES_tradnl"/>
    </w:rPr>
  </w:style>
  <w:style w:type="paragraph" w:styleId="Textoindependiente2">
    <w:name w:val="Body Text 2"/>
    <w:basedOn w:val="Normal"/>
    <w:link w:val="Textoindependiente2Car"/>
    <w:uiPriority w:val="99"/>
    <w:semiHidden/>
    <w:unhideWhenUsed/>
    <w:rsid w:val="004D34AE"/>
    <w:pPr>
      <w:spacing w:after="120" w:line="480" w:lineRule="auto"/>
    </w:pPr>
  </w:style>
  <w:style w:type="character" w:customStyle="1" w:styleId="Textoindependiente2Car">
    <w:name w:val="Texto independiente 2 Car"/>
    <w:basedOn w:val="Fuentedeprrafopredeter"/>
    <w:link w:val="Textoindependiente2"/>
    <w:uiPriority w:val="99"/>
    <w:semiHidden/>
    <w:rsid w:val="004D34AE"/>
    <w:rPr>
      <w:rFonts w:ascii="Times New Roman" w:eastAsia="Times New Roman" w:hAnsi="Times New Roman" w:cs="Times New Roman"/>
      <w:sz w:val="24"/>
      <w:szCs w:val="24"/>
      <w:lang w:val="es-ES" w:eastAsia="es-ES"/>
    </w:rPr>
  </w:style>
  <w:style w:type="paragraph" w:styleId="Epgrafe">
    <w:name w:val="caption"/>
    <w:basedOn w:val="Normal"/>
    <w:next w:val="Normal"/>
    <w:uiPriority w:val="35"/>
    <w:qFormat/>
    <w:rsid w:val="004D34AE"/>
    <w:pPr>
      <w:widowControl w:val="0"/>
      <w:adjustRightInd w:val="0"/>
      <w:spacing w:before="120" w:after="120" w:line="360" w:lineRule="atLeast"/>
      <w:jc w:val="center"/>
      <w:textAlignment w:val="baseline"/>
    </w:pPr>
    <w:rPr>
      <w:rFonts w:ascii="Arial" w:hAnsi="Arial"/>
      <w:sz w:val="20"/>
      <w:szCs w:val="20"/>
    </w:rPr>
  </w:style>
  <w:style w:type="paragraph" w:styleId="Sinespaciado">
    <w:name w:val="No Spacing"/>
    <w:uiPriority w:val="1"/>
    <w:qFormat/>
    <w:rsid w:val="004D34AE"/>
    <w:pPr>
      <w:spacing w:after="0" w:line="240" w:lineRule="auto"/>
    </w:pPr>
    <w:rPr>
      <w:rFonts w:ascii="Calibri" w:eastAsia="Times New Roman" w:hAnsi="Calibri" w:cs="Calibri"/>
      <w:lang w:val="es-ES"/>
    </w:rPr>
  </w:style>
  <w:style w:type="character" w:customStyle="1" w:styleId="apple-style-span">
    <w:name w:val="apple-style-span"/>
    <w:rsid w:val="004D34AE"/>
    <w:rPr>
      <w:rFonts w:ascii="Times New Roman" w:hAnsi="Times New Roman" w:cs="Times New Roman"/>
    </w:rPr>
  </w:style>
  <w:style w:type="paragraph" w:styleId="Subttulo">
    <w:name w:val="Subtitle"/>
    <w:basedOn w:val="Normal"/>
    <w:link w:val="SubttuloCar"/>
    <w:uiPriority w:val="99"/>
    <w:qFormat/>
    <w:rsid w:val="004D34AE"/>
    <w:rPr>
      <w:rFonts w:ascii="Century Gothic" w:hAnsi="Century Gothic"/>
      <w:b/>
      <w:bCs/>
    </w:rPr>
  </w:style>
  <w:style w:type="character" w:customStyle="1" w:styleId="SubttuloCar">
    <w:name w:val="Subtítulo Car"/>
    <w:basedOn w:val="Fuentedeprrafopredeter"/>
    <w:link w:val="Subttulo"/>
    <w:uiPriority w:val="99"/>
    <w:rsid w:val="004D34AE"/>
    <w:rPr>
      <w:rFonts w:ascii="Century Gothic" w:eastAsia="Times New Roman" w:hAnsi="Century Gothic" w:cs="Times New Roman"/>
      <w:b/>
      <w:bCs/>
      <w:sz w:val="24"/>
      <w:szCs w:val="24"/>
      <w:lang w:val="es-ES" w:eastAsia="es-ES"/>
    </w:rPr>
  </w:style>
  <w:style w:type="character" w:customStyle="1" w:styleId="apple-converted-space">
    <w:name w:val="apple-converted-space"/>
    <w:basedOn w:val="Fuentedeprrafopredeter"/>
    <w:rsid w:val="004D34AE"/>
  </w:style>
  <w:style w:type="paragraph" w:customStyle="1" w:styleId="BodyText21">
    <w:name w:val="Body Text 21"/>
    <w:basedOn w:val="Normal"/>
    <w:uiPriority w:val="99"/>
    <w:rsid w:val="004D34AE"/>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textAlignment w:val="baseline"/>
    </w:pPr>
    <w:rPr>
      <w:rFonts w:ascii="Arial" w:hAnsi="Arial"/>
      <w:sz w:val="22"/>
      <w:szCs w:val="20"/>
    </w:rPr>
  </w:style>
  <w:style w:type="paragraph" w:customStyle="1" w:styleId="Estilo2">
    <w:name w:val="Estilo2"/>
    <w:basedOn w:val="Estilo1"/>
    <w:link w:val="Estilo2Car"/>
    <w:rsid w:val="004D34AE"/>
    <w:pPr>
      <w:keepNext/>
      <w:widowControl w:val="0"/>
      <w:numPr>
        <w:numId w:val="1"/>
      </w:numPr>
      <w:shd w:val="clear" w:color="auto" w:fill="auto"/>
      <w:adjustRightInd w:val="0"/>
      <w:jc w:val="both"/>
      <w:textAlignment w:val="baseline"/>
      <w:outlineLvl w:val="0"/>
    </w:pPr>
    <w:rPr>
      <w:rFonts w:ascii="Bookman Old Style" w:hAnsi="Bookman Old Style"/>
      <w:b/>
      <w:bCs/>
      <w:color w:val="auto"/>
      <w:sz w:val="24"/>
      <w:szCs w:val="24"/>
      <w:lang w:val="es-ES" w:eastAsia="ar-SA"/>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Estilo2Car">
    <w:name w:val="Estilo2 Car"/>
    <w:link w:val="Estilo2"/>
    <w:rsid w:val="004D34AE"/>
    <w:rPr>
      <w:rFonts w:ascii="Bookman Old Style" w:eastAsia="Times New Roman" w:hAnsi="Bookman Old Style" w:cs="Times New Roman"/>
      <w:b/>
      <w:bCs/>
      <w:sz w:val="24"/>
      <w:szCs w:val="24"/>
      <w:lang w:val="es-ES" w:eastAsia="ar-SA"/>
    </w:rPr>
  </w:style>
  <w:style w:type="paragraph" w:styleId="Mapadeldocumento">
    <w:name w:val="Document Map"/>
    <w:basedOn w:val="Normal"/>
    <w:link w:val="MapadeldocumentoCar"/>
    <w:uiPriority w:val="99"/>
    <w:semiHidden/>
    <w:unhideWhenUsed/>
    <w:rsid w:val="004D34AE"/>
    <w:rPr>
      <w:rFonts w:ascii="Tahoma" w:hAnsi="Tahoma" w:cs="Tahoma"/>
      <w:sz w:val="16"/>
      <w:szCs w:val="16"/>
    </w:rPr>
  </w:style>
  <w:style w:type="character" w:customStyle="1" w:styleId="MapadeldocumentoCar">
    <w:name w:val="Mapa del documento Car"/>
    <w:basedOn w:val="Fuentedeprrafopredeter"/>
    <w:link w:val="Mapadeldocumento"/>
    <w:uiPriority w:val="99"/>
    <w:semiHidden/>
    <w:rsid w:val="004D34AE"/>
    <w:rPr>
      <w:rFonts w:ascii="Tahoma" w:eastAsia="Times New Roman" w:hAnsi="Tahoma" w:cs="Tahoma"/>
      <w:sz w:val="16"/>
      <w:szCs w:val="16"/>
      <w:lang w:val="es-ES" w:eastAsia="es-ES"/>
    </w:rPr>
  </w:style>
  <w:style w:type="character" w:styleId="Refdecomentario">
    <w:name w:val="annotation reference"/>
    <w:uiPriority w:val="99"/>
    <w:semiHidden/>
    <w:unhideWhenUsed/>
    <w:rsid w:val="004D34AE"/>
    <w:rPr>
      <w:sz w:val="16"/>
      <w:szCs w:val="16"/>
    </w:rPr>
  </w:style>
  <w:style w:type="paragraph" w:styleId="Textocomentario">
    <w:name w:val="annotation text"/>
    <w:basedOn w:val="Normal"/>
    <w:link w:val="TextocomentarioCar"/>
    <w:uiPriority w:val="99"/>
    <w:unhideWhenUsed/>
    <w:rsid w:val="004D34AE"/>
    <w:rPr>
      <w:sz w:val="20"/>
      <w:szCs w:val="20"/>
    </w:rPr>
  </w:style>
  <w:style w:type="character" w:customStyle="1" w:styleId="TextocomentarioCar">
    <w:name w:val="Texto comentario Car"/>
    <w:basedOn w:val="Fuentedeprrafopredeter"/>
    <w:link w:val="Textocomentario"/>
    <w:uiPriority w:val="99"/>
    <w:rsid w:val="004D34AE"/>
    <w:rPr>
      <w:rFonts w:ascii="Times New Roman" w:eastAsia="Times New Roman" w:hAnsi="Times New Roman" w:cs="Times New Roman"/>
      <w:sz w:val="20"/>
      <w:szCs w:val="20"/>
      <w:lang w:val="es-ES" w:eastAsia="es-ES"/>
    </w:rPr>
  </w:style>
  <w:style w:type="paragraph" w:styleId="Asuntodelcomentario">
    <w:name w:val="annotation subject"/>
    <w:basedOn w:val="Textocomentario"/>
    <w:next w:val="Textocomentario"/>
    <w:link w:val="AsuntodelcomentarioCar"/>
    <w:uiPriority w:val="99"/>
    <w:semiHidden/>
    <w:unhideWhenUsed/>
    <w:rsid w:val="004D34AE"/>
    <w:rPr>
      <w:b/>
      <w:bCs/>
    </w:rPr>
  </w:style>
  <w:style w:type="character" w:customStyle="1" w:styleId="AsuntodelcomentarioCar">
    <w:name w:val="Asunto del comentario Car"/>
    <w:basedOn w:val="TextocomentarioCar"/>
    <w:link w:val="Asuntodelcomentario"/>
    <w:uiPriority w:val="99"/>
    <w:semiHidden/>
    <w:rsid w:val="004D34AE"/>
    <w:rPr>
      <w:rFonts w:ascii="Times New Roman" w:eastAsia="Times New Roman" w:hAnsi="Times New Roman" w:cs="Times New Roman"/>
      <w:b/>
      <w:bCs/>
      <w:sz w:val="20"/>
      <w:szCs w:val="20"/>
      <w:lang w:val="es-ES" w:eastAsia="es-ES"/>
    </w:rPr>
  </w:style>
  <w:style w:type="paragraph" w:styleId="NormalWeb">
    <w:name w:val="Normal (Web)"/>
    <w:basedOn w:val="Normal"/>
    <w:uiPriority w:val="99"/>
    <w:unhideWhenUsed/>
    <w:rsid w:val="004D34AE"/>
    <w:pPr>
      <w:spacing w:before="100" w:beforeAutospacing="1" w:after="100" w:afterAutospacing="1"/>
    </w:pPr>
  </w:style>
  <w:style w:type="paragraph" w:styleId="Textonotaalfinal">
    <w:name w:val="endnote text"/>
    <w:basedOn w:val="Normal"/>
    <w:link w:val="TextonotaalfinalCar"/>
    <w:uiPriority w:val="99"/>
    <w:semiHidden/>
    <w:unhideWhenUsed/>
    <w:rsid w:val="004D34AE"/>
    <w:rPr>
      <w:sz w:val="20"/>
      <w:szCs w:val="20"/>
    </w:rPr>
  </w:style>
  <w:style w:type="character" w:customStyle="1" w:styleId="TextonotaalfinalCar">
    <w:name w:val="Texto nota al final Car"/>
    <w:basedOn w:val="Fuentedeprrafopredeter"/>
    <w:link w:val="Textonotaalfinal"/>
    <w:uiPriority w:val="99"/>
    <w:semiHidden/>
    <w:rsid w:val="004D34AE"/>
    <w:rPr>
      <w:rFonts w:ascii="Times New Roman" w:eastAsia="Times New Roman" w:hAnsi="Times New Roman" w:cs="Times New Roman"/>
      <w:sz w:val="20"/>
      <w:szCs w:val="20"/>
      <w:lang w:val="es-ES" w:eastAsia="es-ES"/>
    </w:rPr>
  </w:style>
  <w:style w:type="character" w:styleId="Refdenotaalfinal">
    <w:name w:val="endnote reference"/>
    <w:uiPriority w:val="99"/>
    <w:semiHidden/>
    <w:unhideWhenUsed/>
    <w:rsid w:val="004D34AE"/>
    <w:rPr>
      <w:vertAlign w:val="superscript"/>
    </w:rPr>
  </w:style>
  <w:style w:type="paragraph" w:styleId="Textonotapie">
    <w:name w:val="footnote text"/>
    <w:aliases w:val="fn,footnote text"/>
    <w:basedOn w:val="Normal"/>
    <w:link w:val="TextonotapieCar"/>
    <w:uiPriority w:val="99"/>
    <w:semiHidden/>
    <w:rsid w:val="004D34AE"/>
    <w:rPr>
      <w:szCs w:val="20"/>
      <w:lang w:val="en-US"/>
    </w:rPr>
  </w:style>
  <w:style w:type="character" w:customStyle="1" w:styleId="TextonotapieCar">
    <w:name w:val="Texto nota pie Car"/>
    <w:aliases w:val="fn Car,footnote text Car"/>
    <w:basedOn w:val="Fuentedeprrafopredeter"/>
    <w:link w:val="Textonotapie"/>
    <w:uiPriority w:val="99"/>
    <w:semiHidden/>
    <w:rsid w:val="004D34AE"/>
    <w:rPr>
      <w:rFonts w:ascii="Bookman Old Style" w:eastAsia="Times New Roman" w:hAnsi="Bookman Old Style" w:cs="Times New Roman"/>
      <w:sz w:val="24"/>
      <w:szCs w:val="20"/>
      <w:lang w:val="en-US" w:eastAsia="es-ES"/>
    </w:rPr>
  </w:style>
  <w:style w:type="character" w:styleId="Refdenotaalpie">
    <w:name w:val="footnote reference"/>
    <w:rsid w:val="004D34AE"/>
    <w:rPr>
      <w:vertAlign w:val="superscript"/>
    </w:rPr>
  </w:style>
  <w:style w:type="paragraph" w:customStyle="1" w:styleId="Estilo4">
    <w:name w:val="Estilo4"/>
    <w:basedOn w:val="Normal"/>
    <w:link w:val="Estilo4Car"/>
    <w:qFormat/>
    <w:rsid w:val="004D34AE"/>
    <w:pPr>
      <w:keepNext/>
      <w:jc w:val="center"/>
      <w:outlineLvl w:val="0"/>
    </w:pPr>
    <w:rPr>
      <w:rFonts w:ascii="Arial" w:hAnsi="Arial"/>
      <w:b/>
      <w:kern w:val="28"/>
      <w:sz w:val="22"/>
      <w:szCs w:val="22"/>
      <w:lang w:val="es-ES_tradnl" w:eastAsia="es-CO"/>
    </w:rPr>
  </w:style>
  <w:style w:type="character" w:customStyle="1" w:styleId="Estilo4Car">
    <w:name w:val="Estilo4 Car"/>
    <w:link w:val="Estilo4"/>
    <w:rsid w:val="004D34AE"/>
    <w:rPr>
      <w:rFonts w:ascii="Arial" w:eastAsia="Times New Roman" w:hAnsi="Arial" w:cs="Times New Roman"/>
      <w:b/>
      <w:kern w:val="28"/>
      <w:lang w:val="es-ES_tradnl" w:eastAsia="es-CO"/>
    </w:rPr>
  </w:style>
  <w:style w:type="paragraph" w:customStyle="1" w:styleId="Estilo5">
    <w:name w:val="Estilo5"/>
    <w:basedOn w:val="Estilo1"/>
    <w:qFormat/>
    <w:rsid w:val="004D34AE"/>
    <w:pPr>
      <w:keepNext/>
      <w:numPr>
        <w:numId w:val="2"/>
      </w:numPr>
      <w:shd w:val="clear" w:color="auto" w:fill="auto"/>
      <w:spacing w:after="60"/>
      <w:jc w:val="both"/>
      <w:outlineLvl w:val="0"/>
    </w:pPr>
    <w:rPr>
      <w:rFonts w:ascii="Arial" w:hAnsi="Arial"/>
      <w:b/>
      <w:color w:val="auto"/>
      <w:kern w:val="28"/>
      <w:sz w:val="22"/>
      <w:szCs w:val="22"/>
      <w:lang w:val="es-ES_tradnl" w:eastAsia="es-CO"/>
      <w14:shadow w14:blurRad="0" w14:dist="0" w14:dir="0" w14:sx="0" w14:sy="0" w14:kx="0" w14:ky="0" w14:algn="none">
        <w14:srgbClr w14:val="000000"/>
      </w14:shadow>
      <w14:textOutline w14:w="0" w14:cap="rnd" w14:cmpd="sng" w14:algn="ctr">
        <w14:noFill/>
        <w14:prstDash w14:val="solid"/>
        <w14:bevel/>
      </w14:textOutline>
    </w:rPr>
  </w:style>
  <w:style w:type="paragraph" w:styleId="Revisin">
    <w:name w:val="Revision"/>
    <w:hidden/>
    <w:uiPriority w:val="99"/>
    <w:semiHidden/>
    <w:rsid w:val="004D34AE"/>
    <w:pPr>
      <w:spacing w:after="0" w:line="240" w:lineRule="auto"/>
    </w:pPr>
    <w:rPr>
      <w:rFonts w:ascii="Times New Roman" w:eastAsia="Times New Roman" w:hAnsi="Times New Roman" w:cs="Times New Roman"/>
      <w:sz w:val="24"/>
      <w:szCs w:val="24"/>
      <w:lang w:val="es-ES" w:eastAsia="es-ES"/>
    </w:rPr>
  </w:style>
  <w:style w:type="paragraph" w:customStyle="1" w:styleId="Estilo8">
    <w:name w:val="Estilo8"/>
    <w:basedOn w:val="Normal"/>
    <w:qFormat/>
    <w:rsid w:val="004D34AE"/>
    <w:rPr>
      <w:rFonts w:ascii="Arial" w:hAnsi="Arial" w:cs="Arial"/>
      <w:sz w:val="22"/>
      <w:szCs w:val="22"/>
      <w:lang w:val="es-ES_tradnl" w:eastAsia="es-CO"/>
    </w:rPr>
  </w:style>
  <w:style w:type="paragraph" w:customStyle="1" w:styleId="Textoindependiente21">
    <w:name w:val="Texto independiente 21"/>
    <w:basedOn w:val="Normal"/>
    <w:rsid w:val="004D34AE"/>
    <w:pPr>
      <w:overflowPunct w:val="0"/>
      <w:autoSpaceDE w:val="0"/>
      <w:autoSpaceDN w:val="0"/>
      <w:adjustRightInd w:val="0"/>
      <w:ind w:right="20"/>
      <w:textAlignment w:val="baseline"/>
    </w:pPr>
    <w:rPr>
      <w:sz w:val="22"/>
      <w:szCs w:val="20"/>
      <w:lang w:val="es-ES_tradnl"/>
    </w:rPr>
  </w:style>
  <w:style w:type="character" w:styleId="Textodelmarcadordeposicin">
    <w:name w:val="Placeholder Text"/>
    <w:basedOn w:val="Fuentedeprrafopredeter"/>
    <w:uiPriority w:val="99"/>
    <w:semiHidden/>
    <w:rsid w:val="004D34AE"/>
    <w:rPr>
      <w:color w:val="808080"/>
    </w:rPr>
  </w:style>
  <w:style w:type="character" w:styleId="Hipervnculo">
    <w:name w:val="Hyperlink"/>
    <w:basedOn w:val="Fuentedeprrafopredeter"/>
    <w:uiPriority w:val="99"/>
    <w:semiHidden/>
    <w:unhideWhenUsed/>
    <w:rsid w:val="004D34AE"/>
    <w:rPr>
      <w:color w:val="0000FF"/>
      <w:u w:val="single"/>
    </w:rPr>
  </w:style>
  <w:style w:type="character" w:styleId="Hipervnculovisitado">
    <w:name w:val="FollowedHyperlink"/>
    <w:basedOn w:val="Fuentedeprrafopredeter"/>
    <w:uiPriority w:val="99"/>
    <w:semiHidden/>
    <w:unhideWhenUsed/>
    <w:rsid w:val="004D34AE"/>
    <w:rPr>
      <w:color w:val="800080" w:themeColor="followedHyperlink"/>
      <w:u w:val="single"/>
    </w:rPr>
  </w:style>
  <w:style w:type="paragraph" w:customStyle="1" w:styleId="ARTICULOS">
    <w:name w:val="ARTICULOS"/>
    <w:basedOn w:val="Normal"/>
    <w:link w:val="ARTICULOSCar"/>
    <w:qFormat/>
    <w:rsid w:val="00F3055D"/>
    <w:pPr>
      <w:widowControl w:val="0"/>
      <w:numPr>
        <w:numId w:val="44"/>
      </w:numPr>
      <w:adjustRightInd w:val="0"/>
      <w:spacing w:before="0" w:after="0"/>
      <w:textAlignment w:val="baseline"/>
    </w:pPr>
    <w:rPr>
      <w:bCs/>
      <w:lang w:val="x-none" w:eastAsia="x-none"/>
    </w:rPr>
  </w:style>
  <w:style w:type="character" w:customStyle="1" w:styleId="ARTICULOSCar">
    <w:name w:val="ARTICULOS Car"/>
    <w:link w:val="ARTICULOS"/>
    <w:rsid w:val="00F3055D"/>
    <w:rPr>
      <w:rFonts w:ascii="Bookman Old Style" w:eastAsia="Times New Roman" w:hAnsi="Bookman Old Style" w:cs="Times New Roman"/>
      <w:bCs/>
      <w:sz w:val="24"/>
      <w:szCs w:val="24"/>
      <w:lang w:val="x-none" w:eastAsia="x-none"/>
    </w:rPr>
  </w:style>
  <w:style w:type="paragraph" w:styleId="Textosinformato">
    <w:name w:val="Plain Text"/>
    <w:basedOn w:val="Normal"/>
    <w:link w:val="TextosinformatoCar"/>
    <w:rsid w:val="00F3055D"/>
    <w:pPr>
      <w:spacing w:before="0" w:after="0"/>
      <w:jc w:val="left"/>
    </w:pPr>
    <w:rPr>
      <w:rFonts w:ascii="Courier New" w:hAnsi="Courier New" w:cs="Courier New"/>
      <w:sz w:val="20"/>
      <w:szCs w:val="20"/>
    </w:rPr>
  </w:style>
  <w:style w:type="character" w:customStyle="1" w:styleId="TextosinformatoCar">
    <w:name w:val="Texto sin formato Car"/>
    <w:basedOn w:val="Fuentedeprrafopredeter"/>
    <w:link w:val="Textosinformato"/>
    <w:rsid w:val="00F3055D"/>
    <w:rPr>
      <w:rFonts w:ascii="Courier New" w:eastAsia="Times New Roman" w:hAnsi="Courier New" w:cs="Courier New"/>
      <w:sz w:val="20"/>
      <w:szCs w:val="20"/>
      <w:lang w:val="es-ES" w:eastAsia="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footnote reference" w:uiPriority="0"/>
    <w:lsdException w:name="page number" w:uiPriority="0"/>
    <w:lsdException w:name="Title" w:semiHidden="0" w:uiPriority="0" w:unhideWhenUsed="0" w:qFormat="1"/>
    <w:lsdException w:name="Default Paragraph Font" w:uiPriority="1"/>
    <w:lsdException w:name="Body Text" w:uiPriority="0"/>
    <w:lsdException w:name="Subtitle" w:semiHidden="0" w:unhideWhenUsed="0" w:qFormat="1"/>
    <w:lsdException w:name="Body Text 3" w:uiPriority="0"/>
    <w:lsdException w:name="Block Text" w:uiPriority="0"/>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5734E"/>
    <w:pPr>
      <w:spacing w:before="240" w:after="240" w:line="240" w:lineRule="auto"/>
      <w:jc w:val="both"/>
    </w:pPr>
    <w:rPr>
      <w:rFonts w:ascii="Bookman Old Style" w:eastAsia="Times New Roman" w:hAnsi="Bookman Old Style" w:cs="Times New Roman"/>
      <w:sz w:val="24"/>
      <w:szCs w:val="24"/>
      <w:lang w:val="es-ES" w:eastAsia="es-ES"/>
    </w:rPr>
  </w:style>
  <w:style w:type="paragraph" w:styleId="Ttulo1">
    <w:name w:val="heading 1"/>
    <w:basedOn w:val="Normal"/>
    <w:next w:val="Normal"/>
    <w:link w:val="Ttulo1Car"/>
    <w:qFormat/>
    <w:rsid w:val="004D34AE"/>
    <w:pPr>
      <w:keepNext/>
      <w:jc w:val="center"/>
      <w:outlineLvl w:val="0"/>
    </w:pPr>
    <w:rPr>
      <w:rFonts w:ascii="CG Times" w:hAnsi="CG Times"/>
      <w:b/>
      <w:szCs w:val="20"/>
      <w:lang w:val="es-CO"/>
    </w:rPr>
  </w:style>
  <w:style w:type="paragraph" w:styleId="Ttulo2">
    <w:name w:val="heading 2"/>
    <w:basedOn w:val="Normal"/>
    <w:next w:val="Normal"/>
    <w:link w:val="Ttulo2Car"/>
    <w:unhideWhenUsed/>
    <w:qFormat/>
    <w:rsid w:val="004D34AE"/>
    <w:pPr>
      <w:keepNext/>
      <w:spacing w:after="60"/>
      <w:outlineLvl w:val="1"/>
    </w:pPr>
    <w:rPr>
      <w:rFonts w:ascii="Cambria" w:hAnsi="Cambria"/>
      <w:b/>
      <w:bCs/>
      <w:i/>
      <w:iCs/>
      <w:sz w:val="28"/>
      <w:szCs w:val="28"/>
    </w:rPr>
  </w:style>
  <w:style w:type="paragraph" w:styleId="Ttulo3">
    <w:name w:val="heading 3"/>
    <w:basedOn w:val="Normal"/>
    <w:next w:val="Normal"/>
    <w:link w:val="Ttulo3Car"/>
    <w:qFormat/>
    <w:rsid w:val="004D34AE"/>
    <w:pPr>
      <w:keepNext/>
      <w:jc w:val="center"/>
      <w:outlineLvl w:val="2"/>
    </w:pPr>
    <w:rPr>
      <w:rFonts w:ascii="CG Times" w:hAnsi="CG Times"/>
      <w:b/>
      <w:snapToGrid w:val="0"/>
      <w:color w:val="000000"/>
      <w:szCs w:val="20"/>
      <w:lang w:val="es-ES_tradnl"/>
    </w:rPr>
  </w:style>
  <w:style w:type="paragraph" w:styleId="Ttulo4">
    <w:name w:val="heading 4"/>
    <w:basedOn w:val="Normal"/>
    <w:next w:val="Normal"/>
    <w:link w:val="Ttulo4Car"/>
    <w:qFormat/>
    <w:rsid w:val="004D34AE"/>
    <w:pPr>
      <w:keepNext/>
      <w:jc w:val="center"/>
      <w:outlineLvl w:val="3"/>
    </w:pPr>
    <w:rPr>
      <w:rFonts w:ascii="Arial" w:hAnsi="Arial" w:cs="Arial"/>
      <w:b/>
      <w:snapToGrid w:val="0"/>
      <w:color w:val="000000"/>
      <w:spacing w:val="20"/>
      <w:sz w:val="20"/>
      <w:szCs w:val="20"/>
      <w:lang w:val="es-ES_tradnl"/>
    </w:rPr>
  </w:style>
  <w:style w:type="paragraph" w:styleId="Ttulo5">
    <w:name w:val="heading 5"/>
    <w:basedOn w:val="Normal"/>
    <w:next w:val="Normal"/>
    <w:link w:val="Ttulo5Car"/>
    <w:qFormat/>
    <w:rsid w:val="004D34AE"/>
    <w:pPr>
      <w:keepNext/>
      <w:jc w:val="center"/>
      <w:outlineLvl w:val="4"/>
    </w:pPr>
    <w:rPr>
      <w:rFonts w:ascii="Arial" w:hAnsi="Arial" w:cs="Arial"/>
      <w:b/>
      <w:snapToGrid w:val="0"/>
      <w:color w:val="000000"/>
      <w:spacing w:val="20"/>
      <w:sz w:val="28"/>
      <w:szCs w:val="20"/>
      <w:lang w:val="es-ES_tradnl"/>
    </w:rPr>
  </w:style>
  <w:style w:type="paragraph" w:styleId="Ttulo6">
    <w:name w:val="heading 6"/>
    <w:basedOn w:val="Normal"/>
    <w:next w:val="Normal"/>
    <w:link w:val="Ttulo6Car"/>
    <w:unhideWhenUsed/>
    <w:qFormat/>
    <w:rsid w:val="004D34AE"/>
    <w:pPr>
      <w:spacing w:after="60"/>
      <w:outlineLvl w:val="5"/>
    </w:pPr>
    <w:rPr>
      <w:rFonts w:ascii="Calibri" w:hAnsi="Calibri"/>
      <w:b/>
      <w:bCs/>
      <w:sz w:val="22"/>
      <w:szCs w:val="22"/>
    </w:rPr>
  </w:style>
  <w:style w:type="paragraph" w:styleId="Ttulo7">
    <w:name w:val="heading 7"/>
    <w:basedOn w:val="Normal"/>
    <w:next w:val="Normal"/>
    <w:link w:val="Ttulo7Car"/>
    <w:unhideWhenUsed/>
    <w:qFormat/>
    <w:rsid w:val="004D34AE"/>
    <w:pPr>
      <w:spacing w:after="60"/>
      <w:outlineLvl w:val="6"/>
    </w:pPr>
    <w:rPr>
      <w:rFonts w:ascii="Calibri" w:hAnsi="Calibri"/>
    </w:rPr>
  </w:style>
  <w:style w:type="paragraph" w:styleId="Ttulo8">
    <w:name w:val="heading 8"/>
    <w:basedOn w:val="Normal"/>
    <w:next w:val="Normal"/>
    <w:link w:val="Ttulo8Car"/>
    <w:qFormat/>
    <w:rsid w:val="004D34AE"/>
    <w:pPr>
      <w:tabs>
        <w:tab w:val="num" w:pos="1440"/>
      </w:tabs>
      <w:spacing w:after="60"/>
      <w:ind w:left="1440" w:hanging="1440"/>
      <w:outlineLvl w:val="7"/>
    </w:pPr>
    <w:rPr>
      <w:rFonts w:ascii="Arial" w:hAnsi="Arial"/>
      <w:i/>
      <w:sz w:val="20"/>
      <w:szCs w:val="20"/>
      <w:lang w:val="es-ES_tradnl"/>
    </w:rPr>
  </w:style>
  <w:style w:type="paragraph" w:styleId="Ttulo9">
    <w:name w:val="heading 9"/>
    <w:basedOn w:val="Normal"/>
    <w:next w:val="Normal"/>
    <w:link w:val="Ttulo9Car"/>
    <w:qFormat/>
    <w:rsid w:val="004D34AE"/>
    <w:pPr>
      <w:tabs>
        <w:tab w:val="num" w:pos="1584"/>
      </w:tabs>
      <w:spacing w:after="60"/>
      <w:ind w:left="1584" w:hanging="1584"/>
      <w:outlineLvl w:val="8"/>
    </w:pPr>
    <w:rPr>
      <w:rFonts w:ascii="Arial" w:hAnsi="Arial"/>
      <w:b/>
      <w:i/>
      <w:sz w:val="18"/>
      <w:szCs w:val="20"/>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4D34AE"/>
    <w:rPr>
      <w:rFonts w:ascii="CG Times" w:eastAsia="Times New Roman" w:hAnsi="CG Times" w:cs="Times New Roman"/>
      <w:b/>
      <w:sz w:val="24"/>
      <w:szCs w:val="20"/>
      <w:lang w:eastAsia="es-ES"/>
    </w:rPr>
  </w:style>
  <w:style w:type="character" w:customStyle="1" w:styleId="Ttulo2Car">
    <w:name w:val="Título 2 Car"/>
    <w:basedOn w:val="Fuentedeprrafopredeter"/>
    <w:link w:val="Ttulo2"/>
    <w:rsid w:val="004D34AE"/>
    <w:rPr>
      <w:rFonts w:ascii="Cambria" w:eastAsia="Times New Roman" w:hAnsi="Cambria" w:cs="Times New Roman"/>
      <w:b/>
      <w:bCs/>
      <w:i/>
      <w:iCs/>
      <w:sz w:val="28"/>
      <w:szCs w:val="28"/>
      <w:lang w:val="es-ES" w:eastAsia="es-ES"/>
    </w:rPr>
  </w:style>
  <w:style w:type="character" w:customStyle="1" w:styleId="Ttulo3Car">
    <w:name w:val="Título 3 Car"/>
    <w:basedOn w:val="Fuentedeprrafopredeter"/>
    <w:link w:val="Ttulo3"/>
    <w:rsid w:val="004D34AE"/>
    <w:rPr>
      <w:rFonts w:ascii="CG Times" w:eastAsia="Times New Roman" w:hAnsi="CG Times" w:cs="Times New Roman"/>
      <w:b/>
      <w:snapToGrid w:val="0"/>
      <w:color w:val="000000"/>
      <w:sz w:val="24"/>
      <w:szCs w:val="20"/>
      <w:lang w:val="es-ES_tradnl" w:eastAsia="es-ES"/>
    </w:rPr>
  </w:style>
  <w:style w:type="character" w:customStyle="1" w:styleId="Ttulo4Car">
    <w:name w:val="Título 4 Car"/>
    <w:basedOn w:val="Fuentedeprrafopredeter"/>
    <w:link w:val="Ttulo4"/>
    <w:rsid w:val="004D34AE"/>
    <w:rPr>
      <w:rFonts w:ascii="Arial" w:eastAsia="Times New Roman" w:hAnsi="Arial" w:cs="Arial"/>
      <w:b/>
      <w:snapToGrid w:val="0"/>
      <w:color w:val="000000"/>
      <w:spacing w:val="20"/>
      <w:sz w:val="20"/>
      <w:szCs w:val="20"/>
      <w:lang w:val="es-ES_tradnl" w:eastAsia="es-ES"/>
    </w:rPr>
  </w:style>
  <w:style w:type="character" w:customStyle="1" w:styleId="Ttulo5Car">
    <w:name w:val="Título 5 Car"/>
    <w:basedOn w:val="Fuentedeprrafopredeter"/>
    <w:link w:val="Ttulo5"/>
    <w:rsid w:val="004D34AE"/>
    <w:rPr>
      <w:rFonts w:ascii="Arial" w:eastAsia="Times New Roman" w:hAnsi="Arial" w:cs="Arial"/>
      <w:b/>
      <w:snapToGrid w:val="0"/>
      <w:color w:val="000000"/>
      <w:spacing w:val="20"/>
      <w:sz w:val="28"/>
      <w:szCs w:val="20"/>
      <w:lang w:val="es-ES_tradnl" w:eastAsia="es-ES"/>
    </w:rPr>
  </w:style>
  <w:style w:type="character" w:customStyle="1" w:styleId="Ttulo6Car">
    <w:name w:val="Título 6 Car"/>
    <w:basedOn w:val="Fuentedeprrafopredeter"/>
    <w:link w:val="Ttulo6"/>
    <w:rsid w:val="004D34AE"/>
    <w:rPr>
      <w:rFonts w:ascii="Calibri" w:eastAsia="Times New Roman" w:hAnsi="Calibri" w:cs="Times New Roman"/>
      <w:b/>
      <w:bCs/>
      <w:lang w:val="es-ES" w:eastAsia="es-ES"/>
    </w:rPr>
  </w:style>
  <w:style w:type="character" w:customStyle="1" w:styleId="Ttulo7Car">
    <w:name w:val="Título 7 Car"/>
    <w:basedOn w:val="Fuentedeprrafopredeter"/>
    <w:link w:val="Ttulo7"/>
    <w:rsid w:val="004D34AE"/>
    <w:rPr>
      <w:rFonts w:ascii="Calibri" w:eastAsia="Times New Roman" w:hAnsi="Calibri" w:cs="Times New Roman"/>
      <w:sz w:val="24"/>
      <w:szCs w:val="24"/>
      <w:lang w:val="es-ES" w:eastAsia="es-ES"/>
    </w:rPr>
  </w:style>
  <w:style w:type="character" w:customStyle="1" w:styleId="Ttulo8Car">
    <w:name w:val="Título 8 Car"/>
    <w:basedOn w:val="Fuentedeprrafopredeter"/>
    <w:link w:val="Ttulo8"/>
    <w:rsid w:val="004D34AE"/>
    <w:rPr>
      <w:rFonts w:ascii="Arial" w:eastAsia="Times New Roman" w:hAnsi="Arial" w:cs="Times New Roman"/>
      <w:i/>
      <w:sz w:val="20"/>
      <w:szCs w:val="20"/>
      <w:lang w:val="es-ES_tradnl" w:eastAsia="es-ES"/>
    </w:rPr>
  </w:style>
  <w:style w:type="character" w:customStyle="1" w:styleId="Ttulo9Car">
    <w:name w:val="Título 9 Car"/>
    <w:basedOn w:val="Fuentedeprrafopredeter"/>
    <w:link w:val="Ttulo9"/>
    <w:rsid w:val="004D34AE"/>
    <w:rPr>
      <w:rFonts w:ascii="Arial" w:eastAsia="Times New Roman" w:hAnsi="Arial" w:cs="Times New Roman"/>
      <w:b/>
      <w:i/>
      <w:sz w:val="18"/>
      <w:szCs w:val="20"/>
      <w:lang w:val="es-ES_tradnl" w:eastAsia="es-ES"/>
    </w:rPr>
  </w:style>
  <w:style w:type="paragraph" w:styleId="Encabezado">
    <w:name w:val="header"/>
    <w:basedOn w:val="Normal"/>
    <w:link w:val="EncabezadoCar"/>
    <w:rsid w:val="004D34AE"/>
    <w:pPr>
      <w:tabs>
        <w:tab w:val="center" w:pos="4252"/>
        <w:tab w:val="right" w:pos="8504"/>
      </w:tabs>
    </w:pPr>
    <w:rPr>
      <w:rFonts w:ascii="CG Times" w:hAnsi="CG Times"/>
      <w:szCs w:val="20"/>
      <w:lang w:val="es-CO"/>
    </w:rPr>
  </w:style>
  <w:style w:type="character" w:customStyle="1" w:styleId="EncabezadoCar">
    <w:name w:val="Encabezado Car"/>
    <w:basedOn w:val="Fuentedeprrafopredeter"/>
    <w:link w:val="Encabezado"/>
    <w:rsid w:val="004D34AE"/>
    <w:rPr>
      <w:rFonts w:ascii="CG Times" w:eastAsia="Times New Roman" w:hAnsi="CG Times" w:cs="Times New Roman"/>
      <w:sz w:val="24"/>
      <w:szCs w:val="20"/>
      <w:lang w:eastAsia="es-ES"/>
    </w:rPr>
  </w:style>
  <w:style w:type="paragraph" w:styleId="Piedepgina">
    <w:name w:val="footer"/>
    <w:basedOn w:val="Normal"/>
    <w:link w:val="PiedepginaCar"/>
    <w:semiHidden/>
    <w:rsid w:val="004D34AE"/>
    <w:pPr>
      <w:tabs>
        <w:tab w:val="center" w:pos="4252"/>
        <w:tab w:val="right" w:pos="8504"/>
      </w:tabs>
    </w:pPr>
  </w:style>
  <w:style w:type="character" w:customStyle="1" w:styleId="PiedepginaCar">
    <w:name w:val="Pie de página Car"/>
    <w:basedOn w:val="Fuentedeprrafopredeter"/>
    <w:link w:val="Piedepgina"/>
    <w:semiHidden/>
    <w:rsid w:val="004D34AE"/>
    <w:rPr>
      <w:rFonts w:ascii="Times New Roman" w:eastAsia="Times New Roman" w:hAnsi="Times New Roman" w:cs="Times New Roman"/>
      <w:sz w:val="24"/>
      <w:szCs w:val="24"/>
      <w:lang w:val="es-ES" w:eastAsia="es-ES"/>
    </w:rPr>
  </w:style>
  <w:style w:type="paragraph" w:customStyle="1" w:styleId="Estilo1">
    <w:name w:val="Estilo1"/>
    <w:basedOn w:val="Normal"/>
    <w:rsid w:val="004D34AE"/>
    <w:pPr>
      <w:shd w:val="clear" w:color="auto" w:fill="C0C0C0"/>
      <w:jc w:val="center"/>
    </w:pPr>
    <w:rPr>
      <w:rFonts w:ascii="Comic Sans MS" w:hAnsi="Comic Sans MS"/>
      <w:color w:val="0000FF"/>
      <w:sz w:val="36"/>
      <w:szCs w:val="20"/>
      <w:lang w:val="es-CO"/>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character" w:styleId="Nmerodepgina">
    <w:name w:val="page number"/>
    <w:basedOn w:val="Fuentedeprrafopredeter"/>
    <w:semiHidden/>
    <w:rsid w:val="004D34AE"/>
  </w:style>
  <w:style w:type="paragraph" w:styleId="Textoindependiente">
    <w:name w:val="Body Text"/>
    <w:basedOn w:val="Normal"/>
    <w:link w:val="TextoindependienteCar"/>
    <w:rsid w:val="004D34AE"/>
    <w:pPr>
      <w:jc w:val="center"/>
    </w:pPr>
    <w:rPr>
      <w:rFonts w:ascii="Arial" w:hAnsi="Arial" w:cs="Arial"/>
      <w:b/>
      <w:bCs/>
    </w:rPr>
  </w:style>
  <w:style w:type="character" w:customStyle="1" w:styleId="TextoindependienteCar">
    <w:name w:val="Texto independiente Car"/>
    <w:basedOn w:val="Fuentedeprrafopredeter"/>
    <w:link w:val="Textoindependiente"/>
    <w:rsid w:val="004D34AE"/>
    <w:rPr>
      <w:rFonts w:ascii="Arial" w:eastAsia="Times New Roman" w:hAnsi="Arial" w:cs="Arial"/>
      <w:b/>
      <w:bCs/>
      <w:sz w:val="24"/>
      <w:szCs w:val="24"/>
      <w:lang w:val="es-ES" w:eastAsia="es-ES"/>
    </w:rPr>
  </w:style>
  <w:style w:type="paragraph" w:styleId="Textoindependiente3">
    <w:name w:val="Body Text 3"/>
    <w:basedOn w:val="Normal"/>
    <w:link w:val="Textoindependiente3Car"/>
    <w:semiHidden/>
    <w:rsid w:val="004D34AE"/>
    <w:pPr>
      <w:jc w:val="center"/>
      <w:outlineLvl w:val="0"/>
    </w:pPr>
    <w:rPr>
      <w:rFonts w:ascii="Arial" w:hAnsi="Arial" w:cs="Arial"/>
      <w:b/>
      <w:bCs/>
      <w:spacing w:val="-3"/>
    </w:rPr>
  </w:style>
  <w:style w:type="character" w:customStyle="1" w:styleId="Textoindependiente3Car">
    <w:name w:val="Texto independiente 3 Car"/>
    <w:basedOn w:val="Fuentedeprrafopredeter"/>
    <w:link w:val="Textoindependiente3"/>
    <w:semiHidden/>
    <w:rsid w:val="004D34AE"/>
    <w:rPr>
      <w:rFonts w:ascii="Arial" w:eastAsia="Times New Roman" w:hAnsi="Arial" w:cs="Arial"/>
      <w:b/>
      <w:bCs/>
      <w:spacing w:val="-3"/>
      <w:sz w:val="24"/>
      <w:szCs w:val="24"/>
      <w:lang w:val="es-ES" w:eastAsia="es-ES"/>
    </w:rPr>
  </w:style>
  <w:style w:type="paragraph" w:styleId="Textodeglobo">
    <w:name w:val="Balloon Text"/>
    <w:basedOn w:val="Normal"/>
    <w:link w:val="TextodegloboCar"/>
    <w:uiPriority w:val="99"/>
    <w:semiHidden/>
    <w:unhideWhenUsed/>
    <w:rsid w:val="004D34AE"/>
    <w:rPr>
      <w:rFonts w:ascii="Tahoma" w:hAnsi="Tahoma" w:cs="Tahoma"/>
      <w:sz w:val="16"/>
      <w:szCs w:val="16"/>
    </w:rPr>
  </w:style>
  <w:style w:type="character" w:customStyle="1" w:styleId="TextodegloboCar">
    <w:name w:val="Texto de globo Car"/>
    <w:basedOn w:val="Fuentedeprrafopredeter"/>
    <w:link w:val="Textodeglobo"/>
    <w:uiPriority w:val="99"/>
    <w:semiHidden/>
    <w:rsid w:val="004D34AE"/>
    <w:rPr>
      <w:rFonts w:ascii="Tahoma" w:eastAsia="Times New Roman" w:hAnsi="Tahoma" w:cs="Tahoma"/>
      <w:sz w:val="16"/>
      <w:szCs w:val="16"/>
      <w:lang w:val="es-ES" w:eastAsia="es-ES"/>
    </w:rPr>
  </w:style>
  <w:style w:type="table" w:styleId="Tablaconcuadrcula">
    <w:name w:val="Table Grid"/>
    <w:basedOn w:val="Tablanormal"/>
    <w:uiPriority w:val="59"/>
    <w:rsid w:val="004D34AE"/>
    <w:pPr>
      <w:spacing w:after="0" w:line="240" w:lineRule="auto"/>
    </w:pPr>
    <w:rPr>
      <w:rFonts w:ascii="Times New Roman" w:eastAsia="Times New Roman" w:hAnsi="Times New Roman" w:cs="Times New Roman"/>
      <w:sz w:val="20"/>
      <w:szCs w:val="20"/>
      <w:lang w:eastAsia="es-CO"/>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tulo">
    <w:name w:val="Title"/>
    <w:basedOn w:val="Normal"/>
    <w:link w:val="TtuloCar"/>
    <w:qFormat/>
    <w:rsid w:val="004D34AE"/>
    <w:pPr>
      <w:widowControl w:val="0"/>
      <w:adjustRightInd w:val="0"/>
      <w:spacing w:line="360" w:lineRule="atLeast"/>
      <w:jc w:val="center"/>
      <w:textAlignment w:val="baseline"/>
    </w:pPr>
    <w:rPr>
      <w:rFonts w:ascii="Arial" w:hAnsi="Arial" w:cs="Arial"/>
      <w:b/>
      <w:bCs/>
    </w:rPr>
  </w:style>
  <w:style w:type="character" w:customStyle="1" w:styleId="TtuloCar">
    <w:name w:val="Título Car"/>
    <w:basedOn w:val="Fuentedeprrafopredeter"/>
    <w:link w:val="Ttulo"/>
    <w:rsid w:val="004D34AE"/>
    <w:rPr>
      <w:rFonts w:ascii="Arial" w:eastAsia="Times New Roman" w:hAnsi="Arial" w:cs="Arial"/>
      <w:b/>
      <w:bCs/>
      <w:sz w:val="24"/>
      <w:szCs w:val="24"/>
      <w:lang w:val="es-ES" w:eastAsia="es-ES"/>
    </w:rPr>
  </w:style>
  <w:style w:type="paragraph" w:styleId="Prrafodelista">
    <w:name w:val="List Paragraph"/>
    <w:basedOn w:val="Normal"/>
    <w:link w:val="PrrafodelistaCar"/>
    <w:uiPriority w:val="34"/>
    <w:qFormat/>
    <w:rsid w:val="004D34AE"/>
    <w:pPr>
      <w:ind w:left="708"/>
    </w:pPr>
    <w:rPr>
      <w:sz w:val="20"/>
      <w:szCs w:val="20"/>
      <w:lang w:val="es-CO"/>
    </w:rPr>
  </w:style>
  <w:style w:type="character" w:customStyle="1" w:styleId="PrrafodelistaCar">
    <w:name w:val="Párrafo de lista Car"/>
    <w:link w:val="Prrafodelista"/>
    <w:uiPriority w:val="34"/>
    <w:rsid w:val="004D34AE"/>
    <w:rPr>
      <w:rFonts w:ascii="Times New Roman" w:eastAsia="Times New Roman" w:hAnsi="Times New Roman" w:cs="Times New Roman"/>
      <w:sz w:val="20"/>
      <w:szCs w:val="20"/>
      <w:lang w:eastAsia="es-ES"/>
    </w:rPr>
  </w:style>
  <w:style w:type="paragraph" w:styleId="TDC1">
    <w:name w:val="toc 1"/>
    <w:basedOn w:val="Normal"/>
    <w:next w:val="Normal"/>
    <w:autoRedefine/>
    <w:semiHidden/>
    <w:rsid w:val="004D34AE"/>
    <w:pPr>
      <w:tabs>
        <w:tab w:val="left" w:pos="480"/>
        <w:tab w:val="right" w:leader="dot" w:pos="8828"/>
      </w:tabs>
      <w:spacing w:before="120"/>
    </w:pPr>
    <w:rPr>
      <w:rFonts w:ascii="Arial" w:hAnsi="Arial"/>
      <w:noProof/>
    </w:rPr>
  </w:style>
  <w:style w:type="paragraph" w:styleId="Textodebloque">
    <w:name w:val="Block Text"/>
    <w:basedOn w:val="Normal"/>
    <w:rsid w:val="004D34AE"/>
    <w:pPr>
      <w:suppressAutoHyphens/>
      <w:ind w:right="788"/>
    </w:pPr>
    <w:rPr>
      <w:rFonts w:ascii="Arial" w:hAnsi="Arial"/>
      <w:spacing w:val="-3"/>
      <w:szCs w:val="20"/>
      <w:lang w:val="es-ES_tradnl"/>
    </w:rPr>
  </w:style>
  <w:style w:type="paragraph" w:styleId="Textoindependiente2">
    <w:name w:val="Body Text 2"/>
    <w:basedOn w:val="Normal"/>
    <w:link w:val="Textoindependiente2Car"/>
    <w:uiPriority w:val="99"/>
    <w:semiHidden/>
    <w:unhideWhenUsed/>
    <w:rsid w:val="004D34AE"/>
    <w:pPr>
      <w:spacing w:after="120" w:line="480" w:lineRule="auto"/>
    </w:pPr>
  </w:style>
  <w:style w:type="character" w:customStyle="1" w:styleId="Textoindependiente2Car">
    <w:name w:val="Texto independiente 2 Car"/>
    <w:basedOn w:val="Fuentedeprrafopredeter"/>
    <w:link w:val="Textoindependiente2"/>
    <w:uiPriority w:val="99"/>
    <w:semiHidden/>
    <w:rsid w:val="004D34AE"/>
    <w:rPr>
      <w:rFonts w:ascii="Times New Roman" w:eastAsia="Times New Roman" w:hAnsi="Times New Roman" w:cs="Times New Roman"/>
      <w:sz w:val="24"/>
      <w:szCs w:val="24"/>
      <w:lang w:val="es-ES" w:eastAsia="es-ES"/>
    </w:rPr>
  </w:style>
  <w:style w:type="paragraph" w:styleId="Epgrafe">
    <w:name w:val="caption"/>
    <w:basedOn w:val="Normal"/>
    <w:next w:val="Normal"/>
    <w:uiPriority w:val="35"/>
    <w:qFormat/>
    <w:rsid w:val="004D34AE"/>
    <w:pPr>
      <w:widowControl w:val="0"/>
      <w:adjustRightInd w:val="0"/>
      <w:spacing w:before="120" w:after="120" w:line="360" w:lineRule="atLeast"/>
      <w:jc w:val="center"/>
      <w:textAlignment w:val="baseline"/>
    </w:pPr>
    <w:rPr>
      <w:rFonts w:ascii="Arial" w:hAnsi="Arial"/>
      <w:sz w:val="20"/>
      <w:szCs w:val="20"/>
    </w:rPr>
  </w:style>
  <w:style w:type="paragraph" w:styleId="Sinespaciado">
    <w:name w:val="No Spacing"/>
    <w:uiPriority w:val="1"/>
    <w:qFormat/>
    <w:rsid w:val="004D34AE"/>
    <w:pPr>
      <w:spacing w:after="0" w:line="240" w:lineRule="auto"/>
    </w:pPr>
    <w:rPr>
      <w:rFonts w:ascii="Calibri" w:eastAsia="Times New Roman" w:hAnsi="Calibri" w:cs="Calibri"/>
      <w:lang w:val="es-ES"/>
    </w:rPr>
  </w:style>
  <w:style w:type="character" w:customStyle="1" w:styleId="apple-style-span">
    <w:name w:val="apple-style-span"/>
    <w:rsid w:val="004D34AE"/>
    <w:rPr>
      <w:rFonts w:ascii="Times New Roman" w:hAnsi="Times New Roman" w:cs="Times New Roman"/>
    </w:rPr>
  </w:style>
  <w:style w:type="paragraph" w:styleId="Subttulo">
    <w:name w:val="Subtitle"/>
    <w:basedOn w:val="Normal"/>
    <w:link w:val="SubttuloCar"/>
    <w:uiPriority w:val="99"/>
    <w:qFormat/>
    <w:rsid w:val="004D34AE"/>
    <w:rPr>
      <w:rFonts w:ascii="Century Gothic" w:hAnsi="Century Gothic"/>
      <w:b/>
      <w:bCs/>
    </w:rPr>
  </w:style>
  <w:style w:type="character" w:customStyle="1" w:styleId="SubttuloCar">
    <w:name w:val="Subtítulo Car"/>
    <w:basedOn w:val="Fuentedeprrafopredeter"/>
    <w:link w:val="Subttulo"/>
    <w:uiPriority w:val="99"/>
    <w:rsid w:val="004D34AE"/>
    <w:rPr>
      <w:rFonts w:ascii="Century Gothic" w:eastAsia="Times New Roman" w:hAnsi="Century Gothic" w:cs="Times New Roman"/>
      <w:b/>
      <w:bCs/>
      <w:sz w:val="24"/>
      <w:szCs w:val="24"/>
      <w:lang w:val="es-ES" w:eastAsia="es-ES"/>
    </w:rPr>
  </w:style>
  <w:style w:type="character" w:customStyle="1" w:styleId="apple-converted-space">
    <w:name w:val="apple-converted-space"/>
    <w:basedOn w:val="Fuentedeprrafopredeter"/>
    <w:rsid w:val="004D34AE"/>
  </w:style>
  <w:style w:type="paragraph" w:customStyle="1" w:styleId="BodyText21">
    <w:name w:val="Body Text 21"/>
    <w:basedOn w:val="Normal"/>
    <w:uiPriority w:val="99"/>
    <w:rsid w:val="004D34AE"/>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textAlignment w:val="baseline"/>
    </w:pPr>
    <w:rPr>
      <w:rFonts w:ascii="Arial" w:hAnsi="Arial"/>
      <w:sz w:val="22"/>
      <w:szCs w:val="20"/>
    </w:rPr>
  </w:style>
  <w:style w:type="paragraph" w:customStyle="1" w:styleId="Estilo2">
    <w:name w:val="Estilo2"/>
    <w:basedOn w:val="Estilo1"/>
    <w:link w:val="Estilo2Car"/>
    <w:rsid w:val="004D34AE"/>
    <w:pPr>
      <w:keepNext/>
      <w:widowControl w:val="0"/>
      <w:numPr>
        <w:numId w:val="1"/>
      </w:numPr>
      <w:shd w:val="clear" w:color="auto" w:fill="auto"/>
      <w:adjustRightInd w:val="0"/>
      <w:jc w:val="both"/>
      <w:textAlignment w:val="baseline"/>
      <w:outlineLvl w:val="0"/>
    </w:pPr>
    <w:rPr>
      <w:rFonts w:ascii="Bookman Old Style" w:hAnsi="Bookman Old Style"/>
      <w:b/>
      <w:bCs/>
      <w:color w:val="auto"/>
      <w:sz w:val="24"/>
      <w:szCs w:val="24"/>
      <w:lang w:val="es-ES" w:eastAsia="ar-SA"/>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Estilo2Car">
    <w:name w:val="Estilo2 Car"/>
    <w:link w:val="Estilo2"/>
    <w:rsid w:val="004D34AE"/>
    <w:rPr>
      <w:rFonts w:ascii="Bookman Old Style" w:eastAsia="Times New Roman" w:hAnsi="Bookman Old Style" w:cs="Times New Roman"/>
      <w:b/>
      <w:bCs/>
      <w:sz w:val="24"/>
      <w:szCs w:val="24"/>
      <w:lang w:val="es-ES" w:eastAsia="ar-SA"/>
    </w:rPr>
  </w:style>
  <w:style w:type="paragraph" w:styleId="Mapadeldocumento">
    <w:name w:val="Document Map"/>
    <w:basedOn w:val="Normal"/>
    <w:link w:val="MapadeldocumentoCar"/>
    <w:uiPriority w:val="99"/>
    <w:semiHidden/>
    <w:unhideWhenUsed/>
    <w:rsid w:val="004D34AE"/>
    <w:rPr>
      <w:rFonts w:ascii="Tahoma" w:hAnsi="Tahoma" w:cs="Tahoma"/>
      <w:sz w:val="16"/>
      <w:szCs w:val="16"/>
    </w:rPr>
  </w:style>
  <w:style w:type="character" w:customStyle="1" w:styleId="MapadeldocumentoCar">
    <w:name w:val="Mapa del documento Car"/>
    <w:basedOn w:val="Fuentedeprrafopredeter"/>
    <w:link w:val="Mapadeldocumento"/>
    <w:uiPriority w:val="99"/>
    <w:semiHidden/>
    <w:rsid w:val="004D34AE"/>
    <w:rPr>
      <w:rFonts w:ascii="Tahoma" w:eastAsia="Times New Roman" w:hAnsi="Tahoma" w:cs="Tahoma"/>
      <w:sz w:val="16"/>
      <w:szCs w:val="16"/>
      <w:lang w:val="es-ES" w:eastAsia="es-ES"/>
    </w:rPr>
  </w:style>
  <w:style w:type="character" w:styleId="Refdecomentario">
    <w:name w:val="annotation reference"/>
    <w:uiPriority w:val="99"/>
    <w:semiHidden/>
    <w:unhideWhenUsed/>
    <w:rsid w:val="004D34AE"/>
    <w:rPr>
      <w:sz w:val="16"/>
      <w:szCs w:val="16"/>
    </w:rPr>
  </w:style>
  <w:style w:type="paragraph" w:styleId="Textocomentario">
    <w:name w:val="annotation text"/>
    <w:basedOn w:val="Normal"/>
    <w:link w:val="TextocomentarioCar"/>
    <w:uiPriority w:val="99"/>
    <w:unhideWhenUsed/>
    <w:rsid w:val="004D34AE"/>
    <w:rPr>
      <w:sz w:val="20"/>
      <w:szCs w:val="20"/>
    </w:rPr>
  </w:style>
  <w:style w:type="character" w:customStyle="1" w:styleId="TextocomentarioCar">
    <w:name w:val="Texto comentario Car"/>
    <w:basedOn w:val="Fuentedeprrafopredeter"/>
    <w:link w:val="Textocomentario"/>
    <w:uiPriority w:val="99"/>
    <w:rsid w:val="004D34AE"/>
    <w:rPr>
      <w:rFonts w:ascii="Times New Roman" w:eastAsia="Times New Roman" w:hAnsi="Times New Roman" w:cs="Times New Roman"/>
      <w:sz w:val="20"/>
      <w:szCs w:val="20"/>
      <w:lang w:val="es-ES" w:eastAsia="es-ES"/>
    </w:rPr>
  </w:style>
  <w:style w:type="paragraph" w:styleId="Asuntodelcomentario">
    <w:name w:val="annotation subject"/>
    <w:basedOn w:val="Textocomentario"/>
    <w:next w:val="Textocomentario"/>
    <w:link w:val="AsuntodelcomentarioCar"/>
    <w:uiPriority w:val="99"/>
    <w:semiHidden/>
    <w:unhideWhenUsed/>
    <w:rsid w:val="004D34AE"/>
    <w:rPr>
      <w:b/>
      <w:bCs/>
    </w:rPr>
  </w:style>
  <w:style w:type="character" w:customStyle="1" w:styleId="AsuntodelcomentarioCar">
    <w:name w:val="Asunto del comentario Car"/>
    <w:basedOn w:val="TextocomentarioCar"/>
    <w:link w:val="Asuntodelcomentario"/>
    <w:uiPriority w:val="99"/>
    <w:semiHidden/>
    <w:rsid w:val="004D34AE"/>
    <w:rPr>
      <w:rFonts w:ascii="Times New Roman" w:eastAsia="Times New Roman" w:hAnsi="Times New Roman" w:cs="Times New Roman"/>
      <w:b/>
      <w:bCs/>
      <w:sz w:val="20"/>
      <w:szCs w:val="20"/>
      <w:lang w:val="es-ES" w:eastAsia="es-ES"/>
    </w:rPr>
  </w:style>
  <w:style w:type="paragraph" w:styleId="NormalWeb">
    <w:name w:val="Normal (Web)"/>
    <w:basedOn w:val="Normal"/>
    <w:uiPriority w:val="99"/>
    <w:unhideWhenUsed/>
    <w:rsid w:val="004D34AE"/>
    <w:pPr>
      <w:spacing w:before="100" w:beforeAutospacing="1" w:after="100" w:afterAutospacing="1"/>
    </w:pPr>
  </w:style>
  <w:style w:type="paragraph" w:styleId="Textonotaalfinal">
    <w:name w:val="endnote text"/>
    <w:basedOn w:val="Normal"/>
    <w:link w:val="TextonotaalfinalCar"/>
    <w:uiPriority w:val="99"/>
    <w:semiHidden/>
    <w:unhideWhenUsed/>
    <w:rsid w:val="004D34AE"/>
    <w:rPr>
      <w:sz w:val="20"/>
      <w:szCs w:val="20"/>
    </w:rPr>
  </w:style>
  <w:style w:type="character" w:customStyle="1" w:styleId="TextonotaalfinalCar">
    <w:name w:val="Texto nota al final Car"/>
    <w:basedOn w:val="Fuentedeprrafopredeter"/>
    <w:link w:val="Textonotaalfinal"/>
    <w:uiPriority w:val="99"/>
    <w:semiHidden/>
    <w:rsid w:val="004D34AE"/>
    <w:rPr>
      <w:rFonts w:ascii="Times New Roman" w:eastAsia="Times New Roman" w:hAnsi="Times New Roman" w:cs="Times New Roman"/>
      <w:sz w:val="20"/>
      <w:szCs w:val="20"/>
      <w:lang w:val="es-ES" w:eastAsia="es-ES"/>
    </w:rPr>
  </w:style>
  <w:style w:type="character" w:styleId="Refdenotaalfinal">
    <w:name w:val="endnote reference"/>
    <w:uiPriority w:val="99"/>
    <w:semiHidden/>
    <w:unhideWhenUsed/>
    <w:rsid w:val="004D34AE"/>
    <w:rPr>
      <w:vertAlign w:val="superscript"/>
    </w:rPr>
  </w:style>
  <w:style w:type="paragraph" w:styleId="Textonotapie">
    <w:name w:val="footnote text"/>
    <w:aliases w:val="fn,footnote text"/>
    <w:basedOn w:val="Normal"/>
    <w:link w:val="TextonotapieCar"/>
    <w:uiPriority w:val="99"/>
    <w:semiHidden/>
    <w:rsid w:val="004D34AE"/>
    <w:rPr>
      <w:szCs w:val="20"/>
      <w:lang w:val="en-US"/>
    </w:rPr>
  </w:style>
  <w:style w:type="character" w:customStyle="1" w:styleId="TextonotapieCar">
    <w:name w:val="Texto nota pie Car"/>
    <w:aliases w:val="fn Car,footnote text Car"/>
    <w:basedOn w:val="Fuentedeprrafopredeter"/>
    <w:link w:val="Textonotapie"/>
    <w:uiPriority w:val="99"/>
    <w:semiHidden/>
    <w:rsid w:val="004D34AE"/>
    <w:rPr>
      <w:rFonts w:ascii="Bookman Old Style" w:eastAsia="Times New Roman" w:hAnsi="Bookman Old Style" w:cs="Times New Roman"/>
      <w:sz w:val="24"/>
      <w:szCs w:val="20"/>
      <w:lang w:val="en-US" w:eastAsia="es-ES"/>
    </w:rPr>
  </w:style>
  <w:style w:type="character" w:styleId="Refdenotaalpie">
    <w:name w:val="footnote reference"/>
    <w:rsid w:val="004D34AE"/>
    <w:rPr>
      <w:vertAlign w:val="superscript"/>
    </w:rPr>
  </w:style>
  <w:style w:type="paragraph" w:customStyle="1" w:styleId="Estilo4">
    <w:name w:val="Estilo4"/>
    <w:basedOn w:val="Normal"/>
    <w:link w:val="Estilo4Car"/>
    <w:qFormat/>
    <w:rsid w:val="004D34AE"/>
    <w:pPr>
      <w:keepNext/>
      <w:jc w:val="center"/>
      <w:outlineLvl w:val="0"/>
    </w:pPr>
    <w:rPr>
      <w:rFonts w:ascii="Arial" w:hAnsi="Arial"/>
      <w:b/>
      <w:kern w:val="28"/>
      <w:sz w:val="22"/>
      <w:szCs w:val="22"/>
      <w:lang w:val="es-ES_tradnl" w:eastAsia="es-CO"/>
    </w:rPr>
  </w:style>
  <w:style w:type="character" w:customStyle="1" w:styleId="Estilo4Car">
    <w:name w:val="Estilo4 Car"/>
    <w:link w:val="Estilo4"/>
    <w:rsid w:val="004D34AE"/>
    <w:rPr>
      <w:rFonts w:ascii="Arial" w:eastAsia="Times New Roman" w:hAnsi="Arial" w:cs="Times New Roman"/>
      <w:b/>
      <w:kern w:val="28"/>
      <w:lang w:val="es-ES_tradnl" w:eastAsia="es-CO"/>
    </w:rPr>
  </w:style>
  <w:style w:type="paragraph" w:customStyle="1" w:styleId="Estilo5">
    <w:name w:val="Estilo5"/>
    <w:basedOn w:val="Estilo1"/>
    <w:qFormat/>
    <w:rsid w:val="004D34AE"/>
    <w:pPr>
      <w:keepNext/>
      <w:numPr>
        <w:numId w:val="2"/>
      </w:numPr>
      <w:shd w:val="clear" w:color="auto" w:fill="auto"/>
      <w:spacing w:after="60"/>
      <w:jc w:val="both"/>
      <w:outlineLvl w:val="0"/>
    </w:pPr>
    <w:rPr>
      <w:rFonts w:ascii="Arial" w:hAnsi="Arial"/>
      <w:b/>
      <w:color w:val="auto"/>
      <w:kern w:val="28"/>
      <w:sz w:val="22"/>
      <w:szCs w:val="22"/>
      <w:lang w:val="es-ES_tradnl" w:eastAsia="es-CO"/>
      <w14:shadow w14:blurRad="0" w14:dist="0" w14:dir="0" w14:sx="0" w14:sy="0" w14:kx="0" w14:ky="0" w14:algn="none">
        <w14:srgbClr w14:val="000000"/>
      </w14:shadow>
      <w14:textOutline w14:w="0" w14:cap="rnd" w14:cmpd="sng" w14:algn="ctr">
        <w14:noFill/>
        <w14:prstDash w14:val="solid"/>
        <w14:bevel/>
      </w14:textOutline>
    </w:rPr>
  </w:style>
  <w:style w:type="paragraph" w:styleId="Revisin">
    <w:name w:val="Revision"/>
    <w:hidden/>
    <w:uiPriority w:val="99"/>
    <w:semiHidden/>
    <w:rsid w:val="004D34AE"/>
    <w:pPr>
      <w:spacing w:after="0" w:line="240" w:lineRule="auto"/>
    </w:pPr>
    <w:rPr>
      <w:rFonts w:ascii="Times New Roman" w:eastAsia="Times New Roman" w:hAnsi="Times New Roman" w:cs="Times New Roman"/>
      <w:sz w:val="24"/>
      <w:szCs w:val="24"/>
      <w:lang w:val="es-ES" w:eastAsia="es-ES"/>
    </w:rPr>
  </w:style>
  <w:style w:type="paragraph" w:customStyle="1" w:styleId="Estilo8">
    <w:name w:val="Estilo8"/>
    <w:basedOn w:val="Normal"/>
    <w:qFormat/>
    <w:rsid w:val="004D34AE"/>
    <w:rPr>
      <w:rFonts w:ascii="Arial" w:hAnsi="Arial" w:cs="Arial"/>
      <w:sz w:val="22"/>
      <w:szCs w:val="22"/>
      <w:lang w:val="es-ES_tradnl" w:eastAsia="es-CO"/>
    </w:rPr>
  </w:style>
  <w:style w:type="paragraph" w:customStyle="1" w:styleId="Textoindependiente21">
    <w:name w:val="Texto independiente 21"/>
    <w:basedOn w:val="Normal"/>
    <w:rsid w:val="004D34AE"/>
    <w:pPr>
      <w:overflowPunct w:val="0"/>
      <w:autoSpaceDE w:val="0"/>
      <w:autoSpaceDN w:val="0"/>
      <w:adjustRightInd w:val="0"/>
      <w:ind w:right="20"/>
      <w:textAlignment w:val="baseline"/>
    </w:pPr>
    <w:rPr>
      <w:sz w:val="22"/>
      <w:szCs w:val="20"/>
      <w:lang w:val="es-ES_tradnl"/>
    </w:rPr>
  </w:style>
  <w:style w:type="character" w:styleId="Textodelmarcadordeposicin">
    <w:name w:val="Placeholder Text"/>
    <w:basedOn w:val="Fuentedeprrafopredeter"/>
    <w:uiPriority w:val="99"/>
    <w:semiHidden/>
    <w:rsid w:val="004D34AE"/>
    <w:rPr>
      <w:color w:val="808080"/>
    </w:rPr>
  </w:style>
  <w:style w:type="character" w:styleId="Hipervnculo">
    <w:name w:val="Hyperlink"/>
    <w:basedOn w:val="Fuentedeprrafopredeter"/>
    <w:uiPriority w:val="99"/>
    <w:semiHidden/>
    <w:unhideWhenUsed/>
    <w:rsid w:val="004D34AE"/>
    <w:rPr>
      <w:color w:val="0000FF"/>
      <w:u w:val="single"/>
    </w:rPr>
  </w:style>
  <w:style w:type="character" w:styleId="Hipervnculovisitado">
    <w:name w:val="FollowedHyperlink"/>
    <w:basedOn w:val="Fuentedeprrafopredeter"/>
    <w:uiPriority w:val="99"/>
    <w:semiHidden/>
    <w:unhideWhenUsed/>
    <w:rsid w:val="004D34AE"/>
    <w:rPr>
      <w:color w:val="800080" w:themeColor="followedHyperlink"/>
      <w:u w:val="single"/>
    </w:rPr>
  </w:style>
  <w:style w:type="paragraph" w:customStyle="1" w:styleId="ARTICULOS">
    <w:name w:val="ARTICULOS"/>
    <w:basedOn w:val="Normal"/>
    <w:link w:val="ARTICULOSCar"/>
    <w:qFormat/>
    <w:rsid w:val="00F3055D"/>
    <w:pPr>
      <w:widowControl w:val="0"/>
      <w:numPr>
        <w:numId w:val="44"/>
      </w:numPr>
      <w:adjustRightInd w:val="0"/>
      <w:spacing w:before="0" w:after="0"/>
      <w:textAlignment w:val="baseline"/>
    </w:pPr>
    <w:rPr>
      <w:bCs/>
      <w:lang w:val="x-none" w:eastAsia="x-none"/>
    </w:rPr>
  </w:style>
  <w:style w:type="character" w:customStyle="1" w:styleId="ARTICULOSCar">
    <w:name w:val="ARTICULOS Car"/>
    <w:link w:val="ARTICULOS"/>
    <w:rsid w:val="00F3055D"/>
    <w:rPr>
      <w:rFonts w:ascii="Bookman Old Style" w:eastAsia="Times New Roman" w:hAnsi="Bookman Old Style" w:cs="Times New Roman"/>
      <w:bCs/>
      <w:sz w:val="24"/>
      <w:szCs w:val="24"/>
      <w:lang w:val="x-none" w:eastAsia="x-none"/>
    </w:rPr>
  </w:style>
  <w:style w:type="paragraph" w:styleId="Textosinformato">
    <w:name w:val="Plain Text"/>
    <w:basedOn w:val="Normal"/>
    <w:link w:val="TextosinformatoCar"/>
    <w:rsid w:val="00F3055D"/>
    <w:pPr>
      <w:spacing w:before="0" w:after="0"/>
      <w:jc w:val="left"/>
    </w:pPr>
    <w:rPr>
      <w:rFonts w:ascii="Courier New" w:hAnsi="Courier New" w:cs="Courier New"/>
      <w:sz w:val="20"/>
      <w:szCs w:val="20"/>
    </w:rPr>
  </w:style>
  <w:style w:type="character" w:customStyle="1" w:styleId="TextosinformatoCar">
    <w:name w:val="Texto sin formato Car"/>
    <w:basedOn w:val="Fuentedeprrafopredeter"/>
    <w:link w:val="Textosinformato"/>
    <w:rsid w:val="00F3055D"/>
    <w:rPr>
      <w:rFonts w:ascii="Courier New" w:eastAsia="Times New Roman" w:hAnsi="Courier New" w:cs="Courier New"/>
      <w:sz w:val="20"/>
      <w:szCs w:val="20"/>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27297119">
      <w:bodyDiv w:val="1"/>
      <w:marLeft w:val="0"/>
      <w:marRight w:val="0"/>
      <w:marTop w:val="0"/>
      <w:marBottom w:val="0"/>
      <w:divBdr>
        <w:top w:val="none" w:sz="0" w:space="0" w:color="auto"/>
        <w:left w:val="none" w:sz="0" w:space="0" w:color="auto"/>
        <w:bottom w:val="none" w:sz="0" w:space="0" w:color="auto"/>
        <w:right w:val="none" w:sz="0" w:space="0" w:color="auto"/>
      </w:divBdr>
    </w:div>
    <w:div w:id="1066564444">
      <w:bodyDiv w:val="1"/>
      <w:marLeft w:val="0"/>
      <w:marRight w:val="0"/>
      <w:marTop w:val="0"/>
      <w:marBottom w:val="0"/>
      <w:divBdr>
        <w:top w:val="none" w:sz="0" w:space="0" w:color="auto"/>
        <w:left w:val="none" w:sz="0" w:space="0" w:color="auto"/>
        <w:bottom w:val="none" w:sz="0" w:space="0" w:color="auto"/>
        <w:right w:val="none" w:sz="0" w:space="0" w:color="auto"/>
      </w:divBdr>
    </w:div>
    <w:div w:id="1637759910">
      <w:bodyDiv w:val="1"/>
      <w:marLeft w:val="0"/>
      <w:marRight w:val="0"/>
      <w:marTop w:val="0"/>
      <w:marBottom w:val="0"/>
      <w:divBdr>
        <w:top w:val="none" w:sz="0" w:space="0" w:color="auto"/>
        <w:left w:val="none" w:sz="0" w:space="0" w:color="auto"/>
        <w:bottom w:val="none" w:sz="0" w:space="0" w:color="auto"/>
        <w:right w:val="none" w:sz="0" w:space="0" w:color="auto"/>
      </w:divBdr>
    </w:div>
    <w:div w:id="17533128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B9C7541-9FFD-458A-87A0-15DB8F9BEC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13</Pages>
  <Words>4202</Words>
  <Characters>23114</Characters>
  <Application>Microsoft Office Word</Application>
  <DocSecurity>0</DocSecurity>
  <Lines>192</Lines>
  <Paragraphs>54</Paragraphs>
  <ScaleCrop>false</ScaleCrop>
  <HeadingPairs>
    <vt:vector size="2" baseType="variant">
      <vt:variant>
        <vt:lpstr>Título</vt:lpstr>
      </vt:variant>
      <vt:variant>
        <vt:i4>1</vt:i4>
      </vt:variant>
    </vt:vector>
  </HeadingPairs>
  <TitlesOfParts>
    <vt:vector size="1" baseType="lpstr">
      <vt:lpstr/>
    </vt:vector>
  </TitlesOfParts>
  <Company>HP</Company>
  <LinksUpToDate>false</LinksUpToDate>
  <CharactersWithSpaces>27262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Bayron Arley Triana Arias</dc:creator>
  <cp:lastModifiedBy>Luz Stella Rojas Macias</cp:lastModifiedBy>
  <cp:revision>2</cp:revision>
  <cp:lastPrinted>2015-06-12T15:17:00Z</cp:lastPrinted>
  <dcterms:created xsi:type="dcterms:W3CDTF">2015-06-12T20:59:00Z</dcterms:created>
  <dcterms:modified xsi:type="dcterms:W3CDTF">2015-06-12T20:59:00Z</dcterms:modified>
</cp:coreProperties>
</file>