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4D467" w14:textId="77777777" w:rsidR="00625DC6" w:rsidRPr="00E060BE" w:rsidRDefault="00CA0F1B" w:rsidP="00012259">
      <w:pPr>
        <w:pStyle w:val="Encabezado"/>
        <w:tabs>
          <w:tab w:val="clear" w:pos="8504"/>
          <w:tab w:val="left" w:pos="0"/>
          <w:tab w:val="right" w:pos="9356"/>
        </w:tabs>
        <w:rPr>
          <w:rFonts w:ascii="Bookman Old Style" w:hAnsi="Bookman Old Style"/>
          <w:szCs w:val="24"/>
        </w:rPr>
      </w:pPr>
      <w:bookmarkStart w:id="0" w:name="_GoBack"/>
      <w:bookmarkEnd w:id="0"/>
      <w:r>
        <w:rPr>
          <w:rFonts w:ascii="Bookman Old Style" w:hAnsi="Bookman Old Style"/>
          <w:noProof/>
          <w:szCs w:val="24"/>
        </w:rPr>
        <w:object w:dxaOrig="1440" w:dyaOrig="1440" w14:anchorId="1AC38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05094051" r:id="rId9"/>
        </w:object>
      </w:r>
    </w:p>
    <w:p w14:paraId="023559ED" w14:textId="77777777" w:rsidR="00CA77FB" w:rsidRPr="00E060BE" w:rsidRDefault="00CA77FB" w:rsidP="00012259">
      <w:pPr>
        <w:pStyle w:val="Ttulo4"/>
        <w:tabs>
          <w:tab w:val="left" w:pos="0"/>
          <w:tab w:val="right" w:pos="9356"/>
        </w:tabs>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53C778CB" w14:textId="77777777" w:rsidR="00CA77FB" w:rsidRPr="00E060BE" w:rsidRDefault="00CA77FB" w:rsidP="00012259">
      <w:pPr>
        <w:pStyle w:val="Ttulo4"/>
        <w:tabs>
          <w:tab w:val="left" w:pos="0"/>
          <w:tab w:val="right" w:pos="9356"/>
        </w:tabs>
        <w:rPr>
          <w:rFonts w:ascii="Bookman Old Style" w:hAnsi="Bookman Old Style"/>
          <w:b w:val="0"/>
          <w:bCs/>
          <w:sz w:val="24"/>
          <w:szCs w:val="24"/>
        </w:rPr>
      </w:pPr>
    </w:p>
    <w:p w14:paraId="2671D738" w14:textId="77777777" w:rsidR="00CA77FB" w:rsidRPr="00E060BE" w:rsidRDefault="00CA77FB" w:rsidP="00012259">
      <w:pPr>
        <w:pStyle w:val="Ttulo3"/>
        <w:tabs>
          <w:tab w:val="left" w:pos="0"/>
          <w:tab w:val="right" w:pos="9356"/>
        </w:tabs>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785A5728" w14:textId="77777777" w:rsidR="00CA77FB" w:rsidRPr="00E060BE" w:rsidRDefault="00CA77FB" w:rsidP="00012259">
      <w:pPr>
        <w:pStyle w:val="Ttulo5"/>
        <w:tabs>
          <w:tab w:val="left" w:pos="0"/>
          <w:tab w:val="right" w:pos="9356"/>
        </w:tabs>
        <w:rPr>
          <w:rFonts w:ascii="Bookman Old Style" w:hAnsi="Bookman Old Style"/>
          <w:sz w:val="24"/>
          <w:szCs w:val="24"/>
        </w:rPr>
      </w:pPr>
    </w:p>
    <w:p w14:paraId="3CCE953D" w14:textId="77777777" w:rsidR="00CA77FB" w:rsidRPr="00E060BE" w:rsidRDefault="00CA77FB" w:rsidP="00012259">
      <w:pPr>
        <w:pStyle w:val="Ttulo5"/>
        <w:tabs>
          <w:tab w:val="left" w:pos="0"/>
          <w:tab w:val="right" w:pos="9356"/>
        </w:tabs>
        <w:rPr>
          <w:rFonts w:ascii="Bookman Old Style" w:hAnsi="Bookman Old Style"/>
          <w:sz w:val="24"/>
          <w:szCs w:val="24"/>
        </w:rPr>
      </w:pPr>
    </w:p>
    <w:p w14:paraId="5C401ACD" w14:textId="77777777" w:rsidR="00CA77FB" w:rsidRPr="00E060BE" w:rsidRDefault="00CA77FB" w:rsidP="00012259">
      <w:pPr>
        <w:pStyle w:val="Ttulo5"/>
        <w:tabs>
          <w:tab w:val="left" w:pos="0"/>
          <w:tab w:val="right" w:pos="9356"/>
        </w:tabs>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9A0748">
        <w:rPr>
          <w:rFonts w:ascii="Bookman Old Style" w:hAnsi="Bookman Old Style"/>
          <w:sz w:val="24"/>
          <w:szCs w:val="24"/>
        </w:rPr>
        <w:t>8</w:t>
      </w:r>
    </w:p>
    <w:p w14:paraId="22511BEB" w14:textId="77777777" w:rsidR="00CA77FB" w:rsidRPr="00E060BE" w:rsidRDefault="00CA77FB" w:rsidP="00012259">
      <w:pPr>
        <w:tabs>
          <w:tab w:val="left" w:pos="0"/>
          <w:tab w:val="right" w:pos="9356"/>
        </w:tabs>
        <w:jc w:val="center"/>
        <w:rPr>
          <w:rFonts w:cs="Arial"/>
          <w:b/>
          <w:snapToGrid w:val="0"/>
          <w:color w:val="000000"/>
          <w:lang w:val="es-ES_tradnl"/>
        </w:rPr>
      </w:pPr>
    </w:p>
    <w:p w14:paraId="1CA8BA00" w14:textId="77777777" w:rsidR="00CA77FB" w:rsidRDefault="00CA77FB" w:rsidP="00012259">
      <w:pPr>
        <w:pStyle w:val="Ttulo3"/>
        <w:tabs>
          <w:tab w:val="left" w:pos="0"/>
          <w:tab w:val="right" w:pos="9356"/>
        </w:tabs>
        <w:rPr>
          <w:rFonts w:ascii="Bookman Old Style" w:hAnsi="Bookman Old Style"/>
          <w:b w:val="0"/>
          <w:szCs w:val="24"/>
        </w:rPr>
      </w:pPr>
      <w:r w:rsidRPr="00E060BE">
        <w:rPr>
          <w:rFonts w:ascii="Bookman Old Style" w:hAnsi="Bookman Old Style"/>
          <w:b w:val="0"/>
          <w:szCs w:val="24"/>
        </w:rPr>
        <w:t>(                                  )</w:t>
      </w:r>
    </w:p>
    <w:p w14:paraId="0FF44B40" w14:textId="77777777" w:rsidR="00D76752" w:rsidRDefault="00D76752" w:rsidP="00D76752">
      <w:pPr>
        <w:rPr>
          <w:lang w:val="es-ES_tradnl"/>
        </w:rPr>
      </w:pPr>
    </w:p>
    <w:p w14:paraId="29F78109" w14:textId="77777777" w:rsidR="00184170" w:rsidRDefault="00184170" w:rsidP="00D76752">
      <w:pPr>
        <w:jc w:val="center"/>
      </w:pPr>
    </w:p>
    <w:p w14:paraId="171E053F" w14:textId="77777777" w:rsidR="00184170" w:rsidRDefault="00184170" w:rsidP="00D76752">
      <w:pPr>
        <w:jc w:val="center"/>
      </w:pPr>
    </w:p>
    <w:p w14:paraId="75BC0698" w14:textId="0AF8219D" w:rsidR="00D76752" w:rsidRPr="003B2C98" w:rsidRDefault="00D76752" w:rsidP="003B2C98">
      <w:pPr>
        <w:jc w:val="center"/>
      </w:pPr>
      <w:r w:rsidRPr="00D76752">
        <w:t xml:space="preserve">Por la cual se </w:t>
      </w:r>
      <w:r w:rsidR="00423CB5">
        <w:t xml:space="preserve">aprueban los términos y condiciones de una subasta de capacidad disponible primaria </w:t>
      </w:r>
      <w:r w:rsidR="000021FE">
        <w:t>de 35</w:t>
      </w:r>
      <w:r w:rsidR="002D52AA">
        <w:t>.137</w:t>
      </w:r>
      <w:r w:rsidR="000021FE">
        <w:t xml:space="preserve"> </w:t>
      </w:r>
      <w:r w:rsidR="002D52AA">
        <w:t>KPCD</w:t>
      </w:r>
      <w:r w:rsidR="000021FE">
        <w:t xml:space="preserve"> </w:t>
      </w:r>
      <w:r w:rsidR="00BC68DB">
        <w:t xml:space="preserve">en </w:t>
      </w:r>
      <w:r w:rsidR="00423CB5" w:rsidRPr="00423CB5">
        <w:t xml:space="preserve">el </w:t>
      </w:r>
      <w:r w:rsidR="00224355">
        <w:t xml:space="preserve">gasoducto Sincelejo – Cartagena del </w:t>
      </w:r>
      <w:r w:rsidR="00423CB5" w:rsidRPr="00423CB5">
        <w:t xml:space="preserve">sistema de transporte de </w:t>
      </w:r>
      <w:r w:rsidR="00E2548B">
        <w:t xml:space="preserve">Promigas </w:t>
      </w:r>
      <w:r w:rsidR="00423CB5" w:rsidRPr="00423CB5">
        <w:t>S.A. E</w:t>
      </w:r>
      <w:r w:rsidR="00E2548B">
        <w:t>.</w:t>
      </w:r>
      <w:r w:rsidR="00423CB5" w:rsidRPr="00423CB5">
        <w:t>S</w:t>
      </w:r>
      <w:r w:rsidR="00E2548B">
        <w:t>.</w:t>
      </w:r>
      <w:r w:rsidR="00423CB5" w:rsidRPr="00423CB5">
        <w:t>P</w:t>
      </w:r>
      <w:r w:rsidR="00E2548B">
        <w:t>.</w:t>
      </w:r>
    </w:p>
    <w:p w14:paraId="4955E4B6" w14:textId="77777777" w:rsidR="00045D3D" w:rsidRPr="00C435C3" w:rsidRDefault="00045D3D" w:rsidP="00D76752"/>
    <w:p w14:paraId="7F33FEBE" w14:textId="77777777" w:rsidR="00045D3D" w:rsidRPr="00C435C3" w:rsidRDefault="00045D3D" w:rsidP="00045D3D">
      <w:pPr>
        <w:ind w:right="51"/>
      </w:pPr>
    </w:p>
    <w:p w14:paraId="08C0BD0E" w14:textId="77777777" w:rsidR="00045D3D" w:rsidRPr="00C435C3" w:rsidRDefault="00045D3D" w:rsidP="00045D3D">
      <w:pPr>
        <w:ind w:right="51"/>
        <w:jc w:val="center"/>
        <w:rPr>
          <w:b/>
        </w:rPr>
      </w:pPr>
      <w:r w:rsidRPr="00C435C3">
        <w:rPr>
          <w:b/>
        </w:rPr>
        <w:t xml:space="preserve">LA COMISIÓN DE REGULACIÓN </w:t>
      </w:r>
      <w:r w:rsidR="00A06C25" w:rsidRPr="00C435C3">
        <w:rPr>
          <w:b/>
        </w:rPr>
        <w:t>DE ENERGÍA</w:t>
      </w:r>
      <w:r w:rsidRPr="00C435C3">
        <w:rPr>
          <w:b/>
        </w:rPr>
        <w:t xml:space="preserve"> Y GAS</w:t>
      </w:r>
    </w:p>
    <w:p w14:paraId="652189A4" w14:textId="77777777" w:rsidR="00045D3D" w:rsidRPr="00C435C3" w:rsidRDefault="00045D3D" w:rsidP="00045D3D">
      <w:pPr>
        <w:ind w:right="51"/>
      </w:pPr>
    </w:p>
    <w:p w14:paraId="52AA4453" w14:textId="77777777" w:rsidR="00045D3D" w:rsidRPr="00C435C3" w:rsidRDefault="00045D3D" w:rsidP="00045D3D">
      <w:pPr>
        <w:ind w:right="51"/>
      </w:pPr>
    </w:p>
    <w:p w14:paraId="690C05A2" w14:textId="624D56A4" w:rsidR="00045D3D" w:rsidRDefault="009A0748" w:rsidP="009A0748">
      <w:pPr>
        <w:ind w:right="51"/>
        <w:jc w:val="center"/>
        <w:rPr>
          <w:rFonts w:cs="Arial"/>
          <w:bCs/>
          <w:spacing w:val="-3"/>
        </w:rPr>
      </w:pPr>
      <w:r w:rsidRPr="009A0748">
        <w:rPr>
          <w:rFonts w:cs="Arial"/>
          <w:bCs/>
          <w:spacing w:val="-3"/>
        </w:rPr>
        <w:t xml:space="preserve">En ejercicio de sus atribuciones constitucionales y legales, en especial las conferidas por las Leyes 142 </w:t>
      </w:r>
      <w:r w:rsidR="00423CB5">
        <w:rPr>
          <w:rFonts w:cs="Arial"/>
          <w:bCs/>
          <w:spacing w:val="-3"/>
        </w:rPr>
        <w:t xml:space="preserve">de </w:t>
      </w:r>
      <w:r w:rsidRPr="009A0748">
        <w:rPr>
          <w:rFonts w:cs="Arial"/>
          <w:bCs/>
          <w:spacing w:val="-3"/>
        </w:rPr>
        <w:t>1994</w:t>
      </w:r>
      <w:r w:rsidR="00423CB5">
        <w:rPr>
          <w:rFonts w:cs="Arial"/>
          <w:bCs/>
          <w:spacing w:val="-3"/>
        </w:rPr>
        <w:t xml:space="preserve"> y 401 de 1997</w:t>
      </w:r>
      <w:r w:rsidRPr="009A0748">
        <w:rPr>
          <w:rFonts w:cs="Arial"/>
          <w:bCs/>
          <w:spacing w:val="-3"/>
        </w:rPr>
        <w:t>, y en desarrollo de los Decretos 2253 de 1994</w:t>
      </w:r>
      <w:r w:rsidR="00682AB8">
        <w:rPr>
          <w:rFonts w:cs="Arial"/>
          <w:bCs/>
          <w:spacing w:val="-3"/>
        </w:rPr>
        <w:t xml:space="preserve"> y 1260 de 2013 y,</w:t>
      </w:r>
    </w:p>
    <w:p w14:paraId="0D40FDC2" w14:textId="77777777" w:rsidR="009A0748" w:rsidRDefault="009A0748" w:rsidP="009A0748">
      <w:pPr>
        <w:ind w:right="51"/>
        <w:jc w:val="center"/>
      </w:pPr>
    </w:p>
    <w:p w14:paraId="1153B028" w14:textId="77777777" w:rsidR="00045D3D" w:rsidRDefault="00045D3D" w:rsidP="00045D3D">
      <w:pPr>
        <w:ind w:right="51"/>
      </w:pPr>
    </w:p>
    <w:p w14:paraId="5299963E" w14:textId="77777777" w:rsidR="00045D3D" w:rsidRPr="009A0748" w:rsidRDefault="00955F64" w:rsidP="009A0748">
      <w:pPr>
        <w:suppressAutoHyphens/>
        <w:jc w:val="center"/>
        <w:rPr>
          <w:b/>
          <w:spacing w:val="60"/>
        </w:rPr>
      </w:pPr>
      <w:r w:rsidRPr="009A0748">
        <w:rPr>
          <w:b/>
          <w:spacing w:val="60"/>
        </w:rPr>
        <w:t>C</w:t>
      </w:r>
      <w:r w:rsidR="00045D3D" w:rsidRPr="009A0748">
        <w:rPr>
          <w:b/>
          <w:spacing w:val="60"/>
        </w:rPr>
        <w:t>ONSIDERAND</w:t>
      </w:r>
      <w:r w:rsidR="00A06C25" w:rsidRPr="009A0748">
        <w:rPr>
          <w:b/>
          <w:spacing w:val="60"/>
        </w:rPr>
        <w:t>O</w:t>
      </w:r>
      <w:r w:rsidRPr="009A0748">
        <w:rPr>
          <w:b/>
          <w:spacing w:val="60"/>
        </w:rPr>
        <w:t xml:space="preserve"> </w:t>
      </w:r>
      <w:r w:rsidR="00A06C25" w:rsidRPr="009A0748">
        <w:rPr>
          <w:b/>
          <w:spacing w:val="60"/>
        </w:rPr>
        <w:t>Q</w:t>
      </w:r>
      <w:r w:rsidR="00045D3D" w:rsidRPr="009A0748">
        <w:rPr>
          <w:b/>
          <w:spacing w:val="60"/>
        </w:rPr>
        <w:t>UE:</w:t>
      </w:r>
    </w:p>
    <w:p w14:paraId="6925ACB3" w14:textId="77777777" w:rsidR="00045D3D" w:rsidRPr="00C435C3" w:rsidRDefault="00045D3D" w:rsidP="00045D3D">
      <w:pPr>
        <w:rPr>
          <w:b/>
        </w:rPr>
      </w:pPr>
    </w:p>
    <w:p w14:paraId="655F499C" w14:textId="77777777" w:rsidR="00423CB5" w:rsidRDefault="00423CB5" w:rsidP="009A0748">
      <w:pPr>
        <w:spacing w:before="200" w:after="200"/>
        <w:rPr>
          <w:spacing w:val="-3"/>
        </w:rPr>
      </w:pPr>
      <w:r>
        <w:rPr>
          <w:szCs w:val="20"/>
          <w:lang w:val="es-CO"/>
        </w:rPr>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r w:rsidR="00F25A83">
        <w:rPr>
          <w:szCs w:val="20"/>
          <w:lang w:val="es-CO"/>
        </w:rPr>
        <w:t>.</w:t>
      </w:r>
    </w:p>
    <w:p w14:paraId="1397C5CF" w14:textId="77777777" w:rsidR="00423CB5" w:rsidRDefault="00BC68DB" w:rsidP="00423CB5">
      <w:pPr>
        <w:spacing w:before="200" w:after="200"/>
        <w:rPr>
          <w:rFonts w:cs="Arial"/>
          <w:szCs w:val="27"/>
        </w:rPr>
      </w:pPr>
      <w:r>
        <w:rPr>
          <w:rFonts w:cs="Arial"/>
        </w:rPr>
        <w:t>De</w:t>
      </w:r>
      <w:r w:rsidR="00423CB5">
        <w:rPr>
          <w:rFonts w:cs="Arial"/>
        </w:rPr>
        <w:t xml:space="preserve"> acuerdo con lo establecido en el Artículo 74 de la Ley 142 de 1994, es función de la Comisión de Regulación de Energía y Gas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r w:rsidR="00F25A83">
        <w:rPr>
          <w:rFonts w:cs="Arial"/>
        </w:rPr>
        <w:t>.</w:t>
      </w:r>
    </w:p>
    <w:p w14:paraId="408C4B66" w14:textId="77777777" w:rsidR="00423CB5" w:rsidRDefault="00BC68DB" w:rsidP="00870DC7">
      <w:pPr>
        <w:spacing w:before="200"/>
        <w:rPr>
          <w:rFonts w:cs="Arial"/>
          <w:szCs w:val="22"/>
        </w:rPr>
      </w:pPr>
      <w:r>
        <w:rPr>
          <w:rFonts w:cs="Arial"/>
        </w:rPr>
        <w:t>S</w:t>
      </w:r>
      <w:r w:rsidR="00423CB5">
        <w:rPr>
          <w:rFonts w:cs="Arial"/>
        </w:rPr>
        <w:t>egún el Artículo 3º de la Ley 401 de 1997, es función de la CREG establecer las reglas y condiciones operativas que debe cumplir toda la infraestructura del sistema nacional de transporte de gas natural, SNT, a través del reglamento único de transporte de gas natural, RUT</w:t>
      </w:r>
      <w:r w:rsidR="00F25A83">
        <w:rPr>
          <w:rFonts w:cs="Arial"/>
        </w:rPr>
        <w:t>.</w:t>
      </w:r>
    </w:p>
    <w:p w14:paraId="31C6E744" w14:textId="77777777" w:rsidR="00560D98" w:rsidRDefault="00BC68DB" w:rsidP="009A0748">
      <w:pPr>
        <w:spacing w:before="200" w:after="200"/>
        <w:rPr>
          <w:rFonts w:cs="Arial"/>
          <w:szCs w:val="27"/>
          <w:lang w:val="es-CO"/>
        </w:rPr>
      </w:pPr>
      <w:r>
        <w:rPr>
          <w:rFonts w:cs="Arial"/>
          <w:szCs w:val="27"/>
          <w:lang w:val="es-CO"/>
        </w:rPr>
        <w:t>M</w:t>
      </w:r>
      <w:r w:rsidR="00423CB5">
        <w:rPr>
          <w:rFonts w:cs="Arial"/>
          <w:szCs w:val="27"/>
          <w:lang w:val="es-CO"/>
        </w:rPr>
        <w:t>ediante la Resolución CREG 071 de 1999, y otras que la han modificado y complementado, se adoptó el RUT</w:t>
      </w:r>
      <w:r w:rsidR="00F25A83">
        <w:rPr>
          <w:rFonts w:cs="Arial"/>
          <w:szCs w:val="27"/>
          <w:lang w:val="es-CO"/>
        </w:rPr>
        <w:t>.</w:t>
      </w:r>
    </w:p>
    <w:p w14:paraId="40431F68" w14:textId="77777777" w:rsidR="003D3D0E" w:rsidRDefault="003D3D0E" w:rsidP="00870DC7">
      <w:pPr>
        <w:rPr>
          <w:rFonts w:cs="Arial"/>
          <w:szCs w:val="27"/>
          <w:lang w:val="es-CO"/>
        </w:rPr>
      </w:pPr>
    </w:p>
    <w:p w14:paraId="57C5A231" w14:textId="12F4468C" w:rsidR="00BC68DB" w:rsidRDefault="00BC68DB" w:rsidP="00870DC7">
      <w:pPr>
        <w:rPr>
          <w:rFonts w:cs="Arial"/>
          <w:szCs w:val="22"/>
        </w:rPr>
      </w:pPr>
      <w:r>
        <w:rPr>
          <w:rFonts w:cs="Arial"/>
          <w:szCs w:val="27"/>
          <w:lang w:val="es-CO"/>
        </w:rPr>
        <w:t>E</w:t>
      </w:r>
      <w:r>
        <w:rPr>
          <w:rFonts w:cs="Arial"/>
        </w:rPr>
        <w:t xml:space="preserve">n el numeral 2.2.1 del RUT se establece que “Siempre que exista Capacidad Disponible Primaria el Transportador deberá ofrecerla a los Remitentes que la soliciten. Si el Transportador llegare a recibir solicitudes firmes de servicio de transporte que superen la Capacidad Disponible Primaria, dicha Capacidad deberá asignarse mediante un proceso de Subasta. Tal Subasta deberá efectuarse dentro de los tres meses siguientes al recibo de dos o más solicitudes de transporte y se llevará a cabo de conformidad con los principios de eficiencia económica y neutralidad establecidos por la Ley. Los términos y condiciones de </w:t>
      </w:r>
      <w:r w:rsidR="00682AB8">
        <w:rPr>
          <w:rFonts w:cs="Arial"/>
        </w:rPr>
        <w:t>l</w:t>
      </w:r>
      <w:r>
        <w:rPr>
          <w:rFonts w:cs="Arial"/>
        </w:rPr>
        <w:t>a Subasta deberán ser aprobados previamente por la CREG y una vez aprobados deberán ser publicados en el Manual del Transportador”</w:t>
      </w:r>
      <w:r w:rsidR="00F25A83">
        <w:rPr>
          <w:rFonts w:cs="Arial"/>
        </w:rPr>
        <w:t>.</w:t>
      </w:r>
      <w:r>
        <w:rPr>
          <w:rFonts w:cs="Arial"/>
          <w:szCs w:val="22"/>
        </w:rPr>
        <w:t xml:space="preserve"> </w:t>
      </w:r>
    </w:p>
    <w:p w14:paraId="465E82E5" w14:textId="77777777" w:rsidR="00870DC7" w:rsidRDefault="00870DC7" w:rsidP="00870DC7">
      <w:pPr>
        <w:rPr>
          <w:rFonts w:cs="Arial"/>
          <w:szCs w:val="22"/>
        </w:rPr>
      </w:pPr>
    </w:p>
    <w:p w14:paraId="53EC08A4" w14:textId="77777777" w:rsidR="00682AB8" w:rsidRDefault="00682AB8" w:rsidP="00870DC7">
      <w:pPr>
        <w:spacing w:after="200"/>
        <w:rPr>
          <w:rFonts w:cs="Arial"/>
          <w:szCs w:val="22"/>
        </w:rPr>
      </w:pPr>
      <w:r>
        <w:rPr>
          <w:rFonts w:cs="Arial"/>
          <w:szCs w:val="22"/>
        </w:rPr>
        <w:t>La CREG</w:t>
      </w:r>
      <w:r w:rsidR="009900FC">
        <w:rPr>
          <w:rFonts w:cs="Arial"/>
          <w:szCs w:val="22"/>
        </w:rPr>
        <w:t>,</w:t>
      </w:r>
      <w:r>
        <w:rPr>
          <w:rFonts w:cs="Arial"/>
          <w:szCs w:val="22"/>
        </w:rPr>
        <w:t xml:space="preserve"> mediante Auto </w:t>
      </w:r>
      <w:r w:rsidRPr="0034784C">
        <w:rPr>
          <w:rFonts w:cs="Arial"/>
          <w:szCs w:val="22"/>
        </w:rPr>
        <w:t>I-2017-004399</w:t>
      </w:r>
      <w:r w:rsidR="009900FC">
        <w:rPr>
          <w:rFonts w:cs="Arial"/>
          <w:szCs w:val="22"/>
        </w:rPr>
        <w:t>,</w:t>
      </w:r>
      <w:r>
        <w:rPr>
          <w:rFonts w:cs="Arial"/>
          <w:szCs w:val="22"/>
        </w:rPr>
        <w:t xml:space="preserve"> hizo precisiones en relación con el alcance y aplicación de la primera parte del </w:t>
      </w:r>
      <w:r w:rsidR="009900FC">
        <w:rPr>
          <w:rFonts w:cs="Arial"/>
          <w:szCs w:val="22"/>
        </w:rPr>
        <w:t xml:space="preserve">numeral 2.2.1 del RUT. </w:t>
      </w:r>
    </w:p>
    <w:p w14:paraId="2114696D" w14:textId="77777777" w:rsidR="00BC68DB" w:rsidRDefault="00BC68DB" w:rsidP="00BC68DB">
      <w:pPr>
        <w:spacing w:before="200" w:after="200"/>
        <w:rPr>
          <w:szCs w:val="27"/>
          <w:lang w:val="es-CO"/>
        </w:rPr>
      </w:pPr>
      <w:r>
        <w:rPr>
          <w:szCs w:val="27"/>
          <w:lang w:val="es-CO"/>
        </w:rPr>
        <w:t>Mediante la comunicación con radicado interno E-2018-00</w:t>
      </w:r>
      <w:r w:rsidR="00BE03B4">
        <w:rPr>
          <w:szCs w:val="27"/>
          <w:lang w:val="es-CO"/>
        </w:rPr>
        <w:t>6656</w:t>
      </w:r>
      <w:r>
        <w:rPr>
          <w:szCs w:val="27"/>
          <w:lang w:val="es-CO"/>
        </w:rPr>
        <w:t xml:space="preserve"> </w:t>
      </w:r>
      <w:r w:rsidR="00E2548B">
        <w:rPr>
          <w:szCs w:val="27"/>
          <w:lang w:val="es-CO"/>
        </w:rPr>
        <w:t xml:space="preserve">Promigas </w:t>
      </w:r>
      <w:r>
        <w:rPr>
          <w:szCs w:val="27"/>
          <w:lang w:val="es-CO"/>
        </w:rPr>
        <w:t>S.A. E</w:t>
      </w:r>
      <w:r w:rsidR="00E2548B">
        <w:rPr>
          <w:szCs w:val="27"/>
          <w:lang w:val="es-CO"/>
        </w:rPr>
        <w:t>.</w:t>
      </w:r>
      <w:r>
        <w:rPr>
          <w:szCs w:val="27"/>
          <w:lang w:val="es-CO"/>
        </w:rPr>
        <w:t>S</w:t>
      </w:r>
      <w:r w:rsidR="00E2548B">
        <w:rPr>
          <w:szCs w:val="27"/>
          <w:lang w:val="es-CO"/>
        </w:rPr>
        <w:t>.</w:t>
      </w:r>
      <w:r>
        <w:rPr>
          <w:szCs w:val="27"/>
          <w:lang w:val="es-CO"/>
        </w:rPr>
        <w:t>P</w:t>
      </w:r>
      <w:r w:rsidR="00E2548B">
        <w:rPr>
          <w:szCs w:val="27"/>
          <w:lang w:val="es-CO"/>
        </w:rPr>
        <w:t>.,</w:t>
      </w:r>
      <w:r>
        <w:rPr>
          <w:szCs w:val="27"/>
          <w:lang w:val="es-CO"/>
        </w:rPr>
        <w:t xml:space="preserve"> en adelante </w:t>
      </w:r>
      <w:r w:rsidR="00E2548B">
        <w:rPr>
          <w:szCs w:val="27"/>
          <w:lang w:val="es-CO"/>
        </w:rPr>
        <w:t>Promigas</w:t>
      </w:r>
      <w:r>
        <w:rPr>
          <w:szCs w:val="27"/>
          <w:lang w:val="es-CO"/>
        </w:rPr>
        <w:t xml:space="preserve">, presentó a la Comisión </w:t>
      </w:r>
      <w:r w:rsidR="00412BE0">
        <w:rPr>
          <w:szCs w:val="27"/>
          <w:lang w:val="es-CO"/>
        </w:rPr>
        <w:t xml:space="preserve">los términos y condiciones para realizar una </w:t>
      </w:r>
      <w:r>
        <w:rPr>
          <w:szCs w:val="27"/>
          <w:lang w:val="es-CO"/>
        </w:rPr>
        <w:t xml:space="preserve">subasta para asignar </w:t>
      </w:r>
      <w:r w:rsidR="00005765">
        <w:rPr>
          <w:szCs w:val="27"/>
          <w:lang w:val="es-CO"/>
        </w:rPr>
        <w:t xml:space="preserve">28.500 KPCD (miles de pies cúbicos por día) de </w:t>
      </w:r>
      <w:r>
        <w:rPr>
          <w:szCs w:val="27"/>
          <w:lang w:val="es-CO"/>
        </w:rPr>
        <w:t xml:space="preserve">capacidad disponible primaria, CDP, en </w:t>
      </w:r>
      <w:r w:rsidR="00BE03B4">
        <w:rPr>
          <w:szCs w:val="27"/>
          <w:lang w:val="es-CO"/>
        </w:rPr>
        <w:t xml:space="preserve">el gasoducto Sincelejo – Cartagena </w:t>
      </w:r>
      <w:r>
        <w:rPr>
          <w:szCs w:val="27"/>
          <w:lang w:val="es-CO"/>
        </w:rPr>
        <w:t xml:space="preserve">en </w:t>
      </w:r>
      <w:r w:rsidR="00BE03B4">
        <w:rPr>
          <w:szCs w:val="27"/>
          <w:lang w:val="es-CO"/>
        </w:rPr>
        <w:t xml:space="preserve">el </w:t>
      </w:r>
      <w:r>
        <w:rPr>
          <w:szCs w:val="27"/>
          <w:lang w:val="es-CO"/>
        </w:rPr>
        <w:t xml:space="preserve">cual </w:t>
      </w:r>
      <w:r w:rsidR="00617E2F">
        <w:rPr>
          <w:szCs w:val="27"/>
          <w:lang w:val="es-CO"/>
        </w:rPr>
        <w:t xml:space="preserve">la empresa manifestó que </w:t>
      </w:r>
      <w:r>
        <w:rPr>
          <w:szCs w:val="27"/>
          <w:lang w:val="es-CO"/>
        </w:rPr>
        <w:t>las solicitudes de capacidad de transporte supera</w:t>
      </w:r>
      <w:r w:rsidR="00617E2F">
        <w:rPr>
          <w:szCs w:val="27"/>
          <w:lang w:val="es-CO"/>
        </w:rPr>
        <w:t>ron</w:t>
      </w:r>
      <w:r>
        <w:rPr>
          <w:szCs w:val="27"/>
          <w:lang w:val="es-CO"/>
        </w:rPr>
        <w:t xml:space="preserve"> la CDP</w:t>
      </w:r>
      <w:r w:rsidR="00F25A83">
        <w:rPr>
          <w:szCs w:val="27"/>
          <w:lang w:val="es-CO"/>
        </w:rPr>
        <w:t>.</w:t>
      </w:r>
      <w:r w:rsidR="00BE03B4">
        <w:rPr>
          <w:szCs w:val="27"/>
          <w:lang w:val="es-CO"/>
        </w:rPr>
        <w:t xml:space="preserve"> </w:t>
      </w:r>
    </w:p>
    <w:p w14:paraId="271D3904" w14:textId="77777777" w:rsidR="00040B0F" w:rsidRDefault="00272AB3" w:rsidP="009A0748">
      <w:pPr>
        <w:spacing w:before="200" w:after="200"/>
        <w:rPr>
          <w:spacing w:val="-3"/>
        </w:rPr>
      </w:pPr>
      <w:r>
        <w:rPr>
          <w:spacing w:val="-3"/>
        </w:rPr>
        <w:t xml:space="preserve">Mediante Auto del </w:t>
      </w:r>
      <w:r w:rsidR="00005765">
        <w:rPr>
          <w:spacing w:val="-3"/>
        </w:rPr>
        <w:t>3</w:t>
      </w:r>
      <w:r>
        <w:rPr>
          <w:spacing w:val="-3"/>
        </w:rPr>
        <w:t xml:space="preserve"> de </w:t>
      </w:r>
      <w:r w:rsidR="00005765">
        <w:rPr>
          <w:spacing w:val="-3"/>
        </w:rPr>
        <w:t xml:space="preserve">agosto </w:t>
      </w:r>
      <w:r>
        <w:rPr>
          <w:spacing w:val="-3"/>
        </w:rPr>
        <w:t>de 2018, radicado interno I-2018-00</w:t>
      </w:r>
      <w:r w:rsidR="00005765">
        <w:rPr>
          <w:spacing w:val="-3"/>
        </w:rPr>
        <w:t>3959</w:t>
      </w:r>
      <w:r>
        <w:rPr>
          <w:spacing w:val="-3"/>
        </w:rPr>
        <w:t>, la Dirección Ejecutiva de la Comisión resolvió, entre otros aspectos, lo siguiente:</w:t>
      </w:r>
    </w:p>
    <w:p w14:paraId="27210DB2" w14:textId="77777777" w:rsidR="00040B0F" w:rsidRPr="00005765" w:rsidRDefault="00005765" w:rsidP="00351777">
      <w:pPr>
        <w:pStyle w:val="Prrafodelista"/>
        <w:numPr>
          <w:ilvl w:val="0"/>
          <w:numId w:val="43"/>
        </w:numPr>
        <w:spacing w:before="200" w:after="200"/>
        <w:ind w:left="426" w:hanging="426"/>
        <w:rPr>
          <w:spacing w:val="-3"/>
        </w:rPr>
      </w:pPr>
      <w:r w:rsidRPr="00005765">
        <w:rPr>
          <w:spacing w:val="-3"/>
        </w:rPr>
        <w:t xml:space="preserve">Iniciar la actuación administrativa con el objeto de aprobar los términos de referencia de la subasta para realizar la asignación de la capacidad disponible primaria de 28.500 KPCD </w:t>
      </w:r>
      <w:r w:rsidR="00272AB3" w:rsidRPr="00005765">
        <w:rPr>
          <w:spacing w:val="-3"/>
        </w:rPr>
        <w:t>de acuerdo con la solicitud hech</w:t>
      </w:r>
      <w:r w:rsidR="00B91813" w:rsidRPr="00005765">
        <w:rPr>
          <w:spacing w:val="-3"/>
        </w:rPr>
        <w:t>a</w:t>
      </w:r>
      <w:r w:rsidR="00272AB3" w:rsidRPr="00005765">
        <w:rPr>
          <w:spacing w:val="-3"/>
        </w:rPr>
        <w:t xml:space="preserve"> por la empresa Promigas mediante la comunicación con radicado CREG E-2018-00</w:t>
      </w:r>
      <w:r>
        <w:rPr>
          <w:spacing w:val="-3"/>
        </w:rPr>
        <w:t>6656</w:t>
      </w:r>
      <w:r w:rsidR="00040B0F" w:rsidRPr="00005765">
        <w:rPr>
          <w:spacing w:val="-3"/>
        </w:rPr>
        <w:t>.</w:t>
      </w:r>
    </w:p>
    <w:p w14:paraId="3A1724D4" w14:textId="77777777" w:rsidR="00040B0F" w:rsidRDefault="00040B0F" w:rsidP="00040B0F">
      <w:pPr>
        <w:pStyle w:val="Prrafodelista"/>
        <w:numPr>
          <w:ilvl w:val="0"/>
          <w:numId w:val="43"/>
        </w:numPr>
        <w:spacing w:before="200" w:after="200"/>
        <w:ind w:left="426" w:hanging="426"/>
        <w:rPr>
          <w:spacing w:val="-3"/>
        </w:rPr>
      </w:pPr>
      <w:r>
        <w:rPr>
          <w:spacing w:val="-3"/>
        </w:rPr>
        <w:t>P</w:t>
      </w:r>
      <w:r w:rsidR="00B91813" w:rsidRPr="00040B0F">
        <w:rPr>
          <w:spacing w:val="-3"/>
        </w:rPr>
        <w:t xml:space="preserve">ublicar en la página web de la CREG y en el </w:t>
      </w:r>
      <w:r w:rsidR="00875E9F" w:rsidRPr="00875E9F">
        <w:rPr>
          <w:i/>
          <w:spacing w:val="-3"/>
        </w:rPr>
        <w:t xml:space="preserve">Diario </w:t>
      </w:r>
      <w:r w:rsidR="00B91813" w:rsidRPr="00875E9F">
        <w:rPr>
          <w:i/>
          <w:spacing w:val="-3"/>
        </w:rPr>
        <w:t>Oficial</w:t>
      </w:r>
      <w:r w:rsidR="00B91813" w:rsidRPr="00040B0F">
        <w:rPr>
          <w:spacing w:val="-3"/>
        </w:rPr>
        <w:t xml:space="preserve"> un extracto con el resumen de la actuación administrativa para cumplir con lo dispuesto en el artículo 37 del Código de Procedimiento Administrativo y de lo Contencioso Administrativo</w:t>
      </w:r>
      <w:r>
        <w:rPr>
          <w:spacing w:val="-3"/>
        </w:rPr>
        <w:t>.</w:t>
      </w:r>
      <w:r w:rsidR="00AD54C6">
        <w:rPr>
          <w:spacing w:val="-3"/>
        </w:rPr>
        <w:t xml:space="preserve"> </w:t>
      </w:r>
    </w:p>
    <w:p w14:paraId="24ECB794" w14:textId="77777777" w:rsidR="00272AB3" w:rsidRPr="00040B0F" w:rsidRDefault="00040B0F" w:rsidP="00040B0F">
      <w:pPr>
        <w:pStyle w:val="Prrafodelista"/>
        <w:numPr>
          <w:ilvl w:val="0"/>
          <w:numId w:val="43"/>
        </w:numPr>
        <w:spacing w:before="200" w:after="200"/>
        <w:ind w:left="426" w:hanging="426"/>
        <w:rPr>
          <w:spacing w:val="-3"/>
        </w:rPr>
      </w:pPr>
      <w:r>
        <w:rPr>
          <w:spacing w:val="-3"/>
        </w:rPr>
        <w:t>C</w:t>
      </w:r>
      <w:r w:rsidR="00272AB3" w:rsidRPr="00040B0F">
        <w:rPr>
          <w:spacing w:val="-3"/>
        </w:rPr>
        <w:t xml:space="preserve">omunicar </w:t>
      </w:r>
      <w:r w:rsidR="00B91813" w:rsidRPr="00040B0F">
        <w:rPr>
          <w:spacing w:val="-3"/>
        </w:rPr>
        <w:t xml:space="preserve">la </w:t>
      </w:r>
      <w:r w:rsidR="00272AB3" w:rsidRPr="00040B0F">
        <w:rPr>
          <w:spacing w:val="-3"/>
        </w:rPr>
        <w:t xml:space="preserve">existencia y objeto de la actuación a las empresas Frontera Energy S.A., CNE Oil and Gas S.A. </w:t>
      </w:r>
      <w:r w:rsidR="00875E9F">
        <w:rPr>
          <w:spacing w:val="-3"/>
        </w:rPr>
        <w:t xml:space="preserve">Hocol, Tebsa </w:t>
      </w:r>
      <w:r w:rsidR="00272AB3" w:rsidRPr="00040B0F">
        <w:rPr>
          <w:spacing w:val="-3"/>
        </w:rPr>
        <w:t xml:space="preserve">y Surtigas S.A. E.S.P. en virtud de lo establecido en el artículo 37 de la Ley 1437 de 2011.  </w:t>
      </w:r>
    </w:p>
    <w:p w14:paraId="411DAA52" w14:textId="3F34682D" w:rsidR="00846A1D" w:rsidRDefault="00BD3589" w:rsidP="009A0748">
      <w:pPr>
        <w:spacing w:before="200" w:after="200"/>
        <w:rPr>
          <w:spacing w:val="-3"/>
        </w:rPr>
      </w:pPr>
      <w:r>
        <w:rPr>
          <w:spacing w:val="-3"/>
        </w:rPr>
        <w:t xml:space="preserve">En el </w:t>
      </w:r>
      <w:r w:rsidR="00846A1D">
        <w:rPr>
          <w:spacing w:val="-3"/>
        </w:rPr>
        <w:t xml:space="preserve">Aviso No. 058 del 28 de agosto del 2018 y </w:t>
      </w:r>
      <w:r>
        <w:rPr>
          <w:spacing w:val="-3"/>
        </w:rPr>
        <w:t xml:space="preserve">en el </w:t>
      </w:r>
      <w:r w:rsidRPr="00BD3589">
        <w:rPr>
          <w:i/>
          <w:spacing w:val="-3"/>
        </w:rPr>
        <w:t>Diario Oficial</w:t>
      </w:r>
      <w:r>
        <w:rPr>
          <w:spacing w:val="-3"/>
        </w:rPr>
        <w:t xml:space="preserve"> No. 50.703 del 1 de septiembre de 2018 se publicó el extracto con el resumen </w:t>
      </w:r>
      <w:r w:rsidRPr="00040B0F">
        <w:rPr>
          <w:spacing w:val="-3"/>
        </w:rPr>
        <w:t>de la actuación administrativa</w:t>
      </w:r>
      <w:r>
        <w:rPr>
          <w:spacing w:val="-3"/>
        </w:rPr>
        <w:t xml:space="preserve">.  </w:t>
      </w:r>
      <w:r w:rsidR="00846A1D">
        <w:rPr>
          <w:spacing w:val="-3"/>
        </w:rPr>
        <w:t xml:space="preserve"> </w:t>
      </w:r>
    </w:p>
    <w:p w14:paraId="284B6516" w14:textId="4D5F7CFE" w:rsidR="009A0748" w:rsidRDefault="00BC68DB" w:rsidP="009A0748">
      <w:pPr>
        <w:spacing w:before="200" w:after="200"/>
        <w:rPr>
          <w:szCs w:val="20"/>
          <w:lang w:val="es-CO"/>
        </w:rPr>
      </w:pPr>
      <w:r>
        <w:rPr>
          <w:spacing w:val="-3"/>
        </w:rPr>
        <w:t>M</w:t>
      </w:r>
      <w:r>
        <w:rPr>
          <w:szCs w:val="20"/>
          <w:lang w:val="es-CO"/>
        </w:rPr>
        <w:t>ediante la comunicación S-2018-00</w:t>
      </w:r>
      <w:r w:rsidR="004E1457">
        <w:rPr>
          <w:szCs w:val="20"/>
          <w:lang w:val="es-CO"/>
        </w:rPr>
        <w:t>3788</w:t>
      </w:r>
      <w:r>
        <w:rPr>
          <w:szCs w:val="20"/>
          <w:lang w:val="es-CO"/>
        </w:rPr>
        <w:t xml:space="preserve"> la Dirección Ejecutiva de la Comisión </w:t>
      </w:r>
      <w:r w:rsidR="00E2548B">
        <w:rPr>
          <w:szCs w:val="20"/>
          <w:lang w:val="es-CO"/>
        </w:rPr>
        <w:t xml:space="preserve">presentó </w:t>
      </w:r>
      <w:r>
        <w:rPr>
          <w:szCs w:val="20"/>
          <w:lang w:val="es-CO"/>
        </w:rPr>
        <w:t xml:space="preserve">a </w:t>
      </w:r>
      <w:r w:rsidR="00150B93">
        <w:rPr>
          <w:szCs w:val="20"/>
          <w:lang w:val="es-CO"/>
        </w:rPr>
        <w:t>Promig</w:t>
      </w:r>
      <w:r w:rsidR="00BD3589">
        <w:rPr>
          <w:szCs w:val="20"/>
          <w:lang w:val="es-CO"/>
        </w:rPr>
        <w:t>a</w:t>
      </w:r>
      <w:r w:rsidR="00150B93">
        <w:rPr>
          <w:szCs w:val="20"/>
          <w:lang w:val="es-CO"/>
        </w:rPr>
        <w:t xml:space="preserve">s </w:t>
      </w:r>
      <w:r w:rsidR="00F25A83">
        <w:rPr>
          <w:szCs w:val="20"/>
          <w:lang w:val="es-CO"/>
        </w:rPr>
        <w:t xml:space="preserve">observaciones y </w:t>
      </w:r>
      <w:r w:rsidR="00150B93">
        <w:rPr>
          <w:szCs w:val="20"/>
          <w:lang w:val="es-CO"/>
        </w:rPr>
        <w:t xml:space="preserve">solicitó </w:t>
      </w:r>
      <w:r>
        <w:rPr>
          <w:szCs w:val="20"/>
          <w:lang w:val="es-CO"/>
        </w:rPr>
        <w:t xml:space="preserve">aclaraciones sobre su propuesta de subasta, tal como consta en el </w:t>
      </w:r>
      <w:r w:rsidR="00877504">
        <w:rPr>
          <w:szCs w:val="20"/>
          <w:lang w:val="es-CO"/>
        </w:rPr>
        <w:t>e</w:t>
      </w:r>
      <w:r>
        <w:rPr>
          <w:szCs w:val="20"/>
          <w:lang w:val="es-CO"/>
        </w:rPr>
        <w:t>xpediente 2018-</w:t>
      </w:r>
      <w:r w:rsidR="008C38E1">
        <w:rPr>
          <w:szCs w:val="20"/>
          <w:lang w:val="es-CO"/>
        </w:rPr>
        <w:t>0</w:t>
      </w:r>
      <w:r w:rsidR="004E1457">
        <w:rPr>
          <w:szCs w:val="20"/>
          <w:lang w:val="es-CO"/>
        </w:rPr>
        <w:t>129</w:t>
      </w:r>
      <w:r w:rsidR="00F25A83">
        <w:rPr>
          <w:szCs w:val="20"/>
          <w:lang w:val="es-CO"/>
        </w:rPr>
        <w:t>.</w:t>
      </w:r>
      <w:r>
        <w:rPr>
          <w:szCs w:val="20"/>
          <w:lang w:val="es-CO"/>
        </w:rPr>
        <w:t xml:space="preserve"> </w:t>
      </w:r>
    </w:p>
    <w:p w14:paraId="6F71B8EF" w14:textId="550767FA" w:rsidR="008E72CA" w:rsidRDefault="00BC68DB" w:rsidP="00BC68DB">
      <w:pPr>
        <w:pStyle w:val="xl27"/>
        <w:spacing w:before="0" w:beforeAutospacing="0" w:after="0" w:afterAutospacing="0"/>
        <w:rPr>
          <w:rFonts w:eastAsia="Times New Roman"/>
          <w:szCs w:val="20"/>
          <w:lang w:val="es-CO"/>
        </w:rPr>
      </w:pPr>
      <w:r>
        <w:rPr>
          <w:rFonts w:eastAsia="Times New Roman"/>
          <w:szCs w:val="20"/>
          <w:lang w:val="es-CO"/>
        </w:rPr>
        <w:t>Mediante la comunicación con radicado interno E-2018-00</w:t>
      </w:r>
      <w:r w:rsidR="004E1457">
        <w:rPr>
          <w:rFonts w:eastAsia="Times New Roman"/>
          <w:szCs w:val="20"/>
          <w:lang w:val="es-CO"/>
        </w:rPr>
        <w:t>8947</w:t>
      </w:r>
      <w:r w:rsidR="00E6176D">
        <w:rPr>
          <w:rFonts w:eastAsia="Times New Roman"/>
          <w:szCs w:val="20"/>
          <w:lang w:val="es-CO"/>
        </w:rPr>
        <w:t xml:space="preserve"> del 4 de septiembre de 2018 </w:t>
      </w:r>
      <w:r w:rsidR="0010351B">
        <w:rPr>
          <w:rFonts w:eastAsia="Times New Roman"/>
          <w:szCs w:val="20"/>
          <w:lang w:val="es-CO"/>
        </w:rPr>
        <w:t>Promigas</w:t>
      </w:r>
      <w:r>
        <w:rPr>
          <w:rFonts w:eastAsia="Times New Roman"/>
          <w:szCs w:val="20"/>
          <w:lang w:val="es-CO"/>
        </w:rPr>
        <w:t xml:space="preserve"> presentó a la Comisión documento </w:t>
      </w:r>
      <w:r w:rsidR="00040B0F">
        <w:rPr>
          <w:rFonts w:eastAsia="Times New Roman"/>
          <w:szCs w:val="20"/>
          <w:lang w:val="es-CO"/>
        </w:rPr>
        <w:t xml:space="preserve">con </w:t>
      </w:r>
      <w:r w:rsidR="00412BE0">
        <w:rPr>
          <w:rFonts w:eastAsia="Times New Roman"/>
          <w:szCs w:val="20"/>
          <w:lang w:val="es-CO"/>
        </w:rPr>
        <w:t>ajust</w:t>
      </w:r>
      <w:r w:rsidR="00040B0F">
        <w:rPr>
          <w:rFonts w:eastAsia="Times New Roman"/>
          <w:szCs w:val="20"/>
          <w:lang w:val="es-CO"/>
        </w:rPr>
        <w:t xml:space="preserve">e a </w:t>
      </w:r>
      <w:r w:rsidR="00412BE0">
        <w:rPr>
          <w:rFonts w:eastAsia="Times New Roman"/>
          <w:szCs w:val="20"/>
          <w:lang w:val="es-CO"/>
        </w:rPr>
        <w:t xml:space="preserve">los términos y condiciones </w:t>
      </w:r>
      <w:r>
        <w:rPr>
          <w:rFonts w:eastAsia="Times New Roman"/>
          <w:szCs w:val="20"/>
          <w:lang w:val="es-CO"/>
        </w:rPr>
        <w:t xml:space="preserve">de la </w:t>
      </w:r>
      <w:r w:rsidR="00F25A83">
        <w:rPr>
          <w:rFonts w:eastAsia="Times New Roman"/>
          <w:szCs w:val="20"/>
          <w:lang w:val="es-CO"/>
        </w:rPr>
        <w:t>subasta de acuerdo con las observaciones y aclaraciones dadas en la comunicación S-2018-00</w:t>
      </w:r>
      <w:r w:rsidR="004E1457">
        <w:rPr>
          <w:rFonts w:eastAsia="Times New Roman"/>
          <w:szCs w:val="20"/>
          <w:lang w:val="es-CO"/>
        </w:rPr>
        <w:t>3788</w:t>
      </w:r>
      <w:r w:rsidR="00F25A83">
        <w:rPr>
          <w:rFonts w:eastAsia="Times New Roman"/>
          <w:szCs w:val="20"/>
          <w:lang w:val="es-CO"/>
        </w:rPr>
        <w:t>.</w:t>
      </w:r>
      <w:r w:rsidR="008E72CA">
        <w:rPr>
          <w:rFonts w:eastAsia="Times New Roman"/>
          <w:szCs w:val="20"/>
          <w:lang w:val="es-CO"/>
        </w:rPr>
        <w:t xml:space="preserve"> </w:t>
      </w:r>
    </w:p>
    <w:p w14:paraId="78D08EA6" w14:textId="77777777" w:rsidR="008E72CA" w:rsidRDefault="008E72CA" w:rsidP="00BC68DB">
      <w:pPr>
        <w:pStyle w:val="xl27"/>
        <w:spacing w:before="0" w:beforeAutospacing="0" w:after="0" w:afterAutospacing="0"/>
        <w:rPr>
          <w:rFonts w:eastAsia="Times New Roman"/>
          <w:szCs w:val="20"/>
          <w:lang w:val="es-CO"/>
        </w:rPr>
      </w:pPr>
    </w:p>
    <w:p w14:paraId="7A978B7A" w14:textId="77777777" w:rsidR="00870DC7" w:rsidRDefault="00870DC7" w:rsidP="0010351B">
      <w:pPr>
        <w:rPr>
          <w:szCs w:val="20"/>
          <w:lang w:val="es-CO"/>
        </w:rPr>
      </w:pPr>
    </w:p>
    <w:p w14:paraId="6B6C71F2" w14:textId="77777777" w:rsidR="00870DC7" w:rsidRDefault="00870DC7" w:rsidP="0010351B">
      <w:pPr>
        <w:rPr>
          <w:szCs w:val="20"/>
          <w:lang w:val="es-CO"/>
        </w:rPr>
      </w:pPr>
    </w:p>
    <w:p w14:paraId="73FD70CF" w14:textId="2B620BD3" w:rsidR="0010351B" w:rsidRDefault="00B41A00" w:rsidP="0010351B">
      <w:pPr>
        <w:rPr>
          <w:szCs w:val="20"/>
          <w:lang w:val="es-CO"/>
        </w:rPr>
      </w:pPr>
      <w:r>
        <w:rPr>
          <w:szCs w:val="20"/>
          <w:lang w:val="es-CO"/>
        </w:rPr>
        <w:t xml:space="preserve">En </w:t>
      </w:r>
      <w:r w:rsidR="001D7AB8">
        <w:rPr>
          <w:szCs w:val="20"/>
          <w:lang w:val="es-CO"/>
        </w:rPr>
        <w:t xml:space="preserve">el documento adjunto a </w:t>
      </w:r>
      <w:r w:rsidR="00CA7414">
        <w:rPr>
          <w:szCs w:val="20"/>
          <w:lang w:val="es-CO"/>
        </w:rPr>
        <w:t>la</w:t>
      </w:r>
      <w:r>
        <w:rPr>
          <w:szCs w:val="20"/>
          <w:lang w:val="es-CO"/>
        </w:rPr>
        <w:t xml:space="preserve"> comunicación</w:t>
      </w:r>
      <w:r w:rsidR="00CA7414">
        <w:rPr>
          <w:szCs w:val="20"/>
          <w:lang w:val="es-CO"/>
        </w:rPr>
        <w:t xml:space="preserve"> E-2018-008947</w:t>
      </w:r>
      <w:r w:rsidR="001D7AB8">
        <w:rPr>
          <w:szCs w:val="20"/>
          <w:lang w:val="es-CO"/>
        </w:rPr>
        <w:t xml:space="preserve">, titulado “Términos de Referencia de la Subasta para Realizar la Asignación de la Capacidad Disponible Primaria del Tramo Sincelejo – Cartagena”, </w:t>
      </w:r>
      <w:r>
        <w:rPr>
          <w:szCs w:val="20"/>
          <w:lang w:val="es-CO"/>
        </w:rPr>
        <w:t>Promig</w:t>
      </w:r>
      <w:r w:rsidR="00846A1D">
        <w:rPr>
          <w:szCs w:val="20"/>
          <w:lang w:val="es-CO"/>
        </w:rPr>
        <w:t>a</w:t>
      </w:r>
      <w:r>
        <w:rPr>
          <w:szCs w:val="20"/>
          <w:lang w:val="es-CO"/>
        </w:rPr>
        <w:t xml:space="preserve">s </w:t>
      </w:r>
      <w:r w:rsidR="001D7AB8">
        <w:rPr>
          <w:szCs w:val="20"/>
          <w:lang w:val="es-CO"/>
        </w:rPr>
        <w:t>anota</w:t>
      </w:r>
      <w:r>
        <w:rPr>
          <w:szCs w:val="20"/>
          <w:lang w:val="es-CO"/>
        </w:rPr>
        <w:t xml:space="preserve">, entre otros aspectos, </w:t>
      </w:r>
      <w:r w:rsidR="00C7348C">
        <w:rPr>
          <w:szCs w:val="20"/>
          <w:lang w:val="es-CO"/>
        </w:rPr>
        <w:t xml:space="preserve">lo siguiente: </w:t>
      </w:r>
    </w:p>
    <w:p w14:paraId="5CDDB4CD" w14:textId="77777777" w:rsidR="00C7348C" w:rsidRDefault="00C7348C" w:rsidP="0010351B">
      <w:pPr>
        <w:rPr>
          <w:szCs w:val="20"/>
          <w:lang w:val="es-CO"/>
        </w:rPr>
      </w:pPr>
    </w:p>
    <w:p w14:paraId="406E0333" w14:textId="77777777" w:rsidR="001D7AB8" w:rsidRDefault="001D7AB8" w:rsidP="001D7AB8">
      <w:pPr>
        <w:rPr>
          <w:szCs w:val="20"/>
          <w:lang w:val="es-CO"/>
        </w:rPr>
      </w:pPr>
      <w:r>
        <w:rPr>
          <w:szCs w:val="20"/>
          <w:lang w:val="es-CO"/>
        </w:rPr>
        <w:t>“</w:t>
      </w:r>
    </w:p>
    <w:p w14:paraId="577D967D" w14:textId="77777777" w:rsidR="001D7AB8" w:rsidRDefault="001D7AB8" w:rsidP="001D7AB8">
      <w:pPr>
        <w:pStyle w:val="Prrafodelista"/>
        <w:numPr>
          <w:ilvl w:val="0"/>
          <w:numId w:val="47"/>
        </w:numPr>
        <w:ind w:left="284" w:hanging="284"/>
      </w:pPr>
      <w:r w:rsidRPr="001D7AB8">
        <w:t>El Tramo donde la capacidad solicitada excede la Capacidad Disponible Primaria es Sincelejo-Cartagena, en donde la capacidad solicitada es de 58.005 KPCD.</w:t>
      </w:r>
    </w:p>
    <w:p w14:paraId="080326E2" w14:textId="77777777" w:rsidR="001D7AB8" w:rsidRDefault="001D7AB8" w:rsidP="001D7AB8">
      <w:pPr>
        <w:pStyle w:val="Prrafodelista"/>
        <w:numPr>
          <w:ilvl w:val="0"/>
          <w:numId w:val="47"/>
        </w:numPr>
        <w:ind w:left="284" w:hanging="284"/>
      </w:pPr>
      <w:r>
        <w:t>La Capacidad Disponible Primaria para el Tramo Sincelejo-Cartagena con la que se contará a partir del 30 de noviembre de 2018 será de 35.137 KPCD según la auditoría de la CMMP realizada en julio de 2018 con la empresa Divisa.</w:t>
      </w:r>
    </w:p>
    <w:p w14:paraId="7BF76E09" w14:textId="77777777" w:rsidR="001D7AB8" w:rsidRPr="001D7AB8" w:rsidRDefault="001D7AB8" w:rsidP="001D7AB8">
      <w:pPr>
        <w:pStyle w:val="Prrafodelista"/>
        <w:numPr>
          <w:ilvl w:val="0"/>
          <w:numId w:val="47"/>
        </w:numPr>
        <w:ind w:left="284" w:hanging="284"/>
      </w:pPr>
      <w:r>
        <w:t xml:space="preserve">La Capacidad Disponible Primaria para el Tramo Sincelejo-Cartagena que será ofrecida mediante el proceso actual de subasta es de 35.137 KPCD, para la vigencia que inicia el 1 de diciembre de 2018”.  </w:t>
      </w:r>
    </w:p>
    <w:p w14:paraId="5E45497A" w14:textId="77777777" w:rsidR="00BC68DB" w:rsidRDefault="00F25A83" w:rsidP="00BC68DB">
      <w:pPr>
        <w:rPr>
          <w:rFonts w:cs="Arial"/>
        </w:rPr>
      </w:pPr>
      <w:r>
        <w:rPr>
          <w:rFonts w:cs="Arial"/>
          <w:szCs w:val="22"/>
        </w:rPr>
        <w:t>E</w:t>
      </w:r>
      <w:r w:rsidR="00BC68DB">
        <w:rPr>
          <w:rFonts w:cs="Arial"/>
          <w:szCs w:val="22"/>
        </w:rPr>
        <w:t xml:space="preserve">n el RUT se define </w:t>
      </w:r>
      <w:r>
        <w:rPr>
          <w:rFonts w:cs="Arial"/>
          <w:szCs w:val="22"/>
        </w:rPr>
        <w:t>s</w:t>
      </w:r>
      <w:r w:rsidR="00BC68DB">
        <w:rPr>
          <w:rFonts w:cs="Arial"/>
          <w:szCs w:val="22"/>
        </w:rPr>
        <w:t>ubasta como un “</w:t>
      </w:r>
      <w:r w:rsidR="00BC68DB">
        <w:rPr>
          <w:rFonts w:cs="Arial"/>
        </w:rPr>
        <w:t>Procedimiento estructurado de compra-venta de bienes o servicios con reglas formales, en la cual los potenciales compradores y/o vendedores pueden realizar ofertas”</w:t>
      </w:r>
      <w:r>
        <w:rPr>
          <w:rFonts w:cs="Arial"/>
        </w:rPr>
        <w:t>.</w:t>
      </w:r>
    </w:p>
    <w:p w14:paraId="2320B10D" w14:textId="77777777" w:rsidR="00BC68DB" w:rsidRDefault="00BC68DB" w:rsidP="00BC68DB">
      <w:pPr>
        <w:rPr>
          <w:rFonts w:cs="Arial"/>
        </w:rPr>
      </w:pPr>
    </w:p>
    <w:p w14:paraId="3835107F" w14:textId="77777777" w:rsidR="00BC68DB" w:rsidRDefault="00F25A83" w:rsidP="00BC68DB">
      <w:pPr>
        <w:pStyle w:val="xl27"/>
        <w:spacing w:before="0" w:beforeAutospacing="0" w:after="0" w:afterAutospacing="0"/>
        <w:rPr>
          <w:rFonts w:eastAsia="Times New Roman"/>
          <w:szCs w:val="20"/>
          <w:lang w:val="es-CO"/>
        </w:rPr>
      </w:pPr>
      <w:r>
        <w:rPr>
          <w:rFonts w:eastAsia="Times New Roman"/>
          <w:szCs w:val="20"/>
          <w:lang w:val="es-CO"/>
        </w:rPr>
        <w:t>E</w:t>
      </w:r>
      <w:r w:rsidR="00BC68DB">
        <w:rPr>
          <w:rFonts w:eastAsia="Times New Roman"/>
          <w:szCs w:val="20"/>
          <w:lang w:val="es-CO"/>
        </w:rPr>
        <w:t>n el diseño de una subasta se deben tener en cuenta elementos básicos que permitan obtener o vender un bien o servicio al mejor postor</w:t>
      </w:r>
      <w:r>
        <w:rPr>
          <w:rFonts w:eastAsia="Times New Roman"/>
          <w:szCs w:val="20"/>
          <w:lang w:val="es-CO"/>
        </w:rPr>
        <w:t>.</w:t>
      </w:r>
      <w:r w:rsidR="00BC68DB">
        <w:rPr>
          <w:rFonts w:eastAsia="Times New Roman"/>
          <w:szCs w:val="20"/>
          <w:lang w:val="es-CO"/>
        </w:rPr>
        <w:t xml:space="preserve"> </w:t>
      </w:r>
    </w:p>
    <w:p w14:paraId="66C6AAA1" w14:textId="77777777" w:rsidR="00BC68DB" w:rsidRDefault="00BC68DB" w:rsidP="00BC68DB">
      <w:pPr>
        <w:pStyle w:val="xl27"/>
        <w:spacing w:before="0" w:beforeAutospacing="0" w:after="0" w:afterAutospacing="0"/>
        <w:rPr>
          <w:rFonts w:eastAsia="Times New Roman"/>
          <w:szCs w:val="20"/>
          <w:lang w:val="es-CO"/>
        </w:rPr>
      </w:pPr>
    </w:p>
    <w:p w14:paraId="6E8CE22A" w14:textId="77777777" w:rsidR="00BC68DB" w:rsidRPr="00F25A83" w:rsidRDefault="00F25A83" w:rsidP="00F25A83">
      <w:pPr>
        <w:pStyle w:val="xl27"/>
        <w:spacing w:before="0" w:beforeAutospacing="0" w:after="0" w:afterAutospacing="0"/>
        <w:rPr>
          <w:rFonts w:eastAsia="Times New Roman"/>
          <w:szCs w:val="20"/>
          <w:lang w:val="es-CO"/>
        </w:rPr>
      </w:pPr>
      <w:r w:rsidRPr="00F25A83">
        <w:rPr>
          <w:rFonts w:eastAsia="Times New Roman"/>
          <w:szCs w:val="20"/>
          <w:lang w:val="es-CO"/>
        </w:rPr>
        <w:t>L</w:t>
      </w:r>
      <w:r w:rsidR="00BC68DB" w:rsidRPr="00F25A83">
        <w:rPr>
          <w:rFonts w:eastAsia="Times New Roman"/>
          <w:szCs w:val="20"/>
          <w:lang w:val="es-CO"/>
        </w:rPr>
        <w:t xml:space="preserve">os </w:t>
      </w:r>
      <w:r w:rsidRPr="00F25A83">
        <w:rPr>
          <w:rFonts w:eastAsia="Times New Roman"/>
          <w:szCs w:val="20"/>
          <w:lang w:val="es-CO"/>
        </w:rPr>
        <w:t>c</w:t>
      </w:r>
      <w:r w:rsidR="00BC68DB" w:rsidRPr="00F25A83">
        <w:rPr>
          <w:rFonts w:eastAsia="Times New Roman"/>
          <w:szCs w:val="20"/>
          <w:lang w:val="es-CO"/>
        </w:rPr>
        <w:t xml:space="preserve">argos </w:t>
      </w:r>
      <w:r w:rsidRPr="00F25A83">
        <w:rPr>
          <w:rFonts w:eastAsia="Times New Roman"/>
          <w:szCs w:val="20"/>
          <w:lang w:val="es-CO"/>
        </w:rPr>
        <w:t>r</w:t>
      </w:r>
      <w:r w:rsidR="00BC68DB" w:rsidRPr="00F25A83">
        <w:rPr>
          <w:rFonts w:eastAsia="Times New Roman"/>
          <w:szCs w:val="20"/>
          <w:lang w:val="es-CO"/>
        </w:rPr>
        <w:t xml:space="preserve">egulados, adoptados de conformidad con la metodología establecida mediante la Resolución CREG </w:t>
      </w:r>
      <w:r w:rsidRPr="00F25A83">
        <w:rPr>
          <w:rFonts w:eastAsia="Times New Roman"/>
          <w:szCs w:val="20"/>
          <w:lang w:val="es-CO"/>
        </w:rPr>
        <w:t>126</w:t>
      </w:r>
      <w:r w:rsidR="00BC68DB" w:rsidRPr="00F25A83">
        <w:rPr>
          <w:rFonts w:eastAsia="Times New Roman"/>
          <w:szCs w:val="20"/>
          <w:lang w:val="es-CO"/>
        </w:rPr>
        <w:t xml:space="preserve"> de 20</w:t>
      </w:r>
      <w:r w:rsidRPr="00F25A83">
        <w:rPr>
          <w:rFonts w:eastAsia="Times New Roman"/>
          <w:szCs w:val="20"/>
          <w:lang w:val="es-CO"/>
        </w:rPr>
        <w:t>10</w:t>
      </w:r>
      <w:r w:rsidR="00BC68DB" w:rsidRPr="00F25A83">
        <w:rPr>
          <w:rFonts w:eastAsia="Times New Roman"/>
          <w:szCs w:val="20"/>
          <w:lang w:val="es-CO"/>
        </w:rPr>
        <w:t xml:space="preserve"> y aquellas que la han modificado y complementado, involucran el criterio de eficiencia económica estipulado en la Ley 142 de 1994</w:t>
      </w:r>
      <w:r>
        <w:rPr>
          <w:rFonts w:eastAsia="Times New Roman"/>
          <w:szCs w:val="20"/>
          <w:lang w:val="es-CO"/>
        </w:rPr>
        <w:t>.</w:t>
      </w:r>
      <w:r w:rsidR="00BC68DB" w:rsidRPr="00F25A83">
        <w:rPr>
          <w:rFonts w:eastAsia="Times New Roman"/>
          <w:szCs w:val="20"/>
          <w:lang w:val="es-CO"/>
        </w:rPr>
        <w:t xml:space="preserve"> </w:t>
      </w:r>
    </w:p>
    <w:p w14:paraId="2DCD52E1" w14:textId="77777777" w:rsidR="00F25A83" w:rsidRDefault="00F25A83" w:rsidP="00BC68DB">
      <w:pPr>
        <w:pStyle w:val="xl27"/>
        <w:spacing w:before="0" w:beforeAutospacing="0" w:after="0" w:afterAutospacing="0"/>
        <w:rPr>
          <w:lang w:val="es-CO"/>
        </w:rPr>
      </w:pPr>
    </w:p>
    <w:p w14:paraId="38F151B0" w14:textId="77777777" w:rsidR="00BC68DB" w:rsidRPr="00F25A83" w:rsidRDefault="00F25A83" w:rsidP="00BC68DB">
      <w:pPr>
        <w:pStyle w:val="xl27"/>
        <w:spacing w:before="0" w:beforeAutospacing="0" w:after="0" w:afterAutospacing="0"/>
        <w:rPr>
          <w:rFonts w:eastAsia="Times New Roman"/>
          <w:szCs w:val="20"/>
          <w:lang w:val="es-CO"/>
        </w:rPr>
      </w:pPr>
      <w:r w:rsidRPr="00F25A83">
        <w:rPr>
          <w:rFonts w:eastAsia="Times New Roman"/>
          <w:szCs w:val="20"/>
          <w:lang w:val="es-CO"/>
        </w:rPr>
        <w:t>D</w:t>
      </w:r>
      <w:r w:rsidR="00BC68DB" w:rsidRPr="00F25A83">
        <w:rPr>
          <w:rFonts w:eastAsia="Times New Roman"/>
          <w:szCs w:val="20"/>
          <w:lang w:val="es-CO"/>
        </w:rPr>
        <w:t xml:space="preserve">e conformidad con el Artículo 98 de la Ley 142 de 1994, </w:t>
      </w:r>
      <w:r w:rsidR="0091729B">
        <w:rPr>
          <w:rFonts w:eastAsia="Times New Roman"/>
          <w:szCs w:val="20"/>
          <w:lang w:val="es-CO"/>
        </w:rPr>
        <w:t xml:space="preserve">ofrecer </w:t>
      </w:r>
      <w:r w:rsidR="00BC68DB" w:rsidRPr="00F25A83">
        <w:rPr>
          <w:rFonts w:eastAsia="Times New Roman"/>
          <w:szCs w:val="20"/>
          <w:lang w:val="es-CO"/>
        </w:rPr>
        <w:t>tarifas inferiores a los costos operacionales constituyen una práctica restrictiva de la competencia</w:t>
      </w:r>
      <w:r w:rsidRPr="00F25A83">
        <w:rPr>
          <w:rFonts w:eastAsia="Times New Roman"/>
          <w:szCs w:val="20"/>
          <w:lang w:val="es-CO"/>
        </w:rPr>
        <w:t>.</w:t>
      </w:r>
      <w:r w:rsidR="00BC68DB" w:rsidRPr="00F25A83">
        <w:rPr>
          <w:rFonts w:eastAsia="Times New Roman"/>
          <w:szCs w:val="20"/>
          <w:lang w:val="es-CO"/>
        </w:rPr>
        <w:t xml:space="preserve"> </w:t>
      </w:r>
    </w:p>
    <w:p w14:paraId="1CD79F83" w14:textId="77777777" w:rsidR="00BC68DB" w:rsidRDefault="00BC68DB" w:rsidP="00BC68DB">
      <w:pPr>
        <w:pStyle w:val="xl27"/>
        <w:spacing w:before="0" w:beforeAutospacing="0" w:after="0" w:afterAutospacing="0"/>
        <w:rPr>
          <w:sz w:val="22"/>
          <w:lang w:val="es-CO"/>
        </w:rPr>
      </w:pPr>
    </w:p>
    <w:p w14:paraId="170F1E83" w14:textId="77777777" w:rsidR="00BC68DB" w:rsidRDefault="0002150A" w:rsidP="00BC68DB">
      <w:pPr>
        <w:pStyle w:val="xl27"/>
        <w:spacing w:before="0" w:beforeAutospacing="0" w:after="0" w:afterAutospacing="0"/>
        <w:rPr>
          <w:lang w:val="es-CO"/>
        </w:rPr>
      </w:pPr>
      <w:r>
        <w:rPr>
          <w:lang w:val="es-CO"/>
        </w:rPr>
        <w:t xml:space="preserve">En la </w:t>
      </w:r>
      <w:r w:rsidR="00BC68DB">
        <w:rPr>
          <w:lang w:val="es-CO"/>
        </w:rPr>
        <w:t xml:space="preserve">propuesta presentada mediante </w:t>
      </w:r>
      <w:r w:rsidR="00F25A83">
        <w:rPr>
          <w:rFonts w:eastAsia="Times New Roman"/>
          <w:szCs w:val="20"/>
          <w:lang w:val="es-CO"/>
        </w:rPr>
        <w:t>la comunicación con radicado interno E-2018-00</w:t>
      </w:r>
      <w:r w:rsidR="001D7AB8">
        <w:rPr>
          <w:rFonts w:eastAsia="Times New Roman"/>
          <w:szCs w:val="20"/>
          <w:lang w:val="es-CO"/>
        </w:rPr>
        <w:t>8</w:t>
      </w:r>
      <w:r>
        <w:rPr>
          <w:rFonts w:eastAsia="Times New Roman"/>
          <w:szCs w:val="20"/>
          <w:lang w:val="es-CO"/>
        </w:rPr>
        <w:t>9</w:t>
      </w:r>
      <w:r w:rsidR="001D7AB8">
        <w:rPr>
          <w:rFonts w:eastAsia="Times New Roman"/>
          <w:szCs w:val="20"/>
          <w:lang w:val="es-CO"/>
        </w:rPr>
        <w:t>47</w:t>
      </w:r>
      <w:r w:rsidR="00F25A83">
        <w:rPr>
          <w:rFonts w:eastAsia="Times New Roman"/>
          <w:szCs w:val="20"/>
          <w:lang w:val="es-CO"/>
        </w:rPr>
        <w:t xml:space="preserve"> </w:t>
      </w:r>
      <w:r>
        <w:rPr>
          <w:rFonts w:eastAsia="Times New Roman"/>
          <w:szCs w:val="20"/>
          <w:lang w:val="es-CO"/>
        </w:rPr>
        <w:t>Promigas</w:t>
      </w:r>
      <w:r w:rsidR="00BC68DB">
        <w:rPr>
          <w:lang w:val="es-CO"/>
        </w:rPr>
        <w:t xml:space="preserve"> consider</w:t>
      </w:r>
      <w:r>
        <w:rPr>
          <w:lang w:val="es-CO"/>
        </w:rPr>
        <w:t xml:space="preserve">ó </w:t>
      </w:r>
      <w:r w:rsidR="00BC68DB">
        <w:rPr>
          <w:lang w:val="es-CO"/>
        </w:rPr>
        <w:t>aspectos que se ajustan a los elementos básicos del diseño de subastas e incorpora elementos esenciales de neutralidad y eficiencia de que trata la Ley</w:t>
      </w:r>
      <w:r w:rsidR="00F25A83">
        <w:rPr>
          <w:lang w:val="es-CO"/>
        </w:rPr>
        <w:t>.</w:t>
      </w:r>
      <w:r w:rsidR="00BC68DB">
        <w:rPr>
          <w:lang w:val="es-CO"/>
        </w:rPr>
        <w:t xml:space="preserve"> </w:t>
      </w:r>
    </w:p>
    <w:p w14:paraId="3A124ABA" w14:textId="77777777" w:rsidR="00BC68DB" w:rsidRDefault="00BC68DB" w:rsidP="00BC68DB">
      <w:pPr>
        <w:pStyle w:val="xl27"/>
        <w:spacing w:before="0" w:beforeAutospacing="0" w:after="0" w:afterAutospacing="0"/>
        <w:rPr>
          <w:lang w:val="es-CO"/>
        </w:rPr>
      </w:pPr>
    </w:p>
    <w:p w14:paraId="6AC991D1" w14:textId="7314135C" w:rsidR="00BC68DB" w:rsidRDefault="00F25A83" w:rsidP="00BC68DB">
      <w:pPr>
        <w:pStyle w:val="xl27"/>
        <w:spacing w:before="0" w:beforeAutospacing="0" w:after="0" w:afterAutospacing="0"/>
        <w:rPr>
          <w:lang w:val="es-CO"/>
        </w:rPr>
      </w:pPr>
      <w:r>
        <w:rPr>
          <w:lang w:val="es-CO"/>
        </w:rPr>
        <w:t>C</w:t>
      </w:r>
      <w:r w:rsidR="00BC68DB">
        <w:rPr>
          <w:lang w:val="es-CO"/>
        </w:rPr>
        <w:t xml:space="preserve">ompete a </w:t>
      </w:r>
      <w:r w:rsidR="0002150A">
        <w:rPr>
          <w:lang w:val="es-CO"/>
        </w:rPr>
        <w:t>Promig</w:t>
      </w:r>
      <w:r w:rsidR="00BD3589">
        <w:rPr>
          <w:lang w:val="es-CO"/>
        </w:rPr>
        <w:t>a</w:t>
      </w:r>
      <w:r w:rsidR="0002150A">
        <w:rPr>
          <w:lang w:val="es-CO"/>
        </w:rPr>
        <w:t>s</w:t>
      </w:r>
      <w:r w:rsidR="00BC68DB">
        <w:rPr>
          <w:lang w:val="es-CO"/>
        </w:rPr>
        <w:t>, en el proceso de adjudicación, cumplir y hacer cumplir</w:t>
      </w:r>
      <w:r w:rsidR="005679AB">
        <w:rPr>
          <w:lang w:val="es-CO"/>
        </w:rPr>
        <w:t xml:space="preserve"> </w:t>
      </w:r>
      <w:r w:rsidR="00BC68DB">
        <w:rPr>
          <w:lang w:val="es-CO"/>
        </w:rPr>
        <w:t xml:space="preserve">los principios especificados en el documento </w:t>
      </w:r>
      <w:r w:rsidR="00BC68DB" w:rsidRPr="00DC130B">
        <w:rPr>
          <w:lang w:val="es-CO"/>
        </w:rPr>
        <w:t xml:space="preserve">CREG </w:t>
      </w:r>
      <w:r w:rsidR="00870DC7">
        <w:rPr>
          <w:lang w:val="es-CO"/>
        </w:rPr>
        <w:t>10</w:t>
      </w:r>
      <w:r w:rsidR="00B16D24">
        <w:rPr>
          <w:lang w:val="es-CO"/>
        </w:rPr>
        <w:t>2</w:t>
      </w:r>
      <w:r w:rsidR="00950832">
        <w:rPr>
          <w:lang w:val="es-CO"/>
        </w:rPr>
        <w:t xml:space="preserve"> </w:t>
      </w:r>
      <w:r w:rsidR="00BC68DB">
        <w:rPr>
          <w:lang w:val="es-CO"/>
        </w:rPr>
        <w:t xml:space="preserve">del </w:t>
      </w:r>
      <w:r w:rsidR="00870DC7">
        <w:rPr>
          <w:lang w:val="es-CO"/>
        </w:rPr>
        <w:t>2</w:t>
      </w:r>
      <w:r w:rsidR="00BC68DB">
        <w:rPr>
          <w:lang w:val="es-CO"/>
        </w:rPr>
        <w:t xml:space="preserve"> de </w:t>
      </w:r>
      <w:r w:rsidR="00870DC7">
        <w:rPr>
          <w:lang w:val="es-CO"/>
        </w:rPr>
        <w:t>noviembre</w:t>
      </w:r>
      <w:r w:rsidR="00D27B35">
        <w:rPr>
          <w:lang w:val="es-CO"/>
        </w:rPr>
        <w:t xml:space="preserve"> </w:t>
      </w:r>
      <w:r w:rsidR="00BC68DB">
        <w:rPr>
          <w:lang w:val="es-CO"/>
        </w:rPr>
        <w:t>de 20</w:t>
      </w:r>
      <w:r>
        <w:rPr>
          <w:lang w:val="es-CO"/>
        </w:rPr>
        <w:t>18</w:t>
      </w:r>
      <w:r w:rsidR="000D4B95">
        <w:rPr>
          <w:lang w:val="es-CO"/>
        </w:rPr>
        <w:t>.</w:t>
      </w:r>
    </w:p>
    <w:p w14:paraId="51EBED5F" w14:textId="77777777" w:rsidR="00040B0F" w:rsidRDefault="00040B0F" w:rsidP="00BC68DB">
      <w:pPr>
        <w:pStyle w:val="xl27"/>
        <w:spacing w:before="0" w:beforeAutospacing="0" w:after="0" w:afterAutospacing="0"/>
        <w:rPr>
          <w:lang w:val="es-CO"/>
        </w:rPr>
      </w:pPr>
    </w:p>
    <w:p w14:paraId="62FE2575" w14:textId="77777777" w:rsidR="00BC68DB" w:rsidRDefault="00F25A83" w:rsidP="00BC68DB">
      <w:pPr>
        <w:pStyle w:val="xl27"/>
        <w:spacing w:before="0" w:beforeAutospacing="0" w:after="0" w:afterAutospacing="0"/>
        <w:rPr>
          <w:rFonts w:eastAsia="Times New Roman"/>
          <w:szCs w:val="20"/>
          <w:lang w:val="es-CO"/>
        </w:rPr>
      </w:pPr>
      <w:r>
        <w:rPr>
          <w:lang w:val="es-CO"/>
        </w:rPr>
        <w:t>L</w:t>
      </w:r>
      <w:r w:rsidR="00BC68DB">
        <w:rPr>
          <w:lang w:val="es-CO"/>
        </w:rPr>
        <w:t xml:space="preserve">a estructuración de una </w:t>
      </w:r>
      <w:r>
        <w:rPr>
          <w:lang w:val="es-CO"/>
        </w:rPr>
        <w:t>s</w:t>
      </w:r>
      <w:r w:rsidR="00BC68DB">
        <w:rPr>
          <w:lang w:val="es-CO"/>
        </w:rPr>
        <w:t xml:space="preserve">ubasta de CDP involucra detalles, tales como el formato del contrato, las fechas del proceso de </w:t>
      </w:r>
      <w:r>
        <w:rPr>
          <w:lang w:val="es-CO"/>
        </w:rPr>
        <w:t>s</w:t>
      </w:r>
      <w:r w:rsidR="00BC68DB">
        <w:rPr>
          <w:lang w:val="es-CO"/>
        </w:rPr>
        <w:t xml:space="preserve">ubasta y el tipo de subasta, que dependen enteramente del </w:t>
      </w:r>
      <w:r>
        <w:rPr>
          <w:lang w:val="es-CO"/>
        </w:rPr>
        <w:t>t</w:t>
      </w:r>
      <w:r w:rsidR="00BC68DB">
        <w:rPr>
          <w:lang w:val="es-CO"/>
        </w:rPr>
        <w:t xml:space="preserve">ransportador y su </w:t>
      </w:r>
      <w:r>
        <w:rPr>
          <w:lang w:val="es-CO"/>
        </w:rPr>
        <w:t>s</w:t>
      </w:r>
      <w:r w:rsidR="00BC68DB">
        <w:rPr>
          <w:lang w:val="es-CO"/>
        </w:rPr>
        <w:t xml:space="preserve">istema de </w:t>
      </w:r>
      <w:r>
        <w:rPr>
          <w:lang w:val="es-CO"/>
        </w:rPr>
        <w:t>t</w:t>
      </w:r>
      <w:r w:rsidR="00BC68DB">
        <w:rPr>
          <w:lang w:val="es-CO"/>
        </w:rPr>
        <w:t>ransporte</w:t>
      </w:r>
      <w:r>
        <w:rPr>
          <w:lang w:val="es-CO"/>
        </w:rPr>
        <w:t>.</w:t>
      </w:r>
      <w:r w:rsidR="00BC68DB">
        <w:rPr>
          <w:lang w:val="es-CO"/>
        </w:rPr>
        <w:t xml:space="preserve"> </w:t>
      </w:r>
    </w:p>
    <w:p w14:paraId="4AEFF270" w14:textId="77777777" w:rsidR="00040B0F" w:rsidRDefault="00040B0F" w:rsidP="00BC68DB">
      <w:pPr>
        <w:spacing w:before="200" w:after="200"/>
        <w:rPr>
          <w:rFonts w:cs="Arial"/>
          <w:szCs w:val="27"/>
        </w:rPr>
      </w:pPr>
      <w:r>
        <w:rPr>
          <w:lang w:val="es-CO"/>
        </w:rPr>
        <w:t xml:space="preserve">Le corresponde a esta Comisión en el marco de la Ley 142 de 1994 y en atención a lo dispuesto en el numeral 2.2.1 del RUT </w:t>
      </w:r>
      <w:r>
        <w:t xml:space="preserve">aprobar </w:t>
      </w:r>
      <w:r>
        <w:rPr>
          <w:lang w:val="es-CO"/>
        </w:rPr>
        <w:t>l</w:t>
      </w:r>
      <w:r w:rsidRPr="00CA59DA">
        <w:rPr>
          <w:lang w:val="es-CO"/>
        </w:rPr>
        <w:t>os términos y condiciones de la</w:t>
      </w:r>
      <w:r>
        <w:rPr>
          <w:lang w:val="es-CO"/>
        </w:rPr>
        <w:t xml:space="preserve">s </w:t>
      </w:r>
      <w:r w:rsidR="00224355">
        <w:rPr>
          <w:lang w:val="es-CO"/>
        </w:rPr>
        <w:t>s</w:t>
      </w:r>
      <w:r>
        <w:rPr>
          <w:lang w:val="es-CO"/>
        </w:rPr>
        <w:t>ubastas que se llev</w:t>
      </w:r>
      <w:r w:rsidR="00224355">
        <w:rPr>
          <w:lang w:val="es-CO"/>
        </w:rPr>
        <w:t>e</w:t>
      </w:r>
      <w:r>
        <w:rPr>
          <w:lang w:val="es-CO"/>
        </w:rPr>
        <w:t>n a cabo</w:t>
      </w:r>
      <w:r w:rsidRPr="00DD0361">
        <w:t xml:space="preserve"> </w:t>
      </w:r>
      <w:r>
        <w:t xml:space="preserve">ante la existencia de </w:t>
      </w:r>
      <w:r w:rsidRPr="00DD0361">
        <w:rPr>
          <w:lang w:val="es-CO"/>
        </w:rPr>
        <w:t xml:space="preserve">solicitudes firmes de </w:t>
      </w:r>
      <w:r w:rsidRPr="00DD0361">
        <w:rPr>
          <w:lang w:val="es-CO"/>
        </w:rPr>
        <w:lastRenderedPageBreak/>
        <w:t>servici</w:t>
      </w:r>
      <w:r>
        <w:rPr>
          <w:lang w:val="es-CO"/>
        </w:rPr>
        <w:t>o de transporte que superen la capacidad disponible p</w:t>
      </w:r>
      <w:r w:rsidRPr="00DD0361">
        <w:rPr>
          <w:lang w:val="es-CO"/>
        </w:rPr>
        <w:t>rimaria</w:t>
      </w:r>
      <w:r>
        <w:rPr>
          <w:lang w:val="es-CO"/>
        </w:rPr>
        <w:t xml:space="preserve"> de uno y/o varios gasoductos que hacen parte del SNT, entendiendo dicha atribución como la calificación positiva o suficiente que se realiza frente a unos términos y condiciones de subasta, cuando estos se encuentran ajustados a la Ley y </w:t>
      </w:r>
      <w:r w:rsidR="00224355">
        <w:rPr>
          <w:lang w:val="es-CO"/>
        </w:rPr>
        <w:t xml:space="preserve">a </w:t>
      </w:r>
      <w:r>
        <w:rPr>
          <w:lang w:val="es-CO"/>
        </w:rPr>
        <w:t>la regulación en materia de transporte de gas natural, incluyendo el cumplimiento a los criterios tarifarios de eficiencia y neutralidad previstos en el artículo 87 de la Ley 142 de 1994.</w:t>
      </w:r>
    </w:p>
    <w:p w14:paraId="723492F8" w14:textId="0C7C5E83" w:rsidR="00040B0F" w:rsidRDefault="00040B0F" w:rsidP="00BC68DB">
      <w:pPr>
        <w:spacing w:before="200" w:after="200"/>
      </w:pPr>
      <w:r w:rsidRPr="00785686">
        <w:t>Conforme al Decreto 2897 de 2010</w:t>
      </w:r>
      <w:r w:rsidRPr="00785686">
        <w:rPr>
          <w:vertAlign w:val="superscript"/>
        </w:rPr>
        <w:footnoteReference w:id="1"/>
      </w:r>
      <w:r w:rsidRPr="00785686">
        <w:t xml:space="preserve"> y la Resolución SIC 44649 de 2010, la Comisión de Regulación de Energía y Gas dio respuesta al cuestionario adoptado por la Superintendencia de Industria y Comercio para la evaluación de la incidencia sobre la libre competencia del presente acto administrati</w:t>
      </w:r>
      <w:r>
        <w:t>vo, el cual se encuentra en el d</w:t>
      </w:r>
      <w:r w:rsidRPr="00785686">
        <w:t xml:space="preserve">ocumento </w:t>
      </w:r>
      <w:r>
        <w:t xml:space="preserve">CREG </w:t>
      </w:r>
      <w:r w:rsidR="00870DC7">
        <w:t>10</w:t>
      </w:r>
      <w:r w:rsidR="00B16D24">
        <w:t>2</w:t>
      </w:r>
      <w:r>
        <w:t xml:space="preserve"> </w:t>
      </w:r>
      <w:r w:rsidRPr="00785686">
        <w:t>de 201</w:t>
      </w:r>
      <w:r>
        <w:t>8</w:t>
      </w:r>
      <w:r w:rsidRPr="00785686">
        <w:t>.</w:t>
      </w:r>
      <w:r>
        <w:rPr>
          <w:lang w:val="es-CO" w:eastAsia="es-CO"/>
        </w:rPr>
        <w:t xml:space="preserve"> </w:t>
      </w:r>
      <w:r w:rsidRPr="00785686">
        <w:t xml:space="preserve">Teniendo en cuenta lo anterior, </w:t>
      </w:r>
      <w:r w:rsidR="00D27B35">
        <w:t xml:space="preserve">se encuentra que </w:t>
      </w:r>
      <w:r w:rsidR="00CA7414">
        <w:t>e</w:t>
      </w:r>
      <w:r w:rsidR="00D27B35" w:rsidRPr="00BC0549">
        <w:t>l contenido del</w:t>
      </w:r>
      <w:r w:rsidR="00D27B35">
        <w:t xml:space="preserve"> presente acto administrativo </w:t>
      </w:r>
      <w:r w:rsidR="00D27B35" w:rsidRPr="00BC0549">
        <w:t xml:space="preserve">tiene incidencia en la libre competencia en los términos del artículo 7 de la Ley 1340 de 2009, reglamentado por el Decreto 2897 de 2010, pues se establece trato diferenciado </w:t>
      </w:r>
      <w:r w:rsidR="00CA7414">
        <w:t xml:space="preserve">por etapas </w:t>
      </w:r>
      <w:r w:rsidR="00D27B35" w:rsidRPr="00BC0549">
        <w:t>entre productores-comercializadores y comercializadores o usuarios no regulados para efectos de comprar capacidad de transporte a través de subasta. Esta diferenciación busca contribuir a la competencia gas-gas (i.e. competencia entre productores-comercializadores)</w:t>
      </w:r>
      <w:r w:rsidR="00CA7414">
        <w:t>.</w:t>
      </w:r>
    </w:p>
    <w:p w14:paraId="21556943" w14:textId="77777777" w:rsidR="00CA7414" w:rsidRPr="00CA7414" w:rsidRDefault="00CA7414" w:rsidP="00CA7414">
      <w:pPr>
        <w:spacing w:before="200" w:after="200"/>
      </w:pPr>
      <w:r w:rsidRPr="00CA7414">
        <w:t>Mediante la comunicación S-2018-004709 del 12 octubre de 2018 la Comisión informó a la SIC sobre el proyecto de resolución “Por la cual se aprueban los términos y condiciones de una subasta de capacidad disponible primaria de 35.137 KPCD en el gasoducto Sincelejo – Cartagena del sistema de transporte de Promigas S.A. E.S.P.”.</w:t>
      </w:r>
    </w:p>
    <w:p w14:paraId="79FC6D36" w14:textId="77777777" w:rsidR="00B6192D" w:rsidRDefault="00B6192D" w:rsidP="00B6192D">
      <w:pPr>
        <w:spacing w:before="200" w:after="200"/>
      </w:pPr>
      <w:r w:rsidRPr="00CA7414">
        <w:t>Mediante la comunicación con radicado CREG E-2018-011302 del 26 de octubre de 2018 la SIC emitió su concepto sobre la propuesta regulatoria puesta a su consideración</w:t>
      </w:r>
      <w:r>
        <w:t xml:space="preserve"> en la cual expone lo siguiente:</w:t>
      </w:r>
    </w:p>
    <w:p w14:paraId="63F69E03" w14:textId="77777777" w:rsidR="00B6192D" w:rsidRPr="00933BBF" w:rsidRDefault="00B6192D" w:rsidP="00B6192D">
      <w:pPr>
        <w:ind w:left="284" w:right="284"/>
        <w:rPr>
          <w:i/>
          <w:sz w:val="22"/>
          <w:szCs w:val="22"/>
        </w:rPr>
      </w:pPr>
      <w:r w:rsidRPr="00933BBF">
        <w:rPr>
          <w:i/>
          <w:sz w:val="22"/>
          <w:szCs w:val="22"/>
        </w:rPr>
        <w:t>“La Superintendencia de Industria y Comercio analizó el Proyecto y los anexos remitidos por la CREG, y considera que el trato diferenciado, consistente en permitir que en la primera etapa de la subasta participen únicamente comercializadores y usuarios no regulados, es justificado e incluso pro competitivo, dado que permite que exista competencia gas-gas (es decir, competencia entre productores-comercializadores) y mitiga, en la (sic) condiciones puntuales de ese tramo de gasoducto, el riesgo de que un único productor-comercializador obtenga toda la CDP, con lo cual podría elevar de manera sustancial los precios no regulados de suministro de gas, lo cual perjudicaría a los consumidores, generando posibles efectos explotativos y exclusorios.</w:t>
      </w:r>
    </w:p>
    <w:p w14:paraId="0718BA6D" w14:textId="77777777" w:rsidR="00B6192D" w:rsidRPr="00933BBF" w:rsidRDefault="00B6192D" w:rsidP="00B6192D">
      <w:pPr>
        <w:ind w:left="284" w:right="284"/>
        <w:rPr>
          <w:i/>
          <w:sz w:val="22"/>
          <w:szCs w:val="22"/>
        </w:rPr>
      </w:pPr>
    </w:p>
    <w:p w14:paraId="5AB49933" w14:textId="77777777" w:rsidR="00B6192D" w:rsidRPr="00933BBF" w:rsidRDefault="00B6192D" w:rsidP="00B6192D">
      <w:pPr>
        <w:ind w:left="284" w:right="284"/>
        <w:rPr>
          <w:i/>
          <w:sz w:val="22"/>
          <w:szCs w:val="22"/>
        </w:rPr>
      </w:pPr>
      <w:r w:rsidRPr="00933BBF">
        <w:rPr>
          <w:i/>
          <w:sz w:val="22"/>
          <w:szCs w:val="22"/>
        </w:rPr>
        <w:t xml:space="preserve">Sin embargo, esta Superintendencia quiere llamar la atención en relación con la posibilidad de que alguno o algunos de los participantes de la primera etapa (comercializadores y usuarios no regulados) se encuentren en situación de control o subordinación, en los términos de los artículos 260 y 261 del Código de Comercio y el numeral 4 del artículo 45 del Decreto 2153 de 1992, con alguno o algunos de los participantes de la segunda etapa (productores-comercializadores). En ese caso, se podría materializar una situación indeseable, consistente en que, por ejemplo, un </w:t>
      </w:r>
      <w:r w:rsidRPr="00933BBF">
        <w:rPr>
          <w:i/>
          <w:sz w:val="22"/>
          <w:szCs w:val="22"/>
        </w:rPr>
        <w:lastRenderedPageBreak/>
        <w:t>agente participante de la primera etapa obtenga toda la CDP en la subasta y, en razón a la eventual situación de control o subordinación, esto equivalga a que uno de los productores-comercializadores obtenga el poder que se quiere evitar con la segmentación de la subasta, y pueda cobrar precios superiores, a través del ejercicio de poder de mercado derivado del mecanismo de asignación propuesto.</w:t>
      </w:r>
    </w:p>
    <w:p w14:paraId="5D661CCE" w14:textId="77777777" w:rsidR="00B6192D" w:rsidRPr="00933BBF" w:rsidRDefault="00B6192D" w:rsidP="00B6192D">
      <w:pPr>
        <w:ind w:left="284" w:right="284"/>
        <w:rPr>
          <w:i/>
          <w:sz w:val="22"/>
          <w:szCs w:val="22"/>
        </w:rPr>
      </w:pPr>
    </w:p>
    <w:p w14:paraId="316BFE87" w14:textId="77777777" w:rsidR="00B6192D" w:rsidRPr="00933BBF" w:rsidRDefault="00B6192D" w:rsidP="00B6192D">
      <w:pPr>
        <w:ind w:left="284" w:right="284"/>
        <w:rPr>
          <w:i/>
          <w:sz w:val="22"/>
          <w:szCs w:val="22"/>
        </w:rPr>
      </w:pPr>
      <w:r w:rsidRPr="00933BBF">
        <w:rPr>
          <w:i/>
          <w:sz w:val="22"/>
          <w:szCs w:val="22"/>
        </w:rPr>
        <w:t xml:space="preserve">Esta situación haría necesario que la CREG estableciera un límite a dicho tipo de agentes, por ejemplo estableciendo límites en la cantidad de mpcd que pueden solicitar en la subastas, en caso de existir dicha situación de control o subordinación”. </w:t>
      </w:r>
    </w:p>
    <w:p w14:paraId="171045E8" w14:textId="77777777" w:rsidR="00B6192D" w:rsidRPr="00933BBF" w:rsidRDefault="00B6192D" w:rsidP="00B6192D">
      <w:pPr>
        <w:spacing w:before="200" w:after="200"/>
      </w:pPr>
      <w:r w:rsidRPr="00933BBF">
        <w:t xml:space="preserve">Con base en sus análisis la SIC recomienda lo siguiente: </w:t>
      </w:r>
    </w:p>
    <w:p w14:paraId="665685FC" w14:textId="77777777" w:rsidR="00B6192D" w:rsidRPr="00933BBF" w:rsidRDefault="00B6192D" w:rsidP="00B6192D">
      <w:pPr>
        <w:ind w:left="284" w:right="284"/>
        <w:rPr>
          <w:i/>
          <w:sz w:val="22"/>
          <w:szCs w:val="22"/>
        </w:rPr>
      </w:pPr>
      <w:r w:rsidRPr="00933BBF">
        <w:rPr>
          <w:i/>
          <w:sz w:val="22"/>
          <w:szCs w:val="22"/>
        </w:rPr>
        <w:t>“… la Superintendencia de Industria y Comercio le recomienda a la CREG que analice detenidamente si existe algún tipo de control o subordinación entre los participantes de la primera etapa con los participantes de la segunda, y en caso de comprobarse dicha situación, establecer límites que mitiguen los riesgos que sobre el precio final a los consumidores se podrían generar por los eventuales efectos explotativos y exclusorios”.</w:t>
      </w:r>
    </w:p>
    <w:p w14:paraId="205EF0F0" w14:textId="77777777" w:rsidR="00B6192D" w:rsidRDefault="00B6192D" w:rsidP="00B6192D">
      <w:pPr>
        <w:spacing w:before="200" w:after="200"/>
      </w:pPr>
      <w:r>
        <w:t>En general, s</w:t>
      </w:r>
      <w:r w:rsidRPr="00933BBF">
        <w:t xml:space="preserve">obre </w:t>
      </w:r>
      <w:r>
        <w:t>el concepto emitido por la SIC y la recomendación</w:t>
      </w:r>
      <w:r w:rsidRPr="00933BBF">
        <w:t xml:space="preserve"> </w:t>
      </w:r>
      <w:r>
        <w:t xml:space="preserve">hecha a esta Comisión </w:t>
      </w:r>
      <w:r w:rsidRPr="00933BBF">
        <w:t xml:space="preserve">se </w:t>
      </w:r>
      <w:r>
        <w:t>debe manifestar lo</w:t>
      </w:r>
      <w:r w:rsidRPr="00933BBF">
        <w:t xml:space="preserve"> siguiente: </w:t>
      </w:r>
    </w:p>
    <w:p w14:paraId="754DD93D" w14:textId="77777777" w:rsidR="00B6192D" w:rsidRPr="00933BBF" w:rsidRDefault="00B6192D" w:rsidP="00B6192D">
      <w:pPr>
        <w:spacing w:before="200" w:after="200"/>
      </w:pPr>
      <w:r w:rsidRPr="00933BBF">
        <w:t xml:space="preserve">En </w:t>
      </w:r>
      <w:r>
        <w:t xml:space="preserve">primer lugar, </w:t>
      </w:r>
      <w:r w:rsidRPr="00933BBF">
        <w:t xml:space="preserve">los artículos 5 y 7 </w:t>
      </w:r>
      <w:r>
        <w:t>de la R</w:t>
      </w:r>
      <w:r w:rsidRPr="00933BBF">
        <w:t xml:space="preserve">esolución CREG 057 de 1996, modificados por las resoluciones CREG 127 de 1996 y 071 de 1998, se establecen límites a la integración vertical entre productores-comercializadores y comercializadores y entre productores-comercializadores y generadores de energía eléctrica a base de gas natural. </w:t>
      </w:r>
    </w:p>
    <w:p w14:paraId="4693DFE3" w14:textId="77777777" w:rsidR="00B6192D" w:rsidRPr="00933BBF" w:rsidRDefault="00B6192D" w:rsidP="00B6192D">
      <w:pPr>
        <w:spacing w:before="200" w:after="200"/>
      </w:pPr>
      <w:r w:rsidRPr="00933BBF">
        <w:t xml:space="preserve">De acuerdo con lo planteado en el proyecto de resolución, los compradores en la etapa 1 de la subasta serán comercializadores y usuarios no regulados. Los generadores de energía eléctrica a base de gas natural pueden participar en la subasta como usuarios no regulados. </w:t>
      </w:r>
    </w:p>
    <w:p w14:paraId="3200E281" w14:textId="77777777" w:rsidR="00B6192D" w:rsidRPr="00933BBF" w:rsidRDefault="00B6192D" w:rsidP="00B6192D">
      <w:pPr>
        <w:spacing w:before="200" w:after="200"/>
      </w:pPr>
      <w:r>
        <w:t>En este sentido, se</w:t>
      </w:r>
      <w:r w:rsidRPr="00933BBF">
        <w:t xml:space="preserve"> entiende que con regulación establecida en los artículos 5 y 7 de la Resolución CREG 057 de 1996 no</w:t>
      </w:r>
      <w:r>
        <w:t xml:space="preserve"> habría</w:t>
      </w:r>
      <w:r w:rsidRPr="00933BBF">
        <w:t xml:space="preserve"> lugar a que se presente subordinación entre productores- comercializadores y comercializadores o entre productores-comercializadores y generadores de energía eléctrica a base de gas natural. </w:t>
      </w:r>
    </w:p>
    <w:p w14:paraId="66FE3CF0" w14:textId="77777777" w:rsidR="00B6192D" w:rsidRDefault="00B6192D" w:rsidP="00B6192D">
      <w:pPr>
        <w:spacing w:before="200" w:after="200"/>
      </w:pPr>
      <w:r>
        <w:t xml:space="preserve">Sin perjuicio de lo anterior, adicionalmente a esta consideración, frente a la posible  </w:t>
      </w:r>
      <w:r w:rsidRPr="00827693">
        <w:t>subordinación entre productores- comercializadores y comercializadores o entre productores-comercializadores y generadores de energía eléctrica a base de gas natural</w:t>
      </w:r>
      <w:r>
        <w:t xml:space="preserve">, así como </w:t>
      </w:r>
      <w:r w:rsidRPr="00933BBF">
        <w:t>respecto a la posible subordinación de otros usuarios no regulados (i.e. usuarios industriales) a los productores-comercializadores que mostraron interés en la subasta de Promigas por los 35.137 kpcd en el gasoducto Sincelejo – Cartagena, a la fecha de elaboración de este documento</w:t>
      </w:r>
      <w:r>
        <w:t>, esta Comisión revisada la información, entre otras, del Sistema Único de Información – SUI en relación con la información comercial y de participación accionaria de las empresas, no evidencia que exista una declaración, ni le ha sido manifestada, la existencia de un evento de subordinación, así como la declaratoria de una situación de control o grupo empresarial en los términos de los artículos 260 y 261 del Código de Comercio y el numeral 4 del artículo 45 del Decreto 2153 de 1992, entre dichos agentes.</w:t>
      </w:r>
    </w:p>
    <w:p w14:paraId="4274A75E" w14:textId="2029286C" w:rsidR="00B6192D" w:rsidRPr="00933BBF" w:rsidRDefault="00B6192D" w:rsidP="00B6192D">
      <w:pPr>
        <w:spacing w:before="200" w:after="200"/>
      </w:pPr>
      <w:r>
        <w:lastRenderedPageBreak/>
        <w:t xml:space="preserve">Finalmente, </w:t>
      </w:r>
      <w:r w:rsidRPr="00933BBF">
        <w:t xml:space="preserve">debe tenerse en cuenta </w:t>
      </w:r>
      <w:r>
        <w:t>que:</w:t>
      </w:r>
    </w:p>
    <w:p w14:paraId="1045955F" w14:textId="77777777" w:rsidR="00B6192D" w:rsidRPr="00933BBF" w:rsidRDefault="00B6192D" w:rsidP="00B6192D">
      <w:pPr>
        <w:spacing w:before="200" w:after="200"/>
      </w:pPr>
      <w:r>
        <w:t xml:space="preserve">i) </w:t>
      </w:r>
      <w:r w:rsidRPr="00933BBF">
        <w:t>De acuerdo con las reglas de comercialización establecidas en la Resolución CREG 114 de 2017, los usuarios no regulados están impedidos para vender directamente capacidad de transporte en el mercado secundario; lo pueden hacer a través de un comercializador y este comercializador debe registrar los contratos ante el gestor del mercado.</w:t>
      </w:r>
    </w:p>
    <w:p w14:paraId="58801748" w14:textId="77777777" w:rsidR="00B6192D" w:rsidRPr="00933BBF" w:rsidRDefault="00B6192D" w:rsidP="00B6192D">
      <w:pPr>
        <w:spacing w:before="200" w:after="200"/>
      </w:pPr>
      <w:r>
        <w:t xml:space="preserve">ii) </w:t>
      </w:r>
      <w:r w:rsidRPr="00933BBF">
        <w:t>El mecanismo de asignación a prorrata en caso de empate en la subasta evita que un solo comprador pueda quedar con toda o gran parte de la capacidad que se subasta.</w:t>
      </w:r>
    </w:p>
    <w:p w14:paraId="450A00B8" w14:textId="0A69A152" w:rsidR="00B6192D" w:rsidRDefault="00B6192D" w:rsidP="00B6192D">
      <w:pPr>
        <w:spacing w:before="200" w:after="200"/>
      </w:pPr>
      <w:r>
        <w:t xml:space="preserve">iii) </w:t>
      </w:r>
      <w:r w:rsidRPr="00933BBF">
        <w:t>El alto cargo fijo para remunerar la capacidad de transporte contratada a través de la subasta (i.e. mínimo 80% fijo – 20</w:t>
      </w:r>
      <w:r w:rsidR="00AD04EB">
        <w:t>%</w:t>
      </w:r>
      <w:r w:rsidRPr="00933BBF">
        <w:t xml:space="preserve"> variable) desincentiva la compra de capacidad ociosa. </w:t>
      </w:r>
    </w:p>
    <w:p w14:paraId="2BCA6B56" w14:textId="3AC7C52C" w:rsidR="00B6192D" w:rsidRPr="00933BBF" w:rsidRDefault="00B6192D" w:rsidP="00B6192D">
      <w:pPr>
        <w:spacing w:before="200" w:after="200"/>
      </w:pPr>
      <w:r>
        <w:t xml:space="preserve">iv) </w:t>
      </w:r>
      <w:r w:rsidRPr="00933BBF">
        <w:t>La cantidad de capacidad, expresa</w:t>
      </w:r>
      <w:r w:rsidR="001C40F4">
        <w:t>da en</w:t>
      </w:r>
      <w:r w:rsidRPr="00933BBF">
        <w:t xml:space="preserve"> miles de pies cúbicos por día, que puede solicitar cada comprador en la subasta está acotada a la capacidad disponible para subastar que es de 35.137 kpcd. </w:t>
      </w:r>
    </w:p>
    <w:p w14:paraId="0F848994" w14:textId="77777777" w:rsidR="00B6192D" w:rsidRPr="00933BBF" w:rsidRDefault="00B6192D" w:rsidP="00B6192D">
      <w:pPr>
        <w:spacing w:before="200" w:after="200"/>
      </w:pPr>
      <w:r w:rsidRPr="00933BBF">
        <w:t xml:space="preserve">Estos puntos </w:t>
      </w:r>
      <w:r>
        <w:t>reducen la posibilidad de llevar a cabo un posible</w:t>
      </w:r>
      <w:r w:rsidRPr="00933BBF">
        <w:t xml:space="preserve"> ejercicio de una posición dominante entre usuarios no regulados (i.e. industriales) y productores-comercializadores interesados en la subasta</w:t>
      </w:r>
      <w:r>
        <w:t>, ante la posibilidad de que llegase a existir un evento de subordinación</w:t>
      </w:r>
      <w:r w:rsidRPr="00933BBF">
        <w:t xml:space="preserve">.       </w:t>
      </w:r>
    </w:p>
    <w:p w14:paraId="6A9EA33E" w14:textId="3BD475FD" w:rsidR="00B6192D" w:rsidRPr="00540F06" w:rsidRDefault="00540F06" w:rsidP="00540F06">
      <w:pPr>
        <w:spacing w:before="200" w:after="200"/>
      </w:pPr>
      <w:r w:rsidRPr="00540F06">
        <w:t>En este sentido y de acuerdo con lo anteriormente expuesto, considera la Comisión que no es necesario establecer más límites a los compradores de la subasta pues: i) no se observa subordinación entre los productores-comercializadores interesados en la subasta y comercializadores o generadores de energía eléctrica a base de gas natural; y ii) no se observa subordinación entre productores-comercializadores y usuarios no regulados (i.e. industriales) y en caso de existir parece poco probable que tal subordinación permita ejercer posición dominante por parte del productor-comercializador.</w:t>
      </w:r>
    </w:p>
    <w:p w14:paraId="62E96F5E" w14:textId="77777777" w:rsidR="00B6192D" w:rsidRDefault="00B6192D" w:rsidP="00B6192D">
      <w:pPr>
        <w:spacing w:before="200" w:after="200"/>
        <w:rPr>
          <w:rFonts w:cs="Arial"/>
          <w:szCs w:val="27"/>
        </w:rPr>
      </w:pPr>
      <w:r>
        <w:t xml:space="preserve">Una vez hechos los anteriores análisis y </w:t>
      </w:r>
      <w:r w:rsidRPr="00504E09">
        <w:t>respondidas las recomendaciones hechas por la Superintendencia de Industria y Comercio, se considera procedente proseguir con la presente propuesta regulatoria.</w:t>
      </w:r>
      <w:r>
        <w:rPr>
          <w:rFonts w:cs="Arial"/>
          <w:szCs w:val="27"/>
        </w:rPr>
        <w:t xml:space="preserve"> </w:t>
      </w:r>
    </w:p>
    <w:p w14:paraId="54372077" w14:textId="56802A92" w:rsidR="00045D3D" w:rsidRPr="00C435C3" w:rsidRDefault="00B6192D" w:rsidP="00B6192D">
      <w:pPr>
        <w:spacing w:before="200" w:after="200"/>
      </w:pPr>
      <w:r>
        <w:rPr>
          <w:rFonts w:cs="Arial"/>
          <w:szCs w:val="27"/>
        </w:rPr>
        <w:t>La Comisión de Regulación de Energía y Gas, en su sesión No.</w:t>
      </w:r>
      <w:r w:rsidR="00870DC7">
        <w:rPr>
          <w:rFonts w:cs="Arial"/>
          <w:szCs w:val="27"/>
        </w:rPr>
        <w:t>886</w:t>
      </w:r>
      <w:r>
        <w:rPr>
          <w:rFonts w:cs="Arial"/>
          <w:szCs w:val="27"/>
        </w:rPr>
        <w:t xml:space="preserve"> del </w:t>
      </w:r>
      <w:r w:rsidR="00870DC7">
        <w:rPr>
          <w:rFonts w:cs="Arial"/>
          <w:szCs w:val="27"/>
        </w:rPr>
        <w:t>2</w:t>
      </w:r>
      <w:r>
        <w:rPr>
          <w:rFonts w:cs="Arial"/>
          <w:szCs w:val="27"/>
        </w:rPr>
        <w:t xml:space="preserve"> de </w:t>
      </w:r>
      <w:r w:rsidR="00870DC7">
        <w:rPr>
          <w:rFonts w:cs="Arial"/>
          <w:szCs w:val="27"/>
        </w:rPr>
        <w:t>noviembre</w:t>
      </w:r>
      <w:r>
        <w:rPr>
          <w:rFonts w:cs="Arial"/>
          <w:szCs w:val="27"/>
        </w:rPr>
        <w:t xml:space="preserve"> de 2018, acordó expedir la presente resolución. </w:t>
      </w:r>
    </w:p>
    <w:p w14:paraId="61E563AC" w14:textId="77777777" w:rsidR="00045D3D" w:rsidRDefault="00045D3D" w:rsidP="00045D3D">
      <w:pPr>
        <w:suppressAutoHyphens/>
        <w:jc w:val="center"/>
        <w:rPr>
          <w:b/>
          <w:spacing w:val="60"/>
        </w:rPr>
      </w:pPr>
      <w:r w:rsidRPr="00955F64">
        <w:rPr>
          <w:b/>
          <w:spacing w:val="60"/>
        </w:rPr>
        <w:t>RESUELVE:</w:t>
      </w:r>
    </w:p>
    <w:p w14:paraId="382DB3A6" w14:textId="77777777" w:rsidR="002D52AA" w:rsidRPr="00955F64" w:rsidRDefault="002D52AA" w:rsidP="00045D3D">
      <w:pPr>
        <w:suppressAutoHyphens/>
        <w:jc w:val="center"/>
        <w:rPr>
          <w:spacing w:val="60"/>
        </w:rPr>
      </w:pPr>
    </w:p>
    <w:p w14:paraId="4C51ABF0" w14:textId="3370ED8C" w:rsidR="00FE57CA" w:rsidRDefault="00045D3D" w:rsidP="00105E02">
      <w:pPr>
        <w:spacing w:before="200" w:after="200"/>
        <w:rPr>
          <w:lang w:val="es-CO"/>
        </w:rPr>
      </w:pPr>
      <w:r w:rsidRPr="002A782A">
        <w:rPr>
          <w:b/>
        </w:rPr>
        <w:t>A</w:t>
      </w:r>
      <w:r w:rsidR="00105E02">
        <w:rPr>
          <w:b/>
        </w:rPr>
        <w:t xml:space="preserve">rtículo </w:t>
      </w:r>
      <w:r w:rsidRPr="002A782A">
        <w:rPr>
          <w:b/>
        </w:rPr>
        <w:t xml:space="preserve">1. </w:t>
      </w:r>
      <w:r w:rsidR="00F25A83">
        <w:rPr>
          <w:b/>
        </w:rPr>
        <w:t>Términos y condiciones de subasta</w:t>
      </w:r>
      <w:r w:rsidR="004836D4">
        <w:rPr>
          <w:b/>
        </w:rPr>
        <w:t xml:space="preserve">. </w:t>
      </w:r>
      <w:r w:rsidR="00F25A83">
        <w:rPr>
          <w:rFonts w:cs="Arial"/>
          <w:szCs w:val="27"/>
        </w:rPr>
        <w:t xml:space="preserve">Se aprueban los términos </w:t>
      </w:r>
      <w:r w:rsidR="00DF6AE6">
        <w:rPr>
          <w:rFonts w:cs="Arial"/>
          <w:szCs w:val="27"/>
        </w:rPr>
        <w:t xml:space="preserve">y condiciones </w:t>
      </w:r>
      <w:r w:rsidR="00F25A83">
        <w:rPr>
          <w:rFonts w:cs="Arial"/>
          <w:szCs w:val="27"/>
        </w:rPr>
        <w:t>presentad</w:t>
      </w:r>
      <w:r w:rsidR="00B40409">
        <w:rPr>
          <w:rFonts w:cs="Arial"/>
          <w:szCs w:val="27"/>
        </w:rPr>
        <w:t>a</w:t>
      </w:r>
      <w:r w:rsidR="00F25A83">
        <w:rPr>
          <w:rFonts w:cs="Arial"/>
          <w:szCs w:val="27"/>
        </w:rPr>
        <w:t xml:space="preserve">s por </w:t>
      </w:r>
      <w:r w:rsidR="00DF6AE6">
        <w:rPr>
          <w:rFonts w:cs="Arial"/>
          <w:szCs w:val="27"/>
        </w:rPr>
        <w:t xml:space="preserve">Promigas </w:t>
      </w:r>
      <w:r w:rsidR="000D4B95">
        <w:rPr>
          <w:rFonts w:cs="Arial"/>
          <w:szCs w:val="27"/>
        </w:rPr>
        <w:t>en el documento titulado “Términos de Referencia de la Subasta para Realizar la Asignación de la Capacidad Disponible Primaria del Tramo Sincelejo-Cartagena</w:t>
      </w:r>
      <w:r w:rsidR="00B40409">
        <w:rPr>
          <w:rFonts w:cs="Arial"/>
          <w:szCs w:val="27"/>
        </w:rPr>
        <w:t>”</w:t>
      </w:r>
      <w:r w:rsidR="000D4B95">
        <w:rPr>
          <w:rFonts w:cs="Arial"/>
          <w:szCs w:val="27"/>
        </w:rPr>
        <w:t xml:space="preserve">, radicado en la Comisión bajo el número </w:t>
      </w:r>
      <w:r w:rsidR="00DF6AE6">
        <w:rPr>
          <w:szCs w:val="20"/>
          <w:lang w:val="es-CO"/>
        </w:rPr>
        <w:t>E-2018-00</w:t>
      </w:r>
      <w:r w:rsidR="002D52AA">
        <w:rPr>
          <w:szCs w:val="20"/>
          <w:lang w:val="es-CO"/>
        </w:rPr>
        <w:t>8</w:t>
      </w:r>
      <w:r w:rsidR="00DF6AE6">
        <w:rPr>
          <w:szCs w:val="20"/>
          <w:lang w:val="es-CO"/>
        </w:rPr>
        <w:t>9</w:t>
      </w:r>
      <w:r w:rsidR="002D52AA">
        <w:rPr>
          <w:szCs w:val="20"/>
          <w:lang w:val="es-CO"/>
        </w:rPr>
        <w:t>47</w:t>
      </w:r>
      <w:r w:rsidR="000D4B95">
        <w:rPr>
          <w:szCs w:val="20"/>
          <w:lang w:val="es-CO"/>
        </w:rPr>
        <w:t>,</w:t>
      </w:r>
      <w:r w:rsidR="00DF6AE6">
        <w:rPr>
          <w:szCs w:val="20"/>
          <w:lang w:val="es-CO"/>
        </w:rPr>
        <w:t xml:space="preserve"> </w:t>
      </w:r>
      <w:r w:rsidR="00DF6AE6">
        <w:rPr>
          <w:rFonts w:cs="Arial"/>
          <w:szCs w:val="27"/>
        </w:rPr>
        <w:t xml:space="preserve">excepto </w:t>
      </w:r>
      <w:r w:rsidR="000D4B95">
        <w:rPr>
          <w:rFonts w:cs="Arial"/>
          <w:szCs w:val="27"/>
        </w:rPr>
        <w:t>el contenido de los numerales 6.</w:t>
      </w:r>
      <w:r w:rsidR="002D52AA">
        <w:rPr>
          <w:rFonts w:cs="Arial"/>
          <w:szCs w:val="27"/>
        </w:rPr>
        <w:t>2</w:t>
      </w:r>
      <w:r w:rsidR="000D4B95">
        <w:rPr>
          <w:rFonts w:cs="Arial"/>
          <w:szCs w:val="27"/>
        </w:rPr>
        <w:t>, 6.</w:t>
      </w:r>
      <w:r w:rsidR="002D52AA">
        <w:rPr>
          <w:rFonts w:cs="Arial"/>
          <w:szCs w:val="27"/>
        </w:rPr>
        <w:t>7</w:t>
      </w:r>
      <w:r w:rsidR="000D4B95">
        <w:rPr>
          <w:rFonts w:cs="Arial"/>
          <w:szCs w:val="27"/>
        </w:rPr>
        <w:t xml:space="preserve"> y </w:t>
      </w:r>
      <w:r w:rsidR="002D52AA">
        <w:rPr>
          <w:rFonts w:cs="Arial"/>
          <w:szCs w:val="27"/>
        </w:rPr>
        <w:t xml:space="preserve">11.2 </w:t>
      </w:r>
      <w:r w:rsidR="000D4B95">
        <w:rPr>
          <w:rFonts w:cs="Arial"/>
          <w:szCs w:val="27"/>
        </w:rPr>
        <w:t xml:space="preserve">del mismo documento. Para </w:t>
      </w:r>
      <w:r w:rsidR="002D52AA">
        <w:rPr>
          <w:rFonts w:cs="Arial"/>
          <w:szCs w:val="27"/>
        </w:rPr>
        <w:t>estos n</w:t>
      </w:r>
      <w:r w:rsidR="00F6545F">
        <w:rPr>
          <w:rFonts w:cs="Arial"/>
          <w:szCs w:val="27"/>
        </w:rPr>
        <w:t>umeral</w:t>
      </w:r>
      <w:r w:rsidR="002D52AA">
        <w:rPr>
          <w:rFonts w:cs="Arial"/>
          <w:szCs w:val="27"/>
        </w:rPr>
        <w:t>es</w:t>
      </w:r>
      <w:r w:rsidR="00F6545F">
        <w:rPr>
          <w:rFonts w:cs="Arial"/>
          <w:szCs w:val="27"/>
        </w:rPr>
        <w:t xml:space="preserve"> </w:t>
      </w:r>
      <w:r w:rsidR="000D4B95">
        <w:rPr>
          <w:rFonts w:cs="Arial"/>
          <w:szCs w:val="27"/>
        </w:rPr>
        <w:t xml:space="preserve">se aprueba lo estipulado en el numeral </w:t>
      </w:r>
      <w:r w:rsidR="00F6545F">
        <w:rPr>
          <w:rFonts w:cs="Arial"/>
          <w:szCs w:val="27"/>
        </w:rPr>
        <w:t>6</w:t>
      </w:r>
      <w:r w:rsidR="000D4B95">
        <w:rPr>
          <w:rFonts w:cs="Arial"/>
          <w:szCs w:val="27"/>
        </w:rPr>
        <w:t xml:space="preserve"> del documento </w:t>
      </w:r>
      <w:r w:rsidR="000D4B95" w:rsidRPr="00DC130B">
        <w:rPr>
          <w:lang w:val="es-CO"/>
        </w:rPr>
        <w:t xml:space="preserve">CREG </w:t>
      </w:r>
      <w:r w:rsidR="00870DC7">
        <w:rPr>
          <w:lang w:val="es-CO"/>
        </w:rPr>
        <w:t>10</w:t>
      </w:r>
      <w:r w:rsidR="00B16D24">
        <w:rPr>
          <w:lang w:val="es-CO"/>
        </w:rPr>
        <w:t>2</w:t>
      </w:r>
      <w:r w:rsidR="000D4B95">
        <w:rPr>
          <w:lang w:val="es-CO"/>
        </w:rPr>
        <w:t xml:space="preserve"> del </w:t>
      </w:r>
      <w:r w:rsidR="00870DC7">
        <w:rPr>
          <w:lang w:val="es-CO"/>
        </w:rPr>
        <w:t>2</w:t>
      </w:r>
      <w:r w:rsidR="000D4B95">
        <w:rPr>
          <w:lang w:val="es-CO"/>
        </w:rPr>
        <w:t xml:space="preserve"> de </w:t>
      </w:r>
      <w:r w:rsidR="00870DC7">
        <w:rPr>
          <w:lang w:val="es-CO"/>
        </w:rPr>
        <w:t>noviembre</w:t>
      </w:r>
      <w:r w:rsidR="00D27B35">
        <w:rPr>
          <w:lang w:val="es-CO"/>
        </w:rPr>
        <w:t xml:space="preserve"> </w:t>
      </w:r>
      <w:r w:rsidR="000D4B95">
        <w:rPr>
          <w:lang w:val="es-CO"/>
        </w:rPr>
        <w:t>de 2018, soporte de la presente resolución.</w:t>
      </w:r>
      <w:r w:rsidR="00F6545F">
        <w:rPr>
          <w:lang w:val="es-CO"/>
        </w:rPr>
        <w:t xml:space="preserve">  </w:t>
      </w:r>
    </w:p>
    <w:p w14:paraId="03B9C1CC" w14:textId="77777777" w:rsidR="00870DC7" w:rsidRDefault="00870DC7" w:rsidP="00870DC7">
      <w:pPr>
        <w:rPr>
          <w:b/>
          <w:lang w:val="es-CO"/>
        </w:rPr>
      </w:pPr>
    </w:p>
    <w:p w14:paraId="743DFEB6" w14:textId="720AB45D" w:rsidR="00D01CAC" w:rsidRDefault="00D01CAC" w:rsidP="00870DC7">
      <w:pPr>
        <w:rPr>
          <w:lang w:val="es-CO"/>
        </w:rPr>
      </w:pPr>
      <w:r w:rsidRPr="00D01CAC">
        <w:rPr>
          <w:b/>
          <w:lang w:val="es-CO"/>
        </w:rPr>
        <w:lastRenderedPageBreak/>
        <w:t>Parágrafo.</w:t>
      </w:r>
      <w:r>
        <w:rPr>
          <w:lang w:val="es-CO"/>
        </w:rPr>
        <w:t xml:space="preserve"> La aplicación de los términos para desarrollar la subasta y los resultados derivados de la subasta son responsabilidad de Promigas.  </w:t>
      </w:r>
    </w:p>
    <w:p w14:paraId="1FB6502B" w14:textId="77777777" w:rsidR="00870DC7" w:rsidRDefault="00870DC7" w:rsidP="00870DC7">
      <w:pPr>
        <w:rPr>
          <w:lang w:val="es-CO"/>
        </w:rPr>
      </w:pPr>
    </w:p>
    <w:p w14:paraId="096174DF" w14:textId="77777777" w:rsidR="004836D4" w:rsidRPr="004836D4" w:rsidRDefault="00105E02" w:rsidP="00870DC7">
      <w:pPr>
        <w:spacing w:after="200"/>
      </w:pPr>
      <w:r>
        <w:rPr>
          <w:b/>
        </w:rPr>
        <w:t>Artículo</w:t>
      </w:r>
      <w:r w:rsidR="004836D4" w:rsidRPr="002A782A">
        <w:rPr>
          <w:b/>
        </w:rPr>
        <w:t xml:space="preserve"> </w:t>
      </w:r>
      <w:r w:rsidR="00FE57CA">
        <w:rPr>
          <w:b/>
        </w:rPr>
        <w:t>2</w:t>
      </w:r>
      <w:r w:rsidR="004836D4" w:rsidRPr="002A782A">
        <w:rPr>
          <w:b/>
        </w:rPr>
        <w:t>.</w:t>
      </w:r>
      <w:r w:rsidR="004836D4">
        <w:rPr>
          <w:b/>
        </w:rPr>
        <w:t xml:space="preserve"> Vigencia.</w:t>
      </w:r>
      <w:r w:rsidR="004836D4">
        <w:t xml:space="preserve"> </w:t>
      </w:r>
      <w:r w:rsidR="009A0748" w:rsidRPr="009A0748">
        <w:t xml:space="preserve">La presente resolución </w:t>
      </w:r>
      <w:r w:rsidR="00FE57CA">
        <w:rPr>
          <w:rFonts w:cs="Arial"/>
          <w:szCs w:val="22"/>
        </w:rPr>
        <w:t xml:space="preserve">deberá notificarse a </w:t>
      </w:r>
      <w:r w:rsidR="0098482B">
        <w:rPr>
          <w:rFonts w:cs="Arial"/>
          <w:szCs w:val="22"/>
        </w:rPr>
        <w:t xml:space="preserve">Promigas S.A. E.S.P. </w:t>
      </w:r>
      <w:r w:rsidR="00FE57CA">
        <w:rPr>
          <w:rFonts w:cs="Arial"/>
          <w:szCs w:val="22"/>
        </w:rPr>
        <w:t xml:space="preserve">y publicarse en el </w:t>
      </w:r>
      <w:r w:rsidR="00FE57CA" w:rsidRPr="00040B0F">
        <w:rPr>
          <w:rFonts w:cs="Arial"/>
          <w:i/>
          <w:szCs w:val="22"/>
        </w:rPr>
        <w:t>Diario Oficial</w:t>
      </w:r>
      <w:r w:rsidR="00FE57CA">
        <w:rPr>
          <w:rFonts w:cs="Arial"/>
          <w:szCs w:val="22"/>
        </w:rPr>
        <w:t xml:space="preserve">. </w:t>
      </w:r>
      <w:r w:rsidR="00FE57CA">
        <w:rPr>
          <w:rFonts w:cs="Arial"/>
          <w:szCs w:val="27"/>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7ACD4016" w14:textId="77777777" w:rsidR="00D01CAC" w:rsidRPr="00C435C3" w:rsidRDefault="00D01CAC" w:rsidP="00045D3D"/>
    <w:p w14:paraId="2F208B39" w14:textId="77777777" w:rsidR="00045D3D" w:rsidRPr="00C435C3" w:rsidRDefault="00040B0F" w:rsidP="00045D3D">
      <w:pPr>
        <w:jc w:val="center"/>
        <w:rPr>
          <w:b/>
        </w:rPr>
      </w:pPr>
      <w:r>
        <w:rPr>
          <w:b/>
        </w:rPr>
        <w:t xml:space="preserve">NOTIFÍQUESE, </w:t>
      </w:r>
      <w:r w:rsidR="00045D3D" w:rsidRPr="00C435C3">
        <w:rPr>
          <w:b/>
        </w:rPr>
        <w:t>PU</w:t>
      </w:r>
      <w:r w:rsidR="00CA03C8">
        <w:rPr>
          <w:b/>
        </w:rPr>
        <w:t>B</w:t>
      </w:r>
      <w:r w:rsidR="00045D3D" w:rsidRPr="00C435C3">
        <w:rPr>
          <w:b/>
        </w:rPr>
        <w:t>LÍQUESE Y CÚMPLASE</w:t>
      </w:r>
    </w:p>
    <w:p w14:paraId="0E89CDAC" w14:textId="77777777" w:rsidR="0098482B" w:rsidRDefault="0098482B" w:rsidP="00045D3D"/>
    <w:p w14:paraId="57A3E94B" w14:textId="77777777" w:rsidR="00045D3D" w:rsidRDefault="00045D3D" w:rsidP="00045D3D">
      <w:r>
        <w:t>Dada en Bogotá, D.C.</w:t>
      </w:r>
      <w:r w:rsidR="00CA3AA6">
        <w:t xml:space="preserve"> a</w:t>
      </w:r>
    </w:p>
    <w:p w14:paraId="4639C9B9" w14:textId="77777777" w:rsidR="00045D3D" w:rsidRDefault="00045D3D" w:rsidP="00045D3D"/>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AB566F" w:rsidRPr="00576D9E" w14:paraId="63D89445" w14:textId="77777777" w:rsidTr="00423CB5">
        <w:trPr>
          <w:tblCellSpacing w:w="0" w:type="dxa"/>
          <w:jc w:val="center"/>
        </w:trPr>
        <w:tc>
          <w:tcPr>
            <w:tcW w:w="5033" w:type="dxa"/>
          </w:tcPr>
          <w:p w14:paraId="31FC9221" w14:textId="77777777" w:rsidR="00AB566F" w:rsidRPr="00576D9E" w:rsidRDefault="00AB566F" w:rsidP="00423CB5">
            <w:pPr>
              <w:rPr>
                <w:rFonts w:cs="Arial"/>
                <w:b/>
                <w:spacing w:val="-3"/>
              </w:rPr>
            </w:pPr>
          </w:p>
          <w:p w14:paraId="417EC040" w14:textId="77777777" w:rsidR="00AB566F" w:rsidRDefault="00AB566F" w:rsidP="00423CB5">
            <w:pPr>
              <w:rPr>
                <w:rFonts w:cs="Arial"/>
                <w:b/>
                <w:spacing w:val="-3"/>
              </w:rPr>
            </w:pPr>
          </w:p>
          <w:p w14:paraId="36A21CEF" w14:textId="77777777" w:rsidR="00AB566F" w:rsidRPr="00576D9E" w:rsidRDefault="00AB566F" w:rsidP="00423CB5">
            <w:pPr>
              <w:rPr>
                <w:rFonts w:cs="Arial"/>
                <w:b/>
                <w:spacing w:val="-3"/>
              </w:rPr>
            </w:pPr>
          </w:p>
          <w:p w14:paraId="043CD3D2" w14:textId="77777777" w:rsidR="00AB566F" w:rsidRPr="00576D9E" w:rsidRDefault="00AB566F" w:rsidP="00423CB5">
            <w:pPr>
              <w:ind w:left="66"/>
              <w:jc w:val="center"/>
              <w:rPr>
                <w:rFonts w:cs="Arial"/>
                <w:b/>
                <w:spacing w:val="-3"/>
              </w:rPr>
            </w:pPr>
          </w:p>
          <w:p w14:paraId="2C96CE58" w14:textId="7416BA53" w:rsidR="00AB566F" w:rsidRPr="00576D9E" w:rsidRDefault="00D27B35">
            <w:pPr>
              <w:ind w:left="66"/>
              <w:jc w:val="center"/>
              <w:rPr>
                <w:rFonts w:cs="Arial"/>
                <w:b/>
                <w:spacing w:val="-3"/>
              </w:rPr>
            </w:pPr>
            <w:r>
              <w:rPr>
                <w:rFonts w:cs="Arial"/>
                <w:b/>
              </w:rPr>
              <w:t xml:space="preserve">DIEGO MESA </w:t>
            </w:r>
            <w:r w:rsidR="00B6192D">
              <w:rPr>
                <w:rFonts w:cs="Arial"/>
                <w:b/>
              </w:rPr>
              <w:t>PUYO</w:t>
            </w:r>
          </w:p>
        </w:tc>
        <w:tc>
          <w:tcPr>
            <w:tcW w:w="4465" w:type="dxa"/>
          </w:tcPr>
          <w:p w14:paraId="3076E282" w14:textId="77777777" w:rsidR="00AB566F" w:rsidRPr="00576D9E" w:rsidRDefault="00AB566F" w:rsidP="00423CB5">
            <w:pPr>
              <w:ind w:left="89"/>
              <w:jc w:val="center"/>
              <w:rPr>
                <w:rFonts w:cs="Arial"/>
                <w:b/>
                <w:spacing w:val="-3"/>
              </w:rPr>
            </w:pPr>
          </w:p>
          <w:p w14:paraId="5BDC5537" w14:textId="77777777" w:rsidR="00AB566F" w:rsidRPr="00576D9E" w:rsidRDefault="00AB566F" w:rsidP="00423CB5">
            <w:pPr>
              <w:ind w:left="89"/>
              <w:jc w:val="center"/>
              <w:rPr>
                <w:rFonts w:cs="Arial"/>
                <w:b/>
                <w:spacing w:val="-3"/>
              </w:rPr>
            </w:pPr>
          </w:p>
          <w:p w14:paraId="2EBDFD77" w14:textId="77777777" w:rsidR="00AB566F" w:rsidRPr="00576D9E" w:rsidRDefault="00AB566F" w:rsidP="00423CB5">
            <w:pPr>
              <w:ind w:left="89"/>
              <w:jc w:val="center"/>
              <w:rPr>
                <w:rFonts w:cs="Arial"/>
                <w:b/>
                <w:spacing w:val="-3"/>
              </w:rPr>
            </w:pPr>
          </w:p>
          <w:p w14:paraId="49B199F1" w14:textId="77777777" w:rsidR="00AB566F" w:rsidRDefault="00AB566F" w:rsidP="00423CB5">
            <w:pPr>
              <w:ind w:left="89"/>
              <w:jc w:val="center"/>
              <w:rPr>
                <w:rFonts w:cs="Arial"/>
                <w:b/>
                <w:spacing w:val="-3"/>
              </w:rPr>
            </w:pPr>
          </w:p>
          <w:p w14:paraId="3D6B98FA" w14:textId="77777777" w:rsidR="00AB566F" w:rsidRPr="00576D9E" w:rsidRDefault="0098482B" w:rsidP="0098482B">
            <w:pPr>
              <w:ind w:left="89"/>
              <w:jc w:val="center"/>
              <w:rPr>
                <w:rFonts w:cs="Arial"/>
                <w:b/>
                <w:spacing w:val="-3"/>
              </w:rPr>
            </w:pPr>
            <w:r>
              <w:rPr>
                <w:rFonts w:cs="Arial"/>
                <w:b/>
                <w:spacing w:val="-3"/>
              </w:rPr>
              <w:t xml:space="preserve">CHRISTIAN JARAMILLO HERRERA </w:t>
            </w:r>
          </w:p>
        </w:tc>
      </w:tr>
      <w:tr w:rsidR="00AB566F" w:rsidRPr="00576D9E" w14:paraId="081A45DE" w14:textId="77777777" w:rsidTr="00423CB5">
        <w:trPr>
          <w:tblCellSpacing w:w="0" w:type="dxa"/>
          <w:jc w:val="center"/>
        </w:trPr>
        <w:tc>
          <w:tcPr>
            <w:tcW w:w="5033" w:type="dxa"/>
            <w:hideMark/>
          </w:tcPr>
          <w:p w14:paraId="06BD1906" w14:textId="77777777" w:rsidR="00AB566F" w:rsidRPr="00576D9E" w:rsidRDefault="00AB566F" w:rsidP="00423CB5">
            <w:pPr>
              <w:ind w:left="66"/>
              <w:jc w:val="center"/>
              <w:rPr>
                <w:rFonts w:cs="Arial"/>
                <w:spacing w:val="-3"/>
              </w:rPr>
            </w:pPr>
            <w:r w:rsidRPr="00576D9E">
              <w:rPr>
                <w:rFonts w:cs="Arial"/>
                <w:spacing w:val="-3"/>
              </w:rPr>
              <w:t xml:space="preserve">Viceministro de Energía </w:t>
            </w:r>
          </w:p>
          <w:p w14:paraId="1F75BB9F" w14:textId="77777777" w:rsidR="00AB566F" w:rsidRPr="00576D9E" w:rsidRDefault="00AB566F" w:rsidP="00423CB5">
            <w:pPr>
              <w:ind w:left="66"/>
              <w:jc w:val="center"/>
              <w:rPr>
                <w:rFonts w:eastAsia="Arial Unicode MS" w:cs="Arial"/>
                <w:color w:val="000000"/>
              </w:rPr>
            </w:pPr>
            <w:r w:rsidRPr="00576D9E">
              <w:rPr>
                <w:rFonts w:cs="Arial"/>
                <w:spacing w:val="-3"/>
              </w:rPr>
              <w:t>Delegado del Ministro de Minas y Energía</w:t>
            </w:r>
          </w:p>
        </w:tc>
        <w:tc>
          <w:tcPr>
            <w:tcW w:w="4465" w:type="dxa"/>
            <w:hideMark/>
          </w:tcPr>
          <w:p w14:paraId="02AB7E55" w14:textId="77777777" w:rsidR="00AB566F" w:rsidRPr="00576D9E" w:rsidRDefault="00AB566F" w:rsidP="00AB566F">
            <w:pPr>
              <w:jc w:val="center"/>
              <w:rPr>
                <w:rFonts w:eastAsia="Arial Unicode MS" w:cs="Arial"/>
                <w:color w:val="000000"/>
              </w:rPr>
            </w:pPr>
            <w:r w:rsidRPr="00576D9E">
              <w:rPr>
                <w:rFonts w:cs="Arial"/>
                <w:spacing w:val="-3"/>
              </w:rPr>
              <w:t xml:space="preserve">Director </w:t>
            </w:r>
            <w:r>
              <w:rPr>
                <w:rFonts w:cs="Arial"/>
                <w:spacing w:val="-3"/>
              </w:rPr>
              <w:t>Ejecutivo</w:t>
            </w:r>
          </w:p>
        </w:tc>
      </w:tr>
      <w:tr w:rsidR="00AB566F" w:rsidRPr="00576D9E" w14:paraId="384F59B6" w14:textId="77777777" w:rsidTr="00423CB5">
        <w:trPr>
          <w:tblCellSpacing w:w="0" w:type="dxa"/>
          <w:jc w:val="center"/>
        </w:trPr>
        <w:tc>
          <w:tcPr>
            <w:tcW w:w="5033" w:type="dxa"/>
            <w:hideMark/>
          </w:tcPr>
          <w:p w14:paraId="72F717F6" w14:textId="77777777" w:rsidR="00AB566F" w:rsidRPr="00576D9E" w:rsidRDefault="00AB566F" w:rsidP="00423CB5">
            <w:pPr>
              <w:ind w:left="66"/>
              <w:jc w:val="center"/>
              <w:rPr>
                <w:rFonts w:eastAsia="Arial Unicode MS" w:cs="Arial"/>
                <w:color w:val="000000"/>
              </w:rPr>
            </w:pPr>
            <w:r w:rsidRPr="00576D9E">
              <w:rPr>
                <w:rFonts w:cs="Arial"/>
                <w:spacing w:val="-3"/>
              </w:rPr>
              <w:t>Presidente</w:t>
            </w:r>
          </w:p>
        </w:tc>
        <w:tc>
          <w:tcPr>
            <w:tcW w:w="4465" w:type="dxa"/>
          </w:tcPr>
          <w:p w14:paraId="0C5F1FB0" w14:textId="77777777" w:rsidR="00AB566F" w:rsidRPr="00576D9E" w:rsidRDefault="00AB566F" w:rsidP="00423CB5">
            <w:pPr>
              <w:jc w:val="center"/>
              <w:rPr>
                <w:rFonts w:eastAsia="Arial Unicode MS" w:cs="Arial"/>
                <w:color w:val="000000"/>
              </w:rPr>
            </w:pPr>
          </w:p>
        </w:tc>
      </w:tr>
    </w:tbl>
    <w:p w14:paraId="57316C7D" w14:textId="77777777" w:rsidR="009A0748" w:rsidRDefault="009A0748" w:rsidP="00045D3D"/>
    <w:p w14:paraId="1E1BDB4B" w14:textId="77777777" w:rsidR="009A0748" w:rsidRDefault="009A0748" w:rsidP="00045D3D"/>
    <w:p w14:paraId="2DB88498" w14:textId="77777777" w:rsidR="004836D4" w:rsidRDefault="004836D4" w:rsidP="00045D3D"/>
    <w:sectPr w:rsidR="004836D4" w:rsidSect="005D352F">
      <w:headerReference w:type="default" r:id="rId10"/>
      <w:headerReference w:type="first" r:id="rId11"/>
      <w:type w:val="continuous"/>
      <w:pgSz w:w="12242" w:h="18722" w:code="123"/>
      <w:pgMar w:top="2342" w:right="1185" w:bottom="187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1288D" w14:textId="77777777" w:rsidR="00810726" w:rsidRDefault="00810726">
      <w:r>
        <w:separator/>
      </w:r>
    </w:p>
    <w:p w14:paraId="244D9053" w14:textId="77777777" w:rsidR="00810726" w:rsidRDefault="00810726"/>
    <w:p w14:paraId="4EA69798" w14:textId="77777777" w:rsidR="00810726" w:rsidRDefault="00810726" w:rsidP="00C851C0"/>
  </w:endnote>
  <w:endnote w:type="continuationSeparator" w:id="0">
    <w:p w14:paraId="2808BECE" w14:textId="77777777" w:rsidR="00810726" w:rsidRDefault="00810726">
      <w:r>
        <w:continuationSeparator/>
      </w:r>
    </w:p>
    <w:p w14:paraId="728CA712" w14:textId="77777777" w:rsidR="00810726" w:rsidRDefault="00810726"/>
    <w:p w14:paraId="18F24D43" w14:textId="77777777" w:rsidR="00810726" w:rsidRDefault="00810726"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6980" w14:textId="77777777" w:rsidR="00810726" w:rsidRDefault="00810726">
      <w:r>
        <w:separator/>
      </w:r>
    </w:p>
    <w:p w14:paraId="581546D0" w14:textId="77777777" w:rsidR="00810726" w:rsidRDefault="00810726"/>
    <w:p w14:paraId="434A8862" w14:textId="77777777" w:rsidR="00810726" w:rsidRDefault="00810726" w:rsidP="00C851C0"/>
  </w:footnote>
  <w:footnote w:type="continuationSeparator" w:id="0">
    <w:p w14:paraId="5C590521" w14:textId="77777777" w:rsidR="00810726" w:rsidRDefault="00810726">
      <w:r>
        <w:continuationSeparator/>
      </w:r>
    </w:p>
    <w:p w14:paraId="5E26AD63" w14:textId="77777777" w:rsidR="00810726" w:rsidRDefault="00810726"/>
    <w:p w14:paraId="0CD6861C" w14:textId="77777777" w:rsidR="00810726" w:rsidRDefault="00810726" w:rsidP="00C851C0"/>
  </w:footnote>
  <w:footnote w:id="1">
    <w:p w14:paraId="6F695709" w14:textId="77777777" w:rsidR="00040B0F" w:rsidRPr="009E41E6" w:rsidRDefault="00040B0F" w:rsidP="00040B0F">
      <w:pPr>
        <w:pStyle w:val="Textonotapie"/>
        <w:spacing w:line="240" w:lineRule="auto"/>
        <w:rPr>
          <w:rFonts w:ascii="Bookman Old Style" w:hAnsi="Bookman Old Style"/>
          <w:sz w:val="16"/>
          <w:szCs w:val="16"/>
        </w:rPr>
      </w:pPr>
      <w:r w:rsidRPr="009E41E6">
        <w:rPr>
          <w:rStyle w:val="Refdenotaalpie"/>
          <w:rFonts w:ascii="Bookman Old Style" w:hAnsi="Bookman Old Style"/>
          <w:sz w:val="16"/>
          <w:szCs w:val="16"/>
        </w:rPr>
        <w:footnoteRef/>
      </w:r>
      <w:r w:rsidRPr="009E41E6">
        <w:rPr>
          <w:rFonts w:ascii="Bookman Old Style" w:hAnsi="Bookman Old Style"/>
          <w:sz w:val="16"/>
          <w:szCs w:val="16"/>
        </w:rPr>
        <w:t xml:space="preserve"> Se debe precisar que estas disposiciones se encuentran recogidas actualmente en los </w:t>
      </w:r>
      <w:r>
        <w:rPr>
          <w:rFonts w:ascii="Bookman Old Style" w:hAnsi="Bookman Old Style"/>
          <w:sz w:val="16"/>
          <w:szCs w:val="16"/>
        </w:rPr>
        <w:t xml:space="preserve">numerales 2.2.2.30 y siguientes </w:t>
      </w:r>
      <w:r w:rsidRPr="009E41E6">
        <w:rPr>
          <w:rFonts w:ascii="Bookman Old Style" w:hAnsi="Bookman Old Style"/>
          <w:sz w:val="16"/>
          <w:szCs w:val="16"/>
        </w:rPr>
        <w:t>del Decreto 1074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DCD5" w14:textId="3A711D66" w:rsidR="00F25A83" w:rsidRPr="002560C5" w:rsidRDefault="00F25A83"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CA0F1B">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00CA0F1B" w:rsidRPr="00CA0F1B">
        <w:rPr>
          <w:rFonts w:cs="Arial"/>
          <w:b w:val="0"/>
          <w:noProof/>
          <w:sz w:val="22"/>
          <w:szCs w:val="22"/>
        </w:rPr>
        <w:t>7</w:t>
      </w:r>
    </w:fldSimple>
  </w:p>
  <w:p w14:paraId="3585C3CD" w14:textId="77777777" w:rsidR="00F25A83" w:rsidRDefault="00F25A83"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DF532EB" wp14:editId="72AF5C53">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8600D"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14:paraId="67B562F1" w14:textId="77777777" w:rsidR="00F25A83" w:rsidRDefault="00F25A83" w:rsidP="00636835">
    <w:pPr>
      <w:pBdr>
        <w:bottom w:val="single" w:sz="4" w:space="1" w:color="auto"/>
      </w:pBdr>
      <w:rPr>
        <w:sz w:val="22"/>
        <w:szCs w:val="22"/>
      </w:rPr>
    </w:pPr>
    <w:r w:rsidRPr="00BC68DB">
      <w:rPr>
        <w:sz w:val="22"/>
        <w:szCs w:val="22"/>
      </w:rPr>
      <w:t xml:space="preserve">Por la cual se aprueban los términos y condiciones de una subasta de capacidad disponible primaria </w:t>
    </w:r>
    <w:r w:rsidR="00BE03B4">
      <w:rPr>
        <w:sz w:val="22"/>
        <w:szCs w:val="22"/>
      </w:rPr>
      <w:t>de 35</w:t>
    </w:r>
    <w:r w:rsidR="002D52AA">
      <w:rPr>
        <w:sz w:val="22"/>
        <w:szCs w:val="22"/>
      </w:rPr>
      <w:t>.137</w:t>
    </w:r>
    <w:r w:rsidR="00BE03B4">
      <w:rPr>
        <w:sz w:val="22"/>
        <w:szCs w:val="22"/>
      </w:rPr>
      <w:t xml:space="preserve"> </w:t>
    </w:r>
    <w:r w:rsidR="002D52AA">
      <w:rPr>
        <w:sz w:val="22"/>
        <w:szCs w:val="22"/>
      </w:rPr>
      <w:t>KPCD</w:t>
    </w:r>
    <w:r w:rsidR="00BE03B4">
      <w:rPr>
        <w:sz w:val="22"/>
        <w:szCs w:val="22"/>
      </w:rPr>
      <w:t xml:space="preserve"> </w:t>
    </w:r>
    <w:r>
      <w:rPr>
        <w:sz w:val="22"/>
        <w:szCs w:val="22"/>
      </w:rPr>
      <w:t xml:space="preserve">en </w:t>
    </w:r>
    <w:r w:rsidRPr="00BC68DB">
      <w:rPr>
        <w:sz w:val="22"/>
        <w:szCs w:val="22"/>
      </w:rPr>
      <w:t xml:space="preserve">el </w:t>
    </w:r>
    <w:r w:rsidR="00224355">
      <w:rPr>
        <w:sz w:val="22"/>
        <w:szCs w:val="22"/>
      </w:rPr>
      <w:t xml:space="preserve">gasoducto Sincelejo – Cartagena del </w:t>
    </w:r>
    <w:r w:rsidRPr="00BC68DB">
      <w:rPr>
        <w:sz w:val="22"/>
        <w:szCs w:val="22"/>
      </w:rPr>
      <w:t xml:space="preserve">sistema de transporte de </w:t>
    </w:r>
    <w:r w:rsidR="00E2548B">
      <w:rPr>
        <w:sz w:val="22"/>
        <w:szCs w:val="22"/>
      </w:rPr>
      <w:t xml:space="preserve">Promigas </w:t>
    </w:r>
    <w:r w:rsidRPr="00BC68DB">
      <w:rPr>
        <w:sz w:val="22"/>
        <w:szCs w:val="22"/>
      </w:rPr>
      <w:t>S.A. E</w:t>
    </w:r>
    <w:r w:rsidR="00E2548B">
      <w:rPr>
        <w:sz w:val="22"/>
        <w:szCs w:val="22"/>
      </w:rPr>
      <w:t>.</w:t>
    </w:r>
    <w:r w:rsidRPr="00BC68DB">
      <w:rPr>
        <w:sz w:val="22"/>
        <w:szCs w:val="22"/>
      </w:rPr>
      <w:t>S</w:t>
    </w:r>
    <w:r w:rsidR="00E2548B">
      <w:rPr>
        <w:sz w:val="22"/>
        <w:szCs w:val="22"/>
      </w:rPr>
      <w:t>.</w:t>
    </w:r>
    <w:r w:rsidRPr="00BC68DB">
      <w:rPr>
        <w:sz w:val="22"/>
        <w:szCs w:val="22"/>
      </w:rPr>
      <w:t>P</w:t>
    </w:r>
    <w:r w:rsidR="00E2548B">
      <w:rPr>
        <w:sz w:val="22"/>
        <w:szCs w:val="22"/>
      </w:rPr>
      <w:t>.</w:t>
    </w:r>
  </w:p>
  <w:p w14:paraId="34A19EBA" w14:textId="77777777" w:rsidR="00F25A83" w:rsidRPr="00955F64" w:rsidRDefault="00F25A83" w:rsidP="00636835">
    <w:pPr>
      <w:pBdr>
        <w:bottom w:val="single" w:sz="4" w:space="1" w:color="auto"/>
      </w:pBdr>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828EE" w14:textId="77777777" w:rsidR="00F25A83" w:rsidRDefault="00F25A83" w:rsidP="00025383">
    <w:pPr>
      <w:pStyle w:val="Encabezado"/>
      <w:rPr>
        <w:rFonts w:ascii="Arial" w:hAnsi="Arial" w:cs="Arial"/>
        <w:spacing w:val="20"/>
        <w:sz w:val="20"/>
      </w:rPr>
    </w:pPr>
    <w:r>
      <w:rPr>
        <w:rFonts w:ascii="Arial" w:hAnsi="Arial" w:cs="Arial"/>
        <w:spacing w:val="20"/>
        <w:sz w:val="20"/>
      </w:rPr>
      <w:t xml:space="preserve">                                          República de Colombia</w:t>
    </w:r>
  </w:p>
  <w:p w14:paraId="6766F6A5" w14:textId="77777777" w:rsidR="00F25A83" w:rsidRDefault="00F25A83">
    <w:pPr>
      <w:pStyle w:val="Encabezado"/>
      <w:jc w:val="center"/>
      <w:rPr>
        <w:rFonts w:ascii="Arial" w:hAnsi="Arial" w:cs="Arial"/>
        <w:spacing w:val="20"/>
        <w:sz w:val="20"/>
      </w:rPr>
    </w:pPr>
  </w:p>
  <w:p w14:paraId="7410FD04" w14:textId="77777777" w:rsidR="00F25A83" w:rsidRDefault="00F25A8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C75DF34" wp14:editId="61009BE4">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DF31"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E7E66"/>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BE874E8"/>
    <w:multiLevelType w:val="hybridMultilevel"/>
    <w:tmpl w:val="2AFC79DA"/>
    <w:lvl w:ilvl="0" w:tplc="C8D29C2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744F28"/>
    <w:multiLevelType w:val="hybridMultilevel"/>
    <w:tmpl w:val="D7CA1F06"/>
    <w:lvl w:ilvl="0" w:tplc="A24CA47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F5B3B0F"/>
    <w:multiLevelType w:val="hybridMultilevel"/>
    <w:tmpl w:val="F620DE2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17D32E4A"/>
    <w:multiLevelType w:val="hybridMultilevel"/>
    <w:tmpl w:val="2A4880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9" w15:restartNumberingAfterBreak="0">
    <w:nsid w:val="23E4176F"/>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9626110"/>
    <w:multiLevelType w:val="hybridMultilevel"/>
    <w:tmpl w:val="B83C7D3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A0298F"/>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A6107AE"/>
    <w:multiLevelType w:val="hybridMultilevel"/>
    <w:tmpl w:val="496078FA"/>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4" w15:restartNumberingAfterBreak="0">
    <w:nsid w:val="2ED14743"/>
    <w:multiLevelType w:val="hybridMultilevel"/>
    <w:tmpl w:val="284E89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3540F7"/>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7"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1032373"/>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67C2931"/>
    <w:multiLevelType w:val="hybridMultilevel"/>
    <w:tmpl w:val="FF00539A"/>
    <w:lvl w:ilvl="0" w:tplc="240A0017">
      <w:start w:val="1"/>
      <w:numFmt w:val="lowerLetter"/>
      <w:lvlText w:val="%1)"/>
      <w:lvlJc w:val="left"/>
      <w:pPr>
        <w:ind w:left="142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95438AE"/>
    <w:multiLevelType w:val="hybridMultilevel"/>
    <w:tmpl w:val="CFC2C5EA"/>
    <w:lvl w:ilvl="0" w:tplc="49BE838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1441A4"/>
    <w:multiLevelType w:val="hybridMultilevel"/>
    <w:tmpl w:val="6868BDB4"/>
    <w:lvl w:ilvl="0" w:tplc="0B10D5CA">
      <w:start w:val="1"/>
      <w:numFmt w:val="lowerLetter"/>
      <w:lvlText w:val="%1)"/>
      <w:lvlJc w:val="left"/>
      <w:pPr>
        <w:ind w:left="1068" w:hanging="360"/>
      </w:pPr>
      <w:rPr>
        <w:rFonts w:hint="default"/>
      </w:r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22"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2ED5C1D"/>
    <w:multiLevelType w:val="hybridMultilevel"/>
    <w:tmpl w:val="2860631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D0118BB"/>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0BB18EC"/>
    <w:multiLevelType w:val="hybridMultilevel"/>
    <w:tmpl w:val="6868BDB4"/>
    <w:lvl w:ilvl="0" w:tplc="0B10D5CA">
      <w:start w:val="1"/>
      <w:numFmt w:val="lowerLetter"/>
      <w:lvlText w:val="%1)"/>
      <w:lvlJc w:val="left"/>
      <w:pPr>
        <w:ind w:left="142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8" w15:restartNumberingAfterBreak="0">
    <w:nsid w:val="780B10EA"/>
    <w:multiLevelType w:val="hybridMultilevel"/>
    <w:tmpl w:val="F11AF128"/>
    <w:lvl w:ilvl="0" w:tplc="3DC0451E">
      <w:start w:val="1"/>
      <w:numFmt w:val="decimal"/>
      <w:lvlText w:val="Artículo %1."/>
      <w:lvlJc w:val="left"/>
      <w:pPr>
        <w:ind w:left="177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B0B1BC9"/>
    <w:multiLevelType w:val="hybridMultilevel"/>
    <w:tmpl w:val="FA02CD0A"/>
    <w:lvl w:ilvl="0" w:tplc="9AF8870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7"/>
  </w:num>
  <w:num w:numId="6">
    <w:abstractNumId w:val="12"/>
  </w:num>
  <w:num w:numId="7">
    <w:abstractNumId w:val="27"/>
  </w:num>
  <w:num w:numId="8">
    <w:abstractNumId w:val="19"/>
  </w:num>
  <w:num w:numId="9">
    <w:abstractNumId w:val="21"/>
  </w:num>
  <w:num w:numId="10">
    <w:abstractNumId w:val="26"/>
  </w:num>
  <w:num w:numId="11">
    <w:abstractNumId w:val="11"/>
  </w:num>
  <w:num w:numId="12">
    <w:abstractNumId w:val="18"/>
  </w:num>
  <w:num w:numId="13">
    <w:abstractNumId w:val="3"/>
  </w:num>
  <w:num w:numId="14">
    <w:abstractNumId w:val="15"/>
  </w:num>
  <w:num w:numId="15">
    <w:abstractNumId w:val="9"/>
  </w:num>
  <w:num w:numId="16">
    <w:abstractNumId w:val="25"/>
  </w:num>
  <w:num w:numId="17">
    <w:abstractNumId w:val="6"/>
  </w:num>
  <w:num w:numId="18">
    <w:abstractNumId w:val="2"/>
  </w:num>
  <w:num w:numId="19">
    <w:abstractNumId w:val="10"/>
  </w:num>
  <w:num w:numId="20">
    <w:abstractNumId w:val="17"/>
  </w:num>
  <w:num w:numId="21">
    <w:abstractNumId w:val="28"/>
  </w:num>
  <w:num w:numId="22">
    <w:abstractNumId w:val="23"/>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4"/>
  </w:num>
  <w:num w:numId="36">
    <w:abstractNumId w:val="5"/>
  </w:num>
  <w:num w:numId="37">
    <w:abstractNumId w:val="26"/>
  </w:num>
  <w:num w:numId="38">
    <w:abstractNumId w:val="26"/>
  </w:num>
  <w:num w:numId="39">
    <w:abstractNumId w:val="26"/>
  </w:num>
  <w:num w:numId="40">
    <w:abstractNumId w:val="26"/>
  </w:num>
  <w:num w:numId="41">
    <w:abstractNumId w:val="26"/>
  </w:num>
  <w:num w:numId="42">
    <w:abstractNumId w:val="20"/>
  </w:num>
  <w:num w:numId="43">
    <w:abstractNumId w:val="29"/>
  </w:num>
  <w:num w:numId="44">
    <w:abstractNumId w:val="26"/>
  </w:num>
  <w:num w:numId="45">
    <w:abstractNumId w:val="26"/>
  </w:num>
  <w:num w:numId="46">
    <w:abstractNumId w:val="7"/>
  </w:num>
  <w:num w:numId="4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4A8"/>
    <w:rsid w:val="0000215F"/>
    <w:rsid w:val="000021FE"/>
    <w:rsid w:val="00005326"/>
    <w:rsid w:val="00005765"/>
    <w:rsid w:val="00006585"/>
    <w:rsid w:val="00006AE2"/>
    <w:rsid w:val="000076A1"/>
    <w:rsid w:val="00012259"/>
    <w:rsid w:val="000138C4"/>
    <w:rsid w:val="00017396"/>
    <w:rsid w:val="0002150A"/>
    <w:rsid w:val="00025383"/>
    <w:rsid w:val="00034669"/>
    <w:rsid w:val="00034F65"/>
    <w:rsid w:val="00040B0F"/>
    <w:rsid w:val="000446EC"/>
    <w:rsid w:val="00045094"/>
    <w:rsid w:val="00045D3D"/>
    <w:rsid w:val="00053BE6"/>
    <w:rsid w:val="00057F79"/>
    <w:rsid w:val="00063454"/>
    <w:rsid w:val="00063657"/>
    <w:rsid w:val="00076680"/>
    <w:rsid w:val="00076A1D"/>
    <w:rsid w:val="0008073E"/>
    <w:rsid w:val="000837A5"/>
    <w:rsid w:val="00083AA8"/>
    <w:rsid w:val="0008776A"/>
    <w:rsid w:val="0009104E"/>
    <w:rsid w:val="0009196C"/>
    <w:rsid w:val="00091CDB"/>
    <w:rsid w:val="000A19AC"/>
    <w:rsid w:val="000A38CC"/>
    <w:rsid w:val="000B2EC9"/>
    <w:rsid w:val="000B3688"/>
    <w:rsid w:val="000C06AF"/>
    <w:rsid w:val="000C266A"/>
    <w:rsid w:val="000C64D6"/>
    <w:rsid w:val="000C784A"/>
    <w:rsid w:val="000D1E36"/>
    <w:rsid w:val="000D26F8"/>
    <w:rsid w:val="000D4B95"/>
    <w:rsid w:val="0010101F"/>
    <w:rsid w:val="0010351B"/>
    <w:rsid w:val="00105E02"/>
    <w:rsid w:val="0010658E"/>
    <w:rsid w:val="00106654"/>
    <w:rsid w:val="001147FF"/>
    <w:rsid w:val="00116697"/>
    <w:rsid w:val="001177E6"/>
    <w:rsid w:val="00120674"/>
    <w:rsid w:val="00132FE3"/>
    <w:rsid w:val="001333FC"/>
    <w:rsid w:val="0013526C"/>
    <w:rsid w:val="001405C6"/>
    <w:rsid w:val="00141013"/>
    <w:rsid w:val="00142021"/>
    <w:rsid w:val="0014208F"/>
    <w:rsid w:val="0014363D"/>
    <w:rsid w:val="00145736"/>
    <w:rsid w:val="00150B93"/>
    <w:rsid w:val="00152E0C"/>
    <w:rsid w:val="001562DA"/>
    <w:rsid w:val="00166AA9"/>
    <w:rsid w:val="00177652"/>
    <w:rsid w:val="001827DF"/>
    <w:rsid w:val="00184170"/>
    <w:rsid w:val="00192CBF"/>
    <w:rsid w:val="00192FF1"/>
    <w:rsid w:val="00197F32"/>
    <w:rsid w:val="001A39D5"/>
    <w:rsid w:val="001A5F1B"/>
    <w:rsid w:val="001B1C22"/>
    <w:rsid w:val="001B34C6"/>
    <w:rsid w:val="001C0C42"/>
    <w:rsid w:val="001C40F4"/>
    <w:rsid w:val="001D7832"/>
    <w:rsid w:val="001D7AB8"/>
    <w:rsid w:val="002038CE"/>
    <w:rsid w:val="0020533E"/>
    <w:rsid w:val="00210DC1"/>
    <w:rsid w:val="00211D34"/>
    <w:rsid w:val="00214F04"/>
    <w:rsid w:val="00223E50"/>
    <w:rsid w:val="00224355"/>
    <w:rsid w:val="00230BFF"/>
    <w:rsid w:val="002352B9"/>
    <w:rsid w:val="00237EDC"/>
    <w:rsid w:val="00240640"/>
    <w:rsid w:val="00242F2B"/>
    <w:rsid w:val="00243A0A"/>
    <w:rsid w:val="00255960"/>
    <w:rsid w:val="002560C5"/>
    <w:rsid w:val="00257A41"/>
    <w:rsid w:val="00262248"/>
    <w:rsid w:val="002631B1"/>
    <w:rsid w:val="002654BA"/>
    <w:rsid w:val="00266CD6"/>
    <w:rsid w:val="002673AC"/>
    <w:rsid w:val="00272AB3"/>
    <w:rsid w:val="00273484"/>
    <w:rsid w:val="00275DAB"/>
    <w:rsid w:val="002821BE"/>
    <w:rsid w:val="002903C0"/>
    <w:rsid w:val="002922A7"/>
    <w:rsid w:val="002A61A3"/>
    <w:rsid w:val="002A782A"/>
    <w:rsid w:val="002B11E2"/>
    <w:rsid w:val="002B24B8"/>
    <w:rsid w:val="002B5E3C"/>
    <w:rsid w:val="002B71B1"/>
    <w:rsid w:val="002C5612"/>
    <w:rsid w:val="002C7252"/>
    <w:rsid w:val="002D3AE9"/>
    <w:rsid w:val="002D4510"/>
    <w:rsid w:val="002D52AA"/>
    <w:rsid w:val="002E09F5"/>
    <w:rsid w:val="002E1770"/>
    <w:rsid w:val="002E7997"/>
    <w:rsid w:val="002F026E"/>
    <w:rsid w:val="002F0734"/>
    <w:rsid w:val="002F3712"/>
    <w:rsid w:val="002F46E7"/>
    <w:rsid w:val="003008A1"/>
    <w:rsid w:val="00307F8B"/>
    <w:rsid w:val="003101DA"/>
    <w:rsid w:val="003111C3"/>
    <w:rsid w:val="00312DDD"/>
    <w:rsid w:val="00314757"/>
    <w:rsid w:val="00315CD0"/>
    <w:rsid w:val="003163BC"/>
    <w:rsid w:val="003211CE"/>
    <w:rsid w:val="00321B6E"/>
    <w:rsid w:val="0032714E"/>
    <w:rsid w:val="00327412"/>
    <w:rsid w:val="00327443"/>
    <w:rsid w:val="003473A2"/>
    <w:rsid w:val="0035403A"/>
    <w:rsid w:val="0036394B"/>
    <w:rsid w:val="00364603"/>
    <w:rsid w:val="00366DB6"/>
    <w:rsid w:val="003706AD"/>
    <w:rsid w:val="003709B5"/>
    <w:rsid w:val="003735E3"/>
    <w:rsid w:val="003759C2"/>
    <w:rsid w:val="00377FCD"/>
    <w:rsid w:val="00380F32"/>
    <w:rsid w:val="00381AAD"/>
    <w:rsid w:val="00385A73"/>
    <w:rsid w:val="0039240B"/>
    <w:rsid w:val="00393F9F"/>
    <w:rsid w:val="00396389"/>
    <w:rsid w:val="00397365"/>
    <w:rsid w:val="003A1A65"/>
    <w:rsid w:val="003A31F6"/>
    <w:rsid w:val="003A3A6C"/>
    <w:rsid w:val="003B1627"/>
    <w:rsid w:val="003B2C98"/>
    <w:rsid w:val="003B79D4"/>
    <w:rsid w:val="003B7AE8"/>
    <w:rsid w:val="003C3447"/>
    <w:rsid w:val="003D0607"/>
    <w:rsid w:val="003D076C"/>
    <w:rsid w:val="003D1FD8"/>
    <w:rsid w:val="003D34F9"/>
    <w:rsid w:val="003D3D0E"/>
    <w:rsid w:val="003D6335"/>
    <w:rsid w:val="003E0745"/>
    <w:rsid w:val="003E3442"/>
    <w:rsid w:val="003E7112"/>
    <w:rsid w:val="003E78B5"/>
    <w:rsid w:val="003F3FF9"/>
    <w:rsid w:val="003F70F2"/>
    <w:rsid w:val="003F77E3"/>
    <w:rsid w:val="00400A3D"/>
    <w:rsid w:val="0040199C"/>
    <w:rsid w:val="00402C03"/>
    <w:rsid w:val="00405029"/>
    <w:rsid w:val="00410552"/>
    <w:rsid w:val="00412BE0"/>
    <w:rsid w:val="004147B2"/>
    <w:rsid w:val="0041597A"/>
    <w:rsid w:val="00415BAB"/>
    <w:rsid w:val="00415ED2"/>
    <w:rsid w:val="0042068C"/>
    <w:rsid w:val="00423CB5"/>
    <w:rsid w:val="00425F7D"/>
    <w:rsid w:val="00440DC7"/>
    <w:rsid w:val="0044318E"/>
    <w:rsid w:val="00443B35"/>
    <w:rsid w:val="00446813"/>
    <w:rsid w:val="00446BEE"/>
    <w:rsid w:val="0045009B"/>
    <w:rsid w:val="00450A9D"/>
    <w:rsid w:val="004526AC"/>
    <w:rsid w:val="00457E87"/>
    <w:rsid w:val="00461D9A"/>
    <w:rsid w:val="00466988"/>
    <w:rsid w:val="0047122B"/>
    <w:rsid w:val="00473B7A"/>
    <w:rsid w:val="00474922"/>
    <w:rsid w:val="004771D9"/>
    <w:rsid w:val="004836D4"/>
    <w:rsid w:val="00490CC9"/>
    <w:rsid w:val="00492C4A"/>
    <w:rsid w:val="00495EFD"/>
    <w:rsid w:val="004960E9"/>
    <w:rsid w:val="00497DC9"/>
    <w:rsid w:val="004A2E88"/>
    <w:rsid w:val="004A5305"/>
    <w:rsid w:val="004A6D92"/>
    <w:rsid w:val="004B7FAF"/>
    <w:rsid w:val="004C7FF0"/>
    <w:rsid w:val="004D136B"/>
    <w:rsid w:val="004D182B"/>
    <w:rsid w:val="004D5A3A"/>
    <w:rsid w:val="004D7634"/>
    <w:rsid w:val="004E1457"/>
    <w:rsid w:val="004E611A"/>
    <w:rsid w:val="004E650C"/>
    <w:rsid w:val="004F0852"/>
    <w:rsid w:val="004F3DF8"/>
    <w:rsid w:val="004F5F72"/>
    <w:rsid w:val="004F6460"/>
    <w:rsid w:val="00515D56"/>
    <w:rsid w:val="00521271"/>
    <w:rsid w:val="00525389"/>
    <w:rsid w:val="00525697"/>
    <w:rsid w:val="00526C8C"/>
    <w:rsid w:val="005300D3"/>
    <w:rsid w:val="0053520D"/>
    <w:rsid w:val="00540F06"/>
    <w:rsid w:val="00542A10"/>
    <w:rsid w:val="00544F82"/>
    <w:rsid w:val="005509D2"/>
    <w:rsid w:val="00560D98"/>
    <w:rsid w:val="005628C1"/>
    <w:rsid w:val="0056570C"/>
    <w:rsid w:val="00567130"/>
    <w:rsid w:val="005679AB"/>
    <w:rsid w:val="00570CC7"/>
    <w:rsid w:val="00571C46"/>
    <w:rsid w:val="005843A4"/>
    <w:rsid w:val="005912D1"/>
    <w:rsid w:val="0059145D"/>
    <w:rsid w:val="00593C4F"/>
    <w:rsid w:val="005946A8"/>
    <w:rsid w:val="00595129"/>
    <w:rsid w:val="00595CCF"/>
    <w:rsid w:val="005A01FB"/>
    <w:rsid w:val="005A4407"/>
    <w:rsid w:val="005A59EF"/>
    <w:rsid w:val="005A648D"/>
    <w:rsid w:val="005B1C7E"/>
    <w:rsid w:val="005B6E70"/>
    <w:rsid w:val="005C00E9"/>
    <w:rsid w:val="005C2146"/>
    <w:rsid w:val="005C6976"/>
    <w:rsid w:val="005D352F"/>
    <w:rsid w:val="005D533D"/>
    <w:rsid w:val="005D5BC6"/>
    <w:rsid w:val="005E4914"/>
    <w:rsid w:val="005F3416"/>
    <w:rsid w:val="005F39CA"/>
    <w:rsid w:val="005F526D"/>
    <w:rsid w:val="005F6F41"/>
    <w:rsid w:val="00610A14"/>
    <w:rsid w:val="00614509"/>
    <w:rsid w:val="0061581B"/>
    <w:rsid w:val="006166B9"/>
    <w:rsid w:val="00617E2F"/>
    <w:rsid w:val="00623F7A"/>
    <w:rsid w:val="00625DC6"/>
    <w:rsid w:val="00627F7D"/>
    <w:rsid w:val="006343A1"/>
    <w:rsid w:val="00636835"/>
    <w:rsid w:val="00641554"/>
    <w:rsid w:val="00642FF9"/>
    <w:rsid w:val="0064343E"/>
    <w:rsid w:val="0064391D"/>
    <w:rsid w:val="006508AB"/>
    <w:rsid w:val="00651154"/>
    <w:rsid w:val="006516F4"/>
    <w:rsid w:val="00651821"/>
    <w:rsid w:val="00651C8E"/>
    <w:rsid w:val="006528E5"/>
    <w:rsid w:val="00654384"/>
    <w:rsid w:val="006622B2"/>
    <w:rsid w:val="006675CD"/>
    <w:rsid w:val="0067238D"/>
    <w:rsid w:val="00674313"/>
    <w:rsid w:val="00675985"/>
    <w:rsid w:val="00680BFA"/>
    <w:rsid w:val="00681630"/>
    <w:rsid w:val="00682AB8"/>
    <w:rsid w:val="00684D9B"/>
    <w:rsid w:val="0068510A"/>
    <w:rsid w:val="0069245B"/>
    <w:rsid w:val="00697556"/>
    <w:rsid w:val="006B4081"/>
    <w:rsid w:val="006B4647"/>
    <w:rsid w:val="006B4C2B"/>
    <w:rsid w:val="006B6139"/>
    <w:rsid w:val="006B6194"/>
    <w:rsid w:val="006B661E"/>
    <w:rsid w:val="006B6D47"/>
    <w:rsid w:val="006C1FD7"/>
    <w:rsid w:val="006C3E16"/>
    <w:rsid w:val="006C4912"/>
    <w:rsid w:val="006C5AFE"/>
    <w:rsid w:val="006C7715"/>
    <w:rsid w:val="006C7AF6"/>
    <w:rsid w:val="006D5E04"/>
    <w:rsid w:val="006E155D"/>
    <w:rsid w:val="006E4C15"/>
    <w:rsid w:val="006F02C9"/>
    <w:rsid w:val="006F2EC8"/>
    <w:rsid w:val="006F3970"/>
    <w:rsid w:val="006F56D0"/>
    <w:rsid w:val="006F6389"/>
    <w:rsid w:val="006F6D95"/>
    <w:rsid w:val="006F7CFE"/>
    <w:rsid w:val="00705F85"/>
    <w:rsid w:val="00706F13"/>
    <w:rsid w:val="007072E8"/>
    <w:rsid w:val="0071618D"/>
    <w:rsid w:val="0072116F"/>
    <w:rsid w:val="00721534"/>
    <w:rsid w:val="00721A52"/>
    <w:rsid w:val="00724792"/>
    <w:rsid w:val="00724A10"/>
    <w:rsid w:val="00724C58"/>
    <w:rsid w:val="007258B9"/>
    <w:rsid w:val="00725FA4"/>
    <w:rsid w:val="007340CC"/>
    <w:rsid w:val="00740446"/>
    <w:rsid w:val="007438A9"/>
    <w:rsid w:val="0074491E"/>
    <w:rsid w:val="00745050"/>
    <w:rsid w:val="0076163F"/>
    <w:rsid w:val="0076247A"/>
    <w:rsid w:val="00762FB0"/>
    <w:rsid w:val="00775964"/>
    <w:rsid w:val="007765FE"/>
    <w:rsid w:val="00777163"/>
    <w:rsid w:val="00782877"/>
    <w:rsid w:val="007910F2"/>
    <w:rsid w:val="00794E2E"/>
    <w:rsid w:val="00795BFB"/>
    <w:rsid w:val="007A060C"/>
    <w:rsid w:val="007B0FAC"/>
    <w:rsid w:val="007B100F"/>
    <w:rsid w:val="007B2760"/>
    <w:rsid w:val="007B564B"/>
    <w:rsid w:val="007B77CE"/>
    <w:rsid w:val="007D69D2"/>
    <w:rsid w:val="007E4A8E"/>
    <w:rsid w:val="007E5B81"/>
    <w:rsid w:val="007F6527"/>
    <w:rsid w:val="00800D21"/>
    <w:rsid w:val="00801F33"/>
    <w:rsid w:val="00802E44"/>
    <w:rsid w:val="0080401E"/>
    <w:rsid w:val="00804147"/>
    <w:rsid w:val="00806C01"/>
    <w:rsid w:val="00810726"/>
    <w:rsid w:val="00811D3E"/>
    <w:rsid w:val="008148CC"/>
    <w:rsid w:val="008167FC"/>
    <w:rsid w:val="008211A4"/>
    <w:rsid w:val="00821986"/>
    <w:rsid w:val="0082311D"/>
    <w:rsid w:val="008276D9"/>
    <w:rsid w:val="00841D80"/>
    <w:rsid w:val="00842644"/>
    <w:rsid w:val="00845BAD"/>
    <w:rsid w:val="0084693A"/>
    <w:rsid w:val="00846A1D"/>
    <w:rsid w:val="0085640E"/>
    <w:rsid w:val="00864373"/>
    <w:rsid w:val="00870DC7"/>
    <w:rsid w:val="00873150"/>
    <w:rsid w:val="00875B5E"/>
    <w:rsid w:val="00875E9F"/>
    <w:rsid w:val="00876557"/>
    <w:rsid w:val="0087657D"/>
    <w:rsid w:val="00877504"/>
    <w:rsid w:val="008807D5"/>
    <w:rsid w:val="00880832"/>
    <w:rsid w:val="00884D80"/>
    <w:rsid w:val="00886EE1"/>
    <w:rsid w:val="0088727D"/>
    <w:rsid w:val="00890746"/>
    <w:rsid w:val="0089340F"/>
    <w:rsid w:val="00897C27"/>
    <w:rsid w:val="00897C75"/>
    <w:rsid w:val="008A0F70"/>
    <w:rsid w:val="008A1EDB"/>
    <w:rsid w:val="008A6BE9"/>
    <w:rsid w:val="008B21A6"/>
    <w:rsid w:val="008B2CEF"/>
    <w:rsid w:val="008B2EAF"/>
    <w:rsid w:val="008B6760"/>
    <w:rsid w:val="008C1097"/>
    <w:rsid w:val="008C1130"/>
    <w:rsid w:val="008C1B73"/>
    <w:rsid w:val="008C32AA"/>
    <w:rsid w:val="008C38E1"/>
    <w:rsid w:val="008C54CC"/>
    <w:rsid w:val="008C6406"/>
    <w:rsid w:val="008C6D97"/>
    <w:rsid w:val="008C7A64"/>
    <w:rsid w:val="008D18E6"/>
    <w:rsid w:val="008D7A9B"/>
    <w:rsid w:val="008E0060"/>
    <w:rsid w:val="008E121C"/>
    <w:rsid w:val="008E4655"/>
    <w:rsid w:val="008E6687"/>
    <w:rsid w:val="008E7091"/>
    <w:rsid w:val="008E72CA"/>
    <w:rsid w:val="008E76AC"/>
    <w:rsid w:val="008F1EB1"/>
    <w:rsid w:val="008F21F6"/>
    <w:rsid w:val="008F2EB0"/>
    <w:rsid w:val="00900D5E"/>
    <w:rsid w:val="00900E75"/>
    <w:rsid w:val="00901457"/>
    <w:rsid w:val="00901DFC"/>
    <w:rsid w:val="009049C5"/>
    <w:rsid w:val="00904A12"/>
    <w:rsid w:val="00906A2D"/>
    <w:rsid w:val="0091729B"/>
    <w:rsid w:val="00923B14"/>
    <w:rsid w:val="00931ADD"/>
    <w:rsid w:val="00932B77"/>
    <w:rsid w:val="0094513B"/>
    <w:rsid w:val="00950832"/>
    <w:rsid w:val="0095183F"/>
    <w:rsid w:val="00951925"/>
    <w:rsid w:val="00951F79"/>
    <w:rsid w:val="009529A6"/>
    <w:rsid w:val="00955F64"/>
    <w:rsid w:val="0096279C"/>
    <w:rsid w:val="00974AB5"/>
    <w:rsid w:val="00975624"/>
    <w:rsid w:val="00982701"/>
    <w:rsid w:val="0098286E"/>
    <w:rsid w:val="00982A7B"/>
    <w:rsid w:val="0098482B"/>
    <w:rsid w:val="009851BF"/>
    <w:rsid w:val="00986A5E"/>
    <w:rsid w:val="0098706D"/>
    <w:rsid w:val="009900FC"/>
    <w:rsid w:val="009935FB"/>
    <w:rsid w:val="00997E69"/>
    <w:rsid w:val="009A0748"/>
    <w:rsid w:val="009B45B2"/>
    <w:rsid w:val="009B4F8D"/>
    <w:rsid w:val="009B5752"/>
    <w:rsid w:val="009C15AD"/>
    <w:rsid w:val="009C167B"/>
    <w:rsid w:val="009C1933"/>
    <w:rsid w:val="009C6FF8"/>
    <w:rsid w:val="009C71DA"/>
    <w:rsid w:val="009D2A09"/>
    <w:rsid w:val="009D4626"/>
    <w:rsid w:val="009E2FF1"/>
    <w:rsid w:val="009E3023"/>
    <w:rsid w:val="009E3D1C"/>
    <w:rsid w:val="009E7922"/>
    <w:rsid w:val="009F47F4"/>
    <w:rsid w:val="009F4A54"/>
    <w:rsid w:val="009F4BEC"/>
    <w:rsid w:val="009F4F37"/>
    <w:rsid w:val="009F553B"/>
    <w:rsid w:val="009F5874"/>
    <w:rsid w:val="00A04D18"/>
    <w:rsid w:val="00A06C25"/>
    <w:rsid w:val="00A0708C"/>
    <w:rsid w:val="00A11576"/>
    <w:rsid w:val="00A15A8F"/>
    <w:rsid w:val="00A23DA6"/>
    <w:rsid w:val="00A25FD7"/>
    <w:rsid w:val="00A26DEA"/>
    <w:rsid w:val="00A40880"/>
    <w:rsid w:val="00A43AFF"/>
    <w:rsid w:val="00A44809"/>
    <w:rsid w:val="00A46303"/>
    <w:rsid w:val="00A52D39"/>
    <w:rsid w:val="00A6411B"/>
    <w:rsid w:val="00A731C3"/>
    <w:rsid w:val="00A74AD1"/>
    <w:rsid w:val="00A7793A"/>
    <w:rsid w:val="00A80C7B"/>
    <w:rsid w:val="00A83EE1"/>
    <w:rsid w:val="00A85C52"/>
    <w:rsid w:val="00A9319A"/>
    <w:rsid w:val="00AA0FA8"/>
    <w:rsid w:val="00AA4CC7"/>
    <w:rsid w:val="00AA5E8E"/>
    <w:rsid w:val="00AB0281"/>
    <w:rsid w:val="00AB163A"/>
    <w:rsid w:val="00AB225B"/>
    <w:rsid w:val="00AB2BAD"/>
    <w:rsid w:val="00AB566F"/>
    <w:rsid w:val="00AB6CA7"/>
    <w:rsid w:val="00AC3B82"/>
    <w:rsid w:val="00AC3EF0"/>
    <w:rsid w:val="00AC45AE"/>
    <w:rsid w:val="00AD01E4"/>
    <w:rsid w:val="00AD04EB"/>
    <w:rsid w:val="00AD0858"/>
    <w:rsid w:val="00AD17E6"/>
    <w:rsid w:val="00AD54C6"/>
    <w:rsid w:val="00AE02E3"/>
    <w:rsid w:val="00AE7340"/>
    <w:rsid w:val="00AF1BBD"/>
    <w:rsid w:val="00AF246E"/>
    <w:rsid w:val="00AF29D5"/>
    <w:rsid w:val="00B077F9"/>
    <w:rsid w:val="00B10207"/>
    <w:rsid w:val="00B11EAF"/>
    <w:rsid w:val="00B141E7"/>
    <w:rsid w:val="00B15349"/>
    <w:rsid w:val="00B16D24"/>
    <w:rsid w:val="00B3194B"/>
    <w:rsid w:val="00B351B4"/>
    <w:rsid w:val="00B40409"/>
    <w:rsid w:val="00B41A00"/>
    <w:rsid w:val="00B46BCA"/>
    <w:rsid w:val="00B478AA"/>
    <w:rsid w:val="00B6192D"/>
    <w:rsid w:val="00B65F61"/>
    <w:rsid w:val="00B665CD"/>
    <w:rsid w:val="00B72E5C"/>
    <w:rsid w:val="00B744B8"/>
    <w:rsid w:val="00B87806"/>
    <w:rsid w:val="00B87EC9"/>
    <w:rsid w:val="00B91813"/>
    <w:rsid w:val="00BA4427"/>
    <w:rsid w:val="00BB34EC"/>
    <w:rsid w:val="00BC0549"/>
    <w:rsid w:val="00BC24A1"/>
    <w:rsid w:val="00BC38FD"/>
    <w:rsid w:val="00BC3C53"/>
    <w:rsid w:val="00BC4C9E"/>
    <w:rsid w:val="00BC68DB"/>
    <w:rsid w:val="00BD28F0"/>
    <w:rsid w:val="00BD3589"/>
    <w:rsid w:val="00BD72C1"/>
    <w:rsid w:val="00BE03B4"/>
    <w:rsid w:val="00BE511F"/>
    <w:rsid w:val="00BE52B5"/>
    <w:rsid w:val="00BF5A0E"/>
    <w:rsid w:val="00BF737C"/>
    <w:rsid w:val="00BF7F5D"/>
    <w:rsid w:val="00C034CB"/>
    <w:rsid w:val="00C0509B"/>
    <w:rsid w:val="00C051A8"/>
    <w:rsid w:val="00C054BC"/>
    <w:rsid w:val="00C06851"/>
    <w:rsid w:val="00C143F9"/>
    <w:rsid w:val="00C17897"/>
    <w:rsid w:val="00C21A7C"/>
    <w:rsid w:val="00C22ACF"/>
    <w:rsid w:val="00C24D55"/>
    <w:rsid w:val="00C3307B"/>
    <w:rsid w:val="00C40052"/>
    <w:rsid w:val="00C409D5"/>
    <w:rsid w:val="00C435C3"/>
    <w:rsid w:val="00C43FAE"/>
    <w:rsid w:val="00C44CC9"/>
    <w:rsid w:val="00C44E5F"/>
    <w:rsid w:val="00C50334"/>
    <w:rsid w:val="00C51B7C"/>
    <w:rsid w:val="00C52727"/>
    <w:rsid w:val="00C60C51"/>
    <w:rsid w:val="00C6234B"/>
    <w:rsid w:val="00C63EAE"/>
    <w:rsid w:val="00C73260"/>
    <w:rsid w:val="00C7348C"/>
    <w:rsid w:val="00C74B5F"/>
    <w:rsid w:val="00C7629F"/>
    <w:rsid w:val="00C823AC"/>
    <w:rsid w:val="00C83796"/>
    <w:rsid w:val="00C851C0"/>
    <w:rsid w:val="00C856E8"/>
    <w:rsid w:val="00C85990"/>
    <w:rsid w:val="00C86264"/>
    <w:rsid w:val="00C8661B"/>
    <w:rsid w:val="00C95040"/>
    <w:rsid w:val="00CA03C8"/>
    <w:rsid w:val="00CA0630"/>
    <w:rsid w:val="00CA0DFD"/>
    <w:rsid w:val="00CA0F1B"/>
    <w:rsid w:val="00CA139A"/>
    <w:rsid w:val="00CA19FA"/>
    <w:rsid w:val="00CA2899"/>
    <w:rsid w:val="00CA3A3D"/>
    <w:rsid w:val="00CA3AA6"/>
    <w:rsid w:val="00CA4880"/>
    <w:rsid w:val="00CA7414"/>
    <w:rsid w:val="00CA77FB"/>
    <w:rsid w:val="00CB0C67"/>
    <w:rsid w:val="00CB379B"/>
    <w:rsid w:val="00CB4074"/>
    <w:rsid w:val="00CB5DD0"/>
    <w:rsid w:val="00CB7682"/>
    <w:rsid w:val="00CC06BA"/>
    <w:rsid w:val="00CC4B3D"/>
    <w:rsid w:val="00CC51D4"/>
    <w:rsid w:val="00CC65DA"/>
    <w:rsid w:val="00CD46B3"/>
    <w:rsid w:val="00CD5F7B"/>
    <w:rsid w:val="00CD6C8C"/>
    <w:rsid w:val="00CE2AA7"/>
    <w:rsid w:val="00CE4916"/>
    <w:rsid w:val="00CF174F"/>
    <w:rsid w:val="00CF21B9"/>
    <w:rsid w:val="00CF6BF9"/>
    <w:rsid w:val="00D01CAC"/>
    <w:rsid w:val="00D03800"/>
    <w:rsid w:val="00D065D3"/>
    <w:rsid w:val="00D10DD2"/>
    <w:rsid w:val="00D12AEC"/>
    <w:rsid w:val="00D13799"/>
    <w:rsid w:val="00D14C94"/>
    <w:rsid w:val="00D215E1"/>
    <w:rsid w:val="00D21DF3"/>
    <w:rsid w:val="00D231C8"/>
    <w:rsid w:val="00D27672"/>
    <w:rsid w:val="00D27B35"/>
    <w:rsid w:val="00D30D1C"/>
    <w:rsid w:val="00D32F94"/>
    <w:rsid w:val="00D342A6"/>
    <w:rsid w:val="00D343C4"/>
    <w:rsid w:val="00D34440"/>
    <w:rsid w:val="00D35A33"/>
    <w:rsid w:val="00D3645D"/>
    <w:rsid w:val="00D36A6A"/>
    <w:rsid w:val="00D37634"/>
    <w:rsid w:val="00D400F9"/>
    <w:rsid w:val="00D45CA6"/>
    <w:rsid w:val="00D464BF"/>
    <w:rsid w:val="00D46635"/>
    <w:rsid w:val="00D53E26"/>
    <w:rsid w:val="00D60EE3"/>
    <w:rsid w:val="00D62F75"/>
    <w:rsid w:val="00D6322D"/>
    <w:rsid w:val="00D755F8"/>
    <w:rsid w:val="00D76752"/>
    <w:rsid w:val="00D829B1"/>
    <w:rsid w:val="00D85297"/>
    <w:rsid w:val="00D87308"/>
    <w:rsid w:val="00DA78EC"/>
    <w:rsid w:val="00DB182C"/>
    <w:rsid w:val="00DB390F"/>
    <w:rsid w:val="00DC02C0"/>
    <w:rsid w:val="00DC0F46"/>
    <w:rsid w:val="00DC130B"/>
    <w:rsid w:val="00DC1AB9"/>
    <w:rsid w:val="00DC3F5F"/>
    <w:rsid w:val="00DC756E"/>
    <w:rsid w:val="00DD236B"/>
    <w:rsid w:val="00DD3943"/>
    <w:rsid w:val="00DD4F0E"/>
    <w:rsid w:val="00DD54ED"/>
    <w:rsid w:val="00DD763B"/>
    <w:rsid w:val="00DE74ED"/>
    <w:rsid w:val="00DF0BF0"/>
    <w:rsid w:val="00DF3CA2"/>
    <w:rsid w:val="00DF5747"/>
    <w:rsid w:val="00DF6AE6"/>
    <w:rsid w:val="00DF78A4"/>
    <w:rsid w:val="00E01463"/>
    <w:rsid w:val="00E02991"/>
    <w:rsid w:val="00E048D7"/>
    <w:rsid w:val="00E05E0A"/>
    <w:rsid w:val="00E060BE"/>
    <w:rsid w:val="00E062E2"/>
    <w:rsid w:val="00E25479"/>
    <w:rsid w:val="00E2548B"/>
    <w:rsid w:val="00E26F95"/>
    <w:rsid w:val="00E3092E"/>
    <w:rsid w:val="00E40697"/>
    <w:rsid w:val="00E534CF"/>
    <w:rsid w:val="00E6176D"/>
    <w:rsid w:val="00E61918"/>
    <w:rsid w:val="00E66A24"/>
    <w:rsid w:val="00E66EF8"/>
    <w:rsid w:val="00E6700E"/>
    <w:rsid w:val="00E70525"/>
    <w:rsid w:val="00E72226"/>
    <w:rsid w:val="00E76552"/>
    <w:rsid w:val="00E80AA0"/>
    <w:rsid w:val="00E81AA5"/>
    <w:rsid w:val="00E81CB4"/>
    <w:rsid w:val="00E83DD8"/>
    <w:rsid w:val="00E83F58"/>
    <w:rsid w:val="00E8585B"/>
    <w:rsid w:val="00E87F41"/>
    <w:rsid w:val="00E973B0"/>
    <w:rsid w:val="00EA3F15"/>
    <w:rsid w:val="00EA69C9"/>
    <w:rsid w:val="00EA7847"/>
    <w:rsid w:val="00EA7BB7"/>
    <w:rsid w:val="00EB29E1"/>
    <w:rsid w:val="00EB4C2F"/>
    <w:rsid w:val="00EC5A4B"/>
    <w:rsid w:val="00EC65C1"/>
    <w:rsid w:val="00EC688C"/>
    <w:rsid w:val="00EE1951"/>
    <w:rsid w:val="00EE2E6E"/>
    <w:rsid w:val="00EE36B2"/>
    <w:rsid w:val="00EE51CF"/>
    <w:rsid w:val="00EE5E86"/>
    <w:rsid w:val="00EE64AA"/>
    <w:rsid w:val="00EE76C0"/>
    <w:rsid w:val="00F00B67"/>
    <w:rsid w:val="00F01EB4"/>
    <w:rsid w:val="00F04810"/>
    <w:rsid w:val="00F0759E"/>
    <w:rsid w:val="00F16A43"/>
    <w:rsid w:val="00F231C2"/>
    <w:rsid w:val="00F246AE"/>
    <w:rsid w:val="00F25A83"/>
    <w:rsid w:val="00F2718C"/>
    <w:rsid w:val="00F30C34"/>
    <w:rsid w:val="00F3147E"/>
    <w:rsid w:val="00F40882"/>
    <w:rsid w:val="00F46780"/>
    <w:rsid w:val="00F51218"/>
    <w:rsid w:val="00F55A19"/>
    <w:rsid w:val="00F6205E"/>
    <w:rsid w:val="00F6377F"/>
    <w:rsid w:val="00F6545F"/>
    <w:rsid w:val="00F66EB4"/>
    <w:rsid w:val="00F678DC"/>
    <w:rsid w:val="00F74C38"/>
    <w:rsid w:val="00F7671A"/>
    <w:rsid w:val="00F77B04"/>
    <w:rsid w:val="00F77D2D"/>
    <w:rsid w:val="00F80317"/>
    <w:rsid w:val="00F80459"/>
    <w:rsid w:val="00F821A3"/>
    <w:rsid w:val="00F9314A"/>
    <w:rsid w:val="00F940B2"/>
    <w:rsid w:val="00F9742E"/>
    <w:rsid w:val="00FA5E66"/>
    <w:rsid w:val="00FB1DA9"/>
    <w:rsid w:val="00FB41DE"/>
    <w:rsid w:val="00FC58EF"/>
    <w:rsid w:val="00FC783B"/>
    <w:rsid w:val="00FD1049"/>
    <w:rsid w:val="00FD33DF"/>
    <w:rsid w:val="00FE38A0"/>
    <w:rsid w:val="00FE39D7"/>
    <w:rsid w:val="00FE57CA"/>
    <w:rsid w:val="00FE6205"/>
    <w:rsid w:val="00FE7EAA"/>
    <w:rsid w:val="00FF3BEC"/>
    <w:rsid w:val="00FF46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0D77E1"/>
  <w15:chartTrackingRefBased/>
  <w15:docId w15:val="{0CC83478-78DD-41D0-A45A-64F30B47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5B"/>
    <w:pPr>
      <w:jc w:val="both"/>
    </w:pPr>
    <w:rPr>
      <w:rFonts w:ascii="Bookman Old Style" w:hAnsi="Bookman Old Style"/>
      <w:sz w:val="24"/>
      <w:szCs w:val="24"/>
      <w:lang w:val="es-ES" w:eastAsia="es-ES"/>
    </w:rPr>
  </w:style>
  <w:style w:type="paragraph" w:styleId="Ttulo1">
    <w:name w:val="heading 1"/>
    <w:basedOn w:val="Normal"/>
    <w:next w:val="Normal"/>
    <w:qFormat/>
    <w:rsid w:val="00F74C38"/>
    <w:pPr>
      <w:keepNext/>
      <w:numPr>
        <w:numId w:val="2"/>
      </w:numPr>
      <w:jc w:val="center"/>
      <w:outlineLvl w:val="0"/>
    </w:pPr>
    <w:rPr>
      <w:b/>
      <w:szCs w:val="20"/>
      <w:lang w:val="es-CO"/>
    </w:rPr>
  </w:style>
  <w:style w:type="paragraph" w:styleId="Ttulo2">
    <w:name w:val="heading 2"/>
    <w:basedOn w:val="Normal"/>
    <w:next w:val="Normal"/>
    <w:link w:val="Ttulo2Car"/>
    <w:uiPriority w:val="9"/>
    <w:semiHidden/>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BF5A0E"/>
    <w:pPr>
      <w:numPr>
        <w:numId w:val="10"/>
      </w:numPr>
      <w:spacing w:before="240" w:after="240"/>
    </w:pPr>
    <w:rPr>
      <w:szCs w:val="20"/>
      <w:lang w:val="es-CO"/>
    </w:rPr>
  </w:style>
  <w:style w:type="character" w:customStyle="1" w:styleId="PrrafodelistaCar">
    <w:name w:val="Párrafo de lista Car"/>
    <w:aliases w:val="Párrafo de lista1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4"/>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semiHidden/>
    <w:rsid w:val="006B4647"/>
    <w:rPr>
      <w:rFonts w:ascii="Calibri" w:hAnsi="Calibri"/>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semiHidden/>
    <w:unhideWhenUsed/>
    <w:rsid w:val="004836D4"/>
    <w:rPr>
      <w:color w:val="0000FF"/>
      <w:u w:val="single"/>
    </w:rPr>
  </w:style>
  <w:style w:type="character" w:customStyle="1" w:styleId="Ttulo2Car">
    <w:name w:val="Título 2 Car"/>
    <w:link w:val="Ttulo2"/>
    <w:uiPriority w:val="9"/>
    <w:semiHidden/>
    <w:rsid w:val="00595129"/>
    <w:rPr>
      <w:rFonts w:ascii="Calibri Light" w:hAnsi="Calibri Light"/>
      <w:b/>
      <w:bCs/>
      <w:i/>
      <w:iCs/>
      <w:sz w:val="28"/>
      <w:szCs w:val="28"/>
      <w:lang w:val="es-ES" w:eastAsia="es-ES"/>
    </w:rPr>
  </w:style>
  <w:style w:type="character" w:customStyle="1" w:styleId="Ttulo8Car">
    <w:name w:val="Título 8 Car"/>
    <w:link w:val="Ttulo8"/>
    <w:uiPriority w:val="9"/>
    <w:semiHidden/>
    <w:rsid w:val="00595129"/>
    <w:rPr>
      <w:rFonts w:ascii="Calibri" w:hAnsi="Calibri"/>
      <w:i/>
      <w:iCs/>
      <w:sz w:val="24"/>
      <w:szCs w:val="24"/>
      <w:lang w:val="es-ES" w:eastAsia="es-ES"/>
    </w:rPr>
  </w:style>
  <w:style w:type="character" w:customStyle="1" w:styleId="Ttulo9Car">
    <w:name w:val="Título 9 Car"/>
    <w:link w:val="Ttulo9"/>
    <w:uiPriority w:val="9"/>
    <w:semiHidden/>
    <w:rsid w:val="00595129"/>
    <w:rPr>
      <w:rFonts w:ascii="Calibri Light" w:hAnsi="Calibri Light"/>
      <w:sz w:val="22"/>
      <w:szCs w:val="22"/>
      <w:lang w:val="es-ES" w:eastAsia="es-ES"/>
    </w:rPr>
  </w:style>
  <w:style w:type="paragraph" w:customStyle="1" w:styleId="Artculo">
    <w:name w:val="Artículo"/>
    <w:basedOn w:val="Normal"/>
    <w:link w:val="ArtculoCar"/>
    <w:qFormat/>
    <w:rsid w:val="007B77CE"/>
    <w:pPr>
      <w:numPr>
        <w:numId w:val="5"/>
      </w:numPr>
      <w:ind w:left="198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242F2B"/>
    <w:rPr>
      <w:b/>
      <w:bCs/>
    </w:rPr>
  </w:style>
  <w:style w:type="character" w:customStyle="1" w:styleId="AsuntodelcomentarioCar">
    <w:name w:val="Asunto del comentario Car"/>
    <w:link w:val="Asuntodelcomentario"/>
    <w:uiPriority w:val="99"/>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9A0748"/>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9C71DA"/>
    <w:pPr>
      <w:keepNext/>
      <w:widowControl w:val="0"/>
      <w:adjustRightInd w:val="0"/>
      <w:spacing w:before="120" w:after="120" w:line="360" w:lineRule="atLeast"/>
      <w:jc w:val="center"/>
      <w:textAlignment w:val="baseline"/>
    </w:pPr>
    <w:rPr>
      <w:sz w:val="22"/>
      <w:szCs w:val="20"/>
    </w:rPr>
  </w:style>
  <w:style w:type="character" w:customStyle="1" w:styleId="DescripcinCar">
    <w:name w:val="Descripción Car"/>
    <w:link w:val="Descripcin"/>
    <w:rsid w:val="009C71DA"/>
    <w:rPr>
      <w:rFonts w:ascii="Bookman Old Style" w:hAnsi="Bookman Old Style"/>
      <w:sz w:val="22"/>
      <w:lang w:val="es-ES" w:eastAsia="es-ES"/>
    </w:rPr>
  </w:style>
  <w:style w:type="paragraph" w:customStyle="1" w:styleId="xl27">
    <w:name w:val="xl27"/>
    <w:basedOn w:val="Normal"/>
    <w:rsid w:val="00BC68DB"/>
    <w:pPr>
      <w:spacing w:before="100" w:beforeAutospacing="1" w:after="100" w:afterAutospacing="1"/>
    </w:pPr>
    <w:rPr>
      <w:rFonts w:eastAsia="Arial Unicode MS" w:cs="Arial"/>
    </w:rPr>
  </w:style>
  <w:style w:type="character" w:styleId="Refdenotaalpie">
    <w:name w:val="footnote reference"/>
    <w:uiPriority w:val="99"/>
    <w:rsid w:val="00040B0F"/>
    <w:rPr>
      <w:vertAlign w:val="superscript"/>
    </w:rPr>
  </w:style>
  <w:style w:type="paragraph" w:styleId="Textonotapie">
    <w:name w:val="footnote text"/>
    <w:basedOn w:val="Normal"/>
    <w:link w:val="TextonotapieCar"/>
    <w:uiPriority w:val="99"/>
    <w:rsid w:val="00040B0F"/>
    <w:pPr>
      <w:widowControl w:val="0"/>
      <w:adjustRightInd w:val="0"/>
      <w:spacing w:line="360" w:lineRule="atLeast"/>
      <w:textAlignment w:val="baseline"/>
    </w:pPr>
    <w:rPr>
      <w:rFonts w:ascii="Times New Roman" w:hAnsi="Times New Roman"/>
      <w:sz w:val="20"/>
      <w:szCs w:val="20"/>
    </w:rPr>
  </w:style>
  <w:style w:type="character" w:customStyle="1" w:styleId="TextonotapieCar">
    <w:name w:val="Texto nota pie Car"/>
    <w:basedOn w:val="Fuentedeprrafopredeter"/>
    <w:link w:val="Textonotapie"/>
    <w:uiPriority w:val="99"/>
    <w:rsid w:val="00040B0F"/>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5704-AAC7-4BA2-B180-B7009130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7</Pages>
  <Words>2696</Words>
  <Characters>14581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17243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2</cp:revision>
  <cp:lastPrinted>2018-11-08T15:05:00Z</cp:lastPrinted>
  <dcterms:created xsi:type="dcterms:W3CDTF">2018-11-30T19:41:00Z</dcterms:created>
  <dcterms:modified xsi:type="dcterms:W3CDTF">2018-11-30T19:41:00Z</dcterms:modified>
</cp:coreProperties>
</file>