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DC6" w:rsidRPr="00E060BE" w:rsidRDefault="0047641F"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6.9pt;margin-top:-53.35pt;width:52.5pt;height:48.75pt;z-index:251656704" fillcolor="#0c9">
            <v:imagedata r:id="rId8" o:title=""/>
          </v:shape>
          <o:OLEObject Type="Embed" ProgID="PBrush" ShapeID="_x0000_s1026" DrawAspect="Content" ObjectID="_1544283633" r:id="rId9"/>
        </w:object>
      </w:r>
    </w:p>
    <w:p w:rsidR="00625DC6" w:rsidRPr="00E060BE" w:rsidRDefault="00625DC6" w:rsidP="00012259">
      <w:pPr>
        <w:pStyle w:val="Encabezado"/>
        <w:tabs>
          <w:tab w:val="clear" w:pos="8504"/>
          <w:tab w:val="left" w:pos="0"/>
          <w:tab w:val="right" w:pos="9356"/>
        </w:tabs>
        <w:ind w:left="0"/>
        <w:jc w:val="both"/>
        <w:rPr>
          <w:rFonts w:ascii="Bookman Old Style" w:hAnsi="Bookman Old Style"/>
          <w:szCs w:val="24"/>
        </w:rPr>
      </w:pPr>
    </w:p>
    <w:p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rsidR="00CA77FB" w:rsidRPr="00E060BE" w:rsidRDefault="00CA77FB" w:rsidP="00012259">
      <w:pPr>
        <w:pStyle w:val="Ttulo4"/>
        <w:tabs>
          <w:tab w:val="left" w:pos="0"/>
          <w:tab w:val="right" w:pos="9356"/>
        </w:tabs>
        <w:ind w:left="0"/>
        <w:rPr>
          <w:rFonts w:ascii="Bookman Old Style" w:hAnsi="Bookman Old Style"/>
          <w:b w:val="0"/>
          <w:bCs/>
          <w:sz w:val="24"/>
          <w:szCs w:val="24"/>
        </w:rPr>
      </w:pPr>
    </w:p>
    <w:p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795BFB" w:rsidRPr="00E060BE">
        <w:rPr>
          <w:rFonts w:ascii="Bookman Old Style" w:hAnsi="Bookman Old Style"/>
          <w:sz w:val="24"/>
          <w:szCs w:val="24"/>
        </w:rPr>
        <w:t xml:space="preserve">                 </w:t>
      </w:r>
      <w:r w:rsidRPr="00E060BE">
        <w:rPr>
          <w:rFonts w:ascii="Bookman Old Style" w:hAnsi="Bookman Old Style"/>
          <w:sz w:val="24"/>
          <w:szCs w:val="24"/>
        </w:rPr>
        <w:t>DE 20</w:t>
      </w:r>
      <w:r w:rsidR="00795BFB" w:rsidRPr="00E060BE">
        <w:rPr>
          <w:rFonts w:ascii="Bookman Old Style" w:hAnsi="Bookman Old Style"/>
          <w:sz w:val="24"/>
          <w:szCs w:val="24"/>
        </w:rPr>
        <w:t>1</w:t>
      </w:r>
      <w:r w:rsidR="00F605EB">
        <w:rPr>
          <w:rFonts w:ascii="Bookman Old Style" w:hAnsi="Bookman Old Style"/>
          <w:sz w:val="24"/>
          <w:szCs w:val="24"/>
        </w:rPr>
        <w:t>6</w:t>
      </w:r>
    </w:p>
    <w:p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A77FB" w:rsidRPr="00E060BE" w:rsidRDefault="00CA77FB" w:rsidP="00012259">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w:t>
      </w:r>
    </w:p>
    <w:p w:rsidR="00CA77FB" w:rsidRDefault="00CA77FB" w:rsidP="00012259">
      <w:pPr>
        <w:tabs>
          <w:tab w:val="left" w:pos="0"/>
          <w:tab w:val="right" w:pos="9356"/>
        </w:tabs>
        <w:ind w:left="0"/>
        <w:jc w:val="center"/>
        <w:rPr>
          <w:rFonts w:ascii="Bookman Old Style" w:hAnsi="Bookman Old Style"/>
          <w:lang w:val="es-ES_tradnl"/>
        </w:rPr>
      </w:pPr>
    </w:p>
    <w:p w:rsidR="00E46432" w:rsidRPr="00E060BE" w:rsidRDefault="00E46432" w:rsidP="00012259">
      <w:pPr>
        <w:tabs>
          <w:tab w:val="left" w:pos="0"/>
          <w:tab w:val="right" w:pos="9356"/>
        </w:tabs>
        <w:ind w:left="0"/>
        <w:jc w:val="center"/>
        <w:rPr>
          <w:rFonts w:ascii="Bookman Old Style" w:hAnsi="Bookman Old Style"/>
          <w:lang w:val="es-ES_tradnl"/>
        </w:rPr>
      </w:pPr>
    </w:p>
    <w:p w:rsidR="00A60C08" w:rsidRDefault="00A60C08" w:rsidP="00A60C08">
      <w:pPr>
        <w:ind w:left="0"/>
        <w:rPr>
          <w:rFonts w:ascii="Bookman Old Style" w:hAnsi="Bookman Old Style"/>
          <w:bCs/>
          <w:lang w:val="es-CO"/>
        </w:rPr>
      </w:pPr>
    </w:p>
    <w:p w:rsidR="00A60C08" w:rsidRPr="00C435C3" w:rsidRDefault="0069756D" w:rsidP="00A60C08">
      <w:pPr>
        <w:ind w:left="0"/>
        <w:jc w:val="center"/>
        <w:rPr>
          <w:rFonts w:ascii="Bookman Old Style" w:hAnsi="Bookman Old Style"/>
        </w:rPr>
      </w:pPr>
      <w:r>
        <w:rPr>
          <w:rFonts w:ascii="Bookman Old Style" w:hAnsi="Bookman Old Style"/>
        </w:rPr>
        <w:t xml:space="preserve">Por la cual se ordena hacer público un proyecto de resolución </w:t>
      </w:r>
      <w:r w:rsidRPr="0069756D">
        <w:rPr>
          <w:rFonts w:ascii="Bookman Old Style" w:hAnsi="Bookman Old Style"/>
          <w:i/>
        </w:rPr>
        <w:t>“</w:t>
      </w:r>
      <w:r w:rsidR="00A60C08" w:rsidRPr="008D4468">
        <w:rPr>
          <w:rFonts w:ascii="Bookman Old Style" w:hAnsi="Bookman Old Style"/>
        </w:rPr>
        <w:t xml:space="preserve">Por la cual se </w:t>
      </w:r>
      <w:r w:rsidR="004C33BE" w:rsidRPr="008D4468">
        <w:rPr>
          <w:rFonts w:ascii="Bookman Old Style" w:hAnsi="Bookman Old Style"/>
        </w:rPr>
        <w:t>convoca a una Subasta de Reconfiguración de Venta para el período 201</w:t>
      </w:r>
      <w:r w:rsidR="005660D5" w:rsidRPr="008D4468">
        <w:rPr>
          <w:rFonts w:ascii="Bookman Old Style" w:hAnsi="Bookman Old Style"/>
        </w:rPr>
        <w:t>7</w:t>
      </w:r>
      <w:r w:rsidR="004C33BE" w:rsidRPr="008D4468">
        <w:rPr>
          <w:rFonts w:ascii="Bookman Old Style" w:hAnsi="Bookman Old Style"/>
        </w:rPr>
        <w:t>-201</w:t>
      </w:r>
      <w:r w:rsidR="005660D5" w:rsidRPr="008D4468">
        <w:rPr>
          <w:rFonts w:ascii="Bookman Old Style" w:hAnsi="Bookman Old Style"/>
        </w:rPr>
        <w:t>8 y una Subasta de Reconfiguración de Venta para el período 2018-2019</w:t>
      </w:r>
      <w:r w:rsidRPr="0069756D">
        <w:rPr>
          <w:rFonts w:ascii="Bookman Old Style" w:hAnsi="Bookman Old Style"/>
          <w:i/>
        </w:rPr>
        <w:t>”</w:t>
      </w:r>
      <w:r w:rsidR="004C33BE">
        <w:rPr>
          <w:rFonts w:ascii="Bookman Old Style" w:hAnsi="Bookman Old Style"/>
        </w:rPr>
        <w:t xml:space="preserve"> </w:t>
      </w:r>
    </w:p>
    <w:p w:rsidR="00A60C08" w:rsidRDefault="00A60C08" w:rsidP="00A60C08">
      <w:pPr>
        <w:ind w:right="51"/>
        <w:rPr>
          <w:rFonts w:ascii="Bookman Old Style" w:hAnsi="Bookman Old Style"/>
        </w:rPr>
      </w:pPr>
    </w:p>
    <w:p w:rsidR="0069756D" w:rsidRDefault="0069756D" w:rsidP="00A60C08">
      <w:pPr>
        <w:ind w:right="51"/>
        <w:rPr>
          <w:rFonts w:ascii="Bookman Old Style" w:hAnsi="Bookman Old Style"/>
        </w:rPr>
      </w:pPr>
    </w:p>
    <w:p w:rsidR="0069756D" w:rsidRDefault="0069756D" w:rsidP="0069756D">
      <w:pPr>
        <w:ind w:right="51"/>
        <w:jc w:val="center"/>
        <w:rPr>
          <w:rFonts w:ascii="Bookman Old Style" w:hAnsi="Bookman Old Style"/>
          <w:b/>
        </w:rPr>
      </w:pPr>
      <w:r>
        <w:rPr>
          <w:rFonts w:ascii="Bookman Old Style" w:hAnsi="Bookman Old Style"/>
          <w:b/>
        </w:rPr>
        <w:t>LA COMISIÓN DE REGULACIÓN DE ENERGÍA Y GAS</w:t>
      </w:r>
    </w:p>
    <w:p w:rsidR="0069756D" w:rsidRDefault="0069756D" w:rsidP="0069756D">
      <w:pPr>
        <w:ind w:left="0" w:right="51"/>
        <w:rPr>
          <w:rFonts w:ascii="Bookman Old Style" w:hAnsi="Bookman Old Style"/>
        </w:rPr>
      </w:pPr>
    </w:p>
    <w:p w:rsidR="0069756D" w:rsidRDefault="0069756D" w:rsidP="0069756D">
      <w:pPr>
        <w:ind w:left="0" w:right="51"/>
        <w:rPr>
          <w:rFonts w:ascii="Bookman Old Style" w:hAnsi="Bookman Old Style"/>
        </w:rPr>
      </w:pPr>
    </w:p>
    <w:p w:rsidR="0069756D" w:rsidRDefault="0069756D" w:rsidP="0069756D">
      <w:pPr>
        <w:pStyle w:val="Textoindependiente3"/>
        <w:ind w:left="0"/>
        <w:rPr>
          <w:rFonts w:ascii="Bookman Old Style" w:hAnsi="Bookman Old Style"/>
          <w:b w:val="0"/>
        </w:rPr>
      </w:pPr>
      <w:r>
        <w:rPr>
          <w:rFonts w:ascii="Bookman Old Style" w:hAnsi="Bookman Old Style"/>
          <w:b w:val="0"/>
        </w:rPr>
        <w:t>En ejercicio de sus atribuciones constitucionales y legales, en especial las conferidas por las Leyes 142 y 143 de 1994, y en desarrollo de los Decretos 1524</w:t>
      </w:r>
      <w:r w:rsidR="00F605EB">
        <w:rPr>
          <w:rFonts w:ascii="Bookman Old Style" w:hAnsi="Bookman Old Style"/>
          <w:b w:val="0"/>
        </w:rPr>
        <w:t>,</w:t>
      </w:r>
      <w:r>
        <w:rPr>
          <w:rFonts w:ascii="Bookman Old Style" w:hAnsi="Bookman Old Style"/>
          <w:b w:val="0"/>
        </w:rPr>
        <w:t xml:space="preserve"> 2253 de 1994</w:t>
      </w:r>
      <w:r w:rsidR="00F605EB">
        <w:rPr>
          <w:rFonts w:ascii="Bookman Old Style" w:hAnsi="Bookman Old Style"/>
          <w:b w:val="0"/>
        </w:rPr>
        <w:t xml:space="preserve"> y 1260 de 2013</w:t>
      </w:r>
      <w:r>
        <w:rPr>
          <w:rFonts w:ascii="Bookman Old Style" w:hAnsi="Bookman Old Style"/>
          <w:b w:val="0"/>
        </w:rPr>
        <w:t>.</w:t>
      </w:r>
    </w:p>
    <w:p w:rsidR="0069756D" w:rsidRDefault="0069756D" w:rsidP="0069756D">
      <w:pPr>
        <w:ind w:right="51"/>
        <w:rPr>
          <w:rFonts w:ascii="Bookman Old Style" w:hAnsi="Bookman Old Style"/>
        </w:rPr>
      </w:pPr>
    </w:p>
    <w:p w:rsidR="0069756D" w:rsidRDefault="0069756D" w:rsidP="0069756D">
      <w:pPr>
        <w:ind w:right="51"/>
        <w:rPr>
          <w:rFonts w:ascii="Bookman Old Style" w:hAnsi="Bookman Old Style"/>
        </w:rPr>
      </w:pPr>
    </w:p>
    <w:p w:rsidR="0069756D" w:rsidRDefault="0069756D" w:rsidP="0069756D">
      <w:pPr>
        <w:ind w:right="51"/>
        <w:rPr>
          <w:rFonts w:ascii="Bookman Old Style" w:hAnsi="Bookman Old Style"/>
        </w:rPr>
      </w:pPr>
    </w:p>
    <w:p w:rsidR="0069756D" w:rsidRDefault="0069756D" w:rsidP="0069756D">
      <w:pPr>
        <w:ind w:right="51"/>
        <w:jc w:val="center"/>
        <w:rPr>
          <w:rFonts w:ascii="Bookman Old Style" w:hAnsi="Bookman Old Style"/>
          <w:b/>
        </w:rPr>
      </w:pPr>
      <w:r>
        <w:rPr>
          <w:rFonts w:ascii="Bookman Old Style" w:hAnsi="Bookman Old Style"/>
          <w:b/>
        </w:rPr>
        <w:t>C O N S I D E R A N D O  Q U E:</w:t>
      </w:r>
    </w:p>
    <w:p w:rsidR="0069756D" w:rsidRDefault="0069756D" w:rsidP="0069756D">
      <w:pPr>
        <w:ind w:right="51"/>
        <w:jc w:val="center"/>
        <w:rPr>
          <w:rFonts w:ascii="Bookman Old Style" w:hAnsi="Bookman Old Style"/>
          <w:b/>
        </w:rPr>
      </w:pPr>
    </w:p>
    <w:p w:rsidR="0069756D" w:rsidRDefault="0069756D" w:rsidP="0069756D">
      <w:pPr>
        <w:ind w:right="51"/>
        <w:jc w:val="center"/>
        <w:rPr>
          <w:rFonts w:ascii="Bookman Old Style" w:hAnsi="Bookman Old Style"/>
          <w:b/>
        </w:rPr>
      </w:pPr>
    </w:p>
    <w:p w:rsidR="0069756D" w:rsidRDefault="0069756D" w:rsidP="0069756D">
      <w:pPr>
        <w:tabs>
          <w:tab w:val="left" w:pos="0"/>
        </w:tabs>
        <w:ind w:left="0"/>
        <w:jc w:val="both"/>
        <w:rPr>
          <w:rFonts w:ascii="Bookman Old Style" w:hAnsi="Bookman Old Style" w:cs="Arial"/>
        </w:rPr>
      </w:pPr>
      <w:r>
        <w:rPr>
          <w:rFonts w:ascii="Bookman Old Style" w:hAnsi="Bookman Old Style" w:cs="Arial"/>
        </w:rPr>
        <w:t>Conforme a lo dispuesto por el artículo 8 del Código de Procedimiento Administrativo y de lo Contencioso administrativo y el artículo 9 del Decreto 2696 de 2004, la Comisión debe hacer público en su página web todos los proyectos de resolución de carácter general que pretenda adoptar.</w:t>
      </w:r>
    </w:p>
    <w:p w:rsidR="0069756D" w:rsidRDefault="0069756D" w:rsidP="0069756D">
      <w:pPr>
        <w:tabs>
          <w:tab w:val="left" w:pos="0"/>
        </w:tabs>
        <w:ind w:left="0"/>
        <w:jc w:val="both"/>
        <w:rPr>
          <w:rFonts w:ascii="Bookman Old Style" w:hAnsi="Bookman Old Style" w:cs="Arial"/>
        </w:rPr>
      </w:pPr>
    </w:p>
    <w:p w:rsidR="0069756D" w:rsidRDefault="0069756D" w:rsidP="0069756D">
      <w:pPr>
        <w:tabs>
          <w:tab w:val="left" w:pos="0"/>
        </w:tabs>
        <w:ind w:left="0"/>
        <w:jc w:val="both"/>
        <w:rPr>
          <w:rFonts w:ascii="Bookman Old Style" w:hAnsi="Bookman Old Style"/>
        </w:rPr>
      </w:pPr>
      <w:r>
        <w:rPr>
          <w:rFonts w:ascii="Bookman Old Style" w:hAnsi="Bookman Old Style"/>
        </w:rPr>
        <w:t xml:space="preserve">La </w:t>
      </w:r>
      <w:r>
        <w:rPr>
          <w:rFonts w:ascii="Bookman Old Style" w:hAnsi="Bookman Old Style" w:cs="Arial"/>
        </w:rPr>
        <w:t>Comisión</w:t>
      </w:r>
      <w:r>
        <w:rPr>
          <w:rFonts w:ascii="Bookman Old Style" w:hAnsi="Bookman Old Style"/>
        </w:rPr>
        <w:t xml:space="preserve"> de Regulación de Energía y Gas, en su sesión No. </w:t>
      </w:r>
      <w:r w:rsidR="008D4468">
        <w:rPr>
          <w:rFonts w:ascii="Bookman Old Style" w:hAnsi="Bookman Old Style"/>
        </w:rPr>
        <w:t>752</w:t>
      </w:r>
      <w:r>
        <w:rPr>
          <w:rFonts w:ascii="Bookman Old Style" w:hAnsi="Bookman Old Style"/>
        </w:rPr>
        <w:t xml:space="preserve"> del </w:t>
      </w:r>
      <w:r w:rsidR="001072F3">
        <w:rPr>
          <w:rFonts w:ascii="Bookman Old Style" w:hAnsi="Bookman Old Style"/>
        </w:rPr>
        <w:t xml:space="preserve">19 </w:t>
      </w:r>
      <w:r>
        <w:rPr>
          <w:rFonts w:ascii="Bookman Old Style" w:hAnsi="Bookman Old Style"/>
        </w:rPr>
        <w:t xml:space="preserve">de </w:t>
      </w:r>
      <w:r w:rsidR="001072F3">
        <w:rPr>
          <w:rFonts w:ascii="Bookman Old Style" w:hAnsi="Bookman Old Style"/>
        </w:rPr>
        <w:t>diciembre</w:t>
      </w:r>
      <w:r>
        <w:rPr>
          <w:rFonts w:ascii="Bookman Old Style" w:hAnsi="Bookman Old Style"/>
        </w:rPr>
        <w:t xml:space="preserve"> de 201</w:t>
      </w:r>
      <w:r w:rsidR="00F605EB">
        <w:rPr>
          <w:rFonts w:ascii="Bookman Old Style" w:hAnsi="Bookman Old Style"/>
        </w:rPr>
        <w:t>6</w:t>
      </w:r>
      <w:r>
        <w:rPr>
          <w:rFonts w:ascii="Bookman Old Style" w:hAnsi="Bookman Old Style"/>
        </w:rPr>
        <w:t xml:space="preserve">, </w:t>
      </w:r>
      <w:r w:rsidR="00D1043F">
        <w:rPr>
          <w:rFonts w:ascii="Bookman Old Style" w:hAnsi="Bookman Old Style"/>
        </w:rPr>
        <w:t>acordó expedir la esta resolución</w:t>
      </w:r>
      <w:r w:rsidR="00176326">
        <w:rPr>
          <w:rFonts w:ascii="Bookman Old Style" w:hAnsi="Bookman Old Style" w:cs="Arial"/>
        </w:rPr>
        <w:t>. L</w:t>
      </w:r>
      <w:r w:rsidR="00176326" w:rsidRPr="00B75E93">
        <w:rPr>
          <w:rFonts w:ascii="Bookman Old Style" w:hAnsi="Bookman Old Style" w:cs="Arial"/>
        </w:rPr>
        <w:t xml:space="preserve">os </w:t>
      </w:r>
      <w:r w:rsidR="00176326">
        <w:rPr>
          <w:rFonts w:ascii="Bookman Old Style" w:hAnsi="Bookman Old Style" w:cs="Arial"/>
        </w:rPr>
        <w:t xml:space="preserve">análisis se presentan en el </w:t>
      </w:r>
      <w:r w:rsidR="00176326" w:rsidRPr="00B75E93">
        <w:rPr>
          <w:rFonts w:ascii="Bookman Old Style" w:hAnsi="Bookman Old Style" w:cs="Arial"/>
        </w:rPr>
        <w:t>documento CREG-</w:t>
      </w:r>
      <w:r w:rsidR="00D90081">
        <w:rPr>
          <w:rFonts w:ascii="Bookman Old Style" w:hAnsi="Bookman Old Style" w:cs="Arial"/>
        </w:rPr>
        <w:t>153</w:t>
      </w:r>
      <w:r w:rsidR="00176326" w:rsidRPr="00B75E93">
        <w:rPr>
          <w:rFonts w:ascii="Bookman Old Style" w:hAnsi="Bookman Old Style" w:cs="Arial"/>
        </w:rPr>
        <w:t xml:space="preserve"> del </w:t>
      </w:r>
      <w:r w:rsidR="00D90081">
        <w:rPr>
          <w:rFonts w:ascii="Bookman Old Style" w:hAnsi="Bookman Old Style" w:cs="Arial"/>
        </w:rPr>
        <w:t>19</w:t>
      </w:r>
      <w:r w:rsidR="00176326" w:rsidRPr="00B75E93">
        <w:rPr>
          <w:rFonts w:ascii="Bookman Old Style" w:hAnsi="Bookman Old Style" w:cs="Arial"/>
        </w:rPr>
        <w:t xml:space="preserve"> de </w:t>
      </w:r>
      <w:r w:rsidR="00176326">
        <w:rPr>
          <w:rFonts w:ascii="Bookman Old Style" w:hAnsi="Bookman Old Style" w:cs="Arial"/>
        </w:rPr>
        <w:t>diciembre</w:t>
      </w:r>
      <w:r w:rsidR="00176326" w:rsidRPr="00B75E93">
        <w:rPr>
          <w:rFonts w:ascii="Bookman Old Style" w:hAnsi="Bookman Old Style" w:cs="Arial"/>
        </w:rPr>
        <w:t xml:space="preserve"> de </w:t>
      </w:r>
      <w:r w:rsidR="00176326">
        <w:rPr>
          <w:rFonts w:ascii="Bookman Old Style" w:hAnsi="Bookman Old Style" w:cs="Arial"/>
        </w:rPr>
        <w:t>2016.</w:t>
      </w:r>
    </w:p>
    <w:p w:rsidR="0069756D" w:rsidRDefault="0069756D" w:rsidP="0069756D">
      <w:pPr>
        <w:pStyle w:val="Prrafodelista"/>
        <w:tabs>
          <w:tab w:val="left" w:pos="0"/>
        </w:tabs>
        <w:ind w:left="720"/>
        <w:jc w:val="both"/>
        <w:rPr>
          <w:rFonts w:ascii="Bookman Old Style" w:hAnsi="Bookman Old Style"/>
          <w:sz w:val="22"/>
          <w:szCs w:val="22"/>
          <w:lang w:val="es-ES"/>
        </w:rPr>
      </w:pPr>
    </w:p>
    <w:p w:rsidR="0069756D" w:rsidRPr="00D90081" w:rsidRDefault="0069756D" w:rsidP="0069756D">
      <w:pPr>
        <w:pStyle w:val="Prrafodelista"/>
        <w:tabs>
          <w:tab w:val="left" w:pos="0"/>
        </w:tabs>
        <w:ind w:left="720"/>
        <w:jc w:val="both"/>
        <w:rPr>
          <w:rFonts w:ascii="Bookman Old Style" w:hAnsi="Bookman Old Style"/>
          <w:sz w:val="22"/>
          <w:szCs w:val="22"/>
          <w:lang w:val="es-ES"/>
        </w:rPr>
      </w:pPr>
    </w:p>
    <w:p w:rsidR="0069756D" w:rsidRDefault="0069756D" w:rsidP="0069756D">
      <w:pPr>
        <w:pStyle w:val="Prrafodelista"/>
        <w:tabs>
          <w:tab w:val="left" w:pos="0"/>
        </w:tabs>
        <w:ind w:left="720"/>
        <w:jc w:val="both"/>
        <w:rPr>
          <w:rFonts w:ascii="Bookman Old Style" w:hAnsi="Bookman Old Style"/>
          <w:sz w:val="22"/>
          <w:szCs w:val="22"/>
        </w:rPr>
      </w:pPr>
    </w:p>
    <w:p w:rsidR="0069756D" w:rsidRDefault="0069756D" w:rsidP="0069756D">
      <w:pPr>
        <w:suppressAutoHyphens/>
        <w:jc w:val="center"/>
        <w:rPr>
          <w:rFonts w:ascii="Bookman Old Style" w:hAnsi="Bookman Old Style"/>
          <w:spacing w:val="-3"/>
        </w:rPr>
      </w:pPr>
      <w:r>
        <w:rPr>
          <w:rFonts w:ascii="Bookman Old Style" w:hAnsi="Bookman Old Style"/>
          <w:b/>
          <w:spacing w:val="-3"/>
        </w:rPr>
        <w:t>R E S U E L V E:</w:t>
      </w:r>
    </w:p>
    <w:p w:rsidR="0069756D" w:rsidRDefault="0069756D" w:rsidP="0069756D">
      <w:pPr>
        <w:jc w:val="center"/>
        <w:rPr>
          <w:rFonts w:ascii="Bookman Old Style" w:hAnsi="Bookman Old Style"/>
        </w:rPr>
      </w:pPr>
    </w:p>
    <w:p w:rsidR="0069756D" w:rsidRDefault="0069756D" w:rsidP="0069756D">
      <w:pPr>
        <w:jc w:val="center"/>
        <w:rPr>
          <w:rFonts w:ascii="Bookman Old Style" w:hAnsi="Bookman Old Style"/>
        </w:rPr>
      </w:pPr>
    </w:p>
    <w:p w:rsidR="0069756D" w:rsidRDefault="0069756D" w:rsidP="0069756D">
      <w:pPr>
        <w:tabs>
          <w:tab w:val="left" w:pos="0"/>
        </w:tabs>
        <w:ind w:left="0"/>
        <w:jc w:val="both"/>
        <w:rPr>
          <w:rFonts w:ascii="Bookman Old Style" w:hAnsi="Bookman Old Style"/>
        </w:rPr>
      </w:pPr>
      <w:r>
        <w:rPr>
          <w:rFonts w:ascii="Bookman Old Style" w:hAnsi="Bookman Old Style" w:cs="Arial"/>
          <w:b/>
          <w:bCs/>
          <w:szCs w:val="27"/>
        </w:rPr>
        <w:t>ARTÍCULO 1</w:t>
      </w:r>
      <w:r>
        <w:rPr>
          <w:rFonts w:ascii="Bookman Old Style" w:hAnsi="Bookman Old Style" w:cs="Arial"/>
          <w:szCs w:val="27"/>
        </w:rPr>
        <w:t xml:space="preserve">. Hágase público el siguiente  proyecto  de resolución </w:t>
      </w:r>
      <w:r>
        <w:rPr>
          <w:rFonts w:ascii="Bookman Old Style" w:hAnsi="Bookman Old Style" w:cs="Arial"/>
        </w:rPr>
        <w:t>“</w:t>
      </w:r>
      <w:r w:rsidRPr="008D4468">
        <w:rPr>
          <w:rFonts w:ascii="Bookman Old Style" w:hAnsi="Bookman Old Style"/>
        </w:rPr>
        <w:t>Por la cual se convoca a una Subasta de Reconfiguración de Venta para el período 201</w:t>
      </w:r>
      <w:r w:rsidR="000A50F0" w:rsidRPr="008D4468">
        <w:rPr>
          <w:rFonts w:ascii="Bookman Old Style" w:hAnsi="Bookman Old Style"/>
        </w:rPr>
        <w:t>7</w:t>
      </w:r>
      <w:r w:rsidRPr="008D4468">
        <w:rPr>
          <w:rFonts w:ascii="Bookman Old Style" w:hAnsi="Bookman Old Style"/>
        </w:rPr>
        <w:t>-201</w:t>
      </w:r>
      <w:r w:rsidR="000A50F0" w:rsidRPr="008D4468">
        <w:rPr>
          <w:rFonts w:ascii="Bookman Old Style" w:hAnsi="Bookman Old Style"/>
        </w:rPr>
        <w:t xml:space="preserve">8 </w:t>
      </w:r>
      <w:r w:rsidR="007B578B" w:rsidRPr="008D4468">
        <w:rPr>
          <w:rFonts w:ascii="Bookman Old Style" w:hAnsi="Bookman Old Style"/>
        </w:rPr>
        <w:t xml:space="preserve">y </w:t>
      </w:r>
      <w:r w:rsidR="000A50F0" w:rsidRPr="008D4468">
        <w:rPr>
          <w:rFonts w:ascii="Bookman Old Style" w:hAnsi="Bookman Old Style"/>
        </w:rPr>
        <w:t>una Subasta de Reconfiguración de Venta para el período 2018-2019</w:t>
      </w:r>
      <w:r>
        <w:rPr>
          <w:rFonts w:ascii="Bookman Old Style" w:hAnsi="Bookman Old Style"/>
          <w:i/>
        </w:rPr>
        <w:t>”.</w:t>
      </w:r>
    </w:p>
    <w:p w:rsidR="0069756D" w:rsidRDefault="0069756D" w:rsidP="0069756D">
      <w:pPr>
        <w:tabs>
          <w:tab w:val="left" w:pos="0"/>
        </w:tabs>
        <w:ind w:left="0"/>
        <w:jc w:val="both"/>
        <w:rPr>
          <w:rFonts w:ascii="Bookman Old Style" w:hAnsi="Bookman Old Style" w:cs="Arial"/>
          <w:i/>
          <w:szCs w:val="27"/>
        </w:rPr>
      </w:pPr>
    </w:p>
    <w:p w:rsidR="0069756D" w:rsidRDefault="0069756D" w:rsidP="0069756D">
      <w:pPr>
        <w:tabs>
          <w:tab w:val="left" w:pos="0"/>
        </w:tabs>
        <w:ind w:left="0" w:right="45"/>
        <w:jc w:val="both"/>
        <w:rPr>
          <w:rFonts w:ascii="Bookman Old Style" w:hAnsi="Bookman Old Style" w:cs="Arial"/>
          <w:szCs w:val="27"/>
        </w:rPr>
      </w:pPr>
      <w:r>
        <w:rPr>
          <w:rFonts w:ascii="Bookman Old Style" w:hAnsi="Bookman Old Style" w:cs="Arial"/>
          <w:b/>
          <w:bCs/>
          <w:szCs w:val="27"/>
        </w:rPr>
        <w:t>ARTÍCULO 2.</w:t>
      </w:r>
      <w:r>
        <w:rPr>
          <w:rFonts w:ascii="Bookman Old Style" w:hAnsi="Bookman Old Style" w:cs="Arial"/>
          <w:szCs w:val="27"/>
        </w:rPr>
        <w:t xml:space="preserve"> </w:t>
      </w:r>
      <w:r>
        <w:rPr>
          <w:rFonts w:ascii="Bookman Old Style" w:hAnsi="Bookman Old Style" w:cs="Arial"/>
          <w:lang w:val="es-CO" w:eastAsia="es-CO"/>
        </w:rPr>
        <w:t xml:space="preserve">Se invita a los agentes, a los usuarios, a las autoridades competentes, a la Superintendencia de Servicios Públicos Domiciliarios y a la Superintendencia de Industria y Comercio, para que remitan sus observaciones o sugerencias sobre la propuesta, dentro de los </w:t>
      </w:r>
      <w:r w:rsidR="000A50F0" w:rsidRPr="008D4468">
        <w:rPr>
          <w:rFonts w:ascii="Bookman Old Style" w:hAnsi="Bookman Old Style" w:cs="Arial"/>
          <w:lang w:val="es-CO" w:eastAsia="es-CO"/>
        </w:rPr>
        <w:t xml:space="preserve">treinta </w:t>
      </w:r>
      <w:r w:rsidRPr="008D4468">
        <w:rPr>
          <w:rFonts w:ascii="Bookman Old Style" w:hAnsi="Bookman Old Style" w:cs="Arial"/>
          <w:lang w:val="es-CO" w:eastAsia="es-CO"/>
        </w:rPr>
        <w:t>(</w:t>
      </w:r>
      <w:r w:rsidR="000A50F0" w:rsidRPr="008D4468">
        <w:rPr>
          <w:rFonts w:ascii="Bookman Old Style" w:hAnsi="Bookman Old Style" w:cs="Arial"/>
          <w:lang w:val="es-CO" w:eastAsia="es-CO"/>
        </w:rPr>
        <w:t>30</w:t>
      </w:r>
      <w:r w:rsidRPr="008D4468">
        <w:rPr>
          <w:rFonts w:ascii="Bookman Old Style" w:hAnsi="Bookman Old Style" w:cs="Arial"/>
          <w:lang w:val="es-CO" w:eastAsia="es-CO"/>
        </w:rPr>
        <w:t>) días</w:t>
      </w:r>
      <w:r>
        <w:rPr>
          <w:rFonts w:ascii="Bookman Old Style" w:hAnsi="Bookman Old Style" w:cs="Arial"/>
          <w:lang w:val="es-CO" w:eastAsia="es-CO"/>
        </w:rPr>
        <w:t xml:space="preserve"> </w:t>
      </w:r>
      <w:r w:rsidR="000A50F0">
        <w:rPr>
          <w:rFonts w:ascii="Bookman Old Style" w:hAnsi="Bookman Old Style" w:cs="Arial"/>
          <w:lang w:val="es-CO" w:eastAsia="es-CO"/>
        </w:rPr>
        <w:t>calendario</w:t>
      </w:r>
      <w:r>
        <w:rPr>
          <w:rFonts w:ascii="Bookman Old Style" w:hAnsi="Bookman Old Style" w:cs="Arial"/>
          <w:lang w:val="es-CO" w:eastAsia="es-CO"/>
        </w:rPr>
        <w:t xml:space="preserve"> </w:t>
      </w:r>
      <w:r>
        <w:rPr>
          <w:rFonts w:ascii="Bookman Old Style" w:hAnsi="Bookman Old Style" w:cs="Arial"/>
          <w:lang w:val="es-CO" w:eastAsia="es-CO"/>
        </w:rPr>
        <w:lastRenderedPageBreak/>
        <w:t xml:space="preserve">siguientes a publicación del proyecto en la página Web de la Comisión de Regulación de Energía y Gas. </w:t>
      </w:r>
    </w:p>
    <w:p w:rsidR="0069756D" w:rsidRDefault="0069756D" w:rsidP="0069756D">
      <w:pPr>
        <w:tabs>
          <w:tab w:val="left" w:pos="0"/>
        </w:tabs>
        <w:ind w:left="0" w:right="45"/>
        <w:jc w:val="both"/>
        <w:rPr>
          <w:rFonts w:ascii="Bookman Old Style" w:hAnsi="Bookman Old Style" w:cs="Arial"/>
          <w:szCs w:val="27"/>
        </w:rPr>
      </w:pPr>
    </w:p>
    <w:p w:rsidR="0069756D" w:rsidRDefault="0069756D" w:rsidP="0069756D">
      <w:pPr>
        <w:tabs>
          <w:tab w:val="left" w:pos="0"/>
        </w:tabs>
        <w:ind w:left="0" w:right="47"/>
        <w:jc w:val="both"/>
        <w:rPr>
          <w:rFonts w:ascii="Bookman Old Style" w:hAnsi="Bookman Old Style" w:cs="Arial"/>
          <w:szCs w:val="27"/>
        </w:rPr>
      </w:pPr>
      <w:r>
        <w:rPr>
          <w:rFonts w:ascii="Bookman Old Style" w:hAnsi="Bookman Old Style" w:cs="Arial"/>
          <w:b/>
          <w:bCs/>
          <w:szCs w:val="27"/>
        </w:rPr>
        <w:t>ARTÍCULO 3</w:t>
      </w:r>
      <w:r>
        <w:rPr>
          <w:rFonts w:ascii="Bookman Old Style" w:hAnsi="Bookman Old Style" w:cs="Arial"/>
          <w:szCs w:val="27"/>
        </w:rPr>
        <w:t xml:space="preserve">. Infórmese en la página web la identificación de la dependencia administrativa y de las personas a quienes se podrá solicitar información sobre el proyecto y hacer llegar las observaciones, reparos o sugerencias, y los demás aspectos previstos en el </w:t>
      </w:r>
      <w:r w:rsidR="00F605EB">
        <w:rPr>
          <w:rFonts w:ascii="Bookman Old Style" w:hAnsi="Bookman Old Style" w:cs="Arial"/>
          <w:szCs w:val="27"/>
        </w:rPr>
        <w:t>Decreto 1078 de 2015.</w:t>
      </w:r>
    </w:p>
    <w:p w:rsidR="0069756D" w:rsidRDefault="0069756D" w:rsidP="0069756D">
      <w:pPr>
        <w:tabs>
          <w:tab w:val="left" w:pos="0"/>
        </w:tabs>
        <w:ind w:left="0" w:right="47"/>
        <w:jc w:val="both"/>
        <w:rPr>
          <w:rFonts w:ascii="Bookman Old Style" w:hAnsi="Bookman Old Style" w:cs="Arial"/>
          <w:szCs w:val="27"/>
        </w:rPr>
      </w:pPr>
    </w:p>
    <w:p w:rsidR="0069756D" w:rsidRDefault="0069756D" w:rsidP="0069756D">
      <w:pPr>
        <w:tabs>
          <w:tab w:val="left" w:pos="0"/>
        </w:tabs>
        <w:ind w:left="0" w:right="47"/>
        <w:jc w:val="both"/>
        <w:rPr>
          <w:rFonts w:ascii="Bookman Old Style" w:hAnsi="Bookman Old Style" w:cs="Arial"/>
        </w:rPr>
      </w:pPr>
      <w:r>
        <w:rPr>
          <w:rFonts w:ascii="Bookman Old Style" w:hAnsi="Bookman Old Style" w:cs="Arial"/>
          <w:b/>
          <w:bCs/>
          <w:szCs w:val="27"/>
        </w:rPr>
        <w:t>ARTÍCULO 4</w:t>
      </w:r>
      <w:r>
        <w:rPr>
          <w:rFonts w:ascii="Bookman Old Style" w:hAnsi="Bookman Old Style" w:cs="Arial"/>
          <w:szCs w:val="27"/>
        </w:rPr>
        <w:t>. La presente Resolución no deroga disposiciones vigentes por tratarse de un acto de trámite.</w:t>
      </w:r>
    </w:p>
    <w:p w:rsidR="0069756D" w:rsidRDefault="0069756D" w:rsidP="0069756D">
      <w:pPr>
        <w:rPr>
          <w:rFonts w:ascii="Bookman Old Style" w:hAnsi="Bookman Old Style"/>
        </w:rPr>
      </w:pPr>
    </w:p>
    <w:p w:rsidR="008D4468" w:rsidRDefault="008D4468" w:rsidP="0069756D">
      <w:pPr>
        <w:jc w:val="center"/>
        <w:rPr>
          <w:rFonts w:ascii="Bookman Old Style" w:hAnsi="Bookman Old Style"/>
          <w:b/>
        </w:rPr>
      </w:pPr>
    </w:p>
    <w:p w:rsidR="0069756D" w:rsidRDefault="0069756D" w:rsidP="0069756D">
      <w:pPr>
        <w:jc w:val="center"/>
        <w:rPr>
          <w:rFonts w:ascii="Bookman Old Style" w:hAnsi="Bookman Old Style"/>
          <w:b/>
        </w:rPr>
      </w:pPr>
      <w:r>
        <w:rPr>
          <w:rFonts w:ascii="Bookman Old Style" w:hAnsi="Bookman Old Style"/>
          <w:b/>
        </w:rPr>
        <w:t>PUBLÍQUESE Y CÚMPLASE</w:t>
      </w:r>
    </w:p>
    <w:p w:rsidR="0069756D" w:rsidRDefault="0069756D" w:rsidP="0069756D">
      <w:pPr>
        <w:rPr>
          <w:rFonts w:ascii="Bookman Old Style" w:hAnsi="Bookman Old Style"/>
        </w:rPr>
      </w:pPr>
    </w:p>
    <w:p w:rsidR="0069756D" w:rsidRDefault="0069756D" w:rsidP="0069756D">
      <w:pPr>
        <w:rPr>
          <w:rFonts w:ascii="Bookman Old Style" w:hAnsi="Bookman Old Style"/>
        </w:rPr>
      </w:pPr>
    </w:p>
    <w:p w:rsidR="0069756D" w:rsidRDefault="0069756D" w:rsidP="0069756D">
      <w:pPr>
        <w:ind w:left="0"/>
        <w:rPr>
          <w:rFonts w:ascii="Bookman Old Style" w:hAnsi="Bookman Old Style"/>
        </w:rPr>
      </w:pPr>
      <w:r>
        <w:rPr>
          <w:rFonts w:ascii="Bookman Old Style" w:hAnsi="Bookman Old Style"/>
        </w:rPr>
        <w:t xml:space="preserve">Dada en Bogotá DC, a </w:t>
      </w:r>
    </w:p>
    <w:p w:rsidR="0069756D" w:rsidRDefault="0069756D" w:rsidP="0069756D">
      <w:pPr>
        <w:ind w:left="0"/>
        <w:rPr>
          <w:rFonts w:ascii="Bookman Old Style" w:hAnsi="Bookman Old Style"/>
        </w:rPr>
      </w:pPr>
    </w:p>
    <w:p w:rsidR="0069756D" w:rsidRDefault="0069756D" w:rsidP="0069756D">
      <w:pPr>
        <w:ind w:left="0"/>
        <w:rPr>
          <w:rFonts w:ascii="Bookman Old Style" w:hAnsi="Bookman Old Style"/>
        </w:rPr>
      </w:pPr>
    </w:p>
    <w:p w:rsidR="0069756D" w:rsidRDefault="0069756D" w:rsidP="0069756D">
      <w:pPr>
        <w:ind w:left="0"/>
        <w:rPr>
          <w:rFonts w:ascii="Bookman Old Style" w:hAnsi="Bookman Old Style"/>
        </w:rPr>
      </w:pPr>
    </w:p>
    <w:p w:rsidR="009F1E53" w:rsidRDefault="009F1E53" w:rsidP="009F1E53">
      <w:pPr>
        <w:ind w:left="0"/>
        <w:rPr>
          <w:rFonts w:ascii="Bookman Old Style" w:hAnsi="Bookman Old Style"/>
        </w:rPr>
      </w:pPr>
    </w:p>
    <w:p w:rsidR="009F1E53" w:rsidRDefault="009F1E53" w:rsidP="009F1E53">
      <w:pPr>
        <w:ind w:left="0"/>
        <w:rPr>
          <w:rFonts w:ascii="Bookman Old Style" w:hAnsi="Bookman Old Style"/>
        </w:rPr>
      </w:pPr>
    </w:p>
    <w:tbl>
      <w:tblPr>
        <w:tblW w:w="0" w:type="auto"/>
        <w:jc w:val="center"/>
        <w:tblLayout w:type="fixed"/>
        <w:tblCellMar>
          <w:left w:w="70" w:type="dxa"/>
          <w:right w:w="70" w:type="dxa"/>
        </w:tblCellMar>
        <w:tblLook w:val="0000" w:firstRow="0" w:lastRow="0" w:firstColumn="0" w:lastColumn="0" w:noHBand="0" w:noVBand="0"/>
      </w:tblPr>
      <w:tblGrid>
        <w:gridCol w:w="5067"/>
        <w:gridCol w:w="4429"/>
      </w:tblGrid>
      <w:tr w:rsidR="009F1E53" w:rsidRPr="00666660" w:rsidTr="00B6702C">
        <w:trPr>
          <w:jc w:val="center"/>
        </w:trPr>
        <w:tc>
          <w:tcPr>
            <w:tcW w:w="5067" w:type="dxa"/>
          </w:tcPr>
          <w:p w:rsidR="009F1E53" w:rsidRDefault="009F1E53" w:rsidP="00B6702C">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RUTTY PAOLA ORTIZ JARA</w:t>
            </w:r>
          </w:p>
          <w:p w:rsidR="009F1E53" w:rsidRPr="0078360A" w:rsidRDefault="009F1E53" w:rsidP="00B6702C">
            <w:pPr>
              <w:tabs>
                <w:tab w:val="left" w:pos="-720"/>
              </w:tabs>
              <w:suppressAutoHyphens/>
              <w:ind w:left="0"/>
              <w:jc w:val="center"/>
              <w:rPr>
                <w:rFonts w:ascii="Bookman Old Style" w:hAnsi="Bookman Old Style" w:cs="Arial"/>
                <w:spacing w:val="-3"/>
              </w:rPr>
            </w:pPr>
            <w:r w:rsidRPr="0078360A">
              <w:rPr>
                <w:rFonts w:ascii="Bookman Old Style" w:hAnsi="Bookman Old Style" w:cs="Arial"/>
                <w:spacing w:val="-3"/>
              </w:rPr>
              <w:t>Viceministr</w:t>
            </w:r>
            <w:r w:rsidR="008D4468">
              <w:rPr>
                <w:rFonts w:ascii="Bookman Old Style" w:hAnsi="Bookman Old Style" w:cs="Arial"/>
                <w:spacing w:val="-3"/>
              </w:rPr>
              <w:t>a</w:t>
            </w:r>
            <w:r w:rsidRPr="0078360A">
              <w:rPr>
                <w:rFonts w:ascii="Bookman Old Style" w:hAnsi="Bookman Old Style" w:cs="Arial"/>
                <w:spacing w:val="-3"/>
              </w:rPr>
              <w:t xml:space="preserve"> de Energía</w:t>
            </w:r>
          </w:p>
          <w:p w:rsidR="009F1E53" w:rsidRPr="00BD0865" w:rsidRDefault="009F1E53" w:rsidP="008D4468">
            <w:pPr>
              <w:tabs>
                <w:tab w:val="left" w:pos="-720"/>
              </w:tabs>
              <w:suppressAutoHyphens/>
              <w:ind w:left="0"/>
              <w:jc w:val="center"/>
              <w:rPr>
                <w:rFonts w:ascii="Bookman Old Style" w:hAnsi="Bookman Old Style" w:cs="Arial"/>
                <w:b/>
                <w:strike/>
                <w:spacing w:val="-3"/>
              </w:rPr>
            </w:pPr>
            <w:r w:rsidRPr="0078360A">
              <w:rPr>
                <w:rFonts w:ascii="Bookman Old Style" w:hAnsi="Bookman Old Style" w:cs="Arial"/>
                <w:spacing w:val="-3"/>
              </w:rPr>
              <w:t>Delegad</w:t>
            </w:r>
            <w:r w:rsidR="008D4468">
              <w:rPr>
                <w:rFonts w:ascii="Bookman Old Style" w:hAnsi="Bookman Old Style" w:cs="Arial"/>
                <w:spacing w:val="-3"/>
              </w:rPr>
              <w:t>a</w:t>
            </w:r>
            <w:r w:rsidRPr="0078360A">
              <w:rPr>
                <w:rFonts w:ascii="Bookman Old Style" w:hAnsi="Bookman Old Style" w:cs="Arial"/>
                <w:spacing w:val="-3"/>
              </w:rPr>
              <w:t xml:space="preserve"> del</w:t>
            </w:r>
            <w:r>
              <w:rPr>
                <w:rFonts w:ascii="Bookman Old Style" w:hAnsi="Bookman Old Style" w:cs="Arial"/>
                <w:b/>
                <w:spacing w:val="-3"/>
              </w:rPr>
              <w:t xml:space="preserve"> </w:t>
            </w:r>
            <w:r>
              <w:rPr>
                <w:rFonts w:ascii="Bookman Old Style" w:hAnsi="Bookman Old Style"/>
              </w:rPr>
              <w:t xml:space="preserve">Ministro de </w:t>
            </w:r>
            <w:r w:rsidRPr="00EF4ACC">
              <w:rPr>
                <w:rFonts w:ascii="Bookman Old Style" w:hAnsi="Bookman Old Style"/>
              </w:rPr>
              <w:t>Minas y Energía</w:t>
            </w:r>
            <w:r>
              <w:t xml:space="preserve"> </w:t>
            </w:r>
            <w:r w:rsidRPr="00EF4ACC">
              <w:rPr>
                <w:rFonts w:ascii="Bookman Old Style" w:hAnsi="Bookman Old Style"/>
              </w:rPr>
              <w:t>Presidente</w:t>
            </w:r>
          </w:p>
        </w:tc>
        <w:tc>
          <w:tcPr>
            <w:tcW w:w="4429" w:type="dxa"/>
          </w:tcPr>
          <w:p w:rsidR="009F1E53" w:rsidRPr="00666660" w:rsidRDefault="009F1E53" w:rsidP="00B6702C">
            <w:pPr>
              <w:tabs>
                <w:tab w:val="left" w:pos="-720"/>
              </w:tabs>
              <w:suppressAutoHyphens/>
              <w:ind w:left="0"/>
              <w:jc w:val="center"/>
              <w:rPr>
                <w:rFonts w:ascii="Bookman Old Style" w:hAnsi="Bookman Old Style" w:cs="Arial"/>
                <w:b/>
              </w:rPr>
            </w:pPr>
            <w:r>
              <w:rPr>
                <w:rFonts w:ascii="Bookman Old Style" w:hAnsi="Bookman Old Style" w:cs="Arial"/>
                <w:b/>
              </w:rPr>
              <w:t>GERMÁN CASTRO FERREIRA</w:t>
            </w:r>
          </w:p>
          <w:p w:rsidR="009F1E53" w:rsidRPr="00666660" w:rsidRDefault="009F1E53" w:rsidP="00B6702C">
            <w:pPr>
              <w:tabs>
                <w:tab w:val="left" w:pos="-720"/>
              </w:tabs>
              <w:suppressAutoHyphens/>
              <w:ind w:left="0"/>
              <w:jc w:val="center"/>
              <w:rPr>
                <w:rFonts w:ascii="Bookman Old Style" w:hAnsi="Bookman Old Style" w:cs="Arial"/>
                <w:b/>
                <w:spacing w:val="-3"/>
              </w:rPr>
            </w:pPr>
            <w:r w:rsidRPr="00666660">
              <w:rPr>
                <w:rFonts w:ascii="Bookman Old Style" w:hAnsi="Bookman Old Style" w:cs="Arial"/>
                <w:spacing w:val="-3"/>
              </w:rPr>
              <w:t>Director Ejecutivo</w:t>
            </w:r>
          </w:p>
        </w:tc>
      </w:tr>
    </w:tbl>
    <w:p w:rsidR="0069756D" w:rsidRDefault="0069756D" w:rsidP="0069756D">
      <w:pPr>
        <w:pStyle w:val="Encabezado"/>
        <w:tabs>
          <w:tab w:val="clear" w:pos="8504"/>
          <w:tab w:val="left" w:pos="0"/>
          <w:tab w:val="right" w:pos="9356"/>
        </w:tabs>
        <w:ind w:left="0"/>
        <w:jc w:val="both"/>
        <w:rPr>
          <w:rFonts w:ascii="Bookman Old Style" w:hAnsi="Bookman Old Style"/>
          <w:szCs w:val="24"/>
        </w:rPr>
      </w:pPr>
    </w:p>
    <w:p w:rsidR="00A60C08" w:rsidRPr="00C435C3" w:rsidRDefault="0069756D" w:rsidP="0069756D">
      <w:pPr>
        <w:ind w:right="51"/>
        <w:rPr>
          <w:rFonts w:ascii="Bookman Old Style" w:hAnsi="Bookman Old Style"/>
        </w:rPr>
      </w:pPr>
      <w:r>
        <w:rPr>
          <w:rFonts w:ascii="Bookman Old Style" w:hAnsi="Bookman Old Style"/>
        </w:rPr>
        <w:br w:type="page"/>
      </w:r>
    </w:p>
    <w:p w:rsidR="0069756D" w:rsidRDefault="0069756D" w:rsidP="00A60C08">
      <w:pPr>
        <w:ind w:right="51"/>
        <w:jc w:val="center"/>
        <w:rPr>
          <w:rFonts w:ascii="Bookman Old Style" w:hAnsi="Bookman Old Style"/>
          <w:b/>
        </w:rPr>
      </w:pPr>
    </w:p>
    <w:p w:rsidR="0069756D" w:rsidRDefault="0069756D" w:rsidP="0069756D">
      <w:pPr>
        <w:tabs>
          <w:tab w:val="left" w:pos="0"/>
          <w:tab w:val="right" w:pos="9356"/>
        </w:tabs>
        <w:ind w:left="0"/>
        <w:jc w:val="center"/>
        <w:rPr>
          <w:rFonts w:ascii="Bookman Old Style" w:hAnsi="Bookman Old Style"/>
          <w:b/>
          <w:lang w:val="es-ES_tradnl"/>
        </w:rPr>
      </w:pPr>
      <w:r>
        <w:rPr>
          <w:rFonts w:ascii="Bookman Old Style" w:hAnsi="Bookman Old Style"/>
          <w:b/>
          <w:lang w:val="es-ES_tradnl"/>
        </w:rPr>
        <w:t>PROYECTO DE RESOLUCIÓN</w:t>
      </w:r>
    </w:p>
    <w:p w:rsidR="0069756D" w:rsidRDefault="0069756D" w:rsidP="00A60C08">
      <w:pPr>
        <w:ind w:right="51"/>
        <w:jc w:val="center"/>
        <w:rPr>
          <w:rFonts w:ascii="Bookman Old Style" w:hAnsi="Bookman Old Style"/>
          <w:b/>
        </w:rPr>
      </w:pPr>
    </w:p>
    <w:p w:rsidR="0069756D" w:rsidRDefault="0069756D" w:rsidP="00A60C08">
      <w:pPr>
        <w:ind w:right="51"/>
        <w:jc w:val="center"/>
        <w:rPr>
          <w:rFonts w:ascii="Bookman Old Style" w:hAnsi="Bookman Old Style"/>
          <w:b/>
        </w:rPr>
      </w:pPr>
    </w:p>
    <w:p w:rsidR="0069756D" w:rsidRPr="008D4468" w:rsidRDefault="0069756D" w:rsidP="0069756D">
      <w:pPr>
        <w:ind w:left="0"/>
        <w:jc w:val="center"/>
        <w:rPr>
          <w:rFonts w:ascii="Bookman Old Style" w:hAnsi="Bookman Old Style"/>
        </w:rPr>
      </w:pPr>
      <w:r w:rsidRPr="008D4468">
        <w:rPr>
          <w:rFonts w:ascii="Bookman Old Style" w:hAnsi="Bookman Old Style"/>
        </w:rPr>
        <w:t>Por la cual se convoca a una Subasta de Reconfiguración de Venta para el período 201</w:t>
      </w:r>
      <w:r w:rsidR="009F1E53" w:rsidRPr="008D4468">
        <w:rPr>
          <w:rFonts w:ascii="Bookman Old Style" w:hAnsi="Bookman Old Style"/>
        </w:rPr>
        <w:t>7</w:t>
      </w:r>
      <w:r w:rsidRPr="008D4468">
        <w:rPr>
          <w:rFonts w:ascii="Bookman Old Style" w:hAnsi="Bookman Old Style"/>
        </w:rPr>
        <w:t>-201</w:t>
      </w:r>
      <w:r w:rsidR="009F1E53" w:rsidRPr="008D4468">
        <w:rPr>
          <w:rFonts w:ascii="Bookman Old Style" w:hAnsi="Bookman Old Style"/>
        </w:rPr>
        <w:t>8 y una Subasta de Reconfiguración de Venta para el período 2018-2019</w:t>
      </w:r>
    </w:p>
    <w:p w:rsidR="0069756D" w:rsidRDefault="0069756D" w:rsidP="00A60C08">
      <w:pPr>
        <w:ind w:right="51"/>
        <w:jc w:val="center"/>
        <w:rPr>
          <w:rFonts w:ascii="Bookman Old Style" w:hAnsi="Bookman Old Style"/>
          <w:b/>
        </w:rPr>
      </w:pPr>
    </w:p>
    <w:p w:rsidR="0069756D" w:rsidRDefault="0069756D" w:rsidP="00A60C08">
      <w:pPr>
        <w:ind w:right="51"/>
        <w:jc w:val="center"/>
        <w:rPr>
          <w:rFonts w:ascii="Bookman Old Style" w:hAnsi="Bookman Old Style"/>
          <w:b/>
        </w:rPr>
      </w:pPr>
    </w:p>
    <w:p w:rsidR="00A60C08" w:rsidRPr="00C435C3" w:rsidRDefault="00A60C08" w:rsidP="00A60C08">
      <w:pPr>
        <w:ind w:right="51"/>
        <w:jc w:val="center"/>
        <w:rPr>
          <w:rFonts w:ascii="Bookman Old Style" w:hAnsi="Bookman Old Style"/>
          <w:b/>
        </w:rPr>
      </w:pPr>
      <w:r w:rsidRPr="00C435C3">
        <w:rPr>
          <w:rFonts w:ascii="Bookman Old Style" w:hAnsi="Bookman Old Style"/>
          <w:b/>
        </w:rPr>
        <w:t>LA COMISIÓN DE REGULACIÓN DE ENERGÍA Y GAS</w:t>
      </w:r>
    </w:p>
    <w:p w:rsidR="00A60C08" w:rsidRPr="00C435C3" w:rsidRDefault="00A60C08" w:rsidP="00A60C08">
      <w:pPr>
        <w:ind w:left="0" w:right="51"/>
        <w:rPr>
          <w:rFonts w:ascii="Bookman Old Style" w:hAnsi="Bookman Old Style"/>
        </w:rPr>
      </w:pPr>
    </w:p>
    <w:p w:rsidR="00A60C08" w:rsidRPr="00C435C3" w:rsidRDefault="00A60C08" w:rsidP="00A60C08">
      <w:pPr>
        <w:ind w:left="0" w:right="51"/>
        <w:rPr>
          <w:rFonts w:ascii="Bookman Old Style" w:hAnsi="Bookman Old Style"/>
        </w:rPr>
      </w:pPr>
    </w:p>
    <w:p w:rsidR="00A60C08" w:rsidRPr="00C435C3" w:rsidRDefault="00A60C08" w:rsidP="00A60C08">
      <w:pPr>
        <w:pStyle w:val="Textoindependiente3"/>
        <w:ind w:left="0"/>
        <w:rPr>
          <w:rFonts w:ascii="Bookman Old Style" w:hAnsi="Bookman Old Style"/>
          <w:b w:val="0"/>
        </w:rPr>
      </w:pPr>
      <w:r w:rsidRPr="00C435C3">
        <w:rPr>
          <w:rFonts w:ascii="Bookman Old Style" w:hAnsi="Bookman Old Style"/>
          <w:b w:val="0"/>
        </w:rPr>
        <w:t>En ejercicio de sus atribuciones constitucionales y legales, en especial las conferidas por las Leyes 142 y 143 de 1994, y en desarrollo de los Decretos 1524</w:t>
      </w:r>
      <w:r w:rsidR="00614DA4">
        <w:rPr>
          <w:rFonts w:ascii="Bookman Old Style" w:hAnsi="Bookman Old Style"/>
          <w:b w:val="0"/>
        </w:rPr>
        <w:t>,</w:t>
      </w:r>
      <w:r w:rsidRPr="00C435C3">
        <w:rPr>
          <w:rFonts w:ascii="Bookman Old Style" w:hAnsi="Bookman Old Style"/>
          <w:b w:val="0"/>
        </w:rPr>
        <w:t xml:space="preserve"> 2253 de 1994</w:t>
      </w:r>
      <w:r w:rsidR="00614DA4">
        <w:rPr>
          <w:rFonts w:ascii="Bookman Old Style" w:hAnsi="Bookman Old Style"/>
          <w:b w:val="0"/>
        </w:rPr>
        <w:t xml:space="preserve"> y 1260 de 2013</w:t>
      </w:r>
      <w:r w:rsidRPr="00C435C3">
        <w:rPr>
          <w:rFonts w:ascii="Bookman Old Style" w:hAnsi="Bookman Old Style"/>
          <w:b w:val="0"/>
        </w:rPr>
        <w:t>.</w:t>
      </w:r>
    </w:p>
    <w:p w:rsidR="00A60C08" w:rsidRDefault="00A60C08" w:rsidP="00A60C08">
      <w:pPr>
        <w:ind w:right="51"/>
        <w:rPr>
          <w:rFonts w:ascii="Bookman Old Style" w:hAnsi="Bookman Old Style"/>
        </w:rPr>
      </w:pPr>
    </w:p>
    <w:p w:rsidR="00A60C08" w:rsidRDefault="00A60C08" w:rsidP="00A60C08">
      <w:pPr>
        <w:ind w:right="51"/>
        <w:rPr>
          <w:rFonts w:ascii="Bookman Old Style" w:hAnsi="Bookman Old Style"/>
        </w:rPr>
      </w:pPr>
    </w:p>
    <w:p w:rsidR="00DA1143" w:rsidRPr="00C435C3" w:rsidRDefault="00DA1143" w:rsidP="00A60C08">
      <w:pPr>
        <w:ind w:right="51"/>
        <w:rPr>
          <w:rFonts w:ascii="Bookman Old Style" w:hAnsi="Bookman Old Style"/>
        </w:rPr>
      </w:pPr>
    </w:p>
    <w:p w:rsidR="00A60C08" w:rsidRPr="00C435C3" w:rsidRDefault="00A60C08" w:rsidP="00A60C08">
      <w:pPr>
        <w:ind w:right="51"/>
        <w:jc w:val="center"/>
        <w:rPr>
          <w:rFonts w:ascii="Bookman Old Style" w:hAnsi="Bookman Old Style"/>
          <w:b/>
        </w:rPr>
      </w:pPr>
      <w:r w:rsidRPr="00C435C3">
        <w:rPr>
          <w:rFonts w:ascii="Bookman Old Style" w:hAnsi="Bookman Old Style"/>
          <w:b/>
        </w:rPr>
        <w:t xml:space="preserve">C O N S I D E R A N D </w:t>
      </w:r>
      <w:proofErr w:type="gramStart"/>
      <w:r w:rsidRPr="00C435C3">
        <w:rPr>
          <w:rFonts w:ascii="Bookman Old Style" w:hAnsi="Bookman Old Style"/>
          <w:b/>
        </w:rPr>
        <w:t>O</w:t>
      </w:r>
      <w:r>
        <w:rPr>
          <w:rFonts w:ascii="Bookman Old Style" w:hAnsi="Bookman Old Style"/>
          <w:b/>
        </w:rPr>
        <w:t xml:space="preserve">  Q</w:t>
      </w:r>
      <w:proofErr w:type="gramEnd"/>
      <w:r>
        <w:rPr>
          <w:rFonts w:ascii="Bookman Old Style" w:hAnsi="Bookman Old Style"/>
          <w:b/>
        </w:rPr>
        <w:t xml:space="preserve"> U E</w:t>
      </w:r>
      <w:r w:rsidRPr="00C435C3">
        <w:rPr>
          <w:rFonts w:ascii="Bookman Old Style" w:hAnsi="Bookman Old Style"/>
          <w:b/>
        </w:rPr>
        <w:t>:</w:t>
      </w:r>
    </w:p>
    <w:p w:rsidR="00A60C08" w:rsidRPr="00C435C3" w:rsidRDefault="00A60C08" w:rsidP="00A60C08">
      <w:pPr>
        <w:ind w:right="51"/>
        <w:jc w:val="center"/>
        <w:rPr>
          <w:rFonts w:ascii="Bookman Old Style" w:hAnsi="Bookman Old Style"/>
          <w:b/>
        </w:rPr>
      </w:pPr>
    </w:p>
    <w:p w:rsidR="00E060BE" w:rsidRPr="00E060BE" w:rsidRDefault="00E060BE" w:rsidP="00E060BE">
      <w:pPr>
        <w:jc w:val="both"/>
        <w:rPr>
          <w:rFonts w:ascii="Bookman Old Style" w:hAnsi="Bookman Old Style" w:cs="Arial"/>
        </w:rPr>
      </w:pPr>
    </w:p>
    <w:p w:rsidR="00A60C08" w:rsidRDefault="00A60C08" w:rsidP="00A60C08">
      <w:pPr>
        <w:ind w:left="0"/>
        <w:jc w:val="both"/>
        <w:rPr>
          <w:rFonts w:ascii="Bookman Old Style" w:hAnsi="Bookman Old Style"/>
        </w:rPr>
      </w:pPr>
      <w:r>
        <w:rPr>
          <w:rFonts w:ascii="Bookman Old Style" w:hAnsi="Bookman Old Style"/>
        </w:rPr>
        <w:t xml:space="preserve">Según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 </w:t>
      </w:r>
    </w:p>
    <w:p w:rsidR="00A60C08" w:rsidRDefault="00A60C08" w:rsidP="00A60C08">
      <w:pPr>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La Ley 143 de 1994, artículo 20,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w:t>
      </w:r>
    </w:p>
    <w:p w:rsidR="00A60C08" w:rsidRDefault="00A60C08" w:rsidP="00A60C08">
      <w:pPr>
        <w:ind w:left="0"/>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Para el cumplimiento del objetivo señalado, la Ley 143 de 1994, artículo 23, le atribuyó a la Comisión de Regulación de Energía y Gas, entre otras, las siguientes funciones:</w:t>
      </w:r>
    </w:p>
    <w:p w:rsidR="00A60C08" w:rsidRDefault="00A60C08" w:rsidP="00A60C08">
      <w:pPr>
        <w:jc w:val="both"/>
        <w:rPr>
          <w:rFonts w:ascii="Bookman Old Style" w:hAnsi="Bookman Old Style"/>
        </w:rPr>
      </w:pPr>
    </w:p>
    <w:p w:rsidR="00A60C08" w:rsidRDefault="00A60C08" w:rsidP="00D73BCE">
      <w:pPr>
        <w:numPr>
          <w:ilvl w:val="0"/>
          <w:numId w:val="28"/>
        </w:numPr>
        <w:jc w:val="both"/>
        <w:rPr>
          <w:rFonts w:ascii="Bookman Old Style" w:hAnsi="Bookman Old Style"/>
        </w:rPr>
      </w:pPr>
      <w:r>
        <w:rPr>
          <w:rFonts w:ascii="Bookman Old Style" w:hAnsi="Bookman Old Style"/>
        </w:rPr>
        <w:t>Crear las condiciones para asegurar la disponibilidad de una oferta energética eficiente capaz de abastecer la demanda bajo criterios sociales, económicos, ambientales y de viabilidad financiera, promover y preservar la competencia, para lo cual, la oferta eficiente, en el sector eléctrico, debe tener en cuenta la capa</w:t>
      </w:r>
      <w:r w:rsidR="00D73BCE">
        <w:rPr>
          <w:rFonts w:ascii="Bookman Old Style" w:hAnsi="Bookman Old Style"/>
        </w:rPr>
        <w:t>cidad de generación de respaldo.</w:t>
      </w:r>
    </w:p>
    <w:p w:rsidR="00A60C08" w:rsidRDefault="00A60C08" w:rsidP="00D73BCE">
      <w:pPr>
        <w:numPr>
          <w:ilvl w:val="0"/>
          <w:numId w:val="28"/>
        </w:numPr>
        <w:jc w:val="both"/>
        <w:rPr>
          <w:rFonts w:ascii="Bookman Old Style" w:hAnsi="Bookman Old Style"/>
        </w:rPr>
      </w:pPr>
      <w:r>
        <w:rPr>
          <w:rFonts w:ascii="Bookman Old Style" w:hAnsi="Bookman Old Style"/>
        </w:rPr>
        <w:t xml:space="preserve">Valorar la capacidad de generación de </w:t>
      </w:r>
      <w:r w:rsidR="00D73BCE">
        <w:rPr>
          <w:rFonts w:ascii="Bookman Old Style" w:hAnsi="Bookman Old Style"/>
        </w:rPr>
        <w:t>respaldo de la oferta eficiente.</w:t>
      </w:r>
    </w:p>
    <w:p w:rsidR="00A60C08" w:rsidRDefault="00A60C08" w:rsidP="00D73BCE">
      <w:pPr>
        <w:numPr>
          <w:ilvl w:val="0"/>
          <w:numId w:val="28"/>
        </w:numPr>
        <w:jc w:val="both"/>
        <w:rPr>
          <w:rFonts w:ascii="Bookman Old Style" w:hAnsi="Bookman Old Style"/>
        </w:rPr>
      </w:pPr>
      <w:r>
        <w:rPr>
          <w:rFonts w:ascii="Bookman Old Style" w:hAnsi="Bookman Old Style"/>
        </w:rPr>
        <w:t>Definir y hacer operativos los criterios técnicos de calidad, confiabilidad y seg</w:t>
      </w:r>
      <w:r w:rsidR="00D73BCE">
        <w:rPr>
          <w:rFonts w:ascii="Bookman Old Style" w:hAnsi="Bookman Old Style"/>
        </w:rPr>
        <w:t>uridad del servicio de energía.</w:t>
      </w:r>
    </w:p>
    <w:p w:rsidR="00A60C08" w:rsidRDefault="00A60C08" w:rsidP="00D73BCE">
      <w:pPr>
        <w:numPr>
          <w:ilvl w:val="0"/>
          <w:numId w:val="28"/>
        </w:numPr>
        <w:jc w:val="both"/>
        <w:rPr>
          <w:rFonts w:ascii="Bookman Old Style" w:hAnsi="Bookman Old Style"/>
        </w:rPr>
      </w:pPr>
      <w:r>
        <w:rPr>
          <w:rFonts w:ascii="Bookman Old Style" w:hAnsi="Bookman Old Style"/>
        </w:rPr>
        <w:t>Establecer el Reglamento de Operación para realizar el planeamiento y la coordinación de la operación del Sistema Interconectado Nacional</w:t>
      </w:r>
    </w:p>
    <w:p w:rsidR="00A60C08" w:rsidRDefault="00A60C08" w:rsidP="00A60C08">
      <w:pPr>
        <w:jc w:val="both"/>
        <w:rPr>
          <w:rFonts w:ascii="Bookman Old Style" w:hAnsi="Bookman Old Style"/>
        </w:rPr>
      </w:pPr>
    </w:p>
    <w:p w:rsidR="00DA1143" w:rsidRDefault="00DA1143" w:rsidP="00A60C08">
      <w:pPr>
        <w:ind w:left="0"/>
        <w:jc w:val="both"/>
        <w:rPr>
          <w:rFonts w:ascii="Bookman Old Style" w:hAnsi="Bookman Old Style"/>
        </w:rPr>
      </w:pPr>
    </w:p>
    <w:p w:rsidR="00DA1143" w:rsidRDefault="00DA1143" w:rsidP="00A60C08">
      <w:pPr>
        <w:ind w:left="0"/>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Según la Ley 142 de 1994, artículo 74, son funciones y facultades especiales de la CREG, entre otras, las de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 y establecer criterios para la fijación de compromisos de ventas garantizadas de energía y potencia entre las empresas eléctricas y entre éstas y los grandes usuarios</w:t>
      </w:r>
      <w:r w:rsidR="00E63388">
        <w:rPr>
          <w:rFonts w:ascii="Bookman Old Style" w:hAnsi="Bookman Old Style"/>
        </w:rPr>
        <w:t>.</w:t>
      </w:r>
    </w:p>
    <w:p w:rsidR="00A60C08" w:rsidRDefault="00A60C08" w:rsidP="00A60C08">
      <w:pPr>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La ley 142 de 1994, artículo 74, también le asignó a la Comisión de Regulación de Energía y Gas, la función de expedir el Reglamento de Operación para regular el funcionamiento del Mercado Mayorista de energía</w:t>
      </w:r>
      <w:r w:rsidR="00E63388">
        <w:rPr>
          <w:rFonts w:ascii="Bookman Old Style" w:hAnsi="Bookman Old Style"/>
        </w:rPr>
        <w:t>.</w:t>
      </w:r>
    </w:p>
    <w:p w:rsidR="00A60C08" w:rsidRDefault="00A60C08" w:rsidP="00A60C08">
      <w:pPr>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La Comisión de Regulación de Energía y Gas, en desarrollo de los objetivos y funciones señalados, mediante la Resolución CREG 071 de 2006, adoptó la metodología para la remuneración del Cargo por Confiabilidad en el Mercado Mayorista.</w:t>
      </w:r>
    </w:p>
    <w:p w:rsidR="00A60C08" w:rsidRDefault="00A60C08" w:rsidP="00A60C08">
      <w:pPr>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La Comisión de Regulación de Energía y Gas, mediante la Resolución CREG 061 de 2007, adoptó las normas sobre garantías para el Cargo por Confiabilidad.</w:t>
      </w:r>
    </w:p>
    <w:p w:rsidR="00A60C08" w:rsidRDefault="00A60C08" w:rsidP="00A60C08">
      <w:pPr>
        <w:ind w:left="0"/>
        <w:jc w:val="both"/>
        <w:rPr>
          <w:rFonts w:ascii="Bookman Old Style" w:hAnsi="Bookman Old Style"/>
        </w:rPr>
      </w:pPr>
    </w:p>
    <w:p w:rsidR="00DA3E0B" w:rsidRDefault="00DA3E0B" w:rsidP="00611A0B">
      <w:pPr>
        <w:ind w:left="0"/>
        <w:jc w:val="both"/>
        <w:rPr>
          <w:rFonts w:ascii="Bookman Old Style" w:hAnsi="Bookman Old Style" w:cs="Arial"/>
        </w:rPr>
      </w:pPr>
      <w:r>
        <w:rPr>
          <w:rFonts w:ascii="Bookman Old Style" w:hAnsi="Bookman Old Style" w:cs="Arial"/>
        </w:rPr>
        <w:t xml:space="preserve">La Comisión de Regulación de Energía y Gas, expidió la Resolución CREG </w:t>
      </w:r>
      <w:r w:rsidR="00611A0B">
        <w:rPr>
          <w:rFonts w:ascii="Bookman Old Style" w:hAnsi="Bookman Old Style" w:cs="Arial"/>
        </w:rPr>
        <w:t>051</w:t>
      </w:r>
      <w:r w:rsidR="004C33BE">
        <w:rPr>
          <w:rFonts w:ascii="Bookman Old Style" w:hAnsi="Bookman Old Style" w:cs="Arial"/>
        </w:rPr>
        <w:t xml:space="preserve"> </w:t>
      </w:r>
      <w:r>
        <w:rPr>
          <w:rFonts w:ascii="Bookman Old Style" w:hAnsi="Bookman Old Style" w:cs="Arial"/>
        </w:rPr>
        <w:t xml:space="preserve">de 2012 </w:t>
      </w:r>
      <w:r w:rsidR="001F1BA7">
        <w:rPr>
          <w:rFonts w:ascii="Bookman Old Style" w:hAnsi="Bookman Old Style" w:cs="Arial"/>
        </w:rPr>
        <w:t>“</w:t>
      </w:r>
      <w:r w:rsidR="00611A0B">
        <w:rPr>
          <w:rFonts w:ascii="Bookman Old Style" w:hAnsi="Bookman Old Style"/>
        </w:rPr>
        <w:t>Por la cual se definen las reglas de las Subastas de Reconfiguración como parte de los Anillos de Seguridad del Cargo por Confiabilidad</w:t>
      </w:r>
      <w:r w:rsidR="001F1BA7">
        <w:rPr>
          <w:rFonts w:ascii="Bookman Old Style" w:hAnsi="Bookman Old Style"/>
        </w:rPr>
        <w:t>”</w:t>
      </w:r>
      <w:r w:rsidR="004C33BE">
        <w:rPr>
          <w:rFonts w:ascii="Bookman Old Style" w:hAnsi="Bookman Old Style" w:cs="Arial"/>
        </w:rPr>
        <w:t>.</w:t>
      </w:r>
    </w:p>
    <w:p w:rsidR="00DA3E0B" w:rsidRDefault="00DA3E0B" w:rsidP="004412D3">
      <w:pPr>
        <w:ind w:left="0"/>
        <w:jc w:val="both"/>
        <w:rPr>
          <w:rFonts w:ascii="Bookman Old Style" w:hAnsi="Bookman Old Style" w:cs="Arial"/>
        </w:rPr>
      </w:pPr>
    </w:p>
    <w:p w:rsidR="00DF3EE6" w:rsidRDefault="00DF3EE6" w:rsidP="00B75E93">
      <w:pPr>
        <w:ind w:left="0"/>
        <w:jc w:val="both"/>
        <w:rPr>
          <w:rFonts w:ascii="Bookman Old Style" w:hAnsi="Bookman Old Style" w:cs="Arial"/>
        </w:rPr>
      </w:pPr>
      <w:r>
        <w:rPr>
          <w:rFonts w:ascii="Bookman Old Style" w:hAnsi="Bookman Old Style" w:cs="Arial"/>
        </w:rPr>
        <w:t xml:space="preserve">El artículo 65 de la Resolución CREG 071 de 2006 establece que la CREG anualmente evaluará la diferencia entre las Obligaciones de Energía Firme adquiridas para un año en particular y la proyección de demanda de energía más reciente calculada por la UPME. Con base en esta evaluación ordenará la realización de una Subasta de Reconfiguración para la compra o para la venta de Obligaciones de Energía Firme, según sea el caso, de conformidad con lo establecido en dicha norma.  </w:t>
      </w:r>
    </w:p>
    <w:p w:rsidR="00DF3EE6" w:rsidRDefault="00DF3EE6" w:rsidP="00B75E93">
      <w:pPr>
        <w:ind w:left="0"/>
        <w:jc w:val="both"/>
        <w:rPr>
          <w:rFonts w:ascii="Bookman Old Style" w:hAnsi="Bookman Old Style" w:cs="Arial"/>
        </w:rPr>
      </w:pPr>
    </w:p>
    <w:p w:rsidR="00B75E93" w:rsidRDefault="004C33BE" w:rsidP="00B75E93">
      <w:pPr>
        <w:ind w:left="0"/>
        <w:jc w:val="both"/>
        <w:rPr>
          <w:rFonts w:ascii="Bookman Old Style" w:hAnsi="Bookman Old Style" w:cs="Arial"/>
        </w:rPr>
      </w:pPr>
      <w:r>
        <w:rPr>
          <w:rFonts w:ascii="Bookman Old Style" w:hAnsi="Bookman Old Style" w:cs="Arial"/>
        </w:rPr>
        <w:t xml:space="preserve">Una vez analizado el balance </w:t>
      </w:r>
      <w:r w:rsidR="002043B4">
        <w:rPr>
          <w:rFonts w:ascii="Bookman Old Style" w:hAnsi="Bookman Old Style" w:cs="Arial"/>
        </w:rPr>
        <w:t xml:space="preserve">las </w:t>
      </w:r>
      <w:r>
        <w:rPr>
          <w:rFonts w:ascii="Bookman Old Style" w:hAnsi="Bookman Old Style" w:cs="Arial"/>
        </w:rPr>
        <w:t xml:space="preserve">OEF para </w:t>
      </w:r>
      <w:r w:rsidR="00C75829">
        <w:rPr>
          <w:rFonts w:ascii="Bookman Old Style" w:hAnsi="Bookman Old Style" w:cs="Arial"/>
        </w:rPr>
        <w:t xml:space="preserve">los </w:t>
      </w:r>
      <w:r w:rsidR="002043B4">
        <w:rPr>
          <w:rFonts w:ascii="Bookman Old Style" w:hAnsi="Bookman Old Style" w:cs="Arial"/>
        </w:rPr>
        <w:t>período</w:t>
      </w:r>
      <w:r w:rsidR="00C75829">
        <w:rPr>
          <w:rFonts w:ascii="Bookman Old Style" w:hAnsi="Bookman Old Style" w:cs="Arial"/>
        </w:rPr>
        <w:t>s</w:t>
      </w:r>
      <w:r w:rsidR="002043B4">
        <w:rPr>
          <w:rFonts w:ascii="Bookman Old Style" w:hAnsi="Bookman Old Style" w:cs="Arial"/>
        </w:rPr>
        <w:t xml:space="preserve"> </w:t>
      </w:r>
      <w:r>
        <w:rPr>
          <w:rFonts w:ascii="Bookman Old Style" w:hAnsi="Bookman Old Style" w:cs="Arial"/>
        </w:rPr>
        <w:t>201</w:t>
      </w:r>
      <w:r w:rsidR="00C75829">
        <w:rPr>
          <w:rFonts w:ascii="Bookman Old Style" w:hAnsi="Bookman Old Style" w:cs="Arial"/>
        </w:rPr>
        <w:t>7</w:t>
      </w:r>
      <w:r w:rsidR="002043B4">
        <w:rPr>
          <w:rFonts w:ascii="Bookman Old Style" w:hAnsi="Bookman Old Style" w:cs="Arial"/>
        </w:rPr>
        <w:t>-201</w:t>
      </w:r>
      <w:r w:rsidR="00C75829">
        <w:rPr>
          <w:rFonts w:ascii="Bookman Old Style" w:hAnsi="Bookman Old Style" w:cs="Arial"/>
        </w:rPr>
        <w:t>8 y 2018-2019</w:t>
      </w:r>
      <w:r>
        <w:rPr>
          <w:rFonts w:ascii="Bookman Old Style" w:hAnsi="Bookman Old Style" w:cs="Arial"/>
        </w:rPr>
        <w:t xml:space="preserve"> y las proyecciones de demanda de </w:t>
      </w:r>
      <w:r w:rsidR="000078E0">
        <w:rPr>
          <w:rFonts w:ascii="Bookman Old Style" w:hAnsi="Bookman Old Style" w:cs="Arial"/>
        </w:rPr>
        <w:t xml:space="preserve">energía eléctrica </w:t>
      </w:r>
      <w:r>
        <w:rPr>
          <w:rFonts w:ascii="Bookman Old Style" w:hAnsi="Bookman Old Style" w:cs="Arial"/>
        </w:rPr>
        <w:t xml:space="preserve">más recientes de </w:t>
      </w:r>
      <w:r w:rsidR="000078E0">
        <w:rPr>
          <w:rFonts w:ascii="Bookman Old Style" w:hAnsi="Bookman Old Style" w:cs="Arial"/>
        </w:rPr>
        <w:t xml:space="preserve">la </w:t>
      </w:r>
      <w:r>
        <w:rPr>
          <w:rFonts w:ascii="Bookman Old Style" w:hAnsi="Bookman Old Style" w:cs="Arial"/>
        </w:rPr>
        <w:t>UPME</w:t>
      </w:r>
      <w:r w:rsidR="000078E0">
        <w:rPr>
          <w:rFonts w:ascii="Bookman Old Style" w:hAnsi="Bookman Old Style" w:cs="Arial"/>
        </w:rPr>
        <w:t xml:space="preserve"> (</w:t>
      </w:r>
      <w:r w:rsidR="00C75829">
        <w:rPr>
          <w:rFonts w:ascii="Bookman Old Style" w:hAnsi="Bookman Old Style" w:cs="Arial"/>
        </w:rPr>
        <w:t>octubre</w:t>
      </w:r>
      <w:r>
        <w:rPr>
          <w:rFonts w:ascii="Bookman Old Style" w:hAnsi="Bookman Old Style" w:cs="Arial"/>
        </w:rPr>
        <w:t xml:space="preserve"> de 201</w:t>
      </w:r>
      <w:r w:rsidR="00C75829">
        <w:rPr>
          <w:rFonts w:ascii="Bookman Old Style" w:hAnsi="Bookman Old Style" w:cs="Arial"/>
        </w:rPr>
        <w:t>6</w:t>
      </w:r>
      <w:r w:rsidR="000078E0">
        <w:rPr>
          <w:rFonts w:ascii="Bookman Old Style" w:hAnsi="Bookman Old Style" w:cs="Arial"/>
        </w:rPr>
        <w:t xml:space="preserve">) </w:t>
      </w:r>
      <w:r w:rsidR="002043B4">
        <w:rPr>
          <w:rFonts w:ascii="Bookman Old Style" w:hAnsi="Bookman Old Style" w:cs="Arial"/>
        </w:rPr>
        <w:t xml:space="preserve">para </w:t>
      </w:r>
      <w:r w:rsidR="00C75829">
        <w:rPr>
          <w:rFonts w:ascii="Bookman Old Style" w:hAnsi="Bookman Old Style" w:cs="Arial"/>
        </w:rPr>
        <w:t xml:space="preserve">los </w:t>
      </w:r>
      <w:r w:rsidR="002043B4">
        <w:rPr>
          <w:rFonts w:ascii="Bookman Old Style" w:hAnsi="Bookman Old Style" w:cs="Arial"/>
        </w:rPr>
        <w:t>mismo</w:t>
      </w:r>
      <w:r w:rsidR="00C75829">
        <w:rPr>
          <w:rFonts w:ascii="Bookman Old Style" w:hAnsi="Bookman Old Style" w:cs="Arial"/>
        </w:rPr>
        <w:t>s</w:t>
      </w:r>
      <w:r w:rsidR="002043B4">
        <w:rPr>
          <w:rFonts w:ascii="Bookman Old Style" w:hAnsi="Bookman Old Style" w:cs="Arial"/>
        </w:rPr>
        <w:t xml:space="preserve"> período</w:t>
      </w:r>
      <w:r w:rsidR="00C75829">
        <w:rPr>
          <w:rFonts w:ascii="Bookman Old Style" w:hAnsi="Bookman Old Style" w:cs="Arial"/>
        </w:rPr>
        <w:t>s</w:t>
      </w:r>
      <w:r>
        <w:rPr>
          <w:rFonts w:ascii="Bookman Old Style" w:hAnsi="Bookman Old Style" w:cs="Arial"/>
        </w:rPr>
        <w:t xml:space="preserve">, se encuentra que existe exceso de OEF. </w:t>
      </w:r>
    </w:p>
    <w:p w:rsidR="004C33BE" w:rsidRDefault="004C33BE" w:rsidP="00B75E93">
      <w:pPr>
        <w:ind w:left="0"/>
        <w:jc w:val="both"/>
        <w:rPr>
          <w:rFonts w:ascii="Bookman Old Style" w:hAnsi="Bookman Old Style" w:cs="Arial"/>
        </w:rPr>
      </w:pPr>
    </w:p>
    <w:p w:rsidR="004C33BE" w:rsidRPr="00B75E93" w:rsidRDefault="004C33BE" w:rsidP="00B75E93">
      <w:pPr>
        <w:ind w:left="0"/>
        <w:jc w:val="both"/>
        <w:rPr>
          <w:rFonts w:ascii="Bookman Old Style" w:hAnsi="Bookman Old Style" w:cs="Arial"/>
        </w:rPr>
      </w:pPr>
      <w:r>
        <w:rPr>
          <w:rFonts w:ascii="Bookman Old Style" w:hAnsi="Bookman Old Style" w:cs="Arial"/>
        </w:rPr>
        <w:t xml:space="preserve">Para dar mayor oportunidad a la </w:t>
      </w:r>
      <w:r w:rsidR="002043B4">
        <w:rPr>
          <w:rFonts w:ascii="Bookman Old Style" w:hAnsi="Bookman Old Style" w:cs="Arial"/>
        </w:rPr>
        <w:t>participación en</w:t>
      </w:r>
      <w:r>
        <w:rPr>
          <w:rFonts w:ascii="Bookman Old Style" w:hAnsi="Bookman Old Style" w:cs="Arial"/>
        </w:rPr>
        <w:t xml:space="preserve"> la Subasta de Reconfiguración de Venta </w:t>
      </w:r>
      <w:r w:rsidR="002043B4">
        <w:rPr>
          <w:rFonts w:ascii="Bookman Old Style" w:hAnsi="Bookman Old Style" w:cs="Arial"/>
        </w:rPr>
        <w:t>es necesario</w:t>
      </w:r>
      <w:r>
        <w:rPr>
          <w:rFonts w:ascii="Bookman Old Style" w:hAnsi="Bookman Old Style" w:cs="Arial"/>
        </w:rPr>
        <w:t xml:space="preserve"> dar una transición a las plantas en construcción que requieren cobertura de energía para </w:t>
      </w:r>
      <w:r w:rsidR="00C75829">
        <w:rPr>
          <w:rFonts w:ascii="Bookman Old Style" w:hAnsi="Bookman Old Style" w:cs="Arial"/>
        </w:rPr>
        <w:t>los</w:t>
      </w:r>
      <w:r>
        <w:rPr>
          <w:rFonts w:ascii="Bookman Old Style" w:hAnsi="Bookman Old Style" w:cs="Arial"/>
        </w:rPr>
        <w:t xml:space="preserve"> período</w:t>
      </w:r>
      <w:r w:rsidR="00C75829">
        <w:rPr>
          <w:rFonts w:ascii="Bookman Old Style" w:hAnsi="Bookman Old Style" w:cs="Arial"/>
        </w:rPr>
        <w:t>s</w:t>
      </w:r>
      <w:r>
        <w:rPr>
          <w:rFonts w:ascii="Bookman Old Style" w:hAnsi="Bookman Old Style" w:cs="Arial"/>
        </w:rPr>
        <w:t xml:space="preserve"> 201</w:t>
      </w:r>
      <w:r w:rsidR="00C75829">
        <w:rPr>
          <w:rFonts w:ascii="Bookman Old Style" w:hAnsi="Bookman Old Style" w:cs="Arial"/>
        </w:rPr>
        <w:t>7</w:t>
      </w:r>
      <w:r>
        <w:rPr>
          <w:rFonts w:ascii="Bookman Old Style" w:hAnsi="Bookman Old Style" w:cs="Arial"/>
        </w:rPr>
        <w:t>-201</w:t>
      </w:r>
      <w:r w:rsidR="00C75829">
        <w:rPr>
          <w:rFonts w:ascii="Bookman Old Style" w:hAnsi="Bookman Old Style" w:cs="Arial"/>
        </w:rPr>
        <w:t>8 y 2018-2019</w:t>
      </w:r>
      <w:r>
        <w:rPr>
          <w:rFonts w:ascii="Bookman Old Style" w:hAnsi="Bookman Old Style" w:cs="Arial"/>
        </w:rPr>
        <w:t>.</w:t>
      </w:r>
    </w:p>
    <w:p w:rsidR="00B75E93" w:rsidRDefault="00B75E93" w:rsidP="004412D3">
      <w:pPr>
        <w:ind w:left="0"/>
        <w:jc w:val="both"/>
        <w:rPr>
          <w:rFonts w:ascii="Bookman Old Style" w:hAnsi="Bookman Old Style" w:cs="Arial"/>
          <w:lang w:val="es-ES_tradnl"/>
        </w:rPr>
      </w:pPr>
    </w:p>
    <w:p w:rsidR="00D90081" w:rsidRDefault="00D90081" w:rsidP="004412D3">
      <w:pPr>
        <w:ind w:left="0"/>
        <w:jc w:val="both"/>
        <w:rPr>
          <w:rFonts w:ascii="Bookman Old Style" w:hAnsi="Bookman Old Style" w:cs="Arial"/>
          <w:lang w:val="es-ES_tradnl"/>
        </w:rPr>
      </w:pPr>
    </w:p>
    <w:p w:rsidR="008D502B" w:rsidRPr="00C435C3" w:rsidRDefault="008D502B" w:rsidP="002301FE">
      <w:pPr>
        <w:suppressAutoHyphens/>
        <w:jc w:val="center"/>
        <w:rPr>
          <w:rFonts w:ascii="Bookman Old Style" w:hAnsi="Bookman Old Style"/>
          <w:spacing w:val="-3"/>
        </w:rPr>
      </w:pPr>
      <w:r w:rsidRPr="00C435C3">
        <w:rPr>
          <w:rFonts w:ascii="Bookman Old Style" w:hAnsi="Bookman Old Style"/>
          <w:b/>
          <w:spacing w:val="-3"/>
        </w:rPr>
        <w:t>R E S U E L V E:</w:t>
      </w:r>
    </w:p>
    <w:p w:rsidR="008C56A2" w:rsidRDefault="008C56A2" w:rsidP="00E060BE">
      <w:pPr>
        <w:tabs>
          <w:tab w:val="center" w:pos="4512"/>
          <w:tab w:val="left" w:pos="7088"/>
        </w:tabs>
        <w:suppressAutoHyphens/>
        <w:ind w:left="0" w:right="51"/>
        <w:rPr>
          <w:rFonts w:ascii="Bookman Old Style" w:hAnsi="Bookman Old Style" w:cs="Arial"/>
          <w:b/>
          <w:color w:val="000000"/>
        </w:rPr>
      </w:pPr>
    </w:p>
    <w:p w:rsidR="00C75829" w:rsidRDefault="00C75829" w:rsidP="00F505A9">
      <w:pPr>
        <w:tabs>
          <w:tab w:val="center" w:pos="4512"/>
          <w:tab w:val="left" w:pos="7088"/>
        </w:tabs>
        <w:suppressAutoHyphens/>
        <w:ind w:left="0" w:right="51"/>
        <w:jc w:val="both"/>
        <w:rPr>
          <w:rFonts w:ascii="Bookman Old Style" w:hAnsi="Bookman Old Style" w:cs="Arial"/>
          <w:b/>
          <w:color w:val="000000"/>
        </w:rPr>
      </w:pPr>
    </w:p>
    <w:p w:rsidR="00C527FD" w:rsidRDefault="008D502B" w:rsidP="00F505A9">
      <w:pPr>
        <w:tabs>
          <w:tab w:val="center" w:pos="4512"/>
          <w:tab w:val="left" w:pos="7088"/>
        </w:tabs>
        <w:suppressAutoHyphens/>
        <w:ind w:left="0" w:right="51"/>
        <w:jc w:val="both"/>
        <w:rPr>
          <w:rFonts w:ascii="Bookman Old Style" w:hAnsi="Bookman Old Style" w:cs="Arial"/>
          <w:color w:val="000000"/>
        </w:rPr>
      </w:pPr>
      <w:r>
        <w:rPr>
          <w:rFonts w:ascii="Bookman Old Style" w:hAnsi="Bookman Old Style" w:cs="Arial"/>
          <w:b/>
          <w:color w:val="000000"/>
        </w:rPr>
        <w:t xml:space="preserve">Artículo 1. </w:t>
      </w:r>
      <w:r w:rsidR="00C527FD">
        <w:rPr>
          <w:rFonts w:ascii="Bookman Old Style" w:hAnsi="Bookman Old Style" w:cs="Arial"/>
          <w:b/>
          <w:color w:val="000000"/>
        </w:rPr>
        <w:t>Objeto</w:t>
      </w:r>
      <w:r w:rsidR="00F505A9">
        <w:rPr>
          <w:rFonts w:ascii="Bookman Old Style" w:hAnsi="Bookman Old Style" w:cs="Arial"/>
          <w:b/>
          <w:color w:val="000000"/>
        </w:rPr>
        <w:t>.</w:t>
      </w:r>
      <w:r w:rsidR="00F505A9">
        <w:rPr>
          <w:rFonts w:ascii="Bookman Old Style" w:hAnsi="Bookman Old Style" w:cs="Arial"/>
          <w:color w:val="000000"/>
        </w:rPr>
        <w:t xml:space="preserve"> </w:t>
      </w:r>
      <w:r w:rsidR="00C527FD">
        <w:rPr>
          <w:rFonts w:ascii="Bookman Old Style" w:hAnsi="Bookman Old Style" w:cs="Arial"/>
          <w:color w:val="000000"/>
        </w:rPr>
        <w:t xml:space="preserve">Mediante la presente resolución se establece </w:t>
      </w:r>
      <w:r w:rsidR="002043B4">
        <w:rPr>
          <w:rFonts w:ascii="Bookman Old Style" w:hAnsi="Bookman Old Style" w:cs="Arial"/>
          <w:color w:val="000000"/>
        </w:rPr>
        <w:t xml:space="preserve">el </w:t>
      </w:r>
      <w:r w:rsidR="00C527FD">
        <w:rPr>
          <w:rFonts w:ascii="Bookman Old Style" w:hAnsi="Bookman Old Style" w:cs="Arial"/>
          <w:color w:val="000000"/>
        </w:rPr>
        <w:t>cronograma para que</w:t>
      </w:r>
      <w:r w:rsidR="00424BF4">
        <w:rPr>
          <w:rFonts w:ascii="Bookman Old Style" w:hAnsi="Bookman Old Style" w:cs="Arial"/>
          <w:color w:val="000000"/>
        </w:rPr>
        <w:t xml:space="preserve"> el </w:t>
      </w:r>
      <w:r w:rsidR="00C527FD">
        <w:rPr>
          <w:rFonts w:ascii="Bookman Old Style" w:hAnsi="Bookman Old Style" w:cs="Arial"/>
          <w:color w:val="000000"/>
        </w:rPr>
        <w:t xml:space="preserve">Administrador del Sistema de Intercambios Comerciales del Mercado de Energía Mayorista (ASIC) lleve a cabo </w:t>
      </w:r>
      <w:r w:rsidR="00F93AA1">
        <w:rPr>
          <w:rFonts w:ascii="Bookman Old Style" w:hAnsi="Bookman Old Style" w:cs="Arial"/>
          <w:color w:val="000000"/>
        </w:rPr>
        <w:t xml:space="preserve">una </w:t>
      </w:r>
      <w:r w:rsidR="00C527FD">
        <w:rPr>
          <w:rFonts w:ascii="Bookman Old Style" w:hAnsi="Bookman Old Style" w:cs="Arial"/>
          <w:color w:val="000000"/>
        </w:rPr>
        <w:t>Subasta de Reconfiguración de Venta para el período comprendido entre el 1 de diciembre de 201</w:t>
      </w:r>
      <w:r w:rsidR="00C75829">
        <w:rPr>
          <w:rFonts w:ascii="Bookman Old Style" w:hAnsi="Bookman Old Style" w:cs="Arial"/>
          <w:color w:val="000000"/>
        </w:rPr>
        <w:t>7</w:t>
      </w:r>
      <w:r w:rsidR="00C527FD">
        <w:rPr>
          <w:rFonts w:ascii="Bookman Old Style" w:hAnsi="Bookman Old Style" w:cs="Arial"/>
          <w:color w:val="000000"/>
        </w:rPr>
        <w:t xml:space="preserve"> y el 30 de noviembre de 201</w:t>
      </w:r>
      <w:r w:rsidR="00C75829">
        <w:rPr>
          <w:rFonts w:ascii="Bookman Old Style" w:hAnsi="Bookman Old Style" w:cs="Arial"/>
          <w:color w:val="000000"/>
        </w:rPr>
        <w:t>8</w:t>
      </w:r>
      <w:r w:rsidR="00B71BE8">
        <w:rPr>
          <w:rFonts w:ascii="Bookman Old Style" w:hAnsi="Bookman Old Style" w:cs="Arial"/>
          <w:color w:val="000000"/>
        </w:rPr>
        <w:t xml:space="preserve"> </w:t>
      </w:r>
      <w:r w:rsidR="00F93AA1">
        <w:rPr>
          <w:rFonts w:ascii="Bookman Old Style" w:hAnsi="Bookman Old Style" w:cs="Arial"/>
          <w:color w:val="000000"/>
        </w:rPr>
        <w:t xml:space="preserve">y una Subasta de Reconfiguración de Venta para el período comprendido entre el 1 de diciembre de 2018 y el 30 de noviembre de 2019, </w:t>
      </w:r>
      <w:r w:rsidR="00B71BE8">
        <w:rPr>
          <w:rFonts w:ascii="Bookman Old Style" w:hAnsi="Bookman Old Style" w:cs="Arial"/>
          <w:color w:val="000000"/>
        </w:rPr>
        <w:t xml:space="preserve">de acuerdo con las normas definidas en la Resolución CREG </w:t>
      </w:r>
      <w:r w:rsidR="00094C28">
        <w:rPr>
          <w:rFonts w:ascii="Bookman Old Style" w:hAnsi="Bookman Old Style" w:cs="Arial"/>
          <w:color w:val="000000"/>
        </w:rPr>
        <w:t xml:space="preserve">051 </w:t>
      </w:r>
      <w:r w:rsidR="00B71BE8">
        <w:rPr>
          <w:rFonts w:ascii="Bookman Old Style" w:hAnsi="Bookman Old Style" w:cs="Arial"/>
          <w:color w:val="000000"/>
        </w:rPr>
        <w:t>de 2012</w:t>
      </w:r>
      <w:r w:rsidR="00C527FD">
        <w:rPr>
          <w:rFonts w:ascii="Bookman Old Style" w:hAnsi="Bookman Old Style" w:cs="Arial"/>
          <w:color w:val="000000"/>
        </w:rPr>
        <w:t>.</w:t>
      </w:r>
    </w:p>
    <w:p w:rsidR="00982465" w:rsidRPr="008C56A2" w:rsidRDefault="00982465" w:rsidP="00E06AEF">
      <w:pPr>
        <w:tabs>
          <w:tab w:val="center" w:pos="4512"/>
          <w:tab w:val="left" w:pos="7088"/>
        </w:tabs>
        <w:suppressAutoHyphens/>
        <w:ind w:left="0" w:right="51"/>
        <w:jc w:val="both"/>
        <w:rPr>
          <w:rFonts w:ascii="Bookman Old Style" w:hAnsi="Bookman Old Style" w:cs="Arial"/>
          <w:color w:val="000000"/>
          <w:sz w:val="28"/>
        </w:rPr>
      </w:pPr>
    </w:p>
    <w:p w:rsidR="000C1CA5" w:rsidRDefault="00FA4E1D" w:rsidP="00E06AEF">
      <w:pPr>
        <w:tabs>
          <w:tab w:val="center" w:pos="4512"/>
          <w:tab w:val="left" w:pos="7088"/>
        </w:tabs>
        <w:suppressAutoHyphens/>
        <w:ind w:left="0" w:right="51"/>
        <w:jc w:val="both"/>
        <w:rPr>
          <w:rFonts w:ascii="Bookman Old Style" w:hAnsi="Bookman Old Style" w:cs="Arial"/>
          <w:color w:val="000000"/>
        </w:rPr>
      </w:pPr>
      <w:r w:rsidRPr="00D967A6">
        <w:rPr>
          <w:rFonts w:ascii="Bookman Old Style" w:hAnsi="Bookman Old Style" w:cs="Arial"/>
          <w:b/>
          <w:color w:val="000000"/>
        </w:rPr>
        <w:t>Artículo</w:t>
      </w:r>
      <w:r w:rsidR="00A165DC">
        <w:rPr>
          <w:rFonts w:ascii="Bookman Old Style" w:hAnsi="Bookman Old Style" w:cs="Arial"/>
          <w:b/>
          <w:color w:val="000000"/>
        </w:rPr>
        <w:t xml:space="preserve"> 2</w:t>
      </w:r>
      <w:r w:rsidRPr="00D967A6">
        <w:rPr>
          <w:rFonts w:ascii="Bookman Old Style" w:hAnsi="Bookman Old Style" w:cs="Arial"/>
          <w:b/>
          <w:color w:val="000000"/>
        </w:rPr>
        <w:t xml:space="preserve">. </w:t>
      </w:r>
      <w:r w:rsidR="00C527FD">
        <w:rPr>
          <w:rFonts w:ascii="Bookman Old Style" w:hAnsi="Bookman Old Style" w:cs="Arial"/>
          <w:b/>
          <w:color w:val="000000"/>
        </w:rPr>
        <w:t>Convocatoria a participar en la Subasta de Reconfiguración de Venta</w:t>
      </w:r>
      <w:r w:rsidRPr="00D967A6">
        <w:rPr>
          <w:rFonts w:ascii="Bookman Old Style" w:hAnsi="Bookman Old Style" w:cs="Arial"/>
          <w:b/>
          <w:color w:val="000000"/>
        </w:rPr>
        <w:t>.</w:t>
      </w:r>
      <w:r>
        <w:rPr>
          <w:rFonts w:ascii="Bookman Old Style" w:hAnsi="Bookman Old Style" w:cs="Arial"/>
          <w:color w:val="000000"/>
        </w:rPr>
        <w:t xml:space="preserve"> </w:t>
      </w:r>
      <w:r w:rsidR="00C527FD">
        <w:rPr>
          <w:rFonts w:ascii="Bookman Old Style" w:hAnsi="Bookman Old Style" w:cs="Arial"/>
          <w:color w:val="000000"/>
        </w:rPr>
        <w:t xml:space="preserve">La Comisión de Regulación de Energía y Gas convoca a todas las personas con Plantas o Unidades de generación que tienen asignaciones de OEF para </w:t>
      </w:r>
      <w:r w:rsidR="00F93AA1">
        <w:rPr>
          <w:rFonts w:ascii="Bookman Old Style" w:hAnsi="Bookman Old Style" w:cs="Arial"/>
          <w:color w:val="000000"/>
        </w:rPr>
        <w:t>los</w:t>
      </w:r>
      <w:r w:rsidR="00C527FD">
        <w:rPr>
          <w:rFonts w:ascii="Bookman Old Style" w:hAnsi="Bookman Old Style" w:cs="Arial"/>
          <w:color w:val="000000"/>
        </w:rPr>
        <w:t xml:space="preserve"> período</w:t>
      </w:r>
      <w:r w:rsidR="00F93AA1">
        <w:rPr>
          <w:rFonts w:ascii="Bookman Old Style" w:hAnsi="Bookman Old Style" w:cs="Arial"/>
          <w:color w:val="000000"/>
        </w:rPr>
        <w:t>s</w:t>
      </w:r>
      <w:r w:rsidR="00C527FD">
        <w:rPr>
          <w:rFonts w:ascii="Bookman Old Style" w:hAnsi="Bookman Old Style" w:cs="Arial"/>
          <w:color w:val="000000"/>
        </w:rPr>
        <w:t xml:space="preserve"> 201</w:t>
      </w:r>
      <w:r w:rsidR="00C75829">
        <w:rPr>
          <w:rFonts w:ascii="Bookman Old Style" w:hAnsi="Bookman Old Style" w:cs="Arial"/>
          <w:color w:val="000000"/>
        </w:rPr>
        <w:t>7</w:t>
      </w:r>
      <w:r w:rsidR="00C527FD">
        <w:rPr>
          <w:rFonts w:ascii="Bookman Old Style" w:hAnsi="Bookman Old Style" w:cs="Arial"/>
          <w:color w:val="000000"/>
        </w:rPr>
        <w:t>-201</w:t>
      </w:r>
      <w:r w:rsidR="00C75829">
        <w:rPr>
          <w:rFonts w:ascii="Bookman Old Style" w:hAnsi="Bookman Old Style" w:cs="Arial"/>
          <w:color w:val="000000"/>
        </w:rPr>
        <w:t>8</w:t>
      </w:r>
      <w:r w:rsidR="00C527FD">
        <w:rPr>
          <w:rFonts w:ascii="Bookman Old Style" w:hAnsi="Bookman Old Style" w:cs="Arial"/>
          <w:color w:val="000000"/>
        </w:rPr>
        <w:t xml:space="preserve"> </w:t>
      </w:r>
      <w:r w:rsidR="00F93AA1">
        <w:rPr>
          <w:rFonts w:ascii="Bookman Old Style" w:hAnsi="Bookman Old Style" w:cs="Arial"/>
          <w:color w:val="000000"/>
        </w:rPr>
        <w:t xml:space="preserve">y 2018-2019 </w:t>
      </w:r>
      <w:r w:rsidR="00C527FD">
        <w:rPr>
          <w:rFonts w:ascii="Bookman Old Style" w:hAnsi="Bookman Old Style" w:cs="Arial"/>
          <w:color w:val="000000"/>
        </w:rPr>
        <w:t>a participar en la Subasta de Reconfiguración de Venta para el período 201</w:t>
      </w:r>
      <w:r w:rsidR="00C75829">
        <w:rPr>
          <w:rFonts w:ascii="Bookman Old Style" w:hAnsi="Bookman Old Style" w:cs="Arial"/>
          <w:color w:val="000000"/>
        </w:rPr>
        <w:t>7</w:t>
      </w:r>
      <w:r w:rsidR="00C527FD">
        <w:rPr>
          <w:rFonts w:ascii="Bookman Old Style" w:hAnsi="Bookman Old Style" w:cs="Arial"/>
          <w:color w:val="000000"/>
        </w:rPr>
        <w:t>-201</w:t>
      </w:r>
      <w:r w:rsidR="00C75829">
        <w:rPr>
          <w:rFonts w:ascii="Bookman Old Style" w:hAnsi="Bookman Old Style" w:cs="Arial"/>
          <w:color w:val="000000"/>
        </w:rPr>
        <w:t>8</w:t>
      </w:r>
      <w:r w:rsidR="00F93AA1">
        <w:rPr>
          <w:rFonts w:ascii="Bookman Old Style" w:hAnsi="Bookman Old Style" w:cs="Arial"/>
          <w:color w:val="000000"/>
        </w:rPr>
        <w:t xml:space="preserve"> y/o la Subasta de Reconfiguración de Venta para el período 2018-2019</w:t>
      </w:r>
      <w:r w:rsidR="00C527FD">
        <w:rPr>
          <w:rFonts w:ascii="Bookman Old Style" w:hAnsi="Bookman Old Style" w:cs="Arial"/>
          <w:color w:val="000000"/>
        </w:rPr>
        <w:t>, la</w:t>
      </w:r>
      <w:r w:rsidR="001072F3">
        <w:rPr>
          <w:rFonts w:ascii="Bookman Old Style" w:hAnsi="Bookman Old Style" w:cs="Arial"/>
          <w:color w:val="000000"/>
        </w:rPr>
        <w:t>s</w:t>
      </w:r>
      <w:r w:rsidR="00C527FD">
        <w:rPr>
          <w:rFonts w:ascii="Bookman Old Style" w:hAnsi="Bookman Old Style" w:cs="Arial"/>
          <w:color w:val="000000"/>
        </w:rPr>
        <w:t xml:space="preserve"> cual</w:t>
      </w:r>
      <w:r w:rsidR="001072F3">
        <w:rPr>
          <w:rFonts w:ascii="Bookman Old Style" w:hAnsi="Bookman Old Style" w:cs="Arial"/>
          <w:color w:val="000000"/>
        </w:rPr>
        <w:t>es</w:t>
      </w:r>
      <w:r w:rsidR="00C527FD">
        <w:rPr>
          <w:rFonts w:ascii="Bookman Old Style" w:hAnsi="Bookman Old Style" w:cs="Arial"/>
          <w:color w:val="000000"/>
        </w:rPr>
        <w:t xml:space="preserve"> será</w:t>
      </w:r>
      <w:r w:rsidR="001072F3">
        <w:rPr>
          <w:rFonts w:ascii="Bookman Old Style" w:hAnsi="Bookman Old Style" w:cs="Arial"/>
          <w:color w:val="000000"/>
        </w:rPr>
        <w:t>n</w:t>
      </w:r>
      <w:r w:rsidR="00C527FD">
        <w:rPr>
          <w:rFonts w:ascii="Bookman Old Style" w:hAnsi="Bookman Old Style" w:cs="Arial"/>
          <w:color w:val="000000"/>
        </w:rPr>
        <w:t xml:space="preserve"> realizada</w:t>
      </w:r>
      <w:r w:rsidR="001072F3">
        <w:rPr>
          <w:rFonts w:ascii="Bookman Old Style" w:hAnsi="Bookman Old Style" w:cs="Arial"/>
          <w:color w:val="000000"/>
        </w:rPr>
        <w:t>s</w:t>
      </w:r>
      <w:r w:rsidR="00C527FD">
        <w:rPr>
          <w:rFonts w:ascii="Bookman Old Style" w:hAnsi="Bookman Old Style" w:cs="Arial"/>
          <w:color w:val="000000"/>
        </w:rPr>
        <w:t xml:space="preserve"> </w:t>
      </w:r>
      <w:r w:rsidR="002043B4">
        <w:rPr>
          <w:rFonts w:ascii="Bookman Old Style" w:hAnsi="Bookman Old Style" w:cs="Arial"/>
          <w:color w:val="000000"/>
        </w:rPr>
        <w:t>según</w:t>
      </w:r>
      <w:r w:rsidR="00AF2EDE">
        <w:rPr>
          <w:rFonts w:ascii="Bookman Old Style" w:hAnsi="Bookman Old Style" w:cs="Arial"/>
          <w:color w:val="000000"/>
        </w:rPr>
        <w:t xml:space="preserve"> </w:t>
      </w:r>
      <w:r w:rsidR="00C527FD">
        <w:rPr>
          <w:rFonts w:ascii="Bookman Old Style" w:hAnsi="Bookman Old Style" w:cs="Arial"/>
          <w:color w:val="000000"/>
        </w:rPr>
        <w:t>los plazos definidos en la presente Resolución</w:t>
      </w:r>
      <w:r w:rsidR="00EB72BA">
        <w:rPr>
          <w:rFonts w:ascii="Bookman Old Style" w:hAnsi="Bookman Old Style" w:cs="Arial"/>
          <w:color w:val="000000"/>
        </w:rPr>
        <w:t>.</w:t>
      </w:r>
    </w:p>
    <w:p w:rsidR="000C1CA5" w:rsidRPr="008C56A2" w:rsidRDefault="000C1CA5" w:rsidP="00E06AEF">
      <w:pPr>
        <w:tabs>
          <w:tab w:val="center" w:pos="4512"/>
          <w:tab w:val="left" w:pos="7088"/>
        </w:tabs>
        <w:suppressAutoHyphens/>
        <w:ind w:left="0" w:right="51"/>
        <w:jc w:val="both"/>
        <w:rPr>
          <w:rFonts w:ascii="Bookman Old Style" w:hAnsi="Bookman Old Style" w:cs="Arial"/>
          <w:color w:val="000000"/>
          <w:sz w:val="28"/>
        </w:rPr>
      </w:pPr>
    </w:p>
    <w:p w:rsidR="009F1672" w:rsidRDefault="00202498" w:rsidP="00E06AEF">
      <w:pPr>
        <w:tabs>
          <w:tab w:val="center" w:pos="4512"/>
          <w:tab w:val="left" w:pos="7088"/>
        </w:tabs>
        <w:suppressAutoHyphens/>
        <w:ind w:left="0" w:right="51"/>
        <w:jc w:val="both"/>
        <w:rPr>
          <w:rFonts w:ascii="Bookman Old Style" w:hAnsi="Bookman Old Style" w:cs="Arial"/>
          <w:color w:val="000000"/>
        </w:rPr>
      </w:pPr>
      <w:r w:rsidRPr="00202498">
        <w:rPr>
          <w:rFonts w:ascii="Bookman Old Style" w:hAnsi="Bookman Old Style" w:cs="Arial"/>
          <w:b/>
          <w:color w:val="000000"/>
        </w:rPr>
        <w:t xml:space="preserve">Artículo </w:t>
      </w:r>
      <w:r w:rsidR="00DA3F77">
        <w:rPr>
          <w:rFonts w:ascii="Bookman Old Style" w:hAnsi="Bookman Old Style" w:cs="Arial"/>
          <w:b/>
          <w:color w:val="000000"/>
        </w:rPr>
        <w:t>3</w:t>
      </w:r>
      <w:r w:rsidRPr="00202498">
        <w:rPr>
          <w:rFonts w:ascii="Bookman Old Style" w:hAnsi="Bookman Old Style" w:cs="Arial"/>
          <w:b/>
          <w:color w:val="000000"/>
        </w:rPr>
        <w:t>. P</w:t>
      </w:r>
      <w:r w:rsidR="00C527FD">
        <w:rPr>
          <w:rFonts w:ascii="Bookman Old Style" w:hAnsi="Bookman Old Style" w:cs="Arial"/>
          <w:b/>
          <w:color w:val="000000"/>
        </w:rPr>
        <w:t>eríodo de Vigencia de la Obligaciones de Energía de Venta que se asignar</w:t>
      </w:r>
      <w:r w:rsidR="002043B4">
        <w:rPr>
          <w:rFonts w:ascii="Bookman Old Style" w:hAnsi="Bookman Old Style" w:cs="Arial"/>
          <w:b/>
          <w:color w:val="000000"/>
        </w:rPr>
        <w:t>á</w:t>
      </w:r>
      <w:r w:rsidR="00C527FD">
        <w:rPr>
          <w:rFonts w:ascii="Bookman Old Style" w:hAnsi="Bookman Old Style" w:cs="Arial"/>
          <w:b/>
          <w:color w:val="000000"/>
        </w:rPr>
        <w:t>n en la Subasta de Reconfiguración</w:t>
      </w:r>
      <w:r w:rsidRPr="00202498">
        <w:rPr>
          <w:rFonts w:ascii="Bookman Old Style" w:hAnsi="Bookman Old Style" w:cs="Arial"/>
          <w:b/>
          <w:color w:val="000000"/>
        </w:rPr>
        <w:t>.</w:t>
      </w:r>
      <w:r>
        <w:rPr>
          <w:rFonts w:ascii="Bookman Old Style" w:hAnsi="Bookman Old Style" w:cs="Arial"/>
          <w:color w:val="000000"/>
        </w:rPr>
        <w:t xml:space="preserve">  En la Subasta de Reconfiguración de Venta </w:t>
      </w:r>
      <w:r w:rsidR="00A46AC7">
        <w:rPr>
          <w:rFonts w:ascii="Bookman Old Style" w:hAnsi="Bookman Old Style" w:cs="Arial"/>
          <w:color w:val="000000"/>
        </w:rPr>
        <w:t>se asignar</w:t>
      </w:r>
      <w:r w:rsidR="002043B4">
        <w:rPr>
          <w:rFonts w:ascii="Bookman Old Style" w:hAnsi="Bookman Old Style" w:cs="Arial"/>
          <w:color w:val="000000"/>
        </w:rPr>
        <w:t>á</w:t>
      </w:r>
      <w:r w:rsidR="00A46AC7">
        <w:rPr>
          <w:rFonts w:ascii="Bookman Old Style" w:hAnsi="Bookman Old Style" w:cs="Arial"/>
          <w:color w:val="000000"/>
        </w:rPr>
        <w:t xml:space="preserve">n </w:t>
      </w:r>
      <w:r w:rsidR="002043B4">
        <w:rPr>
          <w:rFonts w:ascii="Bookman Old Style" w:hAnsi="Bookman Old Style" w:cs="Arial"/>
          <w:color w:val="000000"/>
        </w:rPr>
        <w:t xml:space="preserve">las </w:t>
      </w:r>
      <w:r w:rsidR="00A46AC7">
        <w:rPr>
          <w:rFonts w:ascii="Bookman Old Style" w:hAnsi="Bookman Old Style" w:cs="Arial"/>
          <w:color w:val="000000"/>
        </w:rPr>
        <w:t>OEF de Venta para el período de vigencia comprendido entre el 1 de diciembre de 201</w:t>
      </w:r>
      <w:r w:rsidR="00C75829">
        <w:rPr>
          <w:rFonts w:ascii="Bookman Old Style" w:hAnsi="Bookman Old Style" w:cs="Arial"/>
          <w:color w:val="000000"/>
        </w:rPr>
        <w:t>7</w:t>
      </w:r>
      <w:r w:rsidR="00A46AC7">
        <w:rPr>
          <w:rFonts w:ascii="Bookman Old Style" w:hAnsi="Bookman Old Style" w:cs="Arial"/>
          <w:color w:val="000000"/>
        </w:rPr>
        <w:t xml:space="preserve"> y el 30 de noviembre de 201</w:t>
      </w:r>
      <w:r w:rsidR="00C75829">
        <w:rPr>
          <w:rFonts w:ascii="Bookman Old Style" w:hAnsi="Bookman Old Style" w:cs="Arial"/>
          <w:color w:val="000000"/>
        </w:rPr>
        <w:t>8</w:t>
      </w:r>
      <w:r w:rsidR="00F93AA1">
        <w:rPr>
          <w:rFonts w:ascii="Bookman Old Style" w:hAnsi="Bookman Old Style" w:cs="Arial"/>
          <w:color w:val="000000"/>
        </w:rPr>
        <w:t xml:space="preserve"> y en la Subasta de Reconfiguración de Venta se asignarán las OEF de Venta para el período de vigencia comprendido entre el 1 de diciembre de 2018 y el 30 de noviembre de 2019.</w:t>
      </w:r>
    </w:p>
    <w:p w:rsidR="00C2797E" w:rsidRPr="008C56A2" w:rsidRDefault="00C2797E" w:rsidP="00E06AEF">
      <w:pPr>
        <w:tabs>
          <w:tab w:val="center" w:pos="4512"/>
          <w:tab w:val="left" w:pos="7088"/>
        </w:tabs>
        <w:suppressAutoHyphens/>
        <w:ind w:left="0" w:right="51"/>
        <w:jc w:val="both"/>
        <w:rPr>
          <w:rFonts w:ascii="Bookman Old Style" w:hAnsi="Bookman Old Style" w:cs="Arial"/>
          <w:color w:val="000000"/>
          <w:sz w:val="28"/>
        </w:rPr>
      </w:pPr>
    </w:p>
    <w:p w:rsidR="00C2797E" w:rsidRDefault="00C2797E" w:rsidP="00E06AEF">
      <w:pPr>
        <w:tabs>
          <w:tab w:val="center" w:pos="4512"/>
          <w:tab w:val="left" w:pos="7088"/>
        </w:tabs>
        <w:suppressAutoHyphens/>
        <w:ind w:left="0" w:right="51"/>
        <w:jc w:val="both"/>
        <w:rPr>
          <w:rFonts w:ascii="Bookman Old Style" w:hAnsi="Bookman Old Style" w:cs="Arial"/>
          <w:color w:val="000000"/>
        </w:rPr>
      </w:pPr>
      <w:r w:rsidRPr="00E53D0C">
        <w:rPr>
          <w:rFonts w:ascii="Bookman Old Style" w:hAnsi="Bookman Old Style" w:cs="Arial"/>
          <w:b/>
          <w:color w:val="000000"/>
        </w:rPr>
        <w:t xml:space="preserve">Artículo </w:t>
      </w:r>
      <w:r w:rsidR="00DA3F77">
        <w:rPr>
          <w:rFonts w:ascii="Bookman Old Style" w:hAnsi="Bookman Old Style" w:cs="Arial"/>
          <w:b/>
          <w:color w:val="000000"/>
        </w:rPr>
        <w:t>4</w:t>
      </w:r>
      <w:r w:rsidRPr="00E53D0C">
        <w:rPr>
          <w:rFonts w:ascii="Bookman Old Style" w:hAnsi="Bookman Old Style" w:cs="Arial"/>
          <w:b/>
          <w:color w:val="000000"/>
        </w:rPr>
        <w:t xml:space="preserve">. </w:t>
      </w:r>
      <w:r w:rsidR="00A46AC7">
        <w:rPr>
          <w:rFonts w:ascii="Bookman Old Style" w:hAnsi="Bookman Old Style" w:cs="Arial"/>
          <w:b/>
          <w:color w:val="000000"/>
        </w:rPr>
        <w:t>Cronograma para el reporte de información por quienes deseen participar en la</w:t>
      </w:r>
      <w:r w:rsidR="00BF78B7">
        <w:rPr>
          <w:rFonts w:ascii="Bookman Old Style" w:hAnsi="Bookman Old Style" w:cs="Arial"/>
          <w:b/>
          <w:color w:val="000000"/>
        </w:rPr>
        <w:t>s</w:t>
      </w:r>
      <w:r w:rsidR="00A46AC7">
        <w:rPr>
          <w:rFonts w:ascii="Bookman Old Style" w:hAnsi="Bookman Old Style" w:cs="Arial"/>
          <w:b/>
          <w:color w:val="000000"/>
        </w:rPr>
        <w:t xml:space="preserve"> Subasta</w:t>
      </w:r>
      <w:r w:rsidR="00BF78B7">
        <w:rPr>
          <w:rFonts w:ascii="Bookman Old Style" w:hAnsi="Bookman Old Style" w:cs="Arial"/>
          <w:b/>
          <w:color w:val="000000"/>
        </w:rPr>
        <w:t>s</w:t>
      </w:r>
      <w:r w:rsidR="00A46AC7">
        <w:rPr>
          <w:rFonts w:ascii="Bookman Old Style" w:hAnsi="Bookman Old Style" w:cs="Arial"/>
          <w:b/>
          <w:color w:val="000000"/>
        </w:rPr>
        <w:t xml:space="preserve"> de Reconfiguración de Venta para </w:t>
      </w:r>
      <w:r w:rsidR="00BF78B7">
        <w:rPr>
          <w:rFonts w:ascii="Bookman Old Style" w:hAnsi="Bookman Old Style" w:cs="Arial"/>
          <w:b/>
          <w:color w:val="000000"/>
        </w:rPr>
        <w:t>los</w:t>
      </w:r>
      <w:r w:rsidR="00A46AC7">
        <w:rPr>
          <w:rFonts w:ascii="Bookman Old Style" w:hAnsi="Bookman Old Style" w:cs="Arial"/>
          <w:b/>
          <w:color w:val="000000"/>
        </w:rPr>
        <w:t xml:space="preserve"> período</w:t>
      </w:r>
      <w:r w:rsidR="00BF78B7">
        <w:rPr>
          <w:rFonts w:ascii="Bookman Old Style" w:hAnsi="Bookman Old Style" w:cs="Arial"/>
          <w:b/>
          <w:color w:val="000000"/>
        </w:rPr>
        <w:t>s</w:t>
      </w:r>
      <w:r w:rsidR="00A46AC7">
        <w:rPr>
          <w:rFonts w:ascii="Bookman Old Style" w:hAnsi="Bookman Old Style" w:cs="Arial"/>
          <w:b/>
          <w:color w:val="000000"/>
        </w:rPr>
        <w:t xml:space="preserve">  de vigencia comprendido</w:t>
      </w:r>
      <w:r w:rsidR="00BF78B7">
        <w:rPr>
          <w:rFonts w:ascii="Bookman Old Style" w:hAnsi="Bookman Old Style" w:cs="Arial"/>
          <w:b/>
          <w:color w:val="000000"/>
        </w:rPr>
        <w:t>s</w:t>
      </w:r>
      <w:r w:rsidR="00A46AC7">
        <w:rPr>
          <w:rFonts w:ascii="Bookman Old Style" w:hAnsi="Bookman Old Style" w:cs="Arial"/>
          <w:b/>
          <w:color w:val="000000"/>
        </w:rPr>
        <w:t xml:space="preserve"> entre el 1 de diciembre de 201</w:t>
      </w:r>
      <w:r w:rsidR="00041CE4">
        <w:rPr>
          <w:rFonts w:ascii="Bookman Old Style" w:hAnsi="Bookman Old Style" w:cs="Arial"/>
          <w:b/>
          <w:color w:val="000000"/>
        </w:rPr>
        <w:t>7</w:t>
      </w:r>
      <w:r w:rsidR="00A46AC7">
        <w:rPr>
          <w:rFonts w:ascii="Bookman Old Style" w:hAnsi="Bookman Old Style" w:cs="Arial"/>
          <w:b/>
          <w:color w:val="000000"/>
        </w:rPr>
        <w:t xml:space="preserve"> y el 30 de noviembre de 201</w:t>
      </w:r>
      <w:r w:rsidR="00041CE4">
        <w:rPr>
          <w:rFonts w:ascii="Bookman Old Style" w:hAnsi="Bookman Old Style" w:cs="Arial"/>
          <w:b/>
          <w:color w:val="000000"/>
        </w:rPr>
        <w:t>8</w:t>
      </w:r>
      <w:r w:rsidR="00BF78B7">
        <w:rPr>
          <w:rFonts w:ascii="Bookman Old Style" w:hAnsi="Bookman Old Style" w:cs="Arial"/>
          <w:b/>
          <w:color w:val="000000"/>
        </w:rPr>
        <w:t xml:space="preserve"> y el 1 de diciembre de 2018 y el 30 de noviembre de 2019</w:t>
      </w:r>
      <w:r w:rsidR="00E53D0C" w:rsidRPr="00E53D0C">
        <w:rPr>
          <w:rFonts w:ascii="Bookman Old Style" w:hAnsi="Bookman Old Style" w:cs="Arial"/>
          <w:b/>
          <w:color w:val="000000"/>
        </w:rPr>
        <w:t>.</w:t>
      </w:r>
      <w:r w:rsidR="00E53D0C">
        <w:rPr>
          <w:rFonts w:ascii="Bookman Old Style" w:hAnsi="Bookman Old Style" w:cs="Arial"/>
          <w:color w:val="000000"/>
        </w:rPr>
        <w:t xml:space="preserve"> </w:t>
      </w:r>
      <w:r w:rsidR="00A46AC7">
        <w:rPr>
          <w:rFonts w:ascii="Bookman Old Style" w:hAnsi="Bookman Old Style" w:cs="Arial"/>
          <w:color w:val="000000"/>
        </w:rPr>
        <w:t>Los agentes que deseen participar en la Subasta de Reconfiguración de Venta para el período de vigencia comprendido entre el 1 de diciembre de 201</w:t>
      </w:r>
      <w:r w:rsidR="00BF78B7">
        <w:rPr>
          <w:rFonts w:ascii="Bookman Old Style" w:hAnsi="Bookman Old Style" w:cs="Arial"/>
          <w:color w:val="000000"/>
        </w:rPr>
        <w:t>7</w:t>
      </w:r>
      <w:r w:rsidR="00A46AC7">
        <w:rPr>
          <w:rFonts w:ascii="Bookman Old Style" w:hAnsi="Bookman Old Style" w:cs="Arial"/>
          <w:color w:val="000000"/>
        </w:rPr>
        <w:t xml:space="preserve"> y el 30 de noviembre de 201</w:t>
      </w:r>
      <w:r w:rsidR="00BF78B7">
        <w:rPr>
          <w:rFonts w:ascii="Bookman Old Style" w:hAnsi="Bookman Old Style" w:cs="Arial"/>
          <w:color w:val="000000"/>
        </w:rPr>
        <w:t xml:space="preserve">8 y/o </w:t>
      </w:r>
      <w:r w:rsidR="00A46AC7">
        <w:rPr>
          <w:rFonts w:ascii="Bookman Old Style" w:hAnsi="Bookman Old Style" w:cs="Arial"/>
          <w:color w:val="000000"/>
        </w:rPr>
        <w:t xml:space="preserve"> </w:t>
      </w:r>
      <w:r w:rsidR="00BF78B7">
        <w:rPr>
          <w:rFonts w:ascii="Bookman Old Style" w:hAnsi="Bookman Old Style" w:cs="Arial"/>
          <w:color w:val="000000"/>
        </w:rPr>
        <w:t xml:space="preserve">para el período de vigencia comprendido entre el 1 de diciembre de 2018 y el 30 de noviembre de 2019 </w:t>
      </w:r>
      <w:r w:rsidR="00A46AC7">
        <w:rPr>
          <w:rFonts w:ascii="Bookman Old Style" w:hAnsi="Bookman Old Style" w:cs="Arial"/>
          <w:color w:val="000000"/>
        </w:rPr>
        <w:t>deberán remitir la información establecida en el Anexo</w:t>
      </w:r>
      <w:r w:rsidR="00DF3EE6">
        <w:rPr>
          <w:rFonts w:ascii="Bookman Old Style" w:hAnsi="Bookman Old Style" w:cs="Arial"/>
          <w:color w:val="000000"/>
        </w:rPr>
        <w:t xml:space="preserve"> 1</w:t>
      </w:r>
      <w:r w:rsidR="00A46AC7">
        <w:rPr>
          <w:rFonts w:ascii="Bookman Old Style" w:hAnsi="Bookman Old Style" w:cs="Arial"/>
          <w:color w:val="000000"/>
        </w:rPr>
        <w:t xml:space="preserve"> de esta Resolución</w:t>
      </w:r>
      <w:r w:rsidR="00EA24A6">
        <w:rPr>
          <w:rFonts w:ascii="Bookman Old Style" w:hAnsi="Bookman Old Style" w:cs="Arial"/>
          <w:color w:val="000000"/>
        </w:rPr>
        <w:t xml:space="preserve"> en los plazos allí señalados</w:t>
      </w:r>
      <w:r w:rsidR="00E53D0C">
        <w:rPr>
          <w:rFonts w:ascii="Bookman Old Style" w:hAnsi="Bookman Old Style" w:cs="Arial"/>
          <w:color w:val="000000"/>
        </w:rPr>
        <w:t>.</w:t>
      </w:r>
    </w:p>
    <w:p w:rsidR="00E53D0C" w:rsidRDefault="00E53D0C" w:rsidP="00E06AEF">
      <w:pPr>
        <w:tabs>
          <w:tab w:val="center" w:pos="4512"/>
          <w:tab w:val="left" w:pos="7088"/>
        </w:tabs>
        <w:suppressAutoHyphens/>
        <w:ind w:left="0" w:right="51"/>
        <w:jc w:val="both"/>
        <w:rPr>
          <w:rFonts w:ascii="Bookman Old Style" w:hAnsi="Bookman Old Style" w:cs="Arial"/>
          <w:color w:val="000000"/>
        </w:rPr>
      </w:pPr>
    </w:p>
    <w:p w:rsidR="00A46AC7" w:rsidRPr="00A46AC7" w:rsidRDefault="00A46AC7" w:rsidP="00BE4720">
      <w:pPr>
        <w:tabs>
          <w:tab w:val="center" w:pos="709"/>
        </w:tabs>
        <w:suppressAutoHyphens/>
        <w:ind w:left="0" w:right="51"/>
        <w:jc w:val="both"/>
        <w:rPr>
          <w:rFonts w:ascii="Bookman Old Style" w:hAnsi="Bookman Old Style" w:cs="Arial"/>
          <w:color w:val="000000"/>
        </w:rPr>
      </w:pPr>
      <w:r>
        <w:rPr>
          <w:rFonts w:ascii="Bookman Old Style" w:hAnsi="Bookman Old Style" w:cs="Arial"/>
          <w:b/>
          <w:color w:val="000000"/>
        </w:rPr>
        <w:t xml:space="preserve">Parágrafo. </w:t>
      </w:r>
      <w:r>
        <w:rPr>
          <w:rFonts w:ascii="Bookman Old Style" w:hAnsi="Bookman Old Style" w:cs="Arial"/>
          <w:color w:val="000000"/>
        </w:rPr>
        <w:t>Los plazos establecidos en el Anexo</w:t>
      </w:r>
      <w:r w:rsidR="00DF3EE6">
        <w:rPr>
          <w:rFonts w:ascii="Bookman Old Style" w:hAnsi="Bookman Old Style" w:cs="Arial"/>
          <w:color w:val="000000"/>
        </w:rPr>
        <w:t xml:space="preserve"> 1</w:t>
      </w:r>
      <w:r>
        <w:rPr>
          <w:rFonts w:ascii="Bookman Old Style" w:hAnsi="Bookman Old Style" w:cs="Arial"/>
          <w:color w:val="000000"/>
        </w:rPr>
        <w:t xml:space="preserve"> de la presente Resolución vencerán a las 17:00 horas del respectivo día. </w:t>
      </w:r>
      <w:r w:rsidR="008B194E">
        <w:rPr>
          <w:rFonts w:ascii="Bookman Old Style" w:hAnsi="Bookman Old Style" w:cs="Arial"/>
          <w:color w:val="000000"/>
        </w:rPr>
        <w:t>Los agentes que no cumplan los plazos establecidos en el anexo no serán considerados en la Subasta de Reconfiguración de Venta.</w:t>
      </w:r>
    </w:p>
    <w:p w:rsidR="00A46AC7" w:rsidRPr="008C56A2" w:rsidRDefault="00A46AC7" w:rsidP="00BE4720">
      <w:pPr>
        <w:tabs>
          <w:tab w:val="center" w:pos="709"/>
        </w:tabs>
        <w:suppressAutoHyphens/>
        <w:ind w:left="0" w:right="51"/>
        <w:jc w:val="both"/>
        <w:rPr>
          <w:rFonts w:ascii="Bookman Old Style" w:hAnsi="Bookman Old Style" w:cs="Arial"/>
          <w:b/>
          <w:color w:val="000000"/>
          <w:sz w:val="28"/>
        </w:rPr>
      </w:pPr>
    </w:p>
    <w:p w:rsidR="00694D7C" w:rsidRDefault="00BE4720" w:rsidP="00BE4720">
      <w:pPr>
        <w:tabs>
          <w:tab w:val="center" w:pos="709"/>
        </w:tabs>
        <w:suppressAutoHyphens/>
        <w:ind w:left="0" w:right="51"/>
        <w:jc w:val="both"/>
        <w:rPr>
          <w:rFonts w:ascii="Bookman Old Style" w:hAnsi="Bookman Old Style" w:cs="Arial"/>
          <w:color w:val="000000"/>
          <w:lang w:val="es-CO"/>
        </w:rPr>
      </w:pPr>
      <w:r w:rsidRPr="004C1DE8">
        <w:rPr>
          <w:rFonts w:ascii="Bookman Old Style" w:hAnsi="Bookman Old Style" w:cs="Arial"/>
          <w:b/>
          <w:color w:val="000000"/>
          <w:lang w:val="es-CO"/>
        </w:rPr>
        <w:t xml:space="preserve">Artículo </w:t>
      </w:r>
      <w:r w:rsidR="00DA3F77">
        <w:rPr>
          <w:rFonts w:ascii="Bookman Old Style" w:hAnsi="Bookman Old Style" w:cs="Arial"/>
          <w:b/>
          <w:color w:val="000000"/>
          <w:lang w:val="es-CO"/>
        </w:rPr>
        <w:t>5</w:t>
      </w:r>
      <w:r w:rsidRPr="004C1DE8">
        <w:rPr>
          <w:rFonts w:ascii="Bookman Old Style" w:hAnsi="Bookman Old Style" w:cs="Arial"/>
          <w:b/>
          <w:color w:val="000000"/>
          <w:lang w:val="es-CO"/>
        </w:rPr>
        <w:t xml:space="preserve">. </w:t>
      </w:r>
      <w:r w:rsidR="008B194E">
        <w:rPr>
          <w:rFonts w:ascii="Bookman Old Style" w:hAnsi="Bookman Old Style" w:cs="Arial"/>
          <w:b/>
          <w:color w:val="000000"/>
          <w:lang w:val="es-CO"/>
        </w:rPr>
        <w:t>Transición</w:t>
      </w:r>
      <w:r w:rsidR="00C87143">
        <w:rPr>
          <w:rFonts w:ascii="Bookman Old Style" w:hAnsi="Bookman Old Style" w:cs="Arial"/>
          <w:b/>
          <w:color w:val="000000"/>
          <w:lang w:val="es-CO"/>
        </w:rPr>
        <w:t xml:space="preserve"> para plantas en construcción</w:t>
      </w:r>
      <w:r w:rsidRPr="004C1DE8">
        <w:rPr>
          <w:rFonts w:ascii="Bookman Old Style" w:hAnsi="Bookman Old Style" w:cs="Arial"/>
          <w:b/>
          <w:color w:val="000000"/>
          <w:lang w:val="es-CO"/>
        </w:rPr>
        <w:t>.</w:t>
      </w:r>
      <w:r>
        <w:rPr>
          <w:rFonts w:ascii="Bookman Old Style" w:hAnsi="Bookman Old Style" w:cs="Arial"/>
          <w:color w:val="000000"/>
          <w:lang w:val="es-CO"/>
        </w:rPr>
        <w:t xml:space="preserve"> </w:t>
      </w:r>
      <w:r w:rsidR="00694D7C">
        <w:rPr>
          <w:rFonts w:ascii="Bookman Old Style" w:hAnsi="Bookman Old Style" w:cs="Arial"/>
          <w:color w:val="000000"/>
          <w:lang w:val="es-CO"/>
        </w:rPr>
        <w:t xml:space="preserve">Los plazos para el cumplimiento de la actualización </w:t>
      </w:r>
      <w:r w:rsidR="007142E0">
        <w:rPr>
          <w:rFonts w:ascii="Bookman Old Style" w:hAnsi="Bookman Old Style" w:cs="Arial"/>
          <w:color w:val="000000"/>
          <w:lang w:val="es-CO"/>
        </w:rPr>
        <w:t xml:space="preserve">de </w:t>
      </w:r>
      <w:r w:rsidR="00694D7C">
        <w:rPr>
          <w:rFonts w:ascii="Bookman Old Style" w:hAnsi="Bookman Old Style" w:cs="Arial"/>
          <w:color w:val="000000"/>
          <w:lang w:val="es-CO"/>
        </w:rPr>
        <w:t>garantías y registro de contratos de respaldo previstos en la Resolución CREG 061 de 2007, se suspenderán para las plantas en construcción que tengan OEF para el período 201</w:t>
      </w:r>
      <w:r w:rsidR="00DD5A35">
        <w:rPr>
          <w:rFonts w:ascii="Bookman Old Style" w:hAnsi="Bookman Old Style" w:cs="Arial"/>
          <w:color w:val="000000"/>
          <w:lang w:val="es-CO"/>
        </w:rPr>
        <w:t>7</w:t>
      </w:r>
      <w:r w:rsidR="00694D7C">
        <w:rPr>
          <w:rFonts w:ascii="Bookman Old Style" w:hAnsi="Bookman Old Style" w:cs="Arial"/>
          <w:color w:val="000000"/>
          <w:lang w:val="es-CO"/>
        </w:rPr>
        <w:t xml:space="preserve"> - 201</w:t>
      </w:r>
      <w:r w:rsidR="00DD5A35">
        <w:rPr>
          <w:rFonts w:ascii="Bookman Old Style" w:hAnsi="Bookman Old Style" w:cs="Arial"/>
          <w:color w:val="000000"/>
          <w:lang w:val="es-CO"/>
        </w:rPr>
        <w:t>8</w:t>
      </w:r>
      <w:r w:rsidR="00694D7C">
        <w:rPr>
          <w:rFonts w:ascii="Bookman Old Style" w:hAnsi="Bookman Old Style" w:cs="Arial"/>
          <w:color w:val="000000"/>
          <w:lang w:val="es-CO"/>
        </w:rPr>
        <w:t xml:space="preserve"> </w:t>
      </w:r>
      <w:r w:rsidR="001B0E57">
        <w:rPr>
          <w:rFonts w:ascii="Bookman Old Style" w:hAnsi="Bookman Old Style" w:cs="Arial"/>
          <w:color w:val="000000"/>
          <w:lang w:val="es-CO"/>
        </w:rPr>
        <w:t xml:space="preserve">y 2018-2019 </w:t>
      </w:r>
      <w:r w:rsidR="00694D7C">
        <w:rPr>
          <w:rFonts w:ascii="Bookman Old Style" w:hAnsi="Bookman Old Style" w:cs="Arial"/>
          <w:color w:val="000000"/>
          <w:lang w:val="es-CO"/>
        </w:rPr>
        <w:t xml:space="preserve">que declaren interés en participar en la </w:t>
      </w:r>
      <w:r w:rsidR="001B0E57">
        <w:rPr>
          <w:rFonts w:ascii="Bookman Old Style" w:hAnsi="Bookman Old Style" w:cs="Arial"/>
          <w:color w:val="000000"/>
          <w:lang w:val="es-CO"/>
        </w:rPr>
        <w:t xml:space="preserve">respectiva </w:t>
      </w:r>
      <w:r w:rsidR="00694D7C">
        <w:rPr>
          <w:rFonts w:ascii="Bookman Old Style" w:hAnsi="Bookman Old Style" w:cs="Arial"/>
          <w:color w:val="000000"/>
          <w:lang w:val="es-CO"/>
        </w:rPr>
        <w:t>Subasta</w:t>
      </w:r>
      <w:r w:rsidR="006E6274">
        <w:rPr>
          <w:rFonts w:ascii="Bookman Old Style" w:hAnsi="Bookman Old Style" w:cs="Arial"/>
          <w:color w:val="000000"/>
          <w:lang w:val="es-CO"/>
        </w:rPr>
        <w:t xml:space="preserve"> de Reconfiguración de Venta</w:t>
      </w:r>
      <w:r w:rsidR="00694D7C">
        <w:rPr>
          <w:rFonts w:ascii="Bookman Old Style" w:hAnsi="Bookman Old Style" w:cs="Arial"/>
          <w:color w:val="000000"/>
          <w:lang w:val="es-CO"/>
        </w:rPr>
        <w:t>.</w:t>
      </w:r>
      <w:r w:rsidR="00FD2EE5" w:rsidRPr="00FD2EE5">
        <w:rPr>
          <w:rFonts w:ascii="Bookman Old Style" w:hAnsi="Bookman Old Style" w:cs="Arial"/>
          <w:color w:val="000000"/>
          <w:lang w:val="es-CO"/>
        </w:rPr>
        <w:t xml:space="preserve"> </w:t>
      </w:r>
      <w:r w:rsidR="00FD2EE5">
        <w:rPr>
          <w:rFonts w:ascii="Bookman Old Style" w:hAnsi="Bookman Old Style" w:cs="Arial"/>
          <w:color w:val="000000"/>
          <w:lang w:val="es-CO"/>
        </w:rPr>
        <w:t xml:space="preserve">Finalizada la Subasta de Reconfiguración de Venta para </w:t>
      </w:r>
      <w:r w:rsidR="001B0E57">
        <w:rPr>
          <w:rFonts w:ascii="Bookman Old Style" w:hAnsi="Bookman Old Style" w:cs="Arial"/>
          <w:color w:val="000000"/>
          <w:lang w:val="es-CO"/>
        </w:rPr>
        <w:t xml:space="preserve">los </w:t>
      </w:r>
      <w:r w:rsidR="00FD2EE5">
        <w:rPr>
          <w:rFonts w:ascii="Bookman Old Style" w:hAnsi="Bookman Old Style" w:cs="Arial"/>
          <w:color w:val="000000"/>
          <w:lang w:val="es-CO"/>
        </w:rPr>
        <w:t>período</w:t>
      </w:r>
      <w:r w:rsidR="001B0E57">
        <w:rPr>
          <w:rFonts w:ascii="Bookman Old Style" w:hAnsi="Bookman Old Style" w:cs="Arial"/>
          <w:color w:val="000000"/>
          <w:lang w:val="es-CO"/>
        </w:rPr>
        <w:t>s</w:t>
      </w:r>
      <w:r w:rsidR="00FD2EE5">
        <w:rPr>
          <w:rFonts w:ascii="Bookman Old Style" w:hAnsi="Bookman Old Style" w:cs="Arial"/>
          <w:color w:val="000000"/>
          <w:lang w:val="es-CO"/>
        </w:rPr>
        <w:t xml:space="preserve"> 201</w:t>
      </w:r>
      <w:r w:rsidR="00DD5A35">
        <w:rPr>
          <w:rFonts w:ascii="Bookman Old Style" w:hAnsi="Bookman Old Style" w:cs="Arial"/>
          <w:color w:val="000000"/>
          <w:lang w:val="es-CO"/>
        </w:rPr>
        <w:t>7</w:t>
      </w:r>
      <w:r w:rsidR="00FD2EE5">
        <w:rPr>
          <w:rFonts w:ascii="Bookman Old Style" w:hAnsi="Bookman Old Style" w:cs="Arial"/>
          <w:color w:val="000000"/>
          <w:lang w:val="es-CO"/>
        </w:rPr>
        <w:t>-201</w:t>
      </w:r>
      <w:r w:rsidR="00DD5A35">
        <w:rPr>
          <w:rFonts w:ascii="Bookman Old Style" w:hAnsi="Bookman Old Style" w:cs="Arial"/>
          <w:color w:val="000000"/>
          <w:lang w:val="es-CO"/>
        </w:rPr>
        <w:t>8</w:t>
      </w:r>
      <w:r w:rsidR="00FD2EE5">
        <w:rPr>
          <w:rFonts w:ascii="Bookman Old Style" w:hAnsi="Bookman Old Style" w:cs="Arial"/>
          <w:color w:val="000000"/>
          <w:lang w:val="es-CO"/>
        </w:rPr>
        <w:t xml:space="preserve"> </w:t>
      </w:r>
      <w:r w:rsidR="001B0E57">
        <w:rPr>
          <w:rFonts w:ascii="Bookman Old Style" w:hAnsi="Bookman Old Style" w:cs="Arial"/>
          <w:color w:val="000000"/>
          <w:lang w:val="es-CO"/>
        </w:rPr>
        <w:t xml:space="preserve">y 2018-2019 </w:t>
      </w:r>
      <w:r w:rsidR="00FD2EE5">
        <w:rPr>
          <w:rFonts w:ascii="Bookman Old Style" w:hAnsi="Bookman Old Style" w:cs="Arial"/>
          <w:color w:val="000000"/>
          <w:lang w:val="es-CO"/>
        </w:rPr>
        <w:t xml:space="preserve">se </w:t>
      </w:r>
      <w:r w:rsidR="009F2FD4">
        <w:rPr>
          <w:rFonts w:ascii="Bookman Old Style" w:hAnsi="Bookman Old Style" w:cs="Arial"/>
          <w:color w:val="000000"/>
          <w:lang w:val="es-CO"/>
        </w:rPr>
        <w:t>reanuda</w:t>
      </w:r>
      <w:r w:rsidR="00E60C09">
        <w:rPr>
          <w:rFonts w:ascii="Bookman Old Style" w:hAnsi="Bookman Old Style" w:cs="Arial"/>
          <w:color w:val="000000"/>
          <w:lang w:val="es-CO"/>
        </w:rPr>
        <w:t>rá</w:t>
      </w:r>
      <w:r w:rsidR="00FD2EE5">
        <w:rPr>
          <w:rFonts w:ascii="Bookman Old Style" w:hAnsi="Bookman Old Style" w:cs="Arial"/>
          <w:color w:val="000000"/>
          <w:lang w:val="es-CO"/>
        </w:rPr>
        <w:t xml:space="preserve"> la contabilización de dichos plazos.</w:t>
      </w:r>
    </w:p>
    <w:p w:rsidR="00DA1143" w:rsidRDefault="00DA1143" w:rsidP="00BE4720">
      <w:pPr>
        <w:tabs>
          <w:tab w:val="center" w:pos="709"/>
        </w:tabs>
        <w:suppressAutoHyphens/>
        <w:ind w:left="0" w:right="51"/>
        <w:jc w:val="both"/>
        <w:rPr>
          <w:rFonts w:ascii="Bookman Old Style" w:hAnsi="Bookman Old Style" w:cs="Arial"/>
          <w:color w:val="000000"/>
          <w:lang w:val="es-CO"/>
        </w:rPr>
      </w:pPr>
    </w:p>
    <w:p w:rsidR="00DA1143" w:rsidRDefault="00DA1143" w:rsidP="00BE4720">
      <w:pPr>
        <w:tabs>
          <w:tab w:val="center" w:pos="709"/>
        </w:tabs>
        <w:suppressAutoHyphens/>
        <w:ind w:left="0" w:right="51"/>
        <w:jc w:val="both"/>
        <w:rPr>
          <w:rFonts w:ascii="Bookman Old Style" w:hAnsi="Bookman Old Style" w:cs="Arial"/>
          <w:color w:val="000000"/>
          <w:lang w:val="es-CO"/>
        </w:rPr>
      </w:pPr>
    </w:p>
    <w:p w:rsidR="00DA1143" w:rsidRDefault="00DA1143" w:rsidP="00BE4720">
      <w:pPr>
        <w:tabs>
          <w:tab w:val="center" w:pos="709"/>
        </w:tabs>
        <w:suppressAutoHyphens/>
        <w:ind w:left="0" w:right="51"/>
        <w:jc w:val="both"/>
        <w:rPr>
          <w:rFonts w:ascii="Bookman Old Style" w:hAnsi="Bookman Old Style" w:cs="Arial"/>
          <w:color w:val="000000"/>
          <w:lang w:val="es-CO"/>
        </w:rPr>
      </w:pPr>
    </w:p>
    <w:p w:rsidR="00DA1143" w:rsidRDefault="00DA1143" w:rsidP="00BE4720">
      <w:pPr>
        <w:tabs>
          <w:tab w:val="center" w:pos="709"/>
        </w:tabs>
        <w:suppressAutoHyphens/>
        <w:ind w:left="0" w:right="51"/>
        <w:jc w:val="both"/>
        <w:rPr>
          <w:rFonts w:ascii="Bookman Old Style" w:hAnsi="Bookman Old Style" w:cs="Arial"/>
          <w:color w:val="000000"/>
          <w:lang w:val="es-CO"/>
        </w:rPr>
      </w:pPr>
    </w:p>
    <w:p w:rsidR="008C56A2" w:rsidRDefault="008C56A2" w:rsidP="00BE4720">
      <w:pPr>
        <w:tabs>
          <w:tab w:val="center" w:pos="709"/>
        </w:tabs>
        <w:suppressAutoHyphens/>
        <w:ind w:left="0" w:right="51"/>
        <w:jc w:val="both"/>
        <w:rPr>
          <w:rFonts w:ascii="Bookman Old Style" w:hAnsi="Bookman Old Style" w:cs="Arial"/>
          <w:color w:val="000000"/>
          <w:lang w:val="es-CO"/>
        </w:rPr>
      </w:pPr>
    </w:p>
    <w:p w:rsidR="002E0C73" w:rsidRDefault="002E0C73" w:rsidP="002E0C73">
      <w:pPr>
        <w:tabs>
          <w:tab w:val="center" w:pos="709"/>
        </w:tabs>
        <w:suppressAutoHyphens/>
        <w:ind w:left="0" w:right="51"/>
        <w:jc w:val="both"/>
        <w:rPr>
          <w:rFonts w:ascii="Bookman Old Style" w:hAnsi="Bookman Old Style" w:cs="Arial"/>
          <w:color w:val="000000"/>
          <w:lang w:val="es-CO"/>
        </w:rPr>
      </w:pPr>
      <w:r w:rsidRPr="00C14A4F">
        <w:rPr>
          <w:rFonts w:ascii="Bookman Old Style" w:hAnsi="Bookman Old Style" w:cs="Arial"/>
          <w:b/>
          <w:color w:val="000000"/>
          <w:lang w:val="es-CO"/>
        </w:rPr>
        <w:t xml:space="preserve">Artículo </w:t>
      </w:r>
      <w:r w:rsidR="00C87143">
        <w:rPr>
          <w:rFonts w:ascii="Bookman Old Style" w:hAnsi="Bookman Old Style" w:cs="Arial"/>
          <w:b/>
          <w:color w:val="000000"/>
          <w:lang w:val="es-CO"/>
        </w:rPr>
        <w:t>6</w:t>
      </w:r>
      <w:r w:rsidRPr="00C14A4F">
        <w:rPr>
          <w:rFonts w:ascii="Bookman Old Style" w:hAnsi="Bookman Old Style" w:cs="Arial"/>
          <w:b/>
          <w:color w:val="000000"/>
          <w:lang w:val="es-CO"/>
        </w:rPr>
        <w:t xml:space="preserve">. </w:t>
      </w:r>
      <w:r>
        <w:rPr>
          <w:rFonts w:ascii="Bookman Old Style" w:hAnsi="Bookman Old Style" w:cs="Arial"/>
          <w:b/>
          <w:color w:val="000000"/>
          <w:lang w:val="es-CO"/>
        </w:rPr>
        <w:t>Vigencia.</w:t>
      </w:r>
      <w:r>
        <w:rPr>
          <w:rFonts w:ascii="Bookman Old Style" w:hAnsi="Bookman Old Style" w:cs="Arial"/>
          <w:color w:val="000000"/>
          <w:lang w:val="es-CO"/>
        </w:rPr>
        <w:t xml:space="preserve"> Esta Resolución rige a partir de la fecha de su publicación en el </w:t>
      </w:r>
      <w:r w:rsidRPr="006C6C31">
        <w:rPr>
          <w:rFonts w:ascii="Bookman Old Style" w:hAnsi="Bookman Old Style" w:cs="Arial"/>
          <w:i/>
          <w:color w:val="000000"/>
          <w:lang w:val="es-CO"/>
        </w:rPr>
        <w:t>Diario Oficial</w:t>
      </w:r>
      <w:r>
        <w:rPr>
          <w:rFonts w:ascii="Bookman Old Style" w:hAnsi="Bookman Old Style" w:cs="Arial"/>
          <w:color w:val="000000"/>
          <w:lang w:val="es-CO"/>
        </w:rPr>
        <w:t xml:space="preserve"> y deroga las disposiciones que le sean contrarias.</w:t>
      </w:r>
    </w:p>
    <w:p w:rsidR="002E0C73" w:rsidRDefault="002E0C73" w:rsidP="001E05E9">
      <w:pPr>
        <w:tabs>
          <w:tab w:val="center" w:pos="709"/>
        </w:tabs>
        <w:suppressAutoHyphens/>
        <w:ind w:left="1701" w:right="51" w:hanging="1559"/>
        <w:jc w:val="both"/>
        <w:rPr>
          <w:rFonts w:ascii="Bookman Old Style" w:hAnsi="Bookman Old Style" w:cs="Arial"/>
          <w:i/>
          <w:color w:val="000000"/>
          <w:lang w:val="es-CO"/>
        </w:rPr>
      </w:pPr>
    </w:p>
    <w:p w:rsidR="002E0C73" w:rsidRDefault="002E0C73" w:rsidP="001E05E9">
      <w:pPr>
        <w:tabs>
          <w:tab w:val="center" w:pos="709"/>
        </w:tabs>
        <w:suppressAutoHyphens/>
        <w:ind w:left="1701" w:right="51" w:hanging="1559"/>
        <w:jc w:val="both"/>
        <w:rPr>
          <w:rFonts w:ascii="Bookman Old Style" w:hAnsi="Bookman Old Style" w:cs="Arial"/>
          <w:i/>
          <w:color w:val="000000"/>
          <w:lang w:val="es-CO"/>
        </w:rPr>
      </w:pPr>
    </w:p>
    <w:p w:rsidR="00661E64" w:rsidRPr="00C435C3" w:rsidRDefault="00661E64" w:rsidP="00661E64">
      <w:pPr>
        <w:jc w:val="center"/>
        <w:rPr>
          <w:rFonts w:ascii="Bookman Old Style" w:hAnsi="Bookman Old Style"/>
          <w:b/>
        </w:rPr>
      </w:pPr>
      <w:r w:rsidRPr="00C435C3">
        <w:rPr>
          <w:rFonts w:ascii="Bookman Old Style" w:hAnsi="Bookman Old Style"/>
          <w:b/>
        </w:rPr>
        <w:t>PU</w:t>
      </w:r>
      <w:r w:rsidR="003D709F">
        <w:rPr>
          <w:rFonts w:ascii="Bookman Old Style" w:hAnsi="Bookman Old Style"/>
          <w:b/>
        </w:rPr>
        <w:t>B</w:t>
      </w:r>
      <w:r w:rsidRPr="00C435C3">
        <w:rPr>
          <w:rFonts w:ascii="Bookman Old Style" w:hAnsi="Bookman Old Style"/>
          <w:b/>
        </w:rPr>
        <w:t>LÍQUESE Y CÚMPLASE</w:t>
      </w:r>
    </w:p>
    <w:p w:rsidR="00661E64" w:rsidRDefault="00661E64" w:rsidP="00661E64">
      <w:pPr>
        <w:ind w:left="0"/>
        <w:rPr>
          <w:rFonts w:ascii="Bookman Old Style" w:hAnsi="Bookman Old Style"/>
        </w:rPr>
      </w:pPr>
    </w:p>
    <w:p w:rsidR="00661E64" w:rsidRDefault="006E6274" w:rsidP="00661E64">
      <w:pPr>
        <w:ind w:left="0"/>
        <w:rPr>
          <w:rFonts w:ascii="Bookman Old Style" w:hAnsi="Bookman Old Style"/>
        </w:rPr>
      </w:pPr>
      <w:r>
        <w:rPr>
          <w:rFonts w:ascii="Bookman Old Style" w:hAnsi="Bookman Old Style"/>
        </w:rPr>
        <w:t>Firma del proyecto</w:t>
      </w:r>
      <w:r w:rsidR="00D90081">
        <w:rPr>
          <w:rFonts w:ascii="Bookman Old Style" w:hAnsi="Bookman Old Style"/>
        </w:rPr>
        <w:t>,</w:t>
      </w:r>
    </w:p>
    <w:p w:rsidR="00661E64" w:rsidRDefault="00661E64" w:rsidP="00661E64">
      <w:pPr>
        <w:ind w:left="0"/>
        <w:rPr>
          <w:rFonts w:ascii="Bookman Old Style" w:hAnsi="Bookman Old Style"/>
        </w:rPr>
      </w:pPr>
    </w:p>
    <w:p w:rsidR="00FA28B4" w:rsidRDefault="00FA28B4" w:rsidP="00661E64">
      <w:pPr>
        <w:ind w:left="0"/>
        <w:rPr>
          <w:rFonts w:ascii="Bookman Old Style" w:hAnsi="Bookman Old Style"/>
        </w:rPr>
      </w:pPr>
    </w:p>
    <w:p w:rsidR="006C6C31" w:rsidRDefault="006C6C31" w:rsidP="00661E64">
      <w:pPr>
        <w:ind w:left="0"/>
        <w:rPr>
          <w:rFonts w:ascii="Bookman Old Style" w:hAnsi="Bookman Old Style"/>
        </w:rPr>
      </w:pPr>
    </w:p>
    <w:p w:rsidR="00FC7584" w:rsidRDefault="00FC7584" w:rsidP="00661E64">
      <w:pPr>
        <w:ind w:left="0"/>
        <w:rPr>
          <w:rFonts w:ascii="Bookman Old Style" w:hAnsi="Bookman Old Style"/>
        </w:rPr>
      </w:pPr>
    </w:p>
    <w:p w:rsidR="00FC7584" w:rsidRDefault="00FC7584" w:rsidP="00661E64">
      <w:pPr>
        <w:ind w:left="0"/>
        <w:rPr>
          <w:rFonts w:ascii="Bookman Old Style" w:hAnsi="Bookman Old Style"/>
        </w:rPr>
      </w:pPr>
    </w:p>
    <w:tbl>
      <w:tblPr>
        <w:tblW w:w="9496" w:type="dxa"/>
        <w:jc w:val="center"/>
        <w:tblLayout w:type="fixed"/>
        <w:tblCellMar>
          <w:left w:w="70" w:type="dxa"/>
          <w:right w:w="70" w:type="dxa"/>
        </w:tblCellMar>
        <w:tblLook w:val="0000" w:firstRow="0" w:lastRow="0" w:firstColumn="0" w:lastColumn="0" w:noHBand="0" w:noVBand="0"/>
      </w:tblPr>
      <w:tblGrid>
        <w:gridCol w:w="5067"/>
        <w:gridCol w:w="4429"/>
      </w:tblGrid>
      <w:tr w:rsidR="00442EA6" w:rsidRPr="00666660" w:rsidTr="006C6C31">
        <w:trPr>
          <w:jc w:val="center"/>
        </w:trPr>
        <w:tc>
          <w:tcPr>
            <w:tcW w:w="5067" w:type="dxa"/>
          </w:tcPr>
          <w:p w:rsidR="00442EA6" w:rsidRDefault="00442EA6" w:rsidP="00B6702C">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RUTTY PAOLA ORTIZ JARA</w:t>
            </w:r>
          </w:p>
          <w:p w:rsidR="00442EA6" w:rsidRPr="0078360A" w:rsidRDefault="00442EA6" w:rsidP="00B6702C">
            <w:pPr>
              <w:tabs>
                <w:tab w:val="left" w:pos="-720"/>
              </w:tabs>
              <w:suppressAutoHyphens/>
              <w:ind w:left="0"/>
              <w:jc w:val="center"/>
              <w:rPr>
                <w:rFonts w:ascii="Bookman Old Style" w:hAnsi="Bookman Old Style" w:cs="Arial"/>
                <w:spacing w:val="-3"/>
              </w:rPr>
            </w:pPr>
            <w:r w:rsidRPr="0078360A">
              <w:rPr>
                <w:rFonts w:ascii="Bookman Old Style" w:hAnsi="Bookman Old Style" w:cs="Arial"/>
                <w:spacing w:val="-3"/>
              </w:rPr>
              <w:t>Viceministr</w:t>
            </w:r>
            <w:r w:rsidR="006C6C31">
              <w:rPr>
                <w:rFonts w:ascii="Bookman Old Style" w:hAnsi="Bookman Old Style" w:cs="Arial"/>
                <w:spacing w:val="-3"/>
              </w:rPr>
              <w:t>a</w:t>
            </w:r>
            <w:r w:rsidRPr="0078360A">
              <w:rPr>
                <w:rFonts w:ascii="Bookman Old Style" w:hAnsi="Bookman Old Style" w:cs="Arial"/>
                <w:spacing w:val="-3"/>
              </w:rPr>
              <w:t xml:space="preserve"> de Energía</w:t>
            </w:r>
          </w:p>
          <w:p w:rsidR="00442EA6" w:rsidRPr="00BD0865" w:rsidRDefault="00442EA6" w:rsidP="006C6C31">
            <w:pPr>
              <w:tabs>
                <w:tab w:val="left" w:pos="-720"/>
              </w:tabs>
              <w:suppressAutoHyphens/>
              <w:ind w:left="0"/>
              <w:jc w:val="center"/>
              <w:rPr>
                <w:rFonts w:ascii="Bookman Old Style" w:hAnsi="Bookman Old Style" w:cs="Arial"/>
                <w:b/>
                <w:strike/>
                <w:spacing w:val="-3"/>
              </w:rPr>
            </w:pPr>
            <w:r w:rsidRPr="0078360A">
              <w:rPr>
                <w:rFonts w:ascii="Bookman Old Style" w:hAnsi="Bookman Old Style" w:cs="Arial"/>
                <w:spacing w:val="-3"/>
              </w:rPr>
              <w:t>Delegad</w:t>
            </w:r>
            <w:r w:rsidR="006C6C31">
              <w:rPr>
                <w:rFonts w:ascii="Bookman Old Style" w:hAnsi="Bookman Old Style" w:cs="Arial"/>
                <w:spacing w:val="-3"/>
              </w:rPr>
              <w:t>a</w:t>
            </w:r>
            <w:r w:rsidRPr="0078360A">
              <w:rPr>
                <w:rFonts w:ascii="Bookman Old Style" w:hAnsi="Bookman Old Style" w:cs="Arial"/>
                <w:spacing w:val="-3"/>
              </w:rPr>
              <w:t xml:space="preserve"> del</w:t>
            </w:r>
            <w:r>
              <w:rPr>
                <w:rFonts w:ascii="Bookman Old Style" w:hAnsi="Bookman Old Style" w:cs="Arial"/>
                <w:b/>
                <w:spacing w:val="-3"/>
              </w:rPr>
              <w:t xml:space="preserve"> </w:t>
            </w:r>
            <w:r>
              <w:rPr>
                <w:rFonts w:ascii="Bookman Old Style" w:hAnsi="Bookman Old Style"/>
              </w:rPr>
              <w:t xml:space="preserve">Ministro de </w:t>
            </w:r>
            <w:r w:rsidRPr="00EF4ACC">
              <w:rPr>
                <w:rFonts w:ascii="Bookman Old Style" w:hAnsi="Bookman Old Style"/>
              </w:rPr>
              <w:t>Minas y Energía</w:t>
            </w:r>
            <w:r>
              <w:t xml:space="preserve"> </w:t>
            </w:r>
            <w:r w:rsidRPr="00EF4ACC">
              <w:rPr>
                <w:rFonts w:ascii="Bookman Old Style" w:hAnsi="Bookman Old Style"/>
              </w:rPr>
              <w:t>Presidente</w:t>
            </w:r>
          </w:p>
        </w:tc>
        <w:tc>
          <w:tcPr>
            <w:tcW w:w="4429" w:type="dxa"/>
          </w:tcPr>
          <w:p w:rsidR="00442EA6" w:rsidRPr="00666660" w:rsidRDefault="00442EA6" w:rsidP="00B6702C">
            <w:pPr>
              <w:tabs>
                <w:tab w:val="left" w:pos="-720"/>
              </w:tabs>
              <w:suppressAutoHyphens/>
              <w:ind w:left="0"/>
              <w:jc w:val="center"/>
              <w:rPr>
                <w:rFonts w:ascii="Bookman Old Style" w:hAnsi="Bookman Old Style" w:cs="Arial"/>
                <w:b/>
              </w:rPr>
            </w:pPr>
            <w:r>
              <w:rPr>
                <w:rFonts w:ascii="Bookman Old Style" w:hAnsi="Bookman Old Style" w:cs="Arial"/>
                <w:b/>
              </w:rPr>
              <w:t>GERMÁN CASTRO FERREIRA</w:t>
            </w:r>
          </w:p>
          <w:p w:rsidR="00442EA6" w:rsidRPr="00666660" w:rsidRDefault="00442EA6" w:rsidP="00B6702C">
            <w:pPr>
              <w:tabs>
                <w:tab w:val="left" w:pos="-720"/>
              </w:tabs>
              <w:suppressAutoHyphens/>
              <w:ind w:left="0"/>
              <w:jc w:val="center"/>
              <w:rPr>
                <w:rFonts w:ascii="Bookman Old Style" w:hAnsi="Bookman Old Style" w:cs="Arial"/>
                <w:b/>
                <w:spacing w:val="-3"/>
              </w:rPr>
            </w:pPr>
            <w:r w:rsidRPr="00666660">
              <w:rPr>
                <w:rFonts w:ascii="Bookman Old Style" w:hAnsi="Bookman Old Style" w:cs="Arial"/>
                <w:spacing w:val="-3"/>
              </w:rPr>
              <w:t>Director Ejecutivo</w:t>
            </w:r>
          </w:p>
        </w:tc>
      </w:tr>
    </w:tbl>
    <w:p w:rsidR="00FA28B4" w:rsidRDefault="00FA28B4" w:rsidP="00661E64">
      <w:pPr>
        <w:ind w:left="0"/>
        <w:rPr>
          <w:rFonts w:ascii="Bookman Old Style" w:hAnsi="Bookman Old Style"/>
        </w:rPr>
      </w:pPr>
    </w:p>
    <w:p w:rsidR="00FA28B4" w:rsidRDefault="00FA28B4" w:rsidP="00661E64">
      <w:pPr>
        <w:ind w:left="0"/>
        <w:rPr>
          <w:rFonts w:ascii="Bookman Old Style" w:hAnsi="Bookman Old Style"/>
        </w:rPr>
      </w:pPr>
    </w:p>
    <w:p w:rsidR="002301FE" w:rsidRDefault="002301FE"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6E6274" w:rsidRDefault="006E6274" w:rsidP="004C33BE">
      <w:pPr>
        <w:ind w:left="0"/>
        <w:rPr>
          <w:rFonts w:ascii="Bookman Old Style" w:hAnsi="Bookman Old Style"/>
          <w:b/>
          <w:lang w:val="es-CO"/>
        </w:rPr>
      </w:pPr>
    </w:p>
    <w:p w:rsidR="006E6274" w:rsidRDefault="006E6274" w:rsidP="004C33BE">
      <w:pPr>
        <w:ind w:left="0"/>
        <w:rPr>
          <w:rFonts w:ascii="Bookman Old Style" w:hAnsi="Bookman Old Style"/>
          <w:b/>
          <w:lang w:val="es-CO"/>
        </w:rPr>
      </w:pPr>
    </w:p>
    <w:p w:rsidR="006E6274" w:rsidRDefault="006E6274" w:rsidP="004C33BE">
      <w:pPr>
        <w:ind w:left="0"/>
        <w:rPr>
          <w:rFonts w:ascii="Bookman Old Style" w:hAnsi="Bookman Old Style"/>
          <w:b/>
          <w:lang w:val="es-CO"/>
        </w:rPr>
      </w:pPr>
    </w:p>
    <w:p w:rsidR="006E6274" w:rsidRDefault="006E6274" w:rsidP="004C33BE">
      <w:pPr>
        <w:ind w:left="0"/>
        <w:rPr>
          <w:rFonts w:ascii="Bookman Old Style" w:hAnsi="Bookman Old Style"/>
          <w:b/>
          <w:lang w:val="es-CO"/>
        </w:rPr>
      </w:pPr>
    </w:p>
    <w:p w:rsidR="006E6274" w:rsidRDefault="006E6274" w:rsidP="004C33BE">
      <w:pPr>
        <w:ind w:left="0"/>
        <w:rPr>
          <w:rFonts w:ascii="Bookman Old Style" w:hAnsi="Bookman Old Style"/>
          <w:b/>
          <w:lang w:val="es-CO"/>
        </w:rPr>
      </w:pPr>
    </w:p>
    <w:p w:rsidR="006E6274" w:rsidRDefault="006E6274" w:rsidP="004C33BE">
      <w:pPr>
        <w:ind w:left="0"/>
        <w:rPr>
          <w:rFonts w:ascii="Bookman Old Style" w:hAnsi="Bookman Old Style"/>
          <w:b/>
          <w:lang w:val="es-CO"/>
        </w:rPr>
      </w:pPr>
    </w:p>
    <w:p w:rsidR="00D90081" w:rsidRDefault="00D90081" w:rsidP="004C33BE">
      <w:pPr>
        <w:ind w:left="0"/>
        <w:rPr>
          <w:rFonts w:ascii="Bookman Old Style" w:hAnsi="Bookman Old Style"/>
          <w:b/>
          <w:lang w:val="es-CO"/>
        </w:rPr>
      </w:pPr>
    </w:p>
    <w:p w:rsidR="00D90081" w:rsidRDefault="00D90081" w:rsidP="004C33BE">
      <w:pPr>
        <w:ind w:left="0"/>
        <w:rPr>
          <w:rFonts w:ascii="Bookman Old Style" w:hAnsi="Bookman Old Style"/>
          <w:b/>
          <w:lang w:val="es-CO"/>
        </w:rPr>
      </w:pPr>
    </w:p>
    <w:p w:rsidR="00D90081" w:rsidRDefault="00D90081" w:rsidP="004C33BE">
      <w:pPr>
        <w:ind w:left="0"/>
        <w:rPr>
          <w:rFonts w:ascii="Bookman Old Style" w:hAnsi="Bookman Old Style"/>
          <w:b/>
          <w:lang w:val="es-CO"/>
        </w:rPr>
      </w:pPr>
    </w:p>
    <w:p w:rsidR="00D90081" w:rsidRDefault="00D90081" w:rsidP="004C33BE">
      <w:pPr>
        <w:ind w:left="0"/>
        <w:rPr>
          <w:rFonts w:ascii="Bookman Old Style" w:hAnsi="Bookman Old Style"/>
          <w:b/>
          <w:lang w:val="es-CO"/>
        </w:rPr>
      </w:pPr>
    </w:p>
    <w:p w:rsidR="00433002" w:rsidRDefault="00433002" w:rsidP="002A7E68">
      <w:pPr>
        <w:ind w:left="0"/>
        <w:jc w:val="center"/>
        <w:rPr>
          <w:rFonts w:ascii="Bookman Old Style" w:hAnsi="Bookman Old Style"/>
          <w:b/>
          <w:lang w:val="es-CO"/>
        </w:rPr>
      </w:pPr>
    </w:p>
    <w:p w:rsidR="002A7E68" w:rsidRDefault="002A7E68" w:rsidP="002A7E68">
      <w:pPr>
        <w:ind w:left="0"/>
        <w:jc w:val="center"/>
        <w:rPr>
          <w:rFonts w:ascii="Bookman Old Style" w:hAnsi="Bookman Old Style"/>
          <w:b/>
          <w:lang w:val="es-CO"/>
        </w:rPr>
      </w:pPr>
      <w:r>
        <w:rPr>
          <w:rFonts w:ascii="Bookman Old Style" w:hAnsi="Bookman Old Style"/>
          <w:b/>
          <w:lang w:val="es-CO"/>
        </w:rPr>
        <w:t>ANEXO</w:t>
      </w:r>
      <w:r w:rsidR="006E6274">
        <w:rPr>
          <w:rFonts w:ascii="Bookman Old Style" w:hAnsi="Bookman Old Style"/>
          <w:b/>
          <w:lang w:val="es-CO"/>
        </w:rPr>
        <w:t xml:space="preserve"> 1</w:t>
      </w:r>
    </w:p>
    <w:p w:rsidR="002A7E68" w:rsidRDefault="002A7E68" w:rsidP="004C33BE">
      <w:pPr>
        <w:ind w:left="0"/>
        <w:rPr>
          <w:rFonts w:ascii="Bookman Old Style" w:hAnsi="Bookman Old Style"/>
          <w:b/>
          <w:lang w:val="es-CO"/>
        </w:rPr>
      </w:pPr>
    </w:p>
    <w:p w:rsidR="00FC7584" w:rsidRDefault="00E07458" w:rsidP="00442EA6">
      <w:pPr>
        <w:ind w:left="0"/>
        <w:jc w:val="center"/>
        <w:rPr>
          <w:rFonts w:ascii="Bookman Old Style" w:hAnsi="Bookman Old Style"/>
          <w:lang w:val="es-CO"/>
        </w:rPr>
      </w:pPr>
      <w:r w:rsidRPr="00E07458">
        <w:rPr>
          <w:noProof/>
          <w:lang w:val="es-CO" w:eastAsia="es-CO"/>
        </w:rPr>
        <w:drawing>
          <wp:inline distT="0" distB="0" distL="0" distR="0">
            <wp:extent cx="5941060" cy="6650945"/>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1060" cy="6650945"/>
                    </a:xfrm>
                    <a:prstGeom prst="rect">
                      <a:avLst/>
                    </a:prstGeom>
                    <a:noFill/>
                    <a:ln>
                      <a:noFill/>
                    </a:ln>
                  </pic:spPr>
                </pic:pic>
              </a:graphicData>
            </a:graphic>
          </wp:inline>
        </w:drawing>
      </w:r>
    </w:p>
    <w:p w:rsidR="00FC7584" w:rsidRDefault="00FC7584" w:rsidP="001640E6">
      <w:pPr>
        <w:rPr>
          <w:rFonts w:ascii="Bookman Old Style" w:hAnsi="Bookman Old Style"/>
          <w:lang w:val="es-CO"/>
        </w:rPr>
      </w:pPr>
    </w:p>
    <w:p w:rsidR="00433002" w:rsidRDefault="00433002" w:rsidP="00433002">
      <w:pPr>
        <w:ind w:left="0"/>
        <w:rPr>
          <w:rFonts w:ascii="Bookman Old Style" w:hAnsi="Bookman Old Style"/>
        </w:rPr>
      </w:pPr>
    </w:p>
    <w:p w:rsidR="00667AAE" w:rsidRDefault="00667AAE" w:rsidP="00433002">
      <w:pPr>
        <w:ind w:left="0"/>
        <w:rPr>
          <w:rFonts w:ascii="Bookman Old Style" w:hAnsi="Bookman Old Style"/>
        </w:rPr>
      </w:pPr>
    </w:p>
    <w:p w:rsidR="00442EA6" w:rsidRDefault="00442EA6" w:rsidP="00433002">
      <w:pPr>
        <w:ind w:left="0"/>
        <w:rPr>
          <w:rFonts w:ascii="Bookman Old Style" w:hAnsi="Bookman Old Style"/>
        </w:rPr>
      </w:pPr>
    </w:p>
    <w:p w:rsidR="00442EA6" w:rsidRDefault="00442EA6" w:rsidP="00442EA6">
      <w:pPr>
        <w:ind w:left="0"/>
        <w:rPr>
          <w:rFonts w:ascii="Bookman Old Style" w:hAnsi="Bookman Old Style"/>
        </w:rPr>
      </w:pPr>
    </w:p>
    <w:tbl>
      <w:tblPr>
        <w:tblW w:w="0" w:type="auto"/>
        <w:jc w:val="center"/>
        <w:tblLayout w:type="fixed"/>
        <w:tblCellMar>
          <w:left w:w="70" w:type="dxa"/>
          <w:right w:w="70" w:type="dxa"/>
        </w:tblCellMar>
        <w:tblLook w:val="0000" w:firstRow="0" w:lastRow="0" w:firstColumn="0" w:lastColumn="0" w:noHBand="0" w:noVBand="0"/>
      </w:tblPr>
      <w:tblGrid>
        <w:gridCol w:w="5067"/>
        <w:gridCol w:w="4429"/>
      </w:tblGrid>
      <w:tr w:rsidR="00442EA6" w:rsidRPr="00666660" w:rsidTr="00B6702C">
        <w:trPr>
          <w:jc w:val="center"/>
        </w:trPr>
        <w:tc>
          <w:tcPr>
            <w:tcW w:w="5067" w:type="dxa"/>
          </w:tcPr>
          <w:p w:rsidR="00442EA6" w:rsidRDefault="00442EA6" w:rsidP="00B6702C">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RUTTY PAOLA ORTIZ JARA</w:t>
            </w:r>
          </w:p>
          <w:p w:rsidR="00442EA6" w:rsidRPr="0078360A" w:rsidRDefault="00442EA6" w:rsidP="00B6702C">
            <w:pPr>
              <w:tabs>
                <w:tab w:val="left" w:pos="-720"/>
              </w:tabs>
              <w:suppressAutoHyphens/>
              <w:ind w:left="0"/>
              <w:jc w:val="center"/>
              <w:rPr>
                <w:rFonts w:ascii="Bookman Old Style" w:hAnsi="Bookman Old Style" w:cs="Arial"/>
                <w:spacing w:val="-3"/>
              </w:rPr>
            </w:pPr>
            <w:r w:rsidRPr="0078360A">
              <w:rPr>
                <w:rFonts w:ascii="Bookman Old Style" w:hAnsi="Bookman Old Style" w:cs="Arial"/>
                <w:spacing w:val="-3"/>
              </w:rPr>
              <w:t>Viceministr</w:t>
            </w:r>
            <w:r w:rsidR="00D90081">
              <w:rPr>
                <w:rFonts w:ascii="Bookman Old Style" w:hAnsi="Bookman Old Style" w:cs="Arial"/>
                <w:spacing w:val="-3"/>
              </w:rPr>
              <w:t>a</w:t>
            </w:r>
            <w:r w:rsidRPr="0078360A">
              <w:rPr>
                <w:rFonts w:ascii="Bookman Old Style" w:hAnsi="Bookman Old Style" w:cs="Arial"/>
                <w:spacing w:val="-3"/>
              </w:rPr>
              <w:t xml:space="preserve"> de Energía</w:t>
            </w:r>
          </w:p>
          <w:p w:rsidR="00442EA6" w:rsidRPr="00BD0865" w:rsidRDefault="00442EA6" w:rsidP="00D90081">
            <w:pPr>
              <w:tabs>
                <w:tab w:val="left" w:pos="-720"/>
              </w:tabs>
              <w:suppressAutoHyphens/>
              <w:ind w:left="0"/>
              <w:jc w:val="center"/>
              <w:rPr>
                <w:rFonts w:ascii="Bookman Old Style" w:hAnsi="Bookman Old Style" w:cs="Arial"/>
                <w:b/>
                <w:strike/>
                <w:spacing w:val="-3"/>
              </w:rPr>
            </w:pPr>
            <w:r w:rsidRPr="0078360A">
              <w:rPr>
                <w:rFonts w:ascii="Bookman Old Style" w:hAnsi="Bookman Old Style" w:cs="Arial"/>
                <w:spacing w:val="-3"/>
              </w:rPr>
              <w:t>Delegad</w:t>
            </w:r>
            <w:r w:rsidR="00D90081">
              <w:rPr>
                <w:rFonts w:ascii="Bookman Old Style" w:hAnsi="Bookman Old Style" w:cs="Arial"/>
                <w:spacing w:val="-3"/>
              </w:rPr>
              <w:t>a</w:t>
            </w:r>
            <w:r w:rsidRPr="0078360A">
              <w:rPr>
                <w:rFonts w:ascii="Bookman Old Style" w:hAnsi="Bookman Old Style" w:cs="Arial"/>
                <w:spacing w:val="-3"/>
              </w:rPr>
              <w:t xml:space="preserve"> del</w:t>
            </w:r>
            <w:r>
              <w:rPr>
                <w:rFonts w:ascii="Bookman Old Style" w:hAnsi="Bookman Old Style" w:cs="Arial"/>
                <w:b/>
                <w:spacing w:val="-3"/>
              </w:rPr>
              <w:t xml:space="preserve"> </w:t>
            </w:r>
            <w:r>
              <w:rPr>
                <w:rFonts w:ascii="Bookman Old Style" w:hAnsi="Bookman Old Style"/>
              </w:rPr>
              <w:t xml:space="preserve">Ministro de </w:t>
            </w:r>
            <w:r w:rsidRPr="00EF4ACC">
              <w:rPr>
                <w:rFonts w:ascii="Bookman Old Style" w:hAnsi="Bookman Old Style"/>
              </w:rPr>
              <w:t>Minas y Energía</w:t>
            </w:r>
            <w:r>
              <w:t xml:space="preserve"> </w:t>
            </w:r>
            <w:r w:rsidRPr="00EF4ACC">
              <w:rPr>
                <w:rFonts w:ascii="Bookman Old Style" w:hAnsi="Bookman Old Style"/>
              </w:rPr>
              <w:t>Presidente</w:t>
            </w:r>
          </w:p>
        </w:tc>
        <w:tc>
          <w:tcPr>
            <w:tcW w:w="4429" w:type="dxa"/>
          </w:tcPr>
          <w:p w:rsidR="00442EA6" w:rsidRPr="00666660" w:rsidRDefault="00442EA6" w:rsidP="00B6702C">
            <w:pPr>
              <w:tabs>
                <w:tab w:val="left" w:pos="-720"/>
              </w:tabs>
              <w:suppressAutoHyphens/>
              <w:ind w:left="0"/>
              <w:jc w:val="center"/>
              <w:rPr>
                <w:rFonts w:ascii="Bookman Old Style" w:hAnsi="Bookman Old Style" w:cs="Arial"/>
                <w:b/>
              </w:rPr>
            </w:pPr>
            <w:r>
              <w:rPr>
                <w:rFonts w:ascii="Bookman Old Style" w:hAnsi="Bookman Old Style" w:cs="Arial"/>
                <w:b/>
              </w:rPr>
              <w:t>GERMÁN CASTRO FERREIRA</w:t>
            </w:r>
          </w:p>
          <w:p w:rsidR="00442EA6" w:rsidRPr="00666660" w:rsidRDefault="00442EA6" w:rsidP="00B6702C">
            <w:pPr>
              <w:tabs>
                <w:tab w:val="left" w:pos="-720"/>
              </w:tabs>
              <w:suppressAutoHyphens/>
              <w:ind w:left="0"/>
              <w:jc w:val="center"/>
              <w:rPr>
                <w:rFonts w:ascii="Bookman Old Style" w:hAnsi="Bookman Old Style" w:cs="Arial"/>
                <w:b/>
                <w:spacing w:val="-3"/>
              </w:rPr>
            </w:pPr>
            <w:r w:rsidRPr="00666660">
              <w:rPr>
                <w:rFonts w:ascii="Bookman Old Style" w:hAnsi="Bookman Old Style" w:cs="Arial"/>
                <w:spacing w:val="-3"/>
              </w:rPr>
              <w:t>Director Ejecutivo</w:t>
            </w:r>
          </w:p>
        </w:tc>
      </w:tr>
    </w:tbl>
    <w:p w:rsidR="00433002" w:rsidRDefault="00433002" w:rsidP="00433002">
      <w:pPr>
        <w:ind w:left="0"/>
        <w:rPr>
          <w:rFonts w:ascii="Bookman Old Style" w:hAnsi="Bookman Old Style"/>
        </w:rPr>
      </w:pPr>
    </w:p>
    <w:p w:rsidR="00433002" w:rsidRDefault="00433002" w:rsidP="00433002">
      <w:pPr>
        <w:ind w:left="0"/>
        <w:jc w:val="center"/>
        <w:rPr>
          <w:rFonts w:ascii="Bookman Old Style" w:hAnsi="Bookman Old Style"/>
          <w:b/>
          <w:lang w:val="es-CO"/>
        </w:rPr>
      </w:pPr>
      <w:r>
        <w:rPr>
          <w:rFonts w:ascii="Bookman Old Style" w:hAnsi="Bookman Old Style"/>
          <w:b/>
          <w:lang w:val="es-CO"/>
        </w:rPr>
        <w:t>ANEXO 2</w:t>
      </w:r>
    </w:p>
    <w:p w:rsidR="00433002" w:rsidRDefault="00433002" w:rsidP="001640E6">
      <w:pPr>
        <w:rPr>
          <w:rFonts w:ascii="Bookman Old Style" w:hAnsi="Bookman Old Style"/>
          <w:lang w:val="es-CO"/>
        </w:rPr>
      </w:pPr>
    </w:p>
    <w:p w:rsidR="00433002" w:rsidRDefault="00433002" w:rsidP="001640E6">
      <w:pPr>
        <w:rPr>
          <w:rFonts w:ascii="Bookman Old Style" w:hAnsi="Bookman Old Style"/>
          <w:lang w:val="es-CO"/>
        </w:rPr>
      </w:pPr>
    </w:p>
    <w:p w:rsidR="00433002" w:rsidRDefault="00433002" w:rsidP="00433002">
      <w:pPr>
        <w:jc w:val="center"/>
        <w:rPr>
          <w:rFonts w:ascii="Arial" w:hAnsi="Arial" w:cs="Arial"/>
          <w:b/>
        </w:rPr>
      </w:pPr>
      <w:r w:rsidRPr="00433002">
        <w:rPr>
          <w:rFonts w:ascii="Arial" w:hAnsi="Arial" w:cs="Arial"/>
          <w:b/>
        </w:rPr>
        <w:t>CARTA MODELO PARA DECLARACIÓN DE INTERÉS</w:t>
      </w:r>
    </w:p>
    <w:p w:rsidR="00BB08A8" w:rsidRPr="00433002" w:rsidRDefault="00BB08A8" w:rsidP="00433002">
      <w:pPr>
        <w:jc w:val="center"/>
        <w:rPr>
          <w:rFonts w:ascii="Arial" w:hAnsi="Arial" w:cs="Arial"/>
          <w:b/>
        </w:rPr>
      </w:pPr>
      <w:r>
        <w:rPr>
          <w:rFonts w:ascii="Arial" w:hAnsi="Arial" w:cs="Arial"/>
          <w:b/>
        </w:rPr>
        <w:t>SUBASTA DE RECONFIGURACIÓN DE VENTA 201</w:t>
      </w:r>
      <w:r w:rsidR="00DD5A35" w:rsidRPr="00DD5A35">
        <w:rPr>
          <w:rFonts w:ascii="Arial" w:hAnsi="Arial" w:cs="Arial"/>
          <w:b/>
          <w:highlight w:val="yellow"/>
        </w:rPr>
        <w:t>X</w:t>
      </w:r>
      <w:r>
        <w:rPr>
          <w:rFonts w:ascii="Arial" w:hAnsi="Arial" w:cs="Arial"/>
          <w:b/>
        </w:rPr>
        <w:t>-201</w:t>
      </w:r>
      <w:r w:rsidR="00DD5A35" w:rsidRPr="00DD5A35">
        <w:rPr>
          <w:rFonts w:ascii="Arial" w:hAnsi="Arial" w:cs="Arial"/>
          <w:b/>
          <w:highlight w:val="yellow"/>
        </w:rPr>
        <w:t>X</w:t>
      </w:r>
    </w:p>
    <w:p w:rsidR="00433002" w:rsidRPr="00433002" w:rsidRDefault="00433002" w:rsidP="001640E6">
      <w:pPr>
        <w:rPr>
          <w:rFonts w:ascii="Bookman Old Style" w:hAnsi="Bookman Old Style"/>
        </w:rPr>
      </w:pPr>
    </w:p>
    <w:p w:rsidR="00433002" w:rsidRDefault="00433002" w:rsidP="001640E6">
      <w:pPr>
        <w:rPr>
          <w:rFonts w:ascii="Bookman Old Style" w:hAnsi="Bookman Old Style"/>
          <w:lang w:val="es-CO"/>
        </w:rPr>
      </w:pPr>
    </w:p>
    <w:p w:rsidR="00433002" w:rsidRDefault="00433002" w:rsidP="001640E6">
      <w:pPr>
        <w:rPr>
          <w:rFonts w:ascii="Bookman Old Style" w:hAnsi="Bookman Old Style"/>
          <w:lang w:val="es-CO"/>
        </w:rPr>
      </w:pPr>
    </w:p>
    <w:p w:rsidR="00433002" w:rsidRDefault="00433002" w:rsidP="00433002">
      <w:pPr>
        <w:ind w:left="0"/>
        <w:jc w:val="both"/>
        <w:rPr>
          <w:rFonts w:ascii="Arial" w:hAnsi="Arial" w:cs="Arial"/>
        </w:rPr>
      </w:pPr>
      <w:r>
        <w:rPr>
          <w:rFonts w:ascii="Arial" w:hAnsi="Arial" w:cs="Arial"/>
        </w:rPr>
        <w:t>Bogotá, D.C.,</w:t>
      </w:r>
    </w:p>
    <w:p w:rsidR="00433002" w:rsidRDefault="00433002" w:rsidP="00433002">
      <w:pPr>
        <w:jc w:val="both"/>
        <w:rPr>
          <w:rFonts w:ascii="Arial" w:hAnsi="Arial" w:cs="Arial"/>
        </w:rPr>
      </w:pPr>
    </w:p>
    <w:p w:rsidR="00433002" w:rsidRDefault="00433002" w:rsidP="00433002">
      <w:pPr>
        <w:jc w:val="both"/>
        <w:rPr>
          <w:rFonts w:ascii="Arial" w:hAnsi="Arial" w:cs="Arial"/>
        </w:rPr>
      </w:pPr>
    </w:p>
    <w:p w:rsidR="00433002" w:rsidRDefault="00433002" w:rsidP="00433002">
      <w:pPr>
        <w:jc w:val="both"/>
        <w:rPr>
          <w:rFonts w:ascii="Arial" w:hAnsi="Arial" w:cs="Arial"/>
        </w:rPr>
      </w:pPr>
    </w:p>
    <w:p w:rsidR="00433002" w:rsidRDefault="00433002" w:rsidP="00433002">
      <w:pPr>
        <w:ind w:left="0"/>
        <w:jc w:val="both"/>
        <w:rPr>
          <w:rFonts w:ascii="Arial" w:hAnsi="Arial" w:cs="Arial"/>
        </w:rPr>
      </w:pPr>
      <w:r>
        <w:rPr>
          <w:rFonts w:ascii="Arial" w:hAnsi="Arial" w:cs="Arial"/>
        </w:rPr>
        <w:t>Señores</w:t>
      </w:r>
    </w:p>
    <w:p w:rsidR="00433002" w:rsidRDefault="00433002" w:rsidP="00433002">
      <w:pPr>
        <w:ind w:left="0"/>
        <w:jc w:val="both"/>
        <w:rPr>
          <w:rFonts w:ascii="Arial" w:hAnsi="Arial" w:cs="Arial"/>
          <w:b/>
        </w:rPr>
      </w:pPr>
      <w:r>
        <w:rPr>
          <w:rFonts w:ascii="Arial" w:hAnsi="Arial" w:cs="Arial"/>
          <w:b/>
        </w:rPr>
        <w:t>COMISIÓN DE REGULACIÓN DE ENERGÍA Y GAS –CREG</w:t>
      </w:r>
    </w:p>
    <w:p w:rsidR="00433002" w:rsidRDefault="00433002" w:rsidP="00433002">
      <w:pPr>
        <w:ind w:left="0"/>
        <w:jc w:val="both"/>
        <w:rPr>
          <w:rFonts w:ascii="Arial" w:hAnsi="Arial" w:cs="Arial"/>
        </w:rPr>
      </w:pPr>
      <w:r>
        <w:rPr>
          <w:rFonts w:ascii="Arial" w:hAnsi="Arial" w:cs="Arial"/>
        </w:rPr>
        <w:t>Ciudad</w:t>
      </w:r>
    </w:p>
    <w:p w:rsidR="00433002" w:rsidRDefault="00433002" w:rsidP="00433002">
      <w:pPr>
        <w:jc w:val="both"/>
        <w:rPr>
          <w:rFonts w:ascii="Arial" w:hAnsi="Arial" w:cs="Arial"/>
        </w:rPr>
      </w:pPr>
    </w:p>
    <w:p w:rsidR="00433002" w:rsidRDefault="00433002" w:rsidP="00433002">
      <w:pPr>
        <w:jc w:val="both"/>
        <w:rPr>
          <w:rFonts w:ascii="Arial" w:hAnsi="Arial" w:cs="Arial"/>
        </w:rPr>
      </w:pPr>
    </w:p>
    <w:p w:rsidR="00433002" w:rsidRDefault="00433002" w:rsidP="00433002">
      <w:pPr>
        <w:jc w:val="both"/>
        <w:rPr>
          <w:rFonts w:ascii="Arial" w:hAnsi="Arial" w:cs="Arial"/>
        </w:rPr>
      </w:pPr>
    </w:p>
    <w:p w:rsidR="00433002" w:rsidRDefault="00433002" w:rsidP="00433002">
      <w:pPr>
        <w:ind w:left="993" w:hanging="993"/>
        <w:jc w:val="both"/>
        <w:rPr>
          <w:rFonts w:ascii="Arial" w:hAnsi="Arial" w:cs="Arial"/>
          <w:b/>
        </w:rPr>
      </w:pPr>
      <w:r>
        <w:rPr>
          <w:rFonts w:ascii="Arial" w:hAnsi="Arial" w:cs="Arial"/>
          <w:b/>
        </w:rPr>
        <w:t>Asunto: Declaración de Interés para participar en la Subasta de Reconfiguración de Venta para el período 201</w:t>
      </w:r>
      <w:r w:rsidR="00442EA6" w:rsidRPr="00442EA6">
        <w:rPr>
          <w:rFonts w:ascii="Arial" w:hAnsi="Arial" w:cs="Arial"/>
          <w:b/>
          <w:highlight w:val="yellow"/>
        </w:rPr>
        <w:t>X</w:t>
      </w:r>
      <w:r>
        <w:rPr>
          <w:rFonts w:ascii="Arial" w:hAnsi="Arial" w:cs="Arial"/>
          <w:b/>
        </w:rPr>
        <w:t>-201</w:t>
      </w:r>
      <w:r w:rsidR="00442EA6" w:rsidRPr="00442EA6">
        <w:rPr>
          <w:rFonts w:ascii="Arial" w:hAnsi="Arial" w:cs="Arial"/>
          <w:b/>
          <w:highlight w:val="yellow"/>
        </w:rPr>
        <w:t>X</w:t>
      </w:r>
    </w:p>
    <w:p w:rsidR="00433002" w:rsidRDefault="00433002" w:rsidP="00433002">
      <w:pPr>
        <w:ind w:left="851" w:hanging="851"/>
        <w:jc w:val="both"/>
        <w:rPr>
          <w:rFonts w:ascii="Arial" w:hAnsi="Arial" w:cs="Arial"/>
        </w:rPr>
      </w:pPr>
    </w:p>
    <w:p w:rsidR="00433002" w:rsidRDefault="00433002" w:rsidP="00433002">
      <w:pPr>
        <w:ind w:left="851" w:hanging="851"/>
        <w:jc w:val="both"/>
        <w:rPr>
          <w:rFonts w:ascii="Arial" w:hAnsi="Arial" w:cs="Arial"/>
        </w:rPr>
      </w:pPr>
    </w:p>
    <w:p w:rsidR="00433002" w:rsidRDefault="00433002" w:rsidP="00433002">
      <w:pPr>
        <w:ind w:left="851" w:hanging="851"/>
        <w:jc w:val="both"/>
        <w:rPr>
          <w:rFonts w:ascii="Arial" w:hAnsi="Arial" w:cs="Arial"/>
        </w:rPr>
      </w:pPr>
    </w:p>
    <w:p w:rsidR="00433002" w:rsidRDefault="00433002" w:rsidP="00433002">
      <w:pPr>
        <w:ind w:left="0"/>
        <w:jc w:val="both"/>
        <w:rPr>
          <w:rFonts w:ascii="Arial" w:hAnsi="Arial" w:cs="Arial"/>
        </w:rPr>
      </w:pPr>
      <w:r>
        <w:rPr>
          <w:rFonts w:ascii="Arial" w:hAnsi="Arial" w:cs="Arial"/>
        </w:rPr>
        <w:t xml:space="preserve">Yo </w:t>
      </w:r>
      <w:r>
        <w:rPr>
          <w:rFonts w:ascii="Arial" w:hAnsi="Arial" w:cs="Arial"/>
          <w:highlight w:val="lightGray"/>
        </w:rPr>
        <w:t>--------------------</w:t>
      </w:r>
      <w:r>
        <w:rPr>
          <w:rFonts w:ascii="Arial" w:hAnsi="Arial" w:cs="Arial"/>
        </w:rPr>
        <w:t xml:space="preserve">, en mi calidad de representante legal de la empresa </w:t>
      </w:r>
      <w:r>
        <w:rPr>
          <w:rFonts w:ascii="Arial" w:hAnsi="Arial" w:cs="Arial"/>
          <w:highlight w:val="lightGray"/>
        </w:rPr>
        <w:t>--------------------</w:t>
      </w:r>
      <w:r>
        <w:rPr>
          <w:rFonts w:ascii="Arial" w:hAnsi="Arial" w:cs="Arial"/>
        </w:rPr>
        <w:t>, informo a la CREG y el ASIC mi interés de participar en la Subasta de Reconfiguración de Venta para el período comprendido entre el 1 de diciembre de 201</w:t>
      </w:r>
      <w:r w:rsidR="00442EA6" w:rsidRPr="00442EA6">
        <w:rPr>
          <w:rFonts w:ascii="Arial" w:hAnsi="Arial" w:cs="Arial"/>
          <w:highlight w:val="yellow"/>
        </w:rPr>
        <w:t>X</w:t>
      </w:r>
      <w:r>
        <w:rPr>
          <w:rFonts w:ascii="Arial" w:hAnsi="Arial" w:cs="Arial"/>
        </w:rPr>
        <w:t xml:space="preserve"> y el 30 de noviembre de 201</w:t>
      </w:r>
      <w:r w:rsidR="00442EA6" w:rsidRPr="00442EA6">
        <w:rPr>
          <w:rFonts w:ascii="Arial" w:hAnsi="Arial" w:cs="Arial"/>
          <w:highlight w:val="yellow"/>
        </w:rPr>
        <w:t>X</w:t>
      </w:r>
      <w:r>
        <w:rPr>
          <w:rFonts w:ascii="Arial" w:hAnsi="Arial" w:cs="Arial"/>
        </w:rPr>
        <w:t xml:space="preserve"> que se llevará a cabo conforme las reglas definidas en la Resolución CREG 051 de 2012 y convocada mediante la Resolución CREG </w:t>
      </w:r>
      <w:r>
        <w:rPr>
          <w:rFonts w:ascii="Arial" w:hAnsi="Arial" w:cs="Arial"/>
          <w:highlight w:val="yellow"/>
        </w:rPr>
        <w:t>XXX</w:t>
      </w:r>
      <w:r>
        <w:rPr>
          <w:rFonts w:ascii="Arial" w:hAnsi="Arial" w:cs="Arial"/>
        </w:rPr>
        <w:t xml:space="preserve"> de 201</w:t>
      </w:r>
      <w:r w:rsidR="00442EA6">
        <w:rPr>
          <w:rFonts w:ascii="Arial" w:hAnsi="Arial" w:cs="Arial"/>
        </w:rPr>
        <w:t>6</w:t>
      </w:r>
      <w:r>
        <w:rPr>
          <w:rFonts w:ascii="Arial" w:hAnsi="Arial" w:cs="Arial"/>
        </w:rPr>
        <w:t>.</w:t>
      </w:r>
    </w:p>
    <w:p w:rsidR="00433002" w:rsidRDefault="00433002" w:rsidP="00433002">
      <w:pPr>
        <w:jc w:val="both"/>
        <w:rPr>
          <w:rFonts w:ascii="Arial" w:hAnsi="Arial" w:cs="Arial"/>
        </w:rPr>
      </w:pPr>
    </w:p>
    <w:p w:rsidR="00433002" w:rsidRDefault="00433002" w:rsidP="00433002">
      <w:pPr>
        <w:ind w:left="0"/>
        <w:jc w:val="both"/>
        <w:rPr>
          <w:rFonts w:ascii="Arial" w:hAnsi="Arial" w:cs="Arial"/>
        </w:rPr>
      </w:pPr>
      <w:r>
        <w:rPr>
          <w:rFonts w:ascii="Arial" w:hAnsi="Arial" w:cs="Arial"/>
        </w:rPr>
        <w:t xml:space="preserve">La(s) planta(s) que represento y para la(s) cual(es) se adquirirían las OEF de Venta son: </w:t>
      </w:r>
      <w:r>
        <w:rPr>
          <w:rFonts w:ascii="Arial" w:hAnsi="Arial" w:cs="Arial"/>
          <w:highlight w:val="lightGray"/>
        </w:rPr>
        <w:t>---------------</w:t>
      </w:r>
      <w:r>
        <w:rPr>
          <w:rFonts w:ascii="Arial" w:hAnsi="Arial" w:cs="Arial"/>
        </w:rPr>
        <w:t xml:space="preserve">, </w:t>
      </w:r>
      <w:r>
        <w:rPr>
          <w:rFonts w:ascii="Arial" w:hAnsi="Arial" w:cs="Arial"/>
          <w:highlight w:val="lightGray"/>
        </w:rPr>
        <w:t>-----------------</w:t>
      </w:r>
      <w:r>
        <w:rPr>
          <w:rFonts w:ascii="Arial" w:hAnsi="Arial" w:cs="Arial"/>
        </w:rPr>
        <w:t xml:space="preserve"> y </w:t>
      </w:r>
      <w:r>
        <w:rPr>
          <w:rFonts w:ascii="Arial" w:hAnsi="Arial" w:cs="Arial"/>
          <w:highlight w:val="lightGray"/>
        </w:rPr>
        <w:t>-----------------</w:t>
      </w:r>
      <w:r>
        <w:rPr>
          <w:rFonts w:ascii="Arial" w:hAnsi="Arial" w:cs="Arial"/>
        </w:rPr>
        <w:t>.</w:t>
      </w:r>
    </w:p>
    <w:p w:rsidR="00433002" w:rsidRDefault="00433002" w:rsidP="00433002">
      <w:pPr>
        <w:jc w:val="both"/>
        <w:rPr>
          <w:rFonts w:ascii="Arial" w:hAnsi="Arial" w:cs="Arial"/>
        </w:rPr>
      </w:pPr>
    </w:p>
    <w:p w:rsidR="00433002" w:rsidRDefault="00433002" w:rsidP="00433002">
      <w:pPr>
        <w:jc w:val="both"/>
        <w:rPr>
          <w:rFonts w:ascii="Arial" w:hAnsi="Arial" w:cs="Arial"/>
        </w:rPr>
      </w:pPr>
    </w:p>
    <w:p w:rsidR="00433002" w:rsidRDefault="00433002" w:rsidP="00433002">
      <w:pPr>
        <w:jc w:val="both"/>
        <w:rPr>
          <w:rFonts w:ascii="Arial" w:hAnsi="Arial" w:cs="Arial"/>
        </w:rPr>
      </w:pPr>
    </w:p>
    <w:p w:rsidR="00433002" w:rsidRDefault="00433002" w:rsidP="00433002">
      <w:pPr>
        <w:ind w:left="0"/>
        <w:jc w:val="both"/>
        <w:rPr>
          <w:rFonts w:ascii="Arial" w:hAnsi="Arial" w:cs="Arial"/>
        </w:rPr>
      </w:pPr>
      <w:r>
        <w:rPr>
          <w:rFonts w:ascii="Arial" w:hAnsi="Arial" w:cs="Arial"/>
        </w:rPr>
        <w:t>Atentamente,</w:t>
      </w:r>
    </w:p>
    <w:p w:rsidR="00433002" w:rsidRDefault="00433002" w:rsidP="00433002">
      <w:pPr>
        <w:ind w:left="0"/>
        <w:jc w:val="both"/>
        <w:rPr>
          <w:rFonts w:ascii="Arial" w:hAnsi="Arial" w:cs="Arial"/>
        </w:rPr>
      </w:pPr>
    </w:p>
    <w:p w:rsidR="00433002" w:rsidRDefault="00433002" w:rsidP="00433002">
      <w:pPr>
        <w:ind w:left="0"/>
        <w:jc w:val="both"/>
        <w:rPr>
          <w:rFonts w:ascii="Arial" w:hAnsi="Arial" w:cs="Arial"/>
        </w:rPr>
      </w:pPr>
      <w:r>
        <w:rPr>
          <w:rFonts w:ascii="Arial" w:hAnsi="Arial" w:cs="Arial"/>
          <w:highlight w:val="lightGray"/>
        </w:rPr>
        <w:t xml:space="preserve"> ------------ FIRMA -------------</w:t>
      </w:r>
      <w:r>
        <w:rPr>
          <w:rFonts w:ascii="Arial" w:hAnsi="Arial" w:cs="Arial"/>
        </w:rPr>
        <w:t xml:space="preserve">       </w:t>
      </w:r>
    </w:p>
    <w:p w:rsidR="00433002" w:rsidRDefault="00433002" w:rsidP="00433002">
      <w:pPr>
        <w:ind w:left="0"/>
        <w:jc w:val="both"/>
        <w:rPr>
          <w:rFonts w:ascii="Arial" w:hAnsi="Arial" w:cs="Arial"/>
        </w:rPr>
      </w:pPr>
    </w:p>
    <w:p w:rsidR="00433002" w:rsidRDefault="00433002" w:rsidP="00433002">
      <w:pPr>
        <w:ind w:left="0"/>
        <w:jc w:val="both"/>
        <w:rPr>
          <w:rFonts w:ascii="Arial" w:hAnsi="Arial" w:cs="Arial"/>
        </w:rPr>
      </w:pPr>
    </w:p>
    <w:p w:rsidR="00433002" w:rsidRDefault="00433002" w:rsidP="00433002">
      <w:pPr>
        <w:ind w:left="0"/>
        <w:jc w:val="both"/>
        <w:rPr>
          <w:rFonts w:ascii="Arial" w:hAnsi="Arial" w:cs="Arial"/>
        </w:rPr>
      </w:pPr>
      <w:r>
        <w:rPr>
          <w:rFonts w:ascii="Arial" w:hAnsi="Arial" w:cs="Arial"/>
          <w:highlight w:val="lightGray"/>
        </w:rPr>
        <w:t>-------------------------------------------</w:t>
      </w:r>
    </w:p>
    <w:p w:rsidR="00433002" w:rsidRDefault="00433002" w:rsidP="00433002">
      <w:pPr>
        <w:ind w:left="0"/>
        <w:jc w:val="both"/>
        <w:rPr>
          <w:rFonts w:ascii="Arial" w:hAnsi="Arial" w:cs="Arial"/>
        </w:rPr>
      </w:pPr>
      <w:r>
        <w:rPr>
          <w:rFonts w:ascii="Arial" w:hAnsi="Arial" w:cs="Arial"/>
        </w:rPr>
        <w:t>Nombre del Representante Legal</w:t>
      </w:r>
    </w:p>
    <w:p w:rsidR="00433002" w:rsidRDefault="00433002" w:rsidP="00433002">
      <w:pPr>
        <w:ind w:left="0"/>
        <w:jc w:val="both"/>
        <w:rPr>
          <w:rFonts w:ascii="Arial" w:hAnsi="Arial" w:cs="Arial"/>
        </w:rPr>
      </w:pPr>
      <w:r>
        <w:rPr>
          <w:rFonts w:ascii="Arial" w:hAnsi="Arial" w:cs="Arial"/>
        </w:rPr>
        <w:t xml:space="preserve">CC </w:t>
      </w:r>
    </w:p>
    <w:p w:rsidR="00433002" w:rsidRDefault="00433002" w:rsidP="00433002">
      <w:pPr>
        <w:ind w:left="0"/>
        <w:jc w:val="both"/>
        <w:rPr>
          <w:rFonts w:ascii="Arial" w:hAnsi="Arial" w:cs="Arial"/>
        </w:rPr>
      </w:pPr>
    </w:p>
    <w:p w:rsidR="00433002" w:rsidRDefault="00433002" w:rsidP="00433002">
      <w:pPr>
        <w:ind w:left="0"/>
        <w:jc w:val="both"/>
        <w:rPr>
          <w:rFonts w:ascii="Arial" w:hAnsi="Arial" w:cs="Arial"/>
        </w:rPr>
      </w:pPr>
    </w:p>
    <w:p w:rsidR="00433002" w:rsidRDefault="00433002" w:rsidP="00433002">
      <w:pPr>
        <w:ind w:left="0"/>
        <w:jc w:val="both"/>
        <w:rPr>
          <w:rFonts w:ascii="Arial" w:hAnsi="Arial" w:cs="Arial"/>
          <w:sz w:val="20"/>
        </w:rPr>
      </w:pPr>
      <w:r>
        <w:rPr>
          <w:rFonts w:ascii="Arial" w:hAnsi="Arial" w:cs="Arial"/>
          <w:sz w:val="20"/>
        </w:rPr>
        <w:t xml:space="preserve">Copia: </w:t>
      </w:r>
      <w:r w:rsidR="00442EA6">
        <w:rPr>
          <w:rFonts w:ascii="Arial" w:hAnsi="Arial" w:cs="Arial"/>
          <w:sz w:val="20"/>
        </w:rPr>
        <w:t xml:space="preserve">María </w:t>
      </w:r>
      <w:proofErr w:type="spellStart"/>
      <w:r w:rsidR="00442EA6">
        <w:rPr>
          <w:rFonts w:ascii="Arial" w:hAnsi="Arial" w:cs="Arial"/>
          <w:sz w:val="20"/>
        </w:rPr>
        <w:t>Nohemi</w:t>
      </w:r>
      <w:proofErr w:type="spellEnd"/>
      <w:r w:rsidR="00442EA6">
        <w:rPr>
          <w:rFonts w:ascii="Arial" w:hAnsi="Arial" w:cs="Arial"/>
          <w:sz w:val="20"/>
        </w:rPr>
        <w:t xml:space="preserve"> Arboleda</w:t>
      </w:r>
      <w:r>
        <w:rPr>
          <w:rFonts w:ascii="Arial" w:hAnsi="Arial" w:cs="Arial"/>
          <w:sz w:val="20"/>
        </w:rPr>
        <w:t>, Gerente General XM - ASIC</w:t>
      </w:r>
    </w:p>
    <w:p w:rsidR="00433002" w:rsidRPr="00433002" w:rsidRDefault="00433002" w:rsidP="001640E6">
      <w:pPr>
        <w:rPr>
          <w:rFonts w:ascii="Bookman Old Style" w:hAnsi="Bookman Old Style"/>
        </w:rPr>
      </w:pPr>
    </w:p>
    <w:sectPr w:rsidR="00433002" w:rsidRPr="00433002"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DA7" w:rsidRDefault="00196DA7">
      <w:r>
        <w:separator/>
      </w:r>
    </w:p>
  </w:endnote>
  <w:endnote w:type="continuationSeparator" w:id="0">
    <w:p w:rsidR="00196DA7" w:rsidRDefault="0019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DA7" w:rsidRDefault="00196DA7">
      <w:r>
        <w:separator/>
      </w:r>
    </w:p>
  </w:footnote>
  <w:footnote w:type="continuationSeparator" w:id="0">
    <w:p w:rsidR="00196DA7" w:rsidRDefault="00196D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F07" w:rsidRDefault="00CD5F07" w:rsidP="00951F79">
    <w:pPr>
      <w:pStyle w:val="Ttulo1"/>
      <w:ind w:right="6"/>
      <w:jc w:val="left"/>
      <w:rPr>
        <w:rFonts w:ascii="Bookman Old Style" w:hAnsi="Bookman Old Style" w:cs="Arial"/>
        <w:b w:val="0"/>
        <w:sz w:val="22"/>
        <w:szCs w:val="22"/>
      </w:rPr>
    </w:pPr>
  </w:p>
  <w:p w:rsidR="00CD5F07" w:rsidRPr="00951F79" w:rsidRDefault="00CD5F07"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47641F">
      <w:rPr>
        <w:rFonts w:ascii="Bookman Old Style" w:hAnsi="Bookman Old Style" w:cs="Arial"/>
        <w:b w:val="0"/>
        <w:noProof/>
        <w:sz w:val="22"/>
        <w:szCs w:val="22"/>
      </w:rPr>
      <w:t>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47641F">
      <w:fldChar w:fldCharType="begin"/>
    </w:r>
    <w:r w:rsidR="0047641F">
      <w:instrText xml:space="preserve"> NUMPAGES  \* MERGEFORMAT </w:instrText>
    </w:r>
    <w:r w:rsidR="0047641F">
      <w:fldChar w:fldCharType="separate"/>
    </w:r>
    <w:r w:rsidR="0047641F" w:rsidRPr="0047641F">
      <w:rPr>
        <w:rFonts w:ascii="Bookman Old Style" w:hAnsi="Bookman Old Style" w:cs="Arial"/>
        <w:b w:val="0"/>
        <w:noProof/>
        <w:sz w:val="22"/>
        <w:szCs w:val="22"/>
      </w:rPr>
      <w:t>8</w:t>
    </w:r>
    <w:r w:rsidR="0047641F">
      <w:rPr>
        <w:rFonts w:ascii="Bookman Old Style" w:hAnsi="Bookman Old Style" w:cs="Arial"/>
        <w:b w:val="0"/>
        <w:noProof/>
        <w:sz w:val="22"/>
        <w:szCs w:val="22"/>
      </w:rPr>
      <w:fldChar w:fldCharType="end"/>
    </w:r>
  </w:p>
  <w:p w:rsidR="00CD5F07" w:rsidRDefault="00CD5F07"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064B465B" wp14:editId="10D6D2A0">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38D03"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8D4468" w:rsidRPr="00C435C3" w:rsidRDefault="008D4468" w:rsidP="008D4468">
    <w:pPr>
      <w:ind w:left="0"/>
      <w:jc w:val="both"/>
      <w:rPr>
        <w:rFonts w:ascii="Bookman Old Style" w:hAnsi="Bookman Old Style"/>
      </w:rPr>
    </w:pPr>
    <w:r w:rsidRPr="008D4468">
      <w:rPr>
        <w:rFonts w:ascii="Bookman Old Style" w:hAnsi="Bookman Old Style"/>
        <w:sz w:val="22"/>
        <w:szCs w:val="22"/>
      </w:rPr>
      <w:t xml:space="preserve">Por la cual se ordena hacer público un proyecto de resolución </w:t>
    </w:r>
    <w:r w:rsidRPr="008D4468">
      <w:rPr>
        <w:rFonts w:ascii="Bookman Old Style" w:hAnsi="Bookman Old Style"/>
        <w:i/>
        <w:sz w:val="22"/>
        <w:szCs w:val="22"/>
      </w:rPr>
      <w:t>“</w:t>
    </w:r>
    <w:r w:rsidRPr="008D4468">
      <w:rPr>
        <w:rFonts w:ascii="Bookman Old Style" w:hAnsi="Bookman Old Style"/>
        <w:sz w:val="22"/>
        <w:szCs w:val="22"/>
      </w:rPr>
      <w:t>Por la cual se convoca a una Subasta de Reconfiguración de Venta para el período 2017-2018 y una Subasta de Reconfiguración de Venta para el período 2018-2019</w:t>
    </w:r>
    <w:r w:rsidRPr="0069756D">
      <w:rPr>
        <w:rFonts w:ascii="Bookman Old Style" w:hAnsi="Bookman Old Style"/>
        <w:i/>
      </w:rPr>
      <w:t>”</w:t>
    </w:r>
    <w:r>
      <w:rPr>
        <w:rFonts w:ascii="Bookman Old Style" w:hAnsi="Bookman Old Style"/>
      </w:rPr>
      <w:t xml:space="preserve"> </w:t>
    </w:r>
  </w:p>
  <w:p w:rsidR="00CD5F07" w:rsidRPr="00045D3D" w:rsidRDefault="00CD5F07" w:rsidP="00AD01E4">
    <w:pPr>
      <w:pBdr>
        <w:bottom w:val="single" w:sz="4" w:space="1" w:color="auto"/>
      </w:pBdr>
      <w:ind w:left="142" w:right="148"/>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F07" w:rsidRDefault="00CD5F07"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CD5F07" w:rsidRDefault="00CD5F07">
    <w:pPr>
      <w:pStyle w:val="Encabezado"/>
      <w:jc w:val="center"/>
      <w:rPr>
        <w:rFonts w:ascii="Arial" w:hAnsi="Arial" w:cs="Arial"/>
        <w:spacing w:val="20"/>
        <w:sz w:val="20"/>
      </w:rPr>
    </w:pPr>
  </w:p>
  <w:p w:rsidR="00CD5F07" w:rsidRDefault="00CD5F07"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56B0E05F" wp14:editId="5A9C9093">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0B3DA"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240A000F"/>
    <w:lvl w:ilvl="0">
      <w:start w:val="1"/>
      <w:numFmt w:val="decimal"/>
      <w:lvlText w:val="%1."/>
      <w:lvlJc w:val="left"/>
      <w:pPr>
        <w:ind w:left="360" w:hanging="360"/>
      </w:p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A050C49"/>
    <w:multiLevelType w:val="hybridMultilevel"/>
    <w:tmpl w:val="2B582504"/>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D0A6709"/>
    <w:multiLevelType w:val="hybridMultilevel"/>
    <w:tmpl w:val="A37ECB4A"/>
    <w:lvl w:ilvl="0" w:tplc="240A001B">
      <w:start w:val="1"/>
      <w:numFmt w:val="lowerRoman"/>
      <w:lvlText w:val="%1."/>
      <w:lvlJc w:val="right"/>
      <w:pPr>
        <w:ind w:left="720" w:hanging="360"/>
      </w:pPr>
    </w:lvl>
    <w:lvl w:ilvl="1" w:tplc="240A0019">
      <w:start w:val="1"/>
      <w:numFmt w:val="lowerLetter"/>
      <w:lvlText w:val="%2."/>
      <w:lvlJc w:val="left"/>
      <w:pPr>
        <w:ind w:left="1440" w:hanging="360"/>
      </w:pPr>
    </w:lvl>
    <w:lvl w:ilvl="2" w:tplc="6E088022">
      <w:start w:val="1"/>
      <w:numFmt w:val="lowerLetter"/>
      <w:lvlText w:val="%3)"/>
      <w:lvlJc w:val="left"/>
      <w:pPr>
        <w:ind w:left="2688" w:hanging="708"/>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017452"/>
    <w:multiLevelType w:val="hybridMultilevel"/>
    <w:tmpl w:val="80909A14"/>
    <w:lvl w:ilvl="0" w:tplc="EFC62378">
      <w:start w:val="4"/>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A0A3314"/>
    <w:multiLevelType w:val="hybridMultilevel"/>
    <w:tmpl w:val="68E45E3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7C13C5"/>
    <w:multiLevelType w:val="hybridMultilevel"/>
    <w:tmpl w:val="58DC41FA"/>
    <w:lvl w:ilvl="0" w:tplc="952E9F34">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06C0A92"/>
    <w:multiLevelType w:val="hybridMultilevel"/>
    <w:tmpl w:val="4110539C"/>
    <w:lvl w:ilvl="0" w:tplc="240A0019">
      <w:start w:val="1"/>
      <w:numFmt w:val="lowerLetter"/>
      <w:lvlText w:val="%1."/>
      <w:lvlJc w:val="left"/>
      <w:pPr>
        <w:tabs>
          <w:tab w:val="num" w:pos="540"/>
        </w:tabs>
        <w:ind w:left="540" w:hanging="540"/>
      </w:pPr>
      <w:rPr>
        <w:rFonts w:hint="default"/>
      </w:rPr>
    </w:lvl>
    <w:lvl w:ilvl="1" w:tplc="240A001B"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8" w15:restartNumberingAfterBreak="0">
    <w:nsid w:val="24981B75"/>
    <w:multiLevelType w:val="hybridMultilevel"/>
    <w:tmpl w:val="FC26D358"/>
    <w:lvl w:ilvl="0" w:tplc="2F2C3B4C">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64138B1"/>
    <w:multiLevelType w:val="hybridMultilevel"/>
    <w:tmpl w:val="0EA29D4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92931E4"/>
    <w:multiLevelType w:val="multilevel"/>
    <w:tmpl w:val="64EC2B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C2A7ABB"/>
    <w:multiLevelType w:val="hybridMultilevel"/>
    <w:tmpl w:val="6148705C"/>
    <w:lvl w:ilvl="0" w:tplc="9C108C4A">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C421E0B"/>
    <w:multiLevelType w:val="hybridMultilevel"/>
    <w:tmpl w:val="8ADC8D4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2DA13F37"/>
    <w:multiLevelType w:val="hybridMultilevel"/>
    <w:tmpl w:val="DABA9F78"/>
    <w:lvl w:ilvl="0" w:tplc="7E54C4EE">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95F2D30"/>
    <w:multiLevelType w:val="hybridMultilevel"/>
    <w:tmpl w:val="89C6DBC0"/>
    <w:lvl w:ilvl="0" w:tplc="240A0019">
      <w:start w:val="1"/>
      <w:numFmt w:val="lowerLetter"/>
      <w:lvlText w:val="%1."/>
      <w:lvlJc w:val="left"/>
      <w:pPr>
        <w:ind w:left="1776" w:hanging="360"/>
      </w:p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15" w15:restartNumberingAfterBreak="0">
    <w:nsid w:val="480944F9"/>
    <w:multiLevelType w:val="hybridMultilevel"/>
    <w:tmpl w:val="79BA72EA"/>
    <w:lvl w:ilvl="0" w:tplc="240A001B">
      <w:start w:val="1"/>
      <w:numFmt w:val="lowerRoman"/>
      <w:lvlText w:val="%1."/>
      <w:lvlJc w:val="right"/>
      <w:pPr>
        <w:ind w:left="720" w:hanging="360"/>
      </w:pPr>
      <w:rPr>
        <w:b/>
      </w:rPr>
    </w:lvl>
    <w:lvl w:ilvl="1" w:tplc="B630F2DC">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21821C3"/>
    <w:multiLevelType w:val="hybridMultilevel"/>
    <w:tmpl w:val="D480E740"/>
    <w:lvl w:ilvl="0" w:tplc="5A4C74E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2B52B59"/>
    <w:multiLevelType w:val="hybridMultilevel"/>
    <w:tmpl w:val="6AE42044"/>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62784F5E"/>
    <w:multiLevelType w:val="hybridMultilevel"/>
    <w:tmpl w:val="127A4170"/>
    <w:lvl w:ilvl="0" w:tplc="D2F8F01A">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7A02633"/>
    <w:multiLevelType w:val="hybridMultilevel"/>
    <w:tmpl w:val="4EC41BDE"/>
    <w:lvl w:ilvl="0" w:tplc="C0CCEA12">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68EF546C"/>
    <w:multiLevelType w:val="hybridMultilevel"/>
    <w:tmpl w:val="DB90D272"/>
    <w:lvl w:ilvl="0" w:tplc="BEE02D62">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6A187318"/>
    <w:multiLevelType w:val="hybridMultilevel"/>
    <w:tmpl w:val="5554FEB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6CDC0E7D"/>
    <w:multiLevelType w:val="hybridMultilevel"/>
    <w:tmpl w:val="34DC6078"/>
    <w:lvl w:ilvl="0" w:tplc="240A001B">
      <w:start w:val="1"/>
      <w:numFmt w:val="lowerRoman"/>
      <w:lvlText w:val="%1."/>
      <w:lvlJc w:val="righ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E075CA2"/>
    <w:multiLevelType w:val="hybridMultilevel"/>
    <w:tmpl w:val="68EEEF5E"/>
    <w:lvl w:ilvl="0" w:tplc="240A001B">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4484591"/>
    <w:multiLevelType w:val="hybridMultilevel"/>
    <w:tmpl w:val="1AB4CB5A"/>
    <w:lvl w:ilvl="0" w:tplc="BD50335E">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637649C"/>
    <w:multiLevelType w:val="hybridMultilevel"/>
    <w:tmpl w:val="067E6CC4"/>
    <w:lvl w:ilvl="0" w:tplc="4836D33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97D030D"/>
    <w:multiLevelType w:val="hybridMultilevel"/>
    <w:tmpl w:val="5F2C7678"/>
    <w:lvl w:ilvl="0" w:tplc="8446F66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E7655B3"/>
    <w:multiLevelType w:val="hybridMultilevel"/>
    <w:tmpl w:val="BDB202E0"/>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num w:numId="1">
    <w:abstractNumId w:val="1"/>
  </w:num>
  <w:num w:numId="2">
    <w:abstractNumId w:val="0"/>
  </w:num>
  <w:num w:numId="3">
    <w:abstractNumId w:val="23"/>
  </w:num>
  <w:num w:numId="4">
    <w:abstractNumId w:val="22"/>
  </w:num>
  <w:num w:numId="5">
    <w:abstractNumId w:val="27"/>
  </w:num>
  <w:num w:numId="6">
    <w:abstractNumId w:val="3"/>
  </w:num>
  <w:num w:numId="7">
    <w:abstractNumId w:val="9"/>
  </w:num>
  <w:num w:numId="8">
    <w:abstractNumId w:val="10"/>
  </w:num>
  <w:num w:numId="9">
    <w:abstractNumId w:val="24"/>
  </w:num>
  <w:num w:numId="10">
    <w:abstractNumId w:val="7"/>
  </w:num>
  <w:num w:numId="11">
    <w:abstractNumId w:val="12"/>
  </w:num>
  <w:num w:numId="12">
    <w:abstractNumId w:val="21"/>
  </w:num>
  <w:num w:numId="13">
    <w:abstractNumId w:val="19"/>
  </w:num>
  <w:num w:numId="14">
    <w:abstractNumId w:val="4"/>
  </w:num>
  <w:num w:numId="15">
    <w:abstractNumId w:val="16"/>
  </w:num>
  <w:num w:numId="16">
    <w:abstractNumId w:val="2"/>
  </w:num>
  <w:num w:numId="17">
    <w:abstractNumId w:val="5"/>
  </w:num>
  <w:num w:numId="18">
    <w:abstractNumId w:val="18"/>
  </w:num>
  <w:num w:numId="19">
    <w:abstractNumId w:val="14"/>
  </w:num>
  <w:num w:numId="20">
    <w:abstractNumId w:val="25"/>
  </w:num>
  <w:num w:numId="21">
    <w:abstractNumId w:val="13"/>
  </w:num>
  <w:num w:numId="22">
    <w:abstractNumId w:val="6"/>
  </w:num>
  <w:num w:numId="23">
    <w:abstractNumId w:val="15"/>
  </w:num>
  <w:num w:numId="24">
    <w:abstractNumId w:val="26"/>
  </w:num>
  <w:num w:numId="25">
    <w:abstractNumId w:val="8"/>
  </w:num>
  <w:num w:numId="26">
    <w:abstractNumId w:val="17"/>
  </w:num>
  <w:num w:numId="27">
    <w:abstractNumId w:val="11"/>
  </w:num>
  <w:num w:numId="28">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15FE"/>
    <w:rsid w:val="000025F1"/>
    <w:rsid w:val="00006AE2"/>
    <w:rsid w:val="000076A1"/>
    <w:rsid w:val="000078E0"/>
    <w:rsid w:val="00012259"/>
    <w:rsid w:val="000131B5"/>
    <w:rsid w:val="00021A70"/>
    <w:rsid w:val="0002357E"/>
    <w:rsid w:val="00025383"/>
    <w:rsid w:val="000313A0"/>
    <w:rsid w:val="00031B7E"/>
    <w:rsid w:val="000357DA"/>
    <w:rsid w:val="00035ECB"/>
    <w:rsid w:val="00041CE4"/>
    <w:rsid w:val="00045D3D"/>
    <w:rsid w:val="00053B50"/>
    <w:rsid w:val="00056D36"/>
    <w:rsid w:val="000577EC"/>
    <w:rsid w:val="00060CB0"/>
    <w:rsid w:val="00063657"/>
    <w:rsid w:val="0006410B"/>
    <w:rsid w:val="000706E3"/>
    <w:rsid w:val="00076680"/>
    <w:rsid w:val="00076A1D"/>
    <w:rsid w:val="0008073E"/>
    <w:rsid w:val="00087C09"/>
    <w:rsid w:val="0009093A"/>
    <w:rsid w:val="00091CDB"/>
    <w:rsid w:val="000931F8"/>
    <w:rsid w:val="00094C28"/>
    <w:rsid w:val="00096FE2"/>
    <w:rsid w:val="00097331"/>
    <w:rsid w:val="000A0268"/>
    <w:rsid w:val="000A0B7F"/>
    <w:rsid w:val="000A19AC"/>
    <w:rsid w:val="000A50F0"/>
    <w:rsid w:val="000A5DC5"/>
    <w:rsid w:val="000B06BF"/>
    <w:rsid w:val="000B0FF1"/>
    <w:rsid w:val="000B2EC9"/>
    <w:rsid w:val="000B3D44"/>
    <w:rsid w:val="000B4486"/>
    <w:rsid w:val="000B6074"/>
    <w:rsid w:val="000C1CA5"/>
    <w:rsid w:val="000C7FE5"/>
    <w:rsid w:val="000D0827"/>
    <w:rsid w:val="000D26F8"/>
    <w:rsid w:val="000D3F4B"/>
    <w:rsid w:val="000D7CEC"/>
    <w:rsid w:val="000E4151"/>
    <w:rsid w:val="000E52BB"/>
    <w:rsid w:val="000F3D98"/>
    <w:rsid w:val="000F487C"/>
    <w:rsid w:val="0010144E"/>
    <w:rsid w:val="001072F3"/>
    <w:rsid w:val="0011058F"/>
    <w:rsid w:val="00112A91"/>
    <w:rsid w:val="00125C5D"/>
    <w:rsid w:val="001317DA"/>
    <w:rsid w:val="0013526C"/>
    <w:rsid w:val="001405C6"/>
    <w:rsid w:val="00141013"/>
    <w:rsid w:val="0015340A"/>
    <w:rsid w:val="00162E66"/>
    <w:rsid w:val="001640E6"/>
    <w:rsid w:val="00174A24"/>
    <w:rsid w:val="00176326"/>
    <w:rsid w:val="00182A27"/>
    <w:rsid w:val="00185A78"/>
    <w:rsid w:val="001866F9"/>
    <w:rsid w:val="00191AD7"/>
    <w:rsid w:val="00192CBF"/>
    <w:rsid w:val="00192FF1"/>
    <w:rsid w:val="00196DA7"/>
    <w:rsid w:val="001A5F1B"/>
    <w:rsid w:val="001B0E57"/>
    <w:rsid w:val="001B1433"/>
    <w:rsid w:val="001B1C22"/>
    <w:rsid w:val="001B1D58"/>
    <w:rsid w:val="001B34C6"/>
    <w:rsid w:val="001B53A4"/>
    <w:rsid w:val="001B5904"/>
    <w:rsid w:val="001B7105"/>
    <w:rsid w:val="001C6406"/>
    <w:rsid w:val="001C6D96"/>
    <w:rsid w:val="001C7514"/>
    <w:rsid w:val="001D0A0E"/>
    <w:rsid w:val="001D7832"/>
    <w:rsid w:val="001E05E9"/>
    <w:rsid w:val="001E53FD"/>
    <w:rsid w:val="001E6BF8"/>
    <w:rsid w:val="001F1BA7"/>
    <w:rsid w:val="00202498"/>
    <w:rsid w:val="0020362E"/>
    <w:rsid w:val="002043B4"/>
    <w:rsid w:val="00205DDC"/>
    <w:rsid w:val="00205EC3"/>
    <w:rsid w:val="002064D8"/>
    <w:rsid w:val="00207B62"/>
    <w:rsid w:val="00210DC1"/>
    <w:rsid w:val="00211D34"/>
    <w:rsid w:val="00214F04"/>
    <w:rsid w:val="0022170F"/>
    <w:rsid w:val="00226BE9"/>
    <w:rsid w:val="002301FE"/>
    <w:rsid w:val="0023044C"/>
    <w:rsid w:val="00230FBA"/>
    <w:rsid w:val="00231BFA"/>
    <w:rsid w:val="00240E51"/>
    <w:rsid w:val="0024138E"/>
    <w:rsid w:val="00251033"/>
    <w:rsid w:val="002556A6"/>
    <w:rsid w:val="00261F9D"/>
    <w:rsid w:val="00262413"/>
    <w:rsid w:val="00264F30"/>
    <w:rsid w:val="00266CD6"/>
    <w:rsid w:val="00272F3D"/>
    <w:rsid w:val="00275DAB"/>
    <w:rsid w:val="00283C59"/>
    <w:rsid w:val="002A22B6"/>
    <w:rsid w:val="002A2AB3"/>
    <w:rsid w:val="002A326B"/>
    <w:rsid w:val="002A3CD9"/>
    <w:rsid w:val="002A6428"/>
    <w:rsid w:val="002A782A"/>
    <w:rsid w:val="002A7E68"/>
    <w:rsid w:val="002B11E2"/>
    <w:rsid w:val="002B24B8"/>
    <w:rsid w:val="002B5912"/>
    <w:rsid w:val="002C30E0"/>
    <w:rsid w:val="002C31A9"/>
    <w:rsid w:val="002C6239"/>
    <w:rsid w:val="002D3A8E"/>
    <w:rsid w:val="002D3AE9"/>
    <w:rsid w:val="002D4510"/>
    <w:rsid w:val="002D6BD5"/>
    <w:rsid w:val="002D723C"/>
    <w:rsid w:val="002E0C73"/>
    <w:rsid w:val="002E5A6A"/>
    <w:rsid w:val="002F0734"/>
    <w:rsid w:val="002F1D14"/>
    <w:rsid w:val="002F46E7"/>
    <w:rsid w:val="002F471C"/>
    <w:rsid w:val="002F6CF1"/>
    <w:rsid w:val="00301E31"/>
    <w:rsid w:val="00302176"/>
    <w:rsid w:val="003057F3"/>
    <w:rsid w:val="00306523"/>
    <w:rsid w:val="003101DA"/>
    <w:rsid w:val="00314757"/>
    <w:rsid w:val="00314837"/>
    <w:rsid w:val="003163BC"/>
    <w:rsid w:val="00317E66"/>
    <w:rsid w:val="003211CE"/>
    <w:rsid w:val="0032789E"/>
    <w:rsid w:val="00330A28"/>
    <w:rsid w:val="00331C7F"/>
    <w:rsid w:val="0034073A"/>
    <w:rsid w:val="00344373"/>
    <w:rsid w:val="00345679"/>
    <w:rsid w:val="0035403A"/>
    <w:rsid w:val="0036394B"/>
    <w:rsid w:val="00366DB6"/>
    <w:rsid w:val="0036749E"/>
    <w:rsid w:val="003709B5"/>
    <w:rsid w:val="00371889"/>
    <w:rsid w:val="003759C2"/>
    <w:rsid w:val="0039319D"/>
    <w:rsid w:val="00397365"/>
    <w:rsid w:val="003A250F"/>
    <w:rsid w:val="003A31F6"/>
    <w:rsid w:val="003B6640"/>
    <w:rsid w:val="003B752B"/>
    <w:rsid w:val="003C3447"/>
    <w:rsid w:val="003C389E"/>
    <w:rsid w:val="003C3E73"/>
    <w:rsid w:val="003C4403"/>
    <w:rsid w:val="003C4C80"/>
    <w:rsid w:val="003D0673"/>
    <w:rsid w:val="003D076C"/>
    <w:rsid w:val="003D2014"/>
    <w:rsid w:val="003D3E22"/>
    <w:rsid w:val="003D709F"/>
    <w:rsid w:val="003E439A"/>
    <w:rsid w:val="003E4E07"/>
    <w:rsid w:val="003E78B5"/>
    <w:rsid w:val="003F6F00"/>
    <w:rsid w:val="003F786C"/>
    <w:rsid w:val="00401668"/>
    <w:rsid w:val="00406F0C"/>
    <w:rsid w:val="004126E8"/>
    <w:rsid w:val="00412BC0"/>
    <w:rsid w:val="004140B9"/>
    <w:rsid w:val="0041473D"/>
    <w:rsid w:val="00415BAB"/>
    <w:rsid w:val="00415ED2"/>
    <w:rsid w:val="0042068C"/>
    <w:rsid w:val="00422314"/>
    <w:rsid w:val="00423B5E"/>
    <w:rsid w:val="00424BF4"/>
    <w:rsid w:val="00425617"/>
    <w:rsid w:val="00433002"/>
    <w:rsid w:val="00433CCA"/>
    <w:rsid w:val="004412D3"/>
    <w:rsid w:val="00442EA6"/>
    <w:rsid w:val="0044318E"/>
    <w:rsid w:val="00443B35"/>
    <w:rsid w:val="00447509"/>
    <w:rsid w:val="00471070"/>
    <w:rsid w:val="0047122B"/>
    <w:rsid w:val="00473B7A"/>
    <w:rsid w:val="004756AE"/>
    <w:rsid w:val="0047641F"/>
    <w:rsid w:val="00495466"/>
    <w:rsid w:val="00495D61"/>
    <w:rsid w:val="004960E9"/>
    <w:rsid w:val="004968BF"/>
    <w:rsid w:val="00497047"/>
    <w:rsid w:val="004A2E88"/>
    <w:rsid w:val="004A5305"/>
    <w:rsid w:val="004A7930"/>
    <w:rsid w:val="004B082F"/>
    <w:rsid w:val="004B1081"/>
    <w:rsid w:val="004B2A6F"/>
    <w:rsid w:val="004B517C"/>
    <w:rsid w:val="004B67F7"/>
    <w:rsid w:val="004C1248"/>
    <w:rsid w:val="004C1DE8"/>
    <w:rsid w:val="004C33BE"/>
    <w:rsid w:val="004C3733"/>
    <w:rsid w:val="004D6A51"/>
    <w:rsid w:val="004D7634"/>
    <w:rsid w:val="004D7AAC"/>
    <w:rsid w:val="004E22D9"/>
    <w:rsid w:val="004E361F"/>
    <w:rsid w:val="004E4630"/>
    <w:rsid w:val="004E5334"/>
    <w:rsid w:val="004E611A"/>
    <w:rsid w:val="004F1673"/>
    <w:rsid w:val="004F3640"/>
    <w:rsid w:val="004F39AF"/>
    <w:rsid w:val="005029F7"/>
    <w:rsid w:val="00502BA6"/>
    <w:rsid w:val="00504ADC"/>
    <w:rsid w:val="00506327"/>
    <w:rsid w:val="00507134"/>
    <w:rsid w:val="0051695A"/>
    <w:rsid w:val="00522C8E"/>
    <w:rsid w:val="00524932"/>
    <w:rsid w:val="00524F2E"/>
    <w:rsid w:val="00525579"/>
    <w:rsid w:val="005300D3"/>
    <w:rsid w:val="00535967"/>
    <w:rsid w:val="00537E6C"/>
    <w:rsid w:val="00541254"/>
    <w:rsid w:val="00543CB7"/>
    <w:rsid w:val="00544F82"/>
    <w:rsid w:val="00546A11"/>
    <w:rsid w:val="005509D2"/>
    <w:rsid w:val="0055152C"/>
    <w:rsid w:val="00551CA0"/>
    <w:rsid w:val="005576BC"/>
    <w:rsid w:val="005660D5"/>
    <w:rsid w:val="005701E8"/>
    <w:rsid w:val="00580106"/>
    <w:rsid w:val="00582F38"/>
    <w:rsid w:val="00586025"/>
    <w:rsid w:val="005920DF"/>
    <w:rsid w:val="00593190"/>
    <w:rsid w:val="00593C4F"/>
    <w:rsid w:val="005946A8"/>
    <w:rsid w:val="005A2B4D"/>
    <w:rsid w:val="005A4407"/>
    <w:rsid w:val="005A59EF"/>
    <w:rsid w:val="005A7FBC"/>
    <w:rsid w:val="005B1C7E"/>
    <w:rsid w:val="005C3F2A"/>
    <w:rsid w:val="005C5B63"/>
    <w:rsid w:val="005C6976"/>
    <w:rsid w:val="005C6EAC"/>
    <w:rsid w:val="005E17F4"/>
    <w:rsid w:val="005E2A46"/>
    <w:rsid w:val="005F6F41"/>
    <w:rsid w:val="00611A0B"/>
    <w:rsid w:val="006141A4"/>
    <w:rsid w:val="00614D01"/>
    <w:rsid w:val="00614DA4"/>
    <w:rsid w:val="00625DC6"/>
    <w:rsid w:val="00633E7A"/>
    <w:rsid w:val="00636B5E"/>
    <w:rsid w:val="00640382"/>
    <w:rsid w:val="0064391D"/>
    <w:rsid w:val="00651821"/>
    <w:rsid w:val="00654384"/>
    <w:rsid w:val="00661E64"/>
    <w:rsid w:val="0066698F"/>
    <w:rsid w:val="006675CD"/>
    <w:rsid w:val="0066789E"/>
    <w:rsid w:val="00667AAE"/>
    <w:rsid w:val="0067206E"/>
    <w:rsid w:val="00676709"/>
    <w:rsid w:val="00680722"/>
    <w:rsid w:val="00684D9B"/>
    <w:rsid w:val="0068510A"/>
    <w:rsid w:val="006940C6"/>
    <w:rsid w:val="00694D7C"/>
    <w:rsid w:val="00696155"/>
    <w:rsid w:val="00697556"/>
    <w:rsid w:val="0069756D"/>
    <w:rsid w:val="006978D7"/>
    <w:rsid w:val="006A57CA"/>
    <w:rsid w:val="006A629B"/>
    <w:rsid w:val="006B4647"/>
    <w:rsid w:val="006B4C2B"/>
    <w:rsid w:val="006B50AF"/>
    <w:rsid w:val="006B5F53"/>
    <w:rsid w:val="006B6194"/>
    <w:rsid w:val="006B6D47"/>
    <w:rsid w:val="006C145F"/>
    <w:rsid w:val="006C1EDD"/>
    <w:rsid w:val="006C5AFE"/>
    <w:rsid w:val="006C6C31"/>
    <w:rsid w:val="006C6C91"/>
    <w:rsid w:val="006C76B0"/>
    <w:rsid w:val="006D33A1"/>
    <w:rsid w:val="006E1564"/>
    <w:rsid w:val="006E4859"/>
    <w:rsid w:val="006E6274"/>
    <w:rsid w:val="006F05C5"/>
    <w:rsid w:val="006F22B5"/>
    <w:rsid w:val="006F6D95"/>
    <w:rsid w:val="00704093"/>
    <w:rsid w:val="0070527B"/>
    <w:rsid w:val="00706F13"/>
    <w:rsid w:val="007072E8"/>
    <w:rsid w:val="007124F3"/>
    <w:rsid w:val="00713D6C"/>
    <w:rsid w:val="007142E0"/>
    <w:rsid w:val="0071618D"/>
    <w:rsid w:val="00725FA4"/>
    <w:rsid w:val="007343EA"/>
    <w:rsid w:val="0073555D"/>
    <w:rsid w:val="0073712A"/>
    <w:rsid w:val="00737EE1"/>
    <w:rsid w:val="00737F10"/>
    <w:rsid w:val="00740446"/>
    <w:rsid w:val="00742503"/>
    <w:rsid w:val="00742B65"/>
    <w:rsid w:val="007438A9"/>
    <w:rsid w:val="0074491E"/>
    <w:rsid w:val="0076247A"/>
    <w:rsid w:val="00765AF4"/>
    <w:rsid w:val="0076768F"/>
    <w:rsid w:val="00771817"/>
    <w:rsid w:val="00775964"/>
    <w:rsid w:val="007765FE"/>
    <w:rsid w:val="00777516"/>
    <w:rsid w:val="00785DCD"/>
    <w:rsid w:val="00792978"/>
    <w:rsid w:val="00794E2E"/>
    <w:rsid w:val="00795BFB"/>
    <w:rsid w:val="0079603D"/>
    <w:rsid w:val="007B2756"/>
    <w:rsid w:val="007B2760"/>
    <w:rsid w:val="007B578B"/>
    <w:rsid w:val="007B5922"/>
    <w:rsid w:val="007B616A"/>
    <w:rsid w:val="007B6A66"/>
    <w:rsid w:val="007C1157"/>
    <w:rsid w:val="007C652E"/>
    <w:rsid w:val="007C6982"/>
    <w:rsid w:val="007D0057"/>
    <w:rsid w:val="007E1530"/>
    <w:rsid w:val="007E5749"/>
    <w:rsid w:val="007E60EC"/>
    <w:rsid w:val="007F0A17"/>
    <w:rsid w:val="007F7175"/>
    <w:rsid w:val="00801BF8"/>
    <w:rsid w:val="00805E3F"/>
    <w:rsid w:val="008066F0"/>
    <w:rsid w:val="00806C01"/>
    <w:rsid w:val="00812DCC"/>
    <w:rsid w:val="008148CC"/>
    <w:rsid w:val="0081575C"/>
    <w:rsid w:val="008211A4"/>
    <w:rsid w:val="008277AE"/>
    <w:rsid w:val="00834DC9"/>
    <w:rsid w:val="00845EFB"/>
    <w:rsid w:val="00854351"/>
    <w:rsid w:val="00855F3F"/>
    <w:rsid w:val="00872A77"/>
    <w:rsid w:val="00873150"/>
    <w:rsid w:val="00875920"/>
    <w:rsid w:val="0087657D"/>
    <w:rsid w:val="00876CA9"/>
    <w:rsid w:val="008807D5"/>
    <w:rsid w:val="00880832"/>
    <w:rsid w:val="0088328A"/>
    <w:rsid w:val="00883AFD"/>
    <w:rsid w:val="00886EE1"/>
    <w:rsid w:val="0088727D"/>
    <w:rsid w:val="008925C9"/>
    <w:rsid w:val="008954C9"/>
    <w:rsid w:val="00897C75"/>
    <w:rsid w:val="008A645A"/>
    <w:rsid w:val="008A64E3"/>
    <w:rsid w:val="008A6CC8"/>
    <w:rsid w:val="008B194E"/>
    <w:rsid w:val="008B573C"/>
    <w:rsid w:val="008C1130"/>
    <w:rsid w:val="008C2C5A"/>
    <w:rsid w:val="008C56A2"/>
    <w:rsid w:val="008D0E4E"/>
    <w:rsid w:val="008D18E6"/>
    <w:rsid w:val="008D2FF2"/>
    <w:rsid w:val="008D4468"/>
    <w:rsid w:val="008D502B"/>
    <w:rsid w:val="008D7A9B"/>
    <w:rsid w:val="008E0060"/>
    <w:rsid w:val="008E3EFF"/>
    <w:rsid w:val="008E7091"/>
    <w:rsid w:val="008E76AC"/>
    <w:rsid w:val="008F21F6"/>
    <w:rsid w:val="008F2B56"/>
    <w:rsid w:val="00905646"/>
    <w:rsid w:val="00905CA9"/>
    <w:rsid w:val="00905CFA"/>
    <w:rsid w:val="00906440"/>
    <w:rsid w:val="00910DEB"/>
    <w:rsid w:val="00913ADF"/>
    <w:rsid w:val="00913DC8"/>
    <w:rsid w:val="00922962"/>
    <w:rsid w:val="00935660"/>
    <w:rsid w:val="00946544"/>
    <w:rsid w:val="00946A97"/>
    <w:rsid w:val="009503E6"/>
    <w:rsid w:val="0095126F"/>
    <w:rsid w:val="00951F79"/>
    <w:rsid w:val="00952614"/>
    <w:rsid w:val="009625F2"/>
    <w:rsid w:val="00963DA8"/>
    <w:rsid w:val="00964F16"/>
    <w:rsid w:val="00974AB5"/>
    <w:rsid w:val="00975314"/>
    <w:rsid w:val="0097632B"/>
    <w:rsid w:val="009763E9"/>
    <w:rsid w:val="00980FED"/>
    <w:rsid w:val="00981C84"/>
    <w:rsid w:val="00982465"/>
    <w:rsid w:val="009841D5"/>
    <w:rsid w:val="0098706D"/>
    <w:rsid w:val="00992A19"/>
    <w:rsid w:val="009935FB"/>
    <w:rsid w:val="00995A1B"/>
    <w:rsid w:val="009A2368"/>
    <w:rsid w:val="009A7B7F"/>
    <w:rsid w:val="009B09AF"/>
    <w:rsid w:val="009B27A6"/>
    <w:rsid w:val="009C3BEE"/>
    <w:rsid w:val="009D2BC7"/>
    <w:rsid w:val="009E7022"/>
    <w:rsid w:val="009F1672"/>
    <w:rsid w:val="009F1E53"/>
    <w:rsid w:val="009F2FD4"/>
    <w:rsid w:val="009F4A54"/>
    <w:rsid w:val="009F4BEC"/>
    <w:rsid w:val="009F5874"/>
    <w:rsid w:val="009F6F54"/>
    <w:rsid w:val="00A00382"/>
    <w:rsid w:val="00A165DC"/>
    <w:rsid w:val="00A25FD7"/>
    <w:rsid w:val="00A26CC4"/>
    <w:rsid w:val="00A278E9"/>
    <w:rsid w:val="00A310EC"/>
    <w:rsid w:val="00A43AFF"/>
    <w:rsid w:val="00A43CA4"/>
    <w:rsid w:val="00A44B63"/>
    <w:rsid w:val="00A46AC7"/>
    <w:rsid w:val="00A60C08"/>
    <w:rsid w:val="00A755E7"/>
    <w:rsid w:val="00A75B79"/>
    <w:rsid w:val="00A7793A"/>
    <w:rsid w:val="00A918E9"/>
    <w:rsid w:val="00A923AA"/>
    <w:rsid w:val="00A93BB1"/>
    <w:rsid w:val="00AA34DE"/>
    <w:rsid w:val="00AA4CC7"/>
    <w:rsid w:val="00AA5E8E"/>
    <w:rsid w:val="00AA63BE"/>
    <w:rsid w:val="00AB2C5F"/>
    <w:rsid w:val="00AB6CA7"/>
    <w:rsid w:val="00AD01E4"/>
    <w:rsid w:val="00AD0858"/>
    <w:rsid w:val="00AD0BD2"/>
    <w:rsid w:val="00AD4B14"/>
    <w:rsid w:val="00AE1881"/>
    <w:rsid w:val="00AE2BC9"/>
    <w:rsid w:val="00AE7340"/>
    <w:rsid w:val="00AF0BCC"/>
    <w:rsid w:val="00AF1BBD"/>
    <w:rsid w:val="00AF221E"/>
    <w:rsid w:val="00AF2491"/>
    <w:rsid w:val="00AF2EDE"/>
    <w:rsid w:val="00B004BE"/>
    <w:rsid w:val="00B01240"/>
    <w:rsid w:val="00B01CD6"/>
    <w:rsid w:val="00B10207"/>
    <w:rsid w:val="00B1360B"/>
    <w:rsid w:val="00B141E7"/>
    <w:rsid w:val="00B1534C"/>
    <w:rsid w:val="00B153A4"/>
    <w:rsid w:val="00B26CA0"/>
    <w:rsid w:val="00B311C3"/>
    <w:rsid w:val="00B351B4"/>
    <w:rsid w:val="00B353B4"/>
    <w:rsid w:val="00B40971"/>
    <w:rsid w:val="00B447E5"/>
    <w:rsid w:val="00B468CA"/>
    <w:rsid w:val="00B46BCA"/>
    <w:rsid w:val="00B478AA"/>
    <w:rsid w:val="00B53A10"/>
    <w:rsid w:val="00B634EA"/>
    <w:rsid w:val="00B642EA"/>
    <w:rsid w:val="00B65873"/>
    <w:rsid w:val="00B70245"/>
    <w:rsid w:val="00B70679"/>
    <w:rsid w:val="00B70AB3"/>
    <w:rsid w:val="00B71BE8"/>
    <w:rsid w:val="00B75E93"/>
    <w:rsid w:val="00B7644C"/>
    <w:rsid w:val="00B77653"/>
    <w:rsid w:val="00B8290B"/>
    <w:rsid w:val="00B87806"/>
    <w:rsid w:val="00B87EC9"/>
    <w:rsid w:val="00B91B77"/>
    <w:rsid w:val="00BA3CCB"/>
    <w:rsid w:val="00BA7C4B"/>
    <w:rsid w:val="00BB02A5"/>
    <w:rsid w:val="00BB08A8"/>
    <w:rsid w:val="00BB1822"/>
    <w:rsid w:val="00BB6211"/>
    <w:rsid w:val="00BC38FD"/>
    <w:rsid w:val="00BC4506"/>
    <w:rsid w:val="00BC4C75"/>
    <w:rsid w:val="00BC5C7E"/>
    <w:rsid w:val="00BC7A94"/>
    <w:rsid w:val="00BC7E5B"/>
    <w:rsid w:val="00BE4720"/>
    <w:rsid w:val="00BF5B71"/>
    <w:rsid w:val="00BF78B7"/>
    <w:rsid w:val="00C034CB"/>
    <w:rsid w:val="00C050A4"/>
    <w:rsid w:val="00C051A8"/>
    <w:rsid w:val="00C054BC"/>
    <w:rsid w:val="00C0581F"/>
    <w:rsid w:val="00C100E9"/>
    <w:rsid w:val="00C10BF5"/>
    <w:rsid w:val="00C14A4F"/>
    <w:rsid w:val="00C165F2"/>
    <w:rsid w:val="00C16EF4"/>
    <w:rsid w:val="00C17897"/>
    <w:rsid w:val="00C2797E"/>
    <w:rsid w:val="00C409D5"/>
    <w:rsid w:val="00C4282F"/>
    <w:rsid w:val="00C429E2"/>
    <w:rsid w:val="00C435C3"/>
    <w:rsid w:val="00C45836"/>
    <w:rsid w:val="00C462FD"/>
    <w:rsid w:val="00C502C0"/>
    <w:rsid w:val="00C5095A"/>
    <w:rsid w:val="00C51B82"/>
    <w:rsid w:val="00C527FD"/>
    <w:rsid w:val="00C54A65"/>
    <w:rsid w:val="00C6234B"/>
    <w:rsid w:val="00C63EAE"/>
    <w:rsid w:val="00C73260"/>
    <w:rsid w:val="00C75829"/>
    <w:rsid w:val="00C7629F"/>
    <w:rsid w:val="00C8049D"/>
    <w:rsid w:val="00C81C75"/>
    <w:rsid w:val="00C8661B"/>
    <w:rsid w:val="00C87143"/>
    <w:rsid w:val="00C9105E"/>
    <w:rsid w:val="00C91212"/>
    <w:rsid w:val="00C9746F"/>
    <w:rsid w:val="00CA139A"/>
    <w:rsid w:val="00CA2899"/>
    <w:rsid w:val="00CA3A3D"/>
    <w:rsid w:val="00CA642F"/>
    <w:rsid w:val="00CA77FB"/>
    <w:rsid w:val="00CB16DA"/>
    <w:rsid w:val="00CB379B"/>
    <w:rsid w:val="00CB5DD0"/>
    <w:rsid w:val="00CC0D34"/>
    <w:rsid w:val="00CC239F"/>
    <w:rsid w:val="00CC36C0"/>
    <w:rsid w:val="00CC4ED2"/>
    <w:rsid w:val="00CC51D4"/>
    <w:rsid w:val="00CC5F73"/>
    <w:rsid w:val="00CC65DA"/>
    <w:rsid w:val="00CD2B14"/>
    <w:rsid w:val="00CD5E2B"/>
    <w:rsid w:val="00CD5F07"/>
    <w:rsid w:val="00CD713C"/>
    <w:rsid w:val="00CE00F2"/>
    <w:rsid w:val="00CF0D18"/>
    <w:rsid w:val="00CF21B9"/>
    <w:rsid w:val="00CF39E4"/>
    <w:rsid w:val="00CF6BF9"/>
    <w:rsid w:val="00D03800"/>
    <w:rsid w:val="00D065D3"/>
    <w:rsid w:val="00D1043F"/>
    <w:rsid w:val="00D14C94"/>
    <w:rsid w:val="00D22290"/>
    <w:rsid w:val="00D22776"/>
    <w:rsid w:val="00D23890"/>
    <w:rsid w:val="00D275D7"/>
    <w:rsid w:val="00D3164A"/>
    <w:rsid w:val="00D318DC"/>
    <w:rsid w:val="00D321BF"/>
    <w:rsid w:val="00D342A6"/>
    <w:rsid w:val="00D3463A"/>
    <w:rsid w:val="00D35E58"/>
    <w:rsid w:val="00D365E8"/>
    <w:rsid w:val="00D36D1A"/>
    <w:rsid w:val="00D40BEF"/>
    <w:rsid w:val="00D45CA6"/>
    <w:rsid w:val="00D45DF6"/>
    <w:rsid w:val="00D464BF"/>
    <w:rsid w:val="00D53201"/>
    <w:rsid w:val="00D53E26"/>
    <w:rsid w:val="00D56709"/>
    <w:rsid w:val="00D60BE4"/>
    <w:rsid w:val="00D66E45"/>
    <w:rsid w:val="00D73472"/>
    <w:rsid w:val="00D73BCE"/>
    <w:rsid w:val="00D80DDD"/>
    <w:rsid w:val="00D82A14"/>
    <w:rsid w:val="00D8712E"/>
    <w:rsid w:val="00D90081"/>
    <w:rsid w:val="00D967A6"/>
    <w:rsid w:val="00DA1143"/>
    <w:rsid w:val="00DA3E0B"/>
    <w:rsid w:val="00DA3F77"/>
    <w:rsid w:val="00DB44E6"/>
    <w:rsid w:val="00DC2DC9"/>
    <w:rsid w:val="00DC4F83"/>
    <w:rsid w:val="00DC5BAA"/>
    <w:rsid w:val="00DD4F0E"/>
    <w:rsid w:val="00DD5A35"/>
    <w:rsid w:val="00DE65E0"/>
    <w:rsid w:val="00DF0BF0"/>
    <w:rsid w:val="00DF3CA2"/>
    <w:rsid w:val="00DF3E56"/>
    <w:rsid w:val="00DF3EE6"/>
    <w:rsid w:val="00DF6D85"/>
    <w:rsid w:val="00E01463"/>
    <w:rsid w:val="00E0316A"/>
    <w:rsid w:val="00E05E0A"/>
    <w:rsid w:val="00E060BE"/>
    <w:rsid w:val="00E06AEF"/>
    <w:rsid w:val="00E07458"/>
    <w:rsid w:val="00E10794"/>
    <w:rsid w:val="00E130FE"/>
    <w:rsid w:val="00E159AB"/>
    <w:rsid w:val="00E15B9C"/>
    <w:rsid w:val="00E23B97"/>
    <w:rsid w:val="00E449B9"/>
    <w:rsid w:val="00E46432"/>
    <w:rsid w:val="00E46BB3"/>
    <w:rsid w:val="00E52189"/>
    <w:rsid w:val="00E52279"/>
    <w:rsid w:val="00E534CF"/>
    <w:rsid w:val="00E53D0C"/>
    <w:rsid w:val="00E60C09"/>
    <w:rsid w:val="00E61367"/>
    <w:rsid w:val="00E61576"/>
    <w:rsid w:val="00E63388"/>
    <w:rsid w:val="00E76D75"/>
    <w:rsid w:val="00E81CB4"/>
    <w:rsid w:val="00E8585B"/>
    <w:rsid w:val="00E85F95"/>
    <w:rsid w:val="00E86F6A"/>
    <w:rsid w:val="00E920F7"/>
    <w:rsid w:val="00E93137"/>
    <w:rsid w:val="00E943AE"/>
    <w:rsid w:val="00E95942"/>
    <w:rsid w:val="00E971C6"/>
    <w:rsid w:val="00E97940"/>
    <w:rsid w:val="00EA142B"/>
    <w:rsid w:val="00EA24A6"/>
    <w:rsid w:val="00EA3F15"/>
    <w:rsid w:val="00EA472E"/>
    <w:rsid w:val="00EA67AE"/>
    <w:rsid w:val="00EA7847"/>
    <w:rsid w:val="00EB1590"/>
    <w:rsid w:val="00EB4C2F"/>
    <w:rsid w:val="00EB72BA"/>
    <w:rsid w:val="00EC5AAB"/>
    <w:rsid w:val="00ED0E88"/>
    <w:rsid w:val="00EE2E6E"/>
    <w:rsid w:val="00EE463E"/>
    <w:rsid w:val="00EE534C"/>
    <w:rsid w:val="00EF0AFF"/>
    <w:rsid w:val="00F0055F"/>
    <w:rsid w:val="00F026F9"/>
    <w:rsid w:val="00F03DF9"/>
    <w:rsid w:val="00F0759E"/>
    <w:rsid w:val="00F13E8E"/>
    <w:rsid w:val="00F16A43"/>
    <w:rsid w:val="00F16BFC"/>
    <w:rsid w:val="00F16EC7"/>
    <w:rsid w:val="00F22ACC"/>
    <w:rsid w:val="00F27297"/>
    <w:rsid w:val="00F31B8B"/>
    <w:rsid w:val="00F33387"/>
    <w:rsid w:val="00F34756"/>
    <w:rsid w:val="00F4236B"/>
    <w:rsid w:val="00F430A1"/>
    <w:rsid w:val="00F45114"/>
    <w:rsid w:val="00F46780"/>
    <w:rsid w:val="00F505A9"/>
    <w:rsid w:val="00F52DA3"/>
    <w:rsid w:val="00F605EB"/>
    <w:rsid w:val="00F616A3"/>
    <w:rsid w:val="00F6430F"/>
    <w:rsid w:val="00F67D3A"/>
    <w:rsid w:val="00F71CDA"/>
    <w:rsid w:val="00F76889"/>
    <w:rsid w:val="00F76A7C"/>
    <w:rsid w:val="00F77FDF"/>
    <w:rsid w:val="00F80FD4"/>
    <w:rsid w:val="00F821A3"/>
    <w:rsid w:val="00F83667"/>
    <w:rsid w:val="00F90E62"/>
    <w:rsid w:val="00F9314A"/>
    <w:rsid w:val="00F93AA1"/>
    <w:rsid w:val="00F93D24"/>
    <w:rsid w:val="00F940B2"/>
    <w:rsid w:val="00FA1BB9"/>
    <w:rsid w:val="00FA1C49"/>
    <w:rsid w:val="00FA28B4"/>
    <w:rsid w:val="00FA2B45"/>
    <w:rsid w:val="00FA4E1D"/>
    <w:rsid w:val="00FB4010"/>
    <w:rsid w:val="00FC22AE"/>
    <w:rsid w:val="00FC4907"/>
    <w:rsid w:val="00FC58EF"/>
    <w:rsid w:val="00FC7584"/>
    <w:rsid w:val="00FD2694"/>
    <w:rsid w:val="00FD2EE5"/>
    <w:rsid w:val="00FD33DF"/>
    <w:rsid w:val="00FE39D7"/>
    <w:rsid w:val="00FF3D49"/>
    <w:rsid w:val="00FF5D55"/>
    <w:rsid w:val="00FF6A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EC0F3AF-191D-4707-96A5-75CDDE44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Puesto">
    <w:name w:val="Title"/>
    <w:basedOn w:val="Normal"/>
    <w:link w:val="PuestoCar"/>
    <w:qFormat/>
    <w:rsid w:val="00795BFB"/>
    <w:pPr>
      <w:widowControl w:val="0"/>
      <w:adjustRightInd w:val="0"/>
      <w:spacing w:line="360" w:lineRule="atLeast"/>
      <w:jc w:val="center"/>
      <w:textAlignment w:val="baseline"/>
    </w:pPr>
    <w:rPr>
      <w:rFonts w:ascii="Arial" w:hAnsi="Arial" w:cs="Arial"/>
      <w:b/>
      <w:bCs/>
    </w:rPr>
  </w:style>
  <w:style w:type="character" w:customStyle="1" w:styleId="PuestoCar">
    <w:name w:val="Puesto Car"/>
    <w:link w:val="Puest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Lista">
    <w:name w:val="List"/>
    <w:basedOn w:val="Textoindependiente"/>
    <w:semiHidden/>
    <w:rsid w:val="00F76A7C"/>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uiPriority w:val="99"/>
    <w:semiHidden/>
    <w:unhideWhenUsed/>
    <w:rsid w:val="00B91B77"/>
    <w:pPr>
      <w:spacing w:after="120"/>
      <w:ind w:left="283"/>
    </w:pPr>
    <w:rPr>
      <w:sz w:val="16"/>
      <w:szCs w:val="16"/>
    </w:rPr>
  </w:style>
  <w:style w:type="character" w:customStyle="1" w:styleId="Sangra3detindependienteCar">
    <w:name w:val="Sangría 3 de t. independiente Car"/>
    <w:link w:val="Sangra3detindependiente"/>
    <w:uiPriority w:val="99"/>
    <w:semiHidden/>
    <w:rsid w:val="00B91B77"/>
    <w:rPr>
      <w:sz w:val="16"/>
      <w:szCs w:val="16"/>
      <w:lang w:val="es-ES" w:eastAsia="es-ES"/>
    </w:rPr>
  </w:style>
  <w:style w:type="paragraph" w:styleId="NormalWeb">
    <w:name w:val="Normal (Web)"/>
    <w:basedOn w:val="Normal"/>
    <w:uiPriority w:val="99"/>
    <w:semiHidden/>
    <w:rsid w:val="00B91B77"/>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B91B77"/>
    <w:pPr>
      <w:ind w:left="0"/>
      <w:jc w:val="both"/>
    </w:pPr>
    <w:rPr>
      <w:rFonts w:ascii="Arial" w:hAnsi="Arial"/>
      <w:sz w:val="22"/>
      <w:szCs w:val="20"/>
      <w:lang w:val="es-CO"/>
    </w:rPr>
  </w:style>
  <w:style w:type="character" w:styleId="Refdecomentario">
    <w:name w:val="annotation reference"/>
    <w:uiPriority w:val="99"/>
    <w:semiHidden/>
    <w:unhideWhenUsed/>
    <w:rsid w:val="00471070"/>
    <w:rPr>
      <w:sz w:val="16"/>
      <w:szCs w:val="16"/>
    </w:rPr>
  </w:style>
  <w:style w:type="paragraph" w:styleId="Textocomentario">
    <w:name w:val="annotation text"/>
    <w:basedOn w:val="Normal"/>
    <w:link w:val="TextocomentarioCar"/>
    <w:uiPriority w:val="99"/>
    <w:semiHidden/>
    <w:unhideWhenUsed/>
    <w:rsid w:val="00471070"/>
    <w:rPr>
      <w:sz w:val="20"/>
      <w:szCs w:val="20"/>
    </w:rPr>
  </w:style>
  <w:style w:type="character" w:customStyle="1" w:styleId="TextocomentarioCar">
    <w:name w:val="Texto comentario Car"/>
    <w:link w:val="Textocomentario"/>
    <w:uiPriority w:val="99"/>
    <w:semiHidden/>
    <w:rsid w:val="00471070"/>
    <w:rPr>
      <w:lang w:val="es-ES" w:eastAsia="es-ES"/>
    </w:rPr>
  </w:style>
  <w:style w:type="paragraph" w:styleId="Asuntodelcomentario">
    <w:name w:val="annotation subject"/>
    <w:basedOn w:val="Textocomentario"/>
    <w:next w:val="Textocomentario"/>
    <w:link w:val="AsuntodelcomentarioCar"/>
    <w:uiPriority w:val="99"/>
    <w:semiHidden/>
    <w:unhideWhenUsed/>
    <w:rsid w:val="00471070"/>
    <w:rPr>
      <w:b/>
      <w:bCs/>
    </w:rPr>
  </w:style>
  <w:style w:type="character" w:customStyle="1" w:styleId="AsuntodelcomentarioCar">
    <w:name w:val="Asunto del comentario Car"/>
    <w:link w:val="Asuntodelcomentario"/>
    <w:uiPriority w:val="99"/>
    <w:semiHidden/>
    <w:rsid w:val="00471070"/>
    <w:rPr>
      <w:b/>
      <w:bCs/>
      <w:lang w:val="es-ES" w:eastAsia="es-ES"/>
    </w:rPr>
  </w:style>
  <w:style w:type="paragraph" w:styleId="Mapadeldocumento">
    <w:name w:val="Document Map"/>
    <w:basedOn w:val="Normal"/>
    <w:link w:val="MapadeldocumentoCar"/>
    <w:uiPriority w:val="99"/>
    <w:semiHidden/>
    <w:unhideWhenUsed/>
    <w:rsid w:val="006A629B"/>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A629B"/>
    <w:rPr>
      <w:rFonts w:ascii="Tahoma" w:hAnsi="Tahoma" w:cs="Tahoma"/>
      <w:sz w:val="16"/>
      <w:szCs w:val="16"/>
      <w:lang w:val="es-ES" w:eastAsia="es-ES"/>
    </w:rPr>
  </w:style>
  <w:style w:type="character" w:styleId="Textodelmarcadordeposicin">
    <w:name w:val="Placeholder Text"/>
    <w:basedOn w:val="Fuentedeprrafopredeter"/>
    <w:uiPriority w:val="99"/>
    <w:semiHidden/>
    <w:rsid w:val="006678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3334">
      <w:bodyDiv w:val="1"/>
      <w:marLeft w:val="0"/>
      <w:marRight w:val="0"/>
      <w:marTop w:val="0"/>
      <w:marBottom w:val="0"/>
      <w:divBdr>
        <w:top w:val="none" w:sz="0" w:space="0" w:color="auto"/>
        <w:left w:val="none" w:sz="0" w:space="0" w:color="auto"/>
        <w:bottom w:val="none" w:sz="0" w:space="0" w:color="auto"/>
        <w:right w:val="none" w:sz="0" w:space="0" w:color="auto"/>
      </w:divBdr>
    </w:div>
    <w:div w:id="442923938">
      <w:bodyDiv w:val="1"/>
      <w:marLeft w:val="0"/>
      <w:marRight w:val="0"/>
      <w:marTop w:val="0"/>
      <w:marBottom w:val="0"/>
      <w:divBdr>
        <w:top w:val="none" w:sz="0" w:space="0" w:color="auto"/>
        <w:left w:val="none" w:sz="0" w:space="0" w:color="auto"/>
        <w:bottom w:val="none" w:sz="0" w:space="0" w:color="auto"/>
        <w:right w:val="none" w:sz="0" w:space="0" w:color="auto"/>
      </w:divBdr>
    </w:div>
    <w:div w:id="1330475220">
      <w:bodyDiv w:val="1"/>
      <w:marLeft w:val="0"/>
      <w:marRight w:val="0"/>
      <w:marTop w:val="0"/>
      <w:marBottom w:val="0"/>
      <w:divBdr>
        <w:top w:val="none" w:sz="0" w:space="0" w:color="auto"/>
        <w:left w:val="none" w:sz="0" w:space="0" w:color="auto"/>
        <w:bottom w:val="none" w:sz="0" w:space="0" w:color="auto"/>
        <w:right w:val="none" w:sz="0" w:space="0" w:color="auto"/>
      </w:divBdr>
    </w:div>
    <w:div w:id="1373379469">
      <w:bodyDiv w:val="1"/>
      <w:marLeft w:val="0"/>
      <w:marRight w:val="0"/>
      <w:marTop w:val="0"/>
      <w:marBottom w:val="0"/>
      <w:divBdr>
        <w:top w:val="none" w:sz="0" w:space="0" w:color="auto"/>
        <w:left w:val="none" w:sz="0" w:space="0" w:color="auto"/>
        <w:bottom w:val="none" w:sz="0" w:space="0" w:color="auto"/>
        <w:right w:val="none" w:sz="0" w:space="0" w:color="auto"/>
      </w:divBdr>
    </w:div>
    <w:div w:id="1581984772">
      <w:bodyDiv w:val="1"/>
      <w:marLeft w:val="0"/>
      <w:marRight w:val="0"/>
      <w:marTop w:val="0"/>
      <w:marBottom w:val="0"/>
      <w:divBdr>
        <w:top w:val="none" w:sz="0" w:space="0" w:color="auto"/>
        <w:left w:val="none" w:sz="0" w:space="0" w:color="auto"/>
        <w:bottom w:val="none" w:sz="0" w:space="0" w:color="auto"/>
        <w:right w:val="none" w:sz="0" w:space="0" w:color="auto"/>
      </w:divBdr>
    </w:div>
    <w:div w:id="2069954635">
      <w:bodyDiv w:val="1"/>
      <w:marLeft w:val="0"/>
      <w:marRight w:val="0"/>
      <w:marTop w:val="0"/>
      <w:marBottom w:val="0"/>
      <w:divBdr>
        <w:top w:val="none" w:sz="0" w:space="0" w:color="auto"/>
        <w:left w:val="none" w:sz="0" w:space="0" w:color="auto"/>
        <w:bottom w:val="none" w:sz="0" w:space="0" w:color="auto"/>
        <w:right w:val="none" w:sz="0" w:space="0" w:color="auto"/>
      </w:divBdr>
    </w:div>
    <w:div w:id="213066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8948D-D3C1-47F6-967D-B6A0AD1EA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8</Pages>
  <Words>1878</Words>
  <Characters>9681</Characters>
  <Application>Microsoft Office Word</Application>
  <DocSecurity>0</DocSecurity>
  <Lines>80</Lines>
  <Paragraphs>23</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        COMISIÓN DE REGULACIÓN DE ENERGÍA Y GAS</vt:lpstr>
      <vt:lpstr>        (                                  )</vt:lpstr>
      <vt:lpstr>En ejercicio de sus atribuciones constitucionales y legales, en especial las con</vt:lpstr>
      <vt:lpstr>En ejercicio de sus atribuciones constitucionales y legales, en especial las con</vt:lpstr>
    </vt:vector>
  </TitlesOfParts>
  <Company>CREG</Company>
  <LinksUpToDate>false</LinksUpToDate>
  <CharactersWithSpaces>11536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2012-06-08T14:11:00Z</cp:lastPrinted>
  <dcterms:created xsi:type="dcterms:W3CDTF">2016-12-26T23:54:00Z</dcterms:created>
  <dcterms:modified xsi:type="dcterms:W3CDTF">2016-12-26T23:54:00Z</dcterms:modified>
</cp:coreProperties>
</file>