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175D18" w:rsidRDefault="006357BC" w:rsidP="003F6BC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8312462" r:id="rId10"/>
        </w:pict>
      </w:r>
    </w:p>
    <w:p w:rsidR="00625DC6" w:rsidRPr="00175D18" w:rsidRDefault="00625DC6" w:rsidP="003F6BC9">
      <w:pPr>
        <w:pStyle w:val="Encabezado"/>
        <w:tabs>
          <w:tab w:val="clear" w:pos="8504"/>
          <w:tab w:val="left" w:pos="0"/>
          <w:tab w:val="right" w:pos="9356"/>
        </w:tabs>
        <w:ind w:left="0"/>
        <w:jc w:val="both"/>
        <w:rPr>
          <w:rFonts w:ascii="Bookman Old Style" w:hAnsi="Bookman Old Style"/>
          <w:szCs w:val="24"/>
        </w:rPr>
      </w:pPr>
    </w:p>
    <w:p w:rsidR="00CA77FB" w:rsidRPr="00175D18" w:rsidRDefault="00CA77FB" w:rsidP="003F6BC9">
      <w:pPr>
        <w:pStyle w:val="Ttulo4"/>
        <w:tabs>
          <w:tab w:val="left" w:pos="0"/>
          <w:tab w:val="right" w:pos="9356"/>
        </w:tabs>
        <w:ind w:left="0"/>
        <w:rPr>
          <w:rFonts w:ascii="Bookman Old Style" w:hAnsi="Bookman Old Style"/>
          <w:b w:val="0"/>
          <w:bCs/>
          <w:noProof/>
          <w:sz w:val="24"/>
          <w:szCs w:val="24"/>
          <w:lang w:val="es-ES"/>
        </w:rPr>
      </w:pPr>
      <w:r w:rsidRPr="00175D18">
        <w:rPr>
          <w:rFonts w:ascii="Bookman Old Style" w:hAnsi="Bookman Old Style"/>
          <w:b w:val="0"/>
          <w:bCs/>
          <w:sz w:val="24"/>
          <w:szCs w:val="24"/>
        </w:rPr>
        <w:t>Ministerio de Minas y Energía</w:t>
      </w:r>
    </w:p>
    <w:p w:rsidR="00CA77FB" w:rsidRPr="00175D18" w:rsidRDefault="00CA77FB" w:rsidP="003F6BC9">
      <w:pPr>
        <w:pStyle w:val="Ttulo4"/>
        <w:tabs>
          <w:tab w:val="left" w:pos="0"/>
          <w:tab w:val="right" w:pos="9356"/>
        </w:tabs>
        <w:ind w:left="0"/>
        <w:rPr>
          <w:rFonts w:ascii="Bookman Old Style" w:hAnsi="Bookman Old Style"/>
          <w:b w:val="0"/>
          <w:bCs/>
          <w:sz w:val="24"/>
          <w:szCs w:val="24"/>
        </w:rPr>
      </w:pPr>
    </w:p>
    <w:p w:rsidR="00CA77FB" w:rsidRPr="00175D18" w:rsidRDefault="00CA77FB" w:rsidP="003F6BC9">
      <w:pPr>
        <w:pStyle w:val="Ttulo3"/>
        <w:tabs>
          <w:tab w:val="left" w:pos="0"/>
          <w:tab w:val="right" w:pos="9356"/>
        </w:tabs>
        <w:ind w:left="0"/>
        <w:rPr>
          <w:rFonts w:ascii="Bookman Old Style" w:hAnsi="Bookman Old Style" w:cs="Arial"/>
          <w:spacing w:val="20"/>
          <w:szCs w:val="24"/>
        </w:rPr>
      </w:pPr>
      <w:r w:rsidRPr="00175D18">
        <w:rPr>
          <w:rFonts w:ascii="Bookman Old Style" w:hAnsi="Bookman Old Style" w:cs="Arial"/>
          <w:spacing w:val="20"/>
          <w:szCs w:val="24"/>
        </w:rPr>
        <w:t>COMISIÓN DE REGULACIÓN DE ENERGÍA Y GAS</w:t>
      </w:r>
    </w:p>
    <w:p w:rsidR="00CA77FB" w:rsidRPr="00175D18" w:rsidRDefault="00CA77FB" w:rsidP="003F6BC9">
      <w:pPr>
        <w:pStyle w:val="Ttulo5"/>
        <w:tabs>
          <w:tab w:val="left" w:pos="0"/>
          <w:tab w:val="right" w:pos="9356"/>
        </w:tabs>
        <w:ind w:left="0"/>
        <w:rPr>
          <w:rFonts w:ascii="Bookman Old Style" w:hAnsi="Bookman Old Style"/>
          <w:sz w:val="24"/>
          <w:szCs w:val="24"/>
        </w:rPr>
      </w:pPr>
    </w:p>
    <w:p w:rsidR="00CA77FB" w:rsidRPr="00175D18" w:rsidRDefault="00CA77FB" w:rsidP="003F6BC9">
      <w:pPr>
        <w:pStyle w:val="Ttulo5"/>
        <w:tabs>
          <w:tab w:val="left" w:pos="0"/>
          <w:tab w:val="right" w:pos="9356"/>
        </w:tabs>
        <w:ind w:left="0"/>
        <w:rPr>
          <w:rFonts w:ascii="Bookman Old Style" w:hAnsi="Bookman Old Style"/>
          <w:sz w:val="24"/>
          <w:szCs w:val="24"/>
        </w:rPr>
      </w:pPr>
    </w:p>
    <w:p w:rsidR="00CA77FB" w:rsidRPr="00175D18" w:rsidRDefault="00CA77FB" w:rsidP="003F6BC9">
      <w:pPr>
        <w:pStyle w:val="Ttulo5"/>
        <w:tabs>
          <w:tab w:val="left" w:pos="0"/>
          <w:tab w:val="right" w:pos="9356"/>
        </w:tabs>
        <w:ind w:left="0"/>
        <w:rPr>
          <w:rFonts w:ascii="Bookman Old Style" w:hAnsi="Bookman Old Style"/>
          <w:sz w:val="24"/>
          <w:szCs w:val="24"/>
        </w:rPr>
      </w:pPr>
      <w:r w:rsidRPr="00175D18">
        <w:rPr>
          <w:rFonts w:ascii="Bookman Old Style" w:hAnsi="Bookman Old Style"/>
          <w:sz w:val="24"/>
          <w:szCs w:val="24"/>
        </w:rPr>
        <w:t xml:space="preserve">RESOLUCIÓN No. </w:t>
      </w:r>
      <w:r w:rsidR="00795BFB" w:rsidRPr="00175D18">
        <w:rPr>
          <w:rFonts w:ascii="Bookman Old Style" w:hAnsi="Bookman Old Style"/>
          <w:sz w:val="24"/>
          <w:szCs w:val="24"/>
        </w:rPr>
        <w:t xml:space="preserve">                  </w:t>
      </w:r>
      <w:r w:rsidRPr="00175D18">
        <w:rPr>
          <w:rFonts w:ascii="Bookman Old Style" w:hAnsi="Bookman Old Style"/>
          <w:sz w:val="24"/>
          <w:szCs w:val="24"/>
        </w:rPr>
        <w:t>DE 20</w:t>
      </w:r>
      <w:r w:rsidR="00795BFB" w:rsidRPr="00175D18">
        <w:rPr>
          <w:rFonts w:ascii="Bookman Old Style" w:hAnsi="Bookman Old Style"/>
          <w:sz w:val="24"/>
          <w:szCs w:val="24"/>
        </w:rPr>
        <w:t>1</w:t>
      </w:r>
      <w:r w:rsidR="00D53860">
        <w:rPr>
          <w:rFonts w:ascii="Bookman Old Style" w:hAnsi="Bookman Old Style"/>
          <w:sz w:val="24"/>
          <w:szCs w:val="24"/>
        </w:rPr>
        <w:t>5</w:t>
      </w:r>
    </w:p>
    <w:p w:rsidR="00CA77FB" w:rsidRPr="00175D18" w:rsidRDefault="00CA77FB" w:rsidP="003F6BC9">
      <w:pPr>
        <w:tabs>
          <w:tab w:val="left" w:pos="0"/>
          <w:tab w:val="right" w:pos="9356"/>
        </w:tabs>
        <w:ind w:left="0"/>
        <w:jc w:val="center"/>
        <w:rPr>
          <w:rFonts w:ascii="Bookman Old Style" w:hAnsi="Bookman Old Style" w:cs="Arial"/>
          <w:b/>
          <w:snapToGrid w:val="0"/>
          <w:color w:val="000000"/>
          <w:lang w:val="es-ES_tradnl"/>
        </w:rPr>
      </w:pPr>
    </w:p>
    <w:p w:rsidR="00CA77FB" w:rsidRPr="00175D18" w:rsidRDefault="00CA77FB" w:rsidP="003F6BC9">
      <w:pPr>
        <w:pStyle w:val="Ttulo3"/>
        <w:tabs>
          <w:tab w:val="left" w:pos="0"/>
          <w:tab w:val="right" w:pos="9356"/>
        </w:tabs>
        <w:ind w:left="0"/>
        <w:rPr>
          <w:rFonts w:ascii="Bookman Old Style" w:hAnsi="Bookman Old Style"/>
          <w:b w:val="0"/>
          <w:szCs w:val="24"/>
        </w:rPr>
      </w:pPr>
      <w:r w:rsidRPr="00175D18">
        <w:rPr>
          <w:rFonts w:ascii="Bookman Old Style" w:hAnsi="Bookman Old Style"/>
          <w:b w:val="0"/>
          <w:szCs w:val="24"/>
        </w:rPr>
        <w:t>(                                  )</w:t>
      </w:r>
    </w:p>
    <w:p w:rsidR="00CA77FB" w:rsidRPr="00175D18" w:rsidRDefault="00CA77FB" w:rsidP="003F6BC9">
      <w:pPr>
        <w:tabs>
          <w:tab w:val="left" w:pos="0"/>
          <w:tab w:val="right" w:pos="9356"/>
        </w:tabs>
        <w:ind w:left="0"/>
        <w:jc w:val="center"/>
        <w:rPr>
          <w:rFonts w:ascii="Bookman Old Style" w:hAnsi="Bookman Old Style"/>
          <w:lang w:val="es-ES_tradnl"/>
        </w:rPr>
      </w:pPr>
    </w:p>
    <w:p w:rsidR="001D16C6" w:rsidRDefault="001D16C6" w:rsidP="009F1404">
      <w:pPr>
        <w:ind w:left="-142" w:right="-142"/>
        <w:jc w:val="center"/>
        <w:rPr>
          <w:rFonts w:ascii="Bookman Old Style" w:hAnsi="Bookman Old Style"/>
          <w:bCs/>
          <w:lang w:val="es-CO"/>
        </w:rPr>
      </w:pPr>
    </w:p>
    <w:p w:rsidR="00B351B4" w:rsidRDefault="00C815D6" w:rsidP="009F1404">
      <w:pPr>
        <w:ind w:left="-142" w:right="-142"/>
        <w:jc w:val="center"/>
        <w:rPr>
          <w:rFonts w:ascii="Bookman Old Style" w:hAnsi="Bookman Old Style"/>
        </w:rPr>
      </w:pPr>
      <w:r w:rsidRPr="00C815D6">
        <w:rPr>
          <w:rFonts w:ascii="Bookman Old Style" w:hAnsi="Bookman Old Style"/>
          <w:bCs/>
          <w:lang w:val="es-CO"/>
        </w:rPr>
        <w:t>Por la cual se resuelve un</w:t>
      </w:r>
      <w:r w:rsidR="00943DD0">
        <w:rPr>
          <w:rFonts w:ascii="Bookman Old Style" w:hAnsi="Bookman Old Style"/>
          <w:bCs/>
          <w:lang w:val="es-CO"/>
        </w:rPr>
        <w:t xml:space="preserve"> recurso de reposición</w:t>
      </w:r>
      <w:r w:rsidR="00D10DE2">
        <w:rPr>
          <w:rFonts w:ascii="Bookman Old Style" w:hAnsi="Bookman Old Style"/>
          <w:bCs/>
          <w:lang w:val="es-CO"/>
        </w:rPr>
        <w:t xml:space="preserve"> parcial</w:t>
      </w:r>
      <w:r w:rsidR="00C47968">
        <w:rPr>
          <w:rFonts w:ascii="Bookman Old Style" w:hAnsi="Bookman Old Style"/>
          <w:bCs/>
          <w:lang w:val="es-CO"/>
        </w:rPr>
        <w:t xml:space="preserve"> </w:t>
      </w:r>
      <w:r w:rsidR="00DF279D">
        <w:rPr>
          <w:rFonts w:ascii="Bookman Old Style" w:hAnsi="Bookman Old Style"/>
          <w:bCs/>
          <w:lang w:val="es-CO"/>
        </w:rPr>
        <w:t>interpuesto por</w:t>
      </w:r>
      <w:r w:rsidR="00C47968">
        <w:rPr>
          <w:rFonts w:ascii="Bookman Old Style" w:hAnsi="Bookman Old Style"/>
          <w:bCs/>
          <w:lang w:val="es-CO"/>
        </w:rPr>
        <w:t xml:space="preserve"> la empresa </w:t>
      </w:r>
      <w:proofErr w:type="spellStart"/>
      <w:r w:rsidR="00C47968">
        <w:rPr>
          <w:rFonts w:ascii="Bookman Old Style" w:hAnsi="Bookman Old Style"/>
          <w:bCs/>
          <w:lang w:val="es-CO"/>
        </w:rPr>
        <w:t>Transmetano</w:t>
      </w:r>
      <w:proofErr w:type="spellEnd"/>
      <w:r w:rsidR="00C47968">
        <w:rPr>
          <w:rFonts w:ascii="Bookman Old Style" w:hAnsi="Bookman Old Style"/>
          <w:bCs/>
          <w:lang w:val="es-CO"/>
        </w:rPr>
        <w:t xml:space="preserve"> E.S.P. S.A.</w:t>
      </w:r>
      <w:r w:rsidR="00943DD0">
        <w:rPr>
          <w:rFonts w:ascii="Bookman Old Style" w:hAnsi="Bookman Old Style"/>
          <w:bCs/>
          <w:lang w:val="es-CO"/>
        </w:rPr>
        <w:t xml:space="preserve"> en contra de la Resolución CREG 092 de 2015</w:t>
      </w:r>
    </w:p>
    <w:p w:rsidR="009F1404" w:rsidRPr="009F1404" w:rsidRDefault="009F1404" w:rsidP="009F1404">
      <w:pPr>
        <w:ind w:left="-142" w:right="-142"/>
        <w:jc w:val="center"/>
        <w:rPr>
          <w:rFonts w:ascii="Bookman Old Style" w:hAnsi="Bookman Old Style"/>
        </w:rPr>
      </w:pPr>
    </w:p>
    <w:p w:rsidR="009F1404" w:rsidRPr="00175D18" w:rsidRDefault="009F1404" w:rsidP="003F6BC9">
      <w:pPr>
        <w:ind w:left="0"/>
        <w:jc w:val="both"/>
        <w:rPr>
          <w:rFonts w:ascii="Bookman Old Style" w:hAnsi="Bookman Old Style"/>
          <w:bCs/>
          <w:lang w:val="es-CO"/>
        </w:rPr>
      </w:pPr>
    </w:p>
    <w:p w:rsidR="001635B9" w:rsidRPr="009F1404" w:rsidRDefault="001635B9" w:rsidP="009F1404">
      <w:pPr>
        <w:jc w:val="center"/>
        <w:outlineLvl w:val="0"/>
        <w:rPr>
          <w:rFonts w:ascii="Bookman Old Style" w:hAnsi="Bookman Old Style" w:cs="Arial"/>
          <w:b/>
        </w:rPr>
      </w:pPr>
      <w:r w:rsidRPr="00175D18">
        <w:rPr>
          <w:rFonts w:ascii="Bookman Old Style" w:hAnsi="Bookman Old Style" w:cs="Arial"/>
          <w:b/>
        </w:rPr>
        <w:t>LA COMISIÓN DE REGULACIÓN DE ENERGÍA Y GAS</w:t>
      </w:r>
    </w:p>
    <w:p w:rsidR="001635B9" w:rsidRPr="00175D18" w:rsidRDefault="001635B9" w:rsidP="003F6BC9">
      <w:pPr>
        <w:jc w:val="center"/>
        <w:rPr>
          <w:rFonts w:ascii="Bookman Old Style" w:hAnsi="Bookman Old Style" w:cs="Arial"/>
        </w:rPr>
      </w:pPr>
    </w:p>
    <w:p w:rsidR="001635B9" w:rsidRPr="00175D18" w:rsidRDefault="00866B6F" w:rsidP="003F6BC9">
      <w:pPr>
        <w:tabs>
          <w:tab w:val="left" w:pos="426"/>
        </w:tabs>
        <w:ind w:left="-142" w:right="-142"/>
        <w:jc w:val="center"/>
        <w:rPr>
          <w:rFonts w:ascii="Bookman Old Style" w:hAnsi="Bookman Old Style" w:cs="Arial"/>
        </w:rPr>
      </w:pPr>
      <w:r w:rsidRPr="00175D18">
        <w:rPr>
          <w:rFonts w:ascii="Bookman Old Style" w:hAnsi="Bookman Old Style" w:cs="Arial"/>
        </w:rPr>
        <w:t>E</w:t>
      </w:r>
      <w:r w:rsidR="001635B9" w:rsidRPr="00175D18">
        <w:rPr>
          <w:rFonts w:ascii="Bookman Old Style" w:hAnsi="Bookman Old Style" w:cs="Arial"/>
        </w:rPr>
        <w:t xml:space="preserve">n ejercicio de </w:t>
      </w:r>
      <w:r w:rsidR="003A1131" w:rsidRPr="00175D18">
        <w:rPr>
          <w:rFonts w:ascii="Bookman Old Style" w:hAnsi="Bookman Old Style" w:cs="Arial"/>
        </w:rPr>
        <w:t xml:space="preserve">sus </w:t>
      </w:r>
      <w:r w:rsidR="001635B9" w:rsidRPr="00175D18">
        <w:rPr>
          <w:rFonts w:ascii="Bookman Old Style" w:hAnsi="Bookman Old Style" w:cs="Arial"/>
        </w:rPr>
        <w:t xml:space="preserve">atribuciones legales, en especial las conferidas por la Ley 142 de 1994 y </w:t>
      </w:r>
      <w:r w:rsidRPr="00175D18">
        <w:rPr>
          <w:rFonts w:ascii="Bookman Old Style" w:hAnsi="Bookman Old Style" w:cs="Arial"/>
        </w:rPr>
        <w:t xml:space="preserve">de acuerdo con </w:t>
      </w:r>
      <w:r w:rsidR="00570FF5">
        <w:rPr>
          <w:rFonts w:ascii="Bookman Old Style" w:hAnsi="Bookman Old Style" w:cs="Arial"/>
        </w:rPr>
        <w:t>e</w:t>
      </w:r>
      <w:r w:rsidRPr="00175D18">
        <w:rPr>
          <w:rFonts w:ascii="Bookman Old Style" w:hAnsi="Bookman Old Style" w:cs="Arial"/>
        </w:rPr>
        <w:t xml:space="preserve">l </w:t>
      </w:r>
      <w:r w:rsidR="001D16C6">
        <w:rPr>
          <w:rFonts w:ascii="Bookman Old Style" w:hAnsi="Bookman Old Style" w:cs="Arial"/>
        </w:rPr>
        <w:t>D</w:t>
      </w:r>
      <w:r w:rsidR="001635B9" w:rsidRPr="00175D18">
        <w:rPr>
          <w:rFonts w:ascii="Bookman Old Style" w:hAnsi="Bookman Old Style" w:cs="Arial"/>
        </w:rPr>
        <w:t>ecreto 2253 de 1994</w:t>
      </w:r>
      <w:r w:rsidR="003A1131" w:rsidRPr="00175D18">
        <w:rPr>
          <w:rFonts w:ascii="Bookman Old Style" w:hAnsi="Bookman Old Style" w:cs="Arial"/>
        </w:rPr>
        <w:t>,</w:t>
      </w:r>
      <w:r w:rsidRPr="00175D18">
        <w:rPr>
          <w:rFonts w:ascii="Bookman Old Style" w:hAnsi="Bookman Old Style" w:cs="Arial"/>
        </w:rPr>
        <w:t xml:space="preserve"> y</w:t>
      </w:r>
    </w:p>
    <w:p w:rsidR="001635B9" w:rsidRPr="00175D18" w:rsidRDefault="001635B9" w:rsidP="003F6BC9">
      <w:pPr>
        <w:jc w:val="center"/>
        <w:rPr>
          <w:rFonts w:ascii="Bookman Old Style" w:hAnsi="Bookman Old Style" w:cs="Arial"/>
        </w:rPr>
      </w:pPr>
    </w:p>
    <w:p w:rsidR="001635B9" w:rsidRPr="00175D18" w:rsidRDefault="001635B9" w:rsidP="003F6BC9">
      <w:pPr>
        <w:jc w:val="center"/>
        <w:rPr>
          <w:rFonts w:ascii="Bookman Old Style" w:hAnsi="Bookman Old Style" w:cs="Arial"/>
        </w:rPr>
      </w:pPr>
    </w:p>
    <w:p w:rsidR="001635B9" w:rsidRPr="009F1404" w:rsidRDefault="001635B9" w:rsidP="009F1404">
      <w:pPr>
        <w:jc w:val="center"/>
        <w:outlineLvl w:val="0"/>
        <w:rPr>
          <w:rFonts w:ascii="Bookman Old Style" w:hAnsi="Bookman Old Style" w:cs="Arial"/>
          <w:b/>
        </w:rPr>
      </w:pPr>
      <w:r w:rsidRPr="00175D18">
        <w:rPr>
          <w:rFonts w:ascii="Bookman Old Style" w:hAnsi="Bookman Old Style"/>
          <w:b/>
          <w:spacing w:val="100"/>
        </w:rPr>
        <w:t>CONSIDERANDO</w:t>
      </w:r>
      <w:r w:rsidR="00203C48" w:rsidRPr="00175D18">
        <w:rPr>
          <w:rFonts w:ascii="Bookman Old Style" w:hAnsi="Bookman Old Style"/>
          <w:b/>
          <w:spacing w:val="100"/>
        </w:rPr>
        <w:t xml:space="preserve"> </w:t>
      </w:r>
      <w:r w:rsidR="00866B6F" w:rsidRPr="00175D18">
        <w:rPr>
          <w:rFonts w:ascii="Bookman Old Style" w:hAnsi="Bookman Old Style"/>
          <w:b/>
          <w:spacing w:val="100"/>
        </w:rPr>
        <w:t>QUE</w:t>
      </w:r>
      <w:r w:rsidRPr="00175D18">
        <w:rPr>
          <w:rFonts w:ascii="Bookman Old Style" w:hAnsi="Bookman Old Style" w:cs="Arial"/>
          <w:b/>
        </w:rPr>
        <w:t>:</w:t>
      </w:r>
    </w:p>
    <w:p w:rsidR="00A553F9" w:rsidRPr="00175D18" w:rsidRDefault="00A553F9" w:rsidP="003F6BC9">
      <w:pPr>
        <w:jc w:val="both"/>
        <w:rPr>
          <w:rFonts w:ascii="Bookman Old Style" w:hAnsi="Bookman Old Style" w:cs="Arial"/>
        </w:rPr>
      </w:pPr>
    </w:p>
    <w:p w:rsidR="00781E26" w:rsidRPr="00781E26" w:rsidRDefault="00781E26" w:rsidP="00AA7C8E">
      <w:pPr>
        <w:pStyle w:val="Prrafodelista"/>
        <w:numPr>
          <w:ilvl w:val="0"/>
          <w:numId w:val="6"/>
        </w:numPr>
        <w:tabs>
          <w:tab w:val="left" w:pos="426"/>
        </w:tabs>
        <w:ind w:right="-142"/>
        <w:jc w:val="both"/>
        <w:rPr>
          <w:rFonts w:ascii="Bookman Old Style" w:hAnsi="Bookman Old Style"/>
          <w:b/>
          <w:sz w:val="24"/>
          <w:szCs w:val="24"/>
          <w:lang w:val="pt-BR"/>
        </w:rPr>
      </w:pPr>
      <w:r w:rsidRPr="00781E26">
        <w:rPr>
          <w:rFonts w:ascii="Bookman Old Style" w:hAnsi="Bookman Old Style"/>
          <w:b/>
          <w:sz w:val="24"/>
          <w:szCs w:val="24"/>
          <w:lang w:val="pt-BR"/>
        </w:rPr>
        <w:t xml:space="preserve">Antecedentes </w:t>
      </w:r>
    </w:p>
    <w:p w:rsidR="00781E26" w:rsidRPr="00781E26" w:rsidRDefault="00781E26" w:rsidP="00781E26">
      <w:pPr>
        <w:pStyle w:val="Prrafodelista"/>
        <w:tabs>
          <w:tab w:val="left" w:pos="426"/>
        </w:tabs>
        <w:ind w:left="578" w:right="-142"/>
        <w:jc w:val="both"/>
        <w:rPr>
          <w:rFonts w:ascii="Bookman Old Style" w:hAnsi="Bookman Old Style"/>
          <w:b/>
          <w:szCs w:val="27"/>
          <w:lang w:val="pt-BR"/>
        </w:rPr>
      </w:pPr>
    </w:p>
    <w:p w:rsidR="00387FEC" w:rsidRPr="00175D18" w:rsidRDefault="00387FEC" w:rsidP="003F6BC9">
      <w:pPr>
        <w:tabs>
          <w:tab w:val="left" w:pos="426"/>
        </w:tabs>
        <w:ind w:left="-142" w:right="-142"/>
        <w:jc w:val="both"/>
        <w:rPr>
          <w:rFonts w:ascii="Bookman Old Style" w:hAnsi="Bookman Old Style"/>
          <w:i/>
          <w:iCs/>
          <w:szCs w:val="27"/>
        </w:rPr>
      </w:pPr>
      <w:r w:rsidRPr="00175D18">
        <w:rPr>
          <w:rFonts w:ascii="Bookman Old Style" w:hAnsi="Bookman Old Style"/>
          <w:szCs w:val="27"/>
          <w:lang w:val="pt-BR"/>
        </w:rPr>
        <w:t>D</w:t>
      </w:r>
      <w:proofErr w:type="spellStart"/>
      <w:r w:rsidRPr="00175D18">
        <w:rPr>
          <w:rFonts w:ascii="Bookman Old Style" w:hAnsi="Bookman Old Style"/>
          <w:szCs w:val="27"/>
        </w:rPr>
        <w:t>e</w:t>
      </w:r>
      <w:proofErr w:type="spellEnd"/>
      <w:r w:rsidRPr="00175D18">
        <w:rPr>
          <w:rFonts w:ascii="Bookman Old Style" w:hAnsi="Bookman Old Style"/>
          <w:szCs w:val="27"/>
        </w:rPr>
        <w:t xml:space="preserve"> conformidad con lo establecido en </w:t>
      </w:r>
      <w:proofErr w:type="gramStart"/>
      <w:r w:rsidRPr="00175D18">
        <w:rPr>
          <w:rFonts w:ascii="Bookman Old Style" w:hAnsi="Bookman Old Style"/>
          <w:szCs w:val="27"/>
        </w:rPr>
        <w:t>el</w:t>
      </w:r>
      <w:proofErr w:type="gramEnd"/>
      <w:r w:rsidRPr="00175D18">
        <w:rPr>
          <w:rFonts w:ascii="Bookman Old Style" w:hAnsi="Bookman Old Style"/>
          <w:szCs w:val="27"/>
        </w:rPr>
        <w:t xml:space="preserve"> </w:t>
      </w:r>
      <w:r w:rsidR="003A1131" w:rsidRPr="00175D18">
        <w:rPr>
          <w:rFonts w:ascii="Bookman Old Style" w:hAnsi="Bookman Old Style"/>
          <w:szCs w:val="27"/>
        </w:rPr>
        <w:t xml:space="preserve">numeral </w:t>
      </w:r>
      <w:r w:rsidRPr="00175D18">
        <w:rPr>
          <w:rFonts w:ascii="Bookman Old Style" w:hAnsi="Bookman Old Style"/>
          <w:szCs w:val="27"/>
        </w:rPr>
        <w:t xml:space="preserve">14.28 </w:t>
      </w:r>
      <w:r w:rsidR="003A1131" w:rsidRPr="00175D18">
        <w:rPr>
          <w:rFonts w:ascii="Bookman Old Style" w:hAnsi="Bookman Old Style"/>
          <w:szCs w:val="27"/>
        </w:rPr>
        <w:t xml:space="preserve">del artículo 14 </w:t>
      </w:r>
      <w:r w:rsidRPr="00175D18">
        <w:rPr>
          <w:rFonts w:ascii="Bookman Old Style" w:hAnsi="Bookman Old Style"/>
          <w:szCs w:val="27"/>
        </w:rPr>
        <w:t xml:space="preserve">de la Ley 142 de 1994 el </w:t>
      </w:r>
      <w:r w:rsidR="003A1131" w:rsidRPr="00175D18">
        <w:rPr>
          <w:rFonts w:ascii="Bookman Old Style" w:hAnsi="Bookman Old Style"/>
          <w:szCs w:val="27"/>
        </w:rPr>
        <w:t>s</w:t>
      </w:r>
      <w:r w:rsidRPr="00175D18">
        <w:rPr>
          <w:rFonts w:ascii="Bookman Old Style" w:hAnsi="Bookman Old Style"/>
          <w:szCs w:val="27"/>
        </w:rPr>
        <w:t xml:space="preserve">ervicio </w:t>
      </w:r>
      <w:r w:rsidR="003A1131" w:rsidRPr="00175D18">
        <w:rPr>
          <w:rFonts w:ascii="Bookman Old Style" w:hAnsi="Bookman Old Style"/>
          <w:szCs w:val="27"/>
        </w:rPr>
        <w:t>p</w:t>
      </w:r>
      <w:r w:rsidRPr="00175D18">
        <w:rPr>
          <w:rFonts w:ascii="Bookman Old Style" w:hAnsi="Bookman Old Style"/>
          <w:szCs w:val="27"/>
        </w:rPr>
        <w:t xml:space="preserve">úblico </w:t>
      </w:r>
      <w:r w:rsidR="003A1131" w:rsidRPr="00175D18">
        <w:rPr>
          <w:rFonts w:ascii="Bookman Old Style" w:hAnsi="Bookman Old Style"/>
          <w:szCs w:val="27"/>
        </w:rPr>
        <w:t>d</w:t>
      </w:r>
      <w:r w:rsidRPr="00175D18">
        <w:rPr>
          <w:rFonts w:ascii="Bookman Old Style" w:hAnsi="Bookman Old Style"/>
          <w:szCs w:val="27"/>
        </w:rPr>
        <w:t xml:space="preserve">omiciliario de </w:t>
      </w:r>
      <w:r w:rsidR="003A1131" w:rsidRPr="00175D18">
        <w:rPr>
          <w:rFonts w:ascii="Bookman Old Style" w:hAnsi="Bookman Old Style"/>
          <w:szCs w:val="27"/>
        </w:rPr>
        <w:t>g</w:t>
      </w:r>
      <w:r w:rsidRPr="00175D18">
        <w:rPr>
          <w:rFonts w:ascii="Bookman Old Style" w:hAnsi="Bookman Old Style"/>
          <w:szCs w:val="27"/>
        </w:rPr>
        <w:t xml:space="preserve">as </w:t>
      </w:r>
      <w:r w:rsidR="003A1131" w:rsidRPr="00175D18">
        <w:rPr>
          <w:rFonts w:ascii="Bookman Old Style" w:hAnsi="Bookman Old Style"/>
          <w:szCs w:val="27"/>
        </w:rPr>
        <w:t>c</w:t>
      </w:r>
      <w:r w:rsidRPr="00175D18">
        <w:rPr>
          <w:rFonts w:ascii="Bookman Old Style" w:hAnsi="Bookman Old Style"/>
          <w:szCs w:val="27"/>
        </w:rPr>
        <w:t xml:space="preserve">ombustible </w:t>
      </w:r>
      <w:r w:rsidRPr="00175D18">
        <w:rPr>
          <w:rFonts w:ascii="Bookman Old Style" w:hAnsi="Bookman Old Style"/>
          <w:i/>
          <w:szCs w:val="27"/>
        </w:rPr>
        <w:t>“</w:t>
      </w:r>
      <w:r w:rsidRPr="00175D18">
        <w:rPr>
          <w:rFonts w:ascii="Bookman Old Style" w:hAnsi="Bookman Old Style"/>
          <w:i/>
          <w:iCs/>
          <w:szCs w:val="27"/>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00323C35">
        <w:rPr>
          <w:rFonts w:ascii="Bookman Old Style" w:hAnsi="Bookman Old Style"/>
          <w:iCs/>
          <w:szCs w:val="27"/>
        </w:rPr>
        <w:t>.</w:t>
      </w:r>
    </w:p>
    <w:p w:rsidR="00387FEC" w:rsidRPr="00175D18" w:rsidRDefault="00387FEC" w:rsidP="003F6BC9">
      <w:pPr>
        <w:pStyle w:val="Textoindependiente2"/>
        <w:spacing w:after="0" w:line="240" w:lineRule="auto"/>
        <w:ind w:left="-142" w:right="-142"/>
        <w:jc w:val="both"/>
        <w:rPr>
          <w:rFonts w:ascii="Bookman Old Style" w:hAnsi="Bookman Old Style"/>
        </w:rPr>
      </w:pPr>
    </w:p>
    <w:p w:rsidR="000F4127" w:rsidRDefault="000F4127" w:rsidP="003F6BC9">
      <w:pPr>
        <w:ind w:left="-142" w:right="-142"/>
        <w:jc w:val="both"/>
        <w:rPr>
          <w:rFonts w:ascii="Bookman Old Style" w:hAnsi="Bookman Old Style"/>
        </w:rPr>
      </w:pPr>
      <w:r w:rsidRPr="000F4127">
        <w:rPr>
          <w:rFonts w:ascii="Bookman Old Style" w:hAnsi="Bookman Old Style"/>
        </w:rPr>
        <w:t>Según lo dispuesto por el artículo 28 de la Ley 142 de 1994, la construcción y operación de redes para el transporte de gas, así como el señalamiento de las tarifas por su uso, se regirán exclusivamente por esta Ley.</w:t>
      </w:r>
    </w:p>
    <w:p w:rsidR="000F4127" w:rsidRDefault="000F4127" w:rsidP="003F6BC9">
      <w:pPr>
        <w:ind w:left="-142" w:right="-142"/>
        <w:jc w:val="both"/>
        <w:rPr>
          <w:rFonts w:ascii="Bookman Old Style" w:hAnsi="Bookman Old Style"/>
        </w:rPr>
      </w:pPr>
    </w:p>
    <w:p w:rsidR="00387FEC" w:rsidRPr="00175D18" w:rsidRDefault="00387FEC" w:rsidP="003F6BC9">
      <w:pPr>
        <w:ind w:left="-142" w:right="-142"/>
        <w:jc w:val="both"/>
        <w:rPr>
          <w:rFonts w:ascii="Bookman Old Style" w:hAnsi="Bookman Old Style"/>
        </w:rPr>
      </w:pPr>
      <w:r w:rsidRPr="00175D18">
        <w:rPr>
          <w:rFonts w:ascii="Bookman Old Style" w:hAnsi="Bookman Old Style"/>
        </w:rPr>
        <w:t xml:space="preserve">El </w:t>
      </w:r>
      <w:r w:rsidR="003A1131" w:rsidRPr="00175D18">
        <w:rPr>
          <w:rFonts w:ascii="Bookman Old Style" w:hAnsi="Bookman Old Style"/>
        </w:rPr>
        <w:t xml:space="preserve">numeral </w:t>
      </w:r>
      <w:r w:rsidRPr="00175D18">
        <w:rPr>
          <w:rFonts w:ascii="Bookman Old Style" w:hAnsi="Bookman Old Style"/>
        </w:rPr>
        <w:t xml:space="preserve">73.11 </w:t>
      </w:r>
      <w:r w:rsidR="003A1131" w:rsidRPr="00175D18">
        <w:rPr>
          <w:rFonts w:ascii="Bookman Old Style" w:hAnsi="Bookman Old Style"/>
        </w:rPr>
        <w:t xml:space="preserve">del artículo 73 </w:t>
      </w:r>
      <w:r w:rsidRPr="00175D18">
        <w:rPr>
          <w:rFonts w:ascii="Bookman Old Style" w:hAnsi="Bookman Old Style"/>
        </w:rPr>
        <w:t>de la Ley 142 de 1994 atribuyó a la Comisión de Regulación de Energía y Gas</w:t>
      </w:r>
      <w:r w:rsidR="00DF279D">
        <w:rPr>
          <w:rFonts w:ascii="Bookman Old Style" w:hAnsi="Bookman Old Style"/>
        </w:rPr>
        <w:t>, CREG,</w:t>
      </w:r>
      <w:r w:rsidRPr="00175D18">
        <w:rPr>
          <w:rFonts w:ascii="Bookman Old Style" w:hAnsi="Bookman Old Style"/>
        </w:rPr>
        <w:t xml:space="preserve"> la competencia para establecer las fórmulas para la fijación de las tarifas del servicio público domiciliario de gas combustible.</w:t>
      </w:r>
    </w:p>
    <w:p w:rsidR="00387FEC" w:rsidRPr="00175D18" w:rsidRDefault="00387FEC" w:rsidP="003F6BC9">
      <w:pPr>
        <w:pStyle w:val="Textoindependiente2"/>
        <w:spacing w:after="0" w:line="240" w:lineRule="auto"/>
        <w:ind w:left="-142" w:right="-142"/>
        <w:jc w:val="both"/>
        <w:rPr>
          <w:rFonts w:ascii="Bookman Old Style" w:hAnsi="Bookman Old Style"/>
        </w:rPr>
      </w:pPr>
    </w:p>
    <w:p w:rsidR="00CC6D83" w:rsidRPr="00175D18" w:rsidRDefault="00CC6D83" w:rsidP="003F6BC9">
      <w:pPr>
        <w:ind w:left="-142" w:right="-142"/>
        <w:jc w:val="both"/>
        <w:rPr>
          <w:rFonts w:ascii="Bookman Old Style" w:hAnsi="Bookman Old Style"/>
        </w:rPr>
      </w:pPr>
      <w:r w:rsidRPr="00175D18">
        <w:rPr>
          <w:rFonts w:ascii="Bookman Old Style" w:hAnsi="Bookman Old Style"/>
        </w:rPr>
        <w:t xml:space="preserve">Mediante la Resolución CREG 126 de 2010 la </w:t>
      </w:r>
      <w:r w:rsidR="00DF279D">
        <w:rPr>
          <w:rFonts w:ascii="Bookman Old Style" w:hAnsi="Bookman Old Style"/>
        </w:rPr>
        <w:t>CREG</w:t>
      </w:r>
      <w:r w:rsidRPr="00175D18">
        <w:rPr>
          <w:rFonts w:ascii="Bookman Old Style" w:hAnsi="Bookman Old Style"/>
        </w:rPr>
        <w:t xml:space="preserve"> estableció los criterios generales para la remuneración del servicio de transporte de gas natural y el esquema general de cargos del </w:t>
      </w:r>
      <w:r w:rsidR="00DF279D">
        <w:rPr>
          <w:rFonts w:ascii="Bookman Old Style" w:hAnsi="Bookman Old Style"/>
        </w:rPr>
        <w:t>s</w:t>
      </w:r>
      <w:r w:rsidRPr="00175D18">
        <w:rPr>
          <w:rFonts w:ascii="Bookman Old Style" w:hAnsi="Bookman Old Style"/>
        </w:rPr>
        <w:t xml:space="preserve">istema </w:t>
      </w:r>
      <w:r w:rsidR="00DF279D">
        <w:rPr>
          <w:rFonts w:ascii="Bookman Old Style" w:hAnsi="Bookman Old Style"/>
        </w:rPr>
        <w:t>n</w:t>
      </w:r>
      <w:r w:rsidRPr="00175D18">
        <w:rPr>
          <w:rFonts w:ascii="Bookman Old Style" w:hAnsi="Bookman Old Style"/>
        </w:rPr>
        <w:t xml:space="preserve">acional de </w:t>
      </w:r>
      <w:r w:rsidR="00DF279D">
        <w:rPr>
          <w:rFonts w:ascii="Bookman Old Style" w:hAnsi="Bookman Old Style"/>
        </w:rPr>
        <w:t>t</w:t>
      </w:r>
      <w:r w:rsidRPr="00175D18">
        <w:rPr>
          <w:rFonts w:ascii="Bookman Old Style" w:hAnsi="Bookman Old Style"/>
        </w:rPr>
        <w:t>ransporte, y dictó otras disposiciones en materia de transporte de gas natural.</w:t>
      </w:r>
    </w:p>
    <w:p w:rsidR="00405B87" w:rsidRDefault="00405B87" w:rsidP="007B4F91">
      <w:pPr>
        <w:ind w:left="-142" w:right="-142"/>
        <w:jc w:val="both"/>
        <w:rPr>
          <w:rFonts w:ascii="Bookman Old Style" w:hAnsi="Bookman Old Style"/>
        </w:rPr>
      </w:pPr>
    </w:p>
    <w:p w:rsidR="005C1D48" w:rsidRDefault="00387FEC" w:rsidP="007B4F91">
      <w:pPr>
        <w:ind w:left="-142" w:right="-142"/>
        <w:jc w:val="both"/>
        <w:rPr>
          <w:rFonts w:ascii="Bookman Old Style" w:hAnsi="Bookman Old Style"/>
        </w:rPr>
      </w:pPr>
      <w:r w:rsidRPr="00175D18">
        <w:rPr>
          <w:rFonts w:ascii="Bookman Old Style" w:hAnsi="Bookman Old Style"/>
        </w:rPr>
        <w:t>Mediante la Resolución CREG 1</w:t>
      </w:r>
      <w:r w:rsidR="00071C4C" w:rsidRPr="00175D18">
        <w:rPr>
          <w:rFonts w:ascii="Bookman Old Style" w:hAnsi="Bookman Old Style"/>
        </w:rPr>
        <w:t>1</w:t>
      </w:r>
      <w:r w:rsidR="00094805">
        <w:rPr>
          <w:rFonts w:ascii="Bookman Old Style" w:hAnsi="Bookman Old Style"/>
        </w:rPr>
        <w:t>4</w:t>
      </w:r>
      <w:r w:rsidRPr="00175D18">
        <w:rPr>
          <w:rFonts w:ascii="Bookman Old Style" w:hAnsi="Bookman Old Style"/>
        </w:rPr>
        <w:t xml:space="preserve"> de 201</w:t>
      </w:r>
      <w:r w:rsidR="00071C4C" w:rsidRPr="00175D18">
        <w:rPr>
          <w:rFonts w:ascii="Bookman Old Style" w:hAnsi="Bookman Old Style"/>
        </w:rPr>
        <w:t>1</w:t>
      </w:r>
      <w:r w:rsidRPr="00175D18">
        <w:rPr>
          <w:rFonts w:ascii="Bookman Old Style" w:hAnsi="Bookman Old Style"/>
        </w:rPr>
        <w:t xml:space="preserve"> </w:t>
      </w:r>
      <w:r w:rsidR="00405B87">
        <w:rPr>
          <w:rFonts w:ascii="Bookman Old Style" w:hAnsi="Bookman Old Style"/>
        </w:rPr>
        <w:t>se</w:t>
      </w:r>
      <w:r w:rsidRPr="00175D18">
        <w:rPr>
          <w:rFonts w:ascii="Bookman Old Style" w:hAnsi="Bookman Old Style"/>
        </w:rPr>
        <w:t xml:space="preserve"> establecieron los cargos regulados para el sistema de transporte de </w:t>
      </w:r>
      <w:proofErr w:type="spellStart"/>
      <w:r w:rsidR="00094805">
        <w:rPr>
          <w:rFonts w:ascii="Bookman Old Style" w:hAnsi="Bookman Old Style"/>
        </w:rPr>
        <w:t>Transmetano</w:t>
      </w:r>
      <w:proofErr w:type="spellEnd"/>
      <w:r w:rsidR="00781E26">
        <w:rPr>
          <w:rFonts w:ascii="Bookman Old Style" w:hAnsi="Bookman Old Style"/>
        </w:rPr>
        <w:t xml:space="preserve"> E.S.P.</w:t>
      </w:r>
      <w:r w:rsidR="00943DD0">
        <w:rPr>
          <w:rFonts w:ascii="Bookman Old Style" w:hAnsi="Bookman Old Style"/>
        </w:rPr>
        <w:t xml:space="preserve"> S.A.</w:t>
      </w:r>
      <w:r w:rsidR="00175D18" w:rsidRPr="00175D18">
        <w:rPr>
          <w:rFonts w:ascii="Bookman Old Style" w:hAnsi="Bookman Old Style"/>
        </w:rPr>
        <w:t>,</w:t>
      </w:r>
      <w:r w:rsidR="00943DD0">
        <w:rPr>
          <w:rFonts w:ascii="Bookman Old Style" w:hAnsi="Bookman Old Style"/>
        </w:rPr>
        <w:t xml:space="preserve"> en adelante </w:t>
      </w:r>
      <w:proofErr w:type="spellStart"/>
      <w:r w:rsidR="00943DD0">
        <w:rPr>
          <w:rFonts w:ascii="Bookman Old Style" w:hAnsi="Bookman Old Style"/>
        </w:rPr>
        <w:lastRenderedPageBreak/>
        <w:t>Transmetano</w:t>
      </w:r>
      <w:proofErr w:type="spellEnd"/>
      <w:r w:rsidR="00943DD0">
        <w:rPr>
          <w:rFonts w:ascii="Bookman Old Style" w:hAnsi="Bookman Old Style"/>
        </w:rPr>
        <w:t>,</w:t>
      </w:r>
      <w:r w:rsidR="009931D7" w:rsidRPr="00175D18">
        <w:rPr>
          <w:rFonts w:ascii="Bookman Old Style" w:hAnsi="Bookman Old Style"/>
        </w:rPr>
        <w:t xml:space="preserve"> </w:t>
      </w:r>
      <w:r w:rsidRPr="00175D18">
        <w:rPr>
          <w:rFonts w:ascii="Bookman Old Style" w:hAnsi="Bookman Old Style"/>
        </w:rPr>
        <w:t>de acuerdo con lo</w:t>
      </w:r>
      <w:r w:rsidR="00036BDC" w:rsidRPr="00175D18">
        <w:rPr>
          <w:rFonts w:ascii="Bookman Old Style" w:hAnsi="Bookman Old Style"/>
        </w:rPr>
        <w:t>s</w:t>
      </w:r>
      <w:r w:rsidRPr="00175D18">
        <w:rPr>
          <w:rFonts w:ascii="Bookman Old Style" w:hAnsi="Bookman Old Style"/>
        </w:rPr>
        <w:t xml:space="preserve"> </w:t>
      </w:r>
      <w:r w:rsidR="00036BDC" w:rsidRPr="00175D18">
        <w:rPr>
          <w:rFonts w:ascii="Bookman Old Style" w:hAnsi="Bookman Old Style"/>
        </w:rPr>
        <w:t xml:space="preserve">criterios </w:t>
      </w:r>
      <w:r w:rsidRPr="00175D18">
        <w:rPr>
          <w:rFonts w:ascii="Bookman Old Style" w:hAnsi="Bookman Old Style"/>
        </w:rPr>
        <w:t>previsto</w:t>
      </w:r>
      <w:r w:rsidR="00036BDC" w:rsidRPr="00175D18">
        <w:rPr>
          <w:rFonts w:ascii="Bookman Old Style" w:hAnsi="Bookman Old Style"/>
        </w:rPr>
        <w:t>s</w:t>
      </w:r>
      <w:r w:rsidRPr="00175D18">
        <w:rPr>
          <w:rFonts w:ascii="Bookman Old Style" w:hAnsi="Bookman Old Style"/>
        </w:rPr>
        <w:t xml:space="preserve"> en la</w:t>
      </w:r>
      <w:r w:rsidR="00C815D6">
        <w:rPr>
          <w:rFonts w:ascii="Bookman Old Style" w:hAnsi="Bookman Old Style"/>
        </w:rPr>
        <w:t xml:space="preserve"> Resolución CREG 126 de 2010</w:t>
      </w:r>
      <w:r w:rsidR="00765B5C">
        <w:rPr>
          <w:rFonts w:ascii="Bookman Old Style" w:hAnsi="Bookman Old Style"/>
        </w:rPr>
        <w:t>.</w:t>
      </w:r>
      <w:r w:rsidR="003A2D74" w:rsidRPr="007B4F91">
        <w:rPr>
          <w:rFonts w:ascii="Bookman Old Style" w:hAnsi="Bookman Old Style"/>
        </w:rPr>
        <w:t xml:space="preserve"> </w:t>
      </w:r>
      <w:r w:rsidR="003A2D74">
        <w:rPr>
          <w:rFonts w:ascii="Bookman Old Style" w:hAnsi="Bookman Old Style"/>
        </w:rPr>
        <w:t>Estos cargos fueron ajustados mediante</w:t>
      </w:r>
      <w:r w:rsidR="003A2D74" w:rsidRPr="003A2D74">
        <w:rPr>
          <w:rFonts w:ascii="Bookman Old Style" w:hAnsi="Bookman Old Style"/>
        </w:rPr>
        <w:t xml:space="preserve"> la Resolución CREG </w:t>
      </w:r>
      <w:r w:rsidR="00323C35">
        <w:rPr>
          <w:rFonts w:ascii="Bookman Old Style" w:hAnsi="Bookman Old Style"/>
        </w:rPr>
        <w:t>041</w:t>
      </w:r>
      <w:r w:rsidR="003A2D74" w:rsidRPr="003A2D74">
        <w:rPr>
          <w:rFonts w:ascii="Bookman Old Style" w:hAnsi="Bookman Old Style"/>
        </w:rPr>
        <w:t xml:space="preserve"> de 2015</w:t>
      </w:r>
      <w:r w:rsidR="003A2D74">
        <w:rPr>
          <w:rFonts w:ascii="Bookman Old Style" w:hAnsi="Bookman Old Style"/>
        </w:rPr>
        <w:t xml:space="preserve"> en aplicación de lo dispuesto en el artículo 126 de la Ley 142 de 1994, toda vez que</w:t>
      </w:r>
      <w:r w:rsidR="003A2D74" w:rsidRPr="003A2D74">
        <w:rPr>
          <w:rFonts w:ascii="Bookman Old Style" w:hAnsi="Bookman Old Style"/>
        </w:rPr>
        <w:t xml:space="preserve"> la CREG</w:t>
      </w:r>
      <w:r w:rsidR="003A2D74">
        <w:rPr>
          <w:rFonts w:ascii="Bookman Old Style" w:hAnsi="Bookman Old Style"/>
        </w:rPr>
        <w:t xml:space="preserve"> evidenció la existencia de un grave error de cálculo </w:t>
      </w:r>
      <w:r w:rsidR="003A2D74" w:rsidRPr="003A2D74">
        <w:rPr>
          <w:rFonts w:ascii="Bookman Old Style" w:hAnsi="Bookman Old Style"/>
        </w:rPr>
        <w:t>en la manera como se actualiz</w:t>
      </w:r>
      <w:r w:rsidR="00A87DA7">
        <w:rPr>
          <w:rFonts w:ascii="Bookman Old Style" w:hAnsi="Bookman Old Style"/>
        </w:rPr>
        <w:t>ó e</w:t>
      </w:r>
      <w:r w:rsidR="003A2D74" w:rsidRPr="003A2D74">
        <w:rPr>
          <w:rFonts w:ascii="Bookman Old Style" w:hAnsi="Bookman Old Style"/>
        </w:rPr>
        <w:t>l</w:t>
      </w:r>
      <w:r w:rsidR="00A87DA7">
        <w:rPr>
          <w:rFonts w:ascii="Bookman Old Style" w:hAnsi="Bookman Old Style"/>
        </w:rPr>
        <w:t xml:space="preserve"> valor de l</w:t>
      </w:r>
      <w:r w:rsidR="003A2D74" w:rsidRPr="003A2D74">
        <w:rPr>
          <w:rFonts w:ascii="Bookman Old Style" w:hAnsi="Bookman Old Style"/>
        </w:rPr>
        <w:t xml:space="preserve">os gasoductos de la muestra comparativa que se utilizó para la evaluación y determinación de los valores eficientes de los gasoductos que solicitó </w:t>
      </w:r>
      <w:proofErr w:type="spellStart"/>
      <w:r w:rsidR="003A2D74" w:rsidRPr="003A2D74">
        <w:rPr>
          <w:rFonts w:ascii="Bookman Old Style" w:hAnsi="Bookman Old Style"/>
        </w:rPr>
        <w:t>Transmetano</w:t>
      </w:r>
      <w:proofErr w:type="spellEnd"/>
      <w:r w:rsidR="00A87DA7">
        <w:rPr>
          <w:rFonts w:ascii="Bookman Old Style" w:hAnsi="Bookman Old Style"/>
        </w:rPr>
        <w:t>.</w:t>
      </w:r>
    </w:p>
    <w:p w:rsidR="009F6FD9" w:rsidRPr="00C815D6" w:rsidRDefault="003A2D74" w:rsidP="007B4F91">
      <w:pPr>
        <w:ind w:left="-142" w:right="-142"/>
        <w:jc w:val="both"/>
        <w:rPr>
          <w:rFonts w:ascii="Bookman Old Style" w:hAnsi="Bookman Old Style"/>
        </w:rPr>
      </w:pPr>
      <w:r w:rsidRPr="003A2D74">
        <w:rPr>
          <w:rFonts w:ascii="Bookman Old Style" w:hAnsi="Bookman Old Style"/>
        </w:rPr>
        <w:t xml:space="preserve"> </w:t>
      </w:r>
    </w:p>
    <w:p w:rsidR="009A30F3" w:rsidRDefault="003A2D74" w:rsidP="00943DD0">
      <w:pPr>
        <w:ind w:left="-142" w:right="-142"/>
        <w:jc w:val="both"/>
        <w:rPr>
          <w:rFonts w:ascii="Bookman Old Style" w:hAnsi="Bookman Old Style"/>
        </w:rPr>
      </w:pPr>
      <w:r w:rsidRPr="00C815D6">
        <w:rPr>
          <w:rFonts w:ascii="Bookman Old Style" w:hAnsi="Bookman Old Style"/>
        </w:rPr>
        <w:t xml:space="preserve">Mediante la comunicación con radicado interno </w:t>
      </w:r>
      <w:r w:rsidRPr="003A2D74">
        <w:rPr>
          <w:rFonts w:ascii="Bookman Old Style" w:hAnsi="Bookman Old Style"/>
        </w:rPr>
        <w:t xml:space="preserve">E-2014-005712 del 17 de junio de 2014 </w:t>
      </w:r>
      <w:proofErr w:type="spellStart"/>
      <w:r w:rsidRPr="003A2D74">
        <w:rPr>
          <w:rFonts w:ascii="Bookman Old Style" w:hAnsi="Bookman Old Style"/>
        </w:rPr>
        <w:t>Tra</w:t>
      </w:r>
      <w:r w:rsidR="00512F18">
        <w:rPr>
          <w:rFonts w:ascii="Bookman Old Style" w:hAnsi="Bookman Old Style"/>
        </w:rPr>
        <w:t>n</w:t>
      </w:r>
      <w:r w:rsidRPr="003A2D74">
        <w:rPr>
          <w:rFonts w:ascii="Bookman Old Style" w:hAnsi="Bookman Old Style"/>
        </w:rPr>
        <w:t>smetano</w:t>
      </w:r>
      <w:proofErr w:type="spellEnd"/>
      <w:r w:rsidRPr="003A2D74">
        <w:rPr>
          <w:rFonts w:ascii="Bookman Old Style" w:hAnsi="Bookman Old Style"/>
        </w:rPr>
        <w:t xml:space="preserve"> solicitó revisión tarifaria por mutuo acuerdo de los cargos para el sistema de transporte de dicha empresa establecidos en la Resolución CREG 114 de 2011</w:t>
      </w:r>
      <w:r w:rsidR="00A87DA7">
        <w:rPr>
          <w:rFonts w:ascii="Bookman Old Style" w:hAnsi="Bookman Old Style"/>
        </w:rPr>
        <w:t xml:space="preserve"> y ajustados mediante la Resolución CREG 041 de 2015</w:t>
      </w:r>
      <w:r w:rsidRPr="003A2D74">
        <w:rPr>
          <w:rFonts w:ascii="Bookman Old Style" w:hAnsi="Bookman Old Style"/>
        </w:rPr>
        <w:t xml:space="preserve">. </w:t>
      </w:r>
      <w:r w:rsidR="00A87DA7">
        <w:rPr>
          <w:rFonts w:ascii="Bookman Old Style" w:hAnsi="Bookman Old Style"/>
        </w:rPr>
        <w:t xml:space="preserve">Esta solicitud de revisión tiene como propósito incluir en la base tarifaria del sistema de </w:t>
      </w:r>
      <w:proofErr w:type="spellStart"/>
      <w:r w:rsidR="00A87DA7">
        <w:rPr>
          <w:rFonts w:ascii="Bookman Old Style" w:hAnsi="Bookman Old Style"/>
        </w:rPr>
        <w:t>Transmetano</w:t>
      </w:r>
      <w:proofErr w:type="spellEnd"/>
      <w:r w:rsidR="00A87DA7">
        <w:rPr>
          <w:rFonts w:ascii="Bookman Old Style" w:hAnsi="Bookman Old Style"/>
        </w:rPr>
        <w:t xml:space="preserve"> la inversión asociada a una estación de compresión.   </w:t>
      </w:r>
    </w:p>
    <w:p w:rsidR="00943DD0" w:rsidRDefault="00943DD0" w:rsidP="00943DD0">
      <w:pPr>
        <w:ind w:left="-142" w:right="-142"/>
        <w:jc w:val="both"/>
        <w:rPr>
          <w:rFonts w:ascii="Bookman Old Style" w:hAnsi="Bookman Old Style"/>
        </w:rPr>
      </w:pPr>
    </w:p>
    <w:p w:rsidR="00943DD0" w:rsidRDefault="00943DD0" w:rsidP="00943DD0">
      <w:pPr>
        <w:ind w:left="-142" w:right="-142"/>
        <w:jc w:val="both"/>
        <w:rPr>
          <w:rFonts w:ascii="Bookman Old Style" w:hAnsi="Bookman Old Style"/>
        </w:rPr>
      </w:pPr>
      <w:r>
        <w:rPr>
          <w:rFonts w:ascii="Bookman Old Style" w:hAnsi="Bookman Old Style"/>
        </w:rPr>
        <w:t>Mediante la Resolución CREG 092 de 2015 se resolvió la solicitud de revis</w:t>
      </w:r>
      <w:r w:rsidR="00781E26">
        <w:rPr>
          <w:rFonts w:ascii="Bookman Old Style" w:hAnsi="Bookman Old Style"/>
        </w:rPr>
        <w:t>ión tarifaria por mutuo acuerdo</w:t>
      </w:r>
      <w:r>
        <w:rPr>
          <w:rFonts w:ascii="Bookman Old Style" w:hAnsi="Bookman Old Style"/>
        </w:rPr>
        <w:t xml:space="preserve"> presentada por la empresa </w:t>
      </w:r>
      <w:proofErr w:type="spellStart"/>
      <w:r>
        <w:rPr>
          <w:rFonts w:ascii="Bookman Old Style" w:hAnsi="Bookman Old Style"/>
        </w:rPr>
        <w:t>Transmetano</w:t>
      </w:r>
      <w:proofErr w:type="spellEnd"/>
      <w:r w:rsidR="00EA79C5">
        <w:rPr>
          <w:rFonts w:ascii="Bookman Old Style" w:hAnsi="Bookman Old Style"/>
        </w:rPr>
        <w:t>.</w:t>
      </w:r>
    </w:p>
    <w:p w:rsidR="00943DD0" w:rsidRDefault="00943DD0" w:rsidP="00943DD0">
      <w:pPr>
        <w:ind w:left="-142" w:right="-142"/>
        <w:jc w:val="both"/>
        <w:rPr>
          <w:rFonts w:ascii="Bookman Old Style" w:hAnsi="Bookman Old Style"/>
        </w:rPr>
      </w:pPr>
    </w:p>
    <w:p w:rsidR="00B21E68" w:rsidRDefault="00B21E68" w:rsidP="00943DD0">
      <w:pPr>
        <w:ind w:left="-142" w:right="-142"/>
        <w:jc w:val="both"/>
        <w:rPr>
          <w:rFonts w:ascii="Bookman Old Style" w:hAnsi="Bookman Old Style"/>
        </w:rPr>
      </w:pPr>
      <w:r>
        <w:rPr>
          <w:rFonts w:ascii="Bookman Old Style" w:hAnsi="Bookman Old Style"/>
        </w:rPr>
        <w:t xml:space="preserve">Mediante comunicación con radicado CREG E-2015-007807 de 31 de julio de 2015, </w:t>
      </w:r>
      <w:proofErr w:type="spellStart"/>
      <w:r>
        <w:rPr>
          <w:rFonts w:ascii="Bookman Old Style" w:hAnsi="Bookman Old Style"/>
        </w:rPr>
        <w:t>Transmetano</w:t>
      </w:r>
      <w:proofErr w:type="spellEnd"/>
      <w:r>
        <w:rPr>
          <w:rFonts w:ascii="Bookman Old Style" w:hAnsi="Bookman Old Style"/>
        </w:rPr>
        <w:t xml:space="preserve"> radicó recurso de reposici</w:t>
      </w:r>
      <w:r w:rsidR="002F5885">
        <w:rPr>
          <w:rFonts w:ascii="Bookman Old Style" w:hAnsi="Bookman Old Style"/>
        </w:rPr>
        <w:t>ón parcial en contra de</w:t>
      </w:r>
      <w:r w:rsidR="00F0236B">
        <w:rPr>
          <w:rFonts w:ascii="Bookman Old Style" w:hAnsi="Bookman Old Style"/>
        </w:rPr>
        <w:t xml:space="preserve"> </w:t>
      </w:r>
      <w:r w:rsidR="002F5885">
        <w:rPr>
          <w:rFonts w:ascii="Bookman Old Style" w:hAnsi="Bookman Old Style"/>
        </w:rPr>
        <w:t>l</w:t>
      </w:r>
      <w:r w:rsidR="00F0236B">
        <w:rPr>
          <w:rFonts w:ascii="Bookman Old Style" w:hAnsi="Bookman Old Style"/>
        </w:rPr>
        <w:t>os</w:t>
      </w:r>
      <w:r w:rsidR="002F5885">
        <w:rPr>
          <w:rFonts w:ascii="Bookman Old Style" w:hAnsi="Bookman Old Style"/>
        </w:rPr>
        <w:t xml:space="preserve"> artículo</w:t>
      </w:r>
      <w:r w:rsidR="00F0236B">
        <w:rPr>
          <w:rFonts w:ascii="Bookman Old Style" w:hAnsi="Bookman Old Style"/>
        </w:rPr>
        <w:t>s</w:t>
      </w:r>
      <w:r w:rsidR="002F5885">
        <w:rPr>
          <w:rFonts w:ascii="Bookman Old Style" w:hAnsi="Bookman Old Style"/>
        </w:rPr>
        <w:t xml:space="preserve"> 4 </w:t>
      </w:r>
      <w:r w:rsidR="00F0236B">
        <w:rPr>
          <w:rFonts w:ascii="Bookman Old Style" w:hAnsi="Bookman Old Style"/>
        </w:rPr>
        <w:t xml:space="preserve">y 7 </w:t>
      </w:r>
      <w:r w:rsidR="002F5885">
        <w:rPr>
          <w:rFonts w:ascii="Bookman Old Style" w:hAnsi="Bookman Old Style"/>
        </w:rPr>
        <w:t xml:space="preserve">de la parte resolutiva </w:t>
      </w:r>
      <w:r>
        <w:rPr>
          <w:rFonts w:ascii="Bookman Old Style" w:hAnsi="Bookman Old Style"/>
        </w:rPr>
        <w:t>de la Resolución CREG 092 de 2015.</w:t>
      </w:r>
    </w:p>
    <w:p w:rsidR="00B21E68" w:rsidRDefault="00B21E68" w:rsidP="00943DD0">
      <w:pPr>
        <w:ind w:left="-142" w:right="-142"/>
        <w:jc w:val="both"/>
        <w:rPr>
          <w:rFonts w:ascii="Bookman Old Style" w:hAnsi="Bookman Old Style"/>
        </w:rPr>
      </w:pPr>
    </w:p>
    <w:p w:rsidR="00EA79C5" w:rsidRDefault="00EA79C5" w:rsidP="00943DD0">
      <w:pPr>
        <w:ind w:left="-142" w:right="-142"/>
        <w:jc w:val="both"/>
        <w:rPr>
          <w:rFonts w:ascii="Bookman Old Style" w:hAnsi="Bookman Old Style"/>
        </w:rPr>
      </w:pPr>
      <w:r>
        <w:rPr>
          <w:rFonts w:ascii="Bookman Old Style" w:hAnsi="Bookman Old Style"/>
        </w:rPr>
        <w:t xml:space="preserve">El análisis y desarrollo del recurso de reposición parcial se </w:t>
      </w:r>
      <w:r w:rsidR="00A87DA7">
        <w:rPr>
          <w:rFonts w:ascii="Bookman Old Style" w:hAnsi="Bookman Old Style"/>
        </w:rPr>
        <w:t xml:space="preserve">presenta </w:t>
      </w:r>
      <w:r>
        <w:rPr>
          <w:rFonts w:ascii="Bookman Old Style" w:hAnsi="Bookman Old Style"/>
        </w:rPr>
        <w:t xml:space="preserve"> así: </w:t>
      </w:r>
      <w:r w:rsidR="009B6768">
        <w:rPr>
          <w:rFonts w:ascii="Bookman Old Style" w:hAnsi="Bookman Old Style"/>
        </w:rPr>
        <w:t xml:space="preserve">en </w:t>
      </w:r>
      <w:r>
        <w:rPr>
          <w:rFonts w:ascii="Bookman Old Style" w:hAnsi="Bookman Old Style"/>
        </w:rPr>
        <w:t>primer</w:t>
      </w:r>
      <w:r w:rsidR="009B6768">
        <w:rPr>
          <w:rFonts w:ascii="Bookman Old Style" w:hAnsi="Bookman Old Style"/>
        </w:rPr>
        <w:t xml:space="preserve"> lugar</w:t>
      </w:r>
      <w:r>
        <w:rPr>
          <w:rFonts w:ascii="Bookman Old Style" w:hAnsi="Bookman Old Style"/>
        </w:rPr>
        <w:t xml:space="preserve"> se </w:t>
      </w:r>
      <w:r w:rsidR="00B21E68">
        <w:rPr>
          <w:rFonts w:ascii="Bookman Old Style" w:hAnsi="Bookman Old Style"/>
        </w:rPr>
        <w:t xml:space="preserve">verifica la admisibilidad del recurso, </w:t>
      </w:r>
      <w:r w:rsidR="00472A39">
        <w:rPr>
          <w:rFonts w:ascii="Bookman Old Style" w:hAnsi="Bookman Old Style"/>
        </w:rPr>
        <w:t>luego</w:t>
      </w:r>
      <w:r w:rsidR="009B6768">
        <w:rPr>
          <w:rFonts w:ascii="Bookman Old Style" w:hAnsi="Bookman Old Style"/>
        </w:rPr>
        <w:t xml:space="preserve"> </w:t>
      </w:r>
      <w:r w:rsidR="00B21E68">
        <w:rPr>
          <w:rFonts w:ascii="Bookman Old Style" w:hAnsi="Bookman Old Style"/>
        </w:rPr>
        <w:t>se ex</w:t>
      </w:r>
      <w:r w:rsidR="00472A39">
        <w:rPr>
          <w:rFonts w:ascii="Bookman Old Style" w:hAnsi="Bookman Old Style"/>
        </w:rPr>
        <w:t>ponen</w:t>
      </w:r>
      <w:r w:rsidR="00B21E68">
        <w:rPr>
          <w:rFonts w:ascii="Bookman Old Style" w:hAnsi="Bookman Old Style"/>
        </w:rPr>
        <w:t xml:space="preserve"> los argumentos </w:t>
      </w:r>
      <w:r w:rsidR="00472A39">
        <w:rPr>
          <w:rFonts w:ascii="Bookman Old Style" w:hAnsi="Bookman Old Style"/>
        </w:rPr>
        <w:t xml:space="preserve">de </w:t>
      </w:r>
      <w:proofErr w:type="spellStart"/>
      <w:r w:rsidR="00472A39">
        <w:rPr>
          <w:rFonts w:ascii="Bookman Old Style" w:hAnsi="Bookman Old Style"/>
        </w:rPr>
        <w:t>Transmetano</w:t>
      </w:r>
      <w:proofErr w:type="spellEnd"/>
      <w:r w:rsidR="00472A39">
        <w:rPr>
          <w:rFonts w:ascii="Bookman Old Style" w:hAnsi="Bookman Old Style"/>
        </w:rPr>
        <w:t xml:space="preserve"> </w:t>
      </w:r>
      <w:r w:rsidR="00B21E68">
        <w:rPr>
          <w:rFonts w:ascii="Bookman Old Style" w:hAnsi="Bookman Old Style"/>
        </w:rPr>
        <w:t>que sustentan el recurso,</w:t>
      </w:r>
      <w:r w:rsidR="00472A39">
        <w:rPr>
          <w:rFonts w:ascii="Bookman Old Style" w:hAnsi="Bookman Old Style"/>
        </w:rPr>
        <w:t xml:space="preserve"> y finalmente se presentan los</w:t>
      </w:r>
      <w:r>
        <w:rPr>
          <w:rFonts w:ascii="Bookman Old Style" w:hAnsi="Bookman Old Style"/>
        </w:rPr>
        <w:t xml:space="preserve"> análisis y conclusiones</w:t>
      </w:r>
      <w:r w:rsidR="00472A39">
        <w:rPr>
          <w:rFonts w:ascii="Bookman Old Style" w:hAnsi="Bookman Old Style"/>
        </w:rPr>
        <w:t xml:space="preserve"> de la CREG</w:t>
      </w:r>
      <w:r>
        <w:rPr>
          <w:rFonts w:ascii="Bookman Old Style" w:hAnsi="Bookman Old Style"/>
        </w:rPr>
        <w:t>:</w:t>
      </w:r>
    </w:p>
    <w:p w:rsidR="00EA79C5" w:rsidRDefault="00EA79C5" w:rsidP="00943DD0">
      <w:pPr>
        <w:ind w:left="-142" w:right="-142"/>
        <w:jc w:val="both"/>
        <w:rPr>
          <w:rFonts w:ascii="Bookman Old Style" w:hAnsi="Bookman Old Style"/>
        </w:rPr>
      </w:pPr>
    </w:p>
    <w:p w:rsidR="00B21E68" w:rsidRPr="00781E26" w:rsidRDefault="00B21E68" w:rsidP="00AA7C8E">
      <w:pPr>
        <w:pStyle w:val="Prrafodelista"/>
        <w:numPr>
          <w:ilvl w:val="0"/>
          <w:numId w:val="6"/>
        </w:numPr>
        <w:ind w:right="-142"/>
        <w:jc w:val="both"/>
        <w:rPr>
          <w:rFonts w:ascii="Bookman Old Style" w:hAnsi="Bookman Old Style"/>
          <w:b/>
          <w:sz w:val="24"/>
          <w:szCs w:val="24"/>
        </w:rPr>
      </w:pPr>
      <w:r w:rsidRPr="00781E26">
        <w:rPr>
          <w:rFonts w:ascii="Bookman Old Style" w:hAnsi="Bookman Old Style"/>
          <w:b/>
          <w:sz w:val="24"/>
          <w:szCs w:val="24"/>
        </w:rPr>
        <w:t>La admisión del recurso de reposición</w:t>
      </w:r>
    </w:p>
    <w:p w:rsidR="00B21E68" w:rsidRPr="00B21E68" w:rsidRDefault="00B21E68" w:rsidP="00B21E68">
      <w:pPr>
        <w:ind w:left="-142" w:right="-142"/>
        <w:jc w:val="both"/>
        <w:rPr>
          <w:rFonts w:ascii="Bookman Old Style" w:hAnsi="Bookman Old Style"/>
        </w:rPr>
      </w:pPr>
    </w:p>
    <w:p w:rsidR="00B21E68" w:rsidRDefault="009B6768" w:rsidP="00B21E68">
      <w:pPr>
        <w:ind w:left="-142" w:right="-142"/>
        <w:jc w:val="both"/>
        <w:rPr>
          <w:rFonts w:ascii="Bookman Old Style" w:hAnsi="Bookman Old Style"/>
        </w:rPr>
      </w:pPr>
      <w:r>
        <w:rPr>
          <w:rFonts w:ascii="Bookman Old Style" w:hAnsi="Bookman Old Style"/>
        </w:rPr>
        <w:t>La Resolución CREG 092 de</w:t>
      </w:r>
      <w:r w:rsidR="00B21E68" w:rsidRPr="00B21E68">
        <w:rPr>
          <w:rFonts w:ascii="Bookman Old Style" w:hAnsi="Bookman Old Style"/>
        </w:rPr>
        <w:t xml:space="preserve"> 2015 </w:t>
      </w:r>
      <w:r>
        <w:rPr>
          <w:rFonts w:ascii="Bookman Old Style" w:hAnsi="Bookman Old Style"/>
        </w:rPr>
        <w:t>fue notificada</w:t>
      </w:r>
      <w:r w:rsidR="00B21E68" w:rsidRPr="00B21E68">
        <w:rPr>
          <w:rFonts w:ascii="Bookman Old Style" w:hAnsi="Bookman Old Style"/>
        </w:rPr>
        <w:t xml:space="preserve"> </w:t>
      </w:r>
      <w:r w:rsidR="00781E26">
        <w:rPr>
          <w:rFonts w:ascii="Bookman Old Style" w:hAnsi="Bookman Old Style"/>
        </w:rPr>
        <w:t xml:space="preserve">electrónicamente </w:t>
      </w:r>
      <w:r w:rsidR="00B21E68" w:rsidRPr="00B21E68">
        <w:rPr>
          <w:rFonts w:ascii="Bookman Old Style" w:hAnsi="Bookman Old Style"/>
        </w:rPr>
        <w:t xml:space="preserve">a </w:t>
      </w:r>
      <w:proofErr w:type="spellStart"/>
      <w:r>
        <w:rPr>
          <w:rFonts w:ascii="Bookman Old Style" w:hAnsi="Bookman Old Style"/>
        </w:rPr>
        <w:t>Transmetano</w:t>
      </w:r>
      <w:proofErr w:type="spellEnd"/>
      <w:r>
        <w:rPr>
          <w:rFonts w:ascii="Bookman Old Style" w:hAnsi="Bookman Old Style"/>
        </w:rPr>
        <w:t xml:space="preserve"> mediante el día 24 de julio de 2015</w:t>
      </w:r>
      <w:r w:rsidR="00B21E68" w:rsidRPr="00B21E68">
        <w:rPr>
          <w:rFonts w:ascii="Bookman Old Style" w:hAnsi="Bookman Old Style"/>
        </w:rPr>
        <w:t xml:space="preserve"> atendiendo lo dispuesto en el artículo 56</w:t>
      </w:r>
      <w:r w:rsidR="00B21E68" w:rsidRPr="009B6768">
        <w:rPr>
          <w:rFonts w:ascii="Bookman Old Style" w:hAnsi="Bookman Old Style"/>
          <w:vertAlign w:val="superscript"/>
        </w:rPr>
        <w:footnoteReference w:id="1"/>
      </w:r>
      <w:r w:rsidR="00B21E68" w:rsidRPr="009B6768">
        <w:rPr>
          <w:rFonts w:ascii="Bookman Old Style" w:hAnsi="Bookman Old Style"/>
          <w:vertAlign w:val="superscript"/>
        </w:rPr>
        <w:t xml:space="preserve"> </w:t>
      </w:r>
      <w:r w:rsidR="00B21E68" w:rsidRPr="00B21E68">
        <w:rPr>
          <w:rFonts w:ascii="Bookman Old Style" w:hAnsi="Bookman Old Style"/>
        </w:rPr>
        <w:t>de la Ley 1437 de 2011. El recurso de reposición fue interpuesto mediante la comunicación con radicado CREG E-2015-</w:t>
      </w:r>
      <w:r w:rsidRPr="009B6768">
        <w:rPr>
          <w:rFonts w:ascii="Bookman Old Style" w:hAnsi="Bookman Old Style"/>
        </w:rPr>
        <w:t>007807 de 31 de julio de 2015</w:t>
      </w:r>
      <w:r w:rsidR="00B21E68" w:rsidRPr="00B21E68">
        <w:rPr>
          <w:rFonts w:ascii="Bookman Old Style" w:hAnsi="Bookman Old Style"/>
        </w:rPr>
        <w:t>, razón por la cual se establece que dicho recurso fue radicado dentro del t</w:t>
      </w:r>
      <w:r>
        <w:rPr>
          <w:rFonts w:ascii="Bookman Old Style" w:hAnsi="Bookman Old Style"/>
        </w:rPr>
        <w:t>érmino previsto en el numeral 8</w:t>
      </w:r>
      <w:r w:rsidR="00B21E68" w:rsidRPr="00B21E68">
        <w:rPr>
          <w:rFonts w:ascii="Bookman Old Style" w:hAnsi="Bookman Old Style"/>
        </w:rPr>
        <w:t xml:space="preserve"> de la parte resolutiva del </w:t>
      </w:r>
      <w:r>
        <w:rPr>
          <w:rFonts w:ascii="Bookman Old Style" w:hAnsi="Bookman Old Style"/>
        </w:rPr>
        <w:t>acto administrativo</w:t>
      </w:r>
      <w:r w:rsidR="00B21E68" w:rsidRPr="00B21E68">
        <w:rPr>
          <w:rFonts w:ascii="Bookman Old Style" w:hAnsi="Bookman Old Style"/>
        </w:rPr>
        <w:t xml:space="preserve"> recurrido. </w:t>
      </w:r>
    </w:p>
    <w:p w:rsidR="00B21E68" w:rsidRPr="00B21E68" w:rsidRDefault="00B21E68" w:rsidP="00B21E68">
      <w:pPr>
        <w:ind w:left="-142" w:right="-142"/>
        <w:jc w:val="both"/>
        <w:rPr>
          <w:rFonts w:ascii="Bookman Old Style" w:hAnsi="Bookman Old Style"/>
        </w:rPr>
      </w:pPr>
    </w:p>
    <w:p w:rsidR="00B21E68" w:rsidRPr="009B6768" w:rsidRDefault="00B21E68" w:rsidP="00B21E68">
      <w:pPr>
        <w:ind w:left="-142" w:right="-142"/>
        <w:jc w:val="both"/>
        <w:rPr>
          <w:rFonts w:ascii="Bookman Old Style" w:hAnsi="Bookman Old Style" w:cs="Arial"/>
          <w:spacing w:val="-5"/>
          <w:lang w:val="es-CO" w:eastAsia="en-US"/>
        </w:rPr>
      </w:pPr>
      <w:r w:rsidRPr="00B21E68">
        <w:rPr>
          <w:rFonts w:ascii="Bookman Old Style" w:hAnsi="Bookman Old Style"/>
        </w:rPr>
        <w:lastRenderedPageBreak/>
        <w:t>En virtud de lo anterior y una vez verificado el cumplimiento de los requisitos a los que hace referencia el artículo 77</w:t>
      </w:r>
      <w:r w:rsidRPr="009B6768">
        <w:rPr>
          <w:rFonts w:ascii="Bookman Old Style" w:hAnsi="Bookman Old Style"/>
          <w:vertAlign w:val="superscript"/>
        </w:rPr>
        <w:footnoteReference w:id="2"/>
      </w:r>
      <w:r w:rsidRPr="00B21E68">
        <w:rPr>
          <w:rFonts w:ascii="Bookman Old Style" w:hAnsi="Bookman Old Style"/>
        </w:rPr>
        <w:t xml:space="preserve"> del Código de Procedimiento Administrativo</w:t>
      </w:r>
      <w:r w:rsidRPr="009B6768">
        <w:rPr>
          <w:rFonts w:ascii="Bookman Old Style" w:hAnsi="Bookman Old Style" w:cs="Arial"/>
          <w:spacing w:val="-5"/>
          <w:lang w:val="es-CO" w:eastAsia="en-US"/>
        </w:rPr>
        <w:t xml:space="preserve"> y de lo Contencioso Administrativo, procede la CREG a pronunciarse en relación con los argumentos en que se sustenta la impugnación. </w:t>
      </w:r>
    </w:p>
    <w:p w:rsidR="00B21E68" w:rsidRPr="009B6768" w:rsidRDefault="00B21E68" w:rsidP="00943DD0">
      <w:pPr>
        <w:ind w:left="-142" w:right="-142"/>
        <w:jc w:val="both"/>
        <w:rPr>
          <w:rFonts w:ascii="Bookman Old Style" w:hAnsi="Bookman Old Style"/>
          <w:lang w:val="es-CO"/>
        </w:rPr>
      </w:pPr>
    </w:p>
    <w:p w:rsidR="00EA79C5" w:rsidRPr="009B6768" w:rsidRDefault="00EA79C5" w:rsidP="00AA7C8E">
      <w:pPr>
        <w:pStyle w:val="Prrafodelista"/>
        <w:numPr>
          <w:ilvl w:val="0"/>
          <w:numId w:val="6"/>
        </w:numPr>
        <w:ind w:right="-142"/>
        <w:jc w:val="both"/>
        <w:rPr>
          <w:rFonts w:ascii="Bookman Old Style" w:hAnsi="Bookman Old Style"/>
          <w:b/>
          <w:sz w:val="24"/>
          <w:szCs w:val="24"/>
        </w:rPr>
      </w:pPr>
      <w:r w:rsidRPr="009B6768">
        <w:rPr>
          <w:rFonts w:ascii="Bookman Old Style" w:hAnsi="Bookman Old Style"/>
          <w:b/>
          <w:sz w:val="24"/>
          <w:szCs w:val="24"/>
        </w:rPr>
        <w:t>Texto del recurso</w:t>
      </w:r>
    </w:p>
    <w:p w:rsidR="00EA79C5" w:rsidRDefault="00EA79C5" w:rsidP="00943DD0">
      <w:pPr>
        <w:ind w:left="-142" w:right="-142"/>
        <w:jc w:val="both"/>
        <w:rPr>
          <w:rFonts w:ascii="Bookman Old Style" w:hAnsi="Bookman Old Style"/>
        </w:rPr>
      </w:pPr>
    </w:p>
    <w:p w:rsidR="00943DD0" w:rsidRDefault="00943DD0" w:rsidP="00943DD0">
      <w:pPr>
        <w:ind w:left="-142" w:right="-142"/>
        <w:jc w:val="both"/>
        <w:rPr>
          <w:rFonts w:ascii="Bookman Old Style" w:hAnsi="Bookman Old Style"/>
        </w:rPr>
      </w:pPr>
      <w:r>
        <w:rPr>
          <w:rFonts w:ascii="Bookman Old Style" w:hAnsi="Bookman Old Style"/>
        </w:rPr>
        <w:t>Mediante el radicado E-2015-007807, de fecha 3</w:t>
      </w:r>
      <w:r w:rsidR="002F5885">
        <w:rPr>
          <w:rFonts w:ascii="Bookman Old Style" w:hAnsi="Bookman Old Style"/>
        </w:rPr>
        <w:t>1</w:t>
      </w:r>
      <w:r>
        <w:rPr>
          <w:rFonts w:ascii="Bookman Old Style" w:hAnsi="Bookman Old Style"/>
        </w:rPr>
        <w:t xml:space="preserve"> de </w:t>
      </w:r>
      <w:r w:rsidR="002F5885">
        <w:rPr>
          <w:rFonts w:ascii="Bookman Old Style" w:hAnsi="Bookman Old Style"/>
        </w:rPr>
        <w:t xml:space="preserve">julio </w:t>
      </w:r>
      <w:r>
        <w:rPr>
          <w:rFonts w:ascii="Bookman Old Style" w:hAnsi="Bookman Old Style"/>
        </w:rPr>
        <w:t xml:space="preserve">de 2015, </w:t>
      </w:r>
      <w:proofErr w:type="spellStart"/>
      <w:r>
        <w:rPr>
          <w:rFonts w:ascii="Bookman Old Style" w:hAnsi="Bookman Old Style"/>
        </w:rPr>
        <w:t>Transmetano</w:t>
      </w:r>
      <w:proofErr w:type="spellEnd"/>
      <w:r>
        <w:rPr>
          <w:rFonts w:ascii="Bookman Old Style" w:hAnsi="Bookman Old Style"/>
        </w:rPr>
        <w:t xml:space="preserve"> interpuso el siguiente recurso de reposición en contra de la Resolución CREG 092 de 2015</w:t>
      </w:r>
      <w:r w:rsidR="002F5885">
        <w:rPr>
          <w:rFonts w:ascii="Bookman Old Style" w:hAnsi="Bookman Old Style"/>
        </w:rPr>
        <w:t>, para lo cual realiza las siguientes solicitudes</w:t>
      </w:r>
      <w:r>
        <w:rPr>
          <w:rFonts w:ascii="Bookman Old Style" w:hAnsi="Bookman Old Style"/>
        </w:rPr>
        <w:t>:</w:t>
      </w:r>
    </w:p>
    <w:p w:rsidR="00943DD0" w:rsidRDefault="00943DD0" w:rsidP="00943DD0">
      <w:pPr>
        <w:ind w:left="-142" w:right="-142"/>
        <w:jc w:val="both"/>
        <w:rPr>
          <w:rFonts w:ascii="Bookman Old Style" w:hAnsi="Bookman Old Style"/>
        </w:rPr>
      </w:pPr>
    </w:p>
    <w:p w:rsidR="00943DD0" w:rsidRDefault="00943DD0" w:rsidP="00943DD0">
      <w:pPr>
        <w:pStyle w:val="Textoindependiente2"/>
        <w:spacing w:after="0" w:line="240" w:lineRule="auto"/>
        <w:ind w:left="708" w:right="-142"/>
        <w:jc w:val="both"/>
        <w:rPr>
          <w:rFonts w:ascii="Bookman Old Style" w:hAnsi="Bookman Old Style"/>
          <w:sz w:val="20"/>
          <w:szCs w:val="20"/>
        </w:rPr>
      </w:pPr>
      <w:r>
        <w:rPr>
          <w:rFonts w:ascii="Bookman Old Style" w:hAnsi="Bookman Old Style"/>
          <w:sz w:val="20"/>
          <w:szCs w:val="20"/>
        </w:rPr>
        <w:t>“1. Se repone parcialmente el artículo 4 de la Resolución CREG 092 de 2015, en lo que respecta a la modificación del artículo 7 de la Resolución CREG 114 de 2011 correspondiente a los Cargos Regulados para remunerar los gastos de administración, operación y mantenimiento, AOM.</w:t>
      </w:r>
    </w:p>
    <w:p w:rsidR="00943DD0" w:rsidRDefault="00943DD0" w:rsidP="00943DD0">
      <w:pPr>
        <w:pStyle w:val="Textoindependiente2"/>
        <w:spacing w:after="0" w:line="240" w:lineRule="auto"/>
        <w:ind w:left="708" w:right="-142"/>
        <w:jc w:val="both"/>
        <w:rPr>
          <w:rFonts w:ascii="Bookman Old Style" w:hAnsi="Bookman Old Style"/>
          <w:sz w:val="20"/>
          <w:szCs w:val="20"/>
        </w:rPr>
      </w:pPr>
    </w:p>
    <w:p w:rsidR="00943DD0" w:rsidRPr="00943DD0" w:rsidRDefault="00943DD0" w:rsidP="00943DD0">
      <w:pPr>
        <w:pStyle w:val="Textoindependiente2"/>
        <w:spacing w:after="0" w:line="240" w:lineRule="auto"/>
        <w:ind w:left="708" w:right="-142"/>
        <w:jc w:val="both"/>
        <w:rPr>
          <w:rFonts w:ascii="Bookman Old Style" w:hAnsi="Bookman Old Style"/>
          <w:sz w:val="20"/>
          <w:szCs w:val="20"/>
        </w:rPr>
      </w:pPr>
      <w:r>
        <w:rPr>
          <w:rFonts w:ascii="Bookman Old Style" w:hAnsi="Bookman Old Style"/>
          <w:sz w:val="20"/>
          <w:szCs w:val="20"/>
        </w:rPr>
        <w:t>2. Se repone el artículo 7 de la Resolución CREG 092 de 2015, el cual ordena reemplazar el Anexo 4 de la Resolución CREG 114 de 2011, correspondiente a los Gastos de AOM para el sistema de t</w:t>
      </w:r>
      <w:r w:rsidR="00781E26">
        <w:rPr>
          <w:rFonts w:ascii="Bookman Old Style" w:hAnsi="Bookman Old Style"/>
          <w:sz w:val="20"/>
          <w:szCs w:val="20"/>
        </w:rPr>
        <w:t xml:space="preserve">ransporte de </w:t>
      </w:r>
      <w:proofErr w:type="spellStart"/>
      <w:r w:rsidR="00781E26">
        <w:rPr>
          <w:rFonts w:ascii="Bookman Old Style" w:hAnsi="Bookman Old Style"/>
          <w:sz w:val="20"/>
          <w:szCs w:val="20"/>
        </w:rPr>
        <w:t>Transmetano</w:t>
      </w:r>
      <w:proofErr w:type="spellEnd"/>
      <w:r w:rsidR="00781E26">
        <w:rPr>
          <w:rFonts w:ascii="Bookman Old Style" w:hAnsi="Bookman Old Style"/>
          <w:sz w:val="20"/>
          <w:szCs w:val="20"/>
        </w:rPr>
        <w:t xml:space="preserve"> E.S.P.</w:t>
      </w:r>
      <w:r>
        <w:rPr>
          <w:rFonts w:ascii="Bookman Old Style" w:hAnsi="Bookman Old Style"/>
          <w:sz w:val="20"/>
          <w:szCs w:val="20"/>
        </w:rPr>
        <w:t xml:space="preserve"> S.A.”</w:t>
      </w:r>
    </w:p>
    <w:p w:rsidR="00943DD0" w:rsidRDefault="00943DD0" w:rsidP="00F0247A">
      <w:pPr>
        <w:pStyle w:val="Textoindependiente2"/>
        <w:spacing w:after="0" w:line="240" w:lineRule="auto"/>
        <w:ind w:left="-142" w:right="-142"/>
        <w:jc w:val="both"/>
        <w:rPr>
          <w:rFonts w:ascii="Bookman Old Style" w:hAnsi="Bookman Old Style"/>
        </w:rPr>
      </w:pPr>
    </w:p>
    <w:p w:rsidR="003E7921" w:rsidRDefault="003E7921" w:rsidP="00F0247A">
      <w:pPr>
        <w:pStyle w:val="Textoindependiente2"/>
        <w:spacing w:after="0" w:line="240" w:lineRule="auto"/>
        <w:ind w:left="-142" w:right="-142"/>
        <w:jc w:val="both"/>
        <w:rPr>
          <w:rFonts w:ascii="Bookman Old Style" w:hAnsi="Bookman Old Style"/>
        </w:rPr>
      </w:pPr>
      <w:r>
        <w:rPr>
          <w:rFonts w:ascii="Bookman Old Style" w:hAnsi="Bookman Old Style"/>
        </w:rPr>
        <w:t xml:space="preserve">A continuación se transcribe el texto de </w:t>
      </w:r>
      <w:proofErr w:type="spellStart"/>
      <w:r>
        <w:rPr>
          <w:rFonts w:ascii="Bookman Old Style" w:hAnsi="Bookman Old Style"/>
        </w:rPr>
        <w:t>Transmetano</w:t>
      </w:r>
      <w:proofErr w:type="spellEnd"/>
      <w:r>
        <w:rPr>
          <w:rFonts w:ascii="Bookman Old Style" w:hAnsi="Bookman Old Style"/>
        </w:rPr>
        <w:t xml:space="preserve"> </w:t>
      </w:r>
      <w:r w:rsidR="00EA79C5">
        <w:rPr>
          <w:rFonts w:ascii="Bookman Old Style" w:hAnsi="Bookman Old Style"/>
        </w:rPr>
        <w:t>en donde expone</w:t>
      </w:r>
      <w:r>
        <w:rPr>
          <w:rFonts w:ascii="Bookman Old Style" w:hAnsi="Bookman Old Style"/>
        </w:rPr>
        <w:t xml:space="preserve"> los respectivos argumentos técnicos</w:t>
      </w:r>
      <w:r w:rsidR="00EA79C5">
        <w:rPr>
          <w:rFonts w:ascii="Bookman Old Style" w:hAnsi="Bookman Old Style"/>
        </w:rPr>
        <w:t xml:space="preserve"> que sustentan el recurso de reposición parcial</w:t>
      </w:r>
      <w:r>
        <w:rPr>
          <w:rFonts w:ascii="Bookman Old Style" w:hAnsi="Bookman Old Style"/>
        </w:rPr>
        <w:t>:</w:t>
      </w:r>
    </w:p>
    <w:p w:rsidR="003E7921" w:rsidRDefault="003E7921" w:rsidP="00F0247A">
      <w:pPr>
        <w:pStyle w:val="Textoindependiente2"/>
        <w:spacing w:after="0" w:line="240" w:lineRule="auto"/>
        <w:ind w:left="-142" w:right="-142"/>
        <w:jc w:val="both"/>
        <w:rPr>
          <w:rFonts w:ascii="Bookman Old Style" w:hAnsi="Bookman Old Style"/>
        </w:rPr>
      </w:pPr>
    </w:p>
    <w:p w:rsidR="003E7921" w:rsidRPr="00C47968" w:rsidRDefault="00C5741E"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“3. Fundamento del recurso</w:t>
      </w:r>
    </w:p>
    <w:p w:rsidR="00C5741E" w:rsidRPr="00C47968" w:rsidRDefault="00C5741E" w:rsidP="00C47968">
      <w:pPr>
        <w:pStyle w:val="Textoindependiente2"/>
        <w:spacing w:after="0" w:line="240" w:lineRule="auto"/>
        <w:ind w:left="708" w:right="-142"/>
        <w:jc w:val="both"/>
        <w:rPr>
          <w:rFonts w:ascii="Bookman Old Style" w:hAnsi="Bookman Old Style"/>
          <w:sz w:val="20"/>
          <w:szCs w:val="20"/>
        </w:rPr>
      </w:pPr>
    </w:p>
    <w:p w:rsidR="00C5741E" w:rsidRPr="00C47968" w:rsidRDefault="00C5741E" w:rsidP="00C47968">
      <w:pPr>
        <w:pStyle w:val="Textoindependiente2"/>
        <w:spacing w:after="0" w:line="240" w:lineRule="auto"/>
        <w:ind w:left="708" w:right="-142"/>
        <w:jc w:val="both"/>
        <w:rPr>
          <w:rFonts w:ascii="Bookman Old Style" w:hAnsi="Bookman Old Style"/>
          <w:sz w:val="20"/>
          <w:szCs w:val="20"/>
        </w:rPr>
      </w:pPr>
      <w:proofErr w:type="spellStart"/>
      <w:r w:rsidRPr="00C47968">
        <w:rPr>
          <w:rFonts w:ascii="Bookman Old Style" w:hAnsi="Bookman Old Style"/>
          <w:sz w:val="20"/>
          <w:szCs w:val="20"/>
        </w:rPr>
        <w:t>Transmetano</w:t>
      </w:r>
      <w:proofErr w:type="spellEnd"/>
      <w:r w:rsidRPr="00C47968">
        <w:rPr>
          <w:rFonts w:ascii="Bookman Old Style" w:hAnsi="Bookman Old Style"/>
          <w:sz w:val="20"/>
          <w:szCs w:val="20"/>
        </w:rPr>
        <w:t xml:space="preserve"> opera un SRT que se deriva de otro sistema de transporte de otro transportador; así mismo, el sistema de transporte de la empresa no se encuentra conectado directamente a ninguna fuente de gas. Lo anterior implica que, además del costo que tiene que asumir la empresa para la compra del combustible destinado a la operación, sea necesario incurrir en costo adicional de transporte, para efectos de poder conducir el gas adquirido, desde el respectivo campo hasta el punto de entrada al Sistema de Transporte de </w:t>
      </w:r>
      <w:proofErr w:type="spellStart"/>
      <w:r w:rsidRPr="00C47968">
        <w:rPr>
          <w:rFonts w:ascii="Bookman Old Style" w:hAnsi="Bookman Old Style"/>
          <w:sz w:val="20"/>
          <w:szCs w:val="20"/>
        </w:rPr>
        <w:t>Transmetano</w:t>
      </w:r>
      <w:proofErr w:type="spellEnd"/>
      <w:r w:rsidRPr="00C47968">
        <w:rPr>
          <w:rFonts w:ascii="Bookman Old Style" w:hAnsi="Bookman Old Style"/>
          <w:sz w:val="20"/>
          <w:szCs w:val="20"/>
        </w:rPr>
        <w:t xml:space="preserve">, para lo cual </w:t>
      </w:r>
      <w:proofErr w:type="spellStart"/>
      <w:r w:rsidRPr="00C47968">
        <w:rPr>
          <w:rFonts w:ascii="Bookman Old Style" w:hAnsi="Bookman Old Style"/>
          <w:sz w:val="20"/>
          <w:szCs w:val="20"/>
        </w:rPr>
        <w:t>Transmetano</w:t>
      </w:r>
      <w:proofErr w:type="spellEnd"/>
      <w:r w:rsidRPr="00C47968">
        <w:rPr>
          <w:rFonts w:ascii="Bookman Old Style" w:hAnsi="Bookman Old Style"/>
          <w:sz w:val="20"/>
          <w:szCs w:val="20"/>
        </w:rPr>
        <w:t xml:space="preserve"> deberá suscribir un contrato de transporte con dicho transportador.</w:t>
      </w:r>
    </w:p>
    <w:p w:rsidR="00C5741E" w:rsidRPr="00C47968" w:rsidRDefault="00C5741E" w:rsidP="00C47968">
      <w:pPr>
        <w:pStyle w:val="Textoindependiente2"/>
        <w:spacing w:after="0" w:line="240" w:lineRule="auto"/>
        <w:ind w:left="708" w:right="-142"/>
        <w:jc w:val="both"/>
        <w:rPr>
          <w:rFonts w:ascii="Bookman Old Style" w:hAnsi="Bookman Old Style"/>
          <w:sz w:val="20"/>
          <w:szCs w:val="20"/>
        </w:rPr>
      </w:pPr>
    </w:p>
    <w:p w:rsidR="00C5741E" w:rsidRPr="00C47968" w:rsidRDefault="00C5741E"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 xml:space="preserve">En el análisis efectuado por la Comisión para los gastos de AOM, solo se incluye el costo del combustible al afirmar que ‘se propone utilizar el valor de los BTU – hora que declaró la empresa valorados con el precio promedio de las compras del gas que se han observado en el 2013 y 2014 al precio del dólar de diciembre 31 de 2009’, por lo tanto, no se está teniendo en cuenta el costo del transporte en el que </w:t>
      </w:r>
      <w:proofErr w:type="spellStart"/>
      <w:r w:rsidRPr="00C47968">
        <w:rPr>
          <w:rFonts w:ascii="Bookman Old Style" w:hAnsi="Bookman Old Style"/>
          <w:sz w:val="20"/>
          <w:szCs w:val="20"/>
        </w:rPr>
        <w:t>Transmetano</w:t>
      </w:r>
      <w:proofErr w:type="spellEnd"/>
      <w:r w:rsidRPr="00C47968">
        <w:rPr>
          <w:rFonts w:ascii="Bookman Old Style" w:hAnsi="Bookman Old Style"/>
          <w:sz w:val="20"/>
          <w:szCs w:val="20"/>
        </w:rPr>
        <w:t xml:space="preserve"> tendrá que incurrir, lo que conlleva a que no se encuentre remunerado el valor necesario para la operación.</w:t>
      </w:r>
    </w:p>
    <w:p w:rsidR="00C5741E" w:rsidRPr="00C47968" w:rsidRDefault="00C5741E" w:rsidP="00C47968">
      <w:pPr>
        <w:pStyle w:val="Textoindependiente2"/>
        <w:spacing w:after="0" w:line="240" w:lineRule="auto"/>
        <w:ind w:left="708" w:right="-142"/>
        <w:jc w:val="both"/>
        <w:rPr>
          <w:rFonts w:ascii="Bookman Old Style" w:hAnsi="Bookman Old Style"/>
          <w:sz w:val="20"/>
          <w:szCs w:val="20"/>
        </w:rPr>
      </w:pPr>
    </w:p>
    <w:p w:rsidR="00C5741E" w:rsidRPr="00C47968" w:rsidRDefault="00C5741E"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En</w:t>
      </w:r>
      <w:r w:rsidR="00C05480" w:rsidRPr="00C47968">
        <w:rPr>
          <w:rFonts w:ascii="Bookman Old Style" w:hAnsi="Bookman Old Style"/>
          <w:sz w:val="20"/>
          <w:szCs w:val="20"/>
        </w:rPr>
        <w:t xml:space="preserve"> la solicitud de revisión tarifaria, </w:t>
      </w:r>
      <w:proofErr w:type="spellStart"/>
      <w:r w:rsidR="00C05480" w:rsidRPr="00C47968">
        <w:rPr>
          <w:rFonts w:ascii="Bookman Old Style" w:hAnsi="Bookman Old Style"/>
          <w:sz w:val="20"/>
          <w:szCs w:val="20"/>
        </w:rPr>
        <w:t>Transmetano</w:t>
      </w:r>
      <w:proofErr w:type="spellEnd"/>
      <w:r w:rsidR="00C05480" w:rsidRPr="00C47968">
        <w:rPr>
          <w:rFonts w:ascii="Bookman Old Style" w:hAnsi="Bookman Old Style"/>
          <w:sz w:val="20"/>
          <w:szCs w:val="20"/>
        </w:rPr>
        <w:t xml:space="preserve"> reportó el valor para el costo del combustible involucrado dentro del mismo, el costo del transporte del gas natural, razón por la cual, posiblemente, la Comisión concluyó que el mismo no se ajustaba al rango de eficiencia.</w:t>
      </w:r>
    </w:p>
    <w:p w:rsidR="00C05480" w:rsidRPr="00C47968" w:rsidRDefault="00C05480" w:rsidP="00C47968">
      <w:pPr>
        <w:pStyle w:val="Textoindependiente2"/>
        <w:spacing w:after="0" w:line="240" w:lineRule="auto"/>
        <w:ind w:left="708" w:right="-142"/>
        <w:jc w:val="both"/>
        <w:rPr>
          <w:rFonts w:ascii="Bookman Old Style" w:hAnsi="Bookman Old Style"/>
          <w:sz w:val="20"/>
          <w:szCs w:val="20"/>
        </w:rPr>
      </w:pPr>
    </w:p>
    <w:p w:rsidR="00C05480" w:rsidRPr="00C47968" w:rsidRDefault="00C05480"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 xml:space="preserve">Actualmente en Colombia, la mayoría de las estaciones compresoras son propiedad del mismo titular del sistema de transporte que parte de la fuente de producción. En este </w:t>
      </w:r>
      <w:r w:rsidRPr="00C47968">
        <w:rPr>
          <w:rFonts w:ascii="Bookman Old Style" w:hAnsi="Bookman Old Style"/>
          <w:sz w:val="20"/>
          <w:szCs w:val="20"/>
        </w:rPr>
        <w:lastRenderedPageBreak/>
        <w:t>sentido, las estaciones compresoras se encuentran embebidas dentro del sistema de transporte que conecta el campo de producción con la estación compresora</w:t>
      </w:r>
      <w:r w:rsidR="0038765A" w:rsidRPr="00C47968">
        <w:rPr>
          <w:rFonts w:ascii="Bookman Old Style" w:hAnsi="Bookman Old Style"/>
          <w:sz w:val="20"/>
          <w:szCs w:val="20"/>
        </w:rPr>
        <w:t>, y por ende, no ha sido necesario contratar transporte para el combustible requerido para estas unidades. Por esta razón, la CREG no ha incluido costo de transporte dentro de los AOM reconocidos a las estaciones compresoras reguladas existentes en el país.</w:t>
      </w:r>
    </w:p>
    <w:p w:rsidR="0038765A" w:rsidRPr="00C47968" w:rsidRDefault="0038765A" w:rsidP="00C47968">
      <w:pPr>
        <w:pStyle w:val="Textoindependiente2"/>
        <w:spacing w:after="0" w:line="240" w:lineRule="auto"/>
        <w:ind w:left="708" w:right="-142"/>
        <w:jc w:val="both"/>
        <w:rPr>
          <w:rFonts w:ascii="Bookman Old Style" w:hAnsi="Bookman Old Style"/>
          <w:sz w:val="20"/>
          <w:szCs w:val="20"/>
        </w:rPr>
      </w:pPr>
    </w:p>
    <w:p w:rsidR="0038765A" w:rsidRPr="00C47968" w:rsidRDefault="0038765A"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 xml:space="preserve">No obstante lo anterior, la situación de </w:t>
      </w:r>
      <w:proofErr w:type="spellStart"/>
      <w:r w:rsidRPr="00C47968">
        <w:rPr>
          <w:rFonts w:ascii="Bookman Old Style" w:hAnsi="Bookman Old Style"/>
          <w:sz w:val="20"/>
          <w:szCs w:val="20"/>
        </w:rPr>
        <w:t>Transmetano</w:t>
      </w:r>
      <w:proofErr w:type="spellEnd"/>
      <w:r w:rsidRPr="00C47968">
        <w:rPr>
          <w:rFonts w:ascii="Bookman Old Style" w:hAnsi="Bookman Old Style"/>
          <w:sz w:val="20"/>
          <w:szCs w:val="20"/>
        </w:rPr>
        <w:t xml:space="preserve"> claramente constituye un caso atípico dentro de la regulación, razón por la cual se le solicita a la Comisión tenga por bien recibido estos nuevos argumentos dentro de la información de referencia para efectos de llevar a cabo el respectivo análisis, y consecuentemente acepte el reconocimiento de los valores declarados por la empresa.</w:t>
      </w:r>
    </w:p>
    <w:p w:rsidR="0038765A" w:rsidRPr="00C47968" w:rsidRDefault="0038765A" w:rsidP="00C47968">
      <w:pPr>
        <w:pStyle w:val="Textoindependiente2"/>
        <w:spacing w:after="0" w:line="240" w:lineRule="auto"/>
        <w:ind w:left="708" w:right="-142"/>
        <w:jc w:val="both"/>
        <w:rPr>
          <w:rFonts w:ascii="Bookman Old Style" w:hAnsi="Bookman Old Style"/>
          <w:sz w:val="20"/>
          <w:szCs w:val="20"/>
        </w:rPr>
      </w:pPr>
    </w:p>
    <w:p w:rsidR="0038765A" w:rsidRPr="00C47968" w:rsidRDefault="0038765A"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A continuación nos permitimos relacionar los valores, discriminando por una parte el costo del combustible aprobado por la CREG en la Resolución CREG 092 de 2015 y a su vez el costo del transporte del mismo, con lo cual se podrá evidenciar que el valor reportado resulta coherente con lo expuesto en el presente recurso.</w:t>
      </w:r>
    </w:p>
    <w:p w:rsidR="0038765A" w:rsidRPr="00C47968" w:rsidRDefault="0038765A" w:rsidP="00C47968">
      <w:pPr>
        <w:pStyle w:val="Textoindependiente2"/>
        <w:spacing w:after="0" w:line="240" w:lineRule="auto"/>
        <w:ind w:left="708" w:right="-142"/>
        <w:jc w:val="both"/>
        <w:rPr>
          <w:rFonts w:ascii="Bookman Old Style" w:hAnsi="Bookman Old Style"/>
          <w:sz w:val="20"/>
          <w:szCs w:val="20"/>
        </w:rPr>
      </w:pPr>
    </w:p>
    <w:p w:rsidR="0038765A" w:rsidRPr="00C47968" w:rsidRDefault="004879E3" w:rsidP="00C47968">
      <w:pPr>
        <w:pStyle w:val="Textoindependiente2"/>
        <w:spacing w:after="0" w:line="240" w:lineRule="auto"/>
        <w:ind w:left="708" w:right="-142"/>
        <w:jc w:val="both"/>
        <w:rPr>
          <w:rFonts w:ascii="Bookman Old Style" w:hAnsi="Bookman Old Style"/>
          <w:sz w:val="20"/>
          <w:szCs w:val="20"/>
        </w:rPr>
      </w:pPr>
      <w:r w:rsidRPr="004879E3">
        <w:rPr>
          <w:noProof/>
          <w:lang w:val="es-CO" w:eastAsia="es-CO"/>
        </w:rPr>
        <w:drawing>
          <wp:inline distT="0" distB="0" distL="0" distR="0" wp14:anchorId="45B2D78A" wp14:editId="79039807">
            <wp:extent cx="5498292" cy="1270806"/>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8446" cy="1270842"/>
                    </a:xfrm>
                    <a:prstGeom prst="rect">
                      <a:avLst/>
                    </a:prstGeom>
                    <a:noFill/>
                    <a:ln>
                      <a:noFill/>
                    </a:ln>
                  </pic:spPr>
                </pic:pic>
              </a:graphicData>
            </a:graphic>
          </wp:inline>
        </w:drawing>
      </w:r>
    </w:p>
    <w:p w:rsidR="004879E3" w:rsidRDefault="004879E3" w:rsidP="00C47968">
      <w:pPr>
        <w:pStyle w:val="Textoindependiente2"/>
        <w:spacing w:after="0" w:line="240" w:lineRule="auto"/>
        <w:ind w:left="708" w:right="-142"/>
        <w:jc w:val="both"/>
        <w:rPr>
          <w:rFonts w:ascii="Bookman Old Style" w:hAnsi="Bookman Old Style"/>
          <w:sz w:val="20"/>
          <w:szCs w:val="20"/>
        </w:rPr>
      </w:pPr>
    </w:p>
    <w:p w:rsidR="0038765A" w:rsidRPr="00C47968" w:rsidRDefault="0038765A"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Ahora bien, según se establece en la Resolución CREG 126 de 2010, Artículo 8, los gastos de administración, operación y mantenimiento se determinan de acuerdo a unos procedimientos específicos. Pa</w:t>
      </w:r>
      <w:r w:rsidR="009F4B7D">
        <w:rPr>
          <w:rFonts w:ascii="Bookman Old Style" w:hAnsi="Bookman Old Style"/>
          <w:sz w:val="20"/>
          <w:szCs w:val="20"/>
        </w:rPr>
        <w:t>rticularmente en relación a los</w:t>
      </w:r>
      <w:r w:rsidRPr="00C47968">
        <w:rPr>
          <w:rFonts w:ascii="Bookman Old Style" w:hAnsi="Bookman Old Style"/>
          <w:sz w:val="20"/>
          <w:szCs w:val="20"/>
        </w:rPr>
        <w:t xml:space="preserve"> </w:t>
      </w:r>
      <w:r w:rsidR="00731B1F" w:rsidRPr="00C47968">
        <w:rPr>
          <w:rFonts w:ascii="Bookman Old Style" w:hAnsi="Bookman Old Style"/>
          <w:sz w:val="20"/>
          <w:szCs w:val="20"/>
        </w:rPr>
        <w:t>g</w:t>
      </w:r>
      <w:r w:rsidRPr="00C47968">
        <w:rPr>
          <w:rFonts w:ascii="Bookman Old Style" w:hAnsi="Bookman Old Style"/>
          <w:sz w:val="20"/>
          <w:szCs w:val="20"/>
        </w:rPr>
        <w:t xml:space="preserve">astos en compresión asociada al sistema de transporte, el numeral </w:t>
      </w:r>
      <w:r w:rsidR="002A7E05" w:rsidRPr="00C47968">
        <w:rPr>
          <w:rFonts w:ascii="Bookman Old Style" w:hAnsi="Bookman Old Style"/>
          <w:sz w:val="20"/>
          <w:szCs w:val="20"/>
        </w:rPr>
        <w:t>8.5.1 establece lo siguiente:</w:t>
      </w:r>
    </w:p>
    <w:p w:rsidR="002A7E05" w:rsidRPr="00C47968" w:rsidRDefault="002A7E05" w:rsidP="00C47968">
      <w:pPr>
        <w:pStyle w:val="Textoindependiente2"/>
        <w:spacing w:after="0" w:line="240" w:lineRule="auto"/>
        <w:ind w:left="708" w:right="-142"/>
        <w:jc w:val="both"/>
        <w:rPr>
          <w:rFonts w:ascii="Bookman Old Style" w:hAnsi="Bookman Old Style"/>
          <w:sz w:val="20"/>
          <w:szCs w:val="20"/>
        </w:rPr>
      </w:pPr>
    </w:p>
    <w:p w:rsidR="002A7E05" w:rsidRPr="00C47968" w:rsidRDefault="00A5554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La metodología contempla la posibilidad de reportar otros gastos de AOM en compresión asociados al sistema de transporte. Para el efecto, en el literal a) del numeral 8.5.1 del artículo 8 de la Resolución CREG 126 de 2010, se establece que el transportador debe reportar a la CREG la estimación de los gastos en compresión asociada al sistema de transporte para cada año del horizonte de proyección.</w:t>
      </w: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De acuerdo con lo anterior, con ocasión del presente recurso, la empresa procede a exponer el soporte de la estimación de los costos que fueron reportados asociados al transporte necesario para la conducción del combustible (gas) adquirido y que fueron declarados dentro del costo de este último.</w:t>
      </w: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Tarifa de transporte Ballena – Barranca 80 – 20: CF USD 0,52 /</w:t>
      </w:r>
      <w:proofErr w:type="spellStart"/>
      <w:r w:rsidRPr="00C47968">
        <w:rPr>
          <w:rFonts w:ascii="Bookman Old Style" w:hAnsi="Bookman Old Style"/>
          <w:sz w:val="20"/>
          <w:szCs w:val="20"/>
        </w:rPr>
        <w:t>kpc</w:t>
      </w:r>
      <w:proofErr w:type="spellEnd"/>
      <w:r w:rsidRPr="00C47968">
        <w:rPr>
          <w:rFonts w:ascii="Bookman Old Style" w:hAnsi="Bookman Old Style"/>
          <w:sz w:val="20"/>
          <w:szCs w:val="20"/>
        </w:rPr>
        <w:t xml:space="preserve">; CV: 0,24 / </w:t>
      </w:r>
      <w:proofErr w:type="spellStart"/>
      <w:r w:rsidRPr="00C47968">
        <w:rPr>
          <w:rFonts w:ascii="Bookman Old Style" w:hAnsi="Bookman Old Style"/>
          <w:sz w:val="20"/>
          <w:szCs w:val="20"/>
        </w:rPr>
        <w:t>kpc</w:t>
      </w:r>
      <w:proofErr w:type="spellEnd"/>
      <w:r w:rsidRPr="00C47968">
        <w:rPr>
          <w:rFonts w:ascii="Bookman Old Style" w:hAnsi="Bookman Old Style"/>
          <w:sz w:val="20"/>
          <w:szCs w:val="20"/>
        </w:rPr>
        <w:t>; CAOM USD 0,44 /</w:t>
      </w:r>
      <w:proofErr w:type="spellStart"/>
      <w:r w:rsidRPr="00C47968">
        <w:rPr>
          <w:rFonts w:ascii="Bookman Old Style" w:hAnsi="Bookman Old Style"/>
          <w:sz w:val="20"/>
          <w:szCs w:val="20"/>
        </w:rPr>
        <w:t>kpc</w:t>
      </w:r>
      <w:proofErr w:type="spellEnd"/>
      <w:r w:rsidRPr="00C47968">
        <w:rPr>
          <w:rFonts w:ascii="Bookman Old Style" w:hAnsi="Bookman Old Style"/>
          <w:sz w:val="20"/>
          <w:szCs w:val="20"/>
        </w:rPr>
        <w:t xml:space="preserve"> (USD 2009)</w:t>
      </w: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Tarifa de transporte Barranca – Sebastopol 80-20: CF: USD  0,15 /</w:t>
      </w:r>
      <w:proofErr w:type="spellStart"/>
      <w:r w:rsidRPr="00C47968">
        <w:rPr>
          <w:rFonts w:ascii="Bookman Old Style" w:hAnsi="Bookman Old Style"/>
          <w:sz w:val="20"/>
          <w:szCs w:val="20"/>
        </w:rPr>
        <w:t>kpc</w:t>
      </w:r>
      <w:proofErr w:type="spellEnd"/>
      <w:r w:rsidRPr="00C47968">
        <w:rPr>
          <w:rFonts w:ascii="Bookman Old Style" w:hAnsi="Bookman Old Style"/>
          <w:sz w:val="20"/>
          <w:szCs w:val="20"/>
        </w:rPr>
        <w:t xml:space="preserve">; CV: 0,10 / </w:t>
      </w:r>
      <w:proofErr w:type="spellStart"/>
      <w:r w:rsidRPr="00C47968">
        <w:rPr>
          <w:rFonts w:ascii="Bookman Old Style" w:hAnsi="Bookman Old Style"/>
          <w:sz w:val="20"/>
          <w:szCs w:val="20"/>
        </w:rPr>
        <w:t>kpc</w:t>
      </w:r>
      <w:proofErr w:type="spellEnd"/>
      <w:r w:rsidRPr="00C47968">
        <w:rPr>
          <w:rFonts w:ascii="Bookman Old Style" w:hAnsi="Bookman Old Style"/>
          <w:sz w:val="20"/>
          <w:szCs w:val="20"/>
        </w:rPr>
        <w:t>; CAOM USD 0,10 /</w:t>
      </w:r>
      <w:proofErr w:type="spellStart"/>
      <w:r w:rsidRPr="00C47968">
        <w:rPr>
          <w:rFonts w:ascii="Bookman Old Style" w:hAnsi="Bookman Old Style"/>
          <w:sz w:val="20"/>
          <w:szCs w:val="20"/>
        </w:rPr>
        <w:t>kpc</w:t>
      </w:r>
      <w:proofErr w:type="spellEnd"/>
      <w:r w:rsidRPr="00C47968">
        <w:rPr>
          <w:rFonts w:ascii="Bookman Old Style" w:hAnsi="Bookman Old Style"/>
          <w:sz w:val="20"/>
          <w:szCs w:val="20"/>
        </w:rPr>
        <w:t xml:space="preserve"> (USD 2009)</w:t>
      </w: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 xml:space="preserve">Tarifa equivalente: USD 1,54 (+6% Impuesto Transporte y 3% de Fomento): USD 1,68 / </w:t>
      </w:r>
      <w:proofErr w:type="spellStart"/>
      <w:r w:rsidRPr="00C47968">
        <w:rPr>
          <w:rFonts w:ascii="Bookman Old Style" w:hAnsi="Bookman Old Style"/>
          <w:sz w:val="20"/>
          <w:szCs w:val="20"/>
        </w:rPr>
        <w:t>kpc</w:t>
      </w:r>
      <w:proofErr w:type="spellEnd"/>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p>
    <w:p w:rsidR="00974C1C" w:rsidRPr="00C47968" w:rsidRDefault="00974C1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Resolución CREG 160 de 2014.</w:t>
      </w:r>
    </w:p>
    <w:p w:rsidR="00974C1C" w:rsidRPr="00C47968" w:rsidRDefault="00974C1C" w:rsidP="00C47968">
      <w:pPr>
        <w:pStyle w:val="Textoindependiente2"/>
        <w:spacing w:after="0" w:line="240" w:lineRule="auto"/>
        <w:ind w:left="708" w:right="-142"/>
        <w:jc w:val="both"/>
        <w:rPr>
          <w:rFonts w:ascii="Bookman Old Style" w:hAnsi="Bookman Old Style"/>
          <w:sz w:val="20"/>
          <w:szCs w:val="20"/>
        </w:rPr>
      </w:pPr>
    </w:p>
    <w:p w:rsidR="00974C1C" w:rsidRPr="00C47968" w:rsidRDefault="00974C1C"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 xml:space="preserve">En cualquier caso, de acuerdo con lo previsto en el parágrafo 2 del artículo 8 de la Resolución CREG 126 de 2010, se encuentra que los otros gastos de AOM asociados a cada proyecto que forma parte de las Inversiones en Aumento de Capacidad - </w:t>
      </w:r>
      <m:oMath>
        <m:sSubSup>
          <m:sSubSupPr>
            <m:ctrlPr>
              <w:rPr>
                <w:rFonts w:ascii="Cambria Math" w:hAnsi="Cambria Math"/>
                <w:i/>
                <w:sz w:val="20"/>
                <w:szCs w:val="20"/>
              </w:rPr>
            </m:ctrlPr>
          </m:sSubSupPr>
          <m:e>
            <m:r>
              <w:rPr>
                <w:rFonts w:ascii="Cambria Math" w:hAnsi="Cambria Math"/>
                <w:sz w:val="20"/>
                <w:szCs w:val="20"/>
              </w:rPr>
              <m:t>OAO</m:t>
            </m:r>
            <m:r>
              <w:rPr>
                <w:rFonts w:ascii="Cambria Math" w:hAnsi="Cambria Math"/>
                <w:sz w:val="20"/>
                <w:szCs w:val="20"/>
              </w:rPr>
              <m:t>M</m:t>
            </m:r>
          </m:e>
          <m:sub>
            <m:r>
              <w:rPr>
                <w:rFonts w:ascii="Cambria Math" w:hAnsi="Cambria Math"/>
                <w:sz w:val="20"/>
                <w:szCs w:val="20"/>
              </w:rPr>
              <m:t>p,t</m:t>
            </m:r>
          </m:sub>
          <m:sup>
            <m:r>
              <w:rPr>
                <w:rFonts w:ascii="Cambria Math" w:hAnsi="Cambria Math"/>
                <w:sz w:val="20"/>
                <w:szCs w:val="20"/>
              </w:rPr>
              <m:t>IAC</m:t>
            </m:r>
          </m:sup>
        </m:sSubSup>
      </m:oMath>
      <w:r w:rsidRPr="00C47968">
        <w:rPr>
          <w:rFonts w:ascii="Bookman Old Style" w:hAnsi="Bookman Old Style"/>
          <w:sz w:val="20"/>
          <w:szCs w:val="20"/>
        </w:rPr>
        <w:t xml:space="preserve">- puede ser de igual forma determinados siguiendo el procedimiento descrito en los numerales 8.5.1 a 8.5.4, cuando estos apliquen. De esta manera, si la Comisión encuentra que el costo del transporte debe ser reportado de manera independiente como parte de los otros costos de AOM asociados al proyecto de la Estación Malena, que </w:t>
      </w:r>
      <w:r w:rsidRPr="00C47968">
        <w:rPr>
          <w:rFonts w:ascii="Bookman Old Style" w:hAnsi="Bookman Old Style"/>
          <w:sz w:val="20"/>
          <w:szCs w:val="20"/>
        </w:rPr>
        <w:lastRenderedPageBreak/>
        <w:t>forma parte de las Inversiones en Aumento de Capacidad, respetuosamente solicitamos que el mismo sea reconocido de esta manera, con ocasión del presente recurso.</w:t>
      </w:r>
    </w:p>
    <w:p w:rsidR="00974C1C" w:rsidRPr="00C47968" w:rsidRDefault="00974C1C" w:rsidP="00C47968">
      <w:pPr>
        <w:pStyle w:val="Textoindependiente2"/>
        <w:spacing w:after="0" w:line="240" w:lineRule="auto"/>
        <w:ind w:left="708" w:right="-142"/>
        <w:jc w:val="both"/>
        <w:rPr>
          <w:rFonts w:ascii="Bookman Old Style" w:hAnsi="Bookman Old Style"/>
          <w:sz w:val="20"/>
          <w:szCs w:val="20"/>
        </w:rPr>
      </w:pPr>
    </w:p>
    <w:p w:rsidR="00974C1C" w:rsidRPr="00C47968" w:rsidRDefault="00EE4C67"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Conforme lo expuesto en el presente documento, respetuosamente solicitamos a la CREG reponga parcialmente la Resolución CREG 092 de 2015, para que se acojan favorablemente</w:t>
      </w:r>
      <w:r w:rsidR="00903B96" w:rsidRPr="00C47968">
        <w:rPr>
          <w:rFonts w:ascii="Bookman Old Style" w:hAnsi="Bookman Old Style"/>
          <w:sz w:val="20"/>
          <w:szCs w:val="20"/>
        </w:rPr>
        <w:t xml:space="preserve"> los argumentos expuestos en el presente documento. De esta manera, solicitamos que se modifique el artículo 7 de la Resolución CREG 092 de 2015, de manera que en el anexo que reemplace el anexo 4 de la Resolución CREG 114</w:t>
      </w:r>
      <w:r w:rsidR="00F15CB3" w:rsidRPr="00C47968">
        <w:rPr>
          <w:rFonts w:ascii="Bookman Old Style" w:hAnsi="Bookman Old Style"/>
          <w:sz w:val="20"/>
          <w:szCs w:val="20"/>
        </w:rPr>
        <w:t xml:space="preserve"> de 2011, correspondiente a los gastos de AOM para el sistema de transporte de </w:t>
      </w:r>
      <w:proofErr w:type="spellStart"/>
      <w:r w:rsidR="00F15CB3" w:rsidRPr="00C47968">
        <w:rPr>
          <w:rFonts w:ascii="Bookman Old Style" w:hAnsi="Bookman Old Style"/>
          <w:sz w:val="20"/>
          <w:szCs w:val="20"/>
        </w:rPr>
        <w:t>Transmetano</w:t>
      </w:r>
      <w:proofErr w:type="spellEnd"/>
      <w:r w:rsidR="00F15CB3" w:rsidRPr="00C47968">
        <w:rPr>
          <w:rFonts w:ascii="Bookman Old Style" w:hAnsi="Bookman Old Style"/>
          <w:sz w:val="20"/>
          <w:szCs w:val="20"/>
        </w:rPr>
        <w:t xml:space="preserve"> E.S.P.  S.A., se incluya el reconocimiento del valor del transporte del gas desde la fuente de producción hasta el punto de entrada al sistema de transporte de </w:t>
      </w:r>
      <w:proofErr w:type="spellStart"/>
      <w:r w:rsidR="00F15CB3" w:rsidRPr="00C47968">
        <w:rPr>
          <w:rFonts w:ascii="Bookman Old Style" w:hAnsi="Bookman Old Style"/>
          <w:sz w:val="20"/>
          <w:szCs w:val="20"/>
        </w:rPr>
        <w:t>Transmetano</w:t>
      </w:r>
      <w:proofErr w:type="spellEnd"/>
      <w:r w:rsidR="00F15CB3" w:rsidRPr="00C47968">
        <w:rPr>
          <w:rFonts w:ascii="Bookman Old Style" w:hAnsi="Bookman Old Style"/>
          <w:sz w:val="20"/>
          <w:szCs w:val="20"/>
        </w:rPr>
        <w:t xml:space="preserve"> (Sebastopol), como parte de los gastos de AOM asociados al proyecto de compresión de la Estación Malena aprobado</w:t>
      </w:r>
      <w:r w:rsidR="00B21101" w:rsidRPr="00C47968">
        <w:rPr>
          <w:rFonts w:ascii="Bookman Old Style" w:hAnsi="Bookman Old Style"/>
          <w:sz w:val="20"/>
          <w:szCs w:val="20"/>
        </w:rPr>
        <w:t xml:space="preserve"> en la Resolución CREG 092 de 2015. Consecuentemente, solicitamos se modifique parcialmente el artículo 4</w:t>
      </w:r>
      <w:r w:rsidR="00110FE6" w:rsidRPr="00C47968">
        <w:rPr>
          <w:rFonts w:ascii="Bookman Old Style" w:hAnsi="Bookman Old Style"/>
          <w:sz w:val="20"/>
          <w:szCs w:val="20"/>
        </w:rPr>
        <w:t xml:space="preserve"> de la Resolución CREG 092 de 2015, en lo que respecta a la modificación </w:t>
      </w:r>
      <w:r w:rsidR="003935EC" w:rsidRPr="00C47968">
        <w:rPr>
          <w:rFonts w:ascii="Bookman Old Style" w:hAnsi="Bookman Old Style"/>
          <w:sz w:val="20"/>
          <w:szCs w:val="20"/>
        </w:rPr>
        <w:t>del artículo 7 de la Resolución CREG 114 de 2011 correspondiente a los Cargos Regulados para Remunerar los Gastos de Administración, Operación y Mantenimiento, AOM, de manera que los valores sean ajustados conforme al reconocimiento de los gastos de AOM solicitados.</w:t>
      </w:r>
    </w:p>
    <w:p w:rsidR="00A5554C" w:rsidRPr="00C47968" w:rsidRDefault="00A5554C" w:rsidP="00C47968">
      <w:pPr>
        <w:pStyle w:val="Textoindependiente2"/>
        <w:spacing w:after="0" w:line="240" w:lineRule="auto"/>
        <w:ind w:left="708" w:right="-142"/>
        <w:jc w:val="both"/>
        <w:rPr>
          <w:rFonts w:ascii="Bookman Old Style" w:hAnsi="Bookman Old Style"/>
          <w:sz w:val="20"/>
          <w:szCs w:val="20"/>
        </w:rPr>
      </w:pPr>
    </w:p>
    <w:p w:rsidR="003E7921" w:rsidRPr="00C47968" w:rsidRDefault="00C47968" w:rsidP="00C47968">
      <w:pPr>
        <w:pStyle w:val="Textoindependiente2"/>
        <w:spacing w:after="0" w:line="240" w:lineRule="auto"/>
        <w:ind w:left="708" w:right="-142"/>
        <w:jc w:val="both"/>
        <w:rPr>
          <w:rFonts w:ascii="Bookman Old Style" w:hAnsi="Bookman Old Style"/>
          <w:sz w:val="20"/>
          <w:szCs w:val="20"/>
        </w:rPr>
      </w:pPr>
      <w:r w:rsidRPr="00C47968">
        <w:rPr>
          <w:rFonts w:ascii="Bookman Old Style" w:hAnsi="Bookman Old Style"/>
          <w:sz w:val="20"/>
          <w:szCs w:val="20"/>
        </w:rPr>
        <w:t>Finalmente, conforme a lo previsto en el Artículo 8 de la Resolución CREG 092 de 2015, nos permitimos manifestar expresamente que las disposiciones que no han sido recurridas, son aceptadas por la empresa”.</w:t>
      </w:r>
    </w:p>
    <w:p w:rsidR="003E7921" w:rsidRDefault="003E7921" w:rsidP="00F0247A">
      <w:pPr>
        <w:pStyle w:val="Textoindependiente2"/>
        <w:spacing w:after="0" w:line="240" w:lineRule="auto"/>
        <w:ind w:left="-142" w:right="-142"/>
        <w:jc w:val="both"/>
        <w:rPr>
          <w:rFonts w:ascii="Bookman Old Style" w:hAnsi="Bookman Old Style"/>
        </w:rPr>
      </w:pPr>
    </w:p>
    <w:p w:rsidR="00EA79C5" w:rsidRPr="00741C7D" w:rsidRDefault="00741C7D" w:rsidP="00CD144E">
      <w:pPr>
        <w:pStyle w:val="Prrafodelista"/>
        <w:ind w:left="-142" w:right="-142"/>
        <w:jc w:val="both"/>
        <w:rPr>
          <w:rFonts w:ascii="Bookman Old Style" w:hAnsi="Bookman Old Style"/>
          <w:b/>
          <w:sz w:val="24"/>
          <w:szCs w:val="24"/>
        </w:rPr>
      </w:pPr>
      <w:r w:rsidRPr="00741C7D">
        <w:rPr>
          <w:rFonts w:ascii="Bookman Old Style" w:hAnsi="Bookman Old Style"/>
          <w:b/>
          <w:sz w:val="24"/>
          <w:szCs w:val="24"/>
        </w:rPr>
        <w:t xml:space="preserve">III. </w:t>
      </w:r>
      <w:r w:rsidR="00EA79C5" w:rsidRPr="00741C7D">
        <w:rPr>
          <w:rFonts w:ascii="Bookman Old Style" w:hAnsi="Bookman Old Style"/>
          <w:b/>
          <w:sz w:val="24"/>
          <w:szCs w:val="24"/>
        </w:rPr>
        <w:t>Análisis CREG</w:t>
      </w:r>
    </w:p>
    <w:p w:rsidR="00EA79C5" w:rsidRPr="00721448" w:rsidRDefault="00EA79C5" w:rsidP="004879E3">
      <w:pPr>
        <w:ind w:left="-142" w:right="-142"/>
        <w:jc w:val="both"/>
        <w:rPr>
          <w:rFonts w:ascii="Bookman Old Style" w:hAnsi="Bookman Old Style"/>
        </w:rPr>
      </w:pPr>
    </w:p>
    <w:p w:rsidR="00721448" w:rsidRPr="00741C7D" w:rsidRDefault="00741C7D" w:rsidP="00741C7D">
      <w:pPr>
        <w:ind w:left="-142" w:right="-142"/>
        <w:jc w:val="both"/>
        <w:rPr>
          <w:rFonts w:ascii="Bookman Old Style" w:hAnsi="Bookman Old Style"/>
          <w:b/>
        </w:rPr>
      </w:pPr>
      <w:r w:rsidRPr="00741C7D">
        <w:rPr>
          <w:rFonts w:ascii="Bookman Old Style" w:hAnsi="Bookman Old Style"/>
          <w:b/>
        </w:rPr>
        <w:t xml:space="preserve">III.I </w:t>
      </w:r>
      <w:r w:rsidR="00721448" w:rsidRPr="00741C7D">
        <w:rPr>
          <w:rFonts w:ascii="Bookman Old Style" w:hAnsi="Bookman Old Style"/>
          <w:b/>
        </w:rPr>
        <w:t>Razonabilidad de la petición en el recurso</w:t>
      </w:r>
    </w:p>
    <w:p w:rsidR="00721448" w:rsidRDefault="00721448" w:rsidP="004879E3">
      <w:pPr>
        <w:ind w:left="-142" w:right="-142"/>
        <w:jc w:val="both"/>
        <w:rPr>
          <w:rFonts w:ascii="Bookman Old Style" w:hAnsi="Bookman Old Style"/>
        </w:rPr>
      </w:pPr>
    </w:p>
    <w:p w:rsidR="004879E3" w:rsidRPr="00721448" w:rsidRDefault="004879E3" w:rsidP="004879E3">
      <w:pPr>
        <w:ind w:left="-142" w:right="-142"/>
        <w:jc w:val="both"/>
        <w:rPr>
          <w:rFonts w:ascii="Bookman Old Style" w:hAnsi="Bookman Old Style"/>
        </w:rPr>
      </w:pPr>
      <w:r w:rsidRPr="00721448">
        <w:rPr>
          <w:rFonts w:ascii="Bookman Old Style" w:hAnsi="Bookman Old Style"/>
        </w:rPr>
        <w:t xml:space="preserve">En primer término, frente al argumento de que la CREG no incorporó los gastos asociados al costo del transporte del gas </w:t>
      </w:r>
      <w:r w:rsidR="00721448">
        <w:rPr>
          <w:rFonts w:ascii="Bookman Old Style" w:hAnsi="Bookman Old Style"/>
        </w:rPr>
        <w:t>es</w:t>
      </w:r>
      <w:r w:rsidRPr="00721448">
        <w:rPr>
          <w:rFonts w:ascii="Bookman Old Style" w:hAnsi="Bookman Old Style"/>
        </w:rPr>
        <w:t xml:space="preserve"> </w:t>
      </w:r>
      <w:r w:rsidR="00721448">
        <w:rPr>
          <w:rFonts w:ascii="Bookman Old Style" w:hAnsi="Bookman Old Style"/>
        </w:rPr>
        <w:t>necesario</w:t>
      </w:r>
      <w:r w:rsidRPr="00721448">
        <w:rPr>
          <w:rFonts w:ascii="Bookman Old Style" w:hAnsi="Bookman Old Style"/>
        </w:rPr>
        <w:t xml:space="preserve"> advertir que </w:t>
      </w:r>
      <w:proofErr w:type="spellStart"/>
      <w:r w:rsidRPr="00721448">
        <w:rPr>
          <w:rFonts w:ascii="Bookman Old Style" w:hAnsi="Bookman Old Style"/>
        </w:rPr>
        <w:t>Transmetano</w:t>
      </w:r>
      <w:proofErr w:type="spellEnd"/>
      <w:r w:rsidRPr="00721448">
        <w:rPr>
          <w:rFonts w:ascii="Bookman Old Style" w:hAnsi="Bookman Old Style"/>
        </w:rPr>
        <w:t xml:space="preserve"> en la solicitud de revisión tarifaria </w:t>
      </w:r>
      <w:r w:rsidR="00721448">
        <w:rPr>
          <w:rFonts w:ascii="Bookman Old Style" w:hAnsi="Bookman Old Style"/>
        </w:rPr>
        <w:t xml:space="preserve">discriminó el gasto total de </w:t>
      </w:r>
      <w:r w:rsidR="00AE324F">
        <w:rPr>
          <w:rFonts w:ascii="Bookman Old Style" w:hAnsi="Bookman Old Style"/>
        </w:rPr>
        <w:t xml:space="preserve">administración, operación y mantenimiento, </w:t>
      </w:r>
      <w:r w:rsidR="00721448">
        <w:rPr>
          <w:rFonts w:ascii="Bookman Old Style" w:hAnsi="Bookman Old Style"/>
        </w:rPr>
        <w:t>AOM</w:t>
      </w:r>
      <w:r w:rsidR="00AE324F">
        <w:rPr>
          <w:rFonts w:ascii="Bookman Old Style" w:hAnsi="Bookman Old Style"/>
        </w:rPr>
        <w:t>,</w:t>
      </w:r>
      <w:r w:rsidR="00721448">
        <w:rPr>
          <w:rFonts w:ascii="Bookman Old Style" w:hAnsi="Bookman Old Style"/>
        </w:rPr>
        <w:t xml:space="preserve"> en tres ítems</w:t>
      </w:r>
      <w:r w:rsidR="00694A29">
        <w:rPr>
          <w:rFonts w:ascii="Bookman Old Style" w:hAnsi="Bookman Old Style"/>
        </w:rPr>
        <w:t xml:space="preserve"> así</w:t>
      </w:r>
      <w:r w:rsidRPr="00721448">
        <w:rPr>
          <w:rFonts w:ascii="Bookman Old Style" w:hAnsi="Bookman Old Style"/>
        </w:rPr>
        <w:t>:</w:t>
      </w:r>
    </w:p>
    <w:p w:rsidR="00721448" w:rsidRPr="00721448" w:rsidRDefault="00721448" w:rsidP="004879E3">
      <w:pPr>
        <w:ind w:left="-142" w:right="-142"/>
        <w:jc w:val="both"/>
        <w:rPr>
          <w:rFonts w:ascii="Bookman Old Style" w:hAnsi="Bookman Old Style"/>
        </w:rPr>
      </w:pPr>
    </w:p>
    <w:p w:rsidR="00721448" w:rsidRDefault="00721448" w:rsidP="00AA7C8E">
      <w:pPr>
        <w:pStyle w:val="Prrafodelista"/>
        <w:numPr>
          <w:ilvl w:val="0"/>
          <w:numId w:val="5"/>
        </w:numPr>
        <w:ind w:right="-142"/>
        <w:jc w:val="both"/>
        <w:rPr>
          <w:rFonts w:ascii="Bookman Old Style" w:hAnsi="Bookman Old Style"/>
          <w:sz w:val="24"/>
          <w:szCs w:val="24"/>
        </w:rPr>
      </w:pPr>
      <w:r w:rsidRPr="00721448">
        <w:rPr>
          <w:rFonts w:ascii="Bookman Old Style" w:hAnsi="Bookman Old Style"/>
          <w:sz w:val="24"/>
          <w:szCs w:val="24"/>
        </w:rPr>
        <w:t xml:space="preserve">Costo de combustible </w:t>
      </w:r>
    </w:p>
    <w:p w:rsidR="00721448" w:rsidRDefault="00721448" w:rsidP="00AA7C8E">
      <w:pPr>
        <w:pStyle w:val="Prrafodelista"/>
        <w:numPr>
          <w:ilvl w:val="0"/>
          <w:numId w:val="5"/>
        </w:numPr>
        <w:ind w:right="-142"/>
        <w:jc w:val="both"/>
        <w:rPr>
          <w:rFonts w:ascii="Bookman Old Style" w:hAnsi="Bookman Old Style"/>
          <w:sz w:val="24"/>
          <w:szCs w:val="24"/>
        </w:rPr>
      </w:pPr>
      <w:r>
        <w:rPr>
          <w:rFonts w:ascii="Bookman Old Style" w:hAnsi="Bookman Old Style"/>
          <w:sz w:val="24"/>
          <w:szCs w:val="24"/>
        </w:rPr>
        <w:t>Costos de operación</w:t>
      </w:r>
    </w:p>
    <w:p w:rsidR="00721448" w:rsidRPr="00721448" w:rsidRDefault="00721448" w:rsidP="00AA7C8E">
      <w:pPr>
        <w:pStyle w:val="Prrafodelista"/>
        <w:numPr>
          <w:ilvl w:val="0"/>
          <w:numId w:val="5"/>
        </w:numPr>
        <w:ind w:right="-142"/>
        <w:jc w:val="both"/>
        <w:rPr>
          <w:rFonts w:ascii="Bookman Old Style" w:hAnsi="Bookman Old Style"/>
          <w:sz w:val="24"/>
          <w:szCs w:val="24"/>
        </w:rPr>
      </w:pPr>
      <w:r>
        <w:rPr>
          <w:rFonts w:ascii="Bookman Old Style" w:hAnsi="Bookman Old Style"/>
          <w:sz w:val="24"/>
          <w:szCs w:val="24"/>
        </w:rPr>
        <w:t xml:space="preserve">Costos de mantenimiento + </w:t>
      </w:r>
      <w:proofErr w:type="spellStart"/>
      <w:r>
        <w:rPr>
          <w:rFonts w:ascii="Bookman Old Style" w:hAnsi="Bookman Old Style"/>
          <w:i/>
          <w:sz w:val="24"/>
          <w:szCs w:val="24"/>
        </w:rPr>
        <w:t>overhaul</w:t>
      </w:r>
      <w:proofErr w:type="spellEnd"/>
    </w:p>
    <w:p w:rsidR="00721448" w:rsidRPr="00721448" w:rsidRDefault="00721448" w:rsidP="00721448">
      <w:pPr>
        <w:ind w:left="-142" w:right="-142"/>
        <w:jc w:val="both"/>
        <w:rPr>
          <w:rFonts w:ascii="Bookman Old Style" w:hAnsi="Bookman Old Style"/>
        </w:rPr>
      </w:pPr>
    </w:p>
    <w:p w:rsidR="00721448" w:rsidRDefault="00721448" w:rsidP="00721448">
      <w:pPr>
        <w:ind w:left="-142" w:right="-142"/>
        <w:jc w:val="both"/>
        <w:rPr>
          <w:rFonts w:ascii="Bookman Old Style" w:hAnsi="Bookman Old Style"/>
        </w:rPr>
      </w:pPr>
      <w:r>
        <w:rPr>
          <w:rFonts w:ascii="Bookman Old Style" w:hAnsi="Bookman Old Style"/>
        </w:rPr>
        <w:t xml:space="preserve">El argumento que desarrolla </w:t>
      </w:r>
      <w:proofErr w:type="spellStart"/>
      <w:r>
        <w:rPr>
          <w:rFonts w:ascii="Bookman Old Style" w:hAnsi="Bookman Old Style"/>
        </w:rPr>
        <w:t>Transmetano</w:t>
      </w:r>
      <w:proofErr w:type="spellEnd"/>
      <w:r>
        <w:rPr>
          <w:rFonts w:ascii="Bookman Old Style" w:hAnsi="Bookman Old Style"/>
        </w:rPr>
        <w:t xml:space="preserve"> en el recurso es que en el ítem ‘costo de combustible’ la empresa incorporó los gastos del combustible y del transporte desde Ballena. Sin embargo, </w:t>
      </w:r>
      <w:r w:rsidR="002A2006">
        <w:rPr>
          <w:rFonts w:ascii="Bookman Old Style" w:hAnsi="Bookman Old Style"/>
        </w:rPr>
        <w:t xml:space="preserve">expone la empresa, que </w:t>
      </w:r>
      <w:r>
        <w:rPr>
          <w:rFonts w:ascii="Bookman Old Style" w:hAnsi="Bookman Old Style"/>
        </w:rPr>
        <w:t xml:space="preserve">como </w:t>
      </w:r>
      <w:r w:rsidR="002A2006">
        <w:rPr>
          <w:rFonts w:ascii="Bookman Old Style" w:hAnsi="Bookman Old Style"/>
        </w:rPr>
        <w:t>ella</w:t>
      </w:r>
      <w:r w:rsidR="00AD5B53">
        <w:rPr>
          <w:rFonts w:ascii="Bookman Old Style" w:hAnsi="Bookman Old Style"/>
        </w:rPr>
        <w:t xml:space="preserve"> </w:t>
      </w:r>
      <w:r w:rsidR="00AD5B53" w:rsidRPr="00AD5B53">
        <w:rPr>
          <w:rFonts w:ascii="Bookman Old Style" w:hAnsi="Bookman Old Style"/>
          <w:u w:val="single"/>
        </w:rPr>
        <w:t>no</w:t>
      </w:r>
      <w:r>
        <w:rPr>
          <w:rFonts w:ascii="Bookman Old Style" w:hAnsi="Bookman Old Style"/>
        </w:rPr>
        <w:t xml:space="preserve"> hizo explícito que había un gasto asociado al transporte la CREG en sus análisis solo consideró el  gasto de combustible.</w:t>
      </w:r>
      <w:r w:rsidR="002A2006">
        <w:rPr>
          <w:rFonts w:ascii="Bookman Old Style" w:hAnsi="Bookman Old Style"/>
        </w:rPr>
        <w:t xml:space="preserve"> Adicionalmente, complementa </w:t>
      </w:r>
      <w:r w:rsidR="00BE1151">
        <w:rPr>
          <w:rFonts w:ascii="Bookman Old Style" w:hAnsi="Bookman Old Style"/>
        </w:rPr>
        <w:t>el argumento</w:t>
      </w:r>
      <w:r w:rsidR="002A2006">
        <w:rPr>
          <w:rFonts w:ascii="Bookman Old Style" w:hAnsi="Bookman Old Style"/>
        </w:rPr>
        <w:t>, afirmando que</w:t>
      </w:r>
      <w:r w:rsidR="0026720F">
        <w:rPr>
          <w:rFonts w:ascii="Bookman Old Style" w:hAnsi="Bookman Old Style"/>
        </w:rPr>
        <w:t xml:space="preserve"> en razón a que </w:t>
      </w:r>
      <w:r w:rsidR="002A2006">
        <w:rPr>
          <w:rFonts w:ascii="Bookman Old Style" w:hAnsi="Bookman Old Style"/>
        </w:rPr>
        <w:t xml:space="preserve">la mayoría de compresores están embebidos en los sistemas de transporte </w:t>
      </w:r>
      <w:r w:rsidR="0026720F">
        <w:rPr>
          <w:rFonts w:ascii="Bookman Old Style" w:hAnsi="Bookman Old Style"/>
        </w:rPr>
        <w:t>los cuales</w:t>
      </w:r>
      <w:r w:rsidR="002A2006">
        <w:rPr>
          <w:rFonts w:ascii="Bookman Old Style" w:hAnsi="Bookman Old Style"/>
        </w:rPr>
        <w:t xml:space="preserve"> están conectados directamente a las fuentes de producción</w:t>
      </w:r>
      <w:r w:rsidR="0026720F">
        <w:rPr>
          <w:rFonts w:ascii="Bookman Old Style" w:hAnsi="Bookman Old Style"/>
        </w:rPr>
        <w:t xml:space="preserve"> </w:t>
      </w:r>
      <w:r w:rsidR="002A2006">
        <w:rPr>
          <w:rFonts w:ascii="Bookman Old Style" w:hAnsi="Bookman Old Style"/>
        </w:rPr>
        <w:t xml:space="preserve">el gasto asociado al transporte del combustible no ha sido considerado </w:t>
      </w:r>
      <w:r w:rsidR="00504FF7">
        <w:rPr>
          <w:rFonts w:ascii="Bookman Old Style" w:hAnsi="Bookman Old Style"/>
        </w:rPr>
        <w:t xml:space="preserve">en </w:t>
      </w:r>
      <w:r w:rsidR="0026720F">
        <w:rPr>
          <w:rFonts w:ascii="Bookman Old Style" w:hAnsi="Bookman Old Style"/>
        </w:rPr>
        <w:t>l</w:t>
      </w:r>
      <w:r w:rsidR="00504FF7">
        <w:rPr>
          <w:rFonts w:ascii="Bookman Old Style" w:hAnsi="Bookman Old Style"/>
        </w:rPr>
        <w:t xml:space="preserve">os </w:t>
      </w:r>
      <w:r w:rsidR="00AE324F">
        <w:rPr>
          <w:rFonts w:ascii="Bookman Old Style" w:hAnsi="Bookman Old Style"/>
        </w:rPr>
        <w:t xml:space="preserve">gastos de </w:t>
      </w:r>
      <w:r w:rsidR="00504FF7">
        <w:rPr>
          <w:rFonts w:ascii="Bookman Old Style" w:hAnsi="Bookman Old Style"/>
        </w:rPr>
        <w:t>AOM, por parte de la CREG.</w:t>
      </w:r>
    </w:p>
    <w:p w:rsidR="00BE1151" w:rsidRDefault="00BE1151" w:rsidP="00721448">
      <w:pPr>
        <w:ind w:left="-142" w:right="-142"/>
        <w:jc w:val="both"/>
        <w:rPr>
          <w:rFonts w:ascii="Bookman Old Style" w:hAnsi="Bookman Old Style"/>
        </w:rPr>
      </w:pPr>
    </w:p>
    <w:p w:rsidR="00BE1151" w:rsidRDefault="00BE1151" w:rsidP="00721448">
      <w:pPr>
        <w:ind w:left="-142" w:right="-142"/>
        <w:jc w:val="both"/>
        <w:rPr>
          <w:rFonts w:ascii="Bookman Old Style" w:hAnsi="Bookman Old Style"/>
        </w:rPr>
      </w:pPr>
      <w:r>
        <w:rPr>
          <w:rFonts w:ascii="Bookman Old Style" w:hAnsi="Bookman Old Style"/>
        </w:rPr>
        <w:t xml:space="preserve">El caso de </w:t>
      </w:r>
      <w:proofErr w:type="spellStart"/>
      <w:r>
        <w:rPr>
          <w:rFonts w:ascii="Bookman Old Style" w:hAnsi="Bookman Old Style"/>
        </w:rPr>
        <w:t>Transmetano</w:t>
      </w:r>
      <w:proofErr w:type="spellEnd"/>
      <w:r>
        <w:rPr>
          <w:rFonts w:ascii="Bookman Old Style" w:hAnsi="Bookman Old Style"/>
        </w:rPr>
        <w:t xml:space="preserve">, señala la empresa, es diferente porque se trata de un gasoducto que está conectado a otro gasoducto de otra empresa transportadora. En consecuencia, para traer el gas natural a la compresora que se va a instalar necesariamente </w:t>
      </w:r>
      <w:proofErr w:type="spellStart"/>
      <w:r>
        <w:rPr>
          <w:rFonts w:ascii="Bookman Old Style" w:hAnsi="Bookman Old Style"/>
        </w:rPr>
        <w:t>Transmetano</w:t>
      </w:r>
      <w:proofErr w:type="spellEnd"/>
      <w:r>
        <w:rPr>
          <w:rFonts w:ascii="Bookman Old Style" w:hAnsi="Bookman Old Style"/>
        </w:rPr>
        <w:t xml:space="preserve"> debe pagar los correspondientes cargos de transporte</w:t>
      </w:r>
      <w:r w:rsidR="00694A29">
        <w:rPr>
          <w:rFonts w:ascii="Bookman Old Style" w:hAnsi="Bookman Old Style"/>
        </w:rPr>
        <w:t xml:space="preserve"> a la otra empresa transportadora</w:t>
      </w:r>
      <w:r>
        <w:rPr>
          <w:rFonts w:ascii="Bookman Old Style" w:hAnsi="Bookman Old Style"/>
        </w:rPr>
        <w:t>.</w:t>
      </w:r>
    </w:p>
    <w:p w:rsidR="00721448" w:rsidRDefault="00721448" w:rsidP="00721448">
      <w:pPr>
        <w:ind w:left="-142" w:right="-142"/>
        <w:jc w:val="both"/>
        <w:rPr>
          <w:rFonts w:ascii="Bookman Old Style" w:hAnsi="Bookman Old Style"/>
        </w:rPr>
      </w:pPr>
    </w:p>
    <w:p w:rsidR="00721448" w:rsidRDefault="00BE1151" w:rsidP="00721448">
      <w:pPr>
        <w:ind w:left="-142" w:right="-142"/>
        <w:jc w:val="both"/>
        <w:rPr>
          <w:rFonts w:ascii="Bookman Old Style" w:hAnsi="Bookman Old Style"/>
        </w:rPr>
      </w:pPr>
      <w:r>
        <w:rPr>
          <w:rFonts w:ascii="Bookman Old Style" w:hAnsi="Bookman Old Style"/>
        </w:rPr>
        <w:t xml:space="preserve">En los análisis la CREG encuentra que la solicitud de la empresa resulta razonable. Es decir, efectivamente </w:t>
      </w:r>
      <w:proofErr w:type="spellStart"/>
      <w:r w:rsidR="00AB1056">
        <w:rPr>
          <w:rFonts w:ascii="Bookman Old Style" w:hAnsi="Bookman Old Style"/>
        </w:rPr>
        <w:t>Transmetano</w:t>
      </w:r>
      <w:proofErr w:type="spellEnd"/>
      <w:r>
        <w:rPr>
          <w:rFonts w:ascii="Bookman Old Style" w:hAnsi="Bookman Old Style"/>
        </w:rPr>
        <w:t xml:space="preserve">, además de los gastos del gas </w:t>
      </w:r>
      <w:r>
        <w:rPr>
          <w:rFonts w:ascii="Bookman Old Style" w:hAnsi="Bookman Old Style"/>
        </w:rPr>
        <w:lastRenderedPageBreak/>
        <w:t xml:space="preserve">natural </w:t>
      </w:r>
      <w:r w:rsidR="004D0ACF">
        <w:rPr>
          <w:rFonts w:ascii="Bookman Old Style" w:hAnsi="Bookman Old Style"/>
        </w:rPr>
        <w:t xml:space="preserve">para la operación de la estación de compresión </w:t>
      </w:r>
      <w:r w:rsidR="00AB1056">
        <w:rPr>
          <w:rFonts w:ascii="Bookman Old Style" w:hAnsi="Bookman Old Style"/>
        </w:rPr>
        <w:t xml:space="preserve">también </w:t>
      </w:r>
      <w:r>
        <w:rPr>
          <w:rFonts w:ascii="Bookman Old Style" w:hAnsi="Bookman Old Style"/>
        </w:rPr>
        <w:t>debe incurrir en los</w:t>
      </w:r>
      <w:r w:rsidR="00694A29">
        <w:rPr>
          <w:rFonts w:ascii="Bookman Old Style" w:hAnsi="Bookman Old Style"/>
        </w:rPr>
        <w:t xml:space="preserve"> gastos asociados al transporte </w:t>
      </w:r>
      <w:r w:rsidR="004D0ACF">
        <w:rPr>
          <w:rFonts w:ascii="Bookman Old Style" w:hAnsi="Bookman Old Style"/>
        </w:rPr>
        <w:t xml:space="preserve">de ese gas </w:t>
      </w:r>
      <w:r w:rsidR="00694A29">
        <w:rPr>
          <w:rFonts w:ascii="Bookman Old Style" w:hAnsi="Bookman Old Style"/>
        </w:rPr>
        <w:t xml:space="preserve">desde la fuente de producción (i.e. Ballena o </w:t>
      </w:r>
      <w:proofErr w:type="spellStart"/>
      <w:r w:rsidR="00694A29">
        <w:rPr>
          <w:rFonts w:ascii="Bookman Old Style" w:hAnsi="Bookman Old Style"/>
        </w:rPr>
        <w:t>Cusiana</w:t>
      </w:r>
      <w:proofErr w:type="spellEnd"/>
      <w:r w:rsidR="00694A29">
        <w:rPr>
          <w:rFonts w:ascii="Bookman Old Style" w:hAnsi="Bookman Old Style"/>
        </w:rPr>
        <w:t>) hasta Sebastopol</w:t>
      </w:r>
      <w:r w:rsidR="004D0ACF">
        <w:rPr>
          <w:rFonts w:ascii="Bookman Old Style" w:hAnsi="Bookman Old Style"/>
        </w:rPr>
        <w:t xml:space="preserve"> que es el sitio donde estará ubicada la estación de compresión</w:t>
      </w:r>
      <w:r w:rsidR="00741C7D">
        <w:rPr>
          <w:rFonts w:ascii="Bookman Old Style" w:hAnsi="Bookman Old Style"/>
        </w:rPr>
        <w:t>, los cuales efectivamente hacen parte de los gastos de Administración, Operación y Mantenimiento – AOM en los términos previstos en la metodología de la Resolución CREG 126 de 2010</w:t>
      </w:r>
      <w:r w:rsidR="00694A29">
        <w:rPr>
          <w:rFonts w:ascii="Bookman Old Style" w:hAnsi="Bookman Old Style"/>
        </w:rPr>
        <w:t>.</w:t>
      </w:r>
      <w:r w:rsidR="00D51572">
        <w:rPr>
          <w:rFonts w:ascii="Bookman Old Style" w:hAnsi="Bookman Old Style"/>
        </w:rPr>
        <w:t xml:space="preserve"> </w:t>
      </w:r>
    </w:p>
    <w:p w:rsidR="00AB1056" w:rsidRDefault="00AB1056" w:rsidP="00721448">
      <w:pPr>
        <w:ind w:left="-142" w:right="-142"/>
        <w:jc w:val="both"/>
        <w:rPr>
          <w:rFonts w:ascii="Bookman Old Style" w:hAnsi="Bookman Old Style"/>
        </w:rPr>
      </w:pPr>
    </w:p>
    <w:p w:rsidR="00AB1056" w:rsidRPr="00BE1151" w:rsidRDefault="00AB1056" w:rsidP="00721448">
      <w:pPr>
        <w:ind w:left="-142" w:right="-142"/>
        <w:jc w:val="both"/>
        <w:rPr>
          <w:rFonts w:ascii="Bookman Old Style" w:hAnsi="Bookman Old Style"/>
        </w:rPr>
      </w:pPr>
      <w:r>
        <w:rPr>
          <w:rFonts w:ascii="Bookman Old Style" w:hAnsi="Bookman Old Style"/>
        </w:rPr>
        <w:t xml:space="preserve">En consecuencia con lo anterior </w:t>
      </w:r>
      <w:r w:rsidR="00694A29">
        <w:rPr>
          <w:rFonts w:ascii="Bookman Old Style" w:hAnsi="Bookman Old Style"/>
        </w:rPr>
        <w:t>la CREG</w:t>
      </w:r>
      <w:r>
        <w:rPr>
          <w:rFonts w:ascii="Bookman Old Style" w:hAnsi="Bookman Old Style"/>
        </w:rPr>
        <w:t xml:space="preserve"> encuentra procedente la </w:t>
      </w:r>
      <w:r w:rsidR="00694A29">
        <w:rPr>
          <w:rFonts w:ascii="Bookman Old Style" w:hAnsi="Bookman Old Style"/>
        </w:rPr>
        <w:t>solicitud en el recurso de reposición parcial.</w:t>
      </w:r>
    </w:p>
    <w:p w:rsidR="00721448" w:rsidRDefault="00721448" w:rsidP="00721448">
      <w:pPr>
        <w:ind w:left="-142" w:right="-142"/>
        <w:jc w:val="both"/>
        <w:rPr>
          <w:rFonts w:ascii="Bookman Old Style" w:hAnsi="Bookman Old Style"/>
        </w:rPr>
      </w:pPr>
    </w:p>
    <w:p w:rsidR="00AB1056" w:rsidRPr="00741C7D" w:rsidRDefault="00741C7D" w:rsidP="00741C7D">
      <w:pPr>
        <w:ind w:left="-142" w:right="-142"/>
        <w:jc w:val="both"/>
        <w:rPr>
          <w:rFonts w:ascii="Bookman Old Style" w:hAnsi="Bookman Old Style"/>
          <w:b/>
        </w:rPr>
      </w:pPr>
      <w:r w:rsidRPr="00741C7D">
        <w:rPr>
          <w:rFonts w:ascii="Bookman Old Style" w:hAnsi="Bookman Old Style"/>
          <w:b/>
        </w:rPr>
        <w:t xml:space="preserve">III.II </w:t>
      </w:r>
      <w:r w:rsidR="00AB1056" w:rsidRPr="00741C7D">
        <w:rPr>
          <w:rFonts w:ascii="Bookman Old Style" w:hAnsi="Bookman Old Style"/>
          <w:b/>
        </w:rPr>
        <w:t>Valoración de los costos del transporte</w:t>
      </w:r>
    </w:p>
    <w:p w:rsidR="00721448" w:rsidRPr="00721448" w:rsidRDefault="00721448" w:rsidP="00721448">
      <w:pPr>
        <w:ind w:left="-142" w:right="-142"/>
        <w:jc w:val="both"/>
        <w:rPr>
          <w:rFonts w:ascii="Bookman Old Style" w:hAnsi="Bookman Old Style"/>
        </w:rPr>
      </w:pPr>
    </w:p>
    <w:p w:rsidR="004879E3" w:rsidRDefault="00AB1056" w:rsidP="004879E3">
      <w:pPr>
        <w:ind w:left="-142" w:right="-142"/>
        <w:jc w:val="both"/>
        <w:rPr>
          <w:rFonts w:ascii="Bookman Old Style" w:hAnsi="Bookman Old Style"/>
        </w:rPr>
      </w:pPr>
      <w:r>
        <w:rPr>
          <w:rFonts w:ascii="Bookman Old Style" w:hAnsi="Bookman Old Style"/>
        </w:rPr>
        <w:t xml:space="preserve">Una vez </w:t>
      </w:r>
      <w:r w:rsidR="00D934D5">
        <w:rPr>
          <w:rFonts w:ascii="Bookman Old Style" w:hAnsi="Bookman Old Style"/>
        </w:rPr>
        <w:t>concluid</w:t>
      </w:r>
      <w:r w:rsidR="009F4B7D">
        <w:rPr>
          <w:rFonts w:ascii="Bookman Old Style" w:hAnsi="Bookman Old Style"/>
        </w:rPr>
        <w:t xml:space="preserve">o el análisis de </w:t>
      </w:r>
      <w:r w:rsidR="00D934D5">
        <w:rPr>
          <w:rFonts w:ascii="Bookman Old Style" w:hAnsi="Bookman Old Style"/>
        </w:rPr>
        <w:t xml:space="preserve">la razonabilidad de </w:t>
      </w:r>
      <w:r w:rsidR="009F4B7D">
        <w:rPr>
          <w:rFonts w:ascii="Bookman Old Style" w:hAnsi="Bookman Old Style"/>
        </w:rPr>
        <w:t xml:space="preserve">los argumentos y </w:t>
      </w:r>
      <w:r w:rsidR="00D934D5">
        <w:rPr>
          <w:rFonts w:ascii="Bookman Old Style" w:hAnsi="Bookman Old Style"/>
        </w:rPr>
        <w:t>la</w:t>
      </w:r>
      <w:r>
        <w:rPr>
          <w:rFonts w:ascii="Bookman Old Style" w:hAnsi="Bookman Old Style"/>
        </w:rPr>
        <w:t xml:space="preserve"> solicitud</w:t>
      </w:r>
      <w:r w:rsidR="00DE541B">
        <w:rPr>
          <w:rFonts w:ascii="Bookman Old Style" w:hAnsi="Bookman Old Style"/>
        </w:rPr>
        <w:t xml:space="preserve"> para incluir los costos del transporte del gas que necesita la compresora</w:t>
      </w:r>
      <w:r w:rsidR="009F4B7D">
        <w:rPr>
          <w:rFonts w:ascii="Bookman Old Style" w:hAnsi="Bookman Old Style"/>
        </w:rPr>
        <w:t>,</w:t>
      </w:r>
      <w:r>
        <w:rPr>
          <w:rFonts w:ascii="Bookman Old Style" w:hAnsi="Bookman Old Style"/>
        </w:rPr>
        <w:t xml:space="preserve"> corresponde</w:t>
      </w:r>
      <w:r w:rsidR="00DE541B">
        <w:rPr>
          <w:rFonts w:ascii="Bookman Old Style" w:hAnsi="Bookman Old Style"/>
        </w:rPr>
        <w:t xml:space="preserve"> a la CREG </w:t>
      </w:r>
      <w:r>
        <w:rPr>
          <w:rFonts w:ascii="Bookman Old Style" w:hAnsi="Bookman Old Style"/>
        </w:rPr>
        <w:t>la valo</w:t>
      </w:r>
      <w:r w:rsidR="00716F83">
        <w:rPr>
          <w:rFonts w:ascii="Bookman Old Style" w:hAnsi="Bookman Old Style"/>
        </w:rPr>
        <w:t>ración del costo del transporte desde la fuente de gas.</w:t>
      </w:r>
    </w:p>
    <w:p w:rsidR="00AB1056" w:rsidRDefault="00AB1056" w:rsidP="004879E3">
      <w:pPr>
        <w:ind w:left="-142" w:right="-142"/>
        <w:jc w:val="both"/>
        <w:rPr>
          <w:rFonts w:ascii="Bookman Old Style" w:hAnsi="Bookman Old Style"/>
        </w:rPr>
      </w:pPr>
    </w:p>
    <w:p w:rsidR="0067500D" w:rsidRDefault="003E338C" w:rsidP="004879E3">
      <w:pPr>
        <w:ind w:left="-142" w:right="-142"/>
        <w:jc w:val="both"/>
        <w:rPr>
          <w:rFonts w:ascii="Bookman Old Style" w:hAnsi="Bookman Old Style"/>
        </w:rPr>
      </w:pPr>
      <w:r>
        <w:rPr>
          <w:rFonts w:ascii="Bookman Old Style" w:hAnsi="Bookman Old Style"/>
        </w:rPr>
        <w:t>L</w:t>
      </w:r>
      <w:r w:rsidR="0067500D">
        <w:rPr>
          <w:rFonts w:ascii="Bookman Old Style" w:hAnsi="Bookman Old Style"/>
        </w:rPr>
        <w:t>os cargos</w:t>
      </w:r>
      <w:r w:rsidR="004D685D">
        <w:rPr>
          <w:rFonts w:ascii="Bookman Old Style" w:hAnsi="Bookman Old Style"/>
        </w:rPr>
        <w:t xml:space="preserve"> regulados</w:t>
      </w:r>
      <w:r w:rsidR="0067500D">
        <w:rPr>
          <w:rFonts w:ascii="Bookman Old Style" w:hAnsi="Bookman Old Style"/>
        </w:rPr>
        <w:t xml:space="preserve"> del sistema de transporte de TGI S.A. E.S.P. están definidos en las resoluciones </w:t>
      </w:r>
      <w:r w:rsidR="009C7241">
        <w:rPr>
          <w:rFonts w:ascii="Bookman Old Style" w:hAnsi="Bookman Old Style"/>
        </w:rPr>
        <w:t xml:space="preserve">CREG 110 de 2011, </w:t>
      </w:r>
      <w:r w:rsidR="00E91D72">
        <w:rPr>
          <w:rFonts w:ascii="Bookman Old Style" w:hAnsi="Bookman Old Style"/>
        </w:rPr>
        <w:t>121 de 2012 y</w:t>
      </w:r>
      <w:r w:rsidR="009F4B7D">
        <w:rPr>
          <w:rFonts w:ascii="Bookman Old Style" w:hAnsi="Bookman Old Style"/>
        </w:rPr>
        <w:t xml:space="preserve"> </w:t>
      </w:r>
      <w:r w:rsidR="005E379B">
        <w:rPr>
          <w:rFonts w:ascii="Bookman Old Style" w:hAnsi="Bookman Old Style"/>
        </w:rPr>
        <w:t>160 de 2014.</w:t>
      </w:r>
    </w:p>
    <w:p w:rsidR="005E379B" w:rsidRDefault="005E379B" w:rsidP="004879E3">
      <w:pPr>
        <w:ind w:left="-142" w:right="-142"/>
        <w:jc w:val="both"/>
        <w:rPr>
          <w:rFonts w:ascii="Bookman Old Style" w:hAnsi="Bookman Old Style"/>
        </w:rPr>
      </w:pPr>
    </w:p>
    <w:p w:rsidR="004D685D" w:rsidRDefault="004D685D" w:rsidP="004879E3">
      <w:pPr>
        <w:ind w:left="-142" w:right="-142"/>
        <w:jc w:val="both"/>
        <w:rPr>
          <w:rFonts w:ascii="Bookman Old Style" w:hAnsi="Bookman Old Style"/>
        </w:rPr>
      </w:pPr>
      <w:r>
        <w:rPr>
          <w:rFonts w:ascii="Bookman Old Style" w:hAnsi="Bookman Old Style"/>
        </w:rPr>
        <w:t xml:space="preserve">En este análisis es pertinente señalar que de acuerdo con los consumos proyectados de gas natural de la compresora de </w:t>
      </w:r>
      <w:proofErr w:type="spellStart"/>
      <w:r>
        <w:rPr>
          <w:rFonts w:ascii="Bookman Old Style" w:hAnsi="Bookman Old Style"/>
        </w:rPr>
        <w:t>Transmetano</w:t>
      </w:r>
      <w:proofErr w:type="spellEnd"/>
      <w:r>
        <w:rPr>
          <w:rFonts w:ascii="Bookman Old Style" w:hAnsi="Bookman Old Style"/>
        </w:rPr>
        <w:t xml:space="preserve"> (598 </w:t>
      </w:r>
      <w:proofErr w:type="spellStart"/>
      <w:r>
        <w:rPr>
          <w:rFonts w:ascii="Bookman Old Style" w:hAnsi="Bookman Old Style"/>
        </w:rPr>
        <w:t>kpcd</w:t>
      </w:r>
      <w:proofErr w:type="spellEnd"/>
      <w:r>
        <w:rPr>
          <w:rFonts w:ascii="Bookman Old Style" w:hAnsi="Bookman Old Style"/>
        </w:rPr>
        <w:t xml:space="preserve">), la empresa tendrá la categoría de usuario no regulado, y de acuerdo con la regulación, </w:t>
      </w:r>
      <w:proofErr w:type="spellStart"/>
      <w:r>
        <w:rPr>
          <w:rFonts w:ascii="Bookman Old Style" w:hAnsi="Bookman Old Style"/>
        </w:rPr>
        <w:t>Transmetano</w:t>
      </w:r>
      <w:proofErr w:type="spellEnd"/>
      <w:r>
        <w:rPr>
          <w:rFonts w:ascii="Bookman Old Style" w:hAnsi="Bookman Old Style"/>
        </w:rPr>
        <w:t xml:space="preserve"> podría negociar</w:t>
      </w:r>
      <w:r w:rsidR="003E338C">
        <w:rPr>
          <w:rFonts w:ascii="Bookman Old Style" w:hAnsi="Bookman Old Style"/>
        </w:rPr>
        <w:t xml:space="preserve"> libremente</w:t>
      </w:r>
      <w:r>
        <w:rPr>
          <w:rFonts w:ascii="Bookman Old Style" w:hAnsi="Bookman Old Style"/>
        </w:rPr>
        <w:t xml:space="preserve"> un cargo diferente a los</w:t>
      </w:r>
      <w:r w:rsidR="003E338C">
        <w:rPr>
          <w:rFonts w:ascii="Bookman Old Style" w:hAnsi="Bookman Old Style"/>
        </w:rPr>
        <w:t xml:space="preserve"> cargos</w:t>
      </w:r>
      <w:r>
        <w:rPr>
          <w:rFonts w:ascii="Bookman Old Style" w:hAnsi="Bookman Old Style"/>
        </w:rPr>
        <w:t xml:space="preserve"> regulados</w:t>
      </w:r>
      <w:r w:rsidR="003E338C">
        <w:rPr>
          <w:rFonts w:ascii="Bookman Old Style" w:hAnsi="Bookman Old Style"/>
        </w:rPr>
        <w:t xml:space="preserve"> establecidos en los actos administrativos a los que se ha hecho referencia</w:t>
      </w:r>
      <w:r>
        <w:rPr>
          <w:rFonts w:ascii="Bookman Old Style" w:hAnsi="Bookman Old Style"/>
        </w:rPr>
        <w:t>.</w:t>
      </w:r>
    </w:p>
    <w:p w:rsidR="004D685D" w:rsidRDefault="004D685D" w:rsidP="004879E3">
      <w:pPr>
        <w:ind w:left="-142" w:right="-142"/>
        <w:jc w:val="both"/>
        <w:rPr>
          <w:rFonts w:ascii="Bookman Old Style" w:hAnsi="Bookman Old Style"/>
        </w:rPr>
      </w:pPr>
    </w:p>
    <w:p w:rsidR="00AB1056" w:rsidRDefault="00FF44CF" w:rsidP="004879E3">
      <w:pPr>
        <w:ind w:left="-142" w:right="-142"/>
        <w:jc w:val="both"/>
        <w:rPr>
          <w:rFonts w:ascii="Bookman Old Style" w:hAnsi="Bookman Old Style"/>
        </w:rPr>
      </w:pPr>
      <w:r>
        <w:rPr>
          <w:rFonts w:ascii="Bookman Old Style" w:hAnsi="Bookman Old Style"/>
        </w:rPr>
        <w:t>Ahora bien</w:t>
      </w:r>
      <w:r w:rsidR="00336763">
        <w:rPr>
          <w:rFonts w:ascii="Bookman Old Style" w:hAnsi="Bookman Old Style"/>
        </w:rPr>
        <w:t>, e</w:t>
      </w:r>
      <w:r w:rsidR="00AB1056">
        <w:rPr>
          <w:rFonts w:ascii="Bookman Old Style" w:hAnsi="Bookman Old Style"/>
        </w:rPr>
        <w:t>n el text</w:t>
      </w:r>
      <w:r w:rsidR="00041429">
        <w:rPr>
          <w:rFonts w:ascii="Bookman Old Style" w:hAnsi="Bookman Old Style"/>
        </w:rPr>
        <w:t xml:space="preserve">o del recurso </w:t>
      </w:r>
      <w:proofErr w:type="spellStart"/>
      <w:r w:rsidR="00041429">
        <w:rPr>
          <w:rFonts w:ascii="Bookman Old Style" w:hAnsi="Bookman Old Style"/>
        </w:rPr>
        <w:t>Transmetano</w:t>
      </w:r>
      <w:proofErr w:type="spellEnd"/>
      <w:r w:rsidR="00041429">
        <w:rPr>
          <w:rFonts w:ascii="Bookman Old Style" w:hAnsi="Bookman Old Style"/>
        </w:rPr>
        <w:t xml:space="preserve"> presenta</w:t>
      </w:r>
      <w:r w:rsidR="00AB1056">
        <w:rPr>
          <w:rFonts w:ascii="Bookman Old Style" w:hAnsi="Bookman Old Style"/>
        </w:rPr>
        <w:t xml:space="preserve"> los c</w:t>
      </w:r>
      <w:r w:rsidR="00834838">
        <w:rPr>
          <w:rFonts w:ascii="Bookman Old Style" w:hAnsi="Bookman Old Style"/>
        </w:rPr>
        <w:t xml:space="preserve">argos equivalentes en US/KPC por concepto de </w:t>
      </w:r>
      <w:r w:rsidR="00E87183">
        <w:rPr>
          <w:rFonts w:ascii="Bookman Old Style" w:hAnsi="Bookman Old Style"/>
        </w:rPr>
        <w:t>los cargos por distancia</w:t>
      </w:r>
      <w:r w:rsidR="00834838">
        <w:rPr>
          <w:rFonts w:ascii="Bookman Old Style" w:hAnsi="Bookman Old Style"/>
        </w:rPr>
        <w:t xml:space="preserve"> entre de </w:t>
      </w:r>
      <w:r w:rsidR="00AB1056">
        <w:rPr>
          <w:rFonts w:ascii="Bookman Old Style" w:hAnsi="Bookman Old Style"/>
        </w:rPr>
        <w:t xml:space="preserve">Ballena </w:t>
      </w:r>
      <w:r w:rsidR="00834838">
        <w:rPr>
          <w:rFonts w:ascii="Bookman Old Style" w:hAnsi="Bookman Old Style"/>
        </w:rPr>
        <w:t xml:space="preserve">y </w:t>
      </w:r>
      <w:r w:rsidR="00AB1056">
        <w:rPr>
          <w:rFonts w:ascii="Bookman Old Style" w:hAnsi="Bookman Old Style"/>
        </w:rPr>
        <w:t>Sebastopol</w:t>
      </w:r>
      <w:r w:rsidR="00D934D5">
        <w:rPr>
          <w:rFonts w:ascii="Bookman Old Style" w:hAnsi="Bookman Old Style"/>
        </w:rPr>
        <w:t>, con una pareja 80 fijo – 20 variable</w:t>
      </w:r>
      <w:r w:rsidR="00041429">
        <w:rPr>
          <w:rFonts w:ascii="Bookman Old Style" w:hAnsi="Bookman Old Style"/>
        </w:rPr>
        <w:t xml:space="preserve"> más el correspondiente cargo </w:t>
      </w:r>
      <w:r w:rsidR="00AE324F">
        <w:rPr>
          <w:rFonts w:ascii="Bookman Old Style" w:hAnsi="Bookman Old Style"/>
        </w:rPr>
        <w:t xml:space="preserve">que remunera los gastos </w:t>
      </w:r>
      <w:r w:rsidR="00041429">
        <w:rPr>
          <w:rFonts w:ascii="Bookman Old Style" w:hAnsi="Bookman Old Style"/>
        </w:rPr>
        <w:t>de AOM</w:t>
      </w:r>
      <w:r w:rsidR="004B4AE8">
        <w:rPr>
          <w:rStyle w:val="Refdenotaalpie"/>
          <w:rFonts w:ascii="Bookman Old Style" w:hAnsi="Bookman Old Style"/>
        </w:rPr>
        <w:footnoteReference w:id="3"/>
      </w:r>
      <w:r w:rsidR="00AB1056">
        <w:rPr>
          <w:rFonts w:ascii="Bookman Old Style" w:hAnsi="Bookman Old Style"/>
        </w:rPr>
        <w:t xml:space="preserve">. </w:t>
      </w:r>
      <w:r w:rsidR="00041429">
        <w:rPr>
          <w:rFonts w:ascii="Bookman Old Style" w:hAnsi="Bookman Old Style"/>
        </w:rPr>
        <w:t>Se entiende así que la empresa p</w:t>
      </w:r>
      <w:r w:rsidR="00782F78">
        <w:rPr>
          <w:rFonts w:ascii="Bookman Old Style" w:hAnsi="Bookman Old Style"/>
        </w:rPr>
        <w:t>revé adquirir el gas en Ballena</w:t>
      </w:r>
      <w:r w:rsidR="00834838">
        <w:rPr>
          <w:rFonts w:ascii="Bookman Old Style" w:hAnsi="Bookman Old Style"/>
        </w:rPr>
        <w:t xml:space="preserve">. </w:t>
      </w:r>
    </w:p>
    <w:p w:rsidR="00B11CCD" w:rsidRDefault="00B11CCD" w:rsidP="004879E3">
      <w:pPr>
        <w:ind w:left="-142" w:right="-142"/>
        <w:jc w:val="both"/>
        <w:rPr>
          <w:rFonts w:ascii="Bookman Old Style" w:hAnsi="Bookman Old Style"/>
        </w:rPr>
      </w:pPr>
    </w:p>
    <w:p w:rsidR="00D934D5" w:rsidRDefault="00D934D5" w:rsidP="004879E3">
      <w:pPr>
        <w:ind w:left="-142" w:right="-142"/>
        <w:jc w:val="both"/>
        <w:rPr>
          <w:rFonts w:ascii="Bookman Old Style" w:hAnsi="Bookman Old Style"/>
        </w:rPr>
      </w:pPr>
      <w:r>
        <w:rPr>
          <w:rFonts w:ascii="Bookman Old Style" w:hAnsi="Bookman Old Style"/>
        </w:rPr>
        <w:t xml:space="preserve">Según lo indica </w:t>
      </w:r>
      <w:proofErr w:type="spellStart"/>
      <w:r>
        <w:rPr>
          <w:rFonts w:ascii="Bookman Old Style" w:hAnsi="Bookman Old Style"/>
        </w:rPr>
        <w:t>Transmetano</w:t>
      </w:r>
      <w:proofErr w:type="spellEnd"/>
      <w:r w:rsidR="00834838">
        <w:rPr>
          <w:rFonts w:ascii="Bookman Old Style" w:hAnsi="Bookman Old Style"/>
        </w:rPr>
        <w:t xml:space="preserve"> </w:t>
      </w:r>
      <w:r>
        <w:rPr>
          <w:rFonts w:ascii="Bookman Old Style" w:hAnsi="Bookman Old Style"/>
        </w:rPr>
        <w:t xml:space="preserve">la pareja 80 fijo – 20 </w:t>
      </w:r>
      <w:proofErr w:type="gramStart"/>
      <w:r>
        <w:rPr>
          <w:rFonts w:ascii="Bookman Old Style" w:hAnsi="Bookman Old Style"/>
        </w:rPr>
        <w:t>variable</w:t>
      </w:r>
      <w:proofErr w:type="gramEnd"/>
      <w:r>
        <w:rPr>
          <w:rFonts w:ascii="Bookman Old Style" w:hAnsi="Bookman Old Style"/>
        </w:rPr>
        <w:t xml:space="preserve"> desde Ballena hasta Sebastopol tiene un costo de 1,68 </w:t>
      </w:r>
      <w:r w:rsidR="004D0ACF">
        <w:rPr>
          <w:rFonts w:ascii="Bookman Old Style" w:hAnsi="Bookman Old Style"/>
        </w:rPr>
        <w:t>US</w:t>
      </w:r>
      <w:r>
        <w:rPr>
          <w:rFonts w:ascii="Bookman Old Style" w:hAnsi="Bookman Old Style"/>
        </w:rPr>
        <w:t>/</w:t>
      </w:r>
      <w:r w:rsidR="004B77C5">
        <w:rPr>
          <w:rFonts w:ascii="Bookman Old Style" w:hAnsi="Bookman Old Style"/>
        </w:rPr>
        <w:t>KPC</w:t>
      </w:r>
      <w:r>
        <w:rPr>
          <w:rFonts w:ascii="Bookman Old Style" w:hAnsi="Bookman Old Style"/>
        </w:rPr>
        <w:t xml:space="preserve"> incluyendo los impuestos</w:t>
      </w:r>
      <w:r w:rsidR="0061774D">
        <w:rPr>
          <w:rFonts w:ascii="Bookman Old Style" w:hAnsi="Bookman Old Style"/>
        </w:rPr>
        <w:t xml:space="preserve"> y la cuota de fomento</w:t>
      </w:r>
      <w:r w:rsidR="004D0ACF">
        <w:rPr>
          <w:rFonts w:ascii="Bookman Old Style" w:hAnsi="Bookman Old Style"/>
        </w:rPr>
        <w:t xml:space="preserve"> (cifras a diciembre 31 de 2009)</w:t>
      </w:r>
      <w:r w:rsidR="00041429">
        <w:rPr>
          <w:rFonts w:ascii="Bookman Old Style" w:hAnsi="Bookman Old Style"/>
        </w:rPr>
        <w:t>.</w:t>
      </w:r>
    </w:p>
    <w:p w:rsidR="00041429" w:rsidRDefault="00041429" w:rsidP="004879E3">
      <w:pPr>
        <w:ind w:left="-142" w:right="-142"/>
        <w:jc w:val="both"/>
        <w:rPr>
          <w:rFonts w:ascii="Bookman Old Style" w:hAnsi="Bookman Old Style"/>
        </w:rPr>
      </w:pPr>
    </w:p>
    <w:p w:rsidR="00041429" w:rsidRDefault="00041429" w:rsidP="004879E3">
      <w:pPr>
        <w:ind w:left="-142" w:right="-142"/>
        <w:jc w:val="both"/>
        <w:rPr>
          <w:rFonts w:ascii="Bookman Old Style" w:hAnsi="Bookman Old Style"/>
        </w:rPr>
      </w:pPr>
      <w:r>
        <w:rPr>
          <w:rFonts w:ascii="Bookman Old Style" w:hAnsi="Bookman Old Style"/>
        </w:rPr>
        <w:t>La CREG con las cifras de las resoluciones vigentes</w:t>
      </w:r>
      <w:r w:rsidR="007111B1">
        <w:rPr>
          <w:rFonts w:ascii="Bookman Old Style" w:hAnsi="Bookman Old Style"/>
        </w:rPr>
        <w:t xml:space="preserve"> para el sistema de TGI</w:t>
      </w:r>
      <w:r>
        <w:rPr>
          <w:rFonts w:ascii="Bookman Old Style" w:hAnsi="Bookman Old Style"/>
        </w:rPr>
        <w:t xml:space="preserve"> hizo los cálculos y encontró que la ruta Ballena – Sebastopol tiene un cargo </w:t>
      </w:r>
      <w:r w:rsidR="00834838">
        <w:rPr>
          <w:rFonts w:ascii="Bookman Old Style" w:hAnsi="Bookman Old Style"/>
        </w:rPr>
        <w:t xml:space="preserve">equivalente en US/KPC </w:t>
      </w:r>
      <w:r>
        <w:rPr>
          <w:rFonts w:ascii="Bookman Old Style" w:hAnsi="Bookman Old Style"/>
        </w:rPr>
        <w:t xml:space="preserve">superior al </w:t>
      </w:r>
      <w:r w:rsidR="00782F78">
        <w:rPr>
          <w:rFonts w:ascii="Bookman Old Style" w:hAnsi="Bookman Old Style"/>
        </w:rPr>
        <w:t>declarado</w:t>
      </w:r>
      <w:r>
        <w:rPr>
          <w:rFonts w:ascii="Bookman Old Style" w:hAnsi="Bookman Old Style"/>
        </w:rPr>
        <w:t xml:space="preserve"> por </w:t>
      </w:r>
      <w:proofErr w:type="spellStart"/>
      <w:r>
        <w:rPr>
          <w:rFonts w:ascii="Bookman Old Style" w:hAnsi="Bookman Old Style"/>
        </w:rPr>
        <w:t>Transmetano</w:t>
      </w:r>
      <w:proofErr w:type="spellEnd"/>
      <w:r w:rsidR="00782F78">
        <w:rPr>
          <w:rFonts w:ascii="Bookman Old Style" w:hAnsi="Bookman Old Style"/>
        </w:rPr>
        <w:t xml:space="preserve"> en el texto del recurso</w:t>
      </w:r>
      <w:r>
        <w:rPr>
          <w:rFonts w:ascii="Bookman Old Style" w:hAnsi="Bookman Old Style"/>
        </w:rPr>
        <w:t xml:space="preserve">. La siguiente </w:t>
      </w:r>
      <w:r w:rsidR="004D0ACF">
        <w:rPr>
          <w:rFonts w:ascii="Bookman Old Style" w:hAnsi="Bookman Old Style"/>
        </w:rPr>
        <w:t>t</w:t>
      </w:r>
      <w:r>
        <w:rPr>
          <w:rFonts w:ascii="Bookman Old Style" w:hAnsi="Bookman Old Style"/>
        </w:rPr>
        <w:t>abla ilustra esta situación</w:t>
      </w:r>
      <w:r w:rsidR="004B4AE8">
        <w:rPr>
          <w:rStyle w:val="Refdenotaalpie"/>
          <w:rFonts w:ascii="Bookman Old Style" w:hAnsi="Bookman Old Style"/>
        </w:rPr>
        <w:footnoteReference w:id="4"/>
      </w:r>
      <w:r>
        <w:rPr>
          <w:rFonts w:ascii="Bookman Old Style" w:hAnsi="Bookman Old Style"/>
        </w:rPr>
        <w:t>:</w:t>
      </w:r>
    </w:p>
    <w:p w:rsidR="003E338C" w:rsidRDefault="003E338C" w:rsidP="004879E3">
      <w:pPr>
        <w:ind w:left="-142" w:right="-142"/>
        <w:jc w:val="both"/>
        <w:rPr>
          <w:rFonts w:ascii="Bookman Old Style" w:hAnsi="Bookman Old Style"/>
        </w:rPr>
      </w:pPr>
    </w:p>
    <w:p w:rsidR="00D934D5" w:rsidRDefault="002D7F2F" w:rsidP="004879E3">
      <w:pPr>
        <w:ind w:left="-142" w:right="-142"/>
        <w:jc w:val="both"/>
        <w:rPr>
          <w:rFonts w:ascii="Bookman Old Style" w:hAnsi="Bookman Old Style"/>
        </w:rPr>
      </w:pPr>
      <w:r w:rsidRPr="002D7F2F">
        <w:rPr>
          <w:noProof/>
          <w:lang w:val="es-CO" w:eastAsia="es-CO"/>
        </w:rPr>
        <w:lastRenderedPageBreak/>
        <w:drawing>
          <wp:inline distT="0" distB="0" distL="0" distR="0" wp14:anchorId="19EC4F03" wp14:editId="199FF358">
            <wp:extent cx="5850890" cy="100022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1000227"/>
                    </a:xfrm>
                    <a:prstGeom prst="rect">
                      <a:avLst/>
                    </a:prstGeom>
                    <a:noFill/>
                    <a:ln>
                      <a:noFill/>
                    </a:ln>
                  </pic:spPr>
                </pic:pic>
              </a:graphicData>
            </a:graphic>
          </wp:inline>
        </w:drawing>
      </w:r>
    </w:p>
    <w:p w:rsidR="002D7F2F" w:rsidRDefault="002D7F2F" w:rsidP="004879E3">
      <w:pPr>
        <w:ind w:left="-142" w:right="-142"/>
        <w:jc w:val="both"/>
        <w:rPr>
          <w:rFonts w:ascii="Bookman Old Style" w:hAnsi="Bookman Old Style"/>
        </w:rPr>
      </w:pPr>
    </w:p>
    <w:p w:rsidR="00D934D5" w:rsidRDefault="007111B1" w:rsidP="004879E3">
      <w:pPr>
        <w:ind w:left="-142" w:right="-142"/>
        <w:jc w:val="both"/>
        <w:rPr>
          <w:rFonts w:ascii="Bookman Old Style" w:hAnsi="Bookman Old Style"/>
        </w:rPr>
      </w:pPr>
      <w:r w:rsidRPr="007111B1">
        <w:rPr>
          <w:rFonts w:ascii="Bookman Old Style" w:hAnsi="Bookman Old Style"/>
        </w:rPr>
        <w:t>Por otra parte, l</w:t>
      </w:r>
      <w:r w:rsidR="00D934D5" w:rsidRPr="007111B1">
        <w:rPr>
          <w:rFonts w:ascii="Bookman Old Style" w:hAnsi="Bookman Old Style"/>
        </w:rPr>
        <w:t xml:space="preserve">a CREG hizo </w:t>
      </w:r>
      <w:r w:rsidRPr="007111B1">
        <w:rPr>
          <w:rFonts w:ascii="Bookman Old Style" w:hAnsi="Bookman Old Style"/>
        </w:rPr>
        <w:t xml:space="preserve">también </w:t>
      </w:r>
      <w:r w:rsidR="00D934D5" w:rsidRPr="007111B1">
        <w:rPr>
          <w:rFonts w:ascii="Bookman Old Style" w:hAnsi="Bookman Old Style"/>
        </w:rPr>
        <w:t xml:space="preserve">los análisis de llevar el gas desde </w:t>
      </w:r>
      <w:proofErr w:type="spellStart"/>
      <w:r w:rsidR="00D934D5" w:rsidRPr="007111B1">
        <w:rPr>
          <w:rFonts w:ascii="Bookman Old Style" w:hAnsi="Bookman Old Style"/>
        </w:rPr>
        <w:t>Cusiana</w:t>
      </w:r>
      <w:proofErr w:type="spellEnd"/>
      <w:r w:rsidR="00D934D5" w:rsidRPr="007111B1">
        <w:rPr>
          <w:rFonts w:ascii="Bookman Old Style" w:hAnsi="Bookman Old Style"/>
        </w:rPr>
        <w:t xml:space="preserve"> hasta Sebastopol. </w:t>
      </w:r>
      <w:r w:rsidR="00834838">
        <w:rPr>
          <w:rFonts w:ascii="Bookman Old Style" w:hAnsi="Bookman Old Style"/>
        </w:rPr>
        <w:t xml:space="preserve">En este caso el cargo equivalente </w:t>
      </w:r>
      <w:r w:rsidR="00D934D5" w:rsidRPr="007111B1">
        <w:rPr>
          <w:rFonts w:ascii="Bookman Old Style" w:hAnsi="Bookman Old Style"/>
        </w:rPr>
        <w:t>es i</w:t>
      </w:r>
      <w:r w:rsidR="00834838">
        <w:rPr>
          <w:rFonts w:ascii="Bookman Old Style" w:hAnsi="Bookman Old Style"/>
        </w:rPr>
        <w:t xml:space="preserve"> </w:t>
      </w:r>
      <w:r w:rsidR="00D934D5" w:rsidRPr="007111B1">
        <w:rPr>
          <w:rFonts w:ascii="Bookman Old Style" w:hAnsi="Bookman Old Style"/>
        </w:rPr>
        <w:t>1,490</w:t>
      </w:r>
      <w:r w:rsidR="00613FE2">
        <w:rPr>
          <w:rFonts w:ascii="Bookman Old Style" w:hAnsi="Bookman Old Style"/>
        </w:rPr>
        <w:t xml:space="preserve"> US</w:t>
      </w:r>
      <w:r w:rsidR="00D934D5" w:rsidRPr="007111B1">
        <w:rPr>
          <w:rFonts w:ascii="Bookman Old Style" w:hAnsi="Bookman Old Style"/>
        </w:rPr>
        <w:t>/</w:t>
      </w:r>
      <w:r w:rsidR="00834838">
        <w:rPr>
          <w:rFonts w:ascii="Bookman Old Style" w:hAnsi="Bookman Old Style"/>
        </w:rPr>
        <w:t xml:space="preserve">KPC, </w:t>
      </w:r>
      <w:r w:rsidR="0061774D" w:rsidRPr="007111B1">
        <w:rPr>
          <w:rFonts w:ascii="Bookman Old Style" w:hAnsi="Bookman Old Style"/>
        </w:rPr>
        <w:t>incluyendo los impuestos y la cuota de fomento</w:t>
      </w:r>
      <w:r w:rsidR="00834838">
        <w:rPr>
          <w:rFonts w:ascii="Bookman Old Style" w:hAnsi="Bookman Old Style"/>
        </w:rPr>
        <w:t xml:space="preserve">, </w:t>
      </w:r>
      <w:r w:rsidR="00613FE2">
        <w:rPr>
          <w:rFonts w:ascii="Bookman Old Style" w:hAnsi="Bookman Old Style"/>
        </w:rPr>
        <w:t xml:space="preserve">(cifras en </w:t>
      </w:r>
      <w:r w:rsidR="00613FE2" w:rsidRPr="007111B1">
        <w:rPr>
          <w:rFonts w:ascii="Bookman Old Style" w:hAnsi="Bookman Old Style"/>
        </w:rPr>
        <w:t xml:space="preserve">US dólares de diciembre </w:t>
      </w:r>
      <w:r w:rsidR="00613FE2">
        <w:rPr>
          <w:rFonts w:ascii="Bookman Old Style" w:hAnsi="Bookman Old Style"/>
        </w:rPr>
        <w:t>31 de</w:t>
      </w:r>
      <w:r w:rsidR="00613FE2" w:rsidRPr="007111B1">
        <w:rPr>
          <w:rFonts w:ascii="Bookman Old Style" w:hAnsi="Bookman Old Style"/>
        </w:rPr>
        <w:t xml:space="preserve"> 2009</w:t>
      </w:r>
      <w:r w:rsidR="00613FE2">
        <w:rPr>
          <w:rFonts w:ascii="Bookman Old Style" w:hAnsi="Bookman Old Style"/>
        </w:rPr>
        <w:t>)</w:t>
      </w:r>
      <w:r w:rsidR="00834838">
        <w:rPr>
          <w:rFonts w:ascii="Bookman Old Style" w:hAnsi="Bookman Old Style"/>
        </w:rPr>
        <w:t xml:space="preserve">, el cual es inferior al valor equivalente </w:t>
      </w:r>
      <w:r w:rsidR="004678CB">
        <w:rPr>
          <w:rFonts w:ascii="Bookman Old Style" w:hAnsi="Bookman Old Style"/>
        </w:rPr>
        <w:t xml:space="preserve">en US/KPC </w:t>
      </w:r>
      <w:r w:rsidR="00834838">
        <w:rPr>
          <w:rFonts w:ascii="Bookman Old Style" w:hAnsi="Bookman Old Style"/>
        </w:rPr>
        <w:t xml:space="preserve">solicitado por </w:t>
      </w:r>
      <w:proofErr w:type="spellStart"/>
      <w:r w:rsidR="00834838">
        <w:rPr>
          <w:rFonts w:ascii="Bookman Old Style" w:hAnsi="Bookman Old Style"/>
        </w:rPr>
        <w:t>Transmetano</w:t>
      </w:r>
      <w:proofErr w:type="spellEnd"/>
      <w:r w:rsidR="00834838">
        <w:rPr>
          <w:rFonts w:ascii="Bookman Old Style" w:hAnsi="Bookman Old Style"/>
        </w:rPr>
        <w:t xml:space="preserve"> para la ruta Ballena – Sebastopol (i.e. 1,68 US/KPC)</w:t>
      </w:r>
      <w:r w:rsidR="00613FE2">
        <w:rPr>
          <w:rFonts w:ascii="Bookman Old Style" w:hAnsi="Bookman Old Style"/>
        </w:rPr>
        <w:t>.</w:t>
      </w:r>
    </w:p>
    <w:p w:rsidR="00D934D5" w:rsidRDefault="00D934D5" w:rsidP="004879E3">
      <w:pPr>
        <w:ind w:left="-142" w:right="-142"/>
        <w:jc w:val="both"/>
        <w:rPr>
          <w:rFonts w:ascii="Bookman Old Style" w:hAnsi="Bookman Old Style"/>
        </w:rPr>
      </w:pPr>
    </w:p>
    <w:p w:rsidR="000013FE" w:rsidRPr="002467EF" w:rsidRDefault="000013FE" w:rsidP="004879E3">
      <w:pPr>
        <w:ind w:left="-142" w:right="-142"/>
        <w:jc w:val="both"/>
        <w:rPr>
          <w:rFonts w:ascii="Bookman Old Style" w:hAnsi="Bookman Old Style"/>
        </w:rPr>
      </w:pPr>
      <w:r>
        <w:rPr>
          <w:rFonts w:ascii="Bookman Old Style" w:hAnsi="Bookman Old Style"/>
        </w:rPr>
        <w:t xml:space="preserve">De </w:t>
      </w:r>
      <w:r w:rsidRPr="002467EF">
        <w:rPr>
          <w:rFonts w:ascii="Bookman Old Style" w:hAnsi="Bookman Old Style"/>
        </w:rPr>
        <w:t xml:space="preserve">acuerdo con los anteriores elementos </w:t>
      </w:r>
      <w:r w:rsidR="00613FE2" w:rsidRPr="002467EF">
        <w:rPr>
          <w:rFonts w:ascii="Bookman Old Style" w:hAnsi="Bookman Old Style"/>
        </w:rPr>
        <w:t>en el análisis</w:t>
      </w:r>
      <w:r w:rsidR="00613FE2">
        <w:rPr>
          <w:rFonts w:ascii="Bookman Old Style" w:hAnsi="Bookman Old Style"/>
        </w:rPr>
        <w:t xml:space="preserve"> regulatorio</w:t>
      </w:r>
      <w:r w:rsidR="00613FE2" w:rsidRPr="002467EF">
        <w:rPr>
          <w:rFonts w:ascii="Bookman Old Style" w:hAnsi="Bookman Old Style"/>
        </w:rPr>
        <w:t xml:space="preserve"> </w:t>
      </w:r>
      <w:r w:rsidRPr="002467EF">
        <w:rPr>
          <w:rFonts w:ascii="Bookman Old Style" w:hAnsi="Bookman Old Style"/>
        </w:rPr>
        <w:t>se encuentra</w:t>
      </w:r>
      <w:r w:rsidR="00613FE2">
        <w:rPr>
          <w:rFonts w:ascii="Bookman Old Style" w:hAnsi="Bookman Old Style"/>
        </w:rPr>
        <w:t>n</w:t>
      </w:r>
      <w:r w:rsidRPr="002467EF">
        <w:rPr>
          <w:rFonts w:ascii="Bookman Old Style" w:hAnsi="Bookman Old Style"/>
        </w:rPr>
        <w:t xml:space="preserve"> las siguientes dos circunstancias para sopesar</w:t>
      </w:r>
      <w:r w:rsidR="002467EF">
        <w:rPr>
          <w:rFonts w:ascii="Bookman Old Style" w:hAnsi="Bookman Old Style"/>
        </w:rPr>
        <w:t xml:space="preserve"> </w:t>
      </w:r>
      <w:r w:rsidR="00FD7B23">
        <w:rPr>
          <w:rFonts w:ascii="Bookman Old Style" w:hAnsi="Bookman Old Style"/>
        </w:rPr>
        <w:t>en</w:t>
      </w:r>
      <w:r w:rsidR="002467EF">
        <w:rPr>
          <w:rFonts w:ascii="Bookman Old Style" w:hAnsi="Bookman Old Style"/>
        </w:rPr>
        <w:t xml:space="preserve"> el cálculo del costo de transporte</w:t>
      </w:r>
      <w:r w:rsidRPr="002467EF">
        <w:rPr>
          <w:rFonts w:ascii="Bookman Old Style" w:hAnsi="Bookman Old Style"/>
        </w:rPr>
        <w:t>:</w:t>
      </w:r>
    </w:p>
    <w:p w:rsidR="000013FE" w:rsidRPr="002467EF" w:rsidRDefault="000013FE" w:rsidP="004879E3">
      <w:pPr>
        <w:ind w:left="-142" w:right="-142"/>
        <w:jc w:val="both"/>
        <w:rPr>
          <w:rFonts w:ascii="Bookman Old Style" w:hAnsi="Bookman Old Style"/>
        </w:rPr>
      </w:pPr>
    </w:p>
    <w:p w:rsidR="000013FE" w:rsidRDefault="002467EF" w:rsidP="00AA7C8E">
      <w:pPr>
        <w:pStyle w:val="Prrafodelista"/>
        <w:numPr>
          <w:ilvl w:val="0"/>
          <w:numId w:val="5"/>
        </w:numPr>
        <w:ind w:right="-142"/>
        <w:jc w:val="both"/>
        <w:rPr>
          <w:rFonts w:ascii="Bookman Old Style" w:hAnsi="Bookman Old Style"/>
          <w:sz w:val="24"/>
          <w:szCs w:val="24"/>
        </w:rPr>
      </w:pPr>
      <w:r>
        <w:rPr>
          <w:rFonts w:ascii="Bookman Old Style" w:hAnsi="Bookman Old Style"/>
          <w:sz w:val="24"/>
          <w:szCs w:val="24"/>
        </w:rPr>
        <w:t>Escoger la ruta</w:t>
      </w:r>
      <w:r w:rsidR="00613FE2">
        <w:rPr>
          <w:rFonts w:ascii="Bookman Old Style" w:hAnsi="Bookman Old Style"/>
          <w:sz w:val="24"/>
          <w:szCs w:val="24"/>
        </w:rPr>
        <w:t xml:space="preserve"> (i.e. desde </w:t>
      </w:r>
      <w:proofErr w:type="spellStart"/>
      <w:r w:rsidR="00613FE2">
        <w:rPr>
          <w:rFonts w:ascii="Bookman Old Style" w:hAnsi="Bookman Old Style"/>
          <w:sz w:val="24"/>
          <w:szCs w:val="24"/>
        </w:rPr>
        <w:t>Cusiana</w:t>
      </w:r>
      <w:proofErr w:type="spellEnd"/>
      <w:r w:rsidR="00613FE2">
        <w:rPr>
          <w:rFonts w:ascii="Bookman Old Style" w:hAnsi="Bookman Old Style"/>
          <w:sz w:val="24"/>
          <w:szCs w:val="24"/>
        </w:rPr>
        <w:t xml:space="preserve"> o desde Ballena)</w:t>
      </w:r>
    </w:p>
    <w:p w:rsidR="002467EF" w:rsidRPr="002467EF" w:rsidRDefault="002467EF" w:rsidP="00AA7C8E">
      <w:pPr>
        <w:pStyle w:val="Prrafodelista"/>
        <w:numPr>
          <w:ilvl w:val="0"/>
          <w:numId w:val="5"/>
        </w:numPr>
        <w:ind w:right="-142"/>
        <w:jc w:val="both"/>
        <w:rPr>
          <w:rFonts w:ascii="Bookman Old Style" w:hAnsi="Bookman Old Style"/>
          <w:sz w:val="24"/>
          <w:szCs w:val="24"/>
        </w:rPr>
      </w:pPr>
      <w:r>
        <w:rPr>
          <w:rFonts w:ascii="Bookman Old Style" w:hAnsi="Bookman Old Style"/>
          <w:sz w:val="24"/>
          <w:szCs w:val="24"/>
        </w:rPr>
        <w:t>Escoger entre el valor que indicó la empresa o el que corresponde al cálculo de la CREG</w:t>
      </w:r>
    </w:p>
    <w:p w:rsidR="000013FE" w:rsidRPr="002467EF" w:rsidRDefault="000013FE" w:rsidP="004879E3">
      <w:pPr>
        <w:ind w:left="-142" w:right="-142"/>
        <w:jc w:val="both"/>
        <w:rPr>
          <w:rFonts w:ascii="Bookman Old Style" w:hAnsi="Bookman Old Style"/>
        </w:rPr>
      </w:pPr>
    </w:p>
    <w:p w:rsidR="002467EF" w:rsidRDefault="002467EF" w:rsidP="002467EF">
      <w:pPr>
        <w:ind w:left="-142" w:right="-142"/>
        <w:jc w:val="both"/>
        <w:rPr>
          <w:rFonts w:ascii="Bookman Old Style" w:hAnsi="Bookman Old Style"/>
        </w:rPr>
      </w:pPr>
      <w:r>
        <w:rPr>
          <w:rFonts w:ascii="Bookman Old Style" w:hAnsi="Bookman Old Style"/>
        </w:rPr>
        <w:t>En cuanto a la ruta se propone</w:t>
      </w:r>
      <w:r w:rsidR="002D5CD6" w:rsidRPr="002467EF">
        <w:rPr>
          <w:rFonts w:ascii="Bookman Old Style" w:hAnsi="Bookman Old Style"/>
        </w:rPr>
        <w:t xml:space="preserve"> aceptar </w:t>
      </w:r>
      <w:r w:rsidR="00B622F5">
        <w:rPr>
          <w:rFonts w:ascii="Bookman Old Style" w:hAnsi="Bookman Old Style"/>
        </w:rPr>
        <w:t xml:space="preserve">la ruta propuesta por </w:t>
      </w:r>
      <w:r w:rsidR="002D5CD6" w:rsidRPr="002467EF">
        <w:rPr>
          <w:rFonts w:ascii="Bookman Old Style" w:hAnsi="Bookman Old Style"/>
        </w:rPr>
        <w:t xml:space="preserve">la empresa </w:t>
      </w:r>
      <w:r w:rsidR="00B622F5">
        <w:rPr>
          <w:rFonts w:ascii="Bookman Old Style" w:hAnsi="Bookman Old Style"/>
        </w:rPr>
        <w:t xml:space="preserve">según el sitio donde </w:t>
      </w:r>
      <w:r w:rsidR="00613FE2">
        <w:rPr>
          <w:rFonts w:ascii="Bookman Old Style" w:hAnsi="Bookman Old Style"/>
        </w:rPr>
        <w:t xml:space="preserve">prevé </w:t>
      </w:r>
      <w:r w:rsidR="002D5CD6" w:rsidRPr="002467EF">
        <w:rPr>
          <w:rFonts w:ascii="Bookman Old Style" w:hAnsi="Bookman Old Style"/>
        </w:rPr>
        <w:t>comprar el gas</w:t>
      </w:r>
      <w:r w:rsidR="00B622F5">
        <w:rPr>
          <w:rFonts w:ascii="Bookman Old Style" w:hAnsi="Bookman Old Style"/>
        </w:rPr>
        <w:t xml:space="preserve"> (i.e. Ballena)</w:t>
      </w:r>
      <w:r w:rsidR="002D5CD6" w:rsidRPr="002467EF">
        <w:rPr>
          <w:rFonts w:ascii="Bookman Old Style" w:hAnsi="Bookman Old Style"/>
        </w:rPr>
        <w:t xml:space="preserve">. </w:t>
      </w:r>
      <w:r w:rsidR="00B622F5">
        <w:rPr>
          <w:rFonts w:ascii="Bookman Old Style" w:hAnsi="Bookman Old Style"/>
        </w:rPr>
        <w:t xml:space="preserve">Esto dado que </w:t>
      </w:r>
      <w:r w:rsidR="00F20E7B" w:rsidRPr="002467EF">
        <w:rPr>
          <w:rFonts w:ascii="Bookman Old Style" w:hAnsi="Bookman Old Style"/>
        </w:rPr>
        <w:t xml:space="preserve">i) </w:t>
      </w:r>
      <w:r w:rsidR="002D5CD6" w:rsidRPr="002467EF">
        <w:rPr>
          <w:rFonts w:ascii="Bookman Old Style" w:hAnsi="Bookman Old Style"/>
        </w:rPr>
        <w:t>l</w:t>
      </w:r>
      <w:r w:rsidR="00ED0321">
        <w:rPr>
          <w:rFonts w:ascii="Bookman Old Style" w:hAnsi="Bookman Old Style"/>
        </w:rPr>
        <w:t>os</w:t>
      </w:r>
      <w:r w:rsidR="002D5CD6" w:rsidRPr="002467EF">
        <w:rPr>
          <w:rFonts w:ascii="Bookman Old Style" w:hAnsi="Bookman Old Style"/>
        </w:rPr>
        <w:t xml:space="preserve"> </w:t>
      </w:r>
      <w:r w:rsidR="00ED0321">
        <w:rPr>
          <w:rFonts w:ascii="Bookman Old Style" w:hAnsi="Bookman Old Style"/>
        </w:rPr>
        <w:t xml:space="preserve">cargos </w:t>
      </w:r>
      <w:r w:rsidR="002D5CD6" w:rsidRPr="002467EF">
        <w:rPr>
          <w:rFonts w:ascii="Bookman Old Style" w:hAnsi="Bookman Old Style"/>
        </w:rPr>
        <w:t xml:space="preserve">de transporte </w:t>
      </w:r>
      <w:r w:rsidR="006E0BDC" w:rsidRPr="002467EF">
        <w:rPr>
          <w:rFonts w:ascii="Bookman Old Style" w:hAnsi="Bookman Old Style"/>
        </w:rPr>
        <w:t>regulad</w:t>
      </w:r>
      <w:r w:rsidR="006E0BDC">
        <w:rPr>
          <w:rFonts w:ascii="Bookman Old Style" w:hAnsi="Bookman Old Style"/>
        </w:rPr>
        <w:t>o</w:t>
      </w:r>
      <w:r w:rsidR="006E0BDC" w:rsidRPr="002467EF">
        <w:rPr>
          <w:rFonts w:ascii="Bookman Old Style" w:hAnsi="Bookman Old Style"/>
        </w:rPr>
        <w:t xml:space="preserve">s </w:t>
      </w:r>
      <w:r w:rsidR="006D0FB8" w:rsidRPr="002467EF">
        <w:rPr>
          <w:rFonts w:ascii="Bookman Old Style" w:hAnsi="Bookman Old Style"/>
        </w:rPr>
        <w:t>representan del orden del 20</w:t>
      </w:r>
      <w:r w:rsidR="00E008F7">
        <w:rPr>
          <w:rFonts w:ascii="Bookman Old Style" w:hAnsi="Bookman Old Style"/>
        </w:rPr>
        <w:t>%</w:t>
      </w:r>
      <w:r w:rsidR="006D0FB8" w:rsidRPr="002467EF">
        <w:rPr>
          <w:rFonts w:ascii="Bookman Old Style" w:hAnsi="Bookman Old Style"/>
        </w:rPr>
        <w:t xml:space="preserve"> al 30% de</w:t>
      </w:r>
      <w:r w:rsidR="00B622F5">
        <w:rPr>
          <w:rFonts w:ascii="Bookman Old Style" w:hAnsi="Bookman Old Style"/>
        </w:rPr>
        <w:t>l costo total del suministro del gas más el transporte</w:t>
      </w:r>
      <w:r w:rsidR="003E338C">
        <w:rPr>
          <w:rFonts w:ascii="Bookman Old Style" w:hAnsi="Bookman Old Style"/>
        </w:rPr>
        <w:t>,</w:t>
      </w:r>
      <w:r w:rsidR="00B622F5">
        <w:rPr>
          <w:rFonts w:ascii="Bookman Old Style" w:hAnsi="Bookman Old Style"/>
        </w:rPr>
        <w:t xml:space="preserve"> es decir, el costo significativo se presenta en el suministro del gas</w:t>
      </w:r>
      <w:r w:rsidR="003E338C">
        <w:rPr>
          <w:rFonts w:ascii="Bookman Old Style" w:hAnsi="Bookman Old Style"/>
        </w:rPr>
        <w:t>;</w:t>
      </w:r>
      <w:r w:rsidR="002D5CD6" w:rsidRPr="002467EF">
        <w:rPr>
          <w:rFonts w:ascii="Bookman Old Style" w:hAnsi="Bookman Old Style"/>
        </w:rPr>
        <w:t xml:space="preserve"> </w:t>
      </w:r>
      <w:r w:rsidR="00F20E7B" w:rsidRPr="002467EF">
        <w:rPr>
          <w:rFonts w:ascii="Bookman Old Style" w:hAnsi="Bookman Old Style"/>
        </w:rPr>
        <w:t xml:space="preserve">ii) </w:t>
      </w:r>
      <w:r w:rsidR="002D5CD6" w:rsidRPr="002467EF">
        <w:rPr>
          <w:rFonts w:ascii="Bookman Old Style" w:hAnsi="Bookman Old Style"/>
        </w:rPr>
        <w:t xml:space="preserve">el lugar de compra que </w:t>
      </w:r>
      <w:r w:rsidR="00B622F5">
        <w:rPr>
          <w:rFonts w:ascii="Bookman Old Style" w:hAnsi="Bookman Old Style"/>
        </w:rPr>
        <w:t xml:space="preserve">prevé </w:t>
      </w:r>
      <w:r w:rsidR="00F20E7B" w:rsidRPr="002467EF">
        <w:rPr>
          <w:rFonts w:ascii="Bookman Old Style" w:hAnsi="Bookman Old Style"/>
        </w:rPr>
        <w:t>la empresa es una opción viable</w:t>
      </w:r>
      <w:r w:rsidR="006D0FB8" w:rsidRPr="002467EF">
        <w:rPr>
          <w:rFonts w:ascii="Bookman Old Style" w:hAnsi="Bookman Old Style"/>
        </w:rPr>
        <w:t xml:space="preserve"> </w:t>
      </w:r>
      <w:r w:rsidR="00F20E7B" w:rsidRPr="002467EF">
        <w:rPr>
          <w:rFonts w:ascii="Bookman Old Style" w:hAnsi="Bookman Old Style"/>
        </w:rPr>
        <w:t>y iii)</w:t>
      </w:r>
      <w:r w:rsidR="006D0FB8" w:rsidRPr="002467EF">
        <w:rPr>
          <w:rFonts w:ascii="Bookman Old Style" w:hAnsi="Bookman Old Style"/>
        </w:rPr>
        <w:t xml:space="preserve"> los precios del gas son libres, por lo que si la señal de transporte</w:t>
      </w:r>
      <w:r w:rsidR="006D0FB8">
        <w:rPr>
          <w:rFonts w:ascii="Bookman Old Style" w:hAnsi="Bookman Old Style"/>
        </w:rPr>
        <w:t xml:space="preserve"> se acota a la ruta más económica</w:t>
      </w:r>
      <w:r>
        <w:rPr>
          <w:rFonts w:ascii="Bookman Old Style" w:hAnsi="Bookman Old Style"/>
        </w:rPr>
        <w:t>, no necesariamente en esa fuente se podrá en</w:t>
      </w:r>
      <w:r w:rsidR="0018421A">
        <w:rPr>
          <w:rFonts w:ascii="Bookman Old Style" w:hAnsi="Bookman Old Style"/>
        </w:rPr>
        <w:t>contrar la opción más económica de suministro</w:t>
      </w:r>
      <w:r w:rsidR="00B622F5">
        <w:rPr>
          <w:rFonts w:ascii="Bookman Old Style" w:hAnsi="Bookman Old Style"/>
        </w:rPr>
        <w:t xml:space="preserve"> de gas</w:t>
      </w:r>
      <w:r w:rsidR="0018421A">
        <w:rPr>
          <w:rFonts w:ascii="Bookman Old Style" w:hAnsi="Bookman Old Style"/>
        </w:rPr>
        <w:t>.</w:t>
      </w:r>
    </w:p>
    <w:p w:rsidR="002467EF" w:rsidRDefault="002467EF" w:rsidP="002467EF">
      <w:pPr>
        <w:ind w:left="-142" w:right="-142"/>
        <w:jc w:val="both"/>
        <w:rPr>
          <w:rFonts w:ascii="Bookman Old Style" w:hAnsi="Bookman Old Style"/>
        </w:rPr>
      </w:pPr>
    </w:p>
    <w:p w:rsidR="002467EF" w:rsidRDefault="002467EF" w:rsidP="002467EF">
      <w:pPr>
        <w:ind w:left="-142" w:right="-142"/>
        <w:jc w:val="both"/>
        <w:rPr>
          <w:rFonts w:ascii="Bookman Old Style" w:hAnsi="Bookman Old Style"/>
        </w:rPr>
      </w:pPr>
      <w:r>
        <w:rPr>
          <w:rFonts w:ascii="Bookman Old Style" w:hAnsi="Bookman Old Style"/>
        </w:rPr>
        <w:t xml:space="preserve">En cuanto </w:t>
      </w:r>
      <w:r w:rsidR="00414A5C">
        <w:rPr>
          <w:rFonts w:ascii="Bookman Old Style" w:hAnsi="Bookman Old Style"/>
        </w:rPr>
        <w:t xml:space="preserve">al costo </w:t>
      </w:r>
      <w:r w:rsidR="00DF7721">
        <w:rPr>
          <w:rFonts w:ascii="Bookman Old Style" w:hAnsi="Bookman Old Style"/>
        </w:rPr>
        <w:t xml:space="preserve">unitario </w:t>
      </w:r>
      <w:r w:rsidR="00414A5C">
        <w:rPr>
          <w:rFonts w:ascii="Bookman Old Style" w:hAnsi="Bookman Old Style"/>
        </w:rPr>
        <w:t xml:space="preserve">de la ruta </w:t>
      </w:r>
      <w:r w:rsidR="00ED0321">
        <w:rPr>
          <w:rFonts w:ascii="Bookman Old Style" w:hAnsi="Bookman Old Style"/>
        </w:rPr>
        <w:t>en US/</w:t>
      </w:r>
      <w:r w:rsidR="00834838">
        <w:rPr>
          <w:rFonts w:ascii="Bookman Old Style" w:hAnsi="Bookman Old Style"/>
        </w:rPr>
        <w:t>KPC</w:t>
      </w:r>
      <w:r w:rsidR="00ED0321">
        <w:rPr>
          <w:rFonts w:ascii="Bookman Old Style" w:hAnsi="Bookman Old Style"/>
        </w:rPr>
        <w:t xml:space="preserve"> </w:t>
      </w:r>
      <w:r w:rsidR="00414A5C">
        <w:rPr>
          <w:rFonts w:ascii="Bookman Old Style" w:hAnsi="Bookman Old Style"/>
        </w:rPr>
        <w:t xml:space="preserve">se propone tomar el valor </w:t>
      </w:r>
      <w:r w:rsidR="009F4B7D">
        <w:rPr>
          <w:rFonts w:ascii="Bookman Old Style" w:hAnsi="Bookman Old Style"/>
        </w:rPr>
        <w:t>solicitado por</w:t>
      </w:r>
      <w:r w:rsidR="00414A5C">
        <w:rPr>
          <w:rFonts w:ascii="Bookman Old Style" w:hAnsi="Bookman Old Style"/>
        </w:rPr>
        <w:t xml:space="preserve"> la </w:t>
      </w:r>
      <w:r w:rsidR="00ED0321">
        <w:rPr>
          <w:rFonts w:ascii="Bookman Old Style" w:hAnsi="Bookman Old Style"/>
        </w:rPr>
        <w:t xml:space="preserve">empresa </w:t>
      </w:r>
      <w:r w:rsidR="00414A5C">
        <w:rPr>
          <w:rFonts w:ascii="Bookman Old Style" w:hAnsi="Bookman Old Style"/>
        </w:rPr>
        <w:t>el cual</w:t>
      </w:r>
      <w:r w:rsidR="00ED0321">
        <w:rPr>
          <w:rFonts w:ascii="Bookman Old Style" w:hAnsi="Bookman Old Style"/>
        </w:rPr>
        <w:t>,</w:t>
      </w:r>
      <w:r w:rsidR="00414A5C">
        <w:rPr>
          <w:rFonts w:ascii="Bookman Old Style" w:hAnsi="Bookman Old Style"/>
        </w:rPr>
        <w:t xml:space="preserve"> como se indicó</w:t>
      </w:r>
      <w:r w:rsidR="00ED0321">
        <w:rPr>
          <w:rFonts w:ascii="Bookman Old Style" w:hAnsi="Bookman Old Style"/>
        </w:rPr>
        <w:t>,</w:t>
      </w:r>
      <w:r w:rsidR="00414A5C">
        <w:rPr>
          <w:rFonts w:ascii="Bookman Old Style" w:hAnsi="Bookman Old Style"/>
        </w:rPr>
        <w:t xml:space="preserve"> es m</w:t>
      </w:r>
      <w:r w:rsidR="00ED0321">
        <w:rPr>
          <w:rFonts w:ascii="Bookman Old Style" w:hAnsi="Bookman Old Style"/>
        </w:rPr>
        <w:t xml:space="preserve">enor que el </w:t>
      </w:r>
      <w:r w:rsidR="00834838">
        <w:rPr>
          <w:rFonts w:ascii="Bookman Old Style" w:hAnsi="Bookman Old Style"/>
        </w:rPr>
        <w:t xml:space="preserve">cargo equivalente en US/KPC </w:t>
      </w:r>
      <w:r w:rsidR="00ED0321">
        <w:rPr>
          <w:rFonts w:ascii="Bookman Old Style" w:hAnsi="Bookman Old Style"/>
        </w:rPr>
        <w:t xml:space="preserve">obtenido a partir de los cargos regulados máximos aprobados </w:t>
      </w:r>
      <w:r w:rsidR="00DF7721">
        <w:rPr>
          <w:rFonts w:ascii="Bookman Old Style" w:hAnsi="Bookman Old Style"/>
        </w:rPr>
        <w:t xml:space="preserve">por la CREG </w:t>
      </w:r>
      <w:r w:rsidR="00ED0321">
        <w:rPr>
          <w:rFonts w:ascii="Bookman Old Style" w:hAnsi="Bookman Old Style"/>
        </w:rPr>
        <w:t xml:space="preserve">para la respectiva ruta. Se entiende que la empresa </w:t>
      </w:r>
      <w:r w:rsidR="00DF7721">
        <w:rPr>
          <w:rFonts w:ascii="Bookman Old Style" w:hAnsi="Bookman Old Style"/>
        </w:rPr>
        <w:t xml:space="preserve">puede </w:t>
      </w:r>
      <w:r w:rsidR="00ED0321">
        <w:rPr>
          <w:rFonts w:ascii="Bookman Old Style" w:hAnsi="Bookman Old Style"/>
        </w:rPr>
        <w:t>obtene</w:t>
      </w:r>
      <w:r w:rsidR="00DF7721">
        <w:rPr>
          <w:rFonts w:ascii="Bookman Old Style" w:hAnsi="Bookman Old Style"/>
        </w:rPr>
        <w:t>r</w:t>
      </w:r>
      <w:r w:rsidR="00ED0321">
        <w:rPr>
          <w:rFonts w:ascii="Bookman Old Style" w:hAnsi="Bookman Old Style"/>
        </w:rPr>
        <w:t xml:space="preserve"> un cargo </w:t>
      </w:r>
      <w:r w:rsidR="00834838">
        <w:rPr>
          <w:rFonts w:ascii="Bookman Old Style" w:hAnsi="Bookman Old Style"/>
        </w:rPr>
        <w:t xml:space="preserve">equivalente </w:t>
      </w:r>
      <w:r w:rsidR="00ED0321">
        <w:rPr>
          <w:rFonts w:ascii="Bookman Old Style" w:hAnsi="Bookman Old Style"/>
        </w:rPr>
        <w:t xml:space="preserve">menor en virtud de la posibilidad de negociación de cargos que tiene como usuario no regulado frente al transportador. </w:t>
      </w:r>
      <w:r w:rsidR="005136B8">
        <w:rPr>
          <w:rFonts w:ascii="Bookman Old Style" w:hAnsi="Bookman Old Style"/>
        </w:rPr>
        <w:t xml:space="preserve"> </w:t>
      </w:r>
    </w:p>
    <w:p w:rsidR="008D5126" w:rsidRDefault="008D5126" w:rsidP="002467EF">
      <w:pPr>
        <w:ind w:left="-142" w:right="-142"/>
        <w:jc w:val="both"/>
        <w:rPr>
          <w:rFonts w:ascii="Bookman Old Style" w:hAnsi="Bookman Old Style"/>
        </w:rPr>
      </w:pPr>
    </w:p>
    <w:p w:rsidR="00AD0FFE" w:rsidRDefault="000B5EEB" w:rsidP="002467EF">
      <w:pPr>
        <w:ind w:left="-142" w:right="-142"/>
        <w:jc w:val="both"/>
        <w:rPr>
          <w:rFonts w:ascii="Bookman Old Style" w:hAnsi="Bookman Old Style"/>
        </w:rPr>
      </w:pPr>
      <w:r>
        <w:rPr>
          <w:rFonts w:ascii="Bookman Old Style" w:hAnsi="Bookman Old Style"/>
        </w:rPr>
        <w:t xml:space="preserve">Con base en lo anterior </w:t>
      </w:r>
      <w:r w:rsidR="00AD0FFE">
        <w:rPr>
          <w:rFonts w:ascii="Bookman Old Style" w:hAnsi="Bookman Old Style"/>
        </w:rPr>
        <w:t xml:space="preserve">los valores de los </w:t>
      </w:r>
      <w:r w:rsidR="00AE324F">
        <w:rPr>
          <w:rFonts w:ascii="Bookman Old Style" w:hAnsi="Bookman Old Style"/>
        </w:rPr>
        <w:t xml:space="preserve">gastos de </w:t>
      </w:r>
      <w:r w:rsidR="00AD0FFE">
        <w:rPr>
          <w:rFonts w:ascii="Bookman Old Style" w:hAnsi="Bookman Old Style"/>
        </w:rPr>
        <w:t xml:space="preserve">AOM en cada uno de los años del horizonte de proyección </w:t>
      </w:r>
      <w:r w:rsidR="00AE324F">
        <w:rPr>
          <w:rFonts w:ascii="Bookman Old Style" w:hAnsi="Bookman Old Style"/>
        </w:rPr>
        <w:t xml:space="preserve">corresponden </w:t>
      </w:r>
      <w:r w:rsidR="00EC01B1">
        <w:rPr>
          <w:rFonts w:ascii="Bookman Old Style" w:hAnsi="Bookman Old Style"/>
        </w:rPr>
        <w:t>a</w:t>
      </w:r>
      <w:r w:rsidR="00AD0FFE">
        <w:rPr>
          <w:rFonts w:ascii="Bookman Old Style" w:hAnsi="Bookman Old Style"/>
        </w:rPr>
        <w:t xml:space="preserve"> los que declaró la empresa en el recurso de reposición.</w:t>
      </w:r>
    </w:p>
    <w:p w:rsidR="008D5126" w:rsidRDefault="008D5126" w:rsidP="002467EF">
      <w:pPr>
        <w:ind w:left="-142" w:right="-142"/>
        <w:jc w:val="both"/>
        <w:rPr>
          <w:rFonts w:ascii="Bookman Old Style" w:hAnsi="Bookman Old Style"/>
        </w:rPr>
      </w:pPr>
    </w:p>
    <w:p w:rsidR="00EA79C5" w:rsidRPr="00C42951" w:rsidRDefault="003E338C" w:rsidP="00C42951">
      <w:pPr>
        <w:pStyle w:val="Prrafodelista"/>
        <w:ind w:left="-142" w:right="-142"/>
        <w:jc w:val="both"/>
        <w:rPr>
          <w:rFonts w:ascii="Bookman Old Style" w:hAnsi="Bookman Old Style"/>
          <w:b/>
          <w:sz w:val="24"/>
          <w:szCs w:val="24"/>
        </w:rPr>
      </w:pPr>
      <w:r w:rsidRPr="00C42951">
        <w:rPr>
          <w:rFonts w:ascii="Bookman Old Style" w:hAnsi="Bookman Old Style"/>
          <w:b/>
          <w:sz w:val="24"/>
          <w:szCs w:val="24"/>
        </w:rPr>
        <w:t xml:space="preserve">III.III </w:t>
      </w:r>
      <w:r w:rsidR="00EA79C5" w:rsidRPr="00C42951">
        <w:rPr>
          <w:rFonts w:ascii="Bookman Old Style" w:hAnsi="Bookman Old Style"/>
          <w:b/>
          <w:sz w:val="24"/>
          <w:szCs w:val="24"/>
        </w:rPr>
        <w:t>Conclusiones</w:t>
      </w:r>
    </w:p>
    <w:p w:rsidR="00EA79C5" w:rsidRPr="00EA79C5" w:rsidRDefault="00EA79C5" w:rsidP="00EA79C5">
      <w:pPr>
        <w:pStyle w:val="Prrafodelista"/>
        <w:ind w:left="218" w:right="-142"/>
        <w:jc w:val="both"/>
        <w:rPr>
          <w:rFonts w:ascii="Bookman Old Style" w:hAnsi="Bookman Old Style"/>
          <w:sz w:val="24"/>
          <w:szCs w:val="24"/>
        </w:rPr>
      </w:pPr>
    </w:p>
    <w:p w:rsidR="00943DD0" w:rsidRDefault="00AD0FFE" w:rsidP="00F0247A">
      <w:pPr>
        <w:pStyle w:val="Textoindependiente2"/>
        <w:spacing w:after="0" w:line="240" w:lineRule="auto"/>
        <w:ind w:left="-142" w:right="-142"/>
        <w:jc w:val="both"/>
        <w:rPr>
          <w:rFonts w:ascii="Bookman Old Style" w:hAnsi="Bookman Old Style"/>
        </w:rPr>
      </w:pPr>
      <w:r>
        <w:rPr>
          <w:rFonts w:ascii="Bookman Old Style" w:hAnsi="Bookman Old Style"/>
        </w:rPr>
        <w:t>De acuerdo con los análisis de la secció</w:t>
      </w:r>
      <w:r w:rsidR="009F4B7D">
        <w:rPr>
          <w:rFonts w:ascii="Bookman Old Style" w:hAnsi="Bookman Old Style"/>
        </w:rPr>
        <w:t xml:space="preserve">n anterior se propone reconocer e incorporar dentro del trámite de la solicitud de revisión tarifaria en virtud de lo dispuesto en el artículo 126 de la Ley 142 de 1994 </w:t>
      </w:r>
      <w:r>
        <w:rPr>
          <w:rFonts w:ascii="Bookman Old Style" w:hAnsi="Bookman Old Style"/>
        </w:rPr>
        <w:t xml:space="preserve">como gastos en AOM </w:t>
      </w:r>
      <w:r w:rsidR="004B77C5">
        <w:rPr>
          <w:rFonts w:ascii="Bookman Old Style" w:hAnsi="Bookman Old Style"/>
        </w:rPr>
        <w:t xml:space="preserve">por concepto de la estación </w:t>
      </w:r>
      <w:r>
        <w:rPr>
          <w:rFonts w:ascii="Bookman Old Style" w:hAnsi="Bookman Old Style"/>
        </w:rPr>
        <w:t xml:space="preserve">de compresión </w:t>
      </w:r>
      <w:r w:rsidR="004B77C5">
        <w:rPr>
          <w:rFonts w:ascii="Bookman Old Style" w:hAnsi="Bookman Old Style"/>
        </w:rPr>
        <w:t xml:space="preserve">en el sistema de </w:t>
      </w:r>
      <w:proofErr w:type="spellStart"/>
      <w:r w:rsidR="004B77C5">
        <w:rPr>
          <w:rFonts w:ascii="Bookman Old Style" w:hAnsi="Bookman Old Style"/>
        </w:rPr>
        <w:t>Transmetano</w:t>
      </w:r>
      <w:proofErr w:type="spellEnd"/>
      <w:r w:rsidR="004B77C5">
        <w:rPr>
          <w:rFonts w:ascii="Bookman Old Style" w:hAnsi="Bookman Old Style"/>
        </w:rPr>
        <w:t xml:space="preserve"> </w:t>
      </w:r>
      <w:r>
        <w:rPr>
          <w:rFonts w:ascii="Bookman Old Style" w:hAnsi="Bookman Old Style"/>
        </w:rPr>
        <w:t>los siguientes valores:</w:t>
      </w:r>
    </w:p>
    <w:p w:rsidR="00AD0FFE" w:rsidRDefault="00AD0FFE" w:rsidP="00F0247A">
      <w:pPr>
        <w:pStyle w:val="Textoindependiente2"/>
        <w:spacing w:after="0" w:line="240" w:lineRule="auto"/>
        <w:ind w:left="-142" w:right="-142"/>
        <w:jc w:val="both"/>
        <w:rPr>
          <w:rFonts w:ascii="Bookman Old Style" w:hAnsi="Bookman Old Style"/>
        </w:rPr>
      </w:pPr>
    </w:p>
    <w:tbl>
      <w:tblPr>
        <w:tblW w:w="3227" w:type="dxa"/>
        <w:jc w:val="center"/>
        <w:tblInd w:w="-667" w:type="dxa"/>
        <w:tblCellMar>
          <w:left w:w="70" w:type="dxa"/>
          <w:right w:w="70" w:type="dxa"/>
        </w:tblCellMar>
        <w:tblLook w:val="04A0" w:firstRow="1" w:lastRow="0" w:firstColumn="1" w:lastColumn="0" w:noHBand="0" w:noVBand="1"/>
      </w:tblPr>
      <w:tblGrid>
        <w:gridCol w:w="1347"/>
        <w:gridCol w:w="1880"/>
      </w:tblGrid>
      <w:tr w:rsidR="00AD0FFE" w:rsidRPr="00AD0FFE" w:rsidTr="00C42951">
        <w:trPr>
          <w:trHeight w:val="765"/>
          <w:tblHeader/>
          <w:jc w:val="center"/>
        </w:trPr>
        <w:tc>
          <w:tcPr>
            <w:tcW w:w="1347" w:type="dxa"/>
            <w:tcBorders>
              <w:top w:val="nil"/>
              <w:left w:val="nil"/>
              <w:bottom w:val="nil"/>
              <w:right w:val="nil"/>
            </w:tcBorders>
            <w:shd w:val="clear" w:color="auto" w:fill="auto"/>
            <w:vAlign w:val="center"/>
            <w:hideMark/>
          </w:tcPr>
          <w:p w:rsidR="00AD0FFE" w:rsidRPr="00AD0FFE" w:rsidRDefault="00AD0FFE" w:rsidP="00AD0FFE">
            <w:pPr>
              <w:ind w:left="0"/>
              <w:jc w:val="center"/>
              <w:rPr>
                <w:rFonts w:ascii="Bookman Old Style" w:hAnsi="Bookman Old Style"/>
                <w:b/>
                <w:bCs/>
                <w:color w:val="000000"/>
                <w:sz w:val="18"/>
                <w:szCs w:val="18"/>
                <w:lang w:val="es-CO" w:eastAsia="es-CO"/>
              </w:rPr>
            </w:pPr>
          </w:p>
        </w:tc>
        <w:tc>
          <w:tcPr>
            <w:tcW w:w="1880" w:type="dxa"/>
            <w:tcBorders>
              <w:top w:val="single" w:sz="4" w:space="0" w:color="auto"/>
              <w:left w:val="single" w:sz="4" w:space="0" w:color="auto"/>
              <w:bottom w:val="nil"/>
              <w:right w:val="single" w:sz="4" w:space="0" w:color="auto"/>
            </w:tcBorders>
            <w:shd w:val="clear" w:color="auto" w:fill="auto"/>
            <w:vAlign w:val="center"/>
            <w:hideMark/>
          </w:tcPr>
          <w:p w:rsidR="00AD0FFE" w:rsidRPr="00AD0FFE" w:rsidRDefault="00AD0FFE" w:rsidP="00AD0FFE">
            <w:pPr>
              <w:ind w:left="0"/>
              <w:jc w:val="center"/>
              <w:rPr>
                <w:rFonts w:ascii="Bookman Old Style" w:hAnsi="Bookman Old Style"/>
                <w:b/>
                <w:bCs/>
                <w:color w:val="000000"/>
                <w:sz w:val="18"/>
                <w:szCs w:val="18"/>
                <w:lang w:val="es-CO" w:eastAsia="es-CO"/>
              </w:rPr>
            </w:pPr>
            <w:r w:rsidRPr="00AD0FFE">
              <w:rPr>
                <w:rFonts w:ascii="Bookman Old Style" w:hAnsi="Bookman Old Style"/>
                <w:b/>
                <w:bCs/>
                <w:color w:val="000000"/>
                <w:sz w:val="18"/>
                <w:szCs w:val="18"/>
                <w:lang w:val="es-CO" w:eastAsia="es-CO"/>
              </w:rPr>
              <w:t xml:space="preserve">Valores AOM </w:t>
            </w:r>
            <w:proofErr w:type="spellStart"/>
            <w:r w:rsidRPr="00AD0FFE">
              <w:rPr>
                <w:rFonts w:ascii="Bookman Old Style" w:hAnsi="Bookman Old Style"/>
                <w:b/>
                <w:bCs/>
                <w:color w:val="000000"/>
                <w:sz w:val="18"/>
                <w:szCs w:val="18"/>
                <w:lang w:val="es-CO" w:eastAsia="es-CO"/>
              </w:rPr>
              <w:t>GC</w:t>
            </w:r>
            <w:r w:rsidRPr="00AD0FFE">
              <w:rPr>
                <w:rFonts w:ascii="Bookman Old Style" w:hAnsi="Bookman Old Style"/>
                <w:b/>
                <w:bCs/>
                <w:color w:val="000000"/>
                <w:sz w:val="18"/>
                <w:szCs w:val="18"/>
                <w:vertAlign w:val="subscript"/>
                <w:lang w:val="es-CO" w:eastAsia="es-CO"/>
              </w:rPr>
              <w:t>t</w:t>
            </w:r>
            <w:proofErr w:type="spellEnd"/>
            <w:r w:rsidRPr="00AD0FFE">
              <w:rPr>
                <w:rFonts w:ascii="Bookman Old Style" w:hAnsi="Bookman Old Style"/>
                <w:b/>
                <w:bCs/>
                <w:color w:val="000000"/>
                <w:sz w:val="18"/>
                <w:szCs w:val="18"/>
                <w:lang w:val="es-CO" w:eastAsia="es-CO"/>
              </w:rPr>
              <w:br/>
              <w:t>Col $ diciembre 2009</w:t>
            </w:r>
          </w:p>
        </w:tc>
      </w:tr>
      <w:tr w:rsidR="00AD0FFE" w:rsidRPr="00AD0FFE" w:rsidTr="00C42951">
        <w:trPr>
          <w:trHeight w:val="315"/>
          <w:jc w:val="center"/>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2</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3</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4</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5</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1.420.125.517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6</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7</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8</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3.761.422.536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9</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10</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11</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3.996.836.732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12</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13</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14</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3.761.422.536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15</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16</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3.408.301.242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17</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3.996.836.732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18</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3.511.412.660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19</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3.511.412.660 </w:t>
            </w:r>
          </w:p>
        </w:tc>
      </w:tr>
      <w:tr w:rsidR="00AD0FFE" w:rsidRPr="00AD0FFE" w:rsidTr="00C42951">
        <w:trPr>
          <w:trHeight w:val="315"/>
          <w:jc w:val="center"/>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rsidR="00AD0FFE" w:rsidRPr="00AD0FFE" w:rsidRDefault="00AD0FFE" w:rsidP="00AD0FFE">
            <w:pPr>
              <w:ind w:left="0"/>
              <w:rPr>
                <w:rFonts w:ascii="Bookman Old Style" w:hAnsi="Bookman Old Style"/>
                <w:color w:val="000000"/>
                <w:sz w:val="18"/>
                <w:szCs w:val="18"/>
                <w:lang w:val="es-CO" w:eastAsia="es-CO"/>
              </w:rPr>
            </w:pPr>
            <w:r w:rsidRPr="00AD0FFE">
              <w:rPr>
                <w:rFonts w:ascii="Bookman Old Style" w:hAnsi="Bookman Old Style"/>
                <w:color w:val="000000"/>
                <w:sz w:val="18"/>
                <w:szCs w:val="18"/>
                <w:lang w:val="es-CO" w:eastAsia="es-CO"/>
              </w:rPr>
              <w:t>Año 20</w:t>
            </w:r>
          </w:p>
        </w:tc>
        <w:tc>
          <w:tcPr>
            <w:tcW w:w="1880" w:type="dxa"/>
            <w:tcBorders>
              <w:top w:val="nil"/>
              <w:left w:val="nil"/>
              <w:bottom w:val="single" w:sz="4" w:space="0" w:color="auto"/>
              <w:right w:val="single" w:sz="4" w:space="0" w:color="auto"/>
            </w:tcBorders>
            <w:shd w:val="clear" w:color="auto" w:fill="auto"/>
            <w:noWrap/>
            <w:vAlign w:val="bottom"/>
            <w:hideMark/>
          </w:tcPr>
          <w:p w:rsidR="00AD0FFE" w:rsidRPr="00AD0FFE" w:rsidRDefault="00AD0FFE" w:rsidP="00AD0FFE">
            <w:pPr>
              <w:ind w:left="0"/>
              <w:rPr>
                <w:rFonts w:ascii="Bookman Old Style" w:hAnsi="Bookman Old Style"/>
                <w:color w:val="000000"/>
                <w:sz w:val="22"/>
                <w:szCs w:val="22"/>
                <w:lang w:val="es-CO" w:eastAsia="es-CO"/>
              </w:rPr>
            </w:pPr>
            <w:r w:rsidRPr="00AD0FFE">
              <w:rPr>
                <w:rFonts w:ascii="Bookman Old Style" w:hAnsi="Bookman Old Style"/>
                <w:color w:val="000000"/>
                <w:sz w:val="22"/>
                <w:szCs w:val="22"/>
                <w:lang w:val="es-CO" w:eastAsia="es-CO"/>
              </w:rPr>
              <w:t xml:space="preserve"> 3.864.533.954 </w:t>
            </w:r>
          </w:p>
        </w:tc>
      </w:tr>
    </w:tbl>
    <w:p w:rsidR="00AD0FFE" w:rsidRDefault="00AD0FFE" w:rsidP="00F0247A">
      <w:pPr>
        <w:pStyle w:val="Textoindependiente2"/>
        <w:spacing w:after="0" w:line="240" w:lineRule="auto"/>
        <w:ind w:left="-142" w:right="-142"/>
        <w:jc w:val="both"/>
        <w:rPr>
          <w:rFonts w:ascii="Bookman Old Style" w:hAnsi="Bookman Old Style"/>
        </w:rPr>
      </w:pPr>
    </w:p>
    <w:p w:rsidR="004B77C5" w:rsidRDefault="004B77C5" w:rsidP="00F0247A">
      <w:pPr>
        <w:pStyle w:val="Textoindependiente2"/>
        <w:spacing w:after="0" w:line="240" w:lineRule="auto"/>
        <w:ind w:left="-142" w:right="-142"/>
        <w:jc w:val="both"/>
        <w:rPr>
          <w:rFonts w:ascii="Bookman Old Style" w:hAnsi="Bookman Old Style"/>
        </w:rPr>
      </w:pPr>
      <w:r>
        <w:rPr>
          <w:rFonts w:ascii="Bookman Old Style" w:hAnsi="Bookman Old Style"/>
        </w:rPr>
        <w:t>Lo anterior da lugar a ajustar el cargo que remunera los gastos de AOM adoptado en la Resolución CREG 092 de 2015.</w:t>
      </w:r>
    </w:p>
    <w:p w:rsidR="00EA79C5" w:rsidRDefault="00EA79C5" w:rsidP="00F0247A">
      <w:pPr>
        <w:pStyle w:val="Textoindependiente2"/>
        <w:spacing w:after="0" w:line="240" w:lineRule="auto"/>
        <w:ind w:left="-142" w:right="-142"/>
        <w:jc w:val="both"/>
        <w:rPr>
          <w:rFonts w:ascii="Bookman Old Style" w:hAnsi="Bookman Old Style"/>
        </w:rPr>
      </w:pPr>
    </w:p>
    <w:p w:rsidR="00130BDD" w:rsidRPr="00635C05" w:rsidRDefault="00F0247A" w:rsidP="00F0247A">
      <w:pPr>
        <w:pStyle w:val="Textoindependiente2"/>
        <w:spacing w:after="0" w:line="240" w:lineRule="auto"/>
        <w:ind w:left="-142" w:right="-142"/>
        <w:jc w:val="both"/>
        <w:rPr>
          <w:rFonts w:ascii="Bookman Old Style" w:hAnsi="Bookman Old Style"/>
        </w:rPr>
      </w:pPr>
      <w:r w:rsidRPr="00F14436">
        <w:rPr>
          <w:rFonts w:ascii="Bookman Old Style" w:hAnsi="Bookman Old Style"/>
        </w:rPr>
        <w:t xml:space="preserve">Una vez surtido el trámite previsto en la Ley 142 de 1994 y hechos los análisis correspondientes por parte de la CREG en relación </w:t>
      </w:r>
      <w:r w:rsidR="00EA79C5">
        <w:rPr>
          <w:rFonts w:ascii="Bookman Old Style" w:hAnsi="Bookman Old Style"/>
        </w:rPr>
        <w:t>con el recurso de reposición parcial</w:t>
      </w:r>
      <w:r w:rsidRPr="00F14436">
        <w:rPr>
          <w:rFonts w:ascii="Bookman Old Style" w:hAnsi="Bookman Old Style"/>
        </w:rPr>
        <w:t xml:space="preserve">, en sesión No. </w:t>
      </w:r>
      <w:r w:rsidR="00323C35">
        <w:rPr>
          <w:rFonts w:ascii="Bookman Old Style" w:hAnsi="Bookman Old Style"/>
        </w:rPr>
        <w:t>6</w:t>
      </w:r>
      <w:r w:rsidR="0079488C">
        <w:rPr>
          <w:rFonts w:ascii="Bookman Old Style" w:hAnsi="Bookman Old Style"/>
        </w:rPr>
        <w:t>77</w:t>
      </w:r>
      <w:r w:rsidRPr="00F14436">
        <w:rPr>
          <w:rFonts w:ascii="Bookman Old Style" w:hAnsi="Bookman Old Style"/>
        </w:rPr>
        <w:t xml:space="preserve"> del día </w:t>
      </w:r>
      <w:r w:rsidR="0079488C">
        <w:rPr>
          <w:rFonts w:ascii="Bookman Old Style" w:hAnsi="Bookman Old Style"/>
        </w:rPr>
        <w:t>2</w:t>
      </w:r>
      <w:r w:rsidRPr="00F14436">
        <w:rPr>
          <w:rFonts w:ascii="Bookman Old Style" w:hAnsi="Bookman Old Style"/>
        </w:rPr>
        <w:t xml:space="preserve"> de </w:t>
      </w:r>
      <w:r w:rsidR="00AA7C8E">
        <w:rPr>
          <w:rFonts w:ascii="Bookman Old Style" w:hAnsi="Bookman Old Style"/>
        </w:rPr>
        <w:t>octubre</w:t>
      </w:r>
      <w:r w:rsidR="00323C35">
        <w:rPr>
          <w:rFonts w:ascii="Bookman Old Style" w:hAnsi="Bookman Old Style"/>
        </w:rPr>
        <w:t xml:space="preserve"> </w:t>
      </w:r>
      <w:r w:rsidRPr="00F14436">
        <w:rPr>
          <w:rFonts w:ascii="Bookman Old Style" w:hAnsi="Bookman Old Style"/>
        </w:rPr>
        <w:t xml:space="preserve">de 2015, la Comisión aprobó la siguiente decisión mediante la cual se ajusta </w:t>
      </w:r>
      <w:r w:rsidR="004B77C5">
        <w:rPr>
          <w:rFonts w:ascii="Bookman Old Style" w:hAnsi="Bookman Old Style"/>
        </w:rPr>
        <w:t>e</w:t>
      </w:r>
      <w:r w:rsidRPr="00F14436">
        <w:rPr>
          <w:rFonts w:ascii="Bookman Old Style" w:hAnsi="Bookman Old Style"/>
        </w:rPr>
        <w:t xml:space="preserve">l cargo regulado </w:t>
      </w:r>
      <w:r w:rsidR="004B77C5">
        <w:rPr>
          <w:rFonts w:ascii="Bookman Old Style" w:hAnsi="Bookman Old Style"/>
        </w:rPr>
        <w:t xml:space="preserve">que remunera los gatos de </w:t>
      </w:r>
      <w:r w:rsidR="00EA79C5">
        <w:rPr>
          <w:rFonts w:ascii="Bookman Old Style" w:hAnsi="Bookman Old Style"/>
        </w:rPr>
        <w:t xml:space="preserve">AOM </w:t>
      </w:r>
      <w:r w:rsidR="0060400C">
        <w:rPr>
          <w:rFonts w:ascii="Bookman Old Style" w:hAnsi="Bookman Old Style"/>
        </w:rPr>
        <w:t>par</w:t>
      </w:r>
      <w:r w:rsidR="00607ED7">
        <w:rPr>
          <w:rFonts w:ascii="Bookman Old Style" w:hAnsi="Bookman Old Style"/>
        </w:rPr>
        <w:t>a</w:t>
      </w:r>
      <w:r w:rsidR="0060400C">
        <w:rPr>
          <w:rFonts w:ascii="Bookman Old Style" w:hAnsi="Bookman Old Style"/>
        </w:rPr>
        <w:t xml:space="preserve"> el sistema de transporte de </w:t>
      </w:r>
      <w:proofErr w:type="spellStart"/>
      <w:r w:rsidR="00635C05">
        <w:rPr>
          <w:rFonts w:ascii="Bookman Old Style" w:hAnsi="Bookman Old Style"/>
        </w:rPr>
        <w:t>Transmetano</w:t>
      </w:r>
      <w:proofErr w:type="spellEnd"/>
      <w:r w:rsidR="0060400C">
        <w:rPr>
          <w:rFonts w:ascii="Bookman Old Style" w:hAnsi="Bookman Old Style"/>
        </w:rPr>
        <w:t xml:space="preserve">, aprobado mediante la </w:t>
      </w:r>
      <w:r w:rsidR="006C008A">
        <w:rPr>
          <w:rFonts w:ascii="Bookman Old Style" w:hAnsi="Bookman Old Style"/>
        </w:rPr>
        <w:t>Resoluci</w:t>
      </w:r>
      <w:r w:rsidR="004B77C5">
        <w:rPr>
          <w:rFonts w:ascii="Bookman Old Style" w:hAnsi="Bookman Old Style"/>
        </w:rPr>
        <w:t>ó</w:t>
      </w:r>
      <w:r w:rsidR="006C008A">
        <w:rPr>
          <w:rFonts w:ascii="Bookman Old Style" w:hAnsi="Bookman Old Style"/>
        </w:rPr>
        <w:t>n</w:t>
      </w:r>
      <w:r w:rsidR="0060400C">
        <w:rPr>
          <w:rFonts w:ascii="Bookman Old Style" w:hAnsi="Bookman Old Style"/>
        </w:rPr>
        <w:t xml:space="preserve"> CREG </w:t>
      </w:r>
      <w:r w:rsidR="00EA79C5">
        <w:rPr>
          <w:rFonts w:ascii="Bookman Old Style" w:hAnsi="Bookman Old Style"/>
        </w:rPr>
        <w:t>092 de 2015.</w:t>
      </w:r>
    </w:p>
    <w:p w:rsidR="00130BDD" w:rsidRDefault="00130BDD" w:rsidP="007377AF">
      <w:pPr>
        <w:ind w:left="-142" w:right="-142"/>
        <w:rPr>
          <w:rFonts w:ascii="Bookman Old Style" w:hAnsi="Bookman Old Style" w:cs="Arial"/>
          <w:snapToGrid w:val="0"/>
        </w:rPr>
      </w:pPr>
    </w:p>
    <w:p w:rsidR="007B4F91" w:rsidRPr="00175D18" w:rsidRDefault="007B4F91" w:rsidP="007377AF">
      <w:pPr>
        <w:ind w:left="-142" w:right="-142"/>
        <w:rPr>
          <w:rFonts w:ascii="Bookman Old Style" w:hAnsi="Bookman Old Style" w:cs="Arial"/>
          <w:snapToGrid w:val="0"/>
        </w:rPr>
      </w:pPr>
    </w:p>
    <w:p w:rsidR="00130BDD" w:rsidRPr="00175D18" w:rsidRDefault="00130BDD" w:rsidP="008A0C5A">
      <w:pPr>
        <w:ind w:left="-142" w:right="-142"/>
        <w:jc w:val="center"/>
        <w:rPr>
          <w:rFonts w:ascii="Bookman Old Style" w:hAnsi="Bookman Old Style"/>
          <w:b/>
          <w:bCs/>
        </w:rPr>
      </w:pPr>
      <w:r w:rsidRPr="00175D18">
        <w:rPr>
          <w:rFonts w:ascii="Bookman Old Style" w:hAnsi="Bookman Old Style"/>
          <w:b/>
          <w:bCs/>
        </w:rPr>
        <w:t>R E S U E L V E:</w:t>
      </w:r>
    </w:p>
    <w:p w:rsidR="00981183" w:rsidRDefault="00981183" w:rsidP="00981183">
      <w:pPr>
        <w:ind w:left="-142" w:right="-142"/>
        <w:rPr>
          <w:rFonts w:ascii="Bookman Old Style" w:hAnsi="Bookman Old Style"/>
          <w:highlight w:val="yellow"/>
        </w:rPr>
      </w:pPr>
    </w:p>
    <w:p w:rsidR="00E21457" w:rsidRDefault="00F0247A" w:rsidP="00E21457">
      <w:pPr>
        <w:ind w:left="-142" w:right="-142"/>
        <w:jc w:val="both"/>
        <w:rPr>
          <w:rFonts w:ascii="Bookman Old Style" w:hAnsi="Bookman Old Style" w:cs="Arial"/>
        </w:rPr>
      </w:pPr>
      <w:r>
        <w:rPr>
          <w:rFonts w:ascii="Bookman Old Style" w:hAnsi="Bookman Old Style" w:cs="Arial"/>
          <w:b/>
        </w:rPr>
        <w:t xml:space="preserve">Artículo 1. </w:t>
      </w:r>
      <w:r w:rsidR="003E338C">
        <w:rPr>
          <w:rFonts w:ascii="Bookman Old Style" w:hAnsi="Bookman Old Style" w:cs="Arial"/>
          <w:b/>
        </w:rPr>
        <w:t xml:space="preserve">Reponer parcialmente </w:t>
      </w:r>
      <w:r w:rsidR="003E338C">
        <w:rPr>
          <w:rFonts w:ascii="Bookman Old Style" w:hAnsi="Bookman Old Style" w:cs="Arial"/>
        </w:rPr>
        <w:t xml:space="preserve">los artículos 4 y 7 de la Resolución CREG 092 de 2015 de acuerdo con los argumentos y las peticiones realizadas </w:t>
      </w:r>
      <w:r w:rsidR="00A12D54">
        <w:rPr>
          <w:rFonts w:ascii="Bookman Old Style" w:hAnsi="Bookman Old Style" w:cs="Arial"/>
        </w:rPr>
        <w:t xml:space="preserve">por </w:t>
      </w:r>
      <w:proofErr w:type="spellStart"/>
      <w:r w:rsidR="00A12D54">
        <w:rPr>
          <w:rFonts w:ascii="Bookman Old Style" w:hAnsi="Bookman Old Style" w:cs="Arial"/>
        </w:rPr>
        <w:t>Transmetan</w:t>
      </w:r>
      <w:r w:rsidR="00E21457">
        <w:rPr>
          <w:rFonts w:ascii="Bookman Old Style" w:hAnsi="Bookman Old Style" w:cs="Arial"/>
        </w:rPr>
        <w:t>o</w:t>
      </w:r>
      <w:proofErr w:type="spellEnd"/>
      <w:r w:rsidR="00E21457">
        <w:rPr>
          <w:rFonts w:ascii="Bookman Old Style" w:hAnsi="Bookman Old Style" w:cs="Arial"/>
        </w:rPr>
        <w:t xml:space="preserve"> </w:t>
      </w:r>
      <w:r w:rsidR="00AA7C8E">
        <w:rPr>
          <w:rFonts w:ascii="Bookman Old Style" w:hAnsi="Bookman Old Style" w:cs="Arial"/>
        </w:rPr>
        <w:t xml:space="preserve">E.S.P. </w:t>
      </w:r>
      <w:r w:rsidR="00E21457">
        <w:rPr>
          <w:rFonts w:ascii="Bookman Old Style" w:hAnsi="Bookman Old Style" w:cs="Arial"/>
        </w:rPr>
        <w:t xml:space="preserve">S.A. </w:t>
      </w:r>
      <w:r w:rsidR="003E338C">
        <w:rPr>
          <w:rFonts w:ascii="Bookman Old Style" w:hAnsi="Bookman Old Style" w:cs="Arial"/>
        </w:rPr>
        <w:t>en su recurso de reposición, con respecto al</w:t>
      </w:r>
      <w:r w:rsidR="00EF212B">
        <w:rPr>
          <w:rFonts w:ascii="Bookman Old Style" w:hAnsi="Bookman Old Style" w:cs="Arial"/>
        </w:rPr>
        <w:t xml:space="preserve"> cargo regulado para remunerar los gastos de administración, operación y mantenimiento, AOM, </w:t>
      </w:r>
      <w:r w:rsidR="003E338C">
        <w:rPr>
          <w:rFonts w:ascii="Bookman Old Style" w:hAnsi="Bookman Old Style" w:cs="Arial"/>
        </w:rPr>
        <w:t xml:space="preserve">a efectos de que </w:t>
      </w:r>
      <w:r w:rsidR="00EF212B">
        <w:rPr>
          <w:rFonts w:ascii="Bookman Old Style" w:hAnsi="Bookman Old Style" w:cs="Arial"/>
        </w:rPr>
        <w:t>se incluyan los costos de transporte del gas natural que requerirá el sistema de compresión.</w:t>
      </w:r>
    </w:p>
    <w:p w:rsidR="00E21457" w:rsidRDefault="00E21457" w:rsidP="00E21457">
      <w:pPr>
        <w:ind w:left="-142" w:right="-142"/>
        <w:jc w:val="both"/>
        <w:rPr>
          <w:rFonts w:ascii="Bookman Old Style" w:hAnsi="Bookman Old Style" w:cs="Arial"/>
        </w:rPr>
      </w:pPr>
    </w:p>
    <w:p w:rsidR="00E55692" w:rsidRDefault="00F0247A" w:rsidP="00F0247A">
      <w:pPr>
        <w:spacing w:before="120" w:after="120"/>
        <w:ind w:left="-142" w:right="-142"/>
        <w:jc w:val="both"/>
        <w:rPr>
          <w:rFonts w:ascii="Bookman Old Style" w:hAnsi="Bookman Old Style" w:cs="Arial"/>
        </w:rPr>
      </w:pPr>
      <w:r w:rsidRPr="00F0247A">
        <w:rPr>
          <w:rFonts w:ascii="Bookman Old Style" w:hAnsi="Bookman Old Style" w:cs="Arial"/>
          <w:b/>
        </w:rPr>
        <w:t xml:space="preserve">Artículo </w:t>
      </w:r>
      <w:r w:rsidR="00963E0D">
        <w:rPr>
          <w:rFonts w:ascii="Bookman Old Style" w:hAnsi="Bookman Old Style" w:cs="Arial"/>
          <w:b/>
        </w:rPr>
        <w:t>2</w:t>
      </w:r>
      <w:r w:rsidRPr="00F0247A">
        <w:rPr>
          <w:rFonts w:ascii="Bookman Old Style" w:hAnsi="Bookman Old Style" w:cs="Arial"/>
          <w:b/>
        </w:rPr>
        <w:t>.</w:t>
      </w:r>
      <w:r>
        <w:rPr>
          <w:rFonts w:ascii="Bookman Old Style" w:hAnsi="Bookman Old Style" w:cs="Arial"/>
        </w:rPr>
        <w:t xml:space="preserve"> </w:t>
      </w:r>
      <w:r w:rsidR="00E55692">
        <w:rPr>
          <w:rFonts w:ascii="Bookman Old Style" w:hAnsi="Bookman Old Style" w:cs="Arial"/>
        </w:rPr>
        <w:t xml:space="preserve">Modificar </w:t>
      </w:r>
      <w:r w:rsidR="00963E0D">
        <w:rPr>
          <w:rFonts w:ascii="Bookman Old Style" w:hAnsi="Bookman Old Style" w:cs="Arial"/>
        </w:rPr>
        <w:t>el artículo</w:t>
      </w:r>
      <w:r w:rsidR="00E55692">
        <w:rPr>
          <w:rFonts w:ascii="Bookman Old Style" w:hAnsi="Bookman Old Style" w:cs="Arial"/>
        </w:rPr>
        <w:t xml:space="preserve"> </w:t>
      </w:r>
      <w:r w:rsidR="00DC2A40">
        <w:rPr>
          <w:rFonts w:ascii="Bookman Old Style" w:hAnsi="Bookman Old Style" w:cs="Arial"/>
        </w:rPr>
        <w:t>7</w:t>
      </w:r>
      <w:r w:rsidR="00E55692">
        <w:rPr>
          <w:rFonts w:ascii="Bookman Old Style" w:hAnsi="Bookman Old Style" w:cs="Arial"/>
        </w:rPr>
        <w:t xml:space="preserve"> </w:t>
      </w:r>
      <w:r w:rsidR="004107CD">
        <w:rPr>
          <w:rFonts w:ascii="Bookman Old Style" w:hAnsi="Bookman Old Style" w:cs="Arial"/>
        </w:rPr>
        <w:t>de la Resolución CREG 11</w:t>
      </w:r>
      <w:r w:rsidR="00635C05">
        <w:rPr>
          <w:rFonts w:ascii="Bookman Old Style" w:hAnsi="Bookman Old Style" w:cs="Arial"/>
        </w:rPr>
        <w:t>4 de 2011</w:t>
      </w:r>
      <w:r w:rsidR="00963E0D">
        <w:rPr>
          <w:rFonts w:ascii="Bookman Old Style" w:hAnsi="Bookman Old Style" w:cs="Arial"/>
        </w:rPr>
        <w:t xml:space="preserve">, modificado por el artículo 4 de la Resolución CREG 092 de 2015, </w:t>
      </w:r>
      <w:r w:rsidR="00BD328D">
        <w:rPr>
          <w:rFonts w:ascii="Bookman Old Style" w:hAnsi="Bookman Old Style" w:cs="Arial"/>
        </w:rPr>
        <w:t>así</w:t>
      </w:r>
      <w:r w:rsidR="00635C05">
        <w:rPr>
          <w:rFonts w:ascii="Bookman Old Style" w:hAnsi="Bookman Old Style" w:cs="Arial"/>
        </w:rPr>
        <w:t>:</w:t>
      </w:r>
    </w:p>
    <w:p w:rsidR="00E55692" w:rsidRPr="00FA3547" w:rsidRDefault="00E55692" w:rsidP="00E55692">
      <w:pPr>
        <w:tabs>
          <w:tab w:val="left" w:pos="-142"/>
        </w:tabs>
        <w:ind w:left="-142" w:right="335"/>
        <w:jc w:val="both"/>
        <w:rPr>
          <w:rFonts w:ascii="Bookman Old Style" w:hAnsi="Bookman Old Style"/>
          <w:sz w:val="20"/>
          <w:szCs w:val="20"/>
        </w:rPr>
      </w:pPr>
    </w:p>
    <w:p w:rsidR="00DC2A40" w:rsidRDefault="00DC2A40" w:rsidP="00DC2A40">
      <w:pPr>
        <w:tabs>
          <w:tab w:val="left" w:pos="9356"/>
        </w:tabs>
        <w:ind w:left="284"/>
        <w:jc w:val="both"/>
        <w:rPr>
          <w:rFonts w:ascii="Bookman Old Style" w:hAnsi="Bookman Old Style"/>
        </w:rPr>
      </w:pPr>
      <w:r w:rsidRPr="007B4F91">
        <w:rPr>
          <w:rFonts w:ascii="Bookman Old Style" w:hAnsi="Bookman Old Style"/>
          <w:b/>
        </w:rPr>
        <w:lastRenderedPageBreak/>
        <w:t>Artículo 7. Cargos Regulados para Remunerar los Gastos de Administración, Operación y Mantenimiento, AOM.</w:t>
      </w:r>
      <w:r w:rsidRPr="00FA3547">
        <w:rPr>
          <w:rFonts w:ascii="Bookman Old Style" w:hAnsi="Bookman Old Style"/>
        </w:rPr>
        <w:t xml:space="preserve"> Para remunerar los gastos de AOM del gasoducto definido en el artículo 1 de esta Resolución, de conformidad con lo establecido en la Resolución</w:t>
      </w:r>
      <w:r w:rsidRPr="004D0333">
        <w:rPr>
          <w:rFonts w:ascii="Bookman Old Style" w:hAnsi="Bookman Old Style"/>
        </w:rPr>
        <w:t xml:space="preserve"> CREG</w:t>
      </w:r>
      <w:r>
        <w:rPr>
          <w:rFonts w:ascii="Bookman Old Style" w:hAnsi="Bookman Old Style"/>
        </w:rPr>
        <w:t xml:space="preserve"> 126</w:t>
      </w:r>
      <w:r w:rsidRPr="004D0333">
        <w:rPr>
          <w:rFonts w:ascii="Bookman Old Style" w:hAnsi="Bookman Old Style"/>
        </w:rPr>
        <w:t xml:space="preserve"> de 20</w:t>
      </w:r>
      <w:r>
        <w:rPr>
          <w:rFonts w:ascii="Bookman Old Style" w:hAnsi="Bookman Old Style"/>
        </w:rPr>
        <w:t>10</w:t>
      </w:r>
      <w:r w:rsidRPr="004D0333">
        <w:rPr>
          <w:rFonts w:ascii="Bookman Old Style" w:hAnsi="Bookman Old Style"/>
        </w:rPr>
        <w:t xml:space="preserve">, se aprueba el siguiente </w:t>
      </w:r>
      <w:r>
        <w:rPr>
          <w:rFonts w:ascii="Bookman Old Style" w:hAnsi="Bookman Old Style"/>
        </w:rPr>
        <w:t>c</w:t>
      </w:r>
      <w:r w:rsidRPr="004D0333">
        <w:rPr>
          <w:rFonts w:ascii="Bookman Old Style" w:hAnsi="Bookman Old Style"/>
        </w:rPr>
        <w:t xml:space="preserve">argo </w:t>
      </w:r>
      <w:r>
        <w:rPr>
          <w:rFonts w:ascii="Bookman Old Style" w:hAnsi="Bookman Old Style"/>
        </w:rPr>
        <w:t>r</w:t>
      </w:r>
      <w:r w:rsidRPr="004D0333">
        <w:rPr>
          <w:rFonts w:ascii="Bookman Old Style" w:hAnsi="Bookman Old Style"/>
        </w:rPr>
        <w:t xml:space="preserve">egulado: </w:t>
      </w:r>
    </w:p>
    <w:p w:rsidR="00323C35" w:rsidRDefault="00323C35" w:rsidP="00DC2A40">
      <w:pPr>
        <w:tabs>
          <w:tab w:val="left" w:pos="9356"/>
        </w:tabs>
        <w:ind w:left="284"/>
        <w:jc w:val="both"/>
        <w:rPr>
          <w:rFonts w:ascii="Bookman Old Style" w:hAnsi="Bookman Old Style"/>
        </w:rPr>
      </w:pPr>
    </w:p>
    <w:p w:rsidR="00323C35" w:rsidRDefault="00323C35" w:rsidP="00DC2A40">
      <w:pPr>
        <w:tabs>
          <w:tab w:val="left" w:pos="9356"/>
        </w:tabs>
        <w:ind w:left="284"/>
        <w:jc w:val="both"/>
        <w:rPr>
          <w:rFonts w:ascii="Bookman Old Style" w:hAnsi="Bookman Old Style"/>
        </w:rPr>
      </w:pPr>
    </w:p>
    <w:tbl>
      <w:tblPr>
        <w:tblStyle w:val="Tablaconcuadrcula"/>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3686"/>
        <w:gridCol w:w="3827"/>
      </w:tblGrid>
      <w:tr w:rsidR="00DC2A40" w:rsidTr="00C91D18">
        <w:tc>
          <w:tcPr>
            <w:tcW w:w="3686" w:type="dxa"/>
          </w:tcPr>
          <w:p w:rsidR="00DC2A40" w:rsidRDefault="00DC2A40" w:rsidP="00DC2A40">
            <w:pPr>
              <w:ind w:left="0" w:right="335"/>
              <w:jc w:val="both"/>
              <w:rPr>
                <w:rFonts w:ascii="Bookman Old Style" w:hAnsi="Bookman Old Style"/>
              </w:rPr>
            </w:pPr>
          </w:p>
        </w:tc>
        <w:tc>
          <w:tcPr>
            <w:tcW w:w="3827" w:type="dxa"/>
          </w:tcPr>
          <w:p w:rsidR="00DC2A40" w:rsidRPr="00DC2A40" w:rsidRDefault="00DC2A40" w:rsidP="00C91D18">
            <w:pPr>
              <w:ind w:left="0" w:right="335"/>
              <w:jc w:val="center"/>
              <w:rPr>
                <w:rFonts w:ascii="Bookman Old Style" w:hAnsi="Bookman Old Style"/>
              </w:rPr>
            </w:pPr>
            <w:r w:rsidRPr="00DC2A40">
              <w:rPr>
                <w:rFonts w:ascii="Bookman Old Style" w:hAnsi="Bookman Old Style"/>
              </w:rPr>
              <w:t>Cargo Fijo (Col. $ dic. 31-2009/</w:t>
            </w:r>
            <w:proofErr w:type="spellStart"/>
            <w:r w:rsidRPr="00DC2A40">
              <w:rPr>
                <w:rFonts w:ascii="Bookman Old Style" w:hAnsi="Bookman Old Style"/>
              </w:rPr>
              <w:t>kpcd</w:t>
            </w:r>
            <w:proofErr w:type="spellEnd"/>
            <w:r w:rsidRPr="00DC2A40">
              <w:rPr>
                <w:rFonts w:ascii="Bookman Old Style" w:hAnsi="Bookman Old Style"/>
              </w:rPr>
              <w:t>-año)</w:t>
            </w:r>
          </w:p>
        </w:tc>
      </w:tr>
      <w:tr w:rsidR="00DC2A40" w:rsidTr="00C91D18">
        <w:tc>
          <w:tcPr>
            <w:tcW w:w="3686" w:type="dxa"/>
          </w:tcPr>
          <w:p w:rsidR="00DC2A40" w:rsidRDefault="00DC2A40" w:rsidP="00DC2A40">
            <w:pPr>
              <w:ind w:left="0" w:right="335"/>
              <w:jc w:val="both"/>
              <w:rPr>
                <w:rFonts w:ascii="Bookman Old Style" w:hAnsi="Bookman Old Style"/>
              </w:rPr>
            </w:pPr>
            <w:r>
              <w:rPr>
                <w:rFonts w:ascii="Bookman Old Style" w:hAnsi="Bookman Old Style"/>
              </w:rPr>
              <w:t xml:space="preserve">Sistema de transporte de </w:t>
            </w:r>
            <w:proofErr w:type="spellStart"/>
            <w:r>
              <w:rPr>
                <w:rFonts w:ascii="Bookman Old Style" w:hAnsi="Bookman Old Style"/>
              </w:rPr>
              <w:t>Transmetano</w:t>
            </w:r>
            <w:proofErr w:type="spellEnd"/>
            <w:r>
              <w:rPr>
                <w:rFonts w:ascii="Bookman Old Style" w:hAnsi="Bookman Old Style"/>
              </w:rPr>
              <w:t xml:space="preserve"> E.S.P.  S.A.</w:t>
            </w:r>
          </w:p>
        </w:tc>
        <w:tc>
          <w:tcPr>
            <w:tcW w:w="3827" w:type="dxa"/>
          </w:tcPr>
          <w:p w:rsidR="00C91D18" w:rsidRDefault="00C91D18" w:rsidP="00DC2A40">
            <w:pPr>
              <w:jc w:val="center"/>
              <w:rPr>
                <w:rFonts w:ascii="Bookman Old Style" w:hAnsi="Bookman Old Style"/>
              </w:rPr>
            </w:pPr>
          </w:p>
          <w:p w:rsidR="00DC2A40" w:rsidRPr="00DC2A40" w:rsidRDefault="00963E0D" w:rsidP="00DC2A40">
            <w:pPr>
              <w:jc w:val="center"/>
              <w:rPr>
                <w:rFonts w:ascii="Bookman Old Style" w:hAnsi="Bookman Old Style"/>
              </w:rPr>
            </w:pPr>
            <w:r>
              <w:rPr>
                <w:rFonts w:ascii="Bookman Old Style" w:hAnsi="Bookman Old Style"/>
              </w:rPr>
              <w:t>156.401</w:t>
            </w:r>
          </w:p>
          <w:p w:rsidR="00DC2A40" w:rsidRDefault="00DC2A40" w:rsidP="00DC2A40">
            <w:pPr>
              <w:ind w:left="0" w:right="335"/>
              <w:jc w:val="both"/>
              <w:rPr>
                <w:rFonts w:ascii="Bookman Old Style" w:hAnsi="Bookman Old Style"/>
              </w:rPr>
            </w:pPr>
          </w:p>
        </w:tc>
      </w:tr>
    </w:tbl>
    <w:p w:rsidR="003054F5" w:rsidRDefault="003054F5" w:rsidP="00F0247A">
      <w:pPr>
        <w:ind w:left="-142" w:right="-142"/>
        <w:jc w:val="both"/>
        <w:rPr>
          <w:rFonts w:ascii="Bookman Old Style" w:hAnsi="Bookman Old Style" w:cs="Arial"/>
        </w:rPr>
      </w:pPr>
    </w:p>
    <w:p w:rsidR="00C91D18" w:rsidRDefault="00F0247A" w:rsidP="00F0247A">
      <w:pPr>
        <w:ind w:left="-142" w:right="-142"/>
        <w:jc w:val="both"/>
        <w:rPr>
          <w:rFonts w:ascii="Bookman Old Style" w:hAnsi="Bookman Old Style" w:cs="Arial"/>
        </w:rPr>
      </w:pPr>
      <w:r w:rsidRPr="00F0247A">
        <w:rPr>
          <w:rFonts w:ascii="Bookman Old Style" w:hAnsi="Bookman Old Style" w:cs="Arial"/>
          <w:b/>
        </w:rPr>
        <w:t xml:space="preserve">Artículo </w:t>
      </w:r>
      <w:r w:rsidR="00963E0D">
        <w:rPr>
          <w:rFonts w:ascii="Bookman Old Style" w:hAnsi="Bookman Old Style" w:cs="Arial"/>
          <w:b/>
        </w:rPr>
        <w:t>3</w:t>
      </w:r>
      <w:r>
        <w:rPr>
          <w:rFonts w:ascii="Bookman Old Style" w:hAnsi="Bookman Old Style" w:cs="Arial"/>
        </w:rPr>
        <w:t xml:space="preserve">. </w:t>
      </w:r>
      <w:r w:rsidR="00C91D18">
        <w:rPr>
          <w:rFonts w:ascii="Bookman Old Style" w:hAnsi="Bookman Old Style" w:cs="Arial"/>
        </w:rPr>
        <w:t>Remplazar el Anexo 4 de la Resolución CREG 114 de 2011</w:t>
      </w:r>
      <w:r w:rsidR="00DC44C1">
        <w:rPr>
          <w:rFonts w:ascii="Bookman Old Style" w:hAnsi="Bookman Old Style" w:cs="Arial"/>
        </w:rPr>
        <w:t>,</w:t>
      </w:r>
      <w:r w:rsidR="00C91D18">
        <w:rPr>
          <w:rFonts w:ascii="Bookman Old Style" w:hAnsi="Bookman Old Style" w:cs="Arial"/>
        </w:rPr>
        <w:t xml:space="preserve"> por el Anexo </w:t>
      </w:r>
      <w:r w:rsidR="00963E0D">
        <w:rPr>
          <w:rFonts w:ascii="Bookman Old Style" w:hAnsi="Bookman Old Style" w:cs="Arial"/>
        </w:rPr>
        <w:t>1</w:t>
      </w:r>
      <w:r w:rsidR="00C91D18">
        <w:rPr>
          <w:rFonts w:ascii="Bookman Old Style" w:hAnsi="Bookman Old Style" w:cs="Arial"/>
        </w:rPr>
        <w:t xml:space="preserve"> de la presente Resolución.</w:t>
      </w:r>
    </w:p>
    <w:p w:rsidR="003054F5" w:rsidRDefault="003054F5" w:rsidP="00F0247A">
      <w:pPr>
        <w:ind w:left="-142" w:right="-142"/>
        <w:jc w:val="both"/>
        <w:rPr>
          <w:rFonts w:ascii="Bookman Old Style" w:hAnsi="Bookman Old Style" w:cs="Arial"/>
        </w:rPr>
      </w:pPr>
    </w:p>
    <w:p w:rsidR="003054F5" w:rsidRDefault="00120A56" w:rsidP="00F0247A">
      <w:pPr>
        <w:ind w:left="-142" w:right="-142"/>
        <w:jc w:val="both"/>
        <w:rPr>
          <w:rFonts w:ascii="Bookman Old Style" w:hAnsi="Bookman Old Style" w:cs="Arial"/>
          <w:spacing w:val="-4"/>
        </w:rPr>
      </w:pPr>
      <w:r>
        <w:rPr>
          <w:rFonts w:ascii="Bookman Old Style" w:hAnsi="Bookman Old Style" w:cs="Arial"/>
          <w:b/>
        </w:rPr>
        <w:t xml:space="preserve">Artículo </w:t>
      </w:r>
      <w:r w:rsidR="00963E0D">
        <w:rPr>
          <w:rFonts w:ascii="Bookman Old Style" w:hAnsi="Bookman Old Style" w:cs="Arial"/>
          <w:b/>
        </w:rPr>
        <w:t>4</w:t>
      </w:r>
      <w:r>
        <w:rPr>
          <w:rFonts w:ascii="Bookman Old Style" w:hAnsi="Bookman Old Style" w:cs="Arial"/>
          <w:b/>
        </w:rPr>
        <w:t xml:space="preserve">. </w:t>
      </w:r>
      <w:r w:rsidR="004604F1">
        <w:rPr>
          <w:rFonts w:ascii="Bookman Old Style" w:hAnsi="Bookman Old Style" w:cs="Arial"/>
        </w:rPr>
        <w:t>La presente</w:t>
      </w:r>
      <w:r w:rsidR="00E55692">
        <w:rPr>
          <w:rFonts w:ascii="Bookman Old Style" w:hAnsi="Bookman Old Style" w:cs="Arial"/>
        </w:rPr>
        <w:t xml:space="preserve"> Resolución deberá notificarse a la</w:t>
      </w:r>
      <w:r w:rsidR="006C008A">
        <w:rPr>
          <w:rFonts w:ascii="Bookman Old Style" w:hAnsi="Bookman Old Style" w:cs="Arial"/>
        </w:rPr>
        <w:t>s</w:t>
      </w:r>
      <w:r w:rsidR="00E55692">
        <w:rPr>
          <w:rFonts w:ascii="Bookman Old Style" w:hAnsi="Bookman Old Style" w:cs="Arial"/>
        </w:rPr>
        <w:t xml:space="preserve"> </w:t>
      </w:r>
      <w:r w:rsidR="00E55692" w:rsidRPr="00D00E33">
        <w:rPr>
          <w:rFonts w:ascii="Bookman Old Style" w:hAnsi="Bookman Old Style" w:cs="Arial"/>
          <w:spacing w:val="-4"/>
        </w:rPr>
        <w:t>empresa</w:t>
      </w:r>
      <w:r w:rsidR="006C008A">
        <w:rPr>
          <w:rFonts w:ascii="Bookman Old Style" w:hAnsi="Bookman Old Style" w:cs="Arial"/>
          <w:spacing w:val="-4"/>
        </w:rPr>
        <w:t>s</w:t>
      </w:r>
      <w:r w:rsidR="00E55692" w:rsidRPr="00D00E33">
        <w:rPr>
          <w:rFonts w:ascii="Bookman Old Style" w:hAnsi="Bookman Old Style" w:cs="Arial"/>
          <w:spacing w:val="-4"/>
        </w:rPr>
        <w:t xml:space="preserve"> </w:t>
      </w:r>
      <w:proofErr w:type="spellStart"/>
      <w:r w:rsidR="006C008A">
        <w:rPr>
          <w:rFonts w:ascii="Bookman Old Style" w:hAnsi="Bookman Old Style" w:cs="Arial"/>
          <w:spacing w:val="-4"/>
        </w:rPr>
        <w:t>Transmetano</w:t>
      </w:r>
      <w:proofErr w:type="spellEnd"/>
      <w:r w:rsidR="006C008A">
        <w:rPr>
          <w:rFonts w:ascii="Bookman Old Style" w:hAnsi="Bookman Old Style" w:cs="Arial"/>
          <w:spacing w:val="-4"/>
        </w:rPr>
        <w:t xml:space="preserve"> E.S.P.</w:t>
      </w:r>
      <w:r w:rsidR="009519A4">
        <w:rPr>
          <w:rFonts w:ascii="Bookman Old Style" w:hAnsi="Bookman Old Style" w:cs="Arial"/>
          <w:spacing w:val="-4"/>
        </w:rPr>
        <w:t xml:space="preserve"> </w:t>
      </w:r>
      <w:r w:rsidR="006C008A">
        <w:rPr>
          <w:rFonts w:ascii="Bookman Old Style" w:hAnsi="Bookman Old Style" w:cs="Arial"/>
          <w:spacing w:val="-4"/>
        </w:rPr>
        <w:t xml:space="preserve"> </w:t>
      </w:r>
      <w:r w:rsidR="00E55692">
        <w:rPr>
          <w:rFonts w:ascii="Bookman Old Style" w:hAnsi="Bookman Old Style" w:cs="Arial"/>
          <w:spacing w:val="-4"/>
        </w:rPr>
        <w:t>S.A.</w:t>
      </w:r>
      <w:r w:rsidR="006C008A">
        <w:rPr>
          <w:rFonts w:ascii="Bookman Old Style" w:hAnsi="Bookman Old Style" w:cs="Arial"/>
          <w:spacing w:val="-4"/>
        </w:rPr>
        <w:t xml:space="preserve">, </w:t>
      </w:r>
      <w:r w:rsidR="00C91D18">
        <w:rPr>
          <w:rFonts w:ascii="Bookman Old Style" w:hAnsi="Bookman Old Style" w:cs="Arial"/>
          <w:spacing w:val="-4"/>
        </w:rPr>
        <w:t>Empresas Públicas de Medellín</w:t>
      </w:r>
      <w:r w:rsidR="006C008A">
        <w:rPr>
          <w:rFonts w:ascii="Bookman Old Style" w:hAnsi="Bookman Old Style" w:cs="Arial"/>
          <w:spacing w:val="-4"/>
        </w:rPr>
        <w:t xml:space="preserve">, </w:t>
      </w:r>
      <w:r w:rsidR="00C91D18">
        <w:rPr>
          <w:rFonts w:ascii="Bookman Old Style" w:hAnsi="Bookman Old Style" w:cs="Arial"/>
          <w:spacing w:val="-4"/>
        </w:rPr>
        <w:t xml:space="preserve">TGI S.A. E.S.P., </w:t>
      </w:r>
      <w:r w:rsidR="00BC0BA3">
        <w:rPr>
          <w:rFonts w:ascii="Bookman Old Style" w:hAnsi="Bookman Old Style" w:cs="Arial"/>
          <w:spacing w:val="-4"/>
        </w:rPr>
        <w:t xml:space="preserve">Alcanos de Colombia S.A.  E.S.P., </w:t>
      </w:r>
      <w:r w:rsidR="00C91D18">
        <w:rPr>
          <w:rFonts w:ascii="Bookman Old Style" w:hAnsi="Bookman Old Style" w:cs="Arial"/>
          <w:spacing w:val="-4"/>
        </w:rPr>
        <w:t xml:space="preserve">Papeles y Cartones S.A., </w:t>
      </w:r>
      <w:proofErr w:type="spellStart"/>
      <w:r w:rsidR="007C611D">
        <w:rPr>
          <w:rFonts w:ascii="Bookman Old Style" w:hAnsi="Bookman Old Style" w:cs="Arial"/>
          <w:spacing w:val="-4"/>
        </w:rPr>
        <w:t>Metalmetánica</w:t>
      </w:r>
      <w:proofErr w:type="spellEnd"/>
      <w:r w:rsidR="007C611D">
        <w:rPr>
          <w:rFonts w:ascii="Bookman Old Style" w:hAnsi="Bookman Old Style" w:cs="Arial"/>
          <w:spacing w:val="-4"/>
        </w:rPr>
        <w:t xml:space="preserve"> de Aluminio S.A.,</w:t>
      </w:r>
      <w:r w:rsidR="00BC0BA3">
        <w:rPr>
          <w:rFonts w:ascii="Bookman Old Style" w:hAnsi="Bookman Old Style" w:cs="Arial"/>
          <w:spacing w:val="-4"/>
        </w:rPr>
        <w:t xml:space="preserve"> Productos Familia S.A, </w:t>
      </w:r>
      <w:proofErr w:type="spellStart"/>
      <w:r w:rsidR="00BC0BA3">
        <w:rPr>
          <w:rFonts w:ascii="Bookman Old Style" w:hAnsi="Bookman Old Style" w:cs="Arial"/>
          <w:spacing w:val="-4"/>
        </w:rPr>
        <w:t>Groupe</w:t>
      </w:r>
      <w:proofErr w:type="spellEnd"/>
      <w:r w:rsidR="00BC0BA3">
        <w:rPr>
          <w:rFonts w:ascii="Bookman Old Style" w:hAnsi="Bookman Old Style" w:cs="Arial"/>
          <w:spacing w:val="-4"/>
        </w:rPr>
        <w:t xml:space="preserve"> </w:t>
      </w:r>
      <w:proofErr w:type="spellStart"/>
      <w:r w:rsidR="00BC0BA3">
        <w:rPr>
          <w:rFonts w:ascii="Bookman Old Style" w:hAnsi="Bookman Old Style" w:cs="Arial"/>
          <w:spacing w:val="-4"/>
        </w:rPr>
        <w:t>Seb</w:t>
      </w:r>
      <w:proofErr w:type="spellEnd"/>
      <w:r w:rsidR="00BC0BA3">
        <w:rPr>
          <w:rFonts w:ascii="Bookman Old Style" w:hAnsi="Bookman Old Style" w:cs="Arial"/>
          <w:spacing w:val="-4"/>
        </w:rPr>
        <w:t xml:space="preserve"> Colombia S.A., y Corona Industrial S.A.S.</w:t>
      </w:r>
      <w:r w:rsidR="00C91D18">
        <w:rPr>
          <w:rFonts w:ascii="Bookman Old Style" w:hAnsi="Bookman Old Style" w:cs="Arial"/>
          <w:spacing w:val="-4"/>
        </w:rPr>
        <w:t xml:space="preserve"> </w:t>
      </w:r>
      <w:r w:rsidR="006C008A">
        <w:rPr>
          <w:rFonts w:ascii="Bookman Old Style" w:hAnsi="Bookman Old Style" w:cs="Arial"/>
          <w:spacing w:val="-4"/>
        </w:rPr>
        <w:t xml:space="preserve"> </w:t>
      </w:r>
      <w:proofErr w:type="gramStart"/>
      <w:r w:rsidR="00E55692" w:rsidRPr="00D00E33">
        <w:rPr>
          <w:rFonts w:ascii="Bookman Old Style" w:hAnsi="Bookman Old Style" w:cs="Arial"/>
          <w:spacing w:val="-4"/>
        </w:rPr>
        <w:t>y</w:t>
      </w:r>
      <w:proofErr w:type="gramEnd"/>
      <w:r w:rsidR="00E55692" w:rsidRPr="00D00E33">
        <w:rPr>
          <w:rFonts w:ascii="Bookman Old Style" w:hAnsi="Bookman Old Style" w:cs="Arial"/>
          <w:spacing w:val="-4"/>
        </w:rPr>
        <w:t xml:space="preserve"> publicarse en el </w:t>
      </w:r>
      <w:r w:rsidR="00E55692" w:rsidRPr="005B0593">
        <w:rPr>
          <w:rFonts w:ascii="Bookman Old Style" w:hAnsi="Bookman Old Style" w:cs="Arial"/>
          <w:i/>
          <w:spacing w:val="-4"/>
        </w:rPr>
        <w:t>Diario Oficial</w:t>
      </w:r>
      <w:r w:rsidR="00E55692" w:rsidRPr="003E065A">
        <w:rPr>
          <w:rFonts w:ascii="Bookman Old Style" w:hAnsi="Bookman Old Style" w:cs="Arial"/>
          <w:spacing w:val="-4"/>
        </w:rPr>
        <w:t>.</w:t>
      </w:r>
      <w:r w:rsidR="00E55692" w:rsidRPr="00D00E33">
        <w:rPr>
          <w:rFonts w:ascii="Bookman Old Style" w:hAnsi="Bookman Old Style" w:cs="Arial"/>
          <w:spacing w:val="-4"/>
        </w:rPr>
        <w:t xml:space="preserve"> Contra l</w:t>
      </w:r>
      <w:r w:rsidR="00E55692">
        <w:rPr>
          <w:rFonts w:ascii="Bookman Old Style" w:hAnsi="Bookman Old Style" w:cs="Arial"/>
          <w:spacing w:val="-4"/>
        </w:rPr>
        <w:t xml:space="preserve">as </w:t>
      </w:r>
      <w:r w:rsidR="00E55692" w:rsidRPr="00D00E33">
        <w:rPr>
          <w:rFonts w:ascii="Bookman Old Style" w:hAnsi="Bookman Old Style" w:cs="Arial"/>
          <w:spacing w:val="-4"/>
        </w:rPr>
        <w:t>disp</w:t>
      </w:r>
      <w:r w:rsidR="00E55692">
        <w:rPr>
          <w:rFonts w:ascii="Bookman Old Style" w:hAnsi="Bookman Old Style" w:cs="Arial"/>
          <w:spacing w:val="-4"/>
        </w:rPr>
        <w:t>osiciones contenidas en</w:t>
      </w:r>
      <w:r w:rsidR="0020181A">
        <w:rPr>
          <w:rFonts w:ascii="Bookman Old Style" w:hAnsi="Bookman Old Style" w:cs="Arial"/>
          <w:spacing w:val="-4"/>
        </w:rPr>
        <w:t xml:space="preserve"> </w:t>
      </w:r>
      <w:r w:rsidR="00897144">
        <w:rPr>
          <w:rFonts w:ascii="Bookman Old Style" w:hAnsi="Bookman Old Style" w:cs="Arial"/>
          <w:spacing w:val="-4"/>
        </w:rPr>
        <w:t xml:space="preserve">esta </w:t>
      </w:r>
      <w:r w:rsidR="003E338C">
        <w:rPr>
          <w:rFonts w:ascii="Bookman Old Style" w:hAnsi="Bookman Old Style" w:cs="Arial"/>
          <w:spacing w:val="-4"/>
        </w:rPr>
        <w:t>r</w:t>
      </w:r>
      <w:r w:rsidR="00897144">
        <w:rPr>
          <w:rFonts w:ascii="Bookman Old Style" w:hAnsi="Bookman Old Style" w:cs="Arial"/>
          <w:spacing w:val="-4"/>
        </w:rPr>
        <w:t>esolución</w:t>
      </w:r>
      <w:r w:rsidR="00E55692">
        <w:rPr>
          <w:rFonts w:ascii="Bookman Old Style" w:hAnsi="Bookman Old Style" w:cs="Arial"/>
          <w:spacing w:val="-4"/>
        </w:rPr>
        <w:t xml:space="preserve"> </w:t>
      </w:r>
      <w:r w:rsidR="00897144">
        <w:rPr>
          <w:rFonts w:ascii="Bookman Old Style" w:hAnsi="Bookman Old Style" w:cs="Arial"/>
          <w:spacing w:val="-4"/>
        </w:rPr>
        <w:t xml:space="preserve">no </w:t>
      </w:r>
      <w:r w:rsidR="000F195B" w:rsidRPr="000F195B">
        <w:rPr>
          <w:rFonts w:ascii="Bookman Old Style" w:hAnsi="Bookman Old Style" w:cs="Arial"/>
          <w:spacing w:val="-4"/>
        </w:rPr>
        <w:t xml:space="preserve">procede </w:t>
      </w:r>
      <w:r w:rsidR="003E338C">
        <w:rPr>
          <w:rFonts w:ascii="Bookman Old Style" w:hAnsi="Bookman Old Style" w:cs="Arial"/>
          <w:spacing w:val="-4"/>
        </w:rPr>
        <w:t xml:space="preserve">ningún recurso </w:t>
      </w:r>
      <w:r w:rsidR="003E338C" w:rsidRPr="003E338C">
        <w:rPr>
          <w:rFonts w:ascii="Bookman Old Style" w:hAnsi="Bookman Old Style" w:cs="Arial"/>
          <w:spacing w:val="-4"/>
        </w:rPr>
        <w:t>por agotamiento de la vía gubernativa</w:t>
      </w:r>
      <w:r w:rsidR="00897144">
        <w:rPr>
          <w:rFonts w:ascii="Bookman Old Style" w:hAnsi="Bookman Old Style" w:cs="Arial"/>
          <w:spacing w:val="-4"/>
        </w:rPr>
        <w:t xml:space="preserve">. </w:t>
      </w:r>
    </w:p>
    <w:p w:rsidR="003054F5" w:rsidRPr="00AA7C8E" w:rsidRDefault="003054F5" w:rsidP="00F0247A">
      <w:pPr>
        <w:pStyle w:val="Prrafodelista"/>
        <w:ind w:left="709"/>
        <w:rPr>
          <w:rFonts w:ascii="Bookman Old Style" w:hAnsi="Bookman Old Style" w:cs="Arial"/>
          <w:spacing w:val="-4"/>
          <w:lang w:val="es-ES"/>
        </w:rPr>
      </w:pPr>
    </w:p>
    <w:p w:rsidR="003054F5" w:rsidRPr="007B4F91" w:rsidRDefault="003054F5" w:rsidP="00F0247A">
      <w:pPr>
        <w:pStyle w:val="Prrafodelista"/>
        <w:ind w:left="709"/>
        <w:rPr>
          <w:rFonts w:ascii="Bookman Old Style" w:hAnsi="Bookman Old Style" w:cs="Arial"/>
          <w:spacing w:val="-4"/>
          <w:lang w:val="es-ES"/>
        </w:rPr>
      </w:pPr>
    </w:p>
    <w:p w:rsidR="00130BDD" w:rsidRPr="00175D18" w:rsidRDefault="007D6B23" w:rsidP="00947340">
      <w:pPr>
        <w:ind w:left="0"/>
        <w:jc w:val="center"/>
        <w:rPr>
          <w:rFonts w:ascii="Bookman Old Style" w:hAnsi="Bookman Old Style"/>
          <w:color w:val="000000"/>
        </w:rPr>
      </w:pPr>
      <w:r w:rsidRPr="00175D18">
        <w:rPr>
          <w:rFonts w:ascii="Bookman Old Style" w:hAnsi="Bookman Old Style" w:cs="Arial"/>
          <w:b/>
          <w:bCs/>
          <w:color w:val="000000"/>
        </w:rPr>
        <w:t xml:space="preserve">NOTIFÍQUESE, </w:t>
      </w:r>
      <w:r w:rsidR="00130BDD" w:rsidRPr="00175D18">
        <w:rPr>
          <w:rFonts w:ascii="Bookman Old Style" w:hAnsi="Bookman Old Style" w:cs="Arial"/>
          <w:b/>
          <w:bCs/>
          <w:color w:val="000000"/>
        </w:rPr>
        <w:t>PUBLÍQUESE Y CÚMPLASE</w:t>
      </w:r>
    </w:p>
    <w:p w:rsidR="003054F5" w:rsidRDefault="003054F5" w:rsidP="00D71B5D">
      <w:pPr>
        <w:ind w:left="0" w:right="-142"/>
        <w:rPr>
          <w:rFonts w:ascii="Bookman Old Style" w:hAnsi="Bookman Old Style"/>
        </w:rPr>
      </w:pPr>
    </w:p>
    <w:p w:rsidR="003E338C" w:rsidRPr="00175D18" w:rsidRDefault="003E338C" w:rsidP="00D71B5D">
      <w:pPr>
        <w:ind w:left="0" w:right="-142"/>
        <w:rPr>
          <w:rFonts w:ascii="Bookman Old Style" w:hAnsi="Bookman Old Style"/>
        </w:rPr>
      </w:pPr>
    </w:p>
    <w:p w:rsidR="00130BDD" w:rsidRPr="00175D18" w:rsidRDefault="00130BDD" w:rsidP="00947340">
      <w:pPr>
        <w:ind w:left="-142" w:right="-142"/>
        <w:rPr>
          <w:rFonts w:ascii="Bookman Old Style" w:hAnsi="Bookman Old Style" w:cs="Arial"/>
          <w:szCs w:val="22"/>
        </w:rPr>
      </w:pPr>
      <w:r w:rsidRPr="00175D18">
        <w:rPr>
          <w:rFonts w:ascii="Bookman Old Style" w:hAnsi="Bookman Old Style" w:cs="Arial"/>
          <w:szCs w:val="22"/>
        </w:rPr>
        <w:t>Dada en Bogotá, D.C</w:t>
      </w:r>
      <w:r w:rsidR="007D6B23" w:rsidRPr="00175D18">
        <w:rPr>
          <w:rFonts w:ascii="Bookman Old Style" w:hAnsi="Bookman Old Style" w:cs="Arial"/>
          <w:szCs w:val="22"/>
        </w:rPr>
        <w:t xml:space="preserve">., </w:t>
      </w:r>
      <w:r w:rsidR="00323C35">
        <w:rPr>
          <w:rFonts w:ascii="Bookman Old Style" w:hAnsi="Bookman Old Style" w:cs="Arial"/>
          <w:szCs w:val="22"/>
        </w:rPr>
        <w:t>a</w:t>
      </w:r>
    </w:p>
    <w:p w:rsidR="00F04851" w:rsidRDefault="00F04851" w:rsidP="00133DE4">
      <w:pPr>
        <w:pStyle w:val="Textoindependiente"/>
        <w:ind w:left="-142" w:right="-142"/>
        <w:jc w:val="both"/>
        <w:rPr>
          <w:rFonts w:ascii="Bookman Old Style" w:hAnsi="Bookman Old Style"/>
          <w:b w:val="0"/>
          <w:color w:val="000000"/>
        </w:rPr>
      </w:pPr>
    </w:p>
    <w:p w:rsidR="00C56976" w:rsidRDefault="00C56976" w:rsidP="00133DE4">
      <w:pPr>
        <w:pStyle w:val="Textoindependiente"/>
        <w:ind w:left="-142" w:right="-142"/>
        <w:jc w:val="both"/>
        <w:rPr>
          <w:rFonts w:ascii="Bookman Old Style" w:hAnsi="Bookman Old Style"/>
          <w:b w:val="0"/>
          <w:color w:val="000000"/>
        </w:rPr>
      </w:pPr>
    </w:p>
    <w:p w:rsidR="00607ED7" w:rsidRDefault="00607ED7" w:rsidP="00133DE4">
      <w:pPr>
        <w:pStyle w:val="Textoindependiente"/>
        <w:ind w:left="-142" w:right="-142"/>
        <w:jc w:val="both"/>
        <w:rPr>
          <w:rFonts w:ascii="Bookman Old Style" w:hAnsi="Bookman Old Style"/>
          <w:b w:val="0"/>
          <w:color w:val="000000"/>
          <w:sz w:val="28"/>
        </w:rPr>
      </w:pPr>
    </w:p>
    <w:p w:rsidR="002E1664" w:rsidRPr="00CE26FE" w:rsidRDefault="002E1664" w:rsidP="00133DE4">
      <w:pPr>
        <w:pStyle w:val="Textoindependiente"/>
        <w:ind w:left="-142" w:right="-142"/>
        <w:jc w:val="both"/>
        <w:rPr>
          <w:rFonts w:ascii="Bookman Old Style" w:hAnsi="Bookman Old Style"/>
          <w:b w:val="0"/>
          <w:color w:val="000000"/>
          <w:sz w:val="28"/>
        </w:rPr>
      </w:pPr>
    </w:p>
    <w:p w:rsidR="00607ED7" w:rsidRDefault="00607ED7" w:rsidP="00133DE4">
      <w:pPr>
        <w:pStyle w:val="Textoindependiente"/>
        <w:ind w:left="-142" w:right="-142"/>
        <w:jc w:val="both"/>
        <w:rPr>
          <w:rFonts w:ascii="Bookman Old Style" w:hAnsi="Bookman Old Style"/>
          <w:b w:val="0"/>
          <w:color w:val="000000"/>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607ED7" w:rsidRPr="006033C9" w:rsidTr="003A2D74">
        <w:trPr>
          <w:tblCellSpacing w:w="0" w:type="dxa"/>
        </w:trPr>
        <w:tc>
          <w:tcPr>
            <w:tcW w:w="5104" w:type="dxa"/>
          </w:tcPr>
          <w:p w:rsidR="00607ED7" w:rsidRPr="006033C9" w:rsidRDefault="00DD1C2E" w:rsidP="003A2D74">
            <w:pPr>
              <w:ind w:left="89"/>
              <w:jc w:val="center"/>
              <w:rPr>
                <w:rFonts w:ascii="Bookman Old Style" w:hAnsi="Bookman Old Style" w:cs="Arial"/>
                <w:b/>
                <w:spacing w:val="-3"/>
              </w:rPr>
            </w:pPr>
            <w:r>
              <w:rPr>
                <w:rFonts w:ascii="Bookman Old Style" w:hAnsi="Bookman Old Style" w:cs="Arial"/>
                <w:b/>
                <w:spacing w:val="-3"/>
              </w:rPr>
              <w:t>CARLOS FERNANDO ERASO CALERO</w:t>
            </w:r>
          </w:p>
          <w:p w:rsidR="00DD1C2E" w:rsidRDefault="00DD1C2E" w:rsidP="003A2D74">
            <w:pPr>
              <w:ind w:left="66"/>
              <w:jc w:val="center"/>
              <w:rPr>
                <w:rFonts w:ascii="Bookman Old Style" w:hAnsi="Bookman Old Style" w:cs="Arial"/>
                <w:spacing w:val="-3"/>
              </w:rPr>
            </w:pPr>
            <w:r>
              <w:rPr>
                <w:rFonts w:ascii="Bookman Old Style" w:hAnsi="Bookman Old Style" w:cs="Arial"/>
                <w:spacing w:val="-3"/>
              </w:rPr>
              <w:t>Viceministro de Energía</w:t>
            </w:r>
          </w:p>
          <w:p w:rsidR="00607ED7" w:rsidRPr="006033C9" w:rsidRDefault="00DD1C2E" w:rsidP="003A2D74">
            <w:pPr>
              <w:ind w:left="66"/>
              <w:jc w:val="center"/>
              <w:rPr>
                <w:rFonts w:ascii="Bookman Old Style" w:hAnsi="Bookman Old Style" w:cs="Arial"/>
                <w:spacing w:val="-3"/>
              </w:rPr>
            </w:pPr>
            <w:r>
              <w:rPr>
                <w:rFonts w:ascii="Bookman Old Style" w:hAnsi="Bookman Old Style" w:cs="Arial"/>
                <w:spacing w:val="-3"/>
              </w:rPr>
              <w:t xml:space="preserve">Delegado del </w:t>
            </w:r>
            <w:r w:rsidR="00607ED7" w:rsidRPr="006033C9">
              <w:rPr>
                <w:rFonts w:ascii="Bookman Old Style" w:hAnsi="Bookman Old Style" w:cs="Arial"/>
                <w:spacing w:val="-3"/>
              </w:rPr>
              <w:t>Ministro de Minas y Energía</w:t>
            </w:r>
          </w:p>
        </w:tc>
        <w:tc>
          <w:tcPr>
            <w:tcW w:w="4678" w:type="dxa"/>
          </w:tcPr>
          <w:p w:rsidR="00607ED7" w:rsidRPr="006033C9" w:rsidRDefault="00607ED7" w:rsidP="003A2D74">
            <w:pPr>
              <w:ind w:left="89"/>
              <w:jc w:val="center"/>
              <w:rPr>
                <w:rFonts w:ascii="Bookman Old Style" w:hAnsi="Bookman Old Style" w:cs="Arial"/>
                <w:b/>
                <w:spacing w:val="-3"/>
              </w:rPr>
            </w:pPr>
            <w:r>
              <w:rPr>
                <w:rFonts w:ascii="Bookman Old Style" w:hAnsi="Bookman Old Style" w:cs="Arial"/>
                <w:b/>
                <w:spacing w:val="-3"/>
              </w:rPr>
              <w:t>JORGE PINTO NOLLA</w:t>
            </w:r>
          </w:p>
          <w:p w:rsidR="00607ED7" w:rsidRPr="006033C9" w:rsidRDefault="00607ED7" w:rsidP="003A2D74">
            <w:pPr>
              <w:ind w:left="89"/>
              <w:jc w:val="center"/>
              <w:rPr>
                <w:rFonts w:ascii="Bookman Old Style" w:eastAsia="Arial Unicode MS" w:hAnsi="Bookman Old Style" w:cs="Arial"/>
                <w:bCs/>
              </w:rPr>
            </w:pPr>
            <w:r w:rsidRPr="006033C9">
              <w:rPr>
                <w:rFonts w:ascii="Bookman Old Style" w:hAnsi="Bookman Old Style" w:cs="Arial"/>
                <w:spacing w:val="-3"/>
              </w:rPr>
              <w:t>Director Ejecutivo</w:t>
            </w:r>
          </w:p>
        </w:tc>
      </w:tr>
      <w:tr w:rsidR="00607ED7" w:rsidRPr="00EE5AC7" w:rsidTr="003A2D74">
        <w:trPr>
          <w:tblCellSpacing w:w="0" w:type="dxa"/>
        </w:trPr>
        <w:tc>
          <w:tcPr>
            <w:tcW w:w="5104" w:type="dxa"/>
          </w:tcPr>
          <w:p w:rsidR="00607ED7" w:rsidRPr="00EE5AC7" w:rsidRDefault="00607ED7" w:rsidP="003A2D74">
            <w:pPr>
              <w:ind w:left="66"/>
              <w:jc w:val="center"/>
              <w:rPr>
                <w:rFonts w:ascii="Bookman Old Style" w:eastAsia="Arial Unicode MS" w:hAnsi="Bookman Old Style" w:cs="Arial"/>
                <w:color w:val="000000"/>
              </w:rPr>
            </w:pPr>
            <w:r w:rsidRPr="006033C9">
              <w:rPr>
                <w:rFonts w:ascii="Bookman Old Style" w:hAnsi="Bookman Old Style" w:cs="Arial"/>
                <w:spacing w:val="-3"/>
              </w:rPr>
              <w:t>Presidente</w:t>
            </w:r>
          </w:p>
        </w:tc>
        <w:tc>
          <w:tcPr>
            <w:tcW w:w="4678" w:type="dxa"/>
          </w:tcPr>
          <w:p w:rsidR="00607ED7" w:rsidRDefault="00607ED7" w:rsidP="003A2D74">
            <w:pPr>
              <w:jc w:val="center"/>
              <w:rPr>
                <w:rFonts w:ascii="Bookman Old Style" w:eastAsia="Arial Unicode MS" w:hAnsi="Bookman Old Style" w:cs="Arial"/>
                <w:color w:val="000000"/>
              </w:rPr>
            </w:pPr>
          </w:p>
          <w:p w:rsidR="003054F5" w:rsidRPr="00EE5AC7" w:rsidRDefault="003054F5" w:rsidP="00A12D54">
            <w:pPr>
              <w:ind w:left="0"/>
              <w:rPr>
                <w:rFonts w:ascii="Bookman Old Style" w:eastAsia="Arial Unicode MS" w:hAnsi="Bookman Old Style" w:cs="Arial"/>
                <w:color w:val="000000"/>
              </w:rPr>
            </w:pPr>
          </w:p>
        </w:tc>
      </w:tr>
    </w:tbl>
    <w:p w:rsidR="002C37AC" w:rsidRDefault="002C37AC" w:rsidP="00607ED7">
      <w:pPr>
        <w:ind w:left="0"/>
        <w:jc w:val="center"/>
        <w:rPr>
          <w:rFonts w:ascii="Bookman Old Style" w:hAnsi="Bookman Old Style"/>
          <w:b/>
        </w:rPr>
      </w:pPr>
    </w:p>
    <w:p w:rsidR="002C37AC" w:rsidRDefault="002C37AC">
      <w:pPr>
        <w:ind w:left="0"/>
        <w:rPr>
          <w:rFonts w:ascii="Bookman Old Style" w:hAnsi="Bookman Old Style"/>
          <w:bCs/>
          <w:lang w:val="es-CO"/>
        </w:rPr>
      </w:pPr>
      <w:r>
        <w:rPr>
          <w:rFonts w:ascii="Bookman Old Style" w:hAnsi="Bookman Old Style"/>
          <w:bCs/>
          <w:lang w:val="es-CO"/>
        </w:rPr>
        <w:br w:type="page"/>
      </w:r>
    </w:p>
    <w:p w:rsidR="00D16F62" w:rsidRDefault="00D16F62" w:rsidP="00D16F62">
      <w:pPr>
        <w:ind w:left="0"/>
        <w:jc w:val="center"/>
        <w:rPr>
          <w:rFonts w:ascii="Bookman Old Style" w:hAnsi="Bookman Old Style"/>
          <w:b/>
        </w:rPr>
      </w:pPr>
      <w:r w:rsidRPr="00D71B5D">
        <w:rPr>
          <w:rFonts w:ascii="Bookman Old Style" w:hAnsi="Bookman Old Style"/>
          <w:b/>
        </w:rPr>
        <w:lastRenderedPageBreak/>
        <w:t xml:space="preserve">Anexo </w:t>
      </w:r>
      <w:r w:rsidR="002C37AC">
        <w:rPr>
          <w:rFonts w:ascii="Bookman Old Style" w:hAnsi="Bookman Old Style"/>
          <w:b/>
        </w:rPr>
        <w:t>1</w:t>
      </w:r>
      <w:r w:rsidRPr="00D71B5D">
        <w:rPr>
          <w:rFonts w:ascii="Bookman Old Style" w:hAnsi="Bookman Old Style"/>
          <w:b/>
        </w:rPr>
        <w:t xml:space="preserve">. </w:t>
      </w:r>
    </w:p>
    <w:p w:rsidR="00413936" w:rsidRPr="00D71B5D" w:rsidRDefault="00413936" w:rsidP="00D16F62">
      <w:pPr>
        <w:ind w:left="0"/>
        <w:jc w:val="center"/>
        <w:rPr>
          <w:rFonts w:ascii="Bookman Old Style" w:hAnsi="Bookman Old Style"/>
          <w:b/>
        </w:rPr>
      </w:pPr>
    </w:p>
    <w:p w:rsidR="00D16F62" w:rsidRDefault="00D16F62" w:rsidP="00D16F62">
      <w:pPr>
        <w:ind w:left="0"/>
        <w:jc w:val="center"/>
        <w:rPr>
          <w:rFonts w:ascii="Bookman Old Style" w:hAnsi="Bookman Old Style"/>
        </w:rPr>
      </w:pPr>
      <w:r w:rsidRPr="007E636C">
        <w:rPr>
          <w:rFonts w:ascii="Bookman Old Style" w:hAnsi="Bookman Old Style"/>
        </w:rPr>
        <w:t>E</w:t>
      </w:r>
      <w:r>
        <w:rPr>
          <w:rFonts w:ascii="Bookman Old Style" w:hAnsi="Bookman Old Style"/>
        </w:rPr>
        <w:t>l</w:t>
      </w:r>
      <w:r w:rsidRPr="007E636C">
        <w:rPr>
          <w:rFonts w:ascii="Bookman Old Style" w:hAnsi="Bookman Old Style"/>
        </w:rPr>
        <w:t xml:space="preserve"> Anexo </w:t>
      </w:r>
      <w:r>
        <w:rPr>
          <w:rFonts w:ascii="Bookman Old Style" w:hAnsi="Bookman Old Style"/>
        </w:rPr>
        <w:t>4</w:t>
      </w:r>
      <w:r w:rsidRPr="007E636C">
        <w:rPr>
          <w:rFonts w:ascii="Bookman Old Style" w:hAnsi="Bookman Old Style"/>
        </w:rPr>
        <w:t xml:space="preserve"> de la Resolución CREG 11</w:t>
      </w:r>
      <w:r>
        <w:rPr>
          <w:rFonts w:ascii="Bookman Old Style" w:hAnsi="Bookman Old Style"/>
        </w:rPr>
        <w:t>4</w:t>
      </w:r>
      <w:r w:rsidRPr="007E636C">
        <w:rPr>
          <w:rFonts w:ascii="Bookman Old Style" w:hAnsi="Bookman Old Style"/>
        </w:rPr>
        <w:t xml:space="preserve"> de 2011 quedará así:</w:t>
      </w:r>
    </w:p>
    <w:p w:rsidR="00413936" w:rsidRPr="00AA7C8E" w:rsidRDefault="00413936" w:rsidP="00D16F62">
      <w:pPr>
        <w:ind w:left="0"/>
        <w:jc w:val="center"/>
        <w:rPr>
          <w:rFonts w:ascii="Bookman Old Style" w:hAnsi="Bookman Old Style"/>
          <w:bCs/>
        </w:rPr>
      </w:pPr>
    </w:p>
    <w:p w:rsidR="00D16F62" w:rsidRDefault="00D16F62" w:rsidP="00D16F62">
      <w:pPr>
        <w:ind w:left="0"/>
        <w:jc w:val="center"/>
        <w:rPr>
          <w:rFonts w:ascii="Bookman Old Style" w:hAnsi="Bookman Old Style"/>
          <w:b/>
          <w:bCs/>
          <w:sz w:val="20"/>
          <w:szCs w:val="20"/>
          <w:lang w:val="es-CO"/>
        </w:rPr>
      </w:pPr>
      <w:r>
        <w:rPr>
          <w:rFonts w:ascii="Bookman Old Style" w:hAnsi="Bookman Old Style"/>
          <w:b/>
          <w:bCs/>
          <w:sz w:val="20"/>
          <w:szCs w:val="20"/>
          <w:lang w:val="es-CO"/>
        </w:rPr>
        <w:t>“</w:t>
      </w:r>
      <w:r w:rsidRPr="009E3DEF">
        <w:rPr>
          <w:rFonts w:ascii="Bookman Old Style" w:hAnsi="Bookman Old Style"/>
          <w:b/>
          <w:bCs/>
          <w:sz w:val="20"/>
          <w:szCs w:val="20"/>
          <w:lang w:val="es-CO"/>
        </w:rPr>
        <w:t xml:space="preserve">Anexo </w:t>
      </w:r>
      <w:r>
        <w:rPr>
          <w:rFonts w:ascii="Bookman Old Style" w:hAnsi="Bookman Old Style"/>
          <w:b/>
          <w:bCs/>
          <w:sz w:val="20"/>
          <w:szCs w:val="20"/>
          <w:lang w:val="es-CO"/>
        </w:rPr>
        <w:t xml:space="preserve">4 Gastos de AOM para el sistema de transporte de </w:t>
      </w:r>
      <w:proofErr w:type="spellStart"/>
      <w:r>
        <w:rPr>
          <w:rFonts w:ascii="Bookman Old Style" w:hAnsi="Bookman Old Style"/>
          <w:b/>
          <w:bCs/>
          <w:sz w:val="20"/>
          <w:szCs w:val="20"/>
          <w:lang w:val="es-CO"/>
        </w:rPr>
        <w:t>Transmetano</w:t>
      </w:r>
      <w:proofErr w:type="spellEnd"/>
      <w:r>
        <w:rPr>
          <w:rFonts w:ascii="Bookman Old Style" w:hAnsi="Bookman Old Style"/>
          <w:b/>
          <w:bCs/>
          <w:sz w:val="20"/>
          <w:szCs w:val="20"/>
          <w:lang w:val="es-CO"/>
        </w:rPr>
        <w:t xml:space="preserve"> E.S.P.  S.A. </w:t>
      </w:r>
    </w:p>
    <w:p w:rsidR="003054F5" w:rsidRDefault="003054F5" w:rsidP="00D16F62">
      <w:pPr>
        <w:ind w:left="0"/>
        <w:jc w:val="center"/>
        <w:rPr>
          <w:rFonts w:ascii="Bookman Old Style" w:hAnsi="Bookman Old Style"/>
          <w:bCs/>
          <w:lang w:val="es-CO"/>
        </w:rPr>
      </w:pPr>
    </w:p>
    <w:tbl>
      <w:tblPr>
        <w:tblW w:w="5152" w:type="dxa"/>
        <w:jc w:val="center"/>
        <w:tblInd w:w="70" w:type="dxa"/>
        <w:tblCellMar>
          <w:left w:w="70" w:type="dxa"/>
          <w:right w:w="70" w:type="dxa"/>
        </w:tblCellMar>
        <w:tblLook w:val="04A0" w:firstRow="1" w:lastRow="0" w:firstColumn="1" w:lastColumn="0" w:noHBand="0" w:noVBand="1"/>
      </w:tblPr>
      <w:tblGrid>
        <w:gridCol w:w="1476"/>
        <w:gridCol w:w="3676"/>
      </w:tblGrid>
      <w:tr w:rsidR="00816657" w:rsidRPr="00816657" w:rsidTr="00816657">
        <w:trPr>
          <w:trHeight w:val="495"/>
          <w:jc w:val="center"/>
        </w:trPr>
        <w:tc>
          <w:tcPr>
            <w:tcW w:w="1476" w:type="dxa"/>
            <w:tcBorders>
              <w:top w:val="single" w:sz="4" w:space="0" w:color="auto"/>
              <w:left w:val="nil"/>
              <w:bottom w:val="single" w:sz="4" w:space="0" w:color="auto"/>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w:t>
            </w:r>
          </w:p>
        </w:tc>
        <w:tc>
          <w:tcPr>
            <w:tcW w:w="3676" w:type="dxa"/>
            <w:tcBorders>
              <w:top w:val="single" w:sz="4" w:space="0" w:color="auto"/>
              <w:left w:val="nil"/>
              <w:bottom w:val="single" w:sz="4" w:space="0" w:color="auto"/>
              <w:right w:val="nil"/>
            </w:tcBorders>
            <w:shd w:val="clear" w:color="auto" w:fill="auto"/>
            <w:noWrap/>
            <w:vAlign w:val="center"/>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Col $ de diciembre de 2009</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7.892.922.042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2</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7.892.922.042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3</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7.892.922.042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4</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8.936.303.619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5</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9.313.047.559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6</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7</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8</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10.897.979.486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9</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11.588.239.768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10</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11</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11.133.393.682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12</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13</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14</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11.941.361.062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15</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16</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10.544.858.192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17</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11.133.393.682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18</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10.647.969.610 </w:t>
            </w:r>
          </w:p>
        </w:tc>
      </w:tr>
      <w:tr w:rsidR="00816657" w:rsidRPr="00816657" w:rsidTr="00816657">
        <w:trPr>
          <w:trHeight w:val="300"/>
          <w:jc w:val="center"/>
        </w:trPr>
        <w:tc>
          <w:tcPr>
            <w:tcW w:w="14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19</w:t>
            </w:r>
          </w:p>
        </w:tc>
        <w:tc>
          <w:tcPr>
            <w:tcW w:w="3676" w:type="dxa"/>
            <w:tcBorders>
              <w:top w:val="nil"/>
              <w:left w:val="nil"/>
              <w:bottom w:val="nil"/>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11.691.351.186 </w:t>
            </w:r>
          </w:p>
        </w:tc>
      </w:tr>
      <w:tr w:rsidR="00816657" w:rsidRPr="00816657" w:rsidTr="00816657">
        <w:trPr>
          <w:trHeight w:val="315"/>
          <w:jc w:val="center"/>
        </w:trPr>
        <w:tc>
          <w:tcPr>
            <w:tcW w:w="1476" w:type="dxa"/>
            <w:tcBorders>
              <w:top w:val="nil"/>
              <w:left w:val="nil"/>
              <w:bottom w:val="single" w:sz="4" w:space="0" w:color="auto"/>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Año 20</w:t>
            </w:r>
          </w:p>
        </w:tc>
        <w:tc>
          <w:tcPr>
            <w:tcW w:w="3676" w:type="dxa"/>
            <w:tcBorders>
              <w:top w:val="nil"/>
              <w:left w:val="nil"/>
              <w:bottom w:val="single" w:sz="4" w:space="0" w:color="auto"/>
              <w:right w:val="nil"/>
            </w:tcBorders>
            <w:shd w:val="clear" w:color="auto" w:fill="auto"/>
            <w:noWrap/>
            <w:vAlign w:val="bottom"/>
            <w:hideMark/>
          </w:tcPr>
          <w:p w:rsidR="00816657" w:rsidRPr="00816657" w:rsidRDefault="00816657" w:rsidP="00816657">
            <w:pPr>
              <w:ind w:left="0"/>
              <w:rPr>
                <w:rFonts w:ascii="Bookman Old Style" w:hAnsi="Bookman Old Style"/>
                <w:color w:val="000000"/>
                <w:sz w:val="22"/>
                <w:szCs w:val="22"/>
                <w:lang w:val="es-CO" w:eastAsia="es-CO"/>
              </w:rPr>
            </w:pPr>
            <w:r w:rsidRPr="00816657">
              <w:rPr>
                <w:rFonts w:ascii="Bookman Old Style" w:hAnsi="Bookman Old Style"/>
                <w:color w:val="000000"/>
                <w:sz w:val="22"/>
                <w:szCs w:val="22"/>
                <w:lang w:val="es-CO" w:eastAsia="es-CO"/>
              </w:rPr>
              <w:t xml:space="preserve">                       11.001.090.904 </w:t>
            </w:r>
          </w:p>
        </w:tc>
      </w:tr>
    </w:tbl>
    <w:p w:rsidR="005D0603" w:rsidRDefault="005D0603" w:rsidP="005D0603">
      <w:pPr>
        <w:ind w:left="0"/>
        <w:rPr>
          <w:rFonts w:ascii="Bookman Old Style" w:hAnsi="Bookman Old Style"/>
          <w:bCs/>
          <w:lang w:val="es-CO"/>
        </w:rPr>
      </w:pPr>
      <w:r>
        <w:rPr>
          <w:rFonts w:ascii="Bookman Old Style" w:hAnsi="Bookman Old Style"/>
          <w:bCs/>
          <w:lang w:val="es-CO"/>
        </w:rPr>
        <w:t>”</w:t>
      </w:r>
    </w:p>
    <w:p w:rsidR="00607ED7" w:rsidRPr="00175D18" w:rsidRDefault="00607ED7" w:rsidP="00317C87">
      <w:pPr>
        <w:ind w:left="0"/>
        <w:rPr>
          <w:rFonts w:ascii="Bookman Old Style" w:hAnsi="Bookman Old Style"/>
          <w:bCs/>
          <w:lang w:val="es-CO"/>
        </w:rPr>
      </w:pPr>
    </w:p>
    <w:p w:rsidR="00317C87" w:rsidRDefault="00317C87" w:rsidP="00317C87">
      <w:pPr>
        <w:ind w:left="0"/>
        <w:rPr>
          <w:rFonts w:ascii="Bookman Old Style" w:hAnsi="Bookman Old Style"/>
          <w:bCs/>
          <w:lang w:val="es-CO"/>
        </w:rPr>
      </w:pPr>
    </w:p>
    <w:p w:rsidR="00DD1C2E" w:rsidRDefault="00DD1C2E" w:rsidP="00317C87">
      <w:pPr>
        <w:ind w:left="0"/>
        <w:rPr>
          <w:rFonts w:ascii="Bookman Old Style" w:hAnsi="Bookman Old Style"/>
          <w:bCs/>
          <w:lang w:val="es-CO"/>
        </w:rPr>
      </w:pPr>
    </w:p>
    <w:p w:rsidR="00DD1C2E" w:rsidRDefault="00DD1C2E" w:rsidP="00317C87">
      <w:pPr>
        <w:ind w:left="0"/>
        <w:rPr>
          <w:rFonts w:ascii="Bookman Old Style" w:hAnsi="Bookman Old Style"/>
          <w:bCs/>
          <w:lang w:val="es-CO"/>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DD1C2E" w:rsidRPr="006033C9" w:rsidTr="00F52A6B">
        <w:trPr>
          <w:tblCellSpacing w:w="0" w:type="dxa"/>
        </w:trPr>
        <w:tc>
          <w:tcPr>
            <w:tcW w:w="5104" w:type="dxa"/>
          </w:tcPr>
          <w:p w:rsidR="00DD1C2E" w:rsidRPr="006033C9" w:rsidRDefault="00DD1C2E" w:rsidP="00F52A6B">
            <w:pPr>
              <w:ind w:left="89"/>
              <w:jc w:val="center"/>
              <w:rPr>
                <w:rFonts w:ascii="Bookman Old Style" w:hAnsi="Bookman Old Style" w:cs="Arial"/>
                <w:b/>
                <w:spacing w:val="-3"/>
              </w:rPr>
            </w:pPr>
            <w:r>
              <w:rPr>
                <w:rFonts w:ascii="Bookman Old Style" w:hAnsi="Bookman Old Style" w:cs="Arial"/>
                <w:b/>
                <w:spacing w:val="-3"/>
              </w:rPr>
              <w:t>CARLOS FERNANDO ERASO CALERO</w:t>
            </w:r>
          </w:p>
          <w:p w:rsidR="00DD1C2E" w:rsidRDefault="00DD1C2E" w:rsidP="00F52A6B">
            <w:pPr>
              <w:ind w:left="66"/>
              <w:jc w:val="center"/>
              <w:rPr>
                <w:rFonts w:ascii="Bookman Old Style" w:hAnsi="Bookman Old Style" w:cs="Arial"/>
                <w:spacing w:val="-3"/>
              </w:rPr>
            </w:pPr>
            <w:r>
              <w:rPr>
                <w:rFonts w:ascii="Bookman Old Style" w:hAnsi="Bookman Old Style" w:cs="Arial"/>
                <w:spacing w:val="-3"/>
              </w:rPr>
              <w:t>Viceministro de Energía</w:t>
            </w:r>
          </w:p>
          <w:p w:rsidR="00DD1C2E" w:rsidRPr="006033C9" w:rsidRDefault="00DD1C2E" w:rsidP="00F52A6B">
            <w:pPr>
              <w:ind w:left="66"/>
              <w:jc w:val="center"/>
              <w:rPr>
                <w:rFonts w:ascii="Bookman Old Style" w:hAnsi="Bookman Old Style" w:cs="Arial"/>
                <w:spacing w:val="-3"/>
              </w:rPr>
            </w:pPr>
            <w:r>
              <w:rPr>
                <w:rFonts w:ascii="Bookman Old Style" w:hAnsi="Bookman Old Style" w:cs="Arial"/>
                <w:spacing w:val="-3"/>
              </w:rPr>
              <w:t xml:space="preserve">Delegado del </w:t>
            </w:r>
            <w:r w:rsidRPr="006033C9">
              <w:rPr>
                <w:rFonts w:ascii="Bookman Old Style" w:hAnsi="Bookman Old Style" w:cs="Arial"/>
                <w:spacing w:val="-3"/>
              </w:rPr>
              <w:t>Ministro de Minas y Energía</w:t>
            </w:r>
          </w:p>
        </w:tc>
        <w:tc>
          <w:tcPr>
            <w:tcW w:w="4678" w:type="dxa"/>
          </w:tcPr>
          <w:p w:rsidR="00DD1C2E" w:rsidRPr="006033C9" w:rsidRDefault="00DD1C2E" w:rsidP="00F52A6B">
            <w:pPr>
              <w:ind w:left="89"/>
              <w:jc w:val="center"/>
              <w:rPr>
                <w:rFonts w:ascii="Bookman Old Style" w:hAnsi="Bookman Old Style" w:cs="Arial"/>
                <w:b/>
                <w:spacing w:val="-3"/>
              </w:rPr>
            </w:pPr>
            <w:r>
              <w:rPr>
                <w:rFonts w:ascii="Bookman Old Style" w:hAnsi="Bookman Old Style" w:cs="Arial"/>
                <w:b/>
                <w:spacing w:val="-3"/>
              </w:rPr>
              <w:t>JORGE PINTO NOLLA</w:t>
            </w:r>
          </w:p>
          <w:p w:rsidR="00DD1C2E" w:rsidRPr="006033C9" w:rsidRDefault="00DD1C2E" w:rsidP="00F52A6B">
            <w:pPr>
              <w:ind w:left="89"/>
              <w:jc w:val="center"/>
              <w:rPr>
                <w:rFonts w:ascii="Bookman Old Style" w:eastAsia="Arial Unicode MS" w:hAnsi="Bookman Old Style" w:cs="Arial"/>
                <w:bCs/>
              </w:rPr>
            </w:pPr>
            <w:r w:rsidRPr="006033C9">
              <w:rPr>
                <w:rFonts w:ascii="Bookman Old Style" w:hAnsi="Bookman Old Style" w:cs="Arial"/>
                <w:spacing w:val="-3"/>
              </w:rPr>
              <w:t>Director Ejecutivo</w:t>
            </w:r>
          </w:p>
        </w:tc>
      </w:tr>
      <w:tr w:rsidR="00DD1C2E" w:rsidRPr="00EE5AC7" w:rsidTr="00F52A6B">
        <w:trPr>
          <w:tblCellSpacing w:w="0" w:type="dxa"/>
        </w:trPr>
        <w:tc>
          <w:tcPr>
            <w:tcW w:w="5104" w:type="dxa"/>
          </w:tcPr>
          <w:p w:rsidR="00DD1C2E" w:rsidRPr="00EE5AC7" w:rsidRDefault="00DD1C2E" w:rsidP="00F52A6B">
            <w:pPr>
              <w:ind w:left="66"/>
              <w:jc w:val="center"/>
              <w:rPr>
                <w:rFonts w:ascii="Bookman Old Style" w:eastAsia="Arial Unicode MS" w:hAnsi="Bookman Old Style" w:cs="Arial"/>
                <w:color w:val="000000"/>
              </w:rPr>
            </w:pPr>
            <w:r w:rsidRPr="006033C9">
              <w:rPr>
                <w:rFonts w:ascii="Bookman Old Style" w:hAnsi="Bookman Old Style" w:cs="Arial"/>
                <w:spacing w:val="-3"/>
              </w:rPr>
              <w:t>Presidente</w:t>
            </w:r>
          </w:p>
        </w:tc>
        <w:tc>
          <w:tcPr>
            <w:tcW w:w="4678" w:type="dxa"/>
          </w:tcPr>
          <w:p w:rsidR="00DD1C2E" w:rsidRDefault="00DD1C2E" w:rsidP="00F52A6B">
            <w:pPr>
              <w:jc w:val="center"/>
              <w:rPr>
                <w:rFonts w:ascii="Bookman Old Style" w:eastAsia="Arial Unicode MS" w:hAnsi="Bookman Old Style" w:cs="Arial"/>
                <w:color w:val="000000"/>
              </w:rPr>
            </w:pPr>
          </w:p>
          <w:p w:rsidR="00DD1C2E" w:rsidRPr="00EE5AC7" w:rsidRDefault="00DD1C2E" w:rsidP="00F52A6B">
            <w:pPr>
              <w:ind w:left="0"/>
              <w:rPr>
                <w:rFonts w:ascii="Bookman Old Style" w:eastAsia="Arial Unicode MS" w:hAnsi="Bookman Old Style" w:cs="Arial"/>
                <w:color w:val="000000"/>
              </w:rPr>
            </w:pPr>
          </w:p>
        </w:tc>
      </w:tr>
    </w:tbl>
    <w:p w:rsidR="00741A90" w:rsidRDefault="00741A90" w:rsidP="00317C87">
      <w:pPr>
        <w:ind w:left="0"/>
        <w:rPr>
          <w:rFonts w:ascii="Bookman Old Style" w:hAnsi="Bookman Old Style"/>
          <w:bCs/>
          <w:lang w:val="es-CO"/>
        </w:rPr>
      </w:pPr>
    </w:p>
    <w:p w:rsidR="00741A90" w:rsidRDefault="00741A90" w:rsidP="00317C87">
      <w:pPr>
        <w:ind w:left="0"/>
        <w:rPr>
          <w:rFonts w:ascii="Bookman Old Style" w:hAnsi="Bookman Old Style"/>
          <w:bCs/>
          <w:lang w:val="es-CO"/>
        </w:rPr>
      </w:pPr>
    </w:p>
    <w:p w:rsidR="00741A90" w:rsidRDefault="00741A90" w:rsidP="00317C87">
      <w:pPr>
        <w:ind w:left="0"/>
        <w:rPr>
          <w:rFonts w:ascii="Bookman Old Style" w:hAnsi="Bookman Old Style"/>
          <w:bCs/>
          <w:lang w:val="es-CO"/>
        </w:rPr>
      </w:pPr>
    </w:p>
    <w:p w:rsidR="00317C87" w:rsidRDefault="00317C87" w:rsidP="00317C87">
      <w:pPr>
        <w:ind w:left="0"/>
        <w:rPr>
          <w:rFonts w:ascii="Bookman Old Style" w:hAnsi="Bookman Old Style"/>
          <w:bCs/>
          <w:lang w:val="es-CO"/>
        </w:rPr>
      </w:pPr>
    </w:p>
    <w:sectPr w:rsidR="00317C87" w:rsidSect="001D16C6">
      <w:headerReference w:type="default" r:id="rId13"/>
      <w:headerReference w:type="first" r:id="rId14"/>
      <w:type w:val="continuous"/>
      <w:pgSz w:w="12242" w:h="18722" w:code="123"/>
      <w:pgMar w:top="2341" w:right="1327"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7D" w:rsidRDefault="009F4B7D">
      <w:r>
        <w:separator/>
      </w:r>
    </w:p>
    <w:p w:rsidR="009F4B7D" w:rsidRDefault="009F4B7D"/>
  </w:endnote>
  <w:endnote w:type="continuationSeparator" w:id="0">
    <w:p w:rsidR="009F4B7D" w:rsidRDefault="009F4B7D">
      <w:r>
        <w:continuationSeparator/>
      </w:r>
    </w:p>
    <w:p w:rsidR="009F4B7D" w:rsidRDefault="009F4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7D" w:rsidRDefault="009F4B7D">
      <w:r>
        <w:separator/>
      </w:r>
    </w:p>
    <w:p w:rsidR="009F4B7D" w:rsidRDefault="009F4B7D"/>
  </w:footnote>
  <w:footnote w:type="continuationSeparator" w:id="0">
    <w:p w:rsidR="009F4B7D" w:rsidRDefault="009F4B7D">
      <w:r>
        <w:continuationSeparator/>
      </w:r>
    </w:p>
    <w:p w:rsidR="009F4B7D" w:rsidRDefault="009F4B7D"/>
  </w:footnote>
  <w:footnote w:id="1">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footnoteRef/>
      </w:r>
      <w:r w:rsidRPr="00B21E68">
        <w:rPr>
          <w:rFonts w:ascii="Bookman Old Style" w:eastAsia="Calibri" w:hAnsi="Bookman Old Style" w:cs="Arial"/>
          <w:sz w:val="16"/>
          <w:szCs w:val="16"/>
          <w:lang w:val="es-CO" w:eastAsia="en-US"/>
        </w:rPr>
        <w:t xml:space="preserve"> “</w:t>
      </w:r>
      <w:r w:rsidRPr="009B6768">
        <w:rPr>
          <w:rFonts w:ascii="Bookman Old Style" w:eastAsia="Calibri" w:hAnsi="Bookman Old Style" w:cs="Arial"/>
          <w:b/>
          <w:sz w:val="16"/>
          <w:szCs w:val="16"/>
          <w:lang w:val="es-CO" w:eastAsia="en-US"/>
        </w:rPr>
        <w:t>Ley 1437 de 2011. Artículo  56. Notificación electrónica.</w:t>
      </w:r>
      <w:r w:rsidRPr="00B21E68">
        <w:rPr>
          <w:rFonts w:ascii="Bookman Old Style" w:eastAsia="Calibri" w:hAnsi="Bookman Old Style" w:cs="Arial"/>
          <w:sz w:val="16"/>
          <w:szCs w:val="16"/>
          <w:lang w:val="es-CO" w:eastAsia="en-US"/>
        </w:rPr>
        <w:t xml:space="preserve"> Las autoridades podrán notificar sus actos a través de medios electrónicos, siempre que el administrado haya aceptado este medio de notificación. </w:t>
      </w: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t xml:space="preserve">Sin embargo, durante el desarrollo de la actuación el interesado podrá solicitar a la autoridad que las notificaciones sucesivas no se realicen por medios electrónicos, sino de conformidad con los otros medios previstos en el Capítulo Quinto del presente Título. </w:t>
      </w: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t>La notificación quedará surtida a partir de la fecha y hora en que el administrado acceda al acto administrativo, fecha y hora que deberá certificar la administración.”</w:t>
      </w: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t>1. Interponerse dentro del plazo legal, por el interesado o su representante o apoderado debidamente constituido.</w:t>
      </w: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t>2. Sustentarse con expresión concreta de los motivos de inconformidad.</w:t>
      </w:r>
    </w:p>
    <w:p w:rsidR="009F4B7D" w:rsidRPr="00B21E68" w:rsidRDefault="009F4B7D" w:rsidP="00B21E68">
      <w:pPr>
        <w:pStyle w:val="Textonotapie"/>
        <w:ind w:left="0"/>
        <w:jc w:val="both"/>
        <w:rPr>
          <w:rFonts w:ascii="Bookman Old Style" w:eastAsia="Calibri" w:hAnsi="Bookman Old Style" w:cs="Arial"/>
          <w:sz w:val="16"/>
          <w:szCs w:val="16"/>
          <w:lang w:val="es-CO" w:eastAsia="en-US"/>
        </w:rPr>
      </w:pPr>
      <w:r w:rsidRPr="00B21E68">
        <w:rPr>
          <w:rFonts w:ascii="Bookman Old Style" w:eastAsia="Calibri" w:hAnsi="Bookman Old Style" w:cs="Arial"/>
          <w:sz w:val="16"/>
          <w:szCs w:val="16"/>
          <w:lang w:val="es-CO" w:eastAsia="en-US"/>
        </w:rPr>
        <w:t>3. Solicitar y aportar las pruebas que se pretende hacer valer.</w:t>
      </w:r>
    </w:p>
    <w:p w:rsidR="009F4B7D" w:rsidRDefault="009F4B7D" w:rsidP="00B21E68">
      <w:pPr>
        <w:pStyle w:val="Textonotapie"/>
        <w:ind w:left="0"/>
        <w:jc w:val="both"/>
      </w:pPr>
      <w:r w:rsidRPr="00B21E68">
        <w:rPr>
          <w:rFonts w:ascii="Bookman Old Style" w:eastAsia="Calibri" w:hAnsi="Bookman Old Style" w:cs="Arial"/>
          <w:sz w:val="16"/>
          <w:szCs w:val="16"/>
          <w:lang w:val="es-CO" w:eastAsia="en-US"/>
        </w:rPr>
        <w:t>4. Indicar el nombre y la dirección del recurrente, así como la dirección electrónica si desea ser notificado por este medio. (…)”</w:t>
      </w:r>
    </w:p>
  </w:footnote>
  <w:footnote w:id="2">
    <w:p w:rsidR="009F4B7D" w:rsidRPr="009B6768" w:rsidRDefault="009F4B7D" w:rsidP="009B6768">
      <w:pPr>
        <w:pStyle w:val="Textonotapie"/>
        <w:ind w:left="0"/>
        <w:jc w:val="both"/>
        <w:rPr>
          <w:rFonts w:ascii="Bookman Old Style" w:eastAsia="Calibri" w:hAnsi="Bookman Old Style" w:cs="Arial"/>
          <w:sz w:val="16"/>
          <w:szCs w:val="16"/>
          <w:lang w:val="es-CO" w:eastAsia="en-US"/>
        </w:rPr>
      </w:pPr>
      <w:r w:rsidRPr="009B6768">
        <w:rPr>
          <w:rFonts w:ascii="Bookman Old Style" w:eastAsia="Calibri" w:hAnsi="Bookman Old Style" w:cs="Arial"/>
          <w:lang w:val="es-CO" w:eastAsia="en-US"/>
        </w:rPr>
        <w:footnoteRef/>
      </w:r>
      <w:r w:rsidRPr="009B6768">
        <w:rPr>
          <w:rFonts w:ascii="Bookman Old Style" w:eastAsia="Calibri" w:hAnsi="Bookman Old Style" w:cs="Arial"/>
          <w:sz w:val="16"/>
          <w:szCs w:val="16"/>
          <w:lang w:val="es-CO" w:eastAsia="en-US"/>
        </w:rPr>
        <w:t xml:space="preserve"> “</w:t>
      </w:r>
      <w:r w:rsidRPr="003C5DA8">
        <w:rPr>
          <w:rFonts w:ascii="Bookman Old Style" w:eastAsia="Calibri" w:hAnsi="Bookman Old Style" w:cs="Arial"/>
          <w:b/>
          <w:sz w:val="16"/>
          <w:szCs w:val="16"/>
          <w:lang w:val="es-CO" w:eastAsia="en-US"/>
        </w:rPr>
        <w:t>Artículo 77. Requisitos.</w:t>
      </w:r>
      <w:r w:rsidRPr="009B6768">
        <w:rPr>
          <w:rFonts w:ascii="Bookman Old Style" w:eastAsia="Calibri" w:hAnsi="Bookman Old Style" w:cs="Arial"/>
          <w:sz w:val="16"/>
          <w:szCs w:val="16"/>
          <w:lang w:val="es-CO" w:eastAsia="en-US"/>
        </w:rPr>
        <w:t xml:space="preserve">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9F4B7D" w:rsidRPr="009B6768" w:rsidRDefault="009F4B7D" w:rsidP="009B6768">
      <w:pPr>
        <w:pStyle w:val="Textonotapie"/>
        <w:ind w:left="0"/>
        <w:jc w:val="both"/>
        <w:rPr>
          <w:rFonts w:ascii="Bookman Old Style" w:eastAsia="Calibri" w:hAnsi="Bookman Old Style" w:cs="Arial"/>
          <w:sz w:val="16"/>
          <w:szCs w:val="16"/>
          <w:lang w:val="es-CO" w:eastAsia="en-US"/>
        </w:rPr>
      </w:pPr>
      <w:r w:rsidRPr="009B6768">
        <w:rPr>
          <w:rFonts w:ascii="Bookman Old Style" w:eastAsia="Calibri" w:hAnsi="Bookman Old Style" w:cs="Arial"/>
          <w:sz w:val="16"/>
          <w:szCs w:val="16"/>
          <w:lang w:val="es-CO" w:eastAsia="en-US"/>
        </w:rPr>
        <w:t>1. Interponerse dentro del plazo legal, por el interesado o su representante o apoderado debidamente constituido.</w:t>
      </w:r>
    </w:p>
    <w:p w:rsidR="009F4B7D" w:rsidRPr="009B6768" w:rsidRDefault="009F4B7D" w:rsidP="009B6768">
      <w:pPr>
        <w:pStyle w:val="Textonotapie"/>
        <w:ind w:left="0"/>
        <w:jc w:val="both"/>
        <w:rPr>
          <w:rFonts w:ascii="Bookman Old Style" w:eastAsia="Calibri" w:hAnsi="Bookman Old Style" w:cs="Arial"/>
          <w:sz w:val="16"/>
          <w:szCs w:val="16"/>
          <w:lang w:val="es-CO" w:eastAsia="en-US"/>
        </w:rPr>
      </w:pPr>
      <w:r w:rsidRPr="009B6768">
        <w:rPr>
          <w:rFonts w:ascii="Bookman Old Style" w:eastAsia="Calibri" w:hAnsi="Bookman Old Style" w:cs="Arial"/>
          <w:sz w:val="16"/>
          <w:szCs w:val="16"/>
          <w:lang w:val="es-CO" w:eastAsia="en-US"/>
        </w:rPr>
        <w:t>2. Sustentarse con expresión concreta de los motivos de inconformidad.</w:t>
      </w:r>
    </w:p>
    <w:p w:rsidR="009F4B7D" w:rsidRPr="009B6768" w:rsidRDefault="009F4B7D" w:rsidP="009B6768">
      <w:pPr>
        <w:pStyle w:val="Textonotapie"/>
        <w:ind w:left="0"/>
        <w:jc w:val="both"/>
        <w:rPr>
          <w:rFonts w:ascii="Bookman Old Style" w:eastAsia="Calibri" w:hAnsi="Bookman Old Style" w:cs="Arial"/>
          <w:sz w:val="16"/>
          <w:szCs w:val="16"/>
          <w:lang w:val="es-CO" w:eastAsia="en-US"/>
        </w:rPr>
      </w:pPr>
      <w:r w:rsidRPr="009B6768">
        <w:rPr>
          <w:rFonts w:ascii="Bookman Old Style" w:eastAsia="Calibri" w:hAnsi="Bookman Old Style" w:cs="Arial"/>
          <w:sz w:val="16"/>
          <w:szCs w:val="16"/>
          <w:lang w:val="es-CO" w:eastAsia="en-US"/>
        </w:rPr>
        <w:t>3. Solicitar y aportar las pruebas que se pretende hacer valer.</w:t>
      </w:r>
    </w:p>
    <w:p w:rsidR="009F4B7D" w:rsidRDefault="009F4B7D" w:rsidP="009B6768">
      <w:pPr>
        <w:pStyle w:val="Textonotapie"/>
        <w:ind w:left="0"/>
        <w:jc w:val="both"/>
      </w:pPr>
      <w:r w:rsidRPr="009B6768">
        <w:rPr>
          <w:rFonts w:ascii="Bookman Old Style" w:eastAsia="Calibri" w:hAnsi="Bookman Old Style" w:cs="Arial"/>
          <w:sz w:val="16"/>
          <w:szCs w:val="16"/>
          <w:lang w:val="es-CO" w:eastAsia="en-US"/>
        </w:rPr>
        <w:t>4. Indicar el nombre y la dirección del recurrente, así como la dirección electrónica si desea ser notificado por este medio. (…)”</w:t>
      </w:r>
    </w:p>
  </w:footnote>
  <w:footnote w:id="3">
    <w:p w:rsidR="009F4B7D" w:rsidRPr="00C403A1" w:rsidRDefault="009F4B7D" w:rsidP="00C403A1">
      <w:pPr>
        <w:pStyle w:val="Textonotapie"/>
        <w:ind w:left="0"/>
        <w:jc w:val="both"/>
        <w:rPr>
          <w:rFonts w:ascii="Bookman Old Style" w:hAnsi="Bookman Old Style"/>
          <w:lang w:val="es-MX"/>
        </w:rPr>
      </w:pPr>
      <w:r w:rsidRPr="00C403A1">
        <w:rPr>
          <w:rStyle w:val="Refdenotaalpie"/>
          <w:rFonts w:ascii="Bookman Old Style" w:hAnsi="Bookman Old Style"/>
        </w:rPr>
        <w:footnoteRef/>
      </w:r>
      <w:r w:rsidRPr="00C403A1">
        <w:rPr>
          <w:rFonts w:ascii="Bookman Old Style" w:hAnsi="Bookman Old Style"/>
        </w:rPr>
        <w:t xml:space="preserve"> </w:t>
      </w:r>
      <w:r w:rsidRPr="00C403A1">
        <w:rPr>
          <w:rFonts w:ascii="Bookman Old Style" w:hAnsi="Bookman Old Style"/>
          <w:lang w:val="es-MX"/>
        </w:rPr>
        <w:t>La equivalencia</w:t>
      </w:r>
      <w:r>
        <w:rPr>
          <w:rFonts w:ascii="Bookman Old Style" w:hAnsi="Bookman Old Style"/>
          <w:lang w:val="es-MX"/>
        </w:rPr>
        <w:t xml:space="preserve"> se refiere a la conversión de un cargo fijo en cargo variable. </w:t>
      </w:r>
      <w:r w:rsidRPr="00C403A1">
        <w:rPr>
          <w:rFonts w:ascii="Bookman Old Style" w:hAnsi="Bookman Old Style"/>
          <w:lang w:val="es-MX"/>
        </w:rPr>
        <w:t xml:space="preserve"> </w:t>
      </w:r>
    </w:p>
  </w:footnote>
  <w:footnote w:id="4">
    <w:p w:rsidR="009F4B7D" w:rsidRPr="009F4B7D" w:rsidRDefault="009F4B7D" w:rsidP="00C403A1">
      <w:pPr>
        <w:pStyle w:val="Textonotapie"/>
        <w:ind w:left="0"/>
        <w:jc w:val="both"/>
        <w:rPr>
          <w:rFonts w:ascii="Bookman Old Style" w:hAnsi="Bookman Old Style"/>
          <w:lang w:val="es-MX"/>
        </w:rPr>
      </w:pPr>
      <w:r w:rsidRPr="00C403A1">
        <w:rPr>
          <w:rStyle w:val="Refdenotaalpie"/>
          <w:rFonts w:ascii="Bookman Old Style" w:hAnsi="Bookman Old Style"/>
        </w:rPr>
        <w:footnoteRef/>
      </w:r>
      <w:r w:rsidRPr="00C403A1">
        <w:rPr>
          <w:rFonts w:ascii="Bookman Old Style" w:hAnsi="Bookman Old Style"/>
        </w:rPr>
        <w:t xml:space="preserve"> </w:t>
      </w:r>
      <w:r w:rsidRPr="00C403A1">
        <w:rPr>
          <w:rFonts w:ascii="Bookman Old Style" w:hAnsi="Bookman Old Style"/>
          <w:lang w:val="es-MX"/>
        </w:rPr>
        <w:t xml:space="preserve">Para la equivalencia de cargo fijo a cargo variable se asumió un factor de carga de 1; es decir, el valor del cargo variable es el cociente entre el valor del cargo fijo y 365.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7D" w:rsidRPr="00CB14C1" w:rsidRDefault="009F4B7D" w:rsidP="00951F79">
    <w:pPr>
      <w:pStyle w:val="Ttulo1"/>
      <w:ind w:right="6"/>
      <w:jc w:val="left"/>
      <w:rPr>
        <w:rFonts w:ascii="Bookman Old Style" w:hAnsi="Bookman Old Style" w:cs="Arial"/>
        <w:b w:val="0"/>
        <w:sz w:val="22"/>
        <w:szCs w:val="22"/>
      </w:rPr>
    </w:pPr>
  </w:p>
  <w:p w:rsidR="009F4B7D" w:rsidRPr="00951F79" w:rsidRDefault="009F4B7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357BC">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357BC" w:rsidRPr="006357BC">
        <w:rPr>
          <w:rFonts w:ascii="Bookman Old Style" w:hAnsi="Bookman Old Style" w:cs="Arial"/>
          <w:b w:val="0"/>
          <w:noProof/>
          <w:sz w:val="22"/>
          <w:szCs w:val="22"/>
        </w:rPr>
        <w:t>10</w:t>
      </w:r>
    </w:fldSimple>
  </w:p>
  <w:p w:rsidR="009F4B7D" w:rsidRDefault="009F4B7D"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BCE58CB" wp14:editId="16314D2C">
              <wp:simplePos x="0" y="0"/>
              <wp:positionH relativeFrom="column">
                <wp:posOffset>-175260</wp:posOffset>
              </wp:positionH>
              <wp:positionV relativeFrom="paragraph">
                <wp:posOffset>139065</wp:posOffset>
              </wp:positionV>
              <wp:extent cx="6267450" cy="9900920"/>
              <wp:effectExtent l="0" t="0" r="19050" b="2413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KICKbegIA&#10;AP0EAAAOAAAAAAAAAAAAAAAAAC4CAABkcnMvZTJvRG9jLnhtbFBLAQItABQABgAIAAAAIQBXFkFY&#10;4wAAAAsBAAAPAAAAAAAAAAAAAAAAANQEAABkcnMvZG93bnJldi54bWxQSwUGAAAAAAQABADzAAAA&#10;5AUAAAAA&#10;" filled="f" strokeweight="1.5pt"/>
          </w:pict>
        </mc:Fallback>
      </mc:AlternateContent>
    </w:r>
  </w:p>
  <w:p w:rsidR="009F4B7D" w:rsidRPr="00CB14C1" w:rsidRDefault="009F4B7D" w:rsidP="00CB14C1">
    <w:pPr>
      <w:pStyle w:val="Citadestacada"/>
      <w:pBdr>
        <w:bottom w:val="single" w:sz="4" w:space="4" w:color="auto"/>
      </w:pBdr>
      <w:tabs>
        <w:tab w:val="left" w:pos="9214"/>
      </w:tabs>
      <w:ind w:left="0" w:right="0"/>
      <w:jc w:val="both"/>
      <w:rPr>
        <w:rFonts w:ascii="Bookman Old Style" w:hAnsi="Bookman Old Style"/>
        <w:b w:val="0"/>
        <w:i w:val="0"/>
        <w:color w:val="auto"/>
      </w:rPr>
    </w:pPr>
    <w:r w:rsidRPr="00C815D6">
      <w:rPr>
        <w:rFonts w:ascii="Bookman Old Style" w:hAnsi="Bookman Old Style"/>
        <w:b w:val="0"/>
        <w:i w:val="0"/>
        <w:color w:val="auto"/>
      </w:rPr>
      <w:t xml:space="preserve">Por la cual se resuelve </w:t>
    </w:r>
    <w:r>
      <w:rPr>
        <w:rFonts w:ascii="Bookman Old Style" w:hAnsi="Bookman Old Style"/>
        <w:b w:val="0"/>
        <w:i w:val="0"/>
        <w:color w:val="auto"/>
      </w:rPr>
      <w:t xml:space="preserve">un recurso de reposición parcial de la empresa </w:t>
    </w:r>
    <w:proofErr w:type="spellStart"/>
    <w:r>
      <w:rPr>
        <w:rFonts w:ascii="Bookman Old Style" w:hAnsi="Bookman Old Style"/>
        <w:b w:val="0"/>
        <w:i w:val="0"/>
        <w:color w:val="auto"/>
      </w:rPr>
      <w:t>Transmetano</w:t>
    </w:r>
    <w:proofErr w:type="spellEnd"/>
    <w:r>
      <w:rPr>
        <w:rFonts w:ascii="Bookman Old Style" w:hAnsi="Bookman Old Style"/>
        <w:b w:val="0"/>
        <w:i w:val="0"/>
        <w:color w:val="auto"/>
      </w:rPr>
      <w:t xml:space="preserve"> E.S.P.  S.A. en contra de la Resolución CREG 092 de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7D" w:rsidRDefault="009F4B7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F4B7D" w:rsidRDefault="009F4B7D">
    <w:pPr>
      <w:pStyle w:val="Encabezado"/>
      <w:jc w:val="center"/>
      <w:rPr>
        <w:rFonts w:ascii="Arial" w:hAnsi="Arial" w:cs="Arial"/>
        <w:spacing w:val="20"/>
        <w:sz w:val="20"/>
      </w:rPr>
    </w:pPr>
  </w:p>
  <w:p w:rsidR="009F4B7D" w:rsidRDefault="009F4B7D"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C7AE4D2" wp14:editId="41A92C92">
              <wp:simplePos x="0" y="0"/>
              <wp:positionH relativeFrom="column">
                <wp:posOffset>-213360</wp:posOffset>
              </wp:positionH>
              <wp:positionV relativeFrom="paragraph">
                <wp:posOffset>377190</wp:posOffset>
              </wp:positionV>
              <wp:extent cx="6343650" cy="98393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slc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D36slc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14F24A05"/>
    <w:multiLevelType w:val="hybridMultilevel"/>
    <w:tmpl w:val="81EEF36A"/>
    <w:lvl w:ilvl="0" w:tplc="C90C77BA">
      <w:numFmt w:val="bullet"/>
      <w:lvlText w:val="-"/>
      <w:lvlJc w:val="left"/>
      <w:pPr>
        <w:ind w:left="218" w:hanging="360"/>
      </w:pPr>
      <w:rPr>
        <w:rFonts w:ascii="Bookman Old Style" w:eastAsia="Times New Roman" w:hAnsi="Bookman Old Style" w:cs="Times New Roman"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
    <w:nsid w:val="6D633BDD"/>
    <w:multiLevelType w:val="hybridMultilevel"/>
    <w:tmpl w:val="8B6C5988"/>
    <w:lvl w:ilvl="0" w:tplc="9BF49054">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4"/>
  </w:num>
  <w:num w:numId="2">
    <w:abstractNumId w:val="0"/>
  </w:num>
  <w:num w:numId="3">
    <w:abstractNumId w:val="5"/>
  </w:num>
  <w:num w:numId="4">
    <w:abstractNumId w:val="1"/>
  </w:num>
  <w:num w:numId="5">
    <w:abstractNumId w:val="2"/>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93C"/>
    <w:rsid w:val="00000A12"/>
    <w:rsid w:val="00000F70"/>
    <w:rsid w:val="000013FE"/>
    <w:rsid w:val="00001592"/>
    <w:rsid w:val="00001A96"/>
    <w:rsid w:val="00002825"/>
    <w:rsid w:val="00002C22"/>
    <w:rsid w:val="0000327E"/>
    <w:rsid w:val="000035EF"/>
    <w:rsid w:val="000036D7"/>
    <w:rsid w:val="00003780"/>
    <w:rsid w:val="0000435F"/>
    <w:rsid w:val="000043C0"/>
    <w:rsid w:val="00004B1D"/>
    <w:rsid w:val="00005076"/>
    <w:rsid w:val="00006AE2"/>
    <w:rsid w:val="000072F5"/>
    <w:rsid w:val="00007411"/>
    <w:rsid w:val="000076A1"/>
    <w:rsid w:val="00007AC2"/>
    <w:rsid w:val="00010458"/>
    <w:rsid w:val="00010733"/>
    <w:rsid w:val="00010C27"/>
    <w:rsid w:val="00010EDF"/>
    <w:rsid w:val="00011663"/>
    <w:rsid w:val="00011D8D"/>
    <w:rsid w:val="00012259"/>
    <w:rsid w:val="00012BCF"/>
    <w:rsid w:val="00013CFE"/>
    <w:rsid w:val="0001430B"/>
    <w:rsid w:val="0001456C"/>
    <w:rsid w:val="00014790"/>
    <w:rsid w:val="00015237"/>
    <w:rsid w:val="00015270"/>
    <w:rsid w:val="000157A4"/>
    <w:rsid w:val="0001611D"/>
    <w:rsid w:val="000163BC"/>
    <w:rsid w:val="00016711"/>
    <w:rsid w:val="0001713D"/>
    <w:rsid w:val="00017338"/>
    <w:rsid w:val="0002075E"/>
    <w:rsid w:val="0002081D"/>
    <w:rsid w:val="00020AA9"/>
    <w:rsid w:val="00021009"/>
    <w:rsid w:val="00021924"/>
    <w:rsid w:val="00022550"/>
    <w:rsid w:val="0002300E"/>
    <w:rsid w:val="000242E9"/>
    <w:rsid w:val="00024834"/>
    <w:rsid w:val="00024B18"/>
    <w:rsid w:val="00024F6E"/>
    <w:rsid w:val="00025383"/>
    <w:rsid w:val="0002547E"/>
    <w:rsid w:val="00025779"/>
    <w:rsid w:val="000258D0"/>
    <w:rsid w:val="00025EF5"/>
    <w:rsid w:val="0002678C"/>
    <w:rsid w:val="00027725"/>
    <w:rsid w:val="000306D5"/>
    <w:rsid w:val="000317AC"/>
    <w:rsid w:val="0003187C"/>
    <w:rsid w:val="00032A51"/>
    <w:rsid w:val="00033740"/>
    <w:rsid w:val="00033804"/>
    <w:rsid w:val="00033C40"/>
    <w:rsid w:val="00034428"/>
    <w:rsid w:val="000344BF"/>
    <w:rsid w:val="00034ACA"/>
    <w:rsid w:val="00034E62"/>
    <w:rsid w:val="000355FB"/>
    <w:rsid w:val="000368D9"/>
    <w:rsid w:val="00036BDC"/>
    <w:rsid w:val="00037D4E"/>
    <w:rsid w:val="000409D8"/>
    <w:rsid w:val="000413E6"/>
    <w:rsid w:val="00041429"/>
    <w:rsid w:val="00041691"/>
    <w:rsid w:val="00041729"/>
    <w:rsid w:val="00041D15"/>
    <w:rsid w:val="000425C4"/>
    <w:rsid w:val="000428D3"/>
    <w:rsid w:val="000431EA"/>
    <w:rsid w:val="000433C0"/>
    <w:rsid w:val="0004385A"/>
    <w:rsid w:val="000441B2"/>
    <w:rsid w:val="00044369"/>
    <w:rsid w:val="000450C2"/>
    <w:rsid w:val="000459C0"/>
    <w:rsid w:val="0004627C"/>
    <w:rsid w:val="000468A2"/>
    <w:rsid w:val="0004692D"/>
    <w:rsid w:val="000473AE"/>
    <w:rsid w:val="00047BD3"/>
    <w:rsid w:val="00050A6E"/>
    <w:rsid w:val="00050DF7"/>
    <w:rsid w:val="000516BA"/>
    <w:rsid w:val="000529D8"/>
    <w:rsid w:val="00053247"/>
    <w:rsid w:val="00053EDD"/>
    <w:rsid w:val="000567B8"/>
    <w:rsid w:val="0005742A"/>
    <w:rsid w:val="0006035D"/>
    <w:rsid w:val="00060375"/>
    <w:rsid w:val="00060B1D"/>
    <w:rsid w:val="00061B3A"/>
    <w:rsid w:val="00061DD5"/>
    <w:rsid w:val="000621EB"/>
    <w:rsid w:val="00062A94"/>
    <w:rsid w:val="00062BF0"/>
    <w:rsid w:val="00062EC3"/>
    <w:rsid w:val="00062F54"/>
    <w:rsid w:val="00063075"/>
    <w:rsid w:val="00063657"/>
    <w:rsid w:val="00063685"/>
    <w:rsid w:val="0006699E"/>
    <w:rsid w:val="00066AB8"/>
    <w:rsid w:val="00067EBE"/>
    <w:rsid w:val="000705B9"/>
    <w:rsid w:val="00070AF7"/>
    <w:rsid w:val="00071C4C"/>
    <w:rsid w:val="00072081"/>
    <w:rsid w:val="0007221E"/>
    <w:rsid w:val="000724A3"/>
    <w:rsid w:val="000727B0"/>
    <w:rsid w:val="00072891"/>
    <w:rsid w:val="000745A3"/>
    <w:rsid w:val="00074736"/>
    <w:rsid w:val="0007538A"/>
    <w:rsid w:val="000753D6"/>
    <w:rsid w:val="00076128"/>
    <w:rsid w:val="0007659E"/>
    <w:rsid w:val="00076680"/>
    <w:rsid w:val="0007722E"/>
    <w:rsid w:val="000775AD"/>
    <w:rsid w:val="000779E9"/>
    <w:rsid w:val="0008037A"/>
    <w:rsid w:val="000805C4"/>
    <w:rsid w:val="0008073E"/>
    <w:rsid w:val="000808A0"/>
    <w:rsid w:val="00080A30"/>
    <w:rsid w:val="00080AFB"/>
    <w:rsid w:val="0008113A"/>
    <w:rsid w:val="000816D4"/>
    <w:rsid w:val="00081ED1"/>
    <w:rsid w:val="000826DB"/>
    <w:rsid w:val="00082835"/>
    <w:rsid w:val="00082BE5"/>
    <w:rsid w:val="00082F99"/>
    <w:rsid w:val="000832BA"/>
    <w:rsid w:val="00083315"/>
    <w:rsid w:val="00084603"/>
    <w:rsid w:val="00084914"/>
    <w:rsid w:val="00084EF7"/>
    <w:rsid w:val="00084FE3"/>
    <w:rsid w:val="00085447"/>
    <w:rsid w:val="0008556E"/>
    <w:rsid w:val="00087D28"/>
    <w:rsid w:val="00090B4D"/>
    <w:rsid w:val="00090EEA"/>
    <w:rsid w:val="00091CDB"/>
    <w:rsid w:val="00092053"/>
    <w:rsid w:val="00092655"/>
    <w:rsid w:val="00092714"/>
    <w:rsid w:val="00092830"/>
    <w:rsid w:val="00093B3C"/>
    <w:rsid w:val="00093B52"/>
    <w:rsid w:val="00093C63"/>
    <w:rsid w:val="00094805"/>
    <w:rsid w:val="000950F3"/>
    <w:rsid w:val="00095279"/>
    <w:rsid w:val="000956B8"/>
    <w:rsid w:val="00095EA2"/>
    <w:rsid w:val="00095F68"/>
    <w:rsid w:val="000962CE"/>
    <w:rsid w:val="00096575"/>
    <w:rsid w:val="00096880"/>
    <w:rsid w:val="00096B3E"/>
    <w:rsid w:val="000974E5"/>
    <w:rsid w:val="00097CAB"/>
    <w:rsid w:val="000A0213"/>
    <w:rsid w:val="000A0CBD"/>
    <w:rsid w:val="000A10CA"/>
    <w:rsid w:val="000A1287"/>
    <w:rsid w:val="000A187D"/>
    <w:rsid w:val="000A18AE"/>
    <w:rsid w:val="000A19AC"/>
    <w:rsid w:val="000A1FCF"/>
    <w:rsid w:val="000A22C4"/>
    <w:rsid w:val="000A3282"/>
    <w:rsid w:val="000A3421"/>
    <w:rsid w:val="000A3CFB"/>
    <w:rsid w:val="000A3F53"/>
    <w:rsid w:val="000A551D"/>
    <w:rsid w:val="000A59C8"/>
    <w:rsid w:val="000A64BE"/>
    <w:rsid w:val="000A75B4"/>
    <w:rsid w:val="000A783F"/>
    <w:rsid w:val="000B016A"/>
    <w:rsid w:val="000B09DB"/>
    <w:rsid w:val="000B13F3"/>
    <w:rsid w:val="000B1472"/>
    <w:rsid w:val="000B1A63"/>
    <w:rsid w:val="000B1C69"/>
    <w:rsid w:val="000B1EBD"/>
    <w:rsid w:val="000B2675"/>
    <w:rsid w:val="000B2789"/>
    <w:rsid w:val="000B29B3"/>
    <w:rsid w:val="000B2F78"/>
    <w:rsid w:val="000B360D"/>
    <w:rsid w:val="000B36CA"/>
    <w:rsid w:val="000B3B1C"/>
    <w:rsid w:val="000B3C0D"/>
    <w:rsid w:val="000B42F8"/>
    <w:rsid w:val="000B47D3"/>
    <w:rsid w:val="000B4B50"/>
    <w:rsid w:val="000B553A"/>
    <w:rsid w:val="000B5EEB"/>
    <w:rsid w:val="000B6419"/>
    <w:rsid w:val="000B7999"/>
    <w:rsid w:val="000B7A1E"/>
    <w:rsid w:val="000C088D"/>
    <w:rsid w:val="000C0AC5"/>
    <w:rsid w:val="000C13B4"/>
    <w:rsid w:val="000C1524"/>
    <w:rsid w:val="000C167F"/>
    <w:rsid w:val="000C1A3F"/>
    <w:rsid w:val="000C1C2F"/>
    <w:rsid w:val="000C1DC2"/>
    <w:rsid w:val="000C2787"/>
    <w:rsid w:val="000C281D"/>
    <w:rsid w:val="000C370D"/>
    <w:rsid w:val="000C376F"/>
    <w:rsid w:val="000C37A1"/>
    <w:rsid w:val="000C4281"/>
    <w:rsid w:val="000C5AE0"/>
    <w:rsid w:val="000C60A4"/>
    <w:rsid w:val="000C636B"/>
    <w:rsid w:val="000C715B"/>
    <w:rsid w:val="000C72AA"/>
    <w:rsid w:val="000C7F65"/>
    <w:rsid w:val="000D00C3"/>
    <w:rsid w:val="000D019D"/>
    <w:rsid w:val="000D0E83"/>
    <w:rsid w:val="000D11F9"/>
    <w:rsid w:val="000D1366"/>
    <w:rsid w:val="000D26F8"/>
    <w:rsid w:val="000D27FC"/>
    <w:rsid w:val="000D2A38"/>
    <w:rsid w:val="000D2E11"/>
    <w:rsid w:val="000D3D15"/>
    <w:rsid w:val="000D3DDA"/>
    <w:rsid w:val="000D4222"/>
    <w:rsid w:val="000D422A"/>
    <w:rsid w:val="000D5384"/>
    <w:rsid w:val="000D6224"/>
    <w:rsid w:val="000D6FB6"/>
    <w:rsid w:val="000D7370"/>
    <w:rsid w:val="000E024E"/>
    <w:rsid w:val="000E0F4E"/>
    <w:rsid w:val="000E107D"/>
    <w:rsid w:val="000E1A67"/>
    <w:rsid w:val="000E1D46"/>
    <w:rsid w:val="000E3685"/>
    <w:rsid w:val="000E388F"/>
    <w:rsid w:val="000E39F4"/>
    <w:rsid w:val="000E3F75"/>
    <w:rsid w:val="000E484D"/>
    <w:rsid w:val="000E4FA4"/>
    <w:rsid w:val="000E5191"/>
    <w:rsid w:val="000E5421"/>
    <w:rsid w:val="000E577E"/>
    <w:rsid w:val="000E6016"/>
    <w:rsid w:val="000E7086"/>
    <w:rsid w:val="000F086F"/>
    <w:rsid w:val="000F195B"/>
    <w:rsid w:val="000F3D57"/>
    <w:rsid w:val="000F4127"/>
    <w:rsid w:val="000F414C"/>
    <w:rsid w:val="000F455F"/>
    <w:rsid w:val="000F6641"/>
    <w:rsid w:val="000F6F8C"/>
    <w:rsid w:val="000F72CB"/>
    <w:rsid w:val="000F7EA1"/>
    <w:rsid w:val="00100530"/>
    <w:rsid w:val="00100BF6"/>
    <w:rsid w:val="00100DE0"/>
    <w:rsid w:val="001011E4"/>
    <w:rsid w:val="00101CBA"/>
    <w:rsid w:val="00102066"/>
    <w:rsid w:val="00102461"/>
    <w:rsid w:val="0010292A"/>
    <w:rsid w:val="001032F9"/>
    <w:rsid w:val="00103554"/>
    <w:rsid w:val="00103BEC"/>
    <w:rsid w:val="00103CD2"/>
    <w:rsid w:val="00103DD8"/>
    <w:rsid w:val="00103E95"/>
    <w:rsid w:val="00104D47"/>
    <w:rsid w:val="00105CC3"/>
    <w:rsid w:val="00107003"/>
    <w:rsid w:val="00107231"/>
    <w:rsid w:val="0010741D"/>
    <w:rsid w:val="00110586"/>
    <w:rsid w:val="0011092F"/>
    <w:rsid w:val="00110FE6"/>
    <w:rsid w:val="001111BA"/>
    <w:rsid w:val="001117BA"/>
    <w:rsid w:val="00111803"/>
    <w:rsid w:val="00112A80"/>
    <w:rsid w:val="00113448"/>
    <w:rsid w:val="00113BCA"/>
    <w:rsid w:val="00113D6C"/>
    <w:rsid w:val="00114828"/>
    <w:rsid w:val="00114B73"/>
    <w:rsid w:val="001152EA"/>
    <w:rsid w:val="00115547"/>
    <w:rsid w:val="0011555B"/>
    <w:rsid w:val="00115637"/>
    <w:rsid w:val="001161E5"/>
    <w:rsid w:val="00116312"/>
    <w:rsid w:val="00116B89"/>
    <w:rsid w:val="00116C15"/>
    <w:rsid w:val="00116EB5"/>
    <w:rsid w:val="0011742D"/>
    <w:rsid w:val="0011750F"/>
    <w:rsid w:val="00120A56"/>
    <w:rsid w:val="00120CB8"/>
    <w:rsid w:val="00121C4A"/>
    <w:rsid w:val="00122AA6"/>
    <w:rsid w:val="00122C96"/>
    <w:rsid w:val="00122E63"/>
    <w:rsid w:val="001236E3"/>
    <w:rsid w:val="00123CCE"/>
    <w:rsid w:val="00123EE3"/>
    <w:rsid w:val="00124057"/>
    <w:rsid w:val="00124197"/>
    <w:rsid w:val="00124443"/>
    <w:rsid w:val="001245DA"/>
    <w:rsid w:val="001249CA"/>
    <w:rsid w:val="00126728"/>
    <w:rsid w:val="00126866"/>
    <w:rsid w:val="00126BA7"/>
    <w:rsid w:val="00126DC8"/>
    <w:rsid w:val="00126DF4"/>
    <w:rsid w:val="001276C0"/>
    <w:rsid w:val="00130BDD"/>
    <w:rsid w:val="0013125B"/>
    <w:rsid w:val="001313B3"/>
    <w:rsid w:val="001313F2"/>
    <w:rsid w:val="00131509"/>
    <w:rsid w:val="00131F71"/>
    <w:rsid w:val="001325F1"/>
    <w:rsid w:val="00132B52"/>
    <w:rsid w:val="00132BF0"/>
    <w:rsid w:val="00133022"/>
    <w:rsid w:val="001334BD"/>
    <w:rsid w:val="00133DE4"/>
    <w:rsid w:val="00133F2F"/>
    <w:rsid w:val="001345FC"/>
    <w:rsid w:val="00134BBF"/>
    <w:rsid w:val="001360C7"/>
    <w:rsid w:val="00136154"/>
    <w:rsid w:val="00136BA3"/>
    <w:rsid w:val="00136CFF"/>
    <w:rsid w:val="00137472"/>
    <w:rsid w:val="0013784A"/>
    <w:rsid w:val="001405C6"/>
    <w:rsid w:val="00140BFB"/>
    <w:rsid w:val="00141013"/>
    <w:rsid w:val="001414C2"/>
    <w:rsid w:val="00141719"/>
    <w:rsid w:val="00142877"/>
    <w:rsid w:val="00142C40"/>
    <w:rsid w:val="00143315"/>
    <w:rsid w:val="00143CA0"/>
    <w:rsid w:val="0014587B"/>
    <w:rsid w:val="00145BE5"/>
    <w:rsid w:val="00145E9C"/>
    <w:rsid w:val="001461E6"/>
    <w:rsid w:val="001469B2"/>
    <w:rsid w:val="0014734B"/>
    <w:rsid w:val="001509DA"/>
    <w:rsid w:val="00150A2D"/>
    <w:rsid w:val="00150A38"/>
    <w:rsid w:val="00150A55"/>
    <w:rsid w:val="001513D6"/>
    <w:rsid w:val="001529AA"/>
    <w:rsid w:val="00152AB1"/>
    <w:rsid w:val="001536AC"/>
    <w:rsid w:val="0015479E"/>
    <w:rsid w:val="00156790"/>
    <w:rsid w:val="001570A1"/>
    <w:rsid w:val="00157212"/>
    <w:rsid w:val="00160E0B"/>
    <w:rsid w:val="00161252"/>
    <w:rsid w:val="00161489"/>
    <w:rsid w:val="00161654"/>
    <w:rsid w:val="00162346"/>
    <w:rsid w:val="0016327A"/>
    <w:rsid w:val="001635B9"/>
    <w:rsid w:val="00163D90"/>
    <w:rsid w:val="00165F00"/>
    <w:rsid w:val="0016607A"/>
    <w:rsid w:val="0016642A"/>
    <w:rsid w:val="00166ED2"/>
    <w:rsid w:val="00167536"/>
    <w:rsid w:val="001679F9"/>
    <w:rsid w:val="001700EA"/>
    <w:rsid w:val="00170261"/>
    <w:rsid w:val="001707D1"/>
    <w:rsid w:val="00171002"/>
    <w:rsid w:val="00171027"/>
    <w:rsid w:val="001724D2"/>
    <w:rsid w:val="00173950"/>
    <w:rsid w:val="001739D8"/>
    <w:rsid w:val="00173BE2"/>
    <w:rsid w:val="00173BE7"/>
    <w:rsid w:val="00173CDF"/>
    <w:rsid w:val="0017455C"/>
    <w:rsid w:val="00174CF5"/>
    <w:rsid w:val="001757BA"/>
    <w:rsid w:val="00175D18"/>
    <w:rsid w:val="00176068"/>
    <w:rsid w:val="00176145"/>
    <w:rsid w:val="00176B88"/>
    <w:rsid w:val="00176D91"/>
    <w:rsid w:val="001803DF"/>
    <w:rsid w:val="00181318"/>
    <w:rsid w:val="00181521"/>
    <w:rsid w:val="001817BA"/>
    <w:rsid w:val="001817EC"/>
    <w:rsid w:val="00181855"/>
    <w:rsid w:val="00181DBA"/>
    <w:rsid w:val="0018231C"/>
    <w:rsid w:val="00182BCD"/>
    <w:rsid w:val="00183AE3"/>
    <w:rsid w:val="00183B5B"/>
    <w:rsid w:val="00183F7C"/>
    <w:rsid w:val="0018421A"/>
    <w:rsid w:val="00184474"/>
    <w:rsid w:val="00184855"/>
    <w:rsid w:val="00185006"/>
    <w:rsid w:val="0018524D"/>
    <w:rsid w:val="00185D55"/>
    <w:rsid w:val="00186363"/>
    <w:rsid w:val="0018637B"/>
    <w:rsid w:val="001863BA"/>
    <w:rsid w:val="0018656D"/>
    <w:rsid w:val="0018693B"/>
    <w:rsid w:val="00186BED"/>
    <w:rsid w:val="00186C8C"/>
    <w:rsid w:val="0019000A"/>
    <w:rsid w:val="001919AA"/>
    <w:rsid w:val="00192CBF"/>
    <w:rsid w:val="00192FF1"/>
    <w:rsid w:val="001946D3"/>
    <w:rsid w:val="00195BD7"/>
    <w:rsid w:val="00196FE4"/>
    <w:rsid w:val="0019713D"/>
    <w:rsid w:val="0019718E"/>
    <w:rsid w:val="00197B45"/>
    <w:rsid w:val="001A00B9"/>
    <w:rsid w:val="001A021D"/>
    <w:rsid w:val="001A104C"/>
    <w:rsid w:val="001A191C"/>
    <w:rsid w:val="001A1A1C"/>
    <w:rsid w:val="001A2128"/>
    <w:rsid w:val="001A2FC6"/>
    <w:rsid w:val="001A30FA"/>
    <w:rsid w:val="001A3539"/>
    <w:rsid w:val="001A4DE9"/>
    <w:rsid w:val="001A500F"/>
    <w:rsid w:val="001A5224"/>
    <w:rsid w:val="001A54AC"/>
    <w:rsid w:val="001A552F"/>
    <w:rsid w:val="001A569B"/>
    <w:rsid w:val="001A5831"/>
    <w:rsid w:val="001A5870"/>
    <w:rsid w:val="001A5B4B"/>
    <w:rsid w:val="001A5C83"/>
    <w:rsid w:val="001A5E8A"/>
    <w:rsid w:val="001A5F1B"/>
    <w:rsid w:val="001A6A8C"/>
    <w:rsid w:val="001B00EB"/>
    <w:rsid w:val="001B0298"/>
    <w:rsid w:val="001B0D8F"/>
    <w:rsid w:val="001B0EB0"/>
    <w:rsid w:val="001B0FF1"/>
    <w:rsid w:val="001B1707"/>
    <w:rsid w:val="001B18AC"/>
    <w:rsid w:val="001B1C22"/>
    <w:rsid w:val="001B1E21"/>
    <w:rsid w:val="001B2EB9"/>
    <w:rsid w:val="001B31D5"/>
    <w:rsid w:val="001B34C6"/>
    <w:rsid w:val="001B4209"/>
    <w:rsid w:val="001B4CEE"/>
    <w:rsid w:val="001B5207"/>
    <w:rsid w:val="001B5871"/>
    <w:rsid w:val="001B6A6C"/>
    <w:rsid w:val="001B6B1E"/>
    <w:rsid w:val="001B6E8F"/>
    <w:rsid w:val="001B7016"/>
    <w:rsid w:val="001B72FA"/>
    <w:rsid w:val="001B77EE"/>
    <w:rsid w:val="001B7AB5"/>
    <w:rsid w:val="001B7D13"/>
    <w:rsid w:val="001C0B2B"/>
    <w:rsid w:val="001C1A31"/>
    <w:rsid w:val="001C2421"/>
    <w:rsid w:val="001C2C83"/>
    <w:rsid w:val="001C2CDA"/>
    <w:rsid w:val="001C324F"/>
    <w:rsid w:val="001C448B"/>
    <w:rsid w:val="001C4D56"/>
    <w:rsid w:val="001C4E16"/>
    <w:rsid w:val="001C5121"/>
    <w:rsid w:val="001C5469"/>
    <w:rsid w:val="001C57AF"/>
    <w:rsid w:val="001C5AD4"/>
    <w:rsid w:val="001C61A4"/>
    <w:rsid w:val="001C630C"/>
    <w:rsid w:val="001D0B70"/>
    <w:rsid w:val="001D15AB"/>
    <w:rsid w:val="001D16C6"/>
    <w:rsid w:val="001D1899"/>
    <w:rsid w:val="001D1A37"/>
    <w:rsid w:val="001D1C77"/>
    <w:rsid w:val="001D252E"/>
    <w:rsid w:val="001D2C26"/>
    <w:rsid w:val="001D4C9C"/>
    <w:rsid w:val="001D6A37"/>
    <w:rsid w:val="001D7832"/>
    <w:rsid w:val="001D7D22"/>
    <w:rsid w:val="001E005E"/>
    <w:rsid w:val="001E04CA"/>
    <w:rsid w:val="001E0CA1"/>
    <w:rsid w:val="001E1B0C"/>
    <w:rsid w:val="001E1E9E"/>
    <w:rsid w:val="001E2096"/>
    <w:rsid w:val="001E26EA"/>
    <w:rsid w:val="001E329E"/>
    <w:rsid w:val="001E377E"/>
    <w:rsid w:val="001E53EE"/>
    <w:rsid w:val="001E5A25"/>
    <w:rsid w:val="001E6D48"/>
    <w:rsid w:val="001E6D6E"/>
    <w:rsid w:val="001E6F74"/>
    <w:rsid w:val="001E7036"/>
    <w:rsid w:val="001F08AC"/>
    <w:rsid w:val="001F0992"/>
    <w:rsid w:val="001F159D"/>
    <w:rsid w:val="001F2178"/>
    <w:rsid w:val="001F31FD"/>
    <w:rsid w:val="001F3424"/>
    <w:rsid w:val="001F45DD"/>
    <w:rsid w:val="001F4926"/>
    <w:rsid w:val="001F552D"/>
    <w:rsid w:val="00200499"/>
    <w:rsid w:val="00200B72"/>
    <w:rsid w:val="00200E0C"/>
    <w:rsid w:val="00201312"/>
    <w:rsid w:val="0020181A"/>
    <w:rsid w:val="00201F28"/>
    <w:rsid w:val="00202C3A"/>
    <w:rsid w:val="00202FE0"/>
    <w:rsid w:val="002030B1"/>
    <w:rsid w:val="00203633"/>
    <w:rsid w:val="00203C48"/>
    <w:rsid w:val="00204F2E"/>
    <w:rsid w:val="0020584E"/>
    <w:rsid w:val="00205CCC"/>
    <w:rsid w:val="00206093"/>
    <w:rsid w:val="002068F2"/>
    <w:rsid w:val="00206DA1"/>
    <w:rsid w:val="0020745E"/>
    <w:rsid w:val="002077AD"/>
    <w:rsid w:val="00207A15"/>
    <w:rsid w:val="00207B46"/>
    <w:rsid w:val="00207DB5"/>
    <w:rsid w:val="00210239"/>
    <w:rsid w:val="00210739"/>
    <w:rsid w:val="00211558"/>
    <w:rsid w:val="00211699"/>
    <w:rsid w:val="00211D34"/>
    <w:rsid w:val="00212952"/>
    <w:rsid w:val="00212964"/>
    <w:rsid w:val="00213F18"/>
    <w:rsid w:val="002148DD"/>
    <w:rsid w:val="00214B41"/>
    <w:rsid w:val="00214C02"/>
    <w:rsid w:val="00214F04"/>
    <w:rsid w:val="00215AC7"/>
    <w:rsid w:val="002166E0"/>
    <w:rsid w:val="00216FE7"/>
    <w:rsid w:val="00220399"/>
    <w:rsid w:val="002208C8"/>
    <w:rsid w:val="00220CF9"/>
    <w:rsid w:val="00220E53"/>
    <w:rsid w:val="0022186B"/>
    <w:rsid w:val="0022229A"/>
    <w:rsid w:val="00223063"/>
    <w:rsid w:val="00223855"/>
    <w:rsid w:val="00223A2C"/>
    <w:rsid w:val="002240AB"/>
    <w:rsid w:val="0022459D"/>
    <w:rsid w:val="00224A8D"/>
    <w:rsid w:val="00224AE0"/>
    <w:rsid w:val="00224DE7"/>
    <w:rsid w:val="00225406"/>
    <w:rsid w:val="002256FE"/>
    <w:rsid w:val="002259C4"/>
    <w:rsid w:val="00225BBF"/>
    <w:rsid w:val="00225F23"/>
    <w:rsid w:val="00226CA1"/>
    <w:rsid w:val="00230C58"/>
    <w:rsid w:val="00230E93"/>
    <w:rsid w:val="0023140D"/>
    <w:rsid w:val="0023215B"/>
    <w:rsid w:val="0023217C"/>
    <w:rsid w:val="0023247E"/>
    <w:rsid w:val="00232B5B"/>
    <w:rsid w:val="0023345E"/>
    <w:rsid w:val="00233D45"/>
    <w:rsid w:val="00233F32"/>
    <w:rsid w:val="002343DE"/>
    <w:rsid w:val="00234C4F"/>
    <w:rsid w:val="002358A5"/>
    <w:rsid w:val="002359DF"/>
    <w:rsid w:val="002369C7"/>
    <w:rsid w:val="00236F6A"/>
    <w:rsid w:val="002379D8"/>
    <w:rsid w:val="0024208F"/>
    <w:rsid w:val="00242223"/>
    <w:rsid w:val="00242428"/>
    <w:rsid w:val="00242E7E"/>
    <w:rsid w:val="002430F4"/>
    <w:rsid w:val="0024316C"/>
    <w:rsid w:val="00243900"/>
    <w:rsid w:val="00243A8F"/>
    <w:rsid w:val="0024542B"/>
    <w:rsid w:val="00245CCF"/>
    <w:rsid w:val="002467EF"/>
    <w:rsid w:val="00246C77"/>
    <w:rsid w:val="00246EB6"/>
    <w:rsid w:val="002479B4"/>
    <w:rsid w:val="00247D32"/>
    <w:rsid w:val="002503E5"/>
    <w:rsid w:val="002509AD"/>
    <w:rsid w:val="00250D0A"/>
    <w:rsid w:val="00251994"/>
    <w:rsid w:val="0025268B"/>
    <w:rsid w:val="00252697"/>
    <w:rsid w:val="00253CDD"/>
    <w:rsid w:val="00253E0A"/>
    <w:rsid w:val="00253E2A"/>
    <w:rsid w:val="002540C0"/>
    <w:rsid w:val="002541F7"/>
    <w:rsid w:val="00254B05"/>
    <w:rsid w:val="002557CF"/>
    <w:rsid w:val="00257454"/>
    <w:rsid w:val="002609BF"/>
    <w:rsid w:val="00260ECE"/>
    <w:rsid w:val="00261069"/>
    <w:rsid w:val="0026112C"/>
    <w:rsid w:val="00263FAF"/>
    <w:rsid w:val="00264975"/>
    <w:rsid w:val="00264E0A"/>
    <w:rsid w:val="002652E2"/>
    <w:rsid w:val="00265DD9"/>
    <w:rsid w:val="00265EE1"/>
    <w:rsid w:val="00266CD6"/>
    <w:rsid w:val="0026720F"/>
    <w:rsid w:val="00267F7B"/>
    <w:rsid w:val="00267FD7"/>
    <w:rsid w:val="002703F1"/>
    <w:rsid w:val="002715BB"/>
    <w:rsid w:val="00272030"/>
    <w:rsid w:val="00272371"/>
    <w:rsid w:val="002734B1"/>
    <w:rsid w:val="00273695"/>
    <w:rsid w:val="002739CA"/>
    <w:rsid w:val="00273A10"/>
    <w:rsid w:val="002743FE"/>
    <w:rsid w:val="00274A88"/>
    <w:rsid w:val="00274B1E"/>
    <w:rsid w:val="0027520E"/>
    <w:rsid w:val="00275D90"/>
    <w:rsid w:val="00275EF3"/>
    <w:rsid w:val="00275F16"/>
    <w:rsid w:val="0027641F"/>
    <w:rsid w:val="00277085"/>
    <w:rsid w:val="002772A2"/>
    <w:rsid w:val="002772AA"/>
    <w:rsid w:val="00280051"/>
    <w:rsid w:val="00280883"/>
    <w:rsid w:val="00281AB7"/>
    <w:rsid w:val="00282256"/>
    <w:rsid w:val="002823B1"/>
    <w:rsid w:val="0028308B"/>
    <w:rsid w:val="00283A58"/>
    <w:rsid w:val="00283DA2"/>
    <w:rsid w:val="00283FF7"/>
    <w:rsid w:val="00284A6C"/>
    <w:rsid w:val="002861FA"/>
    <w:rsid w:val="00286592"/>
    <w:rsid w:val="00287140"/>
    <w:rsid w:val="0028772C"/>
    <w:rsid w:val="00287EBC"/>
    <w:rsid w:val="00287FE1"/>
    <w:rsid w:val="00290A75"/>
    <w:rsid w:val="00291D50"/>
    <w:rsid w:val="0029210B"/>
    <w:rsid w:val="00292A01"/>
    <w:rsid w:val="00292F81"/>
    <w:rsid w:val="002930DE"/>
    <w:rsid w:val="00293177"/>
    <w:rsid w:val="002931A4"/>
    <w:rsid w:val="00293362"/>
    <w:rsid w:val="0029426C"/>
    <w:rsid w:val="002943DC"/>
    <w:rsid w:val="00296026"/>
    <w:rsid w:val="002966F1"/>
    <w:rsid w:val="002A044D"/>
    <w:rsid w:val="002A0938"/>
    <w:rsid w:val="002A141E"/>
    <w:rsid w:val="002A2006"/>
    <w:rsid w:val="002A341E"/>
    <w:rsid w:val="002A43B3"/>
    <w:rsid w:val="002A44AE"/>
    <w:rsid w:val="002A5104"/>
    <w:rsid w:val="002A545E"/>
    <w:rsid w:val="002A55F7"/>
    <w:rsid w:val="002A591F"/>
    <w:rsid w:val="002A6278"/>
    <w:rsid w:val="002A66C6"/>
    <w:rsid w:val="002A753F"/>
    <w:rsid w:val="002A7E05"/>
    <w:rsid w:val="002B11E2"/>
    <w:rsid w:val="002B21EA"/>
    <w:rsid w:val="002B24B8"/>
    <w:rsid w:val="002B2759"/>
    <w:rsid w:val="002B27A2"/>
    <w:rsid w:val="002B290B"/>
    <w:rsid w:val="002B2D6D"/>
    <w:rsid w:val="002B566B"/>
    <w:rsid w:val="002B5890"/>
    <w:rsid w:val="002B5E50"/>
    <w:rsid w:val="002B6717"/>
    <w:rsid w:val="002B6A1F"/>
    <w:rsid w:val="002B76CA"/>
    <w:rsid w:val="002B7815"/>
    <w:rsid w:val="002B7956"/>
    <w:rsid w:val="002C1AA5"/>
    <w:rsid w:val="002C3524"/>
    <w:rsid w:val="002C37AC"/>
    <w:rsid w:val="002C38C4"/>
    <w:rsid w:val="002C5033"/>
    <w:rsid w:val="002C6EA7"/>
    <w:rsid w:val="002C76D4"/>
    <w:rsid w:val="002C7CBF"/>
    <w:rsid w:val="002C7F65"/>
    <w:rsid w:val="002D08E4"/>
    <w:rsid w:val="002D1631"/>
    <w:rsid w:val="002D2141"/>
    <w:rsid w:val="002D218B"/>
    <w:rsid w:val="002D309D"/>
    <w:rsid w:val="002D399D"/>
    <w:rsid w:val="002D39A2"/>
    <w:rsid w:val="002D3A46"/>
    <w:rsid w:val="002D3AE9"/>
    <w:rsid w:val="002D4DAB"/>
    <w:rsid w:val="002D4FEE"/>
    <w:rsid w:val="002D5AE0"/>
    <w:rsid w:val="002D5CD6"/>
    <w:rsid w:val="002D601A"/>
    <w:rsid w:val="002D6429"/>
    <w:rsid w:val="002D656D"/>
    <w:rsid w:val="002D79AD"/>
    <w:rsid w:val="002D7D7E"/>
    <w:rsid w:val="002D7F2F"/>
    <w:rsid w:val="002E04CF"/>
    <w:rsid w:val="002E12ED"/>
    <w:rsid w:val="002E1664"/>
    <w:rsid w:val="002E1BFF"/>
    <w:rsid w:val="002E249E"/>
    <w:rsid w:val="002E24AF"/>
    <w:rsid w:val="002E2EDF"/>
    <w:rsid w:val="002E329B"/>
    <w:rsid w:val="002E3B3B"/>
    <w:rsid w:val="002E4D6B"/>
    <w:rsid w:val="002E507F"/>
    <w:rsid w:val="002E63CE"/>
    <w:rsid w:val="002E71E0"/>
    <w:rsid w:val="002E75DE"/>
    <w:rsid w:val="002F0734"/>
    <w:rsid w:val="002F0ABC"/>
    <w:rsid w:val="002F1444"/>
    <w:rsid w:val="002F180D"/>
    <w:rsid w:val="002F19FB"/>
    <w:rsid w:val="002F21DC"/>
    <w:rsid w:val="002F31A3"/>
    <w:rsid w:val="002F32F5"/>
    <w:rsid w:val="002F416E"/>
    <w:rsid w:val="002F46E7"/>
    <w:rsid w:val="002F4B72"/>
    <w:rsid w:val="002F5885"/>
    <w:rsid w:val="002F5FC3"/>
    <w:rsid w:val="002F6B86"/>
    <w:rsid w:val="002F6CEE"/>
    <w:rsid w:val="002F73BD"/>
    <w:rsid w:val="00300126"/>
    <w:rsid w:val="003004FB"/>
    <w:rsid w:val="0030130C"/>
    <w:rsid w:val="003033B9"/>
    <w:rsid w:val="00304381"/>
    <w:rsid w:val="00304473"/>
    <w:rsid w:val="00304CA1"/>
    <w:rsid w:val="003054F5"/>
    <w:rsid w:val="00305967"/>
    <w:rsid w:val="00305A76"/>
    <w:rsid w:val="00305BC4"/>
    <w:rsid w:val="003076EB"/>
    <w:rsid w:val="003101DA"/>
    <w:rsid w:val="003102FB"/>
    <w:rsid w:val="003105D4"/>
    <w:rsid w:val="003115E4"/>
    <w:rsid w:val="0031179C"/>
    <w:rsid w:val="003118D1"/>
    <w:rsid w:val="00311DE3"/>
    <w:rsid w:val="00311F2B"/>
    <w:rsid w:val="003127A0"/>
    <w:rsid w:val="00312A3B"/>
    <w:rsid w:val="00312DDF"/>
    <w:rsid w:val="00312EF4"/>
    <w:rsid w:val="00314553"/>
    <w:rsid w:val="00314757"/>
    <w:rsid w:val="00314B50"/>
    <w:rsid w:val="003152B3"/>
    <w:rsid w:val="003152E7"/>
    <w:rsid w:val="00316111"/>
    <w:rsid w:val="003164AD"/>
    <w:rsid w:val="00316762"/>
    <w:rsid w:val="00316E49"/>
    <w:rsid w:val="00317C87"/>
    <w:rsid w:val="00317FCB"/>
    <w:rsid w:val="00320109"/>
    <w:rsid w:val="00320373"/>
    <w:rsid w:val="003211CE"/>
    <w:rsid w:val="003212E9"/>
    <w:rsid w:val="00321A46"/>
    <w:rsid w:val="00321BDD"/>
    <w:rsid w:val="00323C35"/>
    <w:rsid w:val="00323D36"/>
    <w:rsid w:val="003247EE"/>
    <w:rsid w:val="00324F74"/>
    <w:rsid w:val="0032513D"/>
    <w:rsid w:val="00325D06"/>
    <w:rsid w:val="003264FA"/>
    <w:rsid w:val="00326B6D"/>
    <w:rsid w:val="00326EDB"/>
    <w:rsid w:val="00327313"/>
    <w:rsid w:val="003302A0"/>
    <w:rsid w:val="00330632"/>
    <w:rsid w:val="00330759"/>
    <w:rsid w:val="00330C20"/>
    <w:rsid w:val="00330F46"/>
    <w:rsid w:val="0033258D"/>
    <w:rsid w:val="003329CB"/>
    <w:rsid w:val="0033323A"/>
    <w:rsid w:val="0033363B"/>
    <w:rsid w:val="00333FD4"/>
    <w:rsid w:val="0033413E"/>
    <w:rsid w:val="00334274"/>
    <w:rsid w:val="0033502A"/>
    <w:rsid w:val="00335BF3"/>
    <w:rsid w:val="00335E7B"/>
    <w:rsid w:val="00336428"/>
    <w:rsid w:val="00336763"/>
    <w:rsid w:val="00336D29"/>
    <w:rsid w:val="00336FFC"/>
    <w:rsid w:val="003370DC"/>
    <w:rsid w:val="00337C82"/>
    <w:rsid w:val="003406CE"/>
    <w:rsid w:val="00342537"/>
    <w:rsid w:val="00342D3C"/>
    <w:rsid w:val="003454E5"/>
    <w:rsid w:val="00345A70"/>
    <w:rsid w:val="00345CC9"/>
    <w:rsid w:val="00346BCB"/>
    <w:rsid w:val="00347132"/>
    <w:rsid w:val="00347F63"/>
    <w:rsid w:val="00350948"/>
    <w:rsid w:val="00350DC3"/>
    <w:rsid w:val="00350F88"/>
    <w:rsid w:val="003517D4"/>
    <w:rsid w:val="0035288B"/>
    <w:rsid w:val="00352FD3"/>
    <w:rsid w:val="0035403A"/>
    <w:rsid w:val="00354789"/>
    <w:rsid w:val="00355E44"/>
    <w:rsid w:val="003571F8"/>
    <w:rsid w:val="00357293"/>
    <w:rsid w:val="003576BA"/>
    <w:rsid w:val="003577EE"/>
    <w:rsid w:val="00361BF8"/>
    <w:rsid w:val="00361FDD"/>
    <w:rsid w:val="00362ADE"/>
    <w:rsid w:val="00362BB1"/>
    <w:rsid w:val="0036394B"/>
    <w:rsid w:val="0036407C"/>
    <w:rsid w:val="00364B19"/>
    <w:rsid w:val="00364DFE"/>
    <w:rsid w:val="00365D6F"/>
    <w:rsid w:val="00366CEF"/>
    <w:rsid w:val="00366E91"/>
    <w:rsid w:val="00367428"/>
    <w:rsid w:val="00367AE3"/>
    <w:rsid w:val="0037095E"/>
    <w:rsid w:val="003709B5"/>
    <w:rsid w:val="00370B2A"/>
    <w:rsid w:val="00373038"/>
    <w:rsid w:val="00373305"/>
    <w:rsid w:val="003741FC"/>
    <w:rsid w:val="003744C0"/>
    <w:rsid w:val="00374AA9"/>
    <w:rsid w:val="003759C2"/>
    <w:rsid w:val="0037618A"/>
    <w:rsid w:val="003765BF"/>
    <w:rsid w:val="00376694"/>
    <w:rsid w:val="003767D0"/>
    <w:rsid w:val="00376BD7"/>
    <w:rsid w:val="00376C26"/>
    <w:rsid w:val="00377354"/>
    <w:rsid w:val="00377954"/>
    <w:rsid w:val="00380A84"/>
    <w:rsid w:val="00380DA9"/>
    <w:rsid w:val="0038243F"/>
    <w:rsid w:val="00382AC0"/>
    <w:rsid w:val="00382B8D"/>
    <w:rsid w:val="00383A7A"/>
    <w:rsid w:val="00385212"/>
    <w:rsid w:val="003860EE"/>
    <w:rsid w:val="003861A5"/>
    <w:rsid w:val="003869B4"/>
    <w:rsid w:val="00387235"/>
    <w:rsid w:val="0038755A"/>
    <w:rsid w:val="0038765A"/>
    <w:rsid w:val="00387840"/>
    <w:rsid w:val="00387E8F"/>
    <w:rsid w:val="00387FEC"/>
    <w:rsid w:val="00390085"/>
    <w:rsid w:val="003903F8"/>
    <w:rsid w:val="00390AF2"/>
    <w:rsid w:val="003911A8"/>
    <w:rsid w:val="00391C68"/>
    <w:rsid w:val="00391E07"/>
    <w:rsid w:val="003929D7"/>
    <w:rsid w:val="003929EA"/>
    <w:rsid w:val="003929F4"/>
    <w:rsid w:val="003933C2"/>
    <w:rsid w:val="003935EC"/>
    <w:rsid w:val="0039395F"/>
    <w:rsid w:val="0039410E"/>
    <w:rsid w:val="003955FC"/>
    <w:rsid w:val="00397365"/>
    <w:rsid w:val="00397CC7"/>
    <w:rsid w:val="003A0180"/>
    <w:rsid w:val="003A1131"/>
    <w:rsid w:val="003A1549"/>
    <w:rsid w:val="003A1AD0"/>
    <w:rsid w:val="003A1BD6"/>
    <w:rsid w:val="003A208F"/>
    <w:rsid w:val="003A2503"/>
    <w:rsid w:val="003A28F4"/>
    <w:rsid w:val="003A2D74"/>
    <w:rsid w:val="003A31BC"/>
    <w:rsid w:val="003A31F6"/>
    <w:rsid w:val="003A5308"/>
    <w:rsid w:val="003A6FB7"/>
    <w:rsid w:val="003A7AC5"/>
    <w:rsid w:val="003B02F2"/>
    <w:rsid w:val="003B1126"/>
    <w:rsid w:val="003B17A6"/>
    <w:rsid w:val="003B190C"/>
    <w:rsid w:val="003B36A3"/>
    <w:rsid w:val="003B44A5"/>
    <w:rsid w:val="003B4E41"/>
    <w:rsid w:val="003B5712"/>
    <w:rsid w:val="003B61E4"/>
    <w:rsid w:val="003B6308"/>
    <w:rsid w:val="003B709D"/>
    <w:rsid w:val="003C0AB3"/>
    <w:rsid w:val="003C0E40"/>
    <w:rsid w:val="003C2795"/>
    <w:rsid w:val="003C2F35"/>
    <w:rsid w:val="003C334F"/>
    <w:rsid w:val="003C3447"/>
    <w:rsid w:val="003C4359"/>
    <w:rsid w:val="003C4681"/>
    <w:rsid w:val="003C47C4"/>
    <w:rsid w:val="003C4CA9"/>
    <w:rsid w:val="003C586F"/>
    <w:rsid w:val="003C5DA8"/>
    <w:rsid w:val="003C6C5E"/>
    <w:rsid w:val="003C74D0"/>
    <w:rsid w:val="003C7627"/>
    <w:rsid w:val="003C7708"/>
    <w:rsid w:val="003C79E7"/>
    <w:rsid w:val="003D076C"/>
    <w:rsid w:val="003D08AE"/>
    <w:rsid w:val="003D0A46"/>
    <w:rsid w:val="003D0A88"/>
    <w:rsid w:val="003D201B"/>
    <w:rsid w:val="003D2F0E"/>
    <w:rsid w:val="003D2F53"/>
    <w:rsid w:val="003D48C0"/>
    <w:rsid w:val="003D55C6"/>
    <w:rsid w:val="003D5652"/>
    <w:rsid w:val="003D62C4"/>
    <w:rsid w:val="003D6675"/>
    <w:rsid w:val="003D71D6"/>
    <w:rsid w:val="003D7AA6"/>
    <w:rsid w:val="003E0A0B"/>
    <w:rsid w:val="003E0CD3"/>
    <w:rsid w:val="003E1D4E"/>
    <w:rsid w:val="003E2111"/>
    <w:rsid w:val="003E338C"/>
    <w:rsid w:val="003E4C30"/>
    <w:rsid w:val="003E572A"/>
    <w:rsid w:val="003E5A5A"/>
    <w:rsid w:val="003E5BFB"/>
    <w:rsid w:val="003E630F"/>
    <w:rsid w:val="003E72F4"/>
    <w:rsid w:val="003E7921"/>
    <w:rsid w:val="003F003C"/>
    <w:rsid w:val="003F128B"/>
    <w:rsid w:val="003F2B7E"/>
    <w:rsid w:val="003F3126"/>
    <w:rsid w:val="003F37EA"/>
    <w:rsid w:val="003F3DAD"/>
    <w:rsid w:val="003F3FE7"/>
    <w:rsid w:val="003F4161"/>
    <w:rsid w:val="003F46BC"/>
    <w:rsid w:val="003F4943"/>
    <w:rsid w:val="003F5CFF"/>
    <w:rsid w:val="003F5DB8"/>
    <w:rsid w:val="003F635A"/>
    <w:rsid w:val="003F6BC9"/>
    <w:rsid w:val="003F6D28"/>
    <w:rsid w:val="003F75C9"/>
    <w:rsid w:val="0040070A"/>
    <w:rsid w:val="004008B3"/>
    <w:rsid w:val="004013CD"/>
    <w:rsid w:val="00401A11"/>
    <w:rsid w:val="00403DE9"/>
    <w:rsid w:val="00403E22"/>
    <w:rsid w:val="004048AD"/>
    <w:rsid w:val="00405B87"/>
    <w:rsid w:val="0040633F"/>
    <w:rsid w:val="004065A6"/>
    <w:rsid w:val="004065BE"/>
    <w:rsid w:val="004068D4"/>
    <w:rsid w:val="0040753E"/>
    <w:rsid w:val="00407D6C"/>
    <w:rsid w:val="0041063D"/>
    <w:rsid w:val="004107CD"/>
    <w:rsid w:val="00410958"/>
    <w:rsid w:val="00410BB9"/>
    <w:rsid w:val="004119F3"/>
    <w:rsid w:val="0041287E"/>
    <w:rsid w:val="004129CC"/>
    <w:rsid w:val="00413170"/>
    <w:rsid w:val="00413936"/>
    <w:rsid w:val="00413FF2"/>
    <w:rsid w:val="00414A5C"/>
    <w:rsid w:val="00415BAB"/>
    <w:rsid w:val="00415ED2"/>
    <w:rsid w:val="0041642E"/>
    <w:rsid w:val="0041643C"/>
    <w:rsid w:val="0041694A"/>
    <w:rsid w:val="00417B58"/>
    <w:rsid w:val="00417DFA"/>
    <w:rsid w:val="0042067F"/>
    <w:rsid w:val="0042068C"/>
    <w:rsid w:val="004211CB"/>
    <w:rsid w:val="00421CF4"/>
    <w:rsid w:val="00422E2C"/>
    <w:rsid w:val="00423A1A"/>
    <w:rsid w:val="0042446D"/>
    <w:rsid w:val="00425481"/>
    <w:rsid w:val="00425DAE"/>
    <w:rsid w:val="00425F7E"/>
    <w:rsid w:val="00426774"/>
    <w:rsid w:val="00431169"/>
    <w:rsid w:val="00433291"/>
    <w:rsid w:val="00433392"/>
    <w:rsid w:val="0043351B"/>
    <w:rsid w:val="00433779"/>
    <w:rsid w:val="004354A3"/>
    <w:rsid w:val="00435A08"/>
    <w:rsid w:val="00435ABB"/>
    <w:rsid w:val="004362CF"/>
    <w:rsid w:val="0043647E"/>
    <w:rsid w:val="00436DC8"/>
    <w:rsid w:val="0043756A"/>
    <w:rsid w:val="004377E0"/>
    <w:rsid w:val="00437E30"/>
    <w:rsid w:val="004407C9"/>
    <w:rsid w:val="00440A94"/>
    <w:rsid w:val="00440F0F"/>
    <w:rsid w:val="0044121C"/>
    <w:rsid w:val="00441802"/>
    <w:rsid w:val="0044184B"/>
    <w:rsid w:val="0044223D"/>
    <w:rsid w:val="00442D9F"/>
    <w:rsid w:val="00443BA3"/>
    <w:rsid w:val="00444D71"/>
    <w:rsid w:val="00445298"/>
    <w:rsid w:val="00446B41"/>
    <w:rsid w:val="00446FFA"/>
    <w:rsid w:val="0044704C"/>
    <w:rsid w:val="004473A7"/>
    <w:rsid w:val="004478EC"/>
    <w:rsid w:val="00447AA7"/>
    <w:rsid w:val="0045003F"/>
    <w:rsid w:val="00451F26"/>
    <w:rsid w:val="0045411C"/>
    <w:rsid w:val="00454693"/>
    <w:rsid w:val="00454E51"/>
    <w:rsid w:val="00455464"/>
    <w:rsid w:val="00455774"/>
    <w:rsid w:val="00455EF8"/>
    <w:rsid w:val="0045612B"/>
    <w:rsid w:val="00456BB2"/>
    <w:rsid w:val="004579ED"/>
    <w:rsid w:val="0046010F"/>
    <w:rsid w:val="004604F1"/>
    <w:rsid w:val="00460A73"/>
    <w:rsid w:val="00461483"/>
    <w:rsid w:val="00461608"/>
    <w:rsid w:val="00461A87"/>
    <w:rsid w:val="00462383"/>
    <w:rsid w:val="00462D9F"/>
    <w:rsid w:val="00462FB2"/>
    <w:rsid w:val="00463774"/>
    <w:rsid w:val="00464856"/>
    <w:rsid w:val="00464F97"/>
    <w:rsid w:val="00465E52"/>
    <w:rsid w:val="00466D71"/>
    <w:rsid w:val="00467725"/>
    <w:rsid w:val="004678CB"/>
    <w:rsid w:val="004701E5"/>
    <w:rsid w:val="00470AB0"/>
    <w:rsid w:val="00470AD8"/>
    <w:rsid w:val="00470B7F"/>
    <w:rsid w:val="0047122B"/>
    <w:rsid w:val="00472A39"/>
    <w:rsid w:val="00472EC7"/>
    <w:rsid w:val="00473989"/>
    <w:rsid w:val="00473B7A"/>
    <w:rsid w:val="00474385"/>
    <w:rsid w:val="004745AB"/>
    <w:rsid w:val="004749FA"/>
    <w:rsid w:val="004756E2"/>
    <w:rsid w:val="004756FE"/>
    <w:rsid w:val="00475C64"/>
    <w:rsid w:val="00475E60"/>
    <w:rsid w:val="00475FE7"/>
    <w:rsid w:val="004769FE"/>
    <w:rsid w:val="00476BA3"/>
    <w:rsid w:val="00476C2F"/>
    <w:rsid w:val="00480B3D"/>
    <w:rsid w:val="00482662"/>
    <w:rsid w:val="004829F3"/>
    <w:rsid w:val="004829FC"/>
    <w:rsid w:val="0048416C"/>
    <w:rsid w:val="00484495"/>
    <w:rsid w:val="00484816"/>
    <w:rsid w:val="0048488E"/>
    <w:rsid w:val="004851AC"/>
    <w:rsid w:val="00487760"/>
    <w:rsid w:val="004879E3"/>
    <w:rsid w:val="00487A87"/>
    <w:rsid w:val="00487AD4"/>
    <w:rsid w:val="0049038C"/>
    <w:rsid w:val="004905B9"/>
    <w:rsid w:val="0049160C"/>
    <w:rsid w:val="00491B33"/>
    <w:rsid w:val="00491E07"/>
    <w:rsid w:val="00491EF2"/>
    <w:rsid w:val="00492496"/>
    <w:rsid w:val="004927A3"/>
    <w:rsid w:val="00492DC9"/>
    <w:rsid w:val="00493698"/>
    <w:rsid w:val="00493C5E"/>
    <w:rsid w:val="00493D03"/>
    <w:rsid w:val="00494CEC"/>
    <w:rsid w:val="00494F03"/>
    <w:rsid w:val="004958AF"/>
    <w:rsid w:val="004960E9"/>
    <w:rsid w:val="004962EB"/>
    <w:rsid w:val="00496C82"/>
    <w:rsid w:val="00496CBA"/>
    <w:rsid w:val="00497796"/>
    <w:rsid w:val="004A195D"/>
    <w:rsid w:val="004A252A"/>
    <w:rsid w:val="004A2806"/>
    <w:rsid w:val="004A2B60"/>
    <w:rsid w:val="004A2E67"/>
    <w:rsid w:val="004A2E88"/>
    <w:rsid w:val="004A3C33"/>
    <w:rsid w:val="004A3C9F"/>
    <w:rsid w:val="004A463C"/>
    <w:rsid w:val="004A5305"/>
    <w:rsid w:val="004A6822"/>
    <w:rsid w:val="004A6C3F"/>
    <w:rsid w:val="004A6CD5"/>
    <w:rsid w:val="004A6EDD"/>
    <w:rsid w:val="004B0DC8"/>
    <w:rsid w:val="004B0F63"/>
    <w:rsid w:val="004B0F7F"/>
    <w:rsid w:val="004B144F"/>
    <w:rsid w:val="004B14BB"/>
    <w:rsid w:val="004B1C9E"/>
    <w:rsid w:val="004B1CD2"/>
    <w:rsid w:val="004B28EA"/>
    <w:rsid w:val="004B3A91"/>
    <w:rsid w:val="004B4AE8"/>
    <w:rsid w:val="004B5846"/>
    <w:rsid w:val="004B6EB0"/>
    <w:rsid w:val="004B701F"/>
    <w:rsid w:val="004B77AA"/>
    <w:rsid w:val="004B77C5"/>
    <w:rsid w:val="004C01DA"/>
    <w:rsid w:val="004C02DE"/>
    <w:rsid w:val="004C0474"/>
    <w:rsid w:val="004C273A"/>
    <w:rsid w:val="004C30A7"/>
    <w:rsid w:val="004C3A49"/>
    <w:rsid w:val="004C3EC4"/>
    <w:rsid w:val="004C4453"/>
    <w:rsid w:val="004C44AE"/>
    <w:rsid w:val="004C5A45"/>
    <w:rsid w:val="004C5C02"/>
    <w:rsid w:val="004C63CB"/>
    <w:rsid w:val="004C6ABB"/>
    <w:rsid w:val="004C6BC8"/>
    <w:rsid w:val="004C722A"/>
    <w:rsid w:val="004C7D62"/>
    <w:rsid w:val="004C7D6F"/>
    <w:rsid w:val="004D0ACF"/>
    <w:rsid w:val="004D0C76"/>
    <w:rsid w:val="004D1F21"/>
    <w:rsid w:val="004D24DF"/>
    <w:rsid w:val="004D268A"/>
    <w:rsid w:val="004D2783"/>
    <w:rsid w:val="004D2A57"/>
    <w:rsid w:val="004D31A1"/>
    <w:rsid w:val="004D3661"/>
    <w:rsid w:val="004D3851"/>
    <w:rsid w:val="004D45E4"/>
    <w:rsid w:val="004D4F5B"/>
    <w:rsid w:val="004D5119"/>
    <w:rsid w:val="004D5238"/>
    <w:rsid w:val="004D557E"/>
    <w:rsid w:val="004D6207"/>
    <w:rsid w:val="004D6540"/>
    <w:rsid w:val="004D685D"/>
    <w:rsid w:val="004D6E3F"/>
    <w:rsid w:val="004D7634"/>
    <w:rsid w:val="004D7BCC"/>
    <w:rsid w:val="004E0024"/>
    <w:rsid w:val="004E04CE"/>
    <w:rsid w:val="004E1363"/>
    <w:rsid w:val="004E34A9"/>
    <w:rsid w:val="004E3963"/>
    <w:rsid w:val="004E529D"/>
    <w:rsid w:val="004E64D2"/>
    <w:rsid w:val="004E6EDB"/>
    <w:rsid w:val="004E75ED"/>
    <w:rsid w:val="004E7981"/>
    <w:rsid w:val="004E7C09"/>
    <w:rsid w:val="004F0C0C"/>
    <w:rsid w:val="004F2FA3"/>
    <w:rsid w:val="004F303D"/>
    <w:rsid w:val="004F3591"/>
    <w:rsid w:val="004F3ABE"/>
    <w:rsid w:val="004F4347"/>
    <w:rsid w:val="004F4806"/>
    <w:rsid w:val="004F4B72"/>
    <w:rsid w:val="004F5194"/>
    <w:rsid w:val="004F562E"/>
    <w:rsid w:val="004F5BB4"/>
    <w:rsid w:val="004F6788"/>
    <w:rsid w:val="004F68A9"/>
    <w:rsid w:val="004F7153"/>
    <w:rsid w:val="005006D0"/>
    <w:rsid w:val="0050184F"/>
    <w:rsid w:val="00503B16"/>
    <w:rsid w:val="00504290"/>
    <w:rsid w:val="00504297"/>
    <w:rsid w:val="0050446F"/>
    <w:rsid w:val="00504FF7"/>
    <w:rsid w:val="00505028"/>
    <w:rsid w:val="00505F54"/>
    <w:rsid w:val="0050638E"/>
    <w:rsid w:val="00506D93"/>
    <w:rsid w:val="00510655"/>
    <w:rsid w:val="00510F63"/>
    <w:rsid w:val="005110F1"/>
    <w:rsid w:val="005111EC"/>
    <w:rsid w:val="00511618"/>
    <w:rsid w:val="005124BE"/>
    <w:rsid w:val="005129BB"/>
    <w:rsid w:val="00512F18"/>
    <w:rsid w:val="00512F5F"/>
    <w:rsid w:val="005136B8"/>
    <w:rsid w:val="005146FB"/>
    <w:rsid w:val="00514993"/>
    <w:rsid w:val="00514C12"/>
    <w:rsid w:val="0051551A"/>
    <w:rsid w:val="00515ECE"/>
    <w:rsid w:val="00516092"/>
    <w:rsid w:val="0051616C"/>
    <w:rsid w:val="005200F6"/>
    <w:rsid w:val="00520111"/>
    <w:rsid w:val="0052036C"/>
    <w:rsid w:val="00520906"/>
    <w:rsid w:val="00521EC8"/>
    <w:rsid w:val="00522112"/>
    <w:rsid w:val="0052281A"/>
    <w:rsid w:val="0052390E"/>
    <w:rsid w:val="00523C9B"/>
    <w:rsid w:val="005247C7"/>
    <w:rsid w:val="00525238"/>
    <w:rsid w:val="00525841"/>
    <w:rsid w:val="005269A4"/>
    <w:rsid w:val="0052747C"/>
    <w:rsid w:val="00527668"/>
    <w:rsid w:val="00527858"/>
    <w:rsid w:val="005278AE"/>
    <w:rsid w:val="005300D3"/>
    <w:rsid w:val="005317D4"/>
    <w:rsid w:val="00531992"/>
    <w:rsid w:val="00531F88"/>
    <w:rsid w:val="00532716"/>
    <w:rsid w:val="00532E6F"/>
    <w:rsid w:val="005351C0"/>
    <w:rsid w:val="00535D72"/>
    <w:rsid w:val="005406DC"/>
    <w:rsid w:val="005409D9"/>
    <w:rsid w:val="00540C44"/>
    <w:rsid w:val="005410A9"/>
    <w:rsid w:val="0054182D"/>
    <w:rsid w:val="00541DF7"/>
    <w:rsid w:val="00541FA5"/>
    <w:rsid w:val="00542EEA"/>
    <w:rsid w:val="0054310B"/>
    <w:rsid w:val="005431D8"/>
    <w:rsid w:val="00543897"/>
    <w:rsid w:val="00544F82"/>
    <w:rsid w:val="00545586"/>
    <w:rsid w:val="00545A68"/>
    <w:rsid w:val="00545DD8"/>
    <w:rsid w:val="00545E49"/>
    <w:rsid w:val="005469B7"/>
    <w:rsid w:val="0054739C"/>
    <w:rsid w:val="005479A3"/>
    <w:rsid w:val="00550005"/>
    <w:rsid w:val="005500F3"/>
    <w:rsid w:val="00550349"/>
    <w:rsid w:val="005504E4"/>
    <w:rsid w:val="00550F8F"/>
    <w:rsid w:val="0055105D"/>
    <w:rsid w:val="00551347"/>
    <w:rsid w:val="00551588"/>
    <w:rsid w:val="00551814"/>
    <w:rsid w:val="00553798"/>
    <w:rsid w:val="00554872"/>
    <w:rsid w:val="00555AB6"/>
    <w:rsid w:val="00556A62"/>
    <w:rsid w:val="00556E88"/>
    <w:rsid w:val="0056050D"/>
    <w:rsid w:val="00560EAD"/>
    <w:rsid w:val="005614FC"/>
    <w:rsid w:val="00561AF5"/>
    <w:rsid w:val="00562499"/>
    <w:rsid w:val="005624FD"/>
    <w:rsid w:val="005627FF"/>
    <w:rsid w:val="00562E48"/>
    <w:rsid w:val="005632B5"/>
    <w:rsid w:val="005636A8"/>
    <w:rsid w:val="00564FA2"/>
    <w:rsid w:val="00566226"/>
    <w:rsid w:val="00567583"/>
    <w:rsid w:val="00567972"/>
    <w:rsid w:val="0057044D"/>
    <w:rsid w:val="005709A5"/>
    <w:rsid w:val="00570EBE"/>
    <w:rsid w:val="00570FF5"/>
    <w:rsid w:val="00571074"/>
    <w:rsid w:val="005710CA"/>
    <w:rsid w:val="0057136A"/>
    <w:rsid w:val="00572040"/>
    <w:rsid w:val="005725DF"/>
    <w:rsid w:val="00572AF5"/>
    <w:rsid w:val="00572F6B"/>
    <w:rsid w:val="005741BE"/>
    <w:rsid w:val="00575B78"/>
    <w:rsid w:val="00575E42"/>
    <w:rsid w:val="00575FE4"/>
    <w:rsid w:val="00576169"/>
    <w:rsid w:val="00577176"/>
    <w:rsid w:val="00577A17"/>
    <w:rsid w:val="00577C98"/>
    <w:rsid w:val="00577F9D"/>
    <w:rsid w:val="00582D3E"/>
    <w:rsid w:val="00583F05"/>
    <w:rsid w:val="0058654F"/>
    <w:rsid w:val="00587271"/>
    <w:rsid w:val="005873C2"/>
    <w:rsid w:val="00591F25"/>
    <w:rsid w:val="005924BA"/>
    <w:rsid w:val="0059293B"/>
    <w:rsid w:val="00593035"/>
    <w:rsid w:val="00593557"/>
    <w:rsid w:val="00593C4F"/>
    <w:rsid w:val="00594544"/>
    <w:rsid w:val="005946A8"/>
    <w:rsid w:val="00595C37"/>
    <w:rsid w:val="00595EA6"/>
    <w:rsid w:val="00596D0C"/>
    <w:rsid w:val="005A075A"/>
    <w:rsid w:val="005A07E4"/>
    <w:rsid w:val="005A2256"/>
    <w:rsid w:val="005A23E5"/>
    <w:rsid w:val="005A4407"/>
    <w:rsid w:val="005A5866"/>
    <w:rsid w:val="005A59EF"/>
    <w:rsid w:val="005A66FF"/>
    <w:rsid w:val="005A6EAA"/>
    <w:rsid w:val="005A77DF"/>
    <w:rsid w:val="005B0593"/>
    <w:rsid w:val="005B24F6"/>
    <w:rsid w:val="005B2920"/>
    <w:rsid w:val="005B2A93"/>
    <w:rsid w:val="005B2D9D"/>
    <w:rsid w:val="005B313A"/>
    <w:rsid w:val="005B3866"/>
    <w:rsid w:val="005B393A"/>
    <w:rsid w:val="005B4677"/>
    <w:rsid w:val="005B49EE"/>
    <w:rsid w:val="005B51C2"/>
    <w:rsid w:val="005B5DEF"/>
    <w:rsid w:val="005B6425"/>
    <w:rsid w:val="005B7C29"/>
    <w:rsid w:val="005B7CA6"/>
    <w:rsid w:val="005C00DA"/>
    <w:rsid w:val="005C020F"/>
    <w:rsid w:val="005C1BB0"/>
    <w:rsid w:val="005C1BE5"/>
    <w:rsid w:val="005C1D48"/>
    <w:rsid w:val="005C1E2F"/>
    <w:rsid w:val="005C3966"/>
    <w:rsid w:val="005C4470"/>
    <w:rsid w:val="005C4C4E"/>
    <w:rsid w:val="005C5045"/>
    <w:rsid w:val="005C55DB"/>
    <w:rsid w:val="005C5C05"/>
    <w:rsid w:val="005C5C87"/>
    <w:rsid w:val="005C5D27"/>
    <w:rsid w:val="005C6407"/>
    <w:rsid w:val="005C6F0C"/>
    <w:rsid w:val="005C7248"/>
    <w:rsid w:val="005D02CC"/>
    <w:rsid w:val="005D0603"/>
    <w:rsid w:val="005D08F7"/>
    <w:rsid w:val="005D099B"/>
    <w:rsid w:val="005D1342"/>
    <w:rsid w:val="005D1530"/>
    <w:rsid w:val="005D286E"/>
    <w:rsid w:val="005D33B1"/>
    <w:rsid w:val="005D3698"/>
    <w:rsid w:val="005D3737"/>
    <w:rsid w:val="005D3DB1"/>
    <w:rsid w:val="005D4213"/>
    <w:rsid w:val="005D4455"/>
    <w:rsid w:val="005D4E31"/>
    <w:rsid w:val="005D52C4"/>
    <w:rsid w:val="005D535C"/>
    <w:rsid w:val="005D551D"/>
    <w:rsid w:val="005D5AA7"/>
    <w:rsid w:val="005D6FEA"/>
    <w:rsid w:val="005D739F"/>
    <w:rsid w:val="005D775F"/>
    <w:rsid w:val="005D7ADC"/>
    <w:rsid w:val="005D7F8D"/>
    <w:rsid w:val="005E0433"/>
    <w:rsid w:val="005E0AF4"/>
    <w:rsid w:val="005E0D98"/>
    <w:rsid w:val="005E19A5"/>
    <w:rsid w:val="005E1CF5"/>
    <w:rsid w:val="005E1D0B"/>
    <w:rsid w:val="005E1DC8"/>
    <w:rsid w:val="005E1F4E"/>
    <w:rsid w:val="005E2954"/>
    <w:rsid w:val="005E32E2"/>
    <w:rsid w:val="005E379B"/>
    <w:rsid w:val="005E3DA8"/>
    <w:rsid w:val="005E3FC6"/>
    <w:rsid w:val="005E46C0"/>
    <w:rsid w:val="005E4A21"/>
    <w:rsid w:val="005E4D1C"/>
    <w:rsid w:val="005E5151"/>
    <w:rsid w:val="005E51EA"/>
    <w:rsid w:val="005E6478"/>
    <w:rsid w:val="005E6818"/>
    <w:rsid w:val="005E7747"/>
    <w:rsid w:val="005E7FA8"/>
    <w:rsid w:val="005F1B5D"/>
    <w:rsid w:val="005F2935"/>
    <w:rsid w:val="005F4050"/>
    <w:rsid w:val="005F41F4"/>
    <w:rsid w:val="005F46E8"/>
    <w:rsid w:val="005F5CDF"/>
    <w:rsid w:val="005F656D"/>
    <w:rsid w:val="005F658F"/>
    <w:rsid w:val="005F68F3"/>
    <w:rsid w:val="005F6DFD"/>
    <w:rsid w:val="005F7926"/>
    <w:rsid w:val="006002B0"/>
    <w:rsid w:val="00602A8B"/>
    <w:rsid w:val="0060389D"/>
    <w:rsid w:val="0060400C"/>
    <w:rsid w:val="00604568"/>
    <w:rsid w:val="00604CFC"/>
    <w:rsid w:val="00605652"/>
    <w:rsid w:val="00605C88"/>
    <w:rsid w:val="00605F19"/>
    <w:rsid w:val="0060651D"/>
    <w:rsid w:val="00607394"/>
    <w:rsid w:val="00607AB4"/>
    <w:rsid w:val="00607ED7"/>
    <w:rsid w:val="00607FE5"/>
    <w:rsid w:val="0061020D"/>
    <w:rsid w:val="00610E32"/>
    <w:rsid w:val="00611B29"/>
    <w:rsid w:val="00613FE2"/>
    <w:rsid w:val="006146C9"/>
    <w:rsid w:val="00615117"/>
    <w:rsid w:val="006164A2"/>
    <w:rsid w:val="00616C6F"/>
    <w:rsid w:val="00617376"/>
    <w:rsid w:val="0061774D"/>
    <w:rsid w:val="006179D0"/>
    <w:rsid w:val="00620127"/>
    <w:rsid w:val="006207A1"/>
    <w:rsid w:val="006207A5"/>
    <w:rsid w:val="006207C0"/>
    <w:rsid w:val="00620A68"/>
    <w:rsid w:val="00620FE0"/>
    <w:rsid w:val="0062225C"/>
    <w:rsid w:val="0062276A"/>
    <w:rsid w:val="00623074"/>
    <w:rsid w:val="00623373"/>
    <w:rsid w:val="0062338F"/>
    <w:rsid w:val="006235BB"/>
    <w:rsid w:val="00623815"/>
    <w:rsid w:val="00623BCF"/>
    <w:rsid w:val="00623C0E"/>
    <w:rsid w:val="00623CFD"/>
    <w:rsid w:val="006244C8"/>
    <w:rsid w:val="00625B8C"/>
    <w:rsid w:val="00625D3A"/>
    <w:rsid w:val="00625DC6"/>
    <w:rsid w:val="006266EA"/>
    <w:rsid w:val="00626EFD"/>
    <w:rsid w:val="006273B0"/>
    <w:rsid w:val="00627C00"/>
    <w:rsid w:val="00627CEA"/>
    <w:rsid w:val="00627EB2"/>
    <w:rsid w:val="006301AA"/>
    <w:rsid w:val="00631717"/>
    <w:rsid w:val="00632612"/>
    <w:rsid w:val="00632A80"/>
    <w:rsid w:val="00632AD4"/>
    <w:rsid w:val="00632D26"/>
    <w:rsid w:val="006333A6"/>
    <w:rsid w:val="0063361F"/>
    <w:rsid w:val="00634A5F"/>
    <w:rsid w:val="006357BC"/>
    <w:rsid w:val="00635C05"/>
    <w:rsid w:val="00635E60"/>
    <w:rsid w:val="00636061"/>
    <w:rsid w:val="006361FC"/>
    <w:rsid w:val="0063630C"/>
    <w:rsid w:val="00636344"/>
    <w:rsid w:val="006367A4"/>
    <w:rsid w:val="006369BD"/>
    <w:rsid w:val="00636DB7"/>
    <w:rsid w:val="00637B57"/>
    <w:rsid w:val="00640099"/>
    <w:rsid w:val="0064064C"/>
    <w:rsid w:val="0064093B"/>
    <w:rsid w:val="0064096E"/>
    <w:rsid w:val="00640B40"/>
    <w:rsid w:val="00640B51"/>
    <w:rsid w:val="00640E41"/>
    <w:rsid w:val="00640E8A"/>
    <w:rsid w:val="00641C9D"/>
    <w:rsid w:val="0064265B"/>
    <w:rsid w:val="006429E9"/>
    <w:rsid w:val="00642A7B"/>
    <w:rsid w:val="00642C16"/>
    <w:rsid w:val="00642CD9"/>
    <w:rsid w:val="00643138"/>
    <w:rsid w:val="00643BE0"/>
    <w:rsid w:val="00643D09"/>
    <w:rsid w:val="00644575"/>
    <w:rsid w:val="00646D16"/>
    <w:rsid w:val="00647832"/>
    <w:rsid w:val="00647D0C"/>
    <w:rsid w:val="006510DC"/>
    <w:rsid w:val="00651821"/>
    <w:rsid w:val="00651ADF"/>
    <w:rsid w:val="00651E18"/>
    <w:rsid w:val="006520F6"/>
    <w:rsid w:val="00652A41"/>
    <w:rsid w:val="006530BB"/>
    <w:rsid w:val="006534F8"/>
    <w:rsid w:val="00653ABC"/>
    <w:rsid w:val="006542B8"/>
    <w:rsid w:val="00654384"/>
    <w:rsid w:val="00654FF9"/>
    <w:rsid w:val="0065654C"/>
    <w:rsid w:val="00656E9D"/>
    <w:rsid w:val="0065705E"/>
    <w:rsid w:val="0066002D"/>
    <w:rsid w:val="00662440"/>
    <w:rsid w:val="00662B85"/>
    <w:rsid w:val="0066396B"/>
    <w:rsid w:val="00664784"/>
    <w:rsid w:val="00664B31"/>
    <w:rsid w:val="006655AB"/>
    <w:rsid w:val="00665979"/>
    <w:rsid w:val="00666539"/>
    <w:rsid w:val="00666CDD"/>
    <w:rsid w:val="00667310"/>
    <w:rsid w:val="0066734F"/>
    <w:rsid w:val="006673DE"/>
    <w:rsid w:val="006675CD"/>
    <w:rsid w:val="006677CD"/>
    <w:rsid w:val="006678C4"/>
    <w:rsid w:val="00667B40"/>
    <w:rsid w:val="0067020D"/>
    <w:rsid w:val="00670580"/>
    <w:rsid w:val="00671240"/>
    <w:rsid w:val="00671241"/>
    <w:rsid w:val="006712CB"/>
    <w:rsid w:val="0067130A"/>
    <w:rsid w:val="0067165D"/>
    <w:rsid w:val="00671C60"/>
    <w:rsid w:val="00671DA0"/>
    <w:rsid w:val="0067304C"/>
    <w:rsid w:val="0067448D"/>
    <w:rsid w:val="00674C92"/>
    <w:rsid w:val="00674DD5"/>
    <w:rsid w:val="0067500D"/>
    <w:rsid w:val="006757F7"/>
    <w:rsid w:val="00675B74"/>
    <w:rsid w:val="00676956"/>
    <w:rsid w:val="0067699E"/>
    <w:rsid w:val="00676B08"/>
    <w:rsid w:val="006800E8"/>
    <w:rsid w:val="00680DAE"/>
    <w:rsid w:val="00682982"/>
    <w:rsid w:val="00682D47"/>
    <w:rsid w:val="00682FBE"/>
    <w:rsid w:val="006830AD"/>
    <w:rsid w:val="006832FC"/>
    <w:rsid w:val="006845B3"/>
    <w:rsid w:val="00684D1C"/>
    <w:rsid w:val="00684D9B"/>
    <w:rsid w:val="00684DB7"/>
    <w:rsid w:val="006850A0"/>
    <w:rsid w:val="006858EA"/>
    <w:rsid w:val="00687396"/>
    <w:rsid w:val="00687D43"/>
    <w:rsid w:val="0069037C"/>
    <w:rsid w:val="006907B5"/>
    <w:rsid w:val="00690FF7"/>
    <w:rsid w:val="00691ACD"/>
    <w:rsid w:val="0069374C"/>
    <w:rsid w:val="0069485A"/>
    <w:rsid w:val="00694A29"/>
    <w:rsid w:val="00695A62"/>
    <w:rsid w:val="00695CD4"/>
    <w:rsid w:val="006968AE"/>
    <w:rsid w:val="006971E6"/>
    <w:rsid w:val="00697556"/>
    <w:rsid w:val="006979DE"/>
    <w:rsid w:val="006A06B2"/>
    <w:rsid w:val="006A0751"/>
    <w:rsid w:val="006A0B07"/>
    <w:rsid w:val="006A0FA6"/>
    <w:rsid w:val="006A1ED3"/>
    <w:rsid w:val="006A210F"/>
    <w:rsid w:val="006A2F5A"/>
    <w:rsid w:val="006A3C40"/>
    <w:rsid w:val="006A4053"/>
    <w:rsid w:val="006A4CB6"/>
    <w:rsid w:val="006A50D6"/>
    <w:rsid w:val="006A53D9"/>
    <w:rsid w:val="006A55C6"/>
    <w:rsid w:val="006A5B32"/>
    <w:rsid w:val="006A5E23"/>
    <w:rsid w:val="006A60B0"/>
    <w:rsid w:val="006B1729"/>
    <w:rsid w:val="006B1C24"/>
    <w:rsid w:val="006B225F"/>
    <w:rsid w:val="006B288C"/>
    <w:rsid w:val="006B3746"/>
    <w:rsid w:val="006B4C2B"/>
    <w:rsid w:val="006B4E79"/>
    <w:rsid w:val="006B535A"/>
    <w:rsid w:val="006B58C7"/>
    <w:rsid w:val="006B649E"/>
    <w:rsid w:val="006B664E"/>
    <w:rsid w:val="006B6B3F"/>
    <w:rsid w:val="006B6D47"/>
    <w:rsid w:val="006C008A"/>
    <w:rsid w:val="006C0CA9"/>
    <w:rsid w:val="006C1897"/>
    <w:rsid w:val="006C18EC"/>
    <w:rsid w:val="006C2AC6"/>
    <w:rsid w:val="006C54D0"/>
    <w:rsid w:val="006C55B6"/>
    <w:rsid w:val="006C7C77"/>
    <w:rsid w:val="006D029B"/>
    <w:rsid w:val="006D0646"/>
    <w:rsid w:val="006D0FB8"/>
    <w:rsid w:val="006D178F"/>
    <w:rsid w:val="006D1874"/>
    <w:rsid w:val="006D293C"/>
    <w:rsid w:val="006D2B84"/>
    <w:rsid w:val="006D304F"/>
    <w:rsid w:val="006D406F"/>
    <w:rsid w:val="006D4199"/>
    <w:rsid w:val="006D41DC"/>
    <w:rsid w:val="006D4387"/>
    <w:rsid w:val="006D495A"/>
    <w:rsid w:val="006D532D"/>
    <w:rsid w:val="006D541A"/>
    <w:rsid w:val="006D55DD"/>
    <w:rsid w:val="006D7ABB"/>
    <w:rsid w:val="006E0115"/>
    <w:rsid w:val="006E0BDC"/>
    <w:rsid w:val="006E0ECD"/>
    <w:rsid w:val="006E1FBF"/>
    <w:rsid w:val="006E3A49"/>
    <w:rsid w:val="006E3F8A"/>
    <w:rsid w:val="006E5348"/>
    <w:rsid w:val="006E54D5"/>
    <w:rsid w:val="006E561C"/>
    <w:rsid w:val="006E5E78"/>
    <w:rsid w:val="006E5EA6"/>
    <w:rsid w:val="006E6636"/>
    <w:rsid w:val="006E7827"/>
    <w:rsid w:val="006E7965"/>
    <w:rsid w:val="006F03D1"/>
    <w:rsid w:val="006F0DA0"/>
    <w:rsid w:val="006F0E7B"/>
    <w:rsid w:val="006F17A3"/>
    <w:rsid w:val="006F20D9"/>
    <w:rsid w:val="006F2255"/>
    <w:rsid w:val="006F3A45"/>
    <w:rsid w:val="006F3D02"/>
    <w:rsid w:val="006F4260"/>
    <w:rsid w:val="006F4287"/>
    <w:rsid w:val="006F5389"/>
    <w:rsid w:val="006F575B"/>
    <w:rsid w:val="006F69E3"/>
    <w:rsid w:val="006F6BBB"/>
    <w:rsid w:val="006F6D95"/>
    <w:rsid w:val="006F7AED"/>
    <w:rsid w:val="006F7E78"/>
    <w:rsid w:val="007002D5"/>
    <w:rsid w:val="00700EC6"/>
    <w:rsid w:val="00700F88"/>
    <w:rsid w:val="0070101C"/>
    <w:rsid w:val="0070204A"/>
    <w:rsid w:val="007032A3"/>
    <w:rsid w:val="0070341B"/>
    <w:rsid w:val="0070422A"/>
    <w:rsid w:val="00704438"/>
    <w:rsid w:val="0070453A"/>
    <w:rsid w:val="00705065"/>
    <w:rsid w:val="00705556"/>
    <w:rsid w:val="00705672"/>
    <w:rsid w:val="00705827"/>
    <w:rsid w:val="00705A7B"/>
    <w:rsid w:val="00705E99"/>
    <w:rsid w:val="0070663E"/>
    <w:rsid w:val="00706A62"/>
    <w:rsid w:val="00706F13"/>
    <w:rsid w:val="00706F73"/>
    <w:rsid w:val="0070709C"/>
    <w:rsid w:val="007072AA"/>
    <w:rsid w:val="007072E8"/>
    <w:rsid w:val="00710484"/>
    <w:rsid w:val="007111B1"/>
    <w:rsid w:val="00711550"/>
    <w:rsid w:val="007121C0"/>
    <w:rsid w:val="00712801"/>
    <w:rsid w:val="0071290A"/>
    <w:rsid w:val="00713C37"/>
    <w:rsid w:val="0071618D"/>
    <w:rsid w:val="00716648"/>
    <w:rsid w:val="00716AB2"/>
    <w:rsid w:val="00716F83"/>
    <w:rsid w:val="007170F7"/>
    <w:rsid w:val="0071747A"/>
    <w:rsid w:val="007204B4"/>
    <w:rsid w:val="00721448"/>
    <w:rsid w:val="007214A1"/>
    <w:rsid w:val="00721AD7"/>
    <w:rsid w:val="00721E34"/>
    <w:rsid w:val="0072256B"/>
    <w:rsid w:val="00722B28"/>
    <w:rsid w:val="00722F9B"/>
    <w:rsid w:val="00723073"/>
    <w:rsid w:val="00723140"/>
    <w:rsid w:val="00723AE4"/>
    <w:rsid w:val="00724A1D"/>
    <w:rsid w:val="00725FA4"/>
    <w:rsid w:val="00725FBD"/>
    <w:rsid w:val="007270AA"/>
    <w:rsid w:val="007279A1"/>
    <w:rsid w:val="00730561"/>
    <w:rsid w:val="00730FDC"/>
    <w:rsid w:val="00731061"/>
    <w:rsid w:val="007312B9"/>
    <w:rsid w:val="00731B1F"/>
    <w:rsid w:val="00732A82"/>
    <w:rsid w:val="00733354"/>
    <w:rsid w:val="007343BB"/>
    <w:rsid w:val="00734604"/>
    <w:rsid w:val="00734CA3"/>
    <w:rsid w:val="007361C3"/>
    <w:rsid w:val="00736663"/>
    <w:rsid w:val="007374D6"/>
    <w:rsid w:val="0073751E"/>
    <w:rsid w:val="007377AF"/>
    <w:rsid w:val="00740446"/>
    <w:rsid w:val="00740C29"/>
    <w:rsid w:val="00740D72"/>
    <w:rsid w:val="007410A4"/>
    <w:rsid w:val="00741629"/>
    <w:rsid w:val="00741A90"/>
    <w:rsid w:val="00741A95"/>
    <w:rsid w:val="00741C7D"/>
    <w:rsid w:val="007435AE"/>
    <w:rsid w:val="0074382B"/>
    <w:rsid w:val="007438A9"/>
    <w:rsid w:val="00743FF0"/>
    <w:rsid w:val="0074491E"/>
    <w:rsid w:val="0074535A"/>
    <w:rsid w:val="00745B88"/>
    <w:rsid w:val="0074775D"/>
    <w:rsid w:val="0075056B"/>
    <w:rsid w:val="007507AE"/>
    <w:rsid w:val="00750E1E"/>
    <w:rsid w:val="00750F29"/>
    <w:rsid w:val="00751318"/>
    <w:rsid w:val="007526F5"/>
    <w:rsid w:val="00752BC8"/>
    <w:rsid w:val="00753A5C"/>
    <w:rsid w:val="007550AE"/>
    <w:rsid w:val="00755B41"/>
    <w:rsid w:val="00755D0E"/>
    <w:rsid w:val="007567F8"/>
    <w:rsid w:val="007576C8"/>
    <w:rsid w:val="007609E3"/>
    <w:rsid w:val="0076154B"/>
    <w:rsid w:val="00761BAF"/>
    <w:rsid w:val="0076206A"/>
    <w:rsid w:val="007624CF"/>
    <w:rsid w:val="00763210"/>
    <w:rsid w:val="00763432"/>
    <w:rsid w:val="00763AE5"/>
    <w:rsid w:val="00763E3F"/>
    <w:rsid w:val="00764B1E"/>
    <w:rsid w:val="00765B5C"/>
    <w:rsid w:val="007667B8"/>
    <w:rsid w:val="00766AD5"/>
    <w:rsid w:val="00766B45"/>
    <w:rsid w:val="00766C3B"/>
    <w:rsid w:val="00767086"/>
    <w:rsid w:val="007700B2"/>
    <w:rsid w:val="00770A58"/>
    <w:rsid w:val="007716ED"/>
    <w:rsid w:val="00771E1A"/>
    <w:rsid w:val="00772B19"/>
    <w:rsid w:val="007734CD"/>
    <w:rsid w:val="00773ABA"/>
    <w:rsid w:val="00773D6D"/>
    <w:rsid w:val="007747F3"/>
    <w:rsid w:val="007750D5"/>
    <w:rsid w:val="00775964"/>
    <w:rsid w:val="00775C23"/>
    <w:rsid w:val="00775FD1"/>
    <w:rsid w:val="00776445"/>
    <w:rsid w:val="00777BE9"/>
    <w:rsid w:val="007809B6"/>
    <w:rsid w:val="007810E0"/>
    <w:rsid w:val="007819C1"/>
    <w:rsid w:val="00781E26"/>
    <w:rsid w:val="00781F22"/>
    <w:rsid w:val="00781F93"/>
    <w:rsid w:val="00782605"/>
    <w:rsid w:val="00782F78"/>
    <w:rsid w:val="0078398E"/>
    <w:rsid w:val="00785B80"/>
    <w:rsid w:val="00786AE2"/>
    <w:rsid w:val="00786F0C"/>
    <w:rsid w:val="0078781D"/>
    <w:rsid w:val="00787E3F"/>
    <w:rsid w:val="0079013F"/>
    <w:rsid w:val="007904C3"/>
    <w:rsid w:val="0079056E"/>
    <w:rsid w:val="00791CDD"/>
    <w:rsid w:val="007933BB"/>
    <w:rsid w:val="00793A13"/>
    <w:rsid w:val="0079488C"/>
    <w:rsid w:val="00794E95"/>
    <w:rsid w:val="00795BFB"/>
    <w:rsid w:val="00795F76"/>
    <w:rsid w:val="007960AF"/>
    <w:rsid w:val="007964F8"/>
    <w:rsid w:val="007965A5"/>
    <w:rsid w:val="007969A7"/>
    <w:rsid w:val="007970A4"/>
    <w:rsid w:val="00797A7F"/>
    <w:rsid w:val="00797DD2"/>
    <w:rsid w:val="007A0A42"/>
    <w:rsid w:val="007A0A55"/>
    <w:rsid w:val="007A1021"/>
    <w:rsid w:val="007A1ABF"/>
    <w:rsid w:val="007A1C18"/>
    <w:rsid w:val="007A2A0C"/>
    <w:rsid w:val="007A3108"/>
    <w:rsid w:val="007A3195"/>
    <w:rsid w:val="007A4717"/>
    <w:rsid w:val="007A4723"/>
    <w:rsid w:val="007A48DF"/>
    <w:rsid w:val="007A4C3C"/>
    <w:rsid w:val="007A4E04"/>
    <w:rsid w:val="007A5389"/>
    <w:rsid w:val="007A6578"/>
    <w:rsid w:val="007A700E"/>
    <w:rsid w:val="007A7656"/>
    <w:rsid w:val="007B0559"/>
    <w:rsid w:val="007B107E"/>
    <w:rsid w:val="007B1AB7"/>
    <w:rsid w:val="007B1BA9"/>
    <w:rsid w:val="007B1D6B"/>
    <w:rsid w:val="007B2760"/>
    <w:rsid w:val="007B27B5"/>
    <w:rsid w:val="007B2C16"/>
    <w:rsid w:val="007B3603"/>
    <w:rsid w:val="007B389D"/>
    <w:rsid w:val="007B4238"/>
    <w:rsid w:val="007B4622"/>
    <w:rsid w:val="007B4AFF"/>
    <w:rsid w:val="007B4F91"/>
    <w:rsid w:val="007B5661"/>
    <w:rsid w:val="007B618B"/>
    <w:rsid w:val="007B6A45"/>
    <w:rsid w:val="007B6A6D"/>
    <w:rsid w:val="007B78EF"/>
    <w:rsid w:val="007B7B62"/>
    <w:rsid w:val="007B7EBB"/>
    <w:rsid w:val="007C04BB"/>
    <w:rsid w:val="007C0530"/>
    <w:rsid w:val="007C0B4C"/>
    <w:rsid w:val="007C0D40"/>
    <w:rsid w:val="007C1714"/>
    <w:rsid w:val="007C2866"/>
    <w:rsid w:val="007C2939"/>
    <w:rsid w:val="007C3511"/>
    <w:rsid w:val="007C3990"/>
    <w:rsid w:val="007C47D0"/>
    <w:rsid w:val="007C4B42"/>
    <w:rsid w:val="007C5043"/>
    <w:rsid w:val="007C50B6"/>
    <w:rsid w:val="007C5BE3"/>
    <w:rsid w:val="007C5F69"/>
    <w:rsid w:val="007C611D"/>
    <w:rsid w:val="007C674F"/>
    <w:rsid w:val="007C781A"/>
    <w:rsid w:val="007C78E4"/>
    <w:rsid w:val="007C7909"/>
    <w:rsid w:val="007C7FD4"/>
    <w:rsid w:val="007D0827"/>
    <w:rsid w:val="007D0A82"/>
    <w:rsid w:val="007D1A4D"/>
    <w:rsid w:val="007D225C"/>
    <w:rsid w:val="007D23C7"/>
    <w:rsid w:val="007D28A8"/>
    <w:rsid w:val="007D2DE1"/>
    <w:rsid w:val="007D3691"/>
    <w:rsid w:val="007D36CF"/>
    <w:rsid w:val="007D38F4"/>
    <w:rsid w:val="007D46F9"/>
    <w:rsid w:val="007D4CD9"/>
    <w:rsid w:val="007D6A31"/>
    <w:rsid w:val="007D6B23"/>
    <w:rsid w:val="007D6E56"/>
    <w:rsid w:val="007D7F1B"/>
    <w:rsid w:val="007E01DE"/>
    <w:rsid w:val="007E09DE"/>
    <w:rsid w:val="007E2E94"/>
    <w:rsid w:val="007E389F"/>
    <w:rsid w:val="007E4403"/>
    <w:rsid w:val="007E5D8D"/>
    <w:rsid w:val="007E636C"/>
    <w:rsid w:val="007E6987"/>
    <w:rsid w:val="007E6B7D"/>
    <w:rsid w:val="007F000F"/>
    <w:rsid w:val="007F12C9"/>
    <w:rsid w:val="007F2553"/>
    <w:rsid w:val="007F270B"/>
    <w:rsid w:val="007F383E"/>
    <w:rsid w:val="007F3DA5"/>
    <w:rsid w:val="007F4188"/>
    <w:rsid w:val="007F461D"/>
    <w:rsid w:val="007F47F5"/>
    <w:rsid w:val="007F6180"/>
    <w:rsid w:val="007F6EB1"/>
    <w:rsid w:val="00800E27"/>
    <w:rsid w:val="008010EC"/>
    <w:rsid w:val="00801575"/>
    <w:rsid w:val="0080197A"/>
    <w:rsid w:val="00802161"/>
    <w:rsid w:val="00803783"/>
    <w:rsid w:val="00804234"/>
    <w:rsid w:val="0080443D"/>
    <w:rsid w:val="008045DF"/>
    <w:rsid w:val="00804A8B"/>
    <w:rsid w:val="00804D42"/>
    <w:rsid w:val="00806C01"/>
    <w:rsid w:val="008070A0"/>
    <w:rsid w:val="00807169"/>
    <w:rsid w:val="008072CE"/>
    <w:rsid w:val="0080732F"/>
    <w:rsid w:val="00810247"/>
    <w:rsid w:val="008103A3"/>
    <w:rsid w:val="008103BE"/>
    <w:rsid w:val="0081046E"/>
    <w:rsid w:val="008106AE"/>
    <w:rsid w:val="008110A6"/>
    <w:rsid w:val="00811463"/>
    <w:rsid w:val="00811A04"/>
    <w:rsid w:val="00812794"/>
    <w:rsid w:val="00813791"/>
    <w:rsid w:val="008148CC"/>
    <w:rsid w:val="008148F7"/>
    <w:rsid w:val="0081540A"/>
    <w:rsid w:val="00815897"/>
    <w:rsid w:val="00815D73"/>
    <w:rsid w:val="00816657"/>
    <w:rsid w:val="0081681A"/>
    <w:rsid w:val="0081715C"/>
    <w:rsid w:val="00817434"/>
    <w:rsid w:val="008200B5"/>
    <w:rsid w:val="008211A4"/>
    <w:rsid w:val="00822E42"/>
    <w:rsid w:val="00823466"/>
    <w:rsid w:val="00823D44"/>
    <w:rsid w:val="008244C9"/>
    <w:rsid w:val="0082490A"/>
    <w:rsid w:val="00824A30"/>
    <w:rsid w:val="00824C21"/>
    <w:rsid w:val="00824FB0"/>
    <w:rsid w:val="008269F5"/>
    <w:rsid w:val="008273FE"/>
    <w:rsid w:val="00830391"/>
    <w:rsid w:val="008307B4"/>
    <w:rsid w:val="00830A83"/>
    <w:rsid w:val="008328AB"/>
    <w:rsid w:val="008329C2"/>
    <w:rsid w:val="0083370C"/>
    <w:rsid w:val="00834838"/>
    <w:rsid w:val="00834B5D"/>
    <w:rsid w:val="00834DD6"/>
    <w:rsid w:val="008353C9"/>
    <w:rsid w:val="00835541"/>
    <w:rsid w:val="008358EC"/>
    <w:rsid w:val="00836CC4"/>
    <w:rsid w:val="00837A3A"/>
    <w:rsid w:val="00840278"/>
    <w:rsid w:val="00840603"/>
    <w:rsid w:val="00841228"/>
    <w:rsid w:val="0084220A"/>
    <w:rsid w:val="00842303"/>
    <w:rsid w:val="0084342D"/>
    <w:rsid w:val="00843B7F"/>
    <w:rsid w:val="00843D5F"/>
    <w:rsid w:val="008442C5"/>
    <w:rsid w:val="00844546"/>
    <w:rsid w:val="00844835"/>
    <w:rsid w:val="008456E8"/>
    <w:rsid w:val="00845BF0"/>
    <w:rsid w:val="00845C36"/>
    <w:rsid w:val="0084664A"/>
    <w:rsid w:val="00847258"/>
    <w:rsid w:val="008505C1"/>
    <w:rsid w:val="00850B12"/>
    <w:rsid w:val="00850FE7"/>
    <w:rsid w:val="00851DB9"/>
    <w:rsid w:val="00853752"/>
    <w:rsid w:val="00853DD9"/>
    <w:rsid w:val="00853FA0"/>
    <w:rsid w:val="00854C38"/>
    <w:rsid w:val="00856814"/>
    <w:rsid w:val="00856A4E"/>
    <w:rsid w:val="0086048B"/>
    <w:rsid w:val="0086071D"/>
    <w:rsid w:val="00860760"/>
    <w:rsid w:val="00860794"/>
    <w:rsid w:val="00861B56"/>
    <w:rsid w:val="008620B8"/>
    <w:rsid w:val="008624F1"/>
    <w:rsid w:val="00863457"/>
    <w:rsid w:val="00863736"/>
    <w:rsid w:val="0086376F"/>
    <w:rsid w:val="00863BB1"/>
    <w:rsid w:val="00863E9C"/>
    <w:rsid w:val="00864603"/>
    <w:rsid w:val="0086520E"/>
    <w:rsid w:val="00865FE5"/>
    <w:rsid w:val="00866B6F"/>
    <w:rsid w:val="00867A32"/>
    <w:rsid w:val="00870D37"/>
    <w:rsid w:val="008729B5"/>
    <w:rsid w:val="00872BAE"/>
    <w:rsid w:val="00873150"/>
    <w:rsid w:val="00873479"/>
    <w:rsid w:val="008738D5"/>
    <w:rsid w:val="00874E85"/>
    <w:rsid w:val="008764BE"/>
    <w:rsid w:val="0087657D"/>
    <w:rsid w:val="0087718F"/>
    <w:rsid w:val="00877993"/>
    <w:rsid w:val="00877EDF"/>
    <w:rsid w:val="008807D5"/>
    <w:rsid w:val="00880832"/>
    <w:rsid w:val="00880B30"/>
    <w:rsid w:val="00880B46"/>
    <w:rsid w:val="00882213"/>
    <w:rsid w:val="008823A6"/>
    <w:rsid w:val="00882E1A"/>
    <w:rsid w:val="008838B9"/>
    <w:rsid w:val="00883EE0"/>
    <w:rsid w:val="00883FE8"/>
    <w:rsid w:val="0088522E"/>
    <w:rsid w:val="008852FA"/>
    <w:rsid w:val="0088557A"/>
    <w:rsid w:val="00885A55"/>
    <w:rsid w:val="00886EE1"/>
    <w:rsid w:val="0088727D"/>
    <w:rsid w:val="008876B3"/>
    <w:rsid w:val="00887A5D"/>
    <w:rsid w:val="00891BF2"/>
    <w:rsid w:val="0089291A"/>
    <w:rsid w:val="00893BE0"/>
    <w:rsid w:val="00894D2A"/>
    <w:rsid w:val="00895177"/>
    <w:rsid w:val="0089680E"/>
    <w:rsid w:val="00897048"/>
    <w:rsid w:val="00897144"/>
    <w:rsid w:val="008971D0"/>
    <w:rsid w:val="00897C75"/>
    <w:rsid w:val="00897F6B"/>
    <w:rsid w:val="008A07BE"/>
    <w:rsid w:val="008A0A8C"/>
    <w:rsid w:val="008A0C5A"/>
    <w:rsid w:val="008A11E3"/>
    <w:rsid w:val="008A13FE"/>
    <w:rsid w:val="008A1C46"/>
    <w:rsid w:val="008A1E2C"/>
    <w:rsid w:val="008A220A"/>
    <w:rsid w:val="008A2817"/>
    <w:rsid w:val="008A336A"/>
    <w:rsid w:val="008A3810"/>
    <w:rsid w:val="008A3865"/>
    <w:rsid w:val="008A42F9"/>
    <w:rsid w:val="008A4951"/>
    <w:rsid w:val="008A4A93"/>
    <w:rsid w:val="008A520A"/>
    <w:rsid w:val="008A57DA"/>
    <w:rsid w:val="008A591D"/>
    <w:rsid w:val="008A5DE2"/>
    <w:rsid w:val="008A5F55"/>
    <w:rsid w:val="008A6683"/>
    <w:rsid w:val="008B0609"/>
    <w:rsid w:val="008B08E2"/>
    <w:rsid w:val="008B17B5"/>
    <w:rsid w:val="008B17D1"/>
    <w:rsid w:val="008B1DE2"/>
    <w:rsid w:val="008B36E4"/>
    <w:rsid w:val="008B5C48"/>
    <w:rsid w:val="008B6426"/>
    <w:rsid w:val="008B679C"/>
    <w:rsid w:val="008C1130"/>
    <w:rsid w:val="008C1CE0"/>
    <w:rsid w:val="008C20C9"/>
    <w:rsid w:val="008C28ED"/>
    <w:rsid w:val="008C2A8E"/>
    <w:rsid w:val="008C3918"/>
    <w:rsid w:val="008C41D1"/>
    <w:rsid w:val="008C4228"/>
    <w:rsid w:val="008C6365"/>
    <w:rsid w:val="008C6BF2"/>
    <w:rsid w:val="008C7011"/>
    <w:rsid w:val="008D01C4"/>
    <w:rsid w:val="008D0BC3"/>
    <w:rsid w:val="008D1317"/>
    <w:rsid w:val="008D1636"/>
    <w:rsid w:val="008D18E6"/>
    <w:rsid w:val="008D1C04"/>
    <w:rsid w:val="008D250F"/>
    <w:rsid w:val="008D2AAB"/>
    <w:rsid w:val="008D2D7D"/>
    <w:rsid w:val="008D338D"/>
    <w:rsid w:val="008D4EF0"/>
    <w:rsid w:val="008D5126"/>
    <w:rsid w:val="008D6AC1"/>
    <w:rsid w:val="008D6CDE"/>
    <w:rsid w:val="008D744E"/>
    <w:rsid w:val="008D7A9B"/>
    <w:rsid w:val="008E03D1"/>
    <w:rsid w:val="008E0447"/>
    <w:rsid w:val="008E0A94"/>
    <w:rsid w:val="008E0B7C"/>
    <w:rsid w:val="008E0E87"/>
    <w:rsid w:val="008E151F"/>
    <w:rsid w:val="008E2A50"/>
    <w:rsid w:val="008E2BD6"/>
    <w:rsid w:val="008E37CD"/>
    <w:rsid w:val="008E44E4"/>
    <w:rsid w:val="008E521E"/>
    <w:rsid w:val="008E6799"/>
    <w:rsid w:val="008E76AC"/>
    <w:rsid w:val="008E78D6"/>
    <w:rsid w:val="008E7BC9"/>
    <w:rsid w:val="008E7E0C"/>
    <w:rsid w:val="008E7FCA"/>
    <w:rsid w:val="008F03BC"/>
    <w:rsid w:val="008F0416"/>
    <w:rsid w:val="008F12A7"/>
    <w:rsid w:val="008F14E8"/>
    <w:rsid w:val="008F21F2"/>
    <w:rsid w:val="008F21F6"/>
    <w:rsid w:val="008F2CDB"/>
    <w:rsid w:val="008F373A"/>
    <w:rsid w:val="008F3D1E"/>
    <w:rsid w:val="008F4853"/>
    <w:rsid w:val="008F4E5E"/>
    <w:rsid w:val="008F54D2"/>
    <w:rsid w:val="008F6375"/>
    <w:rsid w:val="008F6425"/>
    <w:rsid w:val="008F6B8B"/>
    <w:rsid w:val="008F6E66"/>
    <w:rsid w:val="008F74C2"/>
    <w:rsid w:val="00900711"/>
    <w:rsid w:val="00900C97"/>
    <w:rsid w:val="00901DA6"/>
    <w:rsid w:val="0090215A"/>
    <w:rsid w:val="0090228D"/>
    <w:rsid w:val="00902A5C"/>
    <w:rsid w:val="00903018"/>
    <w:rsid w:val="00903B96"/>
    <w:rsid w:val="00903EE3"/>
    <w:rsid w:val="0090426F"/>
    <w:rsid w:val="00905534"/>
    <w:rsid w:val="00906408"/>
    <w:rsid w:val="00910CE8"/>
    <w:rsid w:val="00910DC5"/>
    <w:rsid w:val="00911504"/>
    <w:rsid w:val="00912B0A"/>
    <w:rsid w:val="00912E9F"/>
    <w:rsid w:val="0091364F"/>
    <w:rsid w:val="00914417"/>
    <w:rsid w:val="009157A7"/>
    <w:rsid w:val="00915CDA"/>
    <w:rsid w:val="009169A7"/>
    <w:rsid w:val="009169B5"/>
    <w:rsid w:val="00917F50"/>
    <w:rsid w:val="00920356"/>
    <w:rsid w:val="00920D3F"/>
    <w:rsid w:val="00920DB6"/>
    <w:rsid w:val="00920FF8"/>
    <w:rsid w:val="009212F5"/>
    <w:rsid w:val="009219B3"/>
    <w:rsid w:val="00922555"/>
    <w:rsid w:val="00923EC6"/>
    <w:rsid w:val="00924746"/>
    <w:rsid w:val="00925A9F"/>
    <w:rsid w:val="00925B7F"/>
    <w:rsid w:val="00926D30"/>
    <w:rsid w:val="00927B29"/>
    <w:rsid w:val="0093084F"/>
    <w:rsid w:val="009317BD"/>
    <w:rsid w:val="00933A8E"/>
    <w:rsid w:val="00933D26"/>
    <w:rsid w:val="0093483F"/>
    <w:rsid w:val="00935996"/>
    <w:rsid w:val="00935B53"/>
    <w:rsid w:val="009362D8"/>
    <w:rsid w:val="00936352"/>
    <w:rsid w:val="009371CE"/>
    <w:rsid w:val="0093768D"/>
    <w:rsid w:val="00937C96"/>
    <w:rsid w:val="00937D10"/>
    <w:rsid w:val="00940A27"/>
    <w:rsid w:val="00940A4C"/>
    <w:rsid w:val="00941949"/>
    <w:rsid w:val="00942859"/>
    <w:rsid w:val="009428D0"/>
    <w:rsid w:val="00942C35"/>
    <w:rsid w:val="009438A5"/>
    <w:rsid w:val="00943987"/>
    <w:rsid w:val="00943DD0"/>
    <w:rsid w:val="009440C0"/>
    <w:rsid w:val="0094458B"/>
    <w:rsid w:val="009446D2"/>
    <w:rsid w:val="0094471F"/>
    <w:rsid w:val="00944C26"/>
    <w:rsid w:val="00944D27"/>
    <w:rsid w:val="00945162"/>
    <w:rsid w:val="00946DB4"/>
    <w:rsid w:val="009471FB"/>
    <w:rsid w:val="0094731D"/>
    <w:rsid w:val="00947340"/>
    <w:rsid w:val="009473F3"/>
    <w:rsid w:val="00950622"/>
    <w:rsid w:val="009507DC"/>
    <w:rsid w:val="00950DA4"/>
    <w:rsid w:val="009519A4"/>
    <w:rsid w:val="00951F79"/>
    <w:rsid w:val="00953AA4"/>
    <w:rsid w:val="0095532F"/>
    <w:rsid w:val="00955F1B"/>
    <w:rsid w:val="00956374"/>
    <w:rsid w:val="00956F8F"/>
    <w:rsid w:val="00957BE1"/>
    <w:rsid w:val="00957D4D"/>
    <w:rsid w:val="00960065"/>
    <w:rsid w:val="009600DA"/>
    <w:rsid w:val="0096033D"/>
    <w:rsid w:val="009608B9"/>
    <w:rsid w:val="00960EA2"/>
    <w:rsid w:val="009611FB"/>
    <w:rsid w:val="00961571"/>
    <w:rsid w:val="00961936"/>
    <w:rsid w:val="00961A8E"/>
    <w:rsid w:val="00961C51"/>
    <w:rsid w:val="00962A52"/>
    <w:rsid w:val="00962A9B"/>
    <w:rsid w:val="0096303B"/>
    <w:rsid w:val="0096361C"/>
    <w:rsid w:val="00963E0D"/>
    <w:rsid w:val="00964550"/>
    <w:rsid w:val="00964C97"/>
    <w:rsid w:val="00965534"/>
    <w:rsid w:val="0096596C"/>
    <w:rsid w:val="00965AB3"/>
    <w:rsid w:val="009663B3"/>
    <w:rsid w:val="0096696F"/>
    <w:rsid w:val="009669E1"/>
    <w:rsid w:val="009669F0"/>
    <w:rsid w:val="00966D24"/>
    <w:rsid w:val="00966E69"/>
    <w:rsid w:val="00967B6B"/>
    <w:rsid w:val="00967F55"/>
    <w:rsid w:val="009703FE"/>
    <w:rsid w:val="009714FE"/>
    <w:rsid w:val="00972B5F"/>
    <w:rsid w:val="0097364A"/>
    <w:rsid w:val="009737CE"/>
    <w:rsid w:val="00973CDC"/>
    <w:rsid w:val="00974514"/>
    <w:rsid w:val="009747DF"/>
    <w:rsid w:val="00974933"/>
    <w:rsid w:val="00974AB5"/>
    <w:rsid w:val="00974C1C"/>
    <w:rsid w:val="00975247"/>
    <w:rsid w:val="009758DC"/>
    <w:rsid w:val="00976163"/>
    <w:rsid w:val="00976AE6"/>
    <w:rsid w:val="009776A4"/>
    <w:rsid w:val="00977A7B"/>
    <w:rsid w:val="00977C7F"/>
    <w:rsid w:val="00980B94"/>
    <w:rsid w:val="009810B5"/>
    <w:rsid w:val="00981183"/>
    <w:rsid w:val="0098129C"/>
    <w:rsid w:val="009819BA"/>
    <w:rsid w:val="00981E8C"/>
    <w:rsid w:val="0098217C"/>
    <w:rsid w:val="0098304D"/>
    <w:rsid w:val="00983349"/>
    <w:rsid w:val="00984484"/>
    <w:rsid w:val="00984E94"/>
    <w:rsid w:val="00985FED"/>
    <w:rsid w:val="0098706D"/>
    <w:rsid w:val="009874A3"/>
    <w:rsid w:val="009877A8"/>
    <w:rsid w:val="009903D4"/>
    <w:rsid w:val="00990C85"/>
    <w:rsid w:val="00990CB2"/>
    <w:rsid w:val="009918D8"/>
    <w:rsid w:val="009931D7"/>
    <w:rsid w:val="009935FB"/>
    <w:rsid w:val="00993E17"/>
    <w:rsid w:val="00996D8C"/>
    <w:rsid w:val="00997280"/>
    <w:rsid w:val="00997AAC"/>
    <w:rsid w:val="009A007A"/>
    <w:rsid w:val="009A0910"/>
    <w:rsid w:val="009A110D"/>
    <w:rsid w:val="009A14A8"/>
    <w:rsid w:val="009A1590"/>
    <w:rsid w:val="009A1B63"/>
    <w:rsid w:val="009A1C48"/>
    <w:rsid w:val="009A235C"/>
    <w:rsid w:val="009A2427"/>
    <w:rsid w:val="009A2511"/>
    <w:rsid w:val="009A2E8F"/>
    <w:rsid w:val="009A2FDE"/>
    <w:rsid w:val="009A30F3"/>
    <w:rsid w:val="009A32BE"/>
    <w:rsid w:val="009A444B"/>
    <w:rsid w:val="009A507B"/>
    <w:rsid w:val="009A6700"/>
    <w:rsid w:val="009A7962"/>
    <w:rsid w:val="009A7C51"/>
    <w:rsid w:val="009A7ED2"/>
    <w:rsid w:val="009B18CC"/>
    <w:rsid w:val="009B1A51"/>
    <w:rsid w:val="009B20D9"/>
    <w:rsid w:val="009B384E"/>
    <w:rsid w:val="009B3898"/>
    <w:rsid w:val="009B40AC"/>
    <w:rsid w:val="009B5951"/>
    <w:rsid w:val="009B5A3C"/>
    <w:rsid w:val="009B6576"/>
    <w:rsid w:val="009B6768"/>
    <w:rsid w:val="009B747A"/>
    <w:rsid w:val="009B759C"/>
    <w:rsid w:val="009B7C18"/>
    <w:rsid w:val="009B7D16"/>
    <w:rsid w:val="009C012C"/>
    <w:rsid w:val="009C0416"/>
    <w:rsid w:val="009C05A4"/>
    <w:rsid w:val="009C2DA7"/>
    <w:rsid w:val="009C34E0"/>
    <w:rsid w:val="009C3FC8"/>
    <w:rsid w:val="009C638A"/>
    <w:rsid w:val="009C70CE"/>
    <w:rsid w:val="009C7241"/>
    <w:rsid w:val="009C7D7B"/>
    <w:rsid w:val="009C7DCD"/>
    <w:rsid w:val="009D0C48"/>
    <w:rsid w:val="009D1D4B"/>
    <w:rsid w:val="009D1F68"/>
    <w:rsid w:val="009D1FFA"/>
    <w:rsid w:val="009D25FB"/>
    <w:rsid w:val="009D311E"/>
    <w:rsid w:val="009D3652"/>
    <w:rsid w:val="009D3ACA"/>
    <w:rsid w:val="009D45CF"/>
    <w:rsid w:val="009D6F3E"/>
    <w:rsid w:val="009D6FC2"/>
    <w:rsid w:val="009D7694"/>
    <w:rsid w:val="009D7D21"/>
    <w:rsid w:val="009D7F13"/>
    <w:rsid w:val="009E051D"/>
    <w:rsid w:val="009E0DC4"/>
    <w:rsid w:val="009E1397"/>
    <w:rsid w:val="009E16CF"/>
    <w:rsid w:val="009E27A2"/>
    <w:rsid w:val="009E3755"/>
    <w:rsid w:val="009E3B5B"/>
    <w:rsid w:val="009E4E10"/>
    <w:rsid w:val="009E4F02"/>
    <w:rsid w:val="009E5073"/>
    <w:rsid w:val="009E58EE"/>
    <w:rsid w:val="009E6940"/>
    <w:rsid w:val="009E6A38"/>
    <w:rsid w:val="009E708B"/>
    <w:rsid w:val="009E7719"/>
    <w:rsid w:val="009E7A26"/>
    <w:rsid w:val="009E7D4F"/>
    <w:rsid w:val="009F0030"/>
    <w:rsid w:val="009F1404"/>
    <w:rsid w:val="009F181F"/>
    <w:rsid w:val="009F1852"/>
    <w:rsid w:val="009F1D08"/>
    <w:rsid w:val="009F1DC5"/>
    <w:rsid w:val="009F1F6D"/>
    <w:rsid w:val="009F2A0D"/>
    <w:rsid w:val="009F2C53"/>
    <w:rsid w:val="009F2FC0"/>
    <w:rsid w:val="009F3419"/>
    <w:rsid w:val="009F3981"/>
    <w:rsid w:val="009F49FD"/>
    <w:rsid w:val="009F4A54"/>
    <w:rsid w:val="009F4B7D"/>
    <w:rsid w:val="009F4BEC"/>
    <w:rsid w:val="009F6851"/>
    <w:rsid w:val="009F6FD9"/>
    <w:rsid w:val="009F76A3"/>
    <w:rsid w:val="009F7ED9"/>
    <w:rsid w:val="00A009BA"/>
    <w:rsid w:val="00A00AA2"/>
    <w:rsid w:val="00A0106C"/>
    <w:rsid w:val="00A011C9"/>
    <w:rsid w:val="00A020FE"/>
    <w:rsid w:val="00A02B00"/>
    <w:rsid w:val="00A02B7A"/>
    <w:rsid w:val="00A030BD"/>
    <w:rsid w:val="00A03212"/>
    <w:rsid w:val="00A04933"/>
    <w:rsid w:val="00A04C1E"/>
    <w:rsid w:val="00A04D3D"/>
    <w:rsid w:val="00A051E4"/>
    <w:rsid w:val="00A05669"/>
    <w:rsid w:val="00A056D4"/>
    <w:rsid w:val="00A05A86"/>
    <w:rsid w:val="00A0603B"/>
    <w:rsid w:val="00A064ED"/>
    <w:rsid w:val="00A1007A"/>
    <w:rsid w:val="00A10AC9"/>
    <w:rsid w:val="00A10B95"/>
    <w:rsid w:val="00A126E0"/>
    <w:rsid w:val="00A12D54"/>
    <w:rsid w:val="00A14B08"/>
    <w:rsid w:val="00A152B3"/>
    <w:rsid w:val="00A15A04"/>
    <w:rsid w:val="00A17299"/>
    <w:rsid w:val="00A17EAA"/>
    <w:rsid w:val="00A206B7"/>
    <w:rsid w:val="00A215F0"/>
    <w:rsid w:val="00A236E2"/>
    <w:rsid w:val="00A24849"/>
    <w:rsid w:val="00A24AC7"/>
    <w:rsid w:val="00A24B62"/>
    <w:rsid w:val="00A2515E"/>
    <w:rsid w:val="00A256FB"/>
    <w:rsid w:val="00A25FD7"/>
    <w:rsid w:val="00A26975"/>
    <w:rsid w:val="00A27290"/>
    <w:rsid w:val="00A2777F"/>
    <w:rsid w:val="00A27AF5"/>
    <w:rsid w:val="00A30B7A"/>
    <w:rsid w:val="00A30CB9"/>
    <w:rsid w:val="00A30EAC"/>
    <w:rsid w:val="00A31A70"/>
    <w:rsid w:val="00A31B35"/>
    <w:rsid w:val="00A322D6"/>
    <w:rsid w:val="00A32FAD"/>
    <w:rsid w:val="00A33C67"/>
    <w:rsid w:val="00A343A1"/>
    <w:rsid w:val="00A34C4D"/>
    <w:rsid w:val="00A359F6"/>
    <w:rsid w:val="00A40EA3"/>
    <w:rsid w:val="00A425EB"/>
    <w:rsid w:val="00A43AFF"/>
    <w:rsid w:val="00A43FF2"/>
    <w:rsid w:val="00A440BD"/>
    <w:rsid w:val="00A44267"/>
    <w:rsid w:val="00A45266"/>
    <w:rsid w:val="00A463B6"/>
    <w:rsid w:val="00A4758F"/>
    <w:rsid w:val="00A5009F"/>
    <w:rsid w:val="00A500DF"/>
    <w:rsid w:val="00A509A5"/>
    <w:rsid w:val="00A50F83"/>
    <w:rsid w:val="00A51A13"/>
    <w:rsid w:val="00A521A6"/>
    <w:rsid w:val="00A52C61"/>
    <w:rsid w:val="00A52ED4"/>
    <w:rsid w:val="00A536A6"/>
    <w:rsid w:val="00A537A2"/>
    <w:rsid w:val="00A53E12"/>
    <w:rsid w:val="00A5469C"/>
    <w:rsid w:val="00A550F4"/>
    <w:rsid w:val="00A553F9"/>
    <w:rsid w:val="00A5554C"/>
    <w:rsid w:val="00A55E71"/>
    <w:rsid w:val="00A56223"/>
    <w:rsid w:val="00A56C38"/>
    <w:rsid w:val="00A56F2D"/>
    <w:rsid w:val="00A578E4"/>
    <w:rsid w:val="00A601C4"/>
    <w:rsid w:val="00A6079B"/>
    <w:rsid w:val="00A60E3F"/>
    <w:rsid w:val="00A621AF"/>
    <w:rsid w:val="00A6271B"/>
    <w:rsid w:val="00A62ADF"/>
    <w:rsid w:val="00A62B15"/>
    <w:rsid w:val="00A62CC2"/>
    <w:rsid w:val="00A6316A"/>
    <w:rsid w:val="00A64DDC"/>
    <w:rsid w:val="00A6661A"/>
    <w:rsid w:val="00A66D84"/>
    <w:rsid w:val="00A66F18"/>
    <w:rsid w:val="00A671BE"/>
    <w:rsid w:val="00A678D3"/>
    <w:rsid w:val="00A70439"/>
    <w:rsid w:val="00A70AF0"/>
    <w:rsid w:val="00A70BCC"/>
    <w:rsid w:val="00A70C72"/>
    <w:rsid w:val="00A7115A"/>
    <w:rsid w:val="00A71F14"/>
    <w:rsid w:val="00A7245F"/>
    <w:rsid w:val="00A72CF5"/>
    <w:rsid w:val="00A72E2B"/>
    <w:rsid w:val="00A7315D"/>
    <w:rsid w:val="00A73573"/>
    <w:rsid w:val="00A73D62"/>
    <w:rsid w:val="00A743E3"/>
    <w:rsid w:val="00A746C1"/>
    <w:rsid w:val="00A74EB4"/>
    <w:rsid w:val="00A750B7"/>
    <w:rsid w:val="00A7528C"/>
    <w:rsid w:val="00A75358"/>
    <w:rsid w:val="00A76343"/>
    <w:rsid w:val="00A76360"/>
    <w:rsid w:val="00A7664E"/>
    <w:rsid w:val="00A77506"/>
    <w:rsid w:val="00A7793A"/>
    <w:rsid w:val="00A77F57"/>
    <w:rsid w:val="00A813EE"/>
    <w:rsid w:val="00A81A2E"/>
    <w:rsid w:val="00A821F1"/>
    <w:rsid w:val="00A822B3"/>
    <w:rsid w:val="00A84F05"/>
    <w:rsid w:val="00A85261"/>
    <w:rsid w:val="00A86290"/>
    <w:rsid w:val="00A869AC"/>
    <w:rsid w:val="00A86F1A"/>
    <w:rsid w:val="00A879CC"/>
    <w:rsid w:val="00A87AEB"/>
    <w:rsid w:val="00A87DA7"/>
    <w:rsid w:val="00A9046C"/>
    <w:rsid w:val="00A908B1"/>
    <w:rsid w:val="00A90F4F"/>
    <w:rsid w:val="00A91558"/>
    <w:rsid w:val="00A946F1"/>
    <w:rsid w:val="00A958C2"/>
    <w:rsid w:val="00A972C3"/>
    <w:rsid w:val="00AA0674"/>
    <w:rsid w:val="00AA0A4C"/>
    <w:rsid w:val="00AA10DF"/>
    <w:rsid w:val="00AA2A6A"/>
    <w:rsid w:val="00AA2F70"/>
    <w:rsid w:val="00AA351C"/>
    <w:rsid w:val="00AA36CF"/>
    <w:rsid w:val="00AA372F"/>
    <w:rsid w:val="00AA4065"/>
    <w:rsid w:val="00AA5110"/>
    <w:rsid w:val="00AA5657"/>
    <w:rsid w:val="00AA577D"/>
    <w:rsid w:val="00AA5CBC"/>
    <w:rsid w:val="00AA6268"/>
    <w:rsid w:val="00AA6E7D"/>
    <w:rsid w:val="00AA76C5"/>
    <w:rsid w:val="00AA7775"/>
    <w:rsid w:val="00AA7C8E"/>
    <w:rsid w:val="00AB1056"/>
    <w:rsid w:val="00AB2521"/>
    <w:rsid w:val="00AB4A04"/>
    <w:rsid w:val="00AB505C"/>
    <w:rsid w:val="00AB53B7"/>
    <w:rsid w:val="00AB62C5"/>
    <w:rsid w:val="00AB6691"/>
    <w:rsid w:val="00AB6C61"/>
    <w:rsid w:val="00AB6CA7"/>
    <w:rsid w:val="00AB7201"/>
    <w:rsid w:val="00AC0A67"/>
    <w:rsid w:val="00AC1BF9"/>
    <w:rsid w:val="00AC2FC9"/>
    <w:rsid w:val="00AC3321"/>
    <w:rsid w:val="00AC3918"/>
    <w:rsid w:val="00AC4407"/>
    <w:rsid w:val="00AC4929"/>
    <w:rsid w:val="00AC5E2B"/>
    <w:rsid w:val="00AC617A"/>
    <w:rsid w:val="00AC6B5C"/>
    <w:rsid w:val="00AC71FD"/>
    <w:rsid w:val="00AC78AD"/>
    <w:rsid w:val="00AD01E4"/>
    <w:rsid w:val="00AD07B4"/>
    <w:rsid w:val="00AD0858"/>
    <w:rsid w:val="00AD0898"/>
    <w:rsid w:val="00AD0FFE"/>
    <w:rsid w:val="00AD10C6"/>
    <w:rsid w:val="00AD15E1"/>
    <w:rsid w:val="00AD2802"/>
    <w:rsid w:val="00AD2A46"/>
    <w:rsid w:val="00AD37D8"/>
    <w:rsid w:val="00AD3A4C"/>
    <w:rsid w:val="00AD40FB"/>
    <w:rsid w:val="00AD4DD3"/>
    <w:rsid w:val="00AD57F3"/>
    <w:rsid w:val="00AD5B53"/>
    <w:rsid w:val="00AD5FC5"/>
    <w:rsid w:val="00AD5FFA"/>
    <w:rsid w:val="00AD701F"/>
    <w:rsid w:val="00AD7071"/>
    <w:rsid w:val="00AD709D"/>
    <w:rsid w:val="00AE0246"/>
    <w:rsid w:val="00AE0370"/>
    <w:rsid w:val="00AE1C63"/>
    <w:rsid w:val="00AE324F"/>
    <w:rsid w:val="00AE372C"/>
    <w:rsid w:val="00AE3827"/>
    <w:rsid w:val="00AE3C3C"/>
    <w:rsid w:val="00AE3FE7"/>
    <w:rsid w:val="00AE4082"/>
    <w:rsid w:val="00AE47F5"/>
    <w:rsid w:val="00AE482A"/>
    <w:rsid w:val="00AE4AC2"/>
    <w:rsid w:val="00AE5164"/>
    <w:rsid w:val="00AE5236"/>
    <w:rsid w:val="00AE5297"/>
    <w:rsid w:val="00AE58F6"/>
    <w:rsid w:val="00AE731B"/>
    <w:rsid w:val="00AE7340"/>
    <w:rsid w:val="00AE742F"/>
    <w:rsid w:val="00AE7712"/>
    <w:rsid w:val="00AF0DDC"/>
    <w:rsid w:val="00AF1BBD"/>
    <w:rsid w:val="00AF25D2"/>
    <w:rsid w:val="00AF26DE"/>
    <w:rsid w:val="00AF29A9"/>
    <w:rsid w:val="00AF37A4"/>
    <w:rsid w:val="00AF38F5"/>
    <w:rsid w:val="00AF3E26"/>
    <w:rsid w:val="00AF3EAF"/>
    <w:rsid w:val="00AF4236"/>
    <w:rsid w:val="00AF46FD"/>
    <w:rsid w:val="00AF4968"/>
    <w:rsid w:val="00AF548C"/>
    <w:rsid w:val="00AF5E12"/>
    <w:rsid w:val="00AF6D2C"/>
    <w:rsid w:val="00AF71EA"/>
    <w:rsid w:val="00AF7762"/>
    <w:rsid w:val="00AF7B47"/>
    <w:rsid w:val="00B0068F"/>
    <w:rsid w:val="00B00F07"/>
    <w:rsid w:val="00B01A98"/>
    <w:rsid w:val="00B024F5"/>
    <w:rsid w:val="00B034D6"/>
    <w:rsid w:val="00B03991"/>
    <w:rsid w:val="00B03F68"/>
    <w:rsid w:val="00B04D4F"/>
    <w:rsid w:val="00B06104"/>
    <w:rsid w:val="00B06472"/>
    <w:rsid w:val="00B0695A"/>
    <w:rsid w:val="00B069C0"/>
    <w:rsid w:val="00B10207"/>
    <w:rsid w:val="00B1048A"/>
    <w:rsid w:val="00B10F04"/>
    <w:rsid w:val="00B10F98"/>
    <w:rsid w:val="00B110D3"/>
    <w:rsid w:val="00B119A7"/>
    <w:rsid w:val="00B11CCD"/>
    <w:rsid w:val="00B11EFB"/>
    <w:rsid w:val="00B121C3"/>
    <w:rsid w:val="00B12542"/>
    <w:rsid w:val="00B12D53"/>
    <w:rsid w:val="00B12F4C"/>
    <w:rsid w:val="00B141E7"/>
    <w:rsid w:val="00B158F0"/>
    <w:rsid w:val="00B16329"/>
    <w:rsid w:val="00B16596"/>
    <w:rsid w:val="00B16724"/>
    <w:rsid w:val="00B168B0"/>
    <w:rsid w:val="00B170F8"/>
    <w:rsid w:val="00B203B1"/>
    <w:rsid w:val="00B21101"/>
    <w:rsid w:val="00B214E0"/>
    <w:rsid w:val="00B21737"/>
    <w:rsid w:val="00B21D89"/>
    <w:rsid w:val="00B21E68"/>
    <w:rsid w:val="00B220EB"/>
    <w:rsid w:val="00B233C6"/>
    <w:rsid w:val="00B24AB6"/>
    <w:rsid w:val="00B24B08"/>
    <w:rsid w:val="00B250B2"/>
    <w:rsid w:val="00B25522"/>
    <w:rsid w:val="00B259C6"/>
    <w:rsid w:val="00B3085F"/>
    <w:rsid w:val="00B31041"/>
    <w:rsid w:val="00B3178F"/>
    <w:rsid w:val="00B328D6"/>
    <w:rsid w:val="00B32E61"/>
    <w:rsid w:val="00B33270"/>
    <w:rsid w:val="00B33683"/>
    <w:rsid w:val="00B34068"/>
    <w:rsid w:val="00B34193"/>
    <w:rsid w:val="00B34C9F"/>
    <w:rsid w:val="00B351B4"/>
    <w:rsid w:val="00B35C10"/>
    <w:rsid w:val="00B35E43"/>
    <w:rsid w:val="00B36123"/>
    <w:rsid w:val="00B3687E"/>
    <w:rsid w:val="00B40092"/>
    <w:rsid w:val="00B40AA3"/>
    <w:rsid w:val="00B40DE6"/>
    <w:rsid w:val="00B41C26"/>
    <w:rsid w:val="00B4253C"/>
    <w:rsid w:val="00B42B42"/>
    <w:rsid w:val="00B42E7A"/>
    <w:rsid w:val="00B434A6"/>
    <w:rsid w:val="00B4456C"/>
    <w:rsid w:val="00B447E6"/>
    <w:rsid w:val="00B44FC5"/>
    <w:rsid w:val="00B4675E"/>
    <w:rsid w:val="00B469E2"/>
    <w:rsid w:val="00B46BCA"/>
    <w:rsid w:val="00B473DA"/>
    <w:rsid w:val="00B47756"/>
    <w:rsid w:val="00B478B1"/>
    <w:rsid w:val="00B47B98"/>
    <w:rsid w:val="00B47FCB"/>
    <w:rsid w:val="00B53E02"/>
    <w:rsid w:val="00B53F7E"/>
    <w:rsid w:val="00B5497B"/>
    <w:rsid w:val="00B553D2"/>
    <w:rsid w:val="00B55770"/>
    <w:rsid w:val="00B55E48"/>
    <w:rsid w:val="00B566A5"/>
    <w:rsid w:val="00B5690F"/>
    <w:rsid w:val="00B5692F"/>
    <w:rsid w:val="00B56B63"/>
    <w:rsid w:val="00B5702D"/>
    <w:rsid w:val="00B57526"/>
    <w:rsid w:val="00B57EC3"/>
    <w:rsid w:val="00B600BB"/>
    <w:rsid w:val="00B608F6"/>
    <w:rsid w:val="00B622F5"/>
    <w:rsid w:val="00B62939"/>
    <w:rsid w:val="00B62A17"/>
    <w:rsid w:val="00B63492"/>
    <w:rsid w:val="00B636AF"/>
    <w:rsid w:val="00B64439"/>
    <w:rsid w:val="00B6475D"/>
    <w:rsid w:val="00B64E0C"/>
    <w:rsid w:val="00B658F7"/>
    <w:rsid w:val="00B65F28"/>
    <w:rsid w:val="00B6623C"/>
    <w:rsid w:val="00B669B6"/>
    <w:rsid w:val="00B669D9"/>
    <w:rsid w:val="00B674D0"/>
    <w:rsid w:val="00B67685"/>
    <w:rsid w:val="00B6795F"/>
    <w:rsid w:val="00B6799F"/>
    <w:rsid w:val="00B709DE"/>
    <w:rsid w:val="00B70C5A"/>
    <w:rsid w:val="00B7153F"/>
    <w:rsid w:val="00B7188C"/>
    <w:rsid w:val="00B721E6"/>
    <w:rsid w:val="00B73047"/>
    <w:rsid w:val="00B73979"/>
    <w:rsid w:val="00B73A0E"/>
    <w:rsid w:val="00B74908"/>
    <w:rsid w:val="00B74D57"/>
    <w:rsid w:val="00B7568C"/>
    <w:rsid w:val="00B75DFB"/>
    <w:rsid w:val="00B774EF"/>
    <w:rsid w:val="00B776BC"/>
    <w:rsid w:val="00B77967"/>
    <w:rsid w:val="00B77C7B"/>
    <w:rsid w:val="00B80B85"/>
    <w:rsid w:val="00B80CB7"/>
    <w:rsid w:val="00B82229"/>
    <w:rsid w:val="00B82471"/>
    <w:rsid w:val="00B851D7"/>
    <w:rsid w:val="00B861CD"/>
    <w:rsid w:val="00B86ADD"/>
    <w:rsid w:val="00B87579"/>
    <w:rsid w:val="00B87669"/>
    <w:rsid w:val="00B87806"/>
    <w:rsid w:val="00B87E49"/>
    <w:rsid w:val="00B87EBE"/>
    <w:rsid w:val="00B87EC9"/>
    <w:rsid w:val="00B90E92"/>
    <w:rsid w:val="00B91E58"/>
    <w:rsid w:val="00B92C3B"/>
    <w:rsid w:val="00B93341"/>
    <w:rsid w:val="00B93747"/>
    <w:rsid w:val="00B93D75"/>
    <w:rsid w:val="00B9401D"/>
    <w:rsid w:val="00B94692"/>
    <w:rsid w:val="00B94AD6"/>
    <w:rsid w:val="00B94F88"/>
    <w:rsid w:val="00B95546"/>
    <w:rsid w:val="00B958CF"/>
    <w:rsid w:val="00BA0459"/>
    <w:rsid w:val="00BA0899"/>
    <w:rsid w:val="00BA0B57"/>
    <w:rsid w:val="00BA14B8"/>
    <w:rsid w:val="00BA23C6"/>
    <w:rsid w:val="00BA27E5"/>
    <w:rsid w:val="00BA2A0A"/>
    <w:rsid w:val="00BA2F3C"/>
    <w:rsid w:val="00BA3169"/>
    <w:rsid w:val="00BA3499"/>
    <w:rsid w:val="00BA3C73"/>
    <w:rsid w:val="00BA4A86"/>
    <w:rsid w:val="00BA519B"/>
    <w:rsid w:val="00BA672D"/>
    <w:rsid w:val="00BA7736"/>
    <w:rsid w:val="00BA7F73"/>
    <w:rsid w:val="00BB0896"/>
    <w:rsid w:val="00BB0A93"/>
    <w:rsid w:val="00BB10B3"/>
    <w:rsid w:val="00BB204F"/>
    <w:rsid w:val="00BB214E"/>
    <w:rsid w:val="00BB2F98"/>
    <w:rsid w:val="00BB2FE0"/>
    <w:rsid w:val="00BB3799"/>
    <w:rsid w:val="00BB3A8F"/>
    <w:rsid w:val="00BB419A"/>
    <w:rsid w:val="00BB4C34"/>
    <w:rsid w:val="00BB5AB3"/>
    <w:rsid w:val="00BB5D4A"/>
    <w:rsid w:val="00BB6315"/>
    <w:rsid w:val="00BB7467"/>
    <w:rsid w:val="00BB7FF0"/>
    <w:rsid w:val="00BC01CB"/>
    <w:rsid w:val="00BC03CD"/>
    <w:rsid w:val="00BC0BA3"/>
    <w:rsid w:val="00BC0ECB"/>
    <w:rsid w:val="00BC25C2"/>
    <w:rsid w:val="00BC2DF8"/>
    <w:rsid w:val="00BC2E20"/>
    <w:rsid w:val="00BC3192"/>
    <w:rsid w:val="00BC38FD"/>
    <w:rsid w:val="00BC442F"/>
    <w:rsid w:val="00BC44E3"/>
    <w:rsid w:val="00BC53B3"/>
    <w:rsid w:val="00BC64AD"/>
    <w:rsid w:val="00BC7E58"/>
    <w:rsid w:val="00BD0BA4"/>
    <w:rsid w:val="00BD1110"/>
    <w:rsid w:val="00BD2297"/>
    <w:rsid w:val="00BD2602"/>
    <w:rsid w:val="00BD328D"/>
    <w:rsid w:val="00BD3C0C"/>
    <w:rsid w:val="00BD3F9B"/>
    <w:rsid w:val="00BD4330"/>
    <w:rsid w:val="00BD5A0E"/>
    <w:rsid w:val="00BD5BB1"/>
    <w:rsid w:val="00BD5C00"/>
    <w:rsid w:val="00BD6783"/>
    <w:rsid w:val="00BD77F3"/>
    <w:rsid w:val="00BD7FD8"/>
    <w:rsid w:val="00BE0058"/>
    <w:rsid w:val="00BE027D"/>
    <w:rsid w:val="00BE082E"/>
    <w:rsid w:val="00BE0D7E"/>
    <w:rsid w:val="00BE1151"/>
    <w:rsid w:val="00BE1D8E"/>
    <w:rsid w:val="00BE2397"/>
    <w:rsid w:val="00BE2F2C"/>
    <w:rsid w:val="00BE2FE9"/>
    <w:rsid w:val="00BE325C"/>
    <w:rsid w:val="00BE3787"/>
    <w:rsid w:val="00BE5FDD"/>
    <w:rsid w:val="00BE61F8"/>
    <w:rsid w:val="00BE6320"/>
    <w:rsid w:val="00BE6B21"/>
    <w:rsid w:val="00BE6E1C"/>
    <w:rsid w:val="00BF00A1"/>
    <w:rsid w:val="00BF0794"/>
    <w:rsid w:val="00BF07D7"/>
    <w:rsid w:val="00BF1E09"/>
    <w:rsid w:val="00BF2395"/>
    <w:rsid w:val="00BF29DF"/>
    <w:rsid w:val="00BF310C"/>
    <w:rsid w:val="00BF317C"/>
    <w:rsid w:val="00BF34B8"/>
    <w:rsid w:val="00BF3622"/>
    <w:rsid w:val="00BF3761"/>
    <w:rsid w:val="00BF3B2F"/>
    <w:rsid w:val="00BF45E4"/>
    <w:rsid w:val="00BF48C2"/>
    <w:rsid w:val="00BF51C6"/>
    <w:rsid w:val="00BF5499"/>
    <w:rsid w:val="00BF60FC"/>
    <w:rsid w:val="00BF7EDC"/>
    <w:rsid w:val="00C022F0"/>
    <w:rsid w:val="00C02B27"/>
    <w:rsid w:val="00C034CB"/>
    <w:rsid w:val="00C051A8"/>
    <w:rsid w:val="00C0547F"/>
    <w:rsid w:val="00C05480"/>
    <w:rsid w:val="00C054BC"/>
    <w:rsid w:val="00C05F2B"/>
    <w:rsid w:val="00C06717"/>
    <w:rsid w:val="00C068C2"/>
    <w:rsid w:val="00C06A22"/>
    <w:rsid w:val="00C06E42"/>
    <w:rsid w:val="00C0755E"/>
    <w:rsid w:val="00C075FB"/>
    <w:rsid w:val="00C0771D"/>
    <w:rsid w:val="00C10EBE"/>
    <w:rsid w:val="00C10FCA"/>
    <w:rsid w:val="00C1156D"/>
    <w:rsid w:val="00C11B59"/>
    <w:rsid w:val="00C122EB"/>
    <w:rsid w:val="00C12320"/>
    <w:rsid w:val="00C1271B"/>
    <w:rsid w:val="00C1300A"/>
    <w:rsid w:val="00C140F3"/>
    <w:rsid w:val="00C14B9C"/>
    <w:rsid w:val="00C1529A"/>
    <w:rsid w:val="00C156F3"/>
    <w:rsid w:val="00C15EEA"/>
    <w:rsid w:val="00C16B7E"/>
    <w:rsid w:val="00C17897"/>
    <w:rsid w:val="00C21289"/>
    <w:rsid w:val="00C212A9"/>
    <w:rsid w:val="00C21800"/>
    <w:rsid w:val="00C2196F"/>
    <w:rsid w:val="00C22E3D"/>
    <w:rsid w:val="00C23668"/>
    <w:rsid w:val="00C24FC5"/>
    <w:rsid w:val="00C2560F"/>
    <w:rsid w:val="00C2594E"/>
    <w:rsid w:val="00C26895"/>
    <w:rsid w:val="00C2703D"/>
    <w:rsid w:val="00C27BBD"/>
    <w:rsid w:val="00C3029E"/>
    <w:rsid w:val="00C305DB"/>
    <w:rsid w:val="00C310BD"/>
    <w:rsid w:val="00C31E01"/>
    <w:rsid w:val="00C326FA"/>
    <w:rsid w:val="00C32788"/>
    <w:rsid w:val="00C32813"/>
    <w:rsid w:val="00C32D06"/>
    <w:rsid w:val="00C33A90"/>
    <w:rsid w:val="00C33BAB"/>
    <w:rsid w:val="00C33F78"/>
    <w:rsid w:val="00C34B8C"/>
    <w:rsid w:val="00C358E4"/>
    <w:rsid w:val="00C36179"/>
    <w:rsid w:val="00C36215"/>
    <w:rsid w:val="00C362BA"/>
    <w:rsid w:val="00C3759A"/>
    <w:rsid w:val="00C37EF3"/>
    <w:rsid w:val="00C4026E"/>
    <w:rsid w:val="00C403A1"/>
    <w:rsid w:val="00C409D5"/>
    <w:rsid w:val="00C40F58"/>
    <w:rsid w:val="00C411E2"/>
    <w:rsid w:val="00C41D77"/>
    <w:rsid w:val="00C42911"/>
    <w:rsid w:val="00C42951"/>
    <w:rsid w:val="00C435B0"/>
    <w:rsid w:val="00C438E3"/>
    <w:rsid w:val="00C4393F"/>
    <w:rsid w:val="00C44967"/>
    <w:rsid w:val="00C44BDC"/>
    <w:rsid w:val="00C44E4B"/>
    <w:rsid w:val="00C44E9A"/>
    <w:rsid w:val="00C4505D"/>
    <w:rsid w:val="00C45060"/>
    <w:rsid w:val="00C46145"/>
    <w:rsid w:val="00C469FF"/>
    <w:rsid w:val="00C475A7"/>
    <w:rsid w:val="00C47968"/>
    <w:rsid w:val="00C50891"/>
    <w:rsid w:val="00C508E2"/>
    <w:rsid w:val="00C51140"/>
    <w:rsid w:val="00C5289B"/>
    <w:rsid w:val="00C538B0"/>
    <w:rsid w:val="00C545F2"/>
    <w:rsid w:val="00C546AB"/>
    <w:rsid w:val="00C55E3F"/>
    <w:rsid w:val="00C55F72"/>
    <w:rsid w:val="00C56160"/>
    <w:rsid w:val="00C56976"/>
    <w:rsid w:val="00C56E24"/>
    <w:rsid w:val="00C5741E"/>
    <w:rsid w:val="00C57632"/>
    <w:rsid w:val="00C60409"/>
    <w:rsid w:val="00C60609"/>
    <w:rsid w:val="00C60843"/>
    <w:rsid w:val="00C61045"/>
    <w:rsid w:val="00C6124B"/>
    <w:rsid w:val="00C61539"/>
    <w:rsid w:val="00C6193A"/>
    <w:rsid w:val="00C6198D"/>
    <w:rsid w:val="00C6208B"/>
    <w:rsid w:val="00C6234B"/>
    <w:rsid w:val="00C628B3"/>
    <w:rsid w:val="00C62E8C"/>
    <w:rsid w:val="00C63EAE"/>
    <w:rsid w:val="00C6486B"/>
    <w:rsid w:val="00C64F35"/>
    <w:rsid w:val="00C66255"/>
    <w:rsid w:val="00C67867"/>
    <w:rsid w:val="00C71001"/>
    <w:rsid w:val="00C711AD"/>
    <w:rsid w:val="00C7129A"/>
    <w:rsid w:val="00C7142D"/>
    <w:rsid w:val="00C71A39"/>
    <w:rsid w:val="00C71FD8"/>
    <w:rsid w:val="00C729B8"/>
    <w:rsid w:val="00C73089"/>
    <w:rsid w:val="00C733D5"/>
    <w:rsid w:val="00C739A1"/>
    <w:rsid w:val="00C74FE6"/>
    <w:rsid w:val="00C75238"/>
    <w:rsid w:val="00C7542E"/>
    <w:rsid w:val="00C75434"/>
    <w:rsid w:val="00C761E0"/>
    <w:rsid w:val="00C7629F"/>
    <w:rsid w:val="00C772B9"/>
    <w:rsid w:val="00C77867"/>
    <w:rsid w:val="00C77BF5"/>
    <w:rsid w:val="00C804B6"/>
    <w:rsid w:val="00C807B1"/>
    <w:rsid w:val="00C809E6"/>
    <w:rsid w:val="00C80A88"/>
    <w:rsid w:val="00C80F26"/>
    <w:rsid w:val="00C80F69"/>
    <w:rsid w:val="00C815D6"/>
    <w:rsid w:val="00C82959"/>
    <w:rsid w:val="00C82C92"/>
    <w:rsid w:val="00C82F27"/>
    <w:rsid w:val="00C83461"/>
    <w:rsid w:val="00C841A8"/>
    <w:rsid w:val="00C851B1"/>
    <w:rsid w:val="00C85900"/>
    <w:rsid w:val="00C85B3E"/>
    <w:rsid w:val="00C8661B"/>
    <w:rsid w:val="00C8665E"/>
    <w:rsid w:val="00C86DC3"/>
    <w:rsid w:val="00C8704C"/>
    <w:rsid w:val="00C902D9"/>
    <w:rsid w:val="00C90711"/>
    <w:rsid w:val="00C91344"/>
    <w:rsid w:val="00C91653"/>
    <w:rsid w:val="00C91C77"/>
    <w:rsid w:val="00C91D18"/>
    <w:rsid w:val="00C9205F"/>
    <w:rsid w:val="00C9209B"/>
    <w:rsid w:val="00C92B1C"/>
    <w:rsid w:val="00C93707"/>
    <w:rsid w:val="00C951D2"/>
    <w:rsid w:val="00C964C6"/>
    <w:rsid w:val="00C96C3F"/>
    <w:rsid w:val="00C97897"/>
    <w:rsid w:val="00C97C17"/>
    <w:rsid w:val="00C97FB9"/>
    <w:rsid w:val="00CA139A"/>
    <w:rsid w:val="00CA2899"/>
    <w:rsid w:val="00CA3B0B"/>
    <w:rsid w:val="00CA4631"/>
    <w:rsid w:val="00CA4914"/>
    <w:rsid w:val="00CA4BAB"/>
    <w:rsid w:val="00CA51FB"/>
    <w:rsid w:val="00CA54CC"/>
    <w:rsid w:val="00CA5531"/>
    <w:rsid w:val="00CA77FB"/>
    <w:rsid w:val="00CA79F7"/>
    <w:rsid w:val="00CB14C1"/>
    <w:rsid w:val="00CB17A4"/>
    <w:rsid w:val="00CB1A8F"/>
    <w:rsid w:val="00CB3192"/>
    <w:rsid w:val="00CB3799"/>
    <w:rsid w:val="00CB379B"/>
    <w:rsid w:val="00CB3C3C"/>
    <w:rsid w:val="00CB477C"/>
    <w:rsid w:val="00CB486B"/>
    <w:rsid w:val="00CB53E3"/>
    <w:rsid w:val="00CB5DD0"/>
    <w:rsid w:val="00CB7079"/>
    <w:rsid w:val="00CC00AC"/>
    <w:rsid w:val="00CC027B"/>
    <w:rsid w:val="00CC046B"/>
    <w:rsid w:val="00CC1466"/>
    <w:rsid w:val="00CC19CC"/>
    <w:rsid w:val="00CC208E"/>
    <w:rsid w:val="00CC279C"/>
    <w:rsid w:val="00CC3A72"/>
    <w:rsid w:val="00CC3D60"/>
    <w:rsid w:val="00CC51D4"/>
    <w:rsid w:val="00CC5B8B"/>
    <w:rsid w:val="00CC609C"/>
    <w:rsid w:val="00CC65DA"/>
    <w:rsid w:val="00CC6D83"/>
    <w:rsid w:val="00CC7C8F"/>
    <w:rsid w:val="00CD05B7"/>
    <w:rsid w:val="00CD075D"/>
    <w:rsid w:val="00CD1138"/>
    <w:rsid w:val="00CD122C"/>
    <w:rsid w:val="00CD144E"/>
    <w:rsid w:val="00CD18ED"/>
    <w:rsid w:val="00CD2EEB"/>
    <w:rsid w:val="00CD381F"/>
    <w:rsid w:val="00CD3D3B"/>
    <w:rsid w:val="00CD4665"/>
    <w:rsid w:val="00CD4CB3"/>
    <w:rsid w:val="00CD4EB2"/>
    <w:rsid w:val="00CD658D"/>
    <w:rsid w:val="00CD67BA"/>
    <w:rsid w:val="00CD7470"/>
    <w:rsid w:val="00CD7948"/>
    <w:rsid w:val="00CE02E1"/>
    <w:rsid w:val="00CE038C"/>
    <w:rsid w:val="00CE17D8"/>
    <w:rsid w:val="00CE1B04"/>
    <w:rsid w:val="00CE1F20"/>
    <w:rsid w:val="00CE26FE"/>
    <w:rsid w:val="00CE32B0"/>
    <w:rsid w:val="00CE3AF9"/>
    <w:rsid w:val="00CE3D5E"/>
    <w:rsid w:val="00CE3D5F"/>
    <w:rsid w:val="00CE4251"/>
    <w:rsid w:val="00CE4268"/>
    <w:rsid w:val="00CE49D5"/>
    <w:rsid w:val="00CE4A97"/>
    <w:rsid w:val="00CE4B85"/>
    <w:rsid w:val="00CE6540"/>
    <w:rsid w:val="00CE6A91"/>
    <w:rsid w:val="00CE752D"/>
    <w:rsid w:val="00CE7694"/>
    <w:rsid w:val="00CE7CF9"/>
    <w:rsid w:val="00CE7D1A"/>
    <w:rsid w:val="00CF032B"/>
    <w:rsid w:val="00CF055D"/>
    <w:rsid w:val="00CF0FC7"/>
    <w:rsid w:val="00CF21B9"/>
    <w:rsid w:val="00CF290D"/>
    <w:rsid w:val="00CF29A7"/>
    <w:rsid w:val="00CF2FC0"/>
    <w:rsid w:val="00CF341A"/>
    <w:rsid w:val="00CF3C3C"/>
    <w:rsid w:val="00CF4D31"/>
    <w:rsid w:val="00CF562F"/>
    <w:rsid w:val="00CF6BF9"/>
    <w:rsid w:val="00CF6F5E"/>
    <w:rsid w:val="00CF7450"/>
    <w:rsid w:val="00CF756C"/>
    <w:rsid w:val="00CF79CA"/>
    <w:rsid w:val="00D001ED"/>
    <w:rsid w:val="00D0047E"/>
    <w:rsid w:val="00D009EF"/>
    <w:rsid w:val="00D00EAC"/>
    <w:rsid w:val="00D03099"/>
    <w:rsid w:val="00D0362E"/>
    <w:rsid w:val="00D036E6"/>
    <w:rsid w:val="00D037D8"/>
    <w:rsid w:val="00D03800"/>
    <w:rsid w:val="00D039D3"/>
    <w:rsid w:val="00D03DF3"/>
    <w:rsid w:val="00D03F39"/>
    <w:rsid w:val="00D04D9A"/>
    <w:rsid w:val="00D04FF7"/>
    <w:rsid w:val="00D05E94"/>
    <w:rsid w:val="00D06269"/>
    <w:rsid w:val="00D06309"/>
    <w:rsid w:val="00D065D3"/>
    <w:rsid w:val="00D0675E"/>
    <w:rsid w:val="00D07055"/>
    <w:rsid w:val="00D07A99"/>
    <w:rsid w:val="00D10BC5"/>
    <w:rsid w:val="00D10DE2"/>
    <w:rsid w:val="00D114FC"/>
    <w:rsid w:val="00D13449"/>
    <w:rsid w:val="00D141AE"/>
    <w:rsid w:val="00D146E5"/>
    <w:rsid w:val="00D14C94"/>
    <w:rsid w:val="00D1548E"/>
    <w:rsid w:val="00D16504"/>
    <w:rsid w:val="00D169DC"/>
    <w:rsid w:val="00D16B5E"/>
    <w:rsid w:val="00D16C68"/>
    <w:rsid w:val="00D16F62"/>
    <w:rsid w:val="00D17380"/>
    <w:rsid w:val="00D1741C"/>
    <w:rsid w:val="00D17AA5"/>
    <w:rsid w:val="00D17B35"/>
    <w:rsid w:val="00D17E81"/>
    <w:rsid w:val="00D20DC0"/>
    <w:rsid w:val="00D2496D"/>
    <w:rsid w:val="00D24AD2"/>
    <w:rsid w:val="00D250E1"/>
    <w:rsid w:val="00D26C55"/>
    <w:rsid w:val="00D26CCB"/>
    <w:rsid w:val="00D2705A"/>
    <w:rsid w:val="00D270D1"/>
    <w:rsid w:val="00D30414"/>
    <w:rsid w:val="00D3212B"/>
    <w:rsid w:val="00D32CFA"/>
    <w:rsid w:val="00D342A6"/>
    <w:rsid w:val="00D34E38"/>
    <w:rsid w:val="00D358B7"/>
    <w:rsid w:val="00D35BDD"/>
    <w:rsid w:val="00D375F0"/>
    <w:rsid w:val="00D37DB9"/>
    <w:rsid w:val="00D40CB9"/>
    <w:rsid w:val="00D416D6"/>
    <w:rsid w:val="00D418DC"/>
    <w:rsid w:val="00D42225"/>
    <w:rsid w:val="00D42BEA"/>
    <w:rsid w:val="00D43610"/>
    <w:rsid w:val="00D43786"/>
    <w:rsid w:val="00D43813"/>
    <w:rsid w:val="00D43D4B"/>
    <w:rsid w:val="00D44BE9"/>
    <w:rsid w:val="00D44CB9"/>
    <w:rsid w:val="00D4540D"/>
    <w:rsid w:val="00D464BF"/>
    <w:rsid w:val="00D471C5"/>
    <w:rsid w:val="00D473C6"/>
    <w:rsid w:val="00D50082"/>
    <w:rsid w:val="00D50A85"/>
    <w:rsid w:val="00D5112F"/>
    <w:rsid w:val="00D51572"/>
    <w:rsid w:val="00D51AAF"/>
    <w:rsid w:val="00D52F44"/>
    <w:rsid w:val="00D53207"/>
    <w:rsid w:val="00D53860"/>
    <w:rsid w:val="00D53E26"/>
    <w:rsid w:val="00D53EE4"/>
    <w:rsid w:val="00D543B0"/>
    <w:rsid w:val="00D54D0A"/>
    <w:rsid w:val="00D54E9A"/>
    <w:rsid w:val="00D5528C"/>
    <w:rsid w:val="00D556E5"/>
    <w:rsid w:val="00D55FF1"/>
    <w:rsid w:val="00D56342"/>
    <w:rsid w:val="00D56A5D"/>
    <w:rsid w:val="00D60192"/>
    <w:rsid w:val="00D60C9D"/>
    <w:rsid w:val="00D62091"/>
    <w:rsid w:val="00D62D1B"/>
    <w:rsid w:val="00D62D5B"/>
    <w:rsid w:val="00D647FE"/>
    <w:rsid w:val="00D6514D"/>
    <w:rsid w:val="00D6520F"/>
    <w:rsid w:val="00D663F7"/>
    <w:rsid w:val="00D66D55"/>
    <w:rsid w:val="00D70EF5"/>
    <w:rsid w:val="00D70FCA"/>
    <w:rsid w:val="00D719C9"/>
    <w:rsid w:val="00D71B5D"/>
    <w:rsid w:val="00D725B1"/>
    <w:rsid w:val="00D7277B"/>
    <w:rsid w:val="00D738C4"/>
    <w:rsid w:val="00D73F86"/>
    <w:rsid w:val="00D745EB"/>
    <w:rsid w:val="00D7488B"/>
    <w:rsid w:val="00D7550E"/>
    <w:rsid w:val="00D75C2E"/>
    <w:rsid w:val="00D765B5"/>
    <w:rsid w:val="00D77148"/>
    <w:rsid w:val="00D77216"/>
    <w:rsid w:val="00D7761A"/>
    <w:rsid w:val="00D7799F"/>
    <w:rsid w:val="00D816D5"/>
    <w:rsid w:val="00D8174D"/>
    <w:rsid w:val="00D8212B"/>
    <w:rsid w:val="00D823DC"/>
    <w:rsid w:val="00D8356C"/>
    <w:rsid w:val="00D835EC"/>
    <w:rsid w:val="00D83945"/>
    <w:rsid w:val="00D83F08"/>
    <w:rsid w:val="00D84010"/>
    <w:rsid w:val="00D845ED"/>
    <w:rsid w:val="00D863C7"/>
    <w:rsid w:val="00D87896"/>
    <w:rsid w:val="00D87EB0"/>
    <w:rsid w:val="00D90CF2"/>
    <w:rsid w:val="00D914D0"/>
    <w:rsid w:val="00D91959"/>
    <w:rsid w:val="00D920A7"/>
    <w:rsid w:val="00D9226C"/>
    <w:rsid w:val="00D92DEE"/>
    <w:rsid w:val="00D92E0B"/>
    <w:rsid w:val="00D934D5"/>
    <w:rsid w:val="00D93588"/>
    <w:rsid w:val="00D93616"/>
    <w:rsid w:val="00D93FFD"/>
    <w:rsid w:val="00D9406D"/>
    <w:rsid w:val="00D9430E"/>
    <w:rsid w:val="00D95209"/>
    <w:rsid w:val="00D96A0A"/>
    <w:rsid w:val="00D96AB8"/>
    <w:rsid w:val="00D96D61"/>
    <w:rsid w:val="00DA0321"/>
    <w:rsid w:val="00DA0FE4"/>
    <w:rsid w:val="00DA1A9B"/>
    <w:rsid w:val="00DA1BF2"/>
    <w:rsid w:val="00DA1E24"/>
    <w:rsid w:val="00DA3418"/>
    <w:rsid w:val="00DA3C5A"/>
    <w:rsid w:val="00DA5197"/>
    <w:rsid w:val="00DA6799"/>
    <w:rsid w:val="00DA6EC1"/>
    <w:rsid w:val="00DA739F"/>
    <w:rsid w:val="00DA7B36"/>
    <w:rsid w:val="00DB0A3C"/>
    <w:rsid w:val="00DB0FAE"/>
    <w:rsid w:val="00DB16C2"/>
    <w:rsid w:val="00DB22DF"/>
    <w:rsid w:val="00DB28D8"/>
    <w:rsid w:val="00DB2C71"/>
    <w:rsid w:val="00DB2E53"/>
    <w:rsid w:val="00DB2F18"/>
    <w:rsid w:val="00DB39AB"/>
    <w:rsid w:val="00DB3BFC"/>
    <w:rsid w:val="00DB3E0A"/>
    <w:rsid w:val="00DB4E08"/>
    <w:rsid w:val="00DB513E"/>
    <w:rsid w:val="00DB5301"/>
    <w:rsid w:val="00DB5496"/>
    <w:rsid w:val="00DB586D"/>
    <w:rsid w:val="00DB6D8A"/>
    <w:rsid w:val="00DB6FD8"/>
    <w:rsid w:val="00DC0B70"/>
    <w:rsid w:val="00DC0BBF"/>
    <w:rsid w:val="00DC1469"/>
    <w:rsid w:val="00DC1D8C"/>
    <w:rsid w:val="00DC2903"/>
    <w:rsid w:val="00DC2A40"/>
    <w:rsid w:val="00DC2C20"/>
    <w:rsid w:val="00DC301F"/>
    <w:rsid w:val="00DC3329"/>
    <w:rsid w:val="00DC43C8"/>
    <w:rsid w:val="00DC44C1"/>
    <w:rsid w:val="00DC500E"/>
    <w:rsid w:val="00DC5D24"/>
    <w:rsid w:val="00DC6F7F"/>
    <w:rsid w:val="00DD02D6"/>
    <w:rsid w:val="00DD10D6"/>
    <w:rsid w:val="00DD111B"/>
    <w:rsid w:val="00DD1C2E"/>
    <w:rsid w:val="00DD2DDB"/>
    <w:rsid w:val="00DD40F1"/>
    <w:rsid w:val="00DD4117"/>
    <w:rsid w:val="00DD42BC"/>
    <w:rsid w:val="00DD4F0E"/>
    <w:rsid w:val="00DD615A"/>
    <w:rsid w:val="00DD641B"/>
    <w:rsid w:val="00DD6487"/>
    <w:rsid w:val="00DD6A3D"/>
    <w:rsid w:val="00DD6BFD"/>
    <w:rsid w:val="00DD786B"/>
    <w:rsid w:val="00DE04C1"/>
    <w:rsid w:val="00DE0562"/>
    <w:rsid w:val="00DE0601"/>
    <w:rsid w:val="00DE0A1F"/>
    <w:rsid w:val="00DE1748"/>
    <w:rsid w:val="00DE2E52"/>
    <w:rsid w:val="00DE468F"/>
    <w:rsid w:val="00DE4ED9"/>
    <w:rsid w:val="00DE541B"/>
    <w:rsid w:val="00DE63BD"/>
    <w:rsid w:val="00DE6D0A"/>
    <w:rsid w:val="00DE709C"/>
    <w:rsid w:val="00DE7BAD"/>
    <w:rsid w:val="00DF10F0"/>
    <w:rsid w:val="00DF1161"/>
    <w:rsid w:val="00DF2527"/>
    <w:rsid w:val="00DF261E"/>
    <w:rsid w:val="00DF279D"/>
    <w:rsid w:val="00DF2934"/>
    <w:rsid w:val="00DF2F47"/>
    <w:rsid w:val="00DF57FC"/>
    <w:rsid w:val="00DF58A6"/>
    <w:rsid w:val="00DF5E54"/>
    <w:rsid w:val="00DF64DB"/>
    <w:rsid w:val="00DF6ED4"/>
    <w:rsid w:val="00DF7721"/>
    <w:rsid w:val="00DF7761"/>
    <w:rsid w:val="00E008F7"/>
    <w:rsid w:val="00E01743"/>
    <w:rsid w:val="00E01D9D"/>
    <w:rsid w:val="00E0265E"/>
    <w:rsid w:val="00E02BE9"/>
    <w:rsid w:val="00E02F4D"/>
    <w:rsid w:val="00E0392C"/>
    <w:rsid w:val="00E039B2"/>
    <w:rsid w:val="00E03B42"/>
    <w:rsid w:val="00E03D2C"/>
    <w:rsid w:val="00E04CE5"/>
    <w:rsid w:val="00E0502C"/>
    <w:rsid w:val="00E05159"/>
    <w:rsid w:val="00E055F2"/>
    <w:rsid w:val="00E05AB8"/>
    <w:rsid w:val="00E05E0A"/>
    <w:rsid w:val="00E06260"/>
    <w:rsid w:val="00E07B24"/>
    <w:rsid w:val="00E105C7"/>
    <w:rsid w:val="00E1062F"/>
    <w:rsid w:val="00E116F9"/>
    <w:rsid w:val="00E11967"/>
    <w:rsid w:val="00E12D90"/>
    <w:rsid w:val="00E1301C"/>
    <w:rsid w:val="00E13278"/>
    <w:rsid w:val="00E13732"/>
    <w:rsid w:val="00E13CDC"/>
    <w:rsid w:val="00E140B1"/>
    <w:rsid w:val="00E1507D"/>
    <w:rsid w:val="00E155AB"/>
    <w:rsid w:val="00E1586F"/>
    <w:rsid w:val="00E162A4"/>
    <w:rsid w:val="00E168A5"/>
    <w:rsid w:val="00E20141"/>
    <w:rsid w:val="00E20913"/>
    <w:rsid w:val="00E20D09"/>
    <w:rsid w:val="00E21410"/>
    <w:rsid w:val="00E21457"/>
    <w:rsid w:val="00E215F0"/>
    <w:rsid w:val="00E21887"/>
    <w:rsid w:val="00E221CE"/>
    <w:rsid w:val="00E2270E"/>
    <w:rsid w:val="00E22E3C"/>
    <w:rsid w:val="00E23D40"/>
    <w:rsid w:val="00E24050"/>
    <w:rsid w:val="00E25719"/>
    <w:rsid w:val="00E26160"/>
    <w:rsid w:val="00E2641E"/>
    <w:rsid w:val="00E266F9"/>
    <w:rsid w:val="00E27074"/>
    <w:rsid w:val="00E27FE1"/>
    <w:rsid w:val="00E306DA"/>
    <w:rsid w:val="00E30B29"/>
    <w:rsid w:val="00E30D51"/>
    <w:rsid w:val="00E328DA"/>
    <w:rsid w:val="00E32BD7"/>
    <w:rsid w:val="00E3311C"/>
    <w:rsid w:val="00E333C5"/>
    <w:rsid w:val="00E33C4F"/>
    <w:rsid w:val="00E33EA3"/>
    <w:rsid w:val="00E35679"/>
    <w:rsid w:val="00E362FF"/>
    <w:rsid w:val="00E37603"/>
    <w:rsid w:val="00E37DAB"/>
    <w:rsid w:val="00E40419"/>
    <w:rsid w:val="00E417FE"/>
    <w:rsid w:val="00E418C4"/>
    <w:rsid w:val="00E419F1"/>
    <w:rsid w:val="00E42868"/>
    <w:rsid w:val="00E435F3"/>
    <w:rsid w:val="00E4388F"/>
    <w:rsid w:val="00E44480"/>
    <w:rsid w:val="00E45D5A"/>
    <w:rsid w:val="00E464B3"/>
    <w:rsid w:val="00E479ED"/>
    <w:rsid w:val="00E47EA7"/>
    <w:rsid w:val="00E47F11"/>
    <w:rsid w:val="00E504EE"/>
    <w:rsid w:val="00E51332"/>
    <w:rsid w:val="00E51470"/>
    <w:rsid w:val="00E515C8"/>
    <w:rsid w:val="00E5197F"/>
    <w:rsid w:val="00E529D8"/>
    <w:rsid w:val="00E534CF"/>
    <w:rsid w:val="00E547CD"/>
    <w:rsid w:val="00E55692"/>
    <w:rsid w:val="00E55E4E"/>
    <w:rsid w:val="00E57323"/>
    <w:rsid w:val="00E573ED"/>
    <w:rsid w:val="00E60E3B"/>
    <w:rsid w:val="00E61CBA"/>
    <w:rsid w:val="00E6475F"/>
    <w:rsid w:val="00E6482D"/>
    <w:rsid w:val="00E6513A"/>
    <w:rsid w:val="00E6522E"/>
    <w:rsid w:val="00E65307"/>
    <w:rsid w:val="00E66F55"/>
    <w:rsid w:val="00E67AB6"/>
    <w:rsid w:val="00E67D4D"/>
    <w:rsid w:val="00E71772"/>
    <w:rsid w:val="00E718B8"/>
    <w:rsid w:val="00E71AAC"/>
    <w:rsid w:val="00E71EB0"/>
    <w:rsid w:val="00E71FF6"/>
    <w:rsid w:val="00E7292A"/>
    <w:rsid w:val="00E72A82"/>
    <w:rsid w:val="00E72C6D"/>
    <w:rsid w:val="00E73AE3"/>
    <w:rsid w:val="00E74D90"/>
    <w:rsid w:val="00E74DED"/>
    <w:rsid w:val="00E7508B"/>
    <w:rsid w:val="00E758DB"/>
    <w:rsid w:val="00E7598C"/>
    <w:rsid w:val="00E7648F"/>
    <w:rsid w:val="00E773B8"/>
    <w:rsid w:val="00E775FB"/>
    <w:rsid w:val="00E77B9C"/>
    <w:rsid w:val="00E8052E"/>
    <w:rsid w:val="00E81CB4"/>
    <w:rsid w:val="00E829D9"/>
    <w:rsid w:val="00E82B83"/>
    <w:rsid w:val="00E82D1A"/>
    <w:rsid w:val="00E8365D"/>
    <w:rsid w:val="00E83CE4"/>
    <w:rsid w:val="00E84362"/>
    <w:rsid w:val="00E8470C"/>
    <w:rsid w:val="00E8480F"/>
    <w:rsid w:val="00E8530A"/>
    <w:rsid w:val="00E8585B"/>
    <w:rsid w:val="00E86E79"/>
    <w:rsid w:val="00E87183"/>
    <w:rsid w:val="00E902AC"/>
    <w:rsid w:val="00E90932"/>
    <w:rsid w:val="00E90A81"/>
    <w:rsid w:val="00E90CEF"/>
    <w:rsid w:val="00E913C5"/>
    <w:rsid w:val="00E91D72"/>
    <w:rsid w:val="00E920AC"/>
    <w:rsid w:val="00E9307A"/>
    <w:rsid w:val="00E934CB"/>
    <w:rsid w:val="00E93993"/>
    <w:rsid w:val="00E940FF"/>
    <w:rsid w:val="00E941A0"/>
    <w:rsid w:val="00E968FA"/>
    <w:rsid w:val="00E96E3F"/>
    <w:rsid w:val="00E979B6"/>
    <w:rsid w:val="00E97FD1"/>
    <w:rsid w:val="00EA0287"/>
    <w:rsid w:val="00EA046D"/>
    <w:rsid w:val="00EA1FF7"/>
    <w:rsid w:val="00EA273D"/>
    <w:rsid w:val="00EA2F52"/>
    <w:rsid w:val="00EA32A9"/>
    <w:rsid w:val="00EA3A48"/>
    <w:rsid w:val="00EA3AAC"/>
    <w:rsid w:val="00EA3F15"/>
    <w:rsid w:val="00EA3F50"/>
    <w:rsid w:val="00EA5E56"/>
    <w:rsid w:val="00EA5FAA"/>
    <w:rsid w:val="00EA68C4"/>
    <w:rsid w:val="00EA6B00"/>
    <w:rsid w:val="00EA6BB1"/>
    <w:rsid w:val="00EA7847"/>
    <w:rsid w:val="00EA79C5"/>
    <w:rsid w:val="00EA7FB6"/>
    <w:rsid w:val="00EB00A4"/>
    <w:rsid w:val="00EB0151"/>
    <w:rsid w:val="00EB023C"/>
    <w:rsid w:val="00EB0E19"/>
    <w:rsid w:val="00EB1B95"/>
    <w:rsid w:val="00EB25E0"/>
    <w:rsid w:val="00EB29DA"/>
    <w:rsid w:val="00EB3BD0"/>
    <w:rsid w:val="00EB3C13"/>
    <w:rsid w:val="00EB3FE5"/>
    <w:rsid w:val="00EB4162"/>
    <w:rsid w:val="00EB451B"/>
    <w:rsid w:val="00EB45A3"/>
    <w:rsid w:val="00EB52F9"/>
    <w:rsid w:val="00EB5DB0"/>
    <w:rsid w:val="00EB5E85"/>
    <w:rsid w:val="00EB6287"/>
    <w:rsid w:val="00EB6A53"/>
    <w:rsid w:val="00EB6DBA"/>
    <w:rsid w:val="00EB7FBE"/>
    <w:rsid w:val="00EC01B1"/>
    <w:rsid w:val="00EC037F"/>
    <w:rsid w:val="00EC19BC"/>
    <w:rsid w:val="00EC1F6D"/>
    <w:rsid w:val="00EC2AB9"/>
    <w:rsid w:val="00EC3316"/>
    <w:rsid w:val="00EC3458"/>
    <w:rsid w:val="00EC3C93"/>
    <w:rsid w:val="00EC4685"/>
    <w:rsid w:val="00EC4B3B"/>
    <w:rsid w:val="00EC4CE6"/>
    <w:rsid w:val="00EC4DFB"/>
    <w:rsid w:val="00EC57AE"/>
    <w:rsid w:val="00EC59AD"/>
    <w:rsid w:val="00EC610C"/>
    <w:rsid w:val="00EC62F5"/>
    <w:rsid w:val="00EC6D8E"/>
    <w:rsid w:val="00EC702B"/>
    <w:rsid w:val="00EC7BAE"/>
    <w:rsid w:val="00ED0321"/>
    <w:rsid w:val="00ED0358"/>
    <w:rsid w:val="00ED045C"/>
    <w:rsid w:val="00ED2028"/>
    <w:rsid w:val="00ED2DE1"/>
    <w:rsid w:val="00ED2EDF"/>
    <w:rsid w:val="00ED322A"/>
    <w:rsid w:val="00ED394C"/>
    <w:rsid w:val="00ED3A41"/>
    <w:rsid w:val="00ED5F07"/>
    <w:rsid w:val="00ED6889"/>
    <w:rsid w:val="00ED7150"/>
    <w:rsid w:val="00ED73ED"/>
    <w:rsid w:val="00EE01E6"/>
    <w:rsid w:val="00EE0625"/>
    <w:rsid w:val="00EE0B3D"/>
    <w:rsid w:val="00EE0D9A"/>
    <w:rsid w:val="00EE1058"/>
    <w:rsid w:val="00EE2149"/>
    <w:rsid w:val="00EE2E6E"/>
    <w:rsid w:val="00EE3455"/>
    <w:rsid w:val="00EE3543"/>
    <w:rsid w:val="00EE4C67"/>
    <w:rsid w:val="00EE4E84"/>
    <w:rsid w:val="00EE5201"/>
    <w:rsid w:val="00EE5275"/>
    <w:rsid w:val="00EE57F9"/>
    <w:rsid w:val="00EE5B67"/>
    <w:rsid w:val="00EE5C23"/>
    <w:rsid w:val="00EE65D0"/>
    <w:rsid w:val="00EE6F8B"/>
    <w:rsid w:val="00EE7DD0"/>
    <w:rsid w:val="00EF0941"/>
    <w:rsid w:val="00EF10BF"/>
    <w:rsid w:val="00EF212B"/>
    <w:rsid w:val="00EF32B6"/>
    <w:rsid w:val="00EF404A"/>
    <w:rsid w:val="00EF4B3E"/>
    <w:rsid w:val="00EF531B"/>
    <w:rsid w:val="00EF5393"/>
    <w:rsid w:val="00EF62AD"/>
    <w:rsid w:val="00EF7152"/>
    <w:rsid w:val="00EF72A9"/>
    <w:rsid w:val="00EF7456"/>
    <w:rsid w:val="00EF74A9"/>
    <w:rsid w:val="00EF79A0"/>
    <w:rsid w:val="00EF7B8D"/>
    <w:rsid w:val="00F00463"/>
    <w:rsid w:val="00F0096A"/>
    <w:rsid w:val="00F0109E"/>
    <w:rsid w:val="00F017B0"/>
    <w:rsid w:val="00F01A62"/>
    <w:rsid w:val="00F0236B"/>
    <w:rsid w:val="00F0247A"/>
    <w:rsid w:val="00F025ED"/>
    <w:rsid w:val="00F027E3"/>
    <w:rsid w:val="00F02E85"/>
    <w:rsid w:val="00F04851"/>
    <w:rsid w:val="00F0759E"/>
    <w:rsid w:val="00F10F4A"/>
    <w:rsid w:val="00F11474"/>
    <w:rsid w:val="00F119F4"/>
    <w:rsid w:val="00F121E4"/>
    <w:rsid w:val="00F12367"/>
    <w:rsid w:val="00F123CD"/>
    <w:rsid w:val="00F1269B"/>
    <w:rsid w:val="00F127EC"/>
    <w:rsid w:val="00F134CB"/>
    <w:rsid w:val="00F137D8"/>
    <w:rsid w:val="00F13886"/>
    <w:rsid w:val="00F13DD4"/>
    <w:rsid w:val="00F1403C"/>
    <w:rsid w:val="00F14677"/>
    <w:rsid w:val="00F14E5D"/>
    <w:rsid w:val="00F15096"/>
    <w:rsid w:val="00F15388"/>
    <w:rsid w:val="00F15470"/>
    <w:rsid w:val="00F15BB8"/>
    <w:rsid w:val="00F15CB3"/>
    <w:rsid w:val="00F1759D"/>
    <w:rsid w:val="00F179E4"/>
    <w:rsid w:val="00F17C46"/>
    <w:rsid w:val="00F20375"/>
    <w:rsid w:val="00F20E7B"/>
    <w:rsid w:val="00F21511"/>
    <w:rsid w:val="00F21A38"/>
    <w:rsid w:val="00F2259D"/>
    <w:rsid w:val="00F22A3D"/>
    <w:rsid w:val="00F2323C"/>
    <w:rsid w:val="00F245A4"/>
    <w:rsid w:val="00F24E86"/>
    <w:rsid w:val="00F257CE"/>
    <w:rsid w:val="00F25F35"/>
    <w:rsid w:val="00F266D4"/>
    <w:rsid w:val="00F2719B"/>
    <w:rsid w:val="00F276EE"/>
    <w:rsid w:val="00F27947"/>
    <w:rsid w:val="00F32393"/>
    <w:rsid w:val="00F32BCB"/>
    <w:rsid w:val="00F32E98"/>
    <w:rsid w:val="00F335AD"/>
    <w:rsid w:val="00F33F51"/>
    <w:rsid w:val="00F3437E"/>
    <w:rsid w:val="00F34393"/>
    <w:rsid w:val="00F34645"/>
    <w:rsid w:val="00F3517A"/>
    <w:rsid w:val="00F3567E"/>
    <w:rsid w:val="00F3649B"/>
    <w:rsid w:val="00F36E58"/>
    <w:rsid w:val="00F3764D"/>
    <w:rsid w:val="00F37FBE"/>
    <w:rsid w:val="00F401C8"/>
    <w:rsid w:val="00F4042D"/>
    <w:rsid w:val="00F41C4C"/>
    <w:rsid w:val="00F4325A"/>
    <w:rsid w:val="00F43B3F"/>
    <w:rsid w:val="00F43D76"/>
    <w:rsid w:val="00F43E02"/>
    <w:rsid w:val="00F440B6"/>
    <w:rsid w:val="00F44BE1"/>
    <w:rsid w:val="00F46322"/>
    <w:rsid w:val="00F466E8"/>
    <w:rsid w:val="00F50B6C"/>
    <w:rsid w:val="00F513FF"/>
    <w:rsid w:val="00F51785"/>
    <w:rsid w:val="00F51EB5"/>
    <w:rsid w:val="00F529AB"/>
    <w:rsid w:val="00F52A05"/>
    <w:rsid w:val="00F52DB1"/>
    <w:rsid w:val="00F52F62"/>
    <w:rsid w:val="00F53F8F"/>
    <w:rsid w:val="00F53F9C"/>
    <w:rsid w:val="00F54AB3"/>
    <w:rsid w:val="00F54B99"/>
    <w:rsid w:val="00F54C0C"/>
    <w:rsid w:val="00F54DBB"/>
    <w:rsid w:val="00F5516C"/>
    <w:rsid w:val="00F55CCF"/>
    <w:rsid w:val="00F55DF6"/>
    <w:rsid w:val="00F56298"/>
    <w:rsid w:val="00F5660D"/>
    <w:rsid w:val="00F56E99"/>
    <w:rsid w:val="00F61548"/>
    <w:rsid w:val="00F627B3"/>
    <w:rsid w:val="00F65D67"/>
    <w:rsid w:val="00F66355"/>
    <w:rsid w:val="00F71945"/>
    <w:rsid w:val="00F71B3E"/>
    <w:rsid w:val="00F7203F"/>
    <w:rsid w:val="00F72542"/>
    <w:rsid w:val="00F7265A"/>
    <w:rsid w:val="00F73833"/>
    <w:rsid w:val="00F7538C"/>
    <w:rsid w:val="00F7559B"/>
    <w:rsid w:val="00F7562A"/>
    <w:rsid w:val="00F75EB7"/>
    <w:rsid w:val="00F766A2"/>
    <w:rsid w:val="00F76C4B"/>
    <w:rsid w:val="00F77565"/>
    <w:rsid w:val="00F77576"/>
    <w:rsid w:val="00F77A08"/>
    <w:rsid w:val="00F81140"/>
    <w:rsid w:val="00F8167D"/>
    <w:rsid w:val="00F821A3"/>
    <w:rsid w:val="00F82208"/>
    <w:rsid w:val="00F82C7F"/>
    <w:rsid w:val="00F82CCF"/>
    <w:rsid w:val="00F84254"/>
    <w:rsid w:val="00F85019"/>
    <w:rsid w:val="00F85BCD"/>
    <w:rsid w:val="00F86380"/>
    <w:rsid w:val="00F86F3A"/>
    <w:rsid w:val="00F87540"/>
    <w:rsid w:val="00F90155"/>
    <w:rsid w:val="00F90C1D"/>
    <w:rsid w:val="00F9314A"/>
    <w:rsid w:val="00F93527"/>
    <w:rsid w:val="00F9383F"/>
    <w:rsid w:val="00F93A55"/>
    <w:rsid w:val="00F954F0"/>
    <w:rsid w:val="00F95E88"/>
    <w:rsid w:val="00F96151"/>
    <w:rsid w:val="00F96A5E"/>
    <w:rsid w:val="00F96F24"/>
    <w:rsid w:val="00F97D7C"/>
    <w:rsid w:val="00FA198A"/>
    <w:rsid w:val="00FA2B5D"/>
    <w:rsid w:val="00FA3547"/>
    <w:rsid w:val="00FA3C49"/>
    <w:rsid w:val="00FA42E5"/>
    <w:rsid w:val="00FA51E2"/>
    <w:rsid w:val="00FA57B2"/>
    <w:rsid w:val="00FA5934"/>
    <w:rsid w:val="00FA63CA"/>
    <w:rsid w:val="00FA67D7"/>
    <w:rsid w:val="00FA6945"/>
    <w:rsid w:val="00FA6BFD"/>
    <w:rsid w:val="00FA7DC9"/>
    <w:rsid w:val="00FA7EDF"/>
    <w:rsid w:val="00FB0033"/>
    <w:rsid w:val="00FB1532"/>
    <w:rsid w:val="00FB158D"/>
    <w:rsid w:val="00FB35FF"/>
    <w:rsid w:val="00FB3FD2"/>
    <w:rsid w:val="00FB49BC"/>
    <w:rsid w:val="00FB52F1"/>
    <w:rsid w:val="00FB5505"/>
    <w:rsid w:val="00FB5C11"/>
    <w:rsid w:val="00FB5D42"/>
    <w:rsid w:val="00FB5ECB"/>
    <w:rsid w:val="00FB7289"/>
    <w:rsid w:val="00FB7313"/>
    <w:rsid w:val="00FC03A0"/>
    <w:rsid w:val="00FC0DE3"/>
    <w:rsid w:val="00FC138D"/>
    <w:rsid w:val="00FC1623"/>
    <w:rsid w:val="00FC37EF"/>
    <w:rsid w:val="00FC3AC7"/>
    <w:rsid w:val="00FC4BF3"/>
    <w:rsid w:val="00FC4DA0"/>
    <w:rsid w:val="00FC4E8D"/>
    <w:rsid w:val="00FC54C2"/>
    <w:rsid w:val="00FC58EF"/>
    <w:rsid w:val="00FC5DBB"/>
    <w:rsid w:val="00FC609D"/>
    <w:rsid w:val="00FC61A1"/>
    <w:rsid w:val="00FC6697"/>
    <w:rsid w:val="00FC6703"/>
    <w:rsid w:val="00FC6A7C"/>
    <w:rsid w:val="00FC6DF3"/>
    <w:rsid w:val="00FD0C74"/>
    <w:rsid w:val="00FD1D61"/>
    <w:rsid w:val="00FD238C"/>
    <w:rsid w:val="00FD25F1"/>
    <w:rsid w:val="00FD2826"/>
    <w:rsid w:val="00FD299F"/>
    <w:rsid w:val="00FD2FA6"/>
    <w:rsid w:val="00FD33DF"/>
    <w:rsid w:val="00FD3A91"/>
    <w:rsid w:val="00FD4437"/>
    <w:rsid w:val="00FD4826"/>
    <w:rsid w:val="00FD5013"/>
    <w:rsid w:val="00FD5809"/>
    <w:rsid w:val="00FD5DB7"/>
    <w:rsid w:val="00FD5E35"/>
    <w:rsid w:val="00FD60EE"/>
    <w:rsid w:val="00FD6876"/>
    <w:rsid w:val="00FD68FB"/>
    <w:rsid w:val="00FD772C"/>
    <w:rsid w:val="00FD7B23"/>
    <w:rsid w:val="00FE00C0"/>
    <w:rsid w:val="00FE0150"/>
    <w:rsid w:val="00FE03F9"/>
    <w:rsid w:val="00FE057B"/>
    <w:rsid w:val="00FE0C33"/>
    <w:rsid w:val="00FE151C"/>
    <w:rsid w:val="00FE2219"/>
    <w:rsid w:val="00FE2531"/>
    <w:rsid w:val="00FE268A"/>
    <w:rsid w:val="00FE2E8F"/>
    <w:rsid w:val="00FE39D7"/>
    <w:rsid w:val="00FE4066"/>
    <w:rsid w:val="00FE4AC8"/>
    <w:rsid w:val="00FE4C3D"/>
    <w:rsid w:val="00FE583B"/>
    <w:rsid w:val="00FE5FE8"/>
    <w:rsid w:val="00FE618A"/>
    <w:rsid w:val="00FE65DB"/>
    <w:rsid w:val="00FE6D7E"/>
    <w:rsid w:val="00FF046B"/>
    <w:rsid w:val="00FF0FEC"/>
    <w:rsid w:val="00FF2030"/>
    <w:rsid w:val="00FF22A4"/>
    <w:rsid w:val="00FF3A7F"/>
    <w:rsid w:val="00FF418A"/>
    <w:rsid w:val="00FF44B1"/>
    <w:rsid w:val="00FF44CF"/>
    <w:rsid w:val="00FF45D5"/>
    <w:rsid w:val="00FF4BB4"/>
    <w:rsid w:val="00FF50D3"/>
    <w:rsid w:val="00FF5238"/>
    <w:rsid w:val="00FF5825"/>
    <w:rsid w:val="00FF6D15"/>
    <w:rsid w:val="00FF71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uiPriority w:val="9"/>
    <w:qFormat/>
    <w:rsid w:val="007D2DE1"/>
    <w:pPr>
      <w:spacing w:before="120" w:after="240"/>
      <w:ind w:left="576" w:hanging="576"/>
      <w:jc w:val="both"/>
      <w:outlineLvl w:val="1"/>
    </w:pPr>
    <w:rPr>
      <w:rFonts w:ascii="Bookman Old Style" w:hAnsi="Bookman Old Style"/>
      <w:spacing w:val="4"/>
      <w:szCs w:val="24"/>
      <w:lang w:val="es-E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7D2DE1"/>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7D2DE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7D2DE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1">
    <w:name w:val="Texto independiente 21"/>
    <w:basedOn w:val="Normal"/>
    <w:rsid w:val="00387FEC"/>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2">
    <w:name w:val="Texto independiente 22"/>
    <w:basedOn w:val="Normal"/>
    <w:rsid w:val="0081715C"/>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comentario">
    <w:name w:val="annotation text"/>
    <w:basedOn w:val="Normal"/>
    <w:link w:val="TextocomentarioCar"/>
    <w:semiHidden/>
    <w:rsid w:val="00804A8B"/>
    <w:pPr>
      <w:ind w:left="0"/>
    </w:pPr>
    <w:rPr>
      <w:rFonts w:ascii="Arial" w:hAnsi="Arial"/>
      <w:sz w:val="20"/>
      <w:szCs w:val="20"/>
      <w:lang w:val="es-ES_tradnl"/>
    </w:rPr>
  </w:style>
  <w:style w:type="character" w:customStyle="1" w:styleId="TextocomentarioCar">
    <w:name w:val="Texto comentario Car"/>
    <w:link w:val="Textocomentario"/>
    <w:semiHidden/>
    <w:rsid w:val="00804A8B"/>
    <w:rPr>
      <w:rFonts w:ascii="Arial" w:hAnsi="Arial"/>
      <w:lang w:val="es-ES_tradnl"/>
    </w:rPr>
  </w:style>
  <w:style w:type="paragraph" w:customStyle="1" w:styleId="Textoindependiente23">
    <w:name w:val="Texto independiente 23"/>
    <w:basedOn w:val="Normal"/>
    <w:rsid w:val="00BE2FE9"/>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liegoTitulo1">
    <w:name w:val="Pliego_Titulo1"/>
    <w:basedOn w:val="Normal"/>
    <w:next w:val="Normal"/>
    <w:rsid w:val="00843B7F"/>
    <w:pPr>
      <w:widowControl w:val="0"/>
      <w:numPr>
        <w:numId w:val="1"/>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843B7F"/>
    <w:pPr>
      <w:widowControl w:val="0"/>
      <w:numPr>
        <w:ilvl w:val="2"/>
        <w:numId w:val="1"/>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843B7F"/>
    <w:pPr>
      <w:widowControl w:val="0"/>
      <w:numPr>
        <w:ilvl w:val="3"/>
        <w:numId w:val="1"/>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843B7F"/>
    <w:pPr>
      <w:widowControl w:val="0"/>
      <w:numPr>
        <w:ilvl w:val="4"/>
        <w:numId w:val="1"/>
      </w:numPr>
      <w:adjustRightInd w:val="0"/>
      <w:spacing w:line="360" w:lineRule="atLeast"/>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843B7F"/>
    <w:pPr>
      <w:suppressAutoHyphens/>
      <w:overflowPunct w:val="0"/>
      <w:autoSpaceDE w:val="0"/>
      <w:ind w:left="0"/>
      <w:jc w:val="both"/>
      <w:textAlignment w:val="baseline"/>
    </w:pPr>
    <w:rPr>
      <w:rFonts w:ascii="Bookman Old Style" w:hAnsi="Bookman Old Style"/>
      <w:b/>
      <w:szCs w:val="20"/>
      <w:lang w:val="es-ES_tradnl" w:eastAsia="ar-SA"/>
    </w:rPr>
  </w:style>
  <w:style w:type="character" w:styleId="Hipervnculo">
    <w:name w:val="Hyperlink"/>
    <w:uiPriority w:val="99"/>
    <w:unhideWhenUsed/>
    <w:rsid w:val="00555AB6"/>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AD3A4C"/>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AD3A4C"/>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AD3A4C"/>
    <w:rPr>
      <w:vertAlign w:val="superscript"/>
    </w:rPr>
  </w:style>
  <w:style w:type="paragraph" w:customStyle="1" w:styleId="Prrafodelista1">
    <w:name w:val="Párrafo de lista1"/>
    <w:basedOn w:val="Normal"/>
    <w:rsid w:val="00E01743"/>
    <w:pPr>
      <w:spacing w:after="200" w:line="276" w:lineRule="auto"/>
      <w:ind w:left="720"/>
    </w:pPr>
    <w:rPr>
      <w:rFonts w:ascii="Calibri" w:hAnsi="Calibri"/>
      <w:sz w:val="22"/>
      <w:szCs w:val="22"/>
      <w:lang w:val="es-CO" w:eastAsia="en-US"/>
    </w:rPr>
  </w:style>
  <w:style w:type="paragraph" w:customStyle="1" w:styleId="Pliego-Normal">
    <w:name w:val="Pliego-Normal"/>
    <w:basedOn w:val="Normal"/>
    <w:rsid w:val="00A64DDC"/>
    <w:pPr>
      <w:widowControl w:val="0"/>
      <w:adjustRightInd w:val="0"/>
      <w:spacing w:line="360" w:lineRule="atLeast"/>
      <w:ind w:left="0"/>
      <w:jc w:val="both"/>
      <w:textAlignment w:val="baseline"/>
    </w:pPr>
    <w:rPr>
      <w:rFonts w:ascii="Garamond" w:hAnsi="Garamond"/>
      <w:bCs/>
      <w:sz w:val="22"/>
      <w:szCs w:val="20"/>
      <w:lang w:val="es-ES_tradnl"/>
    </w:rPr>
  </w:style>
  <w:style w:type="paragraph" w:styleId="Listaconvietas4">
    <w:name w:val="List Bullet 4"/>
    <w:basedOn w:val="Normal"/>
    <w:autoRedefine/>
    <w:rsid w:val="00A64DDC"/>
    <w:pPr>
      <w:numPr>
        <w:numId w:val="2"/>
      </w:numPr>
    </w:pPr>
    <w:rPr>
      <w:rFonts w:ascii="CG Times" w:hAnsi="CG Times"/>
      <w:szCs w:val="20"/>
      <w:lang w:val="es-CO"/>
    </w:rPr>
  </w:style>
  <w:style w:type="paragraph" w:customStyle="1" w:styleId="Estilo3">
    <w:name w:val="Estilo3"/>
    <w:basedOn w:val="Ttulo"/>
    <w:qFormat/>
    <w:rsid w:val="00A64DDC"/>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Estilo8">
    <w:name w:val="Estilo8"/>
    <w:basedOn w:val="Normal"/>
    <w:qFormat/>
    <w:rsid w:val="00A64DDC"/>
    <w:pPr>
      <w:ind w:left="0"/>
    </w:pPr>
    <w:rPr>
      <w:rFonts w:ascii="Arial" w:hAnsi="Arial" w:cs="Arial"/>
      <w:sz w:val="22"/>
      <w:szCs w:val="22"/>
      <w:lang w:val="es-ES_tradnl" w:eastAsia="es-CO"/>
    </w:rPr>
  </w:style>
  <w:style w:type="paragraph" w:customStyle="1" w:styleId="Citas">
    <w:name w:val="Citas"/>
    <w:basedOn w:val="Normal"/>
    <w:next w:val="Normal"/>
    <w:rsid w:val="0086376F"/>
    <w:pPr>
      <w:ind w:left="708" w:right="476"/>
      <w:jc w:val="both"/>
    </w:pPr>
    <w:rPr>
      <w:i/>
      <w:iCs/>
      <w:szCs w:val="20"/>
      <w:lang w:val="es-ES_tradnl"/>
    </w:rPr>
  </w:style>
  <w:style w:type="paragraph" w:styleId="NormalWeb">
    <w:name w:val="Normal (Web)"/>
    <w:basedOn w:val="Normal"/>
    <w:uiPriority w:val="99"/>
    <w:semiHidden/>
    <w:unhideWhenUsed/>
    <w:rsid w:val="002F1444"/>
    <w:pPr>
      <w:spacing w:before="100" w:beforeAutospacing="1" w:after="100" w:afterAutospacing="1"/>
      <w:ind w:left="0"/>
    </w:pPr>
    <w:rPr>
      <w:rFonts w:eastAsia="Calibri"/>
      <w:lang w:val="es-CO" w:eastAsia="es-CO"/>
    </w:rPr>
  </w:style>
  <w:style w:type="character" w:customStyle="1" w:styleId="Ttulo2Car">
    <w:name w:val="Título 2 Car"/>
    <w:link w:val="Ttulo2"/>
    <w:uiPriority w:val="9"/>
    <w:rsid w:val="007D2DE1"/>
    <w:rPr>
      <w:rFonts w:ascii="Bookman Old Style" w:hAnsi="Bookman Old Style"/>
      <w:b/>
      <w:spacing w:val="4"/>
      <w:sz w:val="24"/>
      <w:szCs w:val="24"/>
      <w:lang w:val="es-ES" w:eastAsia="es-ES"/>
    </w:rPr>
  </w:style>
  <w:style w:type="character" w:customStyle="1" w:styleId="Ttulo7Car">
    <w:name w:val="Título 7 Car"/>
    <w:link w:val="Ttulo7"/>
    <w:uiPriority w:val="9"/>
    <w:rsid w:val="007D2DE1"/>
    <w:rPr>
      <w:rFonts w:ascii="Arial" w:hAnsi="Arial"/>
      <w:b/>
      <w:sz w:val="22"/>
      <w:lang w:eastAsia="es-ES"/>
    </w:rPr>
  </w:style>
  <w:style w:type="character" w:customStyle="1" w:styleId="Ttulo8Car">
    <w:name w:val="Título 8 Car"/>
    <w:link w:val="Ttulo8"/>
    <w:uiPriority w:val="9"/>
    <w:rsid w:val="007D2DE1"/>
    <w:rPr>
      <w:rFonts w:ascii="Arial" w:hAnsi="Arial" w:cs="Arial"/>
      <w:b/>
      <w:sz w:val="22"/>
      <w:lang w:eastAsia="es-ES"/>
    </w:rPr>
  </w:style>
  <w:style w:type="character" w:customStyle="1" w:styleId="Ttulo9Car">
    <w:name w:val="Título 9 Car"/>
    <w:link w:val="Ttulo9"/>
    <w:rsid w:val="007D2DE1"/>
    <w:rPr>
      <w:rFonts w:ascii="Arial" w:hAnsi="Arial"/>
      <w:sz w:val="22"/>
      <w:lang w:eastAsia="es-ES"/>
    </w:rPr>
  </w:style>
  <w:style w:type="paragraph" w:styleId="Textonotaalfinal">
    <w:name w:val="endnote text"/>
    <w:basedOn w:val="Normal"/>
    <w:link w:val="TextonotaalfinalCar"/>
    <w:uiPriority w:val="99"/>
    <w:semiHidden/>
    <w:unhideWhenUsed/>
    <w:rsid w:val="005D08F7"/>
    <w:rPr>
      <w:sz w:val="20"/>
      <w:szCs w:val="20"/>
    </w:rPr>
  </w:style>
  <w:style w:type="character" w:customStyle="1" w:styleId="ArtculoCar">
    <w:name w:val="Artículo Car"/>
    <w:link w:val="Artculo"/>
    <w:rsid w:val="009E16CF"/>
    <w:rPr>
      <w:rFonts w:ascii="Bookman Old Style" w:hAnsi="Bookman Old Style" w:cs="Arial"/>
      <w:i/>
      <w:sz w:val="24"/>
      <w:szCs w:val="24"/>
      <w:lang w:val="es-ES" w:eastAsia="es-ES"/>
    </w:rPr>
  </w:style>
  <w:style w:type="character" w:styleId="Refdecomentario">
    <w:name w:val="annotation reference"/>
    <w:semiHidden/>
    <w:unhideWhenUsed/>
    <w:rsid w:val="0018231C"/>
    <w:rPr>
      <w:sz w:val="16"/>
      <w:szCs w:val="16"/>
    </w:rPr>
  </w:style>
  <w:style w:type="paragraph" w:styleId="Asuntodelcomentario">
    <w:name w:val="annotation subject"/>
    <w:basedOn w:val="Textocomentario"/>
    <w:next w:val="Textocomentario"/>
    <w:link w:val="AsuntodelcomentarioCar"/>
    <w:uiPriority w:val="99"/>
    <w:semiHidden/>
    <w:unhideWhenUsed/>
    <w:rsid w:val="0018231C"/>
    <w:pPr>
      <w:ind w:left="567"/>
    </w:pPr>
    <w:rPr>
      <w:rFonts w:ascii="Times New Roman" w:hAnsi="Times New Roman"/>
      <w:b/>
      <w:bCs/>
      <w:lang w:val="es-ES"/>
    </w:rPr>
  </w:style>
  <w:style w:type="character" w:customStyle="1" w:styleId="AsuntodelcomentarioCar">
    <w:name w:val="Asunto del comentario Car"/>
    <w:link w:val="Asuntodelcomentario"/>
    <w:uiPriority w:val="99"/>
    <w:semiHidden/>
    <w:rsid w:val="0018231C"/>
    <w:rPr>
      <w:rFonts w:ascii="Arial" w:hAnsi="Arial"/>
      <w:b/>
      <w:bCs/>
      <w:lang w:val="es-ES" w:eastAsia="es-ES"/>
    </w:rPr>
  </w:style>
  <w:style w:type="paragraph" w:styleId="Revisin">
    <w:name w:val="Revision"/>
    <w:hidden/>
    <w:uiPriority w:val="99"/>
    <w:semiHidden/>
    <w:rsid w:val="0018231C"/>
    <w:rPr>
      <w:sz w:val="24"/>
      <w:szCs w:val="24"/>
      <w:lang w:val="es-ES" w:eastAsia="es-ES"/>
    </w:rPr>
  </w:style>
  <w:style w:type="character" w:customStyle="1" w:styleId="textonavy1">
    <w:name w:val="texto_navy1"/>
    <w:rsid w:val="00136BA3"/>
    <w:rPr>
      <w:color w:val="000080"/>
    </w:rPr>
  </w:style>
  <w:style w:type="character" w:customStyle="1" w:styleId="TextonotaalfinalCar">
    <w:name w:val="Texto nota al final Car"/>
    <w:link w:val="Textonotaalfinal"/>
    <w:uiPriority w:val="99"/>
    <w:semiHidden/>
    <w:rsid w:val="005D08F7"/>
    <w:rPr>
      <w:lang w:val="es-ES" w:eastAsia="es-ES"/>
    </w:rPr>
  </w:style>
  <w:style w:type="character" w:styleId="Refdenotaalfinal">
    <w:name w:val="endnote reference"/>
    <w:uiPriority w:val="99"/>
    <w:semiHidden/>
    <w:unhideWhenUsed/>
    <w:rsid w:val="005D08F7"/>
    <w:rPr>
      <w:vertAlign w:val="superscript"/>
    </w:rPr>
  </w:style>
  <w:style w:type="paragraph" w:customStyle="1" w:styleId="Prrafodelista2">
    <w:name w:val="Párrafo de lista2"/>
    <w:basedOn w:val="Normal"/>
    <w:rsid w:val="007C3990"/>
    <w:pPr>
      <w:spacing w:after="200" w:line="276" w:lineRule="auto"/>
      <w:ind w:left="720"/>
    </w:pPr>
    <w:rPr>
      <w:rFonts w:ascii="Calibri" w:hAnsi="Calibri"/>
      <w:sz w:val="22"/>
      <w:szCs w:val="22"/>
      <w:lang w:val="es-CO" w:eastAsia="en-US"/>
    </w:rPr>
  </w:style>
  <w:style w:type="paragraph" w:styleId="Textosinformato">
    <w:name w:val="Plain Text"/>
    <w:basedOn w:val="Normal"/>
    <w:link w:val="TextosinformatoCar"/>
    <w:uiPriority w:val="99"/>
    <w:unhideWhenUsed/>
    <w:rsid w:val="00D7761A"/>
    <w:pPr>
      <w:ind w:left="0"/>
    </w:pPr>
    <w:rPr>
      <w:rFonts w:ascii="Calibri" w:eastAsia="Calibri" w:hAnsi="Calibri"/>
      <w:sz w:val="22"/>
      <w:szCs w:val="21"/>
      <w:lang w:val="x-none" w:eastAsia="en-US"/>
    </w:rPr>
  </w:style>
  <w:style w:type="character" w:customStyle="1" w:styleId="TextosinformatoCar">
    <w:name w:val="Texto sin formato Car"/>
    <w:link w:val="Textosinformato"/>
    <w:uiPriority w:val="99"/>
    <w:rsid w:val="00D7761A"/>
    <w:rPr>
      <w:rFonts w:ascii="Calibri" w:eastAsia="Calibri" w:hAnsi="Calibri"/>
      <w:sz w:val="22"/>
      <w:szCs w:val="21"/>
      <w:lang w:val="x-none" w:eastAsia="en-US"/>
    </w:rPr>
  </w:style>
  <w:style w:type="paragraph" w:customStyle="1" w:styleId="Default">
    <w:name w:val="Default"/>
    <w:rsid w:val="00587271"/>
    <w:pPr>
      <w:autoSpaceDE w:val="0"/>
      <w:autoSpaceDN w:val="0"/>
      <w:adjustRightInd w:val="0"/>
    </w:pPr>
    <w:rPr>
      <w:rFonts w:ascii="Calibri" w:hAnsi="Calibri" w:cs="Calibri"/>
      <w:color w:val="000000"/>
      <w:sz w:val="24"/>
      <w:szCs w:val="24"/>
    </w:rPr>
  </w:style>
  <w:style w:type="paragraph" w:customStyle="1" w:styleId="Pa1">
    <w:name w:val="Pa1"/>
    <w:basedOn w:val="Normal"/>
    <w:next w:val="Normal"/>
    <w:uiPriority w:val="99"/>
    <w:rsid w:val="004962EB"/>
    <w:pPr>
      <w:autoSpaceDE w:val="0"/>
      <w:autoSpaceDN w:val="0"/>
      <w:adjustRightInd w:val="0"/>
      <w:spacing w:line="241" w:lineRule="atLeast"/>
      <w:ind w:left="0"/>
    </w:pPr>
    <w:rPr>
      <w:rFonts w:eastAsia="Calibri"/>
      <w:lang w:val="es-CO" w:eastAsia="en-US"/>
    </w:rPr>
  </w:style>
  <w:style w:type="paragraph" w:customStyle="1" w:styleId="Artculo">
    <w:name w:val="Artículo"/>
    <w:basedOn w:val="Normal"/>
    <w:link w:val="ArtculoCar"/>
    <w:autoRedefine/>
    <w:qFormat/>
    <w:rsid w:val="00317C87"/>
    <w:pPr>
      <w:ind w:left="0"/>
      <w:jc w:val="both"/>
    </w:pPr>
    <w:rPr>
      <w:rFonts w:ascii="Bookman Old Style" w:hAnsi="Bookman Old Style" w:cs="Arial"/>
      <w:i/>
    </w:rPr>
  </w:style>
  <w:style w:type="paragraph" w:customStyle="1" w:styleId="Estilo5">
    <w:name w:val="Estilo5"/>
    <w:basedOn w:val="Estilo1"/>
    <w:qFormat/>
    <w:rsid w:val="00317C87"/>
    <w:pPr>
      <w:keepNext/>
      <w:numPr>
        <w:numId w:val="3"/>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Bibliografa">
    <w:name w:val="Bibliography"/>
    <w:basedOn w:val="Normal"/>
    <w:next w:val="Normal"/>
    <w:uiPriority w:val="37"/>
    <w:unhideWhenUsed/>
    <w:rsid w:val="00317C87"/>
    <w:pPr>
      <w:spacing w:line="276" w:lineRule="auto"/>
      <w:ind w:left="0"/>
    </w:pPr>
    <w:rPr>
      <w:rFonts w:ascii="Arial" w:eastAsia="Arial" w:hAnsi="Arial" w:cs="Arial"/>
      <w:color w:val="000000"/>
      <w:sz w:val="22"/>
      <w:szCs w:val="22"/>
      <w:lang w:val="es-CO" w:eastAsia="es-CO"/>
    </w:rPr>
  </w:style>
  <w:style w:type="paragraph" w:styleId="Sangra3detindependiente">
    <w:name w:val="Body Text Indent 3"/>
    <w:basedOn w:val="Normal"/>
    <w:link w:val="Sangra3detindependienteCar"/>
    <w:uiPriority w:val="99"/>
    <w:unhideWhenUsed/>
    <w:rsid w:val="00317C87"/>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17C87"/>
    <w:rPr>
      <w:sz w:val="16"/>
      <w:szCs w:val="16"/>
      <w:lang w:val="es-ES" w:eastAsia="es-ES"/>
    </w:rPr>
  </w:style>
  <w:style w:type="paragraph" w:styleId="Sangradetextonormal">
    <w:name w:val="Body Text Indent"/>
    <w:basedOn w:val="Normal"/>
    <w:link w:val="SangradetextonormalCar"/>
    <w:uiPriority w:val="99"/>
    <w:semiHidden/>
    <w:unhideWhenUsed/>
    <w:rsid w:val="009B6576"/>
    <w:pPr>
      <w:spacing w:after="120"/>
      <w:ind w:left="283"/>
    </w:pPr>
  </w:style>
  <w:style w:type="character" w:customStyle="1" w:styleId="SangradetextonormalCar">
    <w:name w:val="Sangría de texto normal Car"/>
    <w:basedOn w:val="Fuentedeprrafopredeter"/>
    <w:link w:val="Sangradetextonormal"/>
    <w:uiPriority w:val="99"/>
    <w:semiHidden/>
    <w:rsid w:val="009B6576"/>
    <w:rPr>
      <w:sz w:val="24"/>
      <w:szCs w:val="24"/>
      <w:lang w:val="es-ES" w:eastAsia="es-ES"/>
    </w:rPr>
  </w:style>
  <w:style w:type="paragraph" w:customStyle="1" w:styleId="Vietaletra">
    <w:name w:val="Viñeta letra"/>
    <w:basedOn w:val="Normal"/>
    <w:next w:val="Normal"/>
    <w:rsid w:val="009B657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9B6576"/>
    <w:pPr>
      <w:suppressLineNumbers/>
      <w:suppressAutoHyphens/>
      <w:ind w:left="0"/>
      <w:jc w:val="center"/>
    </w:pPr>
    <w:rPr>
      <w:rFonts w:ascii="Arial" w:hAnsi="Arial"/>
      <w:b/>
      <w:bCs/>
      <w:sz w:val="22"/>
      <w:lang w:eastAsia="ar-SA"/>
    </w:rPr>
  </w:style>
  <w:style w:type="character" w:styleId="Textodelmarcadordeposicin">
    <w:name w:val="Placeholder Text"/>
    <w:uiPriority w:val="99"/>
    <w:semiHidden/>
    <w:rsid w:val="009B6576"/>
    <w:rPr>
      <w:color w:val="808080"/>
    </w:rPr>
  </w:style>
  <w:style w:type="paragraph" w:styleId="Citadestacada">
    <w:name w:val="Intense Quote"/>
    <w:basedOn w:val="Normal"/>
    <w:next w:val="Normal"/>
    <w:link w:val="CitadestacadaCar"/>
    <w:uiPriority w:val="30"/>
    <w:qFormat/>
    <w:rsid w:val="0034713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47132"/>
    <w:rPr>
      <w:b/>
      <w:bCs/>
      <w:i/>
      <w:iCs/>
      <w:color w:val="4F81BD" w:themeColor="accent1"/>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uiPriority w:val="9"/>
    <w:qFormat/>
    <w:rsid w:val="007D2DE1"/>
    <w:pPr>
      <w:spacing w:before="120" w:after="240"/>
      <w:ind w:left="576" w:hanging="576"/>
      <w:jc w:val="both"/>
      <w:outlineLvl w:val="1"/>
    </w:pPr>
    <w:rPr>
      <w:rFonts w:ascii="Bookman Old Style" w:hAnsi="Bookman Old Style"/>
      <w:spacing w:val="4"/>
      <w:szCs w:val="24"/>
      <w:lang w:val="es-E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7D2DE1"/>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7D2DE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7D2DE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1">
    <w:name w:val="Texto independiente 21"/>
    <w:basedOn w:val="Normal"/>
    <w:rsid w:val="00387FEC"/>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2">
    <w:name w:val="Texto independiente 22"/>
    <w:basedOn w:val="Normal"/>
    <w:rsid w:val="0081715C"/>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comentario">
    <w:name w:val="annotation text"/>
    <w:basedOn w:val="Normal"/>
    <w:link w:val="TextocomentarioCar"/>
    <w:semiHidden/>
    <w:rsid w:val="00804A8B"/>
    <w:pPr>
      <w:ind w:left="0"/>
    </w:pPr>
    <w:rPr>
      <w:rFonts w:ascii="Arial" w:hAnsi="Arial"/>
      <w:sz w:val="20"/>
      <w:szCs w:val="20"/>
      <w:lang w:val="es-ES_tradnl"/>
    </w:rPr>
  </w:style>
  <w:style w:type="character" w:customStyle="1" w:styleId="TextocomentarioCar">
    <w:name w:val="Texto comentario Car"/>
    <w:link w:val="Textocomentario"/>
    <w:semiHidden/>
    <w:rsid w:val="00804A8B"/>
    <w:rPr>
      <w:rFonts w:ascii="Arial" w:hAnsi="Arial"/>
      <w:lang w:val="es-ES_tradnl"/>
    </w:rPr>
  </w:style>
  <w:style w:type="paragraph" w:customStyle="1" w:styleId="Textoindependiente23">
    <w:name w:val="Texto independiente 23"/>
    <w:basedOn w:val="Normal"/>
    <w:rsid w:val="00BE2FE9"/>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liegoTitulo1">
    <w:name w:val="Pliego_Titulo1"/>
    <w:basedOn w:val="Normal"/>
    <w:next w:val="Normal"/>
    <w:rsid w:val="00843B7F"/>
    <w:pPr>
      <w:widowControl w:val="0"/>
      <w:numPr>
        <w:numId w:val="1"/>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843B7F"/>
    <w:pPr>
      <w:widowControl w:val="0"/>
      <w:numPr>
        <w:ilvl w:val="2"/>
        <w:numId w:val="1"/>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843B7F"/>
    <w:pPr>
      <w:widowControl w:val="0"/>
      <w:numPr>
        <w:ilvl w:val="3"/>
        <w:numId w:val="1"/>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843B7F"/>
    <w:pPr>
      <w:widowControl w:val="0"/>
      <w:numPr>
        <w:ilvl w:val="4"/>
        <w:numId w:val="1"/>
      </w:numPr>
      <w:adjustRightInd w:val="0"/>
      <w:spacing w:line="360" w:lineRule="atLeast"/>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843B7F"/>
    <w:pPr>
      <w:suppressAutoHyphens/>
      <w:overflowPunct w:val="0"/>
      <w:autoSpaceDE w:val="0"/>
      <w:ind w:left="0"/>
      <w:jc w:val="both"/>
      <w:textAlignment w:val="baseline"/>
    </w:pPr>
    <w:rPr>
      <w:rFonts w:ascii="Bookman Old Style" w:hAnsi="Bookman Old Style"/>
      <w:b/>
      <w:szCs w:val="20"/>
      <w:lang w:val="es-ES_tradnl" w:eastAsia="ar-SA"/>
    </w:rPr>
  </w:style>
  <w:style w:type="character" w:styleId="Hipervnculo">
    <w:name w:val="Hyperlink"/>
    <w:uiPriority w:val="99"/>
    <w:unhideWhenUsed/>
    <w:rsid w:val="00555AB6"/>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AD3A4C"/>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AD3A4C"/>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AD3A4C"/>
    <w:rPr>
      <w:vertAlign w:val="superscript"/>
    </w:rPr>
  </w:style>
  <w:style w:type="paragraph" w:customStyle="1" w:styleId="Prrafodelista1">
    <w:name w:val="Párrafo de lista1"/>
    <w:basedOn w:val="Normal"/>
    <w:rsid w:val="00E01743"/>
    <w:pPr>
      <w:spacing w:after="200" w:line="276" w:lineRule="auto"/>
      <w:ind w:left="720"/>
    </w:pPr>
    <w:rPr>
      <w:rFonts w:ascii="Calibri" w:hAnsi="Calibri"/>
      <w:sz w:val="22"/>
      <w:szCs w:val="22"/>
      <w:lang w:val="es-CO" w:eastAsia="en-US"/>
    </w:rPr>
  </w:style>
  <w:style w:type="paragraph" w:customStyle="1" w:styleId="Pliego-Normal">
    <w:name w:val="Pliego-Normal"/>
    <w:basedOn w:val="Normal"/>
    <w:rsid w:val="00A64DDC"/>
    <w:pPr>
      <w:widowControl w:val="0"/>
      <w:adjustRightInd w:val="0"/>
      <w:spacing w:line="360" w:lineRule="atLeast"/>
      <w:ind w:left="0"/>
      <w:jc w:val="both"/>
      <w:textAlignment w:val="baseline"/>
    </w:pPr>
    <w:rPr>
      <w:rFonts w:ascii="Garamond" w:hAnsi="Garamond"/>
      <w:bCs/>
      <w:sz w:val="22"/>
      <w:szCs w:val="20"/>
      <w:lang w:val="es-ES_tradnl"/>
    </w:rPr>
  </w:style>
  <w:style w:type="paragraph" w:styleId="Listaconvietas4">
    <w:name w:val="List Bullet 4"/>
    <w:basedOn w:val="Normal"/>
    <w:autoRedefine/>
    <w:rsid w:val="00A64DDC"/>
    <w:pPr>
      <w:numPr>
        <w:numId w:val="2"/>
      </w:numPr>
    </w:pPr>
    <w:rPr>
      <w:rFonts w:ascii="CG Times" w:hAnsi="CG Times"/>
      <w:szCs w:val="20"/>
      <w:lang w:val="es-CO"/>
    </w:rPr>
  </w:style>
  <w:style w:type="paragraph" w:customStyle="1" w:styleId="Estilo3">
    <w:name w:val="Estilo3"/>
    <w:basedOn w:val="Ttulo"/>
    <w:qFormat/>
    <w:rsid w:val="00A64DDC"/>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Estilo8">
    <w:name w:val="Estilo8"/>
    <w:basedOn w:val="Normal"/>
    <w:qFormat/>
    <w:rsid w:val="00A64DDC"/>
    <w:pPr>
      <w:ind w:left="0"/>
    </w:pPr>
    <w:rPr>
      <w:rFonts w:ascii="Arial" w:hAnsi="Arial" w:cs="Arial"/>
      <w:sz w:val="22"/>
      <w:szCs w:val="22"/>
      <w:lang w:val="es-ES_tradnl" w:eastAsia="es-CO"/>
    </w:rPr>
  </w:style>
  <w:style w:type="paragraph" w:customStyle="1" w:styleId="Citas">
    <w:name w:val="Citas"/>
    <w:basedOn w:val="Normal"/>
    <w:next w:val="Normal"/>
    <w:rsid w:val="0086376F"/>
    <w:pPr>
      <w:ind w:left="708" w:right="476"/>
      <w:jc w:val="both"/>
    </w:pPr>
    <w:rPr>
      <w:i/>
      <w:iCs/>
      <w:szCs w:val="20"/>
      <w:lang w:val="es-ES_tradnl"/>
    </w:rPr>
  </w:style>
  <w:style w:type="paragraph" w:styleId="NormalWeb">
    <w:name w:val="Normal (Web)"/>
    <w:basedOn w:val="Normal"/>
    <w:uiPriority w:val="99"/>
    <w:semiHidden/>
    <w:unhideWhenUsed/>
    <w:rsid w:val="002F1444"/>
    <w:pPr>
      <w:spacing w:before="100" w:beforeAutospacing="1" w:after="100" w:afterAutospacing="1"/>
      <w:ind w:left="0"/>
    </w:pPr>
    <w:rPr>
      <w:rFonts w:eastAsia="Calibri"/>
      <w:lang w:val="es-CO" w:eastAsia="es-CO"/>
    </w:rPr>
  </w:style>
  <w:style w:type="character" w:customStyle="1" w:styleId="Ttulo2Car">
    <w:name w:val="Título 2 Car"/>
    <w:link w:val="Ttulo2"/>
    <w:uiPriority w:val="9"/>
    <w:rsid w:val="007D2DE1"/>
    <w:rPr>
      <w:rFonts w:ascii="Bookman Old Style" w:hAnsi="Bookman Old Style"/>
      <w:b/>
      <w:spacing w:val="4"/>
      <w:sz w:val="24"/>
      <w:szCs w:val="24"/>
      <w:lang w:val="es-ES" w:eastAsia="es-ES"/>
    </w:rPr>
  </w:style>
  <w:style w:type="character" w:customStyle="1" w:styleId="Ttulo7Car">
    <w:name w:val="Título 7 Car"/>
    <w:link w:val="Ttulo7"/>
    <w:uiPriority w:val="9"/>
    <w:rsid w:val="007D2DE1"/>
    <w:rPr>
      <w:rFonts w:ascii="Arial" w:hAnsi="Arial"/>
      <w:b/>
      <w:sz w:val="22"/>
      <w:lang w:eastAsia="es-ES"/>
    </w:rPr>
  </w:style>
  <w:style w:type="character" w:customStyle="1" w:styleId="Ttulo8Car">
    <w:name w:val="Título 8 Car"/>
    <w:link w:val="Ttulo8"/>
    <w:uiPriority w:val="9"/>
    <w:rsid w:val="007D2DE1"/>
    <w:rPr>
      <w:rFonts w:ascii="Arial" w:hAnsi="Arial" w:cs="Arial"/>
      <w:b/>
      <w:sz w:val="22"/>
      <w:lang w:eastAsia="es-ES"/>
    </w:rPr>
  </w:style>
  <w:style w:type="character" w:customStyle="1" w:styleId="Ttulo9Car">
    <w:name w:val="Título 9 Car"/>
    <w:link w:val="Ttulo9"/>
    <w:rsid w:val="007D2DE1"/>
    <w:rPr>
      <w:rFonts w:ascii="Arial" w:hAnsi="Arial"/>
      <w:sz w:val="22"/>
      <w:lang w:eastAsia="es-ES"/>
    </w:rPr>
  </w:style>
  <w:style w:type="paragraph" w:styleId="Textonotaalfinal">
    <w:name w:val="endnote text"/>
    <w:basedOn w:val="Normal"/>
    <w:link w:val="TextonotaalfinalCar"/>
    <w:uiPriority w:val="99"/>
    <w:semiHidden/>
    <w:unhideWhenUsed/>
    <w:rsid w:val="005D08F7"/>
    <w:rPr>
      <w:sz w:val="20"/>
      <w:szCs w:val="20"/>
    </w:rPr>
  </w:style>
  <w:style w:type="character" w:customStyle="1" w:styleId="ArtculoCar">
    <w:name w:val="Artículo Car"/>
    <w:link w:val="Artculo"/>
    <w:rsid w:val="009E16CF"/>
    <w:rPr>
      <w:rFonts w:ascii="Bookman Old Style" w:hAnsi="Bookman Old Style" w:cs="Arial"/>
      <w:i/>
      <w:sz w:val="24"/>
      <w:szCs w:val="24"/>
      <w:lang w:val="es-ES" w:eastAsia="es-ES"/>
    </w:rPr>
  </w:style>
  <w:style w:type="character" w:styleId="Refdecomentario">
    <w:name w:val="annotation reference"/>
    <w:semiHidden/>
    <w:unhideWhenUsed/>
    <w:rsid w:val="0018231C"/>
    <w:rPr>
      <w:sz w:val="16"/>
      <w:szCs w:val="16"/>
    </w:rPr>
  </w:style>
  <w:style w:type="paragraph" w:styleId="Asuntodelcomentario">
    <w:name w:val="annotation subject"/>
    <w:basedOn w:val="Textocomentario"/>
    <w:next w:val="Textocomentario"/>
    <w:link w:val="AsuntodelcomentarioCar"/>
    <w:uiPriority w:val="99"/>
    <w:semiHidden/>
    <w:unhideWhenUsed/>
    <w:rsid w:val="0018231C"/>
    <w:pPr>
      <w:ind w:left="567"/>
    </w:pPr>
    <w:rPr>
      <w:rFonts w:ascii="Times New Roman" w:hAnsi="Times New Roman"/>
      <w:b/>
      <w:bCs/>
      <w:lang w:val="es-ES"/>
    </w:rPr>
  </w:style>
  <w:style w:type="character" w:customStyle="1" w:styleId="AsuntodelcomentarioCar">
    <w:name w:val="Asunto del comentario Car"/>
    <w:link w:val="Asuntodelcomentario"/>
    <w:uiPriority w:val="99"/>
    <w:semiHidden/>
    <w:rsid w:val="0018231C"/>
    <w:rPr>
      <w:rFonts w:ascii="Arial" w:hAnsi="Arial"/>
      <w:b/>
      <w:bCs/>
      <w:lang w:val="es-ES" w:eastAsia="es-ES"/>
    </w:rPr>
  </w:style>
  <w:style w:type="paragraph" w:styleId="Revisin">
    <w:name w:val="Revision"/>
    <w:hidden/>
    <w:uiPriority w:val="99"/>
    <w:semiHidden/>
    <w:rsid w:val="0018231C"/>
    <w:rPr>
      <w:sz w:val="24"/>
      <w:szCs w:val="24"/>
      <w:lang w:val="es-ES" w:eastAsia="es-ES"/>
    </w:rPr>
  </w:style>
  <w:style w:type="character" w:customStyle="1" w:styleId="textonavy1">
    <w:name w:val="texto_navy1"/>
    <w:rsid w:val="00136BA3"/>
    <w:rPr>
      <w:color w:val="000080"/>
    </w:rPr>
  </w:style>
  <w:style w:type="character" w:customStyle="1" w:styleId="TextonotaalfinalCar">
    <w:name w:val="Texto nota al final Car"/>
    <w:link w:val="Textonotaalfinal"/>
    <w:uiPriority w:val="99"/>
    <w:semiHidden/>
    <w:rsid w:val="005D08F7"/>
    <w:rPr>
      <w:lang w:val="es-ES" w:eastAsia="es-ES"/>
    </w:rPr>
  </w:style>
  <w:style w:type="character" w:styleId="Refdenotaalfinal">
    <w:name w:val="endnote reference"/>
    <w:uiPriority w:val="99"/>
    <w:semiHidden/>
    <w:unhideWhenUsed/>
    <w:rsid w:val="005D08F7"/>
    <w:rPr>
      <w:vertAlign w:val="superscript"/>
    </w:rPr>
  </w:style>
  <w:style w:type="paragraph" w:customStyle="1" w:styleId="Prrafodelista2">
    <w:name w:val="Párrafo de lista2"/>
    <w:basedOn w:val="Normal"/>
    <w:rsid w:val="007C3990"/>
    <w:pPr>
      <w:spacing w:after="200" w:line="276" w:lineRule="auto"/>
      <w:ind w:left="720"/>
    </w:pPr>
    <w:rPr>
      <w:rFonts w:ascii="Calibri" w:hAnsi="Calibri"/>
      <w:sz w:val="22"/>
      <w:szCs w:val="22"/>
      <w:lang w:val="es-CO" w:eastAsia="en-US"/>
    </w:rPr>
  </w:style>
  <w:style w:type="paragraph" w:styleId="Textosinformato">
    <w:name w:val="Plain Text"/>
    <w:basedOn w:val="Normal"/>
    <w:link w:val="TextosinformatoCar"/>
    <w:uiPriority w:val="99"/>
    <w:unhideWhenUsed/>
    <w:rsid w:val="00D7761A"/>
    <w:pPr>
      <w:ind w:left="0"/>
    </w:pPr>
    <w:rPr>
      <w:rFonts w:ascii="Calibri" w:eastAsia="Calibri" w:hAnsi="Calibri"/>
      <w:sz w:val="22"/>
      <w:szCs w:val="21"/>
      <w:lang w:val="x-none" w:eastAsia="en-US"/>
    </w:rPr>
  </w:style>
  <w:style w:type="character" w:customStyle="1" w:styleId="TextosinformatoCar">
    <w:name w:val="Texto sin formato Car"/>
    <w:link w:val="Textosinformato"/>
    <w:uiPriority w:val="99"/>
    <w:rsid w:val="00D7761A"/>
    <w:rPr>
      <w:rFonts w:ascii="Calibri" w:eastAsia="Calibri" w:hAnsi="Calibri"/>
      <w:sz w:val="22"/>
      <w:szCs w:val="21"/>
      <w:lang w:val="x-none" w:eastAsia="en-US"/>
    </w:rPr>
  </w:style>
  <w:style w:type="paragraph" w:customStyle="1" w:styleId="Default">
    <w:name w:val="Default"/>
    <w:rsid w:val="00587271"/>
    <w:pPr>
      <w:autoSpaceDE w:val="0"/>
      <w:autoSpaceDN w:val="0"/>
      <w:adjustRightInd w:val="0"/>
    </w:pPr>
    <w:rPr>
      <w:rFonts w:ascii="Calibri" w:hAnsi="Calibri" w:cs="Calibri"/>
      <w:color w:val="000000"/>
      <w:sz w:val="24"/>
      <w:szCs w:val="24"/>
    </w:rPr>
  </w:style>
  <w:style w:type="paragraph" w:customStyle="1" w:styleId="Pa1">
    <w:name w:val="Pa1"/>
    <w:basedOn w:val="Normal"/>
    <w:next w:val="Normal"/>
    <w:uiPriority w:val="99"/>
    <w:rsid w:val="004962EB"/>
    <w:pPr>
      <w:autoSpaceDE w:val="0"/>
      <w:autoSpaceDN w:val="0"/>
      <w:adjustRightInd w:val="0"/>
      <w:spacing w:line="241" w:lineRule="atLeast"/>
      <w:ind w:left="0"/>
    </w:pPr>
    <w:rPr>
      <w:rFonts w:eastAsia="Calibri"/>
      <w:lang w:val="es-CO" w:eastAsia="en-US"/>
    </w:rPr>
  </w:style>
  <w:style w:type="paragraph" w:customStyle="1" w:styleId="Artculo">
    <w:name w:val="Artículo"/>
    <w:basedOn w:val="Normal"/>
    <w:link w:val="ArtculoCar"/>
    <w:autoRedefine/>
    <w:qFormat/>
    <w:rsid w:val="00317C87"/>
    <w:pPr>
      <w:ind w:left="0"/>
      <w:jc w:val="both"/>
    </w:pPr>
    <w:rPr>
      <w:rFonts w:ascii="Bookman Old Style" w:hAnsi="Bookman Old Style" w:cs="Arial"/>
      <w:i/>
    </w:rPr>
  </w:style>
  <w:style w:type="paragraph" w:customStyle="1" w:styleId="Estilo5">
    <w:name w:val="Estilo5"/>
    <w:basedOn w:val="Estilo1"/>
    <w:qFormat/>
    <w:rsid w:val="00317C87"/>
    <w:pPr>
      <w:keepNext/>
      <w:numPr>
        <w:numId w:val="3"/>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Bibliografa">
    <w:name w:val="Bibliography"/>
    <w:basedOn w:val="Normal"/>
    <w:next w:val="Normal"/>
    <w:uiPriority w:val="37"/>
    <w:unhideWhenUsed/>
    <w:rsid w:val="00317C87"/>
    <w:pPr>
      <w:spacing w:line="276" w:lineRule="auto"/>
      <w:ind w:left="0"/>
    </w:pPr>
    <w:rPr>
      <w:rFonts w:ascii="Arial" w:eastAsia="Arial" w:hAnsi="Arial" w:cs="Arial"/>
      <w:color w:val="000000"/>
      <w:sz w:val="22"/>
      <w:szCs w:val="22"/>
      <w:lang w:val="es-CO" w:eastAsia="es-CO"/>
    </w:rPr>
  </w:style>
  <w:style w:type="paragraph" w:styleId="Sangra3detindependiente">
    <w:name w:val="Body Text Indent 3"/>
    <w:basedOn w:val="Normal"/>
    <w:link w:val="Sangra3detindependienteCar"/>
    <w:uiPriority w:val="99"/>
    <w:unhideWhenUsed/>
    <w:rsid w:val="00317C87"/>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17C87"/>
    <w:rPr>
      <w:sz w:val="16"/>
      <w:szCs w:val="16"/>
      <w:lang w:val="es-ES" w:eastAsia="es-ES"/>
    </w:rPr>
  </w:style>
  <w:style w:type="paragraph" w:styleId="Sangradetextonormal">
    <w:name w:val="Body Text Indent"/>
    <w:basedOn w:val="Normal"/>
    <w:link w:val="SangradetextonormalCar"/>
    <w:uiPriority w:val="99"/>
    <w:semiHidden/>
    <w:unhideWhenUsed/>
    <w:rsid w:val="009B6576"/>
    <w:pPr>
      <w:spacing w:after="120"/>
      <w:ind w:left="283"/>
    </w:pPr>
  </w:style>
  <w:style w:type="character" w:customStyle="1" w:styleId="SangradetextonormalCar">
    <w:name w:val="Sangría de texto normal Car"/>
    <w:basedOn w:val="Fuentedeprrafopredeter"/>
    <w:link w:val="Sangradetextonormal"/>
    <w:uiPriority w:val="99"/>
    <w:semiHidden/>
    <w:rsid w:val="009B6576"/>
    <w:rPr>
      <w:sz w:val="24"/>
      <w:szCs w:val="24"/>
      <w:lang w:val="es-ES" w:eastAsia="es-ES"/>
    </w:rPr>
  </w:style>
  <w:style w:type="paragraph" w:customStyle="1" w:styleId="Vietaletra">
    <w:name w:val="Viñeta letra"/>
    <w:basedOn w:val="Normal"/>
    <w:next w:val="Normal"/>
    <w:rsid w:val="009B657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9B6576"/>
    <w:pPr>
      <w:suppressLineNumbers/>
      <w:suppressAutoHyphens/>
      <w:ind w:left="0"/>
      <w:jc w:val="center"/>
    </w:pPr>
    <w:rPr>
      <w:rFonts w:ascii="Arial" w:hAnsi="Arial"/>
      <w:b/>
      <w:bCs/>
      <w:sz w:val="22"/>
      <w:lang w:eastAsia="ar-SA"/>
    </w:rPr>
  </w:style>
  <w:style w:type="character" w:styleId="Textodelmarcadordeposicin">
    <w:name w:val="Placeholder Text"/>
    <w:uiPriority w:val="99"/>
    <w:semiHidden/>
    <w:rsid w:val="009B6576"/>
    <w:rPr>
      <w:color w:val="808080"/>
    </w:rPr>
  </w:style>
  <w:style w:type="paragraph" w:styleId="Citadestacada">
    <w:name w:val="Intense Quote"/>
    <w:basedOn w:val="Normal"/>
    <w:next w:val="Normal"/>
    <w:link w:val="CitadestacadaCar"/>
    <w:uiPriority w:val="30"/>
    <w:qFormat/>
    <w:rsid w:val="0034713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47132"/>
    <w:rPr>
      <w:b/>
      <w:bCs/>
      <w:i/>
      <w:iCs/>
      <w:color w:val="4F81BD" w:themeColor="accen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4389">
      <w:bodyDiv w:val="1"/>
      <w:marLeft w:val="0"/>
      <w:marRight w:val="0"/>
      <w:marTop w:val="0"/>
      <w:marBottom w:val="0"/>
      <w:divBdr>
        <w:top w:val="none" w:sz="0" w:space="0" w:color="auto"/>
        <w:left w:val="none" w:sz="0" w:space="0" w:color="auto"/>
        <w:bottom w:val="none" w:sz="0" w:space="0" w:color="auto"/>
        <w:right w:val="none" w:sz="0" w:space="0" w:color="auto"/>
      </w:divBdr>
    </w:div>
    <w:div w:id="148012692">
      <w:bodyDiv w:val="1"/>
      <w:marLeft w:val="0"/>
      <w:marRight w:val="0"/>
      <w:marTop w:val="0"/>
      <w:marBottom w:val="0"/>
      <w:divBdr>
        <w:top w:val="none" w:sz="0" w:space="0" w:color="auto"/>
        <w:left w:val="none" w:sz="0" w:space="0" w:color="auto"/>
        <w:bottom w:val="none" w:sz="0" w:space="0" w:color="auto"/>
        <w:right w:val="none" w:sz="0" w:space="0" w:color="auto"/>
      </w:divBdr>
    </w:div>
    <w:div w:id="149172396">
      <w:bodyDiv w:val="1"/>
      <w:marLeft w:val="0"/>
      <w:marRight w:val="0"/>
      <w:marTop w:val="0"/>
      <w:marBottom w:val="0"/>
      <w:divBdr>
        <w:top w:val="none" w:sz="0" w:space="0" w:color="auto"/>
        <w:left w:val="none" w:sz="0" w:space="0" w:color="auto"/>
        <w:bottom w:val="none" w:sz="0" w:space="0" w:color="auto"/>
        <w:right w:val="none" w:sz="0" w:space="0" w:color="auto"/>
      </w:divBdr>
    </w:div>
    <w:div w:id="200169753">
      <w:bodyDiv w:val="1"/>
      <w:marLeft w:val="0"/>
      <w:marRight w:val="0"/>
      <w:marTop w:val="0"/>
      <w:marBottom w:val="0"/>
      <w:divBdr>
        <w:top w:val="none" w:sz="0" w:space="0" w:color="auto"/>
        <w:left w:val="none" w:sz="0" w:space="0" w:color="auto"/>
        <w:bottom w:val="none" w:sz="0" w:space="0" w:color="auto"/>
        <w:right w:val="none" w:sz="0" w:space="0" w:color="auto"/>
      </w:divBdr>
    </w:div>
    <w:div w:id="208077961">
      <w:bodyDiv w:val="1"/>
      <w:marLeft w:val="0"/>
      <w:marRight w:val="0"/>
      <w:marTop w:val="0"/>
      <w:marBottom w:val="0"/>
      <w:divBdr>
        <w:top w:val="none" w:sz="0" w:space="0" w:color="auto"/>
        <w:left w:val="none" w:sz="0" w:space="0" w:color="auto"/>
        <w:bottom w:val="none" w:sz="0" w:space="0" w:color="auto"/>
        <w:right w:val="none" w:sz="0" w:space="0" w:color="auto"/>
      </w:divBdr>
    </w:div>
    <w:div w:id="224996745">
      <w:bodyDiv w:val="1"/>
      <w:marLeft w:val="0"/>
      <w:marRight w:val="0"/>
      <w:marTop w:val="0"/>
      <w:marBottom w:val="0"/>
      <w:divBdr>
        <w:top w:val="none" w:sz="0" w:space="0" w:color="auto"/>
        <w:left w:val="none" w:sz="0" w:space="0" w:color="auto"/>
        <w:bottom w:val="none" w:sz="0" w:space="0" w:color="auto"/>
        <w:right w:val="none" w:sz="0" w:space="0" w:color="auto"/>
      </w:divBdr>
    </w:div>
    <w:div w:id="255021650">
      <w:bodyDiv w:val="1"/>
      <w:marLeft w:val="0"/>
      <w:marRight w:val="0"/>
      <w:marTop w:val="0"/>
      <w:marBottom w:val="0"/>
      <w:divBdr>
        <w:top w:val="none" w:sz="0" w:space="0" w:color="auto"/>
        <w:left w:val="none" w:sz="0" w:space="0" w:color="auto"/>
        <w:bottom w:val="none" w:sz="0" w:space="0" w:color="auto"/>
        <w:right w:val="none" w:sz="0" w:space="0" w:color="auto"/>
      </w:divBdr>
    </w:div>
    <w:div w:id="401560894">
      <w:bodyDiv w:val="1"/>
      <w:marLeft w:val="0"/>
      <w:marRight w:val="0"/>
      <w:marTop w:val="0"/>
      <w:marBottom w:val="0"/>
      <w:divBdr>
        <w:top w:val="none" w:sz="0" w:space="0" w:color="auto"/>
        <w:left w:val="none" w:sz="0" w:space="0" w:color="auto"/>
        <w:bottom w:val="none" w:sz="0" w:space="0" w:color="auto"/>
        <w:right w:val="none" w:sz="0" w:space="0" w:color="auto"/>
      </w:divBdr>
    </w:div>
    <w:div w:id="407270062">
      <w:bodyDiv w:val="1"/>
      <w:marLeft w:val="0"/>
      <w:marRight w:val="0"/>
      <w:marTop w:val="0"/>
      <w:marBottom w:val="0"/>
      <w:divBdr>
        <w:top w:val="none" w:sz="0" w:space="0" w:color="auto"/>
        <w:left w:val="none" w:sz="0" w:space="0" w:color="auto"/>
        <w:bottom w:val="none" w:sz="0" w:space="0" w:color="auto"/>
        <w:right w:val="none" w:sz="0" w:space="0" w:color="auto"/>
      </w:divBdr>
    </w:div>
    <w:div w:id="426969901">
      <w:bodyDiv w:val="1"/>
      <w:marLeft w:val="0"/>
      <w:marRight w:val="0"/>
      <w:marTop w:val="0"/>
      <w:marBottom w:val="0"/>
      <w:divBdr>
        <w:top w:val="none" w:sz="0" w:space="0" w:color="auto"/>
        <w:left w:val="none" w:sz="0" w:space="0" w:color="auto"/>
        <w:bottom w:val="none" w:sz="0" w:space="0" w:color="auto"/>
        <w:right w:val="none" w:sz="0" w:space="0" w:color="auto"/>
      </w:divBdr>
    </w:div>
    <w:div w:id="444813870">
      <w:bodyDiv w:val="1"/>
      <w:marLeft w:val="0"/>
      <w:marRight w:val="0"/>
      <w:marTop w:val="0"/>
      <w:marBottom w:val="0"/>
      <w:divBdr>
        <w:top w:val="none" w:sz="0" w:space="0" w:color="auto"/>
        <w:left w:val="none" w:sz="0" w:space="0" w:color="auto"/>
        <w:bottom w:val="none" w:sz="0" w:space="0" w:color="auto"/>
        <w:right w:val="none" w:sz="0" w:space="0" w:color="auto"/>
      </w:divBdr>
    </w:div>
    <w:div w:id="502941845">
      <w:bodyDiv w:val="1"/>
      <w:marLeft w:val="0"/>
      <w:marRight w:val="0"/>
      <w:marTop w:val="0"/>
      <w:marBottom w:val="0"/>
      <w:divBdr>
        <w:top w:val="none" w:sz="0" w:space="0" w:color="auto"/>
        <w:left w:val="none" w:sz="0" w:space="0" w:color="auto"/>
        <w:bottom w:val="none" w:sz="0" w:space="0" w:color="auto"/>
        <w:right w:val="none" w:sz="0" w:space="0" w:color="auto"/>
      </w:divBdr>
    </w:div>
    <w:div w:id="555817654">
      <w:bodyDiv w:val="1"/>
      <w:marLeft w:val="0"/>
      <w:marRight w:val="0"/>
      <w:marTop w:val="0"/>
      <w:marBottom w:val="0"/>
      <w:divBdr>
        <w:top w:val="none" w:sz="0" w:space="0" w:color="auto"/>
        <w:left w:val="none" w:sz="0" w:space="0" w:color="auto"/>
        <w:bottom w:val="none" w:sz="0" w:space="0" w:color="auto"/>
        <w:right w:val="none" w:sz="0" w:space="0" w:color="auto"/>
      </w:divBdr>
    </w:div>
    <w:div w:id="643974136">
      <w:bodyDiv w:val="1"/>
      <w:marLeft w:val="0"/>
      <w:marRight w:val="0"/>
      <w:marTop w:val="0"/>
      <w:marBottom w:val="0"/>
      <w:divBdr>
        <w:top w:val="none" w:sz="0" w:space="0" w:color="auto"/>
        <w:left w:val="none" w:sz="0" w:space="0" w:color="auto"/>
        <w:bottom w:val="none" w:sz="0" w:space="0" w:color="auto"/>
        <w:right w:val="none" w:sz="0" w:space="0" w:color="auto"/>
      </w:divBdr>
    </w:div>
    <w:div w:id="695617740">
      <w:bodyDiv w:val="1"/>
      <w:marLeft w:val="0"/>
      <w:marRight w:val="0"/>
      <w:marTop w:val="0"/>
      <w:marBottom w:val="0"/>
      <w:divBdr>
        <w:top w:val="none" w:sz="0" w:space="0" w:color="auto"/>
        <w:left w:val="none" w:sz="0" w:space="0" w:color="auto"/>
        <w:bottom w:val="none" w:sz="0" w:space="0" w:color="auto"/>
        <w:right w:val="none" w:sz="0" w:space="0" w:color="auto"/>
      </w:divBdr>
    </w:div>
    <w:div w:id="711534401">
      <w:bodyDiv w:val="1"/>
      <w:marLeft w:val="0"/>
      <w:marRight w:val="0"/>
      <w:marTop w:val="0"/>
      <w:marBottom w:val="0"/>
      <w:divBdr>
        <w:top w:val="none" w:sz="0" w:space="0" w:color="auto"/>
        <w:left w:val="none" w:sz="0" w:space="0" w:color="auto"/>
        <w:bottom w:val="none" w:sz="0" w:space="0" w:color="auto"/>
        <w:right w:val="none" w:sz="0" w:space="0" w:color="auto"/>
      </w:divBdr>
    </w:div>
    <w:div w:id="764151497">
      <w:bodyDiv w:val="1"/>
      <w:marLeft w:val="0"/>
      <w:marRight w:val="0"/>
      <w:marTop w:val="0"/>
      <w:marBottom w:val="0"/>
      <w:divBdr>
        <w:top w:val="none" w:sz="0" w:space="0" w:color="auto"/>
        <w:left w:val="none" w:sz="0" w:space="0" w:color="auto"/>
        <w:bottom w:val="none" w:sz="0" w:space="0" w:color="auto"/>
        <w:right w:val="none" w:sz="0" w:space="0" w:color="auto"/>
      </w:divBdr>
    </w:div>
    <w:div w:id="796337616">
      <w:bodyDiv w:val="1"/>
      <w:marLeft w:val="0"/>
      <w:marRight w:val="0"/>
      <w:marTop w:val="0"/>
      <w:marBottom w:val="0"/>
      <w:divBdr>
        <w:top w:val="none" w:sz="0" w:space="0" w:color="auto"/>
        <w:left w:val="none" w:sz="0" w:space="0" w:color="auto"/>
        <w:bottom w:val="none" w:sz="0" w:space="0" w:color="auto"/>
        <w:right w:val="none" w:sz="0" w:space="0" w:color="auto"/>
      </w:divBdr>
    </w:div>
    <w:div w:id="809784127">
      <w:bodyDiv w:val="1"/>
      <w:marLeft w:val="0"/>
      <w:marRight w:val="0"/>
      <w:marTop w:val="0"/>
      <w:marBottom w:val="0"/>
      <w:divBdr>
        <w:top w:val="none" w:sz="0" w:space="0" w:color="auto"/>
        <w:left w:val="none" w:sz="0" w:space="0" w:color="auto"/>
        <w:bottom w:val="none" w:sz="0" w:space="0" w:color="auto"/>
        <w:right w:val="none" w:sz="0" w:space="0" w:color="auto"/>
      </w:divBdr>
    </w:div>
    <w:div w:id="963777642">
      <w:bodyDiv w:val="1"/>
      <w:marLeft w:val="0"/>
      <w:marRight w:val="0"/>
      <w:marTop w:val="0"/>
      <w:marBottom w:val="0"/>
      <w:divBdr>
        <w:top w:val="none" w:sz="0" w:space="0" w:color="auto"/>
        <w:left w:val="none" w:sz="0" w:space="0" w:color="auto"/>
        <w:bottom w:val="none" w:sz="0" w:space="0" w:color="auto"/>
        <w:right w:val="none" w:sz="0" w:space="0" w:color="auto"/>
      </w:divBdr>
    </w:div>
    <w:div w:id="1022634548">
      <w:bodyDiv w:val="1"/>
      <w:marLeft w:val="0"/>
      <w:marRight w:val="0"/>
      <w:marTop w:val="0"/>
      <w:marBottom w:val="0"/>
      <w:divBdr>
        <w:top w:val="none" w:sz="0" w:space="0" w:color="auto"/>
        <w:left w:val="none" w:sz="0" w:space="0" w:color="auto"/>
        <w:bottom w:val="none" w:sz="0" w:space="0" w:color="auto"/>
        <w:right w:val="none" w:sz="0" w:space="0" w:color="auto"/>
      </w:divBdr>
    </w:div>
    <w:div w:id="1096487821">
      <w:bodyDiv w:val="1"/>
      <w:marLeft w:val="0"/>
      <w:marRight w:val="0"/>
      <w:marTop w:val="0"/>
      <w:marBottom w:val="0"/>
      <w:divBdr>
        <w:top w:val="none" w:sz="0" w:space="0" w:color="auto"/>
        <w:left w:val="none" w:sz="0" w:space="0" w:color="auto"/>
        <w:bottom w:val="none" w:sz="0" w:space="0" w:color="auto"/>
        <w:right w:val="none" w:sz="0" w:space="0" w:color="auto"/>
      </w:divBdr>
    </w:div>
    <w:div w:id="1173227470">
      <w:bodyDiv w:val="1"/>
      <w:marLeft w:val="0"/>
      <w:marRight w:val="0"/>
      <w:marTop w:val="0"/>
      <w:marBottom w:val="0"/>
      <w:divBdr>
        <w:top w:val="none" w:sz="0" w:space="0" w:color="auto"/>
        <w:left w:val="none" w:sz="0" w:space="0" w:color="auto"/>
        <w:bottom w:val="none" w:sz="0" w:space="0" w:color="auto"/>
        <w:right w:val="none" w:sz="0" w:space="0" w:color="auto"/>
      </w:divBdr>
    </w:div>
    <w:div w:id="1312908508">
      <w:bodyDiv w:val="1"/>
      <w:marLeft w:val="0"/>
      <w:marRight w:val="0"/>
      <w:marTop w:val="0"/>
      <w:marBottom w:val="0"/>
      <w:divBdr>
        <w:top w:val="none" w:sz="0" w:space="0" w:color="auto"/>
        <w:left w:val="none" w:sz="0" w:space="0" w:color="auto"/>
        <w:bottom w:val="none" w:sz="0" w:space="0" w:color="auto"/>
        <w:right w:val="none" w:sz="0" w:space="0" w:color="auto"/>
      </w:divBdr>
    </w:div>
    <w:div w:id="1335650751">
      <w:bodyDiv w:val="1"/>
      <w:marLeft w:val="0"/>
      <w:marRight w:val="0"/>
      <w:marTop w:val="0"/>
      <w:marBottom w:val="0"/>
      <w:divBdr>
        <w:top w:val="none" w:sz="0" w:space="0" w:color="auto"/>
        <w:left w:val="none" w:sz="0" w:space="0" w:color="auto"/>
        <w:bottom w:val="none" w:sz="0" w:space="0" w:color="auto"/>
        <w:right w:val="none" w:sz="0" w:space="0" w:color="auto"/>
      </w:divBdr>
    </w:div>
    <w:div w:id="1453786935">
      <w:bodyDiv w:val="1"/>
      <w:marLeft w:val="0"/>
      <w:marRight w:val="0"/>
      <w:marTop w:val="0"/>
      <w:marBottom w:val="0"/>
      <w:divBdr>
        <w:top w:val="none" w:sz="0" w:space="0" w:color="auto"/>
        <w:left w:val="none" w:sz="0" w:space="0" w:color="auto"/>
        <w:bottom w:val="none" w:sz="0" w:space="0" w:color="auto"/>
        <w:right w:val="none" w:sz="0" w:space="0" w:color="auto"/>
      </w:divBdr>
    </w:div>
    <w:div w:id="1454441039">
      <w:bodyDiv w:val="1"/>
      <w:marLeft w:val="0"/>
      <w:marRight w:val="0"/>
      <w:marTop w:val="0"/>
      <w:marBottom w:val="0"/>
      <w:divBdr>
        <w:top w:val="none" w:sz="0" w:space="0" w:color="auto"/>
        <w:left w:val="none" w:sz="0" w:space="0" w:color="auto"/>
        <w:bottom w:val="none" w:sz="0" w:space="0" w:color="auto"/>
        <w:right w:val="none" w:sz="0" w:space="0" w:color="auto"/>
      </w:divBdr>
    </w:div>
    <w:div w:id="1586261770">
      <w:bodyDiv w:val="1"/>
      <w:marLeft w:val="0"/>
      <w:marRight w:val="0"/>
      <w:marTop w:val="0"/>
      <w:marBottom w:val="0"/>
      <w:divBdr>
        <w:top w:val="none" w:sz="0" w:space="0" w:color="auto"/>
        <w:left w:val="none" w:sz="0" w:space="0" w:color="auto"/>
        <w:bottom w:val="none" w:sz="0" w:space="0" w:color="auto"/>
        <w:right w:val="none" w:sz="0" w:space="0" w:color="auto"/>
      </w:divBdr>
    </w:div>
    <w:div w:id="1593201025">
      <w:bodyDiv w:val="1"/>
      <w:marLeft w:val="0"/>
      <w:marRight w:val="0"/>
      <w:marTop w:val="0"/>
      <w:marBottom w:val="0"/>
      <w:divBdr>
        <w:top w:val="none" w:sz="0" w:space="0" w:color="auto"/>
        <w:left w:val="none" w:sz="0" w:space="0" w:color="auto"/>
        <w:bottom w:val="none" w:sz="0" w:space="0" w:color="auto"/>
        <w:right w:val="none" w:sz="0" w:space="0" w:color="auto"/>
      </w:divBdr>
    </w:div>
    <w:div w:id="1651405656">
      <w:bodyDiv w:val="1"/>
      <w:marLeft w:val="0"/>
      <w:marRight w:val="0"/>
      <w:marTop w:val="0"/>
      <w:marBottom w:val="0"/>
      <w:divBdr>
        <w:top w:val="none" w:sz="0" w:space="0" w:color="auto"/>
        <w:left w:val="none" w:sz="0" w:space="0" w:color="auto"/>
        <w:bottom w:val="none" w:sz="0" w:space="0" w:color="auto"/>
        <w:right w:val="none" w:sz="0" w:space="0" w:color="auto"/>
      </w:divBdr>
    </w:div>
    <w:div w:id="1660577106">
      <w:bodyDiv w:val="1"/>
      <w:marLeft w:val="0"/>
      <w:marRight w:val="0"/>
      <w:marTop w:val="0"/>
      <w:marBottom w:val="0"/>
      <w:divBdr>
        <w:top w:val="none" w:sz="0" w:space="0" w:color="auto"/>
        <w:left w:val="none" w:sz="0" w:space="0" w:color="auto"/>
        <w:bottom w:val="none" w:sz="0" w:space="0" w:color="auto"/>
        <w:right w:val="none" w:sz="0" w:space="0" w:color="auto"/>
      </w:divBdr>
    </w:div>
    <w:div w:id="1677224309">
      <w:bodyDiv w:val="1"/>
      <w:marLeft w:val="0"/>
      <w:marRight w:val="0"/>
      <w:marTop w:val="0"/>
      <w:marBottom w:val="0"/>
      <w:divBdr>
        <w:top w:val="none" w:sz="0" w:space="0" w:color="auto"/>
        <w:left w:val="none" w:sz="0" w:space="0" w:color="auto"/>
        <w:bottom w:val="none" w:sz="0" w:space="0" w:color="auto"/>
        <w:right w:val="none" w:sz="0" w:space="0" w:color="auto"/>
      </w:divBdr>
    </w:div>
    <w:div w:id="1725761069">
      <w:bodyDiv w:val="1"/>
      <w:marLeft w:val="0"/>
      <w:marRight w:val="0"/>
      <w:marTop w:val="0"/>
      <w:marBottom w:val="0"/>
      <w:divBdr>
        <w:top w:val="none" w:sz="0" w:space="0" w:color="auto"/>
        <w:left w:val="none" w:sz="0" w:space="0" w:color="auto"/>
        <w:bottom w:val="none" w:sz="0" w:space="0" w:color="auto"/>
        <w:right w:val="none" w:sz="0" w:space="0" w:color="auto"/>
      </w:divBdr>
    </w:div>
    <w:div w:id="1746605042">
      <w:bodyDiv w:val="1"/>
      <w:marLeft w:val="0"/>
      <w:marRight w:val="0"/>
      <w:marTop w:val="0"/>
      <w:marBottom w:val="0"/>
      <w:divBdr>
        <w:top w:val="none" w:sz="0" w:space="0" w:color="auto"/>
        <w:left w:val="none" w:sz="0" w:space="0" w:color="auto"/>
        <w:bottom w:val="none" w:sz="0" w:space="0" w:color="auto"/>
        <w:right w:val="none" w:sz="0" w:space="0" w:color="auto"/>
      </w:divBdr>
    </w:div>
    <w:div w:id="1790322389">
      <w:bodyDiv w:val="1"/>
      <w:marLeft w:val="0"/>
      <w:marRight w:val="0"/>
      <w:marTop w:val="0"/>
      <w:marBottom w:val="0"/>
      <w:divBdr>
        <w:top w:val="none" w:sz="0" w:space="0" w:color="auto"/>
        <w:left w:val="none" w:sz="0" w:space="0" w:color="auto"/>
        <w:bottom w:val="none" w:sz="0" w:space="0" w:color="auto"/>
        <w:right w:val="none" w:sz="0" w:space="0" w:color="auto"/>
      </w:divBdr>
    </w:div>
    <w:div w:id="1838498005">
      <w:bodyDiv w:val="1"/>
      <w:marLeft w:val="0"/>
      <w:marRight w:val="0"/>
      <w:marTop w:val="0"/>
      <w:marBottom w:val="0"/>
      <w:divBdr>
        <w:top w:val="none" w:sz="0" w:space="0" w:color="auto"/>
        <w:left w:val="none" w:sz="0" w:space="0" w:color="auto"/>
        <w:bottom w:val="none" w:sz="0" w:space="0" w:color="auto"/>
        <w:right w:val="none" w:sz="0" w:space="0" w:color="auto"/>
      </w:divBdr>
    </w:div>
    <w:div w:id="1897931504">
      <w:bodyDiv w:val="1"/>
      <w:marLeft w:val="0"/>
      <w:marRight w:val="0"/>
      <w:marTop w:val="0"/>
      <w:marBottom w:val="0"/>
      <w:divBdr>
        <w:top w:val="none" w:sz="0" w:space="0" w:color="auto"/>
        <w:left w:val="none" w:sz="0" w:space="0" w:color="auto"/>
        <w:bottom w:val="none" w:sz="0" w:space="0" w:color="auto"/>
        <w:right w:val="none" w:sz="0" w:space="0" w:color="auto"/>
      </w:divBdr>
    </w:div>
    <w:div w:id="1901398652">
      <w:bodyDiv w:val="1"/>
      <w:marLeft w:val="0"/>
      <w:marRight w:val="0"/>
      <w:marTop w:val="0"/>
      <w:marBottom w:val="0"/>
      <w:divBdr>
        <w:top w:val="none" w:sz="0" w:space="0" w:color="auto"/>
        <w:left w:val="none" w:sz="0" w:space="0" w:color="auto"/>
        <w:bottom w:val="none" w:sz="0" w:space="0" w:color="auto"/>
        <w:right w:val="none" w:sz="0" w:space="0" w:color="auto"/>
      </w:divBdr>
    </w:div>
    <w:div w:id="1903055964">
      <w:bodyDiv w:val="1"/>
      <w:marLeft w:val="0"/>
      <w:marRight w:val="0"/>
      <w:marTop w:val="0"/>
      <w:marBottom w:val="0"/>
      <w:divBdr>
        <w:top w:val="none" w:sz="0" w:space="0" w:color="auto"/>
        <w:left w:val="none" w:sz="0" w:space="0" w:color="auto"/>
        <w:bottom w:val="none" w:sz="0" w:space="0" w:color="auto"/>
        <w:right w:val="none" w:sz="0" w:space="0" w:color="auto"/>
      </w:divBdr>
    </w:div>
    <w:div w:id="1924997048">
      <w:bodyDiv w:val="1"/>
      <w:marLeft w:val="0"/>
      <w:marRight w:val="0"/>
      <w:marTop w:val="0"/>
      <w:marBottom w:val="0"/>
      <w:divBdr>
        <w:top w:val="none" w:sz="0" w:space="0" w:color="auto"/>
        <w:left w:val="none" w:sz="0" w:space="0" w:color="auto"/>
        <w:bottom w:val="none" w:sz="0" w:space="0" w:color="auto"/>
        <w:right w:val="none" w:sz="0" w:space="0" w:color="auto"/>
      </w:divBdr>
    </w:div>
    <w:div w:id="2056199920">
      <w:bodyDiv w:val="1"/>
      <w:marLeft w:val="0"/>
      <w:marRight w:val="0"/>
      <w:marTop w:val="0"/>
      <w:marBottom w:val="0"/>
      <w:divBdr>
        <w:top w:val="none" w:sz="0" w:space="0" w:color="auto"/>
        <w:left w:val="none" w:sz="0" w:space="0" w:color="auto"/>
        <w:bottom w:val="none" w:sz="0" w:space="0" w:color="auto"/>
        <w:right w:val="none" w:sz="0" w:space="0" w:color="auto"/>
      </w:divBdr>
    </w:div>
    <w:div w:id="2065134580">
      <w:bodyDiv w:val="1"/>
      <w:marLeft w:val="0"/>
      <w:marRight w:val="0"/>
      <w:marTop w:val="0"/>
      <w:marBottom w:val="0"/>
      <w:divBdr>
        <w:top w:val="none" w:sz="0" w:space="0" w:color="auto"/>
        <w:left w:val="none" w:sz="0" w:space="0" w:color="auto"/>
        <w:bottom w:val="none" w:sz="0" w:space="0" w:color="auto"/>
        <w:right w:val="none" w:sz="0" w:space="0" w:color="auto"/>
      </w:divBdr>
    </w:div>
    <w:div w:id="2089879412">
      <w:bodyDiv w:val="1"/>
      <w:marLeft w:val="0"/>
      <w:marRight w:val="0"/>
      <w:marTop w:val="0"/>
      <w:marBottom w:val="0"/>
      <w:divBdr>
        <w:top w:val="none" w:sz="0" w:space="0" w:color="auto"/>
        <w:left w:val="none" w:sz="0" w:space="0" w:color="auto"/>
        <w:bottom w:val="none" w:sz="0" w:space="0" w:color="auto"/>
        <w:right w:val="none" w:sz="0" w:space="0" w:color="auto"/>
      </w:divBdr>
    </w:div>
    <w:div w:id="2091348255">
      <w:bodyDiv w:val="1"/>
      <w:marLeft w:val="0"/>
      <w:marRight w:val="0"/>
      <w:marTop w:val="0"/>
      <w:marBottom w:val="0"/>
      <w:divBdr>
        <w:top w:val="none" w:sz="0" w:space="0" w:color="auto"/>
        <w:left w:val="none" w:sz="0" w:space="0" w:color="auto"/>
        <w:bottom w:val="none" w:sz="0" w:space="0" w:color="auto"/>
        <w:right w:val="none" w:sz="0" w:space="0" w:color="auto"/>
      </w:divBdr>
    </w:div>
    <w:div w:id="21352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5848-2BD9-48EF-8DBB-D4ABAE2C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10</Pages>
  <Words>3381</Words>
  <Characters>18600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21938</CharactersWithSpaces>
  <SharedDoc>false</SharedDoc>
  <HLinks>
    <vt:vector size="18" baseType="variant">
      <vt:variant>
        <vt:i4>7798798</vt:i4>
      </vt:variant>
      <vt:variant>
        <vt:i4>3</vt:i4>
      </vt:variant>
      <vt:variant>
        <vt:i4>0</vt:i4>
      </vt:variant>
      <vt:variant>
        <vt:i4>5</vt:i4>
      </vt:variant>
      <vt:variant>
        <vt:lpwstr>http://www.corteconstitucional.gov.co/relatoria/2011/C-630-11.htm</vt:lpwstr>
      </vt:variant>
      <vt:variant>
        <vt:lpwstr>_ftn14</vt:lpwstr>
      </vt:variant>
      <vt:variant>
        <vt:i4>3014782</vt:i4>
      </vt:variant>
      <vt:variant>
        <vt:i4>3</vt:i4>
      </vt:variant>
      <vt:variant>
        <vt:i4>0</vt:i4>
      </vt:variant>
      <vt:variant>
        <vt:i4>5</vt:i4>
      </vt:variant>
      <vt:variant>
        <vt:lpwstr>http://www.congas-siga.co/</vt:lpwstr>
      </vt:variant>
      <vt:variant>
        <vt:lpwstr/>
      </vt:variant>
      <vt:variant>
        <vt:i4>6815750</vt:i4>
      </vt:variant>
      <vt:variant>
        <vt:i4>576304</vt:i4>
      </vt:variant>
      <vt:variant>
        <vt:i4>1063</vt:i4>
      </vt:variant>
      <vt:variant>
        <vt:i4>1</vt:i4>
      </vt:variant>
      <vt:variant>
        <vt:lpwstr>cid:image008.png@01CC75CB.018EAC00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2015-10-27T15:38:00Z</cp:lastPrinted>
  <dcterms:created xsi:type="dcterms:W3CDTF">2015-11-06T15:55:00Z</dcterms:created>
  <dcterms:modified xsi:type="dcterms:W3CDTF">2015-11-06T15:55:00Z</dcterms:modified>
</cp:coreProperties>
</file>