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3B47BC" w:rsidRDefault="00055780"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 id="_x0000_s1026" type="#_x0000_t75" style="position:absolute;left:0;text-align:left;margin-left:202.4pt;margin-top:-53.35pt;width:52.5pt;height:48.75pt;z-index:251657728" fillcolor="#0c9">
            <v:imagedata r:id="rId9" o:title=""/>
          </v:shape>
          <o:OLEObject Type="Embed" ProgID="PBrush" ShapeID="_x0000_s1026" DrawAspect="Content" ObjectID="_1417410581" r:id="rId10"/>
        </w:pict>
      </w:r>
    </w:p>
    <w:p w:rsidR="00625DC6" w:rsidRPr="003B47BC"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3B47BC" w:rsidRDefault="00CA77FB" w:rsidP="00012259">
      <w:pPr>
        <w:pStyle w:val="Ttulo4"/>
        <w:tabs>
          <w:tab w:val="left" w:pos="0"/>
          <w:tab w:val="right" w:pos="9356"/>
        </w:tabs>
        <w:ind w:left="0"/>
        <w:rPr>
          <w:rFonts w:ascii="Bookman Old Style" w:hAnsi="Bookman Old Style"/>
          <w:b w:val="0"/>
          <w:bCs/>
          <w:noProof/>
          <w:sz w:val="24"/>
          <w:szCs w:val="24"/>
          <w:lang w:val="es-ES"/>
        </w:rPr>
      </w:pPr>
      <w:r w:rsidRPr="003B47BC">
        <w:rPr>
          <w:rFonts w:ascii="Bookman Old Style" w:hAnsi="Bookman Old Style"/>
          <w:b w:val="0"/>
          <w:bCs/>
          <w:sz w:val="24"/>
          <w:szCs w:val="24"/>
        </w:rPr>
        <w:t>Ministerio de Minas y Energía</w:t>
      </w:r>
    </w:p>
    <w:p w:rsidR="00CA77FB" w:rsidRPr="003B47BC" w:rsidRDefault="00CA77FB" w:rsidP="00012259">
      <w:pPr>
        <w:pStyle w:val="Ttulo4"/>
        <w:tabs>
          <w:tab w:val="left" w:pos="0"/>
          <w:tab w:val="right" w:pos="9356"/>
        </w:tabs>
        <w:ind w:left="0"/>
        <w:rPr>
          <w:rFonts w:ascii="Bookman Old Style" w:hAnsi="Bookman Old Style"/>
          <w:b w:val="0"/>
          <w:bCs/>
          <w:sz w:val="24"/>
          <w:szCs w:val="24"/>
        </w:rPr>
      </w:pPr>
    </w:p>
    <w:p w:rsidR="00CA77FB" w:rsidRPr="003B47BC" w:rsidRDefault="00CA77FB" w:rsidP="00012259">
      <w:pPr>
        <w:pStyle w:val="Ttulo3"/>
        <w:tabs>
          <w:tab w:val="left" w:pos="0"/>
          <w:tab w:val="right" w:pos="9356"/>
        </w:tabs>
        <w:ind w:left="0"/>
        <w:rPr>
          <w:rFonts w:ascii="Bookman Old Style" w:hAnsi="Bookman Old Style" w:cs="Arial"/>
          <w:spacing w:val="20"/>
          <w:szCs w:val="24"/>
        </w:rPr>
      </w:pPr>
      <w:r w:rsidRPr="003B47BC">
        <w:rPr>
          <w:rFonts w:ascii="Bookman Old Style" w:hAnsi="Bookman Old Style" w:cs="Arial"/>
          <w:spacing w:val="20"/>
          <w:szCs w:val="24"/>
        </w:rPr>
        <w:t>COMISIÓN DE REGULACIÓN DE ENERGÍA Y GAS</w:t>
      </w:r>
    </w:p>
    <w:p w:rsidR="00CA77FB" w:rsidRPr="003B47BC" w:rsidRDefault="00CA77FB" w:rsidP="00012259">
      <w:pPr>
        <w:pStyle w:val="Ttulo5"/>
        <w:tabs>
          <w:tab w:val="left" w:pos="0"/>
          <w:tab w:val="right" w:pos="9356"/>
        </w:tabs>
        <w:ind w:left="0"/>
        <w:rPr>
          <w:rFonts w:ascii="Bookman Old Style" w:hAnsi="Bookman Old Style"/>
          <w:sz w:val="24"/>
          <w:szCs w:val="24"/>
        </w:rPr>
      </w:pPr>
    </w:p>
    <w:p w:rsidR="00CA77FB" w:rsidRPr="003B47BC" w:rsidRDefault="00CA77FB" w:rsidP="00012259">
      <w:pPr>
        <w:pStyle w:val="Ttulo5"/>
        <w:tabs>
          <w:tab w:val="left" w:pos="0"/>
          <w:tab w:val="right" w:pos="9356"/>
        </w:tabs>
        <w:ind w:left="0"/>
        <w:rPr>
          <w:rFonts w:ascii="Bookman Old Style" w:hAnsi="Bookman Old Style"/>
          <w:sz w:val="24"/>
          <w:szCs w:val="24"/>
        </w:rPr>
      </w:pPr>
    </w:p>
    <w:p w:rsidR="00CA77FB" w:rsidRPr="003B47BC" w:rsidRDefault="00CA77FB" w:rsidP="00012259">
      <w:pPr>
        <w:pStyle w:val="Ttulo5"/>
        <w:tabs>
          <w:tab w:val="left" w:pos="0"/>
          <w:tab w:val="right" w:pos="9356"/>
        </w:tabs>
        <w:ind w:left="0"/>
        <w:rPr>
          <w:rFonts w:ascii="Bookman Old Style" w:hAnsi="Bookman Old Style"/>
          <w:sz w:val="24"/>
          <w:szCs w:val="24"/>
        </w:rPr>
      </w:pPr>
      <w:r w:rsidRPr="003B47BC">
        <w:rPr>
          <w:rFonts w:ascii="Bookman Old Style" w:hAnsi="Bookman Old Style"/>
          <w:sz w:val="24"/>
          <w:szCs w:val="24"/>
        </w:rPr>
        <w:t xml:space="preserve">RESOLUCIÓN No. </w:t>
      </w:r>
      <w:r w:rsidR="00795BFB" w:rsidRPr="003B47BC">
        <w:rPr>
          <w:rFonts w:ascii="Bookman Old Style" w:hAnsi="Bookman Old Style"/>
          <w:sz w:val="24"/>
          <w:szCs w:val="24"/>
        </w:rPr>
        <w:t xml:space="preserve">                  </w:t>
      </w:r>
      <w:r w:rsidRPr="003B47BC">
        <w:rPr>
          <w:rFonts w:ascii="Bookman Old Style" w:hAnsi="Bookman Old Style"/>
          <w:sz w:val="24"/>
          <w:szCs w:val="24"/>
        </w:rPr>
        <w:t>DE 20</w:t>
      </w:r>
      <w:r w:rsidR="00795BFB" w:rsidRPr="003B47BC">
        <w:rPr>
          <w:rFonts w:ascii="Bookman Old Style" w:hAnsi="Bookman Old Style"/>
          <w:sz w:val="24"/>
          <w:szCs w:val="24"/>
        </w:rPr>
        <w:t>1</w:t>
      </w:r>
      <w:r w:rsidR="00EB1FDE" w:rsidRPr="003B47BC">
        <w:rPr>
          <w:rFonts w:ascii="Bookman Old Style" w:hAnsi="Bookman Old Style"/>
          <w:sz w:val="24"/>
          <w:szCs w:val="24"/>
        </w:rPr>
        <w:t>2</w:t>
      </w:r>
    </w:p>
    <w:p w:rsidR="00CA77FB" w:rsidRPr="003B47BC"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3B47BC" w:rsidRDefault="00CA77FB" w:rsidP="00012259">
      <w:pPr>
        <w:pStyle w:val="Ttulo3"/>
        <w:tabs>
          <w:tab w:val="left" w:pos="0"/>
          <w:tab w:val="right" w:pos="9356"/>
        </w:tabs>
        <w:ind w:left="0"/>
        <w:rPr>
          <w:rFonts w:ascii="Bookman Old Style" w:hAnsi="Bookman Old Style"/>
          <w:b w:val="0"/>
          <w:szCs w:val="24"/>
        </w:rPr>
      </w:pPr>
      <w:r w:rsidRPr="003B47BC">
        <w:rPr>
          <w:rFonts w:ascii="Bookman Old Style" w:hAnsi="Bookman Old Style"/>
          <w:b w:val="0"/>
          <w:szCs w:val="24"/>
        </w:rPr>
        <w:t>(                                  )</w:t>
      </w:r>
    </w:p>
    <w:p w:rsidR="00C034CB" w:rsidRPr="003B47BC" w:rsidRDefault="00C034CB" w:rsidP="00012259">
      <w:pPr>
        <w:ind w:left="0"/>
        <w:rPr>
          <w:rFonts w:ascii="Bookman Old Style" w:hAnsi="Bookman Old Style"/>
          <w:bCs/>
          <w:lang w:val="es-CO"/>
        </w:rPr>
      </w:pPr>
    </w:p>
    <w:p w:rsidR="00B351B4" w:rsidRDefault="00B351B4" w:rsidP="00012259">
      <w:pPr>
        <w:ind w:left="0"/>
        <w:rPr>
          <w:rFonts w:ascii="Bookman Old Style" w:hAnsi="Bookman Old Style"/>
          <w:bCs/>
          <w:lang w:val="es-CO"/>
        </w:rPr>
      </w:pPr>
    </w:p>
    <w:p w:rsidR="00F703DD" w:rsidRDefault="00F703DD" w:rsidP="00F703DD">
      <w:pPr>
        <w:ind w:left="0"/>
        <w:jc w:val="center"/>
        <w:rPr>
          <w:rFonts w:ascii="Bookman Old Style" w:hAnsi="Bookman Old Style"/>
        </w:rPr>
      </w:pPr>
      <w:r w:rsidRPr="00D00E33">
        <w:rPr>
          <w:rFonts w:ascii="Bookman Old Style" w:hAnsi="Bookman Old Style"/>
        </w:rPr>
        <w:t xml:space="preserve">Por la cual se establecen los </w:t>
      </w:r>
      <w:r>
        <w:rPr>
          <w:rFonts w:ascii="Bookman Old Style" w:hAnsi="Bookman Old Style"/>
        </w:rPr>
        <w:t>c</w:t>
      </w:r>
      <w:r w:rsidRPr="00D00E33">
        <w:rPr>
          <w:rFonts w:ascii="Bookman Old Style" w:hAnsi="Bookman Old Style"/>
        </w:rPr>
        <w:t xml:space="preserve">argos </w:t>
      </w:r>
      <w:r>
        <w:rPr>
          <w:rFonts w:ascii="Bookman Old Style" w:hAnsi="Bookman Old Style"/>
        </w:rPr>
        <w:t>r</w:t>
      </w:r>
      <w:r w:rsidRPr="00D00E33">
        <w:rPr>
          <w:rFonts w:ascii="Bookman Old Style" w:hAnsi="Bookman Old Style"/>
        </w:rPr>
        <w:t xml:space="preserve">egulados </w:t>
      </w:r>
      <w:r>
        <w:rPr>
          <w:rFonts w:ascii="Bookman Old Style" w:hAnsi="Bookman Old Style"/>
        </w:rPr>
        <w:t xml:space="preserve">de transporte de gas </w:t>
      </w:r>
      <w:r w:rsidRPr="005359C2">
        <w:rPr>
          <w:rFonts w:ascii="Bookman Old Style" w:hAnsi="Bookman Old Style"/>
        </w:rPr>
        <w:t xml:space="preserve">para </w:t>
      </w:r>
      <w:r>
        <w:rPr>
          <w:rFonts w:ascii="Bookman Old Style" w:hAnsi="Bookman Old Style"/>
        </w:rPr>
        <w:t xml:space="preserve">el gasoducto Floreña – Yopal, solicitados por </w:t>
      </w:r>
      <w:proofErr w:type="spellStart"/>
      <w:r>
        <w:rPr>
          <w:rFonts w:ascii="Bookman Old Style" w:hAnsi="Bookman Old Style"/>
        </w:rPr>
        <w:t>Coinogas</w:t>
      </w:r>
      <w:proofErr w:type="spellEnd"/>
      <w:r>
        <w:rPr>
          <w:rFonts w:ascii="Bookman Old Style" w:hAnsi="Bookman Old Style"/>
        </w:rPr>
        <w:t xml:space="preserve"> S.A. E.S.P.</w:t>
      </w:r>
    </w:p>
    <w:p w:rsidR="00E01463" w:rsidRPr="003B47BC" w:rsidRDefault="00E01463" w:rsidP="00E01463">
      <w:pPr>
        <w:ind w:left="0"/>
        <w:jc w:val="both"/>
        <w:rPr>
          <w:rFonts w:ascii="Bookman Old Style" w:hAnsi="Bookman Old Style" w:cs="Arial"/>
          <w:szCs w:val="20"/>
          <w:lang w:val="es-CO"/>
        </w:rPr>
      </w:pPr>
    </w:p>
    <w:p w:rsidR="00E01463" w:rsidRPr="003B47BC" w:rsidRDefault="00E01463" w:rsidP="00E01463">
      <w:pPr>
        <w:ind w:left="0"/>
        <w:jc w:val="both"/>
        <w:rPr>
          <w:rFonts w:ascii="Bookman Old Style" w:hAnsi="Bookman Old Style" w:cs="Arial"/>
          <w:szCs w:val="20"/>
          <w:lang w:val="es-CO"/>
        </w:rPr>
      </w:pPr>
    </w:p>
    <w:p w:rsidR="00E01463" w:rsidRPr="003B47BC" w:rsidRDefault="00E01463" w:rsidP="00E01463">
      <w:pPr>
        <w:pStyle w:val="Ttulo6"/>
        <w:spacing w:before="0" w:after="0"/>
        <w:ind w:left="0"/>
        <w:jc w:val="center"/>
        <w:rPr>
          <w:rFonts w:ascii="Bookman Old Style" w:hAnsi="Bookman Old Style"/>
          <w:sz w:val="24"/>
          <w:szCs w:val="20"/>
        </w:rPr>
      </w:pPr>
      <w:r w:rsidRPr="003B47BC">
        <w:rPr>
          <w:rFonts w:ascii="Bookman Old Style" w:hAnsi="Bookman Old Style"/>
          <w:sz w:val="24"/>
          <w:szCs w:val="20"/>
        </w:rPr>
        <w:t>LA COMISIÓN DE REGULACIÓN DE ENERGÍA Y GAS</w:t>
      </w:r>
    </w:p>
    <w:p w:rsidR="00E01463" w:rsidRPr="003B47BC" w:rsidRDefault="00E01463" w:rsidP="00E01463">
      <w:pPr>
        <w:ind w:left="0"/>
        <w:jc w:val="both"/>
        <w:rPr>
          <w:rFonts w:ascii="Bookman Old Style" w:hAnsi="Bookman Old Style" w:cs="Arial"/>
          <w:b/>
          <w:bCs/>
          <w:szCs w:val="20"/>
        </w:rPr>
      </w:pPr>
    </w:p>
    <w:p w:rsidR="00E01463" w:rsidRPr="003B47BC" w:rsidRDefault="00E01463" w:rsidP="00E01463">
      <w:pPr>
        <w:ind w:left="0"/>
        <w:jc w:val="both"/>
        <w:rPr>
          <w:rFonts w:ascii="Bookman Old Style" w:hAnsi="Bookman Old Style" w:cs="Arial"/>
          <w:szCs w:val="20"/>
        </w:rPr>
      </w:pPr>
    </w:p>
    <w:p w:rsidR="00E01463" w:rsidRPr="003B47BC" w:rsidRDefault="00E01463" w:rsidP="00EB1FDE">
      <w:pPr>
        <w:tabs>
          <w:tab w:val="left" w:pos="0"/>
        </w:tabs>
        <w:ind w:left="0"/>
        <w:jc w:val="center"/>
        <w:rPr>
          <w:rFonts w:ascii="Bookman Old Style" w:hAnsi="Bookman Old Style" w:cs="Arial"/>
          <w:szCs w:val="20"/>
        </w:rPr>
      </w:pPr>
      <w:r w:rsidRPr="003B47BC">
        <w:rPr>
          <w:rFonts w:ascii="Bookman Old Style" w:hAnsi="Bookman Old Style" w:cs="Arial"/>
          <w:szCs w:val="20"/>
        </w:rPr>
        <w:t xml:space="preserve">En ejercicio de </w:t>
      </w:r>
      <w:r w:rsidR="00EB1FDE" w:rsidRPr="003B47BC">
        <w:rPr>
          <w:rFonts w:ascii="Bookman Old Style" w:hAnsi="Bookman Old Style" w:cs="Arial"/>
          <w:szCs w:val="20"/>
        </w:rPr>
        <w:t>sus</w:t>
      </w:r>
      <w:r w:rsidRPr="003B47BC">
        <w:rPr>
          <w:rFonts w:ascii="Bookman Old Style" w:hAnsi="Bookman Old Style" w:cs="Arial"/>
          <w:szCs w:val="20"/>
        </w:rPr>
        <w:t xml:space="preserve"> atribuciones legales, en especial las conferidas por la Ley 142 de 1994, y en desarrollo del </w:t>
      </w:r>
      <w:r w:rsidR="00EB1FDE" w:rsidRPr="003B47BC">
        <w:rPr>
          <w:rFonts w:ascii="Bookman Old Style" w:hAnsi="Bookman Old Style" w:cs="Arial"/>
          <w:szCs w:val="20"/>
        </w:rPr>
        <w:t>D</w:t>
      </w:r>
      <w:r w:rsidRPr="003B47BC">
        <w:rPr>
          <w:rFonts w:ascii="Bookman Old Style" w:hAnsi="Bookman Old Style" w:cs="Arial"/>
          <w:szCs w:val="20"/>
        </w:rPr>
        <w:t>ecreto 2253 de 1994, y</w:t>
      </w:r>
    </w:p>
    <w:p w:rsidR="00E01463" w:rsidRPr="003B47BC" w:rsidRDefault="00E01463" w:rsidP="00E01463">
      <w:pPr>
        <w:tabs>
          <w:tab w:val="left" w:pos="624"/>
        </w:tabs>
        <w:ind w:left="0"/>
        <w:jc w:val="both"/>
        <w:rPr>
          <w:rFonts w:ascii="Bookman Old Style" w:hAnsi="Bookman Old Style" w:cs="Arial"/>
          <w:szCs w:val="20"/>
        </w:rPr>
      </w:pPr>
    </w:p>
    <w:p w:rsidR="00E01463" w:rsidRPr="003B47BC" w:rsidRDefault="00E01463" w:rsidP="00E01463">
      <w:pPr>
        <w:ind w:left="0"/>
        <w:jc w:val="both"/>
        <w:rPr>
          <w:rFonts w:ascii="Bookman Old Style" w:hAnsi="Bookman Old Style" w:cs="Arial"/>
          <w:szCs w:val="20"/>
        </w:rPr>
      </w:pPr>
    </w:p>
    <w:p w:rsidR="00E01463" w:rsidRPr="003B47BC" w:rsidRDefault="00E01463" w:rsidP="00E01463">
      <w:pPr>
        <w:pStyle w:val="TableHeading"/>
        <w:suppressLineNumbers w:val="0"/>
        <w:rPr>
          <w:rFonts w:ascii="Bookman Old Style" w:hAnsi="Bookman Old Style" w:cs="Arial"/>
          <w:bCs w:val="0"/>
          <w:sz w:val="24"/>
          <w:szCs w:val="20"/>
        </w:rPr>
      </w:pPr>
      <w:r w:rsidRPr="003B47BC">
        <w:rPr>
          <w:rFonts w:ascii="Bookman Old Style" w:hAnsi="Bookman Old Style" w:cs="Arial"/>
          <w:bCs w:val="0"/>
          <w:sz w:val="24"/>
          <w:szCs w:val="20"/>
        </w:rPr>
        <w:t>C O N S I D E R A N D O  Q U E:</w:t>
      </w:r>
    </w:p>
    <w:p w:rsidR="00E01463" w:rsidRDefault="00E01463" w:rsidP="0040534C">
      <w:pPr>
        <w:ind w:left="0"/>
        <w:jc w:val="both"/>
        <w:rPr>
          <w:rFonts w:ascii="Bookman Old Style" w:hAnsi="Bookman Old Style" w:cs="Arial"/>
        </w:rPr>
      </w:pPr>
    </w:p>
    <w:p w:rsidR="00F703DD" w:rsidRPr="005E2757" w:rsidRDefault="00F703DD" w:rsidP="00F703DD">
      <w:pPr>
        <w:ind w:left="0"/>
        <w:jc w:val="both"/>
        <w:rPr>
          <w:rFonts w:ascii="Bookman Old Style" w:hAnsi="Bookman Old Style"/>
          <w:spacing w:val="-3"/>
        </w:rPr>
      </w:pPr>
      <w:r w:rsidRPr="005E2757">
        <w:rPr>
          <w:rFonts w:ascii="Bookman Old Style" w:hAnsi="Bookman Old Style"/>
        </w:rPr>
        <w:t>De acuerdo con lo establecido en el artículo 14.28 de la Ley 142 de 1994, la actividad de transporte de gas natural es una actividad complementaria del servicio público domiciliario de gas combustible.</w:t>
      </w:r>
    </w:p>
    <w:p w:rsidR="00F703DD" w:rsidRPr="005E2757" w:rsidRDefault="00F703DD" w:rsidP="00F703DD">
      <w:pPr>
        <w:rPr>
          <w:rFonts w:ascii="Bookman Old Style" w:hAnsi="Bookman Old Style"/>
          <w:spacing w:val="-3"/>
        </w:rPr>
      </w:pPr>
    </w:p>
    <w:p w:rsidR="00F703DD" w:rsidRPr="005E2757" w:rsidRDefault="00F703DD" w:rsidP="00F703DD">
      <w:pPr>
        <w:ind w:left="0"/>
        <w:jc w:val="both"/>
        <w:rPr>
          <w:rFonts w:ascii="Bookman Old Style" w:hAnsi="Bookman Old Style"/>
        </w:rPr>
      </w:pPr>
      <w:r w:rsidRPr="005E2757">
        <w:rPr>
          <w:rFonts w:ascii="Bookman Old Style" w:hAnsi="Bookman Old Style"/>
        </w:rPr>
        <w:t>Según lo dispuesto por el artículo 28 de la Ley 142 de 1994, la construcción y operación de redes para el transporte de gas, así como el señalamiento de las tarifas por su uso, se regirán exclusivamente por esta Ley.</w:t>
      </w:r>
    </w:p>
    <w:p w:rsidR="00F703DD" w:rsidRPr="005E2757" w:rsidRDefault="00F703DD" w:rsidP="00F703DD">
      <w:pPr>
        <w:ind w:left="0"/>
        <w:jc w:val="both"/>
        <w:rPr>
          <w:rFonts w:ascii="Bookman Old Style" w:hAnsi="Bookman Old Style"/>
        </w:rPr>
      </w:pPr>
    </w:p>
    <w:p w:rsidR="00F703DD" w:rsidRPr="005E2757" w:rsidRDefault="00F703DD" w:rsidP="00F703DD">
      <w:pPr>
        <w:ind w:left="0"/>
        <w:jc w:val="both"/>
        <w:rPr>
          <w:rFonts w:ascii="Bookman Old Style" w:hAnsi="Bookman Old Style"/>
        </w:rPr>
      </w:pPr>
      <w:r w:rsidRPr="005E2757">
        <w:rPr>
          <w:rFonts w:ascii="Bookman Old Style" w:hAnsi="Bookman Old Style"/>
        </w:rPr>
        <w:t xml:space="preserve">El artículo 73.11 de la Ley 142 de 1994 atribuyó a la Comisión de Regulación de Energía y Gas la competencia para establecer las fórmulas para la fijación de las tarifas del servicio público domiciliario de gas combustible. </w:t>
      </w:r>
    </w:p>
    <w:p w:rsidR="00F703DD" w:rsidRPr="005E2757" w:rsidRDefault="00F703DD" w:rsidP="00F703DD">
      <w:pPr>
        <w:ind w:left="0"/>
        <w:jc w:val="both"/>
        <w:rPr>
          <w:rFonts w:ascii="Bookman Old Style" w:hAnsi="Bookman Old Style" w:cs="Arial"/>
        </w:rPr>
      </w:pPr>
    </w:p>
    <w:p w:rsidR="00F703DD" w:rsidRPr="005E2757" w:rsidRDefault="00F703DD" w:rsidP="00F703DD">
      <w:pPr>
        <w:ind w:left="0"/>
        <w:jc w:val="both"/>
        <w:rPr>
          <w:rFonts w:ascii="Bookman Old Style" w:hAnsi="Bookman Old Style"/>
        </w:rPr>
      </w:pPr>
      <w:r w:rsidRPr="005E2757">
        <w:rPr>
          <w:rFonts w:ascii="Bookman Old Style" w:hAnsi="Bookman Old Style"/>
        </w:rPr>
        <w:t xml:space="preserve">De acuerdo con lo establecido en el artículo 126 de la Ley 142 de 1994, vencido el período de vigencia de las fórmulas tarifarias, éstas continuarán rigiendo hasta cuando la Comisión fije las nuevas. </w:t>
      </w:r>
    </w:p>
    <w:p w:rsidR="00F703DD" w:rsidRPr="005E2757" w:rsidRDefault="00F703DD" w:rsidP="00F703DD">
      <w:pPr>
        <w:ind w:left="0"/>
        <w:jc w:val="both"/>
        <w:rPr>
          <w:rFonts w:ascii="Bookman Old Style" w:hAnsi="Bookman Old Style" w:cs="Arial"/>
        </w:rPr>
      </w:pPr>
    </w:p>
    <w:p w:rsidR="00F703DD" w:rsidRPr="005E2757" w:rsidRDefault="00F703DD" w:rsidP="00F703DD">
      <w:pPr>
        <w:ind w:left="0"/>
        <w:jc w:val="both"/>
        <w:rPr>
          <w:rFonts w:ascii="Bookman Old Style" w:hAnsi="Bookman Old Style" w:cs="Arial"/>
          <w:lang w:val="es-CO" w:eastAsia="es-CO"/>
        </w:rPr>
      </w:pPr>
      <w:r w:rsidRPr="005E2757">
        <w:rPr>
          <w:rFonts w:ascii="Bookman Old Style" w:hAnsi="Bookman Old Style"/>
        </w:rPr>
        <w:t>Mediante la Resolución CREG 126 de 2010</w:t>
      </w:r>
      <w:r w:rsidR="00E57929" w:rsidRPr="005E2757">
        <w:rPr>
          <w:rFonts w:ascii="Bookman Old Style" w:hAnsi="Bookman Old Style"/>
        </w:rPr>
        <w:t>, en adelante la metodología,</w:t>
      </w:r>
      <w:r w:rsidRPr="005E2757">
        <w:rPr>
          <w:rFonts w:ascii="Bookman Old Style" w:hAnsi="Bookman Old Style"/>
        </w:rPr>
        <w:t xml:space="preserve"> la Comisión de Regulación de Energía y Gas </w:t>
      </w:r>
      <w:r w:rsidRPr="005E2757">
        <w:rPr>
          <w:rFonts w:ascii="Bookman Old Style" w:hAnsi="Bookman Old Style" w:cs="Arial"/>
          <w:lang w:val="es-CO" w:eastAsia="es-CO"/>
        </w:rPr>
        <w:t>estableció los criterios generales para la remuneración del servicio de transporte de gas natural y el esquema general de cargos del Sistema Nacional de Transporte, y dictó otras disposiciones en materia de transporte de gas natural.</w:t>
      </w:r>
    </w:p>
    <w:p w:rsidR="00E57929" w:rsidRPr="005E2757" w:rsidRDefault="00E57929" w:rsidP="00F703DD">
      <w:pPr>
        <w:ind w:left="0"/>
        <w:jc w:val="both"/>
        <w:rPr>
          <w:rFonts w:ascii="Bookman Old Style" w:hAnsi="Bookman Old Style"/>
        </w:rPr>
      </w:pPr>
    </w:p>
    <w:p w:rsidR="00F703DD" w:rsidRPr="005E2757" w:rsidRDefault="00E57929" w:rsidP="00F703DD">
      <w:pPr>
        <w:ind w:left="0"/>
        <w:jc w:val="both"/>
        <w:rPr>
          <w:rFonts w:ascii="Bookman Old Style" w:hAnsi="Bookman Old Style"/>
        </w:rPr>
      </w:pPr>
      <w:r w:rsidRPr="005E2757">
        <w:rPr>
          <w:rFonts w:ascii="Bookman Old Style" w:hAnsi="Bookman Old Style"/>
        </w:rPr>
        <w:t>De conformidad con la Resolución CREG 126 de 2010, m</w:t>
      </w:r>
      <w:r w:rsidR="00F703DD" w:rsidRPr="005E2757">
        <w:rPr>
          <w:rFonts w:ascii="Bookman Old Style" w:hAnsi="Bookman Old Style"/>
        </w:rPr>
        <w:t xml:space="preserve">ediante la comunicación radicada en la CREG bajo el No. </w:t>
      </w:r>
      <w:r w:rsidR="00F703DD" w:rsidRPr="005E2757">
        <w:rPr>
          <w:rFonts w:ascii="Bookman Old Style" w:hAnsi="Bookman Old Style" w:cs="Arial"/>
        </w:rPr>
        <w:t>E-2011-008569</w:t>
      </w:r>
      <w:r w:rsidR="00F703DD" w:rsidRPr="005E2757">
        <w:rPr>
          <w:rFonts w:ascii="Bookman Old Style" w:hAnsi="Bookman Old Style"/>
        </w:rPr>
        <w:t xml:space="preserve">, </w:t>
      </w:r>
      <w:proofErr w:type="spellStart"/>
      <w:r w:rsidR="00F703DD" w:rsidRPr="005E2757">
        <w:rPr>
          <w:rFonts w:ascii="Bookman Old Style" w:hAnsi="Bookman Old Style"/>
        </w:rPr>
        <w:t>Coinogas</w:t>
      </w:r>
      <w:proofErr w:type="spellEnd"/>
      <w:r w:rsidR="00F703DD" w:rsidRPr="005E2757">
        <w:rPr>
          <w:rFonts w:ascii="Bookman Old Style" w:hAnsi="Bookman Old Style"/>
        </w:rPr>
        <w:t xml:space="preserve"> S.A. E.S.P., en adelante </w:t>
      </w:r>
      <w:proofErr w:type="spellStart"/>
      <w:r w:rsidR="00F703DD" w:rsidRPr="005E2757">
        <w:rPr>
          <w:rFonts w:ascii="Bookman Old Style" w:hAnsi="Bookman Old Style"/>
        </w:rPr>
        <w:t>Coinogas</w:t>
      </w:r>
      <w:proofErr w:type="spellEnd"/>
      <w:r w:rsidR="00F703DD" w:rsidRPr="005E2757">
        <w:rPr>
          <w:rFonts w:ascii="Bookman Old Style" w:hAnsi="Bookman Old Style"/>
        </w:rPr>
        <w:t xml:space="preserve">, presentó a la Comisión la solicitud de aprobación de cargos para el gasoducto de transporte Floreña </w:t>
      </w:r>
      <w:r w:rsidRPr="005E2757">
        <w:rPr>
          <w:rFonts w:ascii="Bookman Old Style" w:hAnsi="Bookman Old Style"/>
        </w:rPr>
        <w:t>–</w:t>
      </w:r>
      <w:r w:rsidR="00F703DD" w:rsidRPr="005E2757">
        <w:rPr>
          <w:rFonts w:ascii="Bookman Old Style" w:hAnsi="Bookman Old Style"/>
        </w:rPr>
        <w:t xml:space="preserve"> Yopal, para el cual es el agente transportador.</w:t>
      </w:r>
    </w:p>
    <w:p w:rsidR="00F703DD" w:rsidRPr="005E2757" w:rsidRDefault="00F703DD" w:rsidP="00F703DD">
      <w:pPr>
        <w:ind w:left="0"/>
        <w:jc w:val="both"/>
        <w:rPr>
          <w:rFonts w:ascii="Bookman Old Style" w:hAnsi="Bookman Old Style"/>
        </w:rPr>
      </w:pPr>
      <w:r w:rsidRPr="005E2757">
        <w:rPr>
          <w:rFonts w:ascii="Bookman Old Style" w:hAnsi="Bookman Old Style"/>
        </w:rPr>
        <w:lastRenderedPageBreak/>
        <w:t xml:space="preserve">Mediante la comunicación S-2011-004227, la CREG solicitó a </w:t>
      </w:r>
      <w:proofErr w:type="spellStart"/>
      <w:r w:rsidRPr="005E2757">
        <w:rPr>
          <w:rFonts w:ascii="Bookman Old Style" w:hAnsi="Bookman Old Style"/>
        </w:rPr>
        <w:t>Coinogas</w:t>
      </w:r>
      <w:proofErr w:type="spellEnd"/>
      <w:r w:rsidRPr="005E2757">
        <w:rPr>
          <w:rFonts w:ascii="Bookman Old Style" w:hAnsi="Bookman Old Style"/>
        </w:rPr>
        <w:t xml:space="preserve"> que complementara la información reportada en la solicitud de cargos. </w:t>
      </w:r>
      <w:proofErr w:type="spellStart"/>
      <w:r w:rsidRPr="005E2757">
        <w:rPr>
          <w:rFonts w:ascii="Bookman Old Style" w:hAnsi="Bookman Old Style"/>
        </w:rPr>
        <w:t>Coinogas</w:t>
      </w:r>
      <w:proofErr w:type="spellEnd"/>
      <w:r w:rsidRPr="005E2757">
        <w:rPr>
          <w:rFonts w:ascii="Bookman Old Style" w:hAnsi="Bookman Old Style"/>
        </w:rPr>
        <w:t xml:space="preserve"> dio respuesta con las comunicaciones con radicados CREG E-2011-009805 y E-201</w:t>
      </w:r>
      <w:r w:rsidR="00E13611">
        <w:rPr>
          <w:rFonts w:ascii="Bookman Old Style" w:hAnsi="Bookman Old Style"/>
        </w:rPr>
        <w:t>1</w:t>
      </w:r>
      <w:r w:rsidRPr="005E2757">
        <w:rPr>
          <w:rFonts w:ascii="Bookman Old Style" w:hAnsi="Bookman Old Style"/>
        </w:rPr>
        <w:t>-009989.</w:t>
      </w:r>
    </w:p>
    <w:p w:rsidR="00F703DD" w:rsidRPr="005E2757" w:rsidRDefault="00F703DD" w:rsidP="00F703DD">
      <w:pPr>
        <w:rPr>
          <w:rFonts w:ascii="Bookman Old Style" w:hAnsi="Bookman Old Style"/>
        </w:rPr>
      </w:pPr>
    </w:p>
    <w:p w:rsidR="00F703DD" w:rsidRPr="005E2757" w:rsidRDefault="00F703DD" w:rsidP="00F703DD">
      <w:pPr>
        <w:ind w:left="0"/>
        <w:jc w:val="both"/>
        <w:rPr>
          <w:rFonts w:ascii="Bookman Old Style" w:hAnsi="Bookman Old Style"/>
        </w:rPr>
      </w:pPr>
      <w:r w:rsidRPr="005E2757">
        <w:rPr>
          <w:rFonts w:ascii="Bookman Old Style" w:hAnsi="Bookman Old Style"/>
        </w:rPr>
        <w:t xml:space="preserve">Mediante auto de fecha </w:t>
      </w:r>
      <w:r w:rsidR="001B7874" w:rsidRPr="005E2757">
        <w:rPr>
          <w:rFonts w:ascii="Bookman Old Style" w:hAnsi="Bookman Old Style"/>
        </w:rPr>
        <w:t xml:space="preserve">27 de octubre de 2011 </w:t>
      </w:r>
      <w:r w:rsidRPr="005E2757">
        <w:rPr>
          <w:rFonts w:ascii="Bookman Old Style" w:hAnsi="Bookman Old Style"/>
        </w:rPr>
        <w:t xml:space="preserve">se dio inicio a la actuación administrativa para la aprobación de los cargos regulados para el gasoducto de transporte </w:t>
      </w:r>
      <w:r w:rsidR="001B7874" w:rsidRPr="005E2757">
        <w:rPr>
          <w:rFonts w:ascii="Bookman Old Style" w:hAnsi="Bookman Old Style"/>
        </w:rPr>
        <w:t xml:space="preserve">Floreña </w:t>
      </w:r>
      <w:r w:rsidR="00E57929" w:rsidRPr="005E2757">
        <w:rPr>
          <w:rFonts w:ascii="Bookman Old Style" w:hAnsi="Bookman Old Style"/>
        </w:rPr>
        <w:t>–</w:t>
      </w:r>
      <w:r w:rsidR="001B7874" w:rsidRPr="005E2757">
        <w:rPr>
          <w:rFonts w:ascii="Bookman Old Style" w:hAnsi="Bookman Old Style"/>
        </w:rPr>
        <w:t xml:space="preserve"> Yopal</w:t>
      </w:r>
      <w:r w:rsidRPr="005E2757">
        <w:rPr>
          <w:rFonts w:ascii="Bookman Old Style" w:hAnsi="Bookman Old Style"/>
        </w:rPr>
        <w:t>.</w:t>
      </w:r>
    </w:p>
    <w:p w:rsidR="00F703DD" w:rsidRPr="005E2757" w:rsidRDefault="00F703DD" w:rsidP="00F703DD">
      <w:pPr>
        <w:ind w:left="0"/>
        <w:jc w:val="both"/>
        <w:rPr>
          <w:rFonts w:ascii="Bookman Old Style" w:hAnsi="Bookman Old Style" w:cs="Arial"/>
          <w:lang w:eastAsia="es-CO"/>
        </w:rPr>
      </w:pPr>
    </w:p>
    <w:p w:rsidR="00F703DD" w:rsidRPr="005E2757" w:rsidRDefault="00F703DD" w:rsidP="00F703DD">
      <w:pPr>
        <w:ind w:left="0"/>
        <w:jc w:val="both"/>
        <w:rPr>
          <w:rFonts w:ascii="Bookman Old Style" w:hAnsi="Bookman Old Style"/>
        </w:rPr>
      </w:pPr>
      <w:r w:rsidRPr="005E2757">
        <w:rPr>
          <w:rFonts w:ascii="Bookman Old Style" w:hAnsi="Bookman Old Style"/>
        </w:rPr>
        <w:t xml:space="preserve">En cumplimiento del parágrafo 1 del artículo 31 de la Resolución CREG 126 de 2010, mediante comunicación </w:t>
      </w:r>
      <w:r w:rsidR="001B7874" w:rsidRPr="005E2757">
        <w:rPr>
          <w:rFonts w:ascii="Bookman Old Style" w:hAnsi="Bookman Old Style"/>
        </w:rPr>
        <w:t xml:space="preserve">S-2011-004882 </w:t>
      </w:r>
      <w:r w:rsidRPr="005E2757">
        <w:rPr>
          <w:rFonts w:ascii="Bookman Old Style" w:hAnsi="Bookman Old Style"/>
        </w:rPr>
        <w:t xml:space="preserve">la Comisión remitió a </w:t>
      </w:r>
      <w:proofErr w:type="spellStart"/>
      <w:r w:rsidRPr="005E2757">
        <w:rPr>
          <w:rFonts w:ascii="Bookman Old Style" w:hAnsi="Bookman Old Style"/>
        </w:rPr>
        <w:t>Coinogas</w:t>
      </w:r>
      <w:proofErr w:type="spellEnd"/>
      <w:r w:rsidRPr="005E2757">
        <w:rPr>
          <w:rFonts w:ascii="Bookman Old Style" w:hAnsi="Bookman Old Style"/>
        </w:rPr>
        <w:t xml:space="preserve"> el resumen de la solicitud de cargos.</w:t>
      </w:r>
    </w:p>
    <w:p w:rsidR="00F703DD" w:rsidRPr="005E2757" w:rsidRDefault="00F703DD" w:rsidP="00F703DD">
      <w:pPr>
        <w:ind w:left="0"/>
        <w:jc w:val="both"/>
        <w:rPr>
          <w:rFonts w:ascii="Bookman Old Style" w:hAnsi="Bookman Old Style" w:cs="Arial"/>
          <w:lang w:eastAsia="es-CO"/>
        </w:rPr>
      </w:pPr>
    </w:p>
    <w:p w:rsidR="00F703DD" w:rsidRPr="005E2757" w:rsidRDefault="00F703DD" w:rsidP="00F703DD">
      <w:pPr>
        <w:ind w:left="0"/>
        <w:jc w:val="both"/>
        <w:rPr>
          <w:rFonts w:ascii="Bookman Old Style" w:hAnsi="Bookman Old Style"/>
        </w:rPr>
      </w:pPr>
      <w:r w:rsidRPr="005E2757">
        <w:rPr>
          <w:rFonts w:ascii="Bookman Old Style" w:hAnsi="Bookman Old Style"/>
        </w:rPr>
        <w:t xml:space="preserve">Mediante auto de pruebas de </w:t>
      </w:r>
      <w:r w:rsidR="001B7874" w:rsidRPr="005E2757">
        <w:rPr>
          <w:rFonts w:ascii="Bookman Old Style" w:hAnsi="Bookman Old Style"/>
        </w:rPr>
        <w:t xml:space="preserve">fecha 6 de febrero de 2012 </w:t>
      </w:r>
      <w:r w:rsidRPr="005E2757">
        <w:rPr>
          <w:rFonts w:ascii="Bookman Old Style" w:hAnsi="Bookman Old Style"/>
        </w:rPr>
        <w:t xml:space="preserve">se decidió tener como prueba la solicitud allegada por </w:t>
      </w:r>
      <w:proofErr w:type="spellStart"/>
      <w:r w:rsidRPr="005E2757">
        <w:rPr>
          <w:rFonts w:ascii="Bookman Old Style" w:hAnsi="Bookman Old Style"/>
        </w:rPr>
        <w:t>Coinogas</w:t>
      </w:r>
      <w:proofErr w:type="spellEnd"/>
      <w:r w:rsidRPr="005E2757">
        <w:rPr>
          <w:rFonts w:ascii="Bookman Old Style" w:hAnsi="Bookman Old Style"/>
        </w:rPr>
        <w:t xml:space="preserve"> mediante comunicación con radicado número CREG </w:t>
      </w:r>
      <w:r w:rsidR="007E1CFE" w:rsidRPr="005E2757">
        <w:rPr>
          <w:rFonts w:ascii="Bookman Old Style" w:hAnsi="Bookman Old Style"/>
        </w:rPr>
        <w:t>E-2011-008569</w:t>
      </w:r>
      <w:r w:rsidRPr="005E2757">
        <w:rPr>
          <w:rFonts w:ascii="Bookman Old Style" w:hAnsi="Bookman Old Style"/>
        </w:rPr>
        <w:t xml:space="preserve">. También se decretó practicar una auditoría a la información reportada por la empresa en virtud de lo establecido en la Resolución CREG 126 de 2010 relacionada con la </w:t>
      </w:r>
      <w:r w:rsidR="00B9378C" w:rsidRPr="005E2757">
        <w:rPr>
          <w:rFonts w:ascii="Bookman Old Style" w:hAnsi="Bookman Old Style"/>
        </w:rPr>
        <w:t>capacidad máxima de mediano plazo</w:t>
      </w:r>
      <w:r w:rsidR="00B9378C">
        <w:rPr>
          <w:rFonts w:ascii="Bookman Old Style" w:hAnsi="Bookman Old Style"/>
        </w:rPr>
        <w:t xml:space="preserve"> y</w:t>
      </w:r>
      <w:r w:rsidRPr="005E2757">
        <w:rPr>
          <w:rFonts w:ascii="Bookman Old Style" w:hAnsi="Bookman Old Style"/>
        </w:rPr>
        <w:t xml:space="preserve"> el gas de empaquetamiento.</w:t>
      </w:r>
    </w:p>
    <w:p w:rsidR="00F703DD" w:rsidRPr="005E2757" w:rsidRDefault="00F703DD" w:rsidP="00F703DD">
      <w:pPr>
        <w:ind w:left="0"/>
        <w:jc w:val="both"/>
        <w:rPr>
          <w:rFonts w:ascii="Bookman Old Style" w:hAnsi="Bookman Old Style"/>
        </w:rPr>
      </w:pPr>
    </w:p>
    <w:p w:rsidR="00F703DD" w:rsidRPr="005E2757" w:rsidRDefault="00F703DD" w:rsidP="00F703DD">
      <w:pPr>
        <w:ind w:left="0"/>
        <w:jc w:val="both"/>
        <w:rPr>
          <w:rFonts w:ascii="Bookman Old Style" w:hAnsi="Bookman Old Style" w:cs="Arial"/>
          <w:lang w:eastAsia="es-CO"/>
        </w:rPr>
      </w:pPr>
      <w:r w:rsidRPr="005E2757">
        <w:rPr>
          <w:rFonts w:ascii="Bookman Old Style" w:hAnsi="Bookman Old Style"/>
        </w:rPr>
        <w:t xml:space="preserve">De conformidad con lo dispuesto en el parágrafo 1 del artículo 31 de la Resolución CREG 126 de 2010, y en concordancia con los artículos 15 y 16 del Código Contencioso Administrativo, mediante comunicación con radicado </w:t>
      </w:r>
      <w:r w:rsidR="007E1CFE" w:rsidRPr="005E2757">
        <w:rPr>
          <w:rFonts w:ascii="Bookman Old Style" w:hAnsi="Bookman Old Style"/>
        </w:rPr>
        <w:t>E-2011-010616</w:t>
      </w:r>
      <w:r w:rsidRPr="005E2757">
        <w:rPr>
          <w:rFonts w:ascii="Bookman Old Style" w:hAnsi="Bookman Old Style"/>
        </w:rPr>
        <w:t xml:space="preserve">, </w:t>
      </w:r>
      <w:proofErr w:type="spellStart"/>
      <w:r w:rsidRPr="005E2757">
        <w:rPr>
          <w:rFonts w:ascii="Bookman Old Style" w:hAnsi="Bookman Old Style"/>
        </w:rPr>
        <w:t>Coinogas</w:t>
      </w:r>
      <w:proofErr w:type="spellEnd"/>
      <w:r w:rsidRPr="005E2757">
        <w:rPr>
          <w:rFonts w:ascii="Bookman Old Style" w:hAnsi="Bookman Old Style"/>
        </w:rPr>
        <w:t xml:space="preserve"> reportó el extracto de la publicación del resumen de la solicitud de cargos.</w:t>
      </w:r>
    </w:p>
    <w:p w:rsidR="00F703DD" w:rsidRPr="005E2757" w:rsidRDefault="00F703DD" w:rsidP="00F703DD">
      <w:pPr>
        <w:ind w:left="0"/>
        <w:jc w:val="both"/>
        <w:rPr>
          <w:rFonts w:ascii="Bookman Old Style" w:hAnsi="Bookman Old Style" w:cs="Arial"/>
          <w:lang w:eastAsia="es-CO"/>
        </w:rPr>
      </w:pPr>
    </w:p>
    <w:p w:rsidR="00F703DD" w:rsidRPr="005E2757" w:rsidRDefault="00F703DD" w:rsidP="00F703DD">
      <w:pPr>
        <w:ind w:left="0"/>
        <w:jc w:val="both"/>
        <w:rPr>
          <w:rFonts w:ascii="Bookman Old Style" w:hAnsi="Bookman Old Style"/>
        </w:rPr>
      </w:pPr>
      <w:r w:rsidRPr="005E2757">
        <w:rPr>
          <w:rFonts w:ascii="Bookman Old Style" w:hAnsi="Bookman Old Style"/>
          <w:snapToGrid w:val="0"/>
          <w:kern w:val="16"/>
        </w:rPr>
        <w:t xml:space="preserve">Mediante las comunicaciones CREG S-2011-000077 y S-2011-000196, la Comisión remitió a </w:t>
      </w:r>
      <w:proofErr w:type="spellStart"/>
      <w:r w:rsidRPr="005E2757">
        <w:rPr>
          <w:rFonts w:ascii="Bookman Old Style" w:hAnsi="Bookman Old Style"/>
          <w:snapToGrid w:val="0"/>
          <w:kern w:val="16"/>
        </w:rPr>
        <w:t>Coinogas</w:t>
      </w:r>
      <w:proofErr w:type="spellEnd"/>
      <w:r w:rsidRPr="005E2757">
        <w:rPr>
          <w:rFonts w:ascii="Bookman Old Style" w:hAnsi="Bookman Old Style"/>
          <w:snapToGrid w:val="0"/>
          <w:kern w:val="16"/>
        </w:rPr>
        <w:t xml:space="preserve">, para sus comentarios, </w:t>
      </w:r>
      <w:r w:rsidR="007E1CFE" w:rsidRPr="005E2757">
        <w:rPr>
          <w:rFonts w:ascii="Bookman Old Style" w:hAnsi="Bookman Old Style"/>
          <w:snapToGrid w:val="0"/>
          <w:kern w:val="16"/>
        </w:rPr>
        <w:t xml:space="preserve">los informes de auditoría a la información reportada por </w:t>
      </w:r>
      <w:proofErr w:type="spellStart"/>
      <w:r w:rsidR="007E1CFE" w:rsidRPr="005E2757">
        <w:rPr>
          <w:rFonts w:ascii="Bookman Old Style" w:hAnsi="Bookman Old Style"/>
          <w:snapToGrid w:val="0"/>
          <w:kern w:val="16"/>
        </w:rPr>
        <w:t>Coinogas</w:t>
      </w:r>
      <w:proofErr w:type="spellEnd"/>
      <w:r w:rsidRPr="005E2757">
        <w:rPr>
          <w:rFonts w:ascii="Bookman Old Style" w:hAnsi="Bookman Old Style"/>
          <w:snapToGrid w:val="0"/>
          <w:kern w:val="16"/>
        </w:rPr>
        <w:t xml:space="preserve"> según el formato del anexo 2 y el formato 5 del anexo 5 de la Resolución CREG 126 de 2010, presentados por la </w:t>
      </w:r>
      <w:r w:rsidRPr="005E2757">
        <w:rPr>
          <w:rFonts w:ascii="Bookman Old Style" w:hAnsi="Bookman Old Style"/>
        </w:rPr>
        <w:t xml:space="preserve">firma contratada por la CREG para realizar la </w:t>
      </w:r>
      <w:r w:rsidRPr="005E2757">
        <w:rPr>
          <w:rFonts w:ascii="Bookman Old Style" w:hAnsi="Bookman Old Style"/>
          <w:snapToGrid w:val="0"/>
          <w:kern w:val="16"/>
        </w:rPr>
        <w:t>auditoría contable.</w:t>
      </w:r>
    </w:p>
    <w:p w:rsidR="00F703DD" w:rsidRPr="005E2757" w:rsidRDefault="00F703DD" w:rsidP="00F703DD">
      <w:pPr>
        <w:pStyle w:val="Prrafodelista"/>
        <w:rPr>
          <w:rFonts w:ascii="Bookman Old Style" w:hAnsi="Bookman Old Style"/>
          <w:sz w:val="24"/>
          <w:szCs w:val="24"/>
          <w:lang w:val="es-ES"/>
        </w:rPr>
      </w:pPr>
    </w:p>
    <w:p w:rsidR="00F703DD" w:rsidRPr="005E2757" w:rsidRDefault="00F703DD" w:rsidP="00F703DD">
      <w:pPr>
        <w:ind w:left="0"/>
        <w:jc w:val="both"/>
        <w:rPr>
          <w:rFonts w:ascii="Bookman Old Style" w:hAnsi="Bookman Old Style"/>
        </w:rPr>
      </w:pPr>
      <w:proofErr w:type="spellStart"/>
      <w:r w:rsidRPr="005E2757">
        <w:rPr>
          <w:rFonts w:ascii="Bookman Old Style" w:hAnsi="Bookman Old Style"/>
        </w:rPr>
        <w:t>Coinogas</w:t>
      </w:r>
      <w:proofErr w:type="spellEnd"/>
      <w:r w:rsidRPr="005E2757">
        <w:rPr>
          <w:rFonts w:ascii="Bookman Old Style" w:hAnsi="Bookman Old Style"/>
        </w:rPr>
        <w:t xml:space="preserve"> </w:t>
      </w:r>
      <w:r w:rsidR="007E1CFE" w:rsidRPr="005E2757">
        <w:rPr>
          <w:rFonts w:ascii="Bookman Old Style" w:hAnsi="Bookman Old Style"/>
        </w:rPr>
        <w:t>presentó aclaraciones y comentarios a los informes de auditoría a la información reportada según el formato del anexo 2 y el formato 5 del anexo 5 de la Resolución CREG 126 de 2010, mediante las comunicaciones E-2012-003370, E-2012-004479 y E-2012-005341</w:t>
      </w:r>
      <w:r w:rsidRPr="005E2757">
        <w:rPr>
          <w:rFonts w:ascii="Bookman Old Style" w:hAnsi="Bookman Old Style"/>
        </w:rPr>
        <w:t>.</w:t>
      </w:r>
    </w:p>
    <w:p w:rsidR="00F703DD" w:rsidRPr="005E2757" w:rsidRDefault="00F703DD" w:rsidP="00F703DD">
      <w:pPr>
        <w:ind w:left="0"/>
        <w:jc w:val="both"/>
        <w:rPr>
          <w:rFonts w:ascii="Bookman Old Style" w:hAnsi="Bookman Old Style"/>
        </w:rPr>
      </w:pPr>
    </w:p>
    <w:p w:rsidR="00F703DD" w:rsidRPr="005E2757" w:rsidRDefault="00F703DD" w:rsidP="00F703DD">
      <w:pPr>
        <w:ind w:left="0"/>
        <w:jc w:val="both"/>
        <w:rPr>
          <w:rFonts w:ascii="Bookman Old Style" w:hAnsi="Bookman Old Style"/>
        </w:rPr>
      </w:pPr>
      <w:r w:rsidRPr="005E2757">
        <w:rPr>
          <w:rFonts w:ascii="Bookman Old Style" w:hAnsi="Bookman Old Style"/>
        </w:rPr>
        <w:t>M</w:t>
      </w:r>
      <w:r w:rsidR="00B9378C">
        <w:rPr>
          <w:rFonts w:ascii="Bookman Old Style" w:hAnsi="Bookman Old Style"/>
        </w:rPr>
        <w:t>ediante lo</w:t>
      </w:r>
      <w:r w:rsidR="0029563A">
        <w:rPr>
          <w:rFonts w:ascii="Bookman Old Style" w:hAnsi="Bookman Old Style"/>
        </w:rPr>
        <w:t xml:space="preserve">s </w:t>
      </w:r>
      <w:r w:rsidR="00B9378C">
        <w:rPr>
          <w:rFonts w:ascii="Bookman Old Style" w:hAnsi="Bookman Old Style"/>
        </w:rPr>
        <w:t>oficios</w:t>
      </w:r>
      <w:r w:rsidR="0029563A">
        <w:rPr>
          <w:rFonts w:ascii="Bookman Old Style" w:hAnsi="Bookman Old Style"/>
        </w:rPr>
        <w:t xml:space="preserve"> CREG S</w:t>
      </w:r>
      <w:r w:rsidR="007E1CFE" w:rsidRPr="005E2757">
        <w:rPr>
          <w:rFonts w:ascii="Bookman Old Style" w:hAnsi="Bookman Old Style"/>
        </w:rPr>
        <w:t xml:space="preserve">-2012-001518 y S-2012-002008, </w:t>
      </w:r>
      <w:r w:rsidRPr="005E2757">
        <w:rPr>
          <w:rFonts w:ascii="Bookman Old Style" w:hAnsi="Bookman Old Style"/>
        </w:rPr>
        <w:t xml:space="preserve">la Comisión envió a </w:t>
      </w:r>
      <w:proofErr w:type="spellStart"/>
      <w:r w:rsidRPr="005E2757">
        <w:rPr>
          <w:rFonts w:ascii="Bookman Old Style" w:hAnsi="Bookman Old Style"/>
        </w:rPr>
        <w:t>Coinogas</w:t>
      </w:r>
      <w:proofErr w:type="spellEnd"/>
      <w:r w:rsidRPr="005E2757">
        <w:rPr>
          <w:rFonts w:ascii="Bookman Old Style" w:hAnsi="Bookman Old Style"/>
        </w:rPr>
        <w:t xml:space="preserve"> los informes de auditoría a la información relacionada con la </w:t>
      </w:r>
      <w:r w:rsidR="00B9378C" w:rsidRPr="005E2757">
        <w:rPr>
          <w:rFonts w:ascii="Bookman Old Style" w:hAnsi="Bookman Old Style"/>
        </w:rPr>
        <w:t>capacidad máxima de mediano plazo</w:t>
      </w:r>
      <w:r w:rsidR="00B9378C">
        <w:rPr>
          <w:rFonts w:ascii="Bookman Old Style" w:hAnsi="Bookman Old Style"/>
        </w:rPr>
        <w:t xml:space="preserve"> y</w:t>
      </w:r>
      <w:r w:rsidRPr="005E2757">
        <w:rPr>
          <w:rFonts w:ascii="Bookman Old Style" w:hAnsi="Bookman Old Style"/>
        </w:rPr>
        <w:t xml:space="preserve"> el gas de empaquetamiento, declarada por </w:t>
      </w:r>
      <w:proofErr w:type="spellStart"/>
      <w:r w:rsidRPr="005E2757">
        <w:rPr>
          <w:rFonts w:ascii="Bookman Old Style" w:hAnsi="Bookman Old Style"/>
        </w:rPr>
        <w:t>Coinogas</w:t>
      </w:r>
      <w:proofErr w:type="spellEnd"/>
      <w:r w:rsidRPr="005E2757">
        <w:rPr>
          <w:rFonts w:ascii="Bookman Old Style" w:hAnsi="Bookman Old Style"/>
        </w:rPr>
        <w:t xml:space="preserve"> en su solicitud tarifaria, presentados por la firma contratada por la CREG para realizar la auditoría técnica.</w:t>
      </w:r>
    </w:p>
    <w:p w:rsidR="00F703DD" w:rsidRPr="005E2757" w:rsidRDefault="00F703DD" w:rsidP="00F703DD">
      <w:pPr>
        <w:ind w:left="0"/>
        <w:jc w:val="both"/>
        <w:rPr>
          <w:rFonts w:ascii="Bookman Old Style" w:hAnsi="Bookman Old Style"/>
        </w:rPr>
      </w:pPr>
    </w:p>
    <w:p w:rsidR="00F703DD" w:rsidRPr="005E2757" w:rsidRDefault="00F703DD" w:rsidP="00F703DD">
      <w:pPr>
        <w:ind w:left="0"/>
        <w:jc w:val="both"/>
        <w:rPr>
          <w:rFonts w:ascii="Bookman Old Style" w:hAnsi="Bookman Old Style"/>
        </w:rPr>
      </w:pPr>
      <w:proofErr w:type="spellStart"/>
      <w:r w:rsidRPr="005E2757">
        <w:rPr>
          <w:rFonts w:ascii="Bookman Old Style" w:hAnsi="Bookman Old Style"/>
        </w:rPr>
        <w:t>Coinogas</w:t>
      </w:r>
      <w:proofErr w:type="spellEnd"/>
      <w:r w:rsidRPr="005E2757">
        <w:rPr>
          <w:rFonts w:ascii="Bookman Old Style" w:hAnsi="Bookman Old Style"/>
        </w:rPr>
        <w:t xml:space="preserve"> </w:t>
      </w:r>
      <w:r w:rsidR="007E1CFE" w:rsidRPr="005E2757">
        <w:rPr>
          <w:rFonts w:ascii="Bookman Old Style" w:hAnsi="Bookman Old Style"/>
        </w:rPr>
        <w:t xml:space="preserve">mediante la comunicación E-2012-003338 manifestó estar de acuerdo con el primer informe de auditoría a la información relacionada con la </w:t>
      </w:r>
      <w:r w:rsidR="005E2757" w:rsidRPr="005E2757">
        <w:rPr>
          <w:rFonts w:ascii="Bookman Old Style" w:hAnsi="Bookman Old Style"/>
        </w:rPr>
        <w:t>capacidad máxima de mediano plazo</w:t>
      </w:r>
      <w:r w:rsidR="00B9378C">
        <w:rPr>
          <w:rFonts w:ascii="Bookman Old Style" w:hAnsi="Bookman Old Style"/>
        </w:rPr>
        <w:t xml:space="preserve"> y</w:t>
      </w:r>
      <w:r w:rsidR="007E1CFE" w:rsidRPr="005E2757">
        <w:rPr>
          <w:rFonts w:ascii="Bookman Old Style" w:hAnsi="Bookman Old Style"/>
        </w:rPr>
        <w:t xml:space="preserve"> el gas de empaquetamiento. Sobre el informe final la empresa no presentó comentarios.</w:t>
      </w:r>
    </w:p>
    <w:p w:rsidR="00F703DD" w:rsidRPr="005E2757" w:rsidRDefault="00F703DD" w:rsidP="00F703DD">
      <w:pPr>
        <w:pStyle w:val="Prrafodelista"/>
        <w:rPr>
          <w:rFonts w:ascii="Bookman Old Style" w:hAnsi="Bookman Old Style"/>
          <w:sz w:val="24"/>
          <w:szCs w:val="24"/>
          <w:lang w:val="es-ES"/>
        </w:rPr>
      </w:pPr>
    </w:p>
    <w:p w:rsidR="00F703DD" w:rsidRPr="005E2757" w:rsidRDefault="00F703DD" w:rsidP="00F703DD">
      <w:pPr>
        <w:ind w:left="0"/>
        <w:jc w:val="both"/>
        <w:rPr>
          <w:rFonts w:ascii="Bookman Old Style" w:hAnsi="Bookman Old Style"/>
        </w:rPr>
      </w:pPr>
      <w:r w:rsidRPr="005E2757">
        <w:rPr>
          <w:rFonts w:ascii="Bookman Old Style" w:hAnsi="Bookman Old Style"/>
        </w:rPr>
        <w:t>De acuerdo con lo establecido en el literal b) del artículo 9 de la Resolución CREG 126 de 20</w:t>
      </w:r>
      <w:r w:rsidR="00CE59E0" w:rsidRPr="005E2757">
        <w:rPr>
          <w:rFonts w:ascii="Bookman Old Style" w:hAnsi="Bookman Old Style"/>
        </w:rPr>
        <w:t>10, mediante la Circular No. 038</w:t>
      </w:r>
      <w:r w:rsidRPr="005E2757">
        <w:rPr>
          <w:rFonts w:ascii="Bookman Old Style" w:hAnsi="Bookman Old Style"/>
        </w:rPr>
        <w:t xml:space="preserve"> de 201</w:t>
      </w:r>
      <w:r w:rsidR="00411196" w:rsidRPr="005E2757">
        <w:rPr>
          <w:rFonts w:ascii="Bookman Old Style" w:hAnsi="Bookman Old Style"/>
        </w:rPr>
        <w:t>2</w:t>
      </w:r>
      <w:r w:rsidRPr="005E2757">
        <w:rPr>
          <w:rFonts w:ascii="Bookman Old Style" w:hAnsi="Bookman Old Style"/>
        </w:rPr>
        <w:t xml:space="preserve"> la Dirección </w:t>
      </w:r>
      <w:r w:rsidRPr="005E2757">
        <w:rPr>
          <w:rFonts w:ascii="Bookman Old Style" w:hAnsi="Bookman Old Style"/>
        </w:rPr>
        <w:lastRenderedPageBreak/>
        <w:t xml:space="preserve">Ejecutiva de la Comisión publicó las demandas esperadas de volumen y capacidad presentadas por </w:t>
      </w:r>
      <w:proofErr w:type="spellStart"/>
      <w:r w:rsidRPr="005E2757">
        <w:rPr>
          <w:rFonts w:ascii="Bookman Old Style" w:hAnsi="Bookman Old Style"/>
        </w:rPr>
        <w:t>Coinogas</w:t>
      </w:r>
      <w:proofErr w:type="spellEnd"/>
      <w:r w:rsidRPr="005E2757">
        <w:rPr>
          <w:rFonts w:ascii="Bookman Old Style" w:hAnsi="Bookman Old Style"/>
        </w:rPr>
        <w:t xml:space="preserve"> en su solicitud tarifaria.</w:t>
      </w:r>
    </w:p>
    <w:p w:rsidR="00F703DD" w:rsidRPr="005E2757" w:rsidRDefault="00F703DD" w:rsidP="008A7086">
      <w:pPr>
        <w:pStyle w:val="Prrafodelista"/>
        <w:rPr>
          <w:rFonts w:ascii="Bookman Old Style" w:hAnsi="Bookman Old Style"/>
          <w:sz w:val="24"/>
          <w:szCs w:val="24"/>
        </w:rPr>
      </w:pPr>
    </w:p>
    <w:p w:rsidR="00F703DD" w:rsidRPr="005E2757" w:rsidRDefault="008A7086" w:rsidP="00F703DD">
      <w:pPr>
        <w:ind w:left="0"/>
        <w:jc w:val="both"/>
        <w:rPr>
          <w:rFonts w:ascii="Bookman Old Style" w:hAnsi="Bookman Old Style"/>
        </w:rPr>
      </w:pPr>
      <w:r w:rsidRPr="005E2757">
        <w:rPr>
          <w:rFonts w:ascii="Bookman Old Style" w:hAnsi="Bookman Old Style"/>
        </w:rPr>
        <w:t xml:space="preserve">Durante el término establecido en el literal c) del artículo 9 de la Resolución CREG 126 de 2010, mediante la comunicación con radicado E-2012-007094 </w:t>
      </w:r>
      <w:r w:rsidR="00E57929" w:rsidRPr="005E2757">
        <w:rPr>
          <w:rFonts w:ascii="Bookman Old Style" w:hAnsi="Bookman Old Style"/>
        </w:rPr>
        <w:t xml:space="preserve">la Comisión </w:t>
      </w:r>
      <w:r w:rsidRPr="005E2757">
        <w:rPr>
          <w:rFonts w:ascii="Bookman Old Style" w:hAnsi="Bookman Old Style"/>
        </w:rPr>
        <w:t xml:space="preserve">recibió comentarios relacionados con la información de demandas esperadas de volumen y capacidad declaradas por </w:t>
      </w:r>
      <w:proofErr w:type="spellStart"/>
      <w:r w:rsidRPr="005E2757">
        <w:rPr>
          <w:rFonts w:ascii="Bookman Old Style" w:hAnsi="Bookman Old Style"/>
        </w:rPr>
        <w:t>Coinogas</w:t>
      </w:r>
      <w:proofErr w:type="spellEnd"/>
      <w:r w:rsidRPr="005E2757">
        <w:rPr>
          <w:rFonts w:ascii="Bookman Old Style" w:hAnsi="Bookman Old Style"/>
        </w:rPr>
        <w:t xml:space="preserve"> y publicadas en la Circular No. 038 de 201</w:t>
      </w:r>
      <w:r w:rsidR="00411196" w:rsidRPr="005E2757">
        <w:rPr>
          <w:rFonts w:ascii="Bookman Old Style" w:hAnsi="Bookman Old Style"/>
        </w:rPr>
        <w:t>2</w:t>
      </w:r>
      <w:r w:rsidRPr="005E2757">
        <w:rPr>
          <w:rFonts w:ascii="Bookman Old Style" w:hAnsi="Bookman Old Style"/>
        </w:rPr>
        <w:t>.</w:t>
      </w:r>
    </w:p>
    <w:p w:rsidR="008A7086" w:rsidRPr="005E2757" w:rsidRDefault="008A7086" w:rsidP="008A7086">
      <w:pPr>
        <w:pStyle w:val="Prrafodelista"/>
        <w:rPr>
          <w:rFonts w:ascii="Bookman Old Style" w:hAnsi="Bookman Old Style"/>
          <w:sz w:val="24"/>
          <w:szCs w:val="24"/>
          <w:lang w:val="es-ES"/>
        </w:rPr>
      </w:pPr>
    </w:p>
    <w:p w:rsidR="00F703DD" w:rsidRPr="005E2757" w:rsidRDefault="008A7086" w:rsidP="00F703DD">
      <w:pPr>
        <w:ind w:left="0"/>
        <w:jc w:val="both"/>
        <w:rPr>
          <w:rFonts w:ascii="Bookman Old Style" w:hAnsi="Bookman Old Style"/>
        </w:rPr>
      </w:pPr>
      <w:r w:rsidRPr="005E2757">
        <w:rPr>
          <w:rFonts w:ascii="Bookman Old Style" w:hAnsi="Bookman Old Style"/>
        </w:rPr>
        <w:t xml:space="preserve">Mediante la comunicación con radicado CREG S-2012-003734 la Comisión remitió a </w:t>
      </w:r>
      <w:proofErr w:type="spellStart"/>
      <w:r w:rsidRPr="005E2757">
        <w:rPr>
          <w:rFonts w:ascii="Bookman Old Style" w:hAnsi="Bookman Old Style"/>
        </w:rPr>
        <w:t>Coinogas</w:t>
      </w:r>
      <w:proofErr w:type="spellEnd"/>
      <w:r w:rsidRPr="005E2757">
        <w:rPr>
          <w:rFonts w:ascii="Bookman Old Style" w:hAnsi="Bookman Old Style"/>
        </w:rPr>
        <w:t xml:space="preserve"> los comentarios a las demandas declaradas por </w:t>
      </w:r>
      <w:r w:rsidR="001B2D6D" w:rsidRPr="005E2757">
        <w:rPr>
          <w:rFonts w:ascii="Bookman Old Style" w:hAnsi="Bookman Old Style"/>
        </w:rPr>
        <w:t xml:space="preserve">esta empresa </w:t>
      </w:r>
      <w:r w:rsidRPr="005E2757">
        <w:rPr>
          <w:rFonts w:ascii="Bookman Old Style" w:hAnsi="Bookman Old Style"/>
        </w:rPr>
        <w:t>y publicadas en la Circular No. 038 de 2012.</w:t>
      </w:r>
    </w:p>
    <w:p w:rsidR="008A7086" w:rsidRPr="005E2757" w:rsidRDefault="008A7086" w:rsidP="00F703DD">
      <w:pPr>
        <w:ind w:left="0"/>
        <w:jc w:val="both"/>
        <w:rPr>
          <w:rFonts w:ascii="Bookman Old Style" w:hAnsi="Bookman Old Style"/>
        </w:rPr>
      </w:pPr>
    </w:p>
    <w:p w:rsidR="00F703DD" w:rsidRPr="005E2757" w:rsidRDefault="008A7086" w:rsidP="00F703DD">
      <w:pPr>
        <w:ind w:left="0"/>
        <w:jc w:val="both"/>
        <w:rPr>
          <w:rFonts w:ascii="Bookman Old Style" w:hAnsi="Bookman Old Style"/>
        </w:rPr>
      </w:pPr>
      <w:proofErr w:type="spellStart"/>
      <w:r w:rsidRPr="005E2757">
        <w:rPr>
          <w:rFonts w:ascii="Bookman Old Style" w:hAnsi="Bookman Old Style"/>
        </w:rPr>
        <w:t>Coinogas</w:t>
      </w:r>
      <w:proofErr w:type="spellEnd"/>
      <w:r w:rsidRPr="005E2757">
        <w:rPr>
          <w:rFonts w:ascii="Bookman Old Style" w:hAnsi="Bookman Old Style"/>
        </w:rPr>
        <w:t xml:space="preserve"> respondió los </w:t>
      </w:r>
      <w:r w:rsidR="0029563A">
        <w:rPr>
          <w:rFonts w:ascii="Bookman Old Style" w:hAnsi="Bookman Old Style"/>
        </w:rPr>
        <w:t xml:space="preserve">comentarios </w:t>
      </w:r>
      <w:r w:rsidRPr="005E2757">
        <w:rPr>
          <w:rFonts w:ascii="Bookman Old Style" w:hAnsi="Bookman Old Style"/>
        </w:rPr>
        <w:t>a las demandas esperadas de volumen y de capacidad</w:t>
      </w:r>
      <w:r w:rsidR="00A74A33" w:rsidRPr="005E2757">
        <w:rPr>
          <w:rFonts w:ascii="Bookman Old Style" w:hAnsi="Bookman Old Style"/>
        </w:rPr>
        <w:t>, m</w:t>
      </w:r>
      <w:r w:rsidRPr="005E2757">
        <w:rPr>
          <w:rFonts w:ascii="Bookman Old Style" w:hAnsi="Bookman Old Style"/>
        </w:rPr>
        <w:t>ediante la comunicación con radicado E-2012-008780.</w:t>
      </w:r>
    </w:p>
    <w:p w:rsidR="00F703DD" w:rsidRPr="005E2757" w:rsidRDefault="00F703DD" w:rsidP="00F703DD">
      <w:pPr>
        <w:ind w:left="0"/>
        <w:jc w:val="both"/>
        <w:rPr>
          <w:rFonts w:ascii="Bookman Old Style" w:hAnsi="Bookman Old Style" w:cs="Arial"/>
          <w:lang w:val="es-CO"/>
        </w:rPr>
      </w:pPr>
    </w:p>
    <w:p w:rsidR="00F703DD" w:rsidRPr="005E2757" w:rsidRDefault="00F703DD" w:rsidP="00F703DD">
      <w:pPr>
        <w:ind w:left="0"/>
        <w:jc w:val="both"/>
        <w:rPr>
          <w:rFonts w:ascii="Bookman Old Style" w:hAnsi="Bookman Old Style" w:cs="Arial"/>
        </w:rPr>
      </w:pPr>
      <w:r w:rsidRPr="005E2757">
        <w:rPr>
          <w:rFonts w:ascii="Bookman Old Style" w:hAnsi="Bookman Old Style" w:cs="Arial"/>
        </w:rPr>
        <w:t xml:space="preserve">La Comisión de Regulación de Energía y Gas efectuó los cálculos tarifarios correspondientes, a partir de la metodología establecida en la Resolución CREG 126 de 2010 y demás información disponible en la Comisión, los cuales se presentan en el Documento CREG </w:t>
      </w:r>
      <w:r w:rsidR="000737AC">
        <w:rPr>
          <w:rFonts w:ascii="Bookman Old Style" w:hAnsi="Bookman Old Style" w:cs="Arial"/>
        </w:rPr>
        <w:t>081</w:t>
      </w:r>
      <w:r w:rsidR="00A74A33" w:rsidRPr="005E2757">
        <w:rPr>
          <w:rFonts w:ascii="Bookman Old Style" w:hAnsi="Bookman Old Style" w:cs="Arial"/>
        </w:rPr>
        <w:t xml:space="preserve"> </w:t>
      </w:r>
      <w:r w:rsidRPr="005E2757">
        <w:rPr>
          <w:rFonts w:ascii="Bookman Old Style" w:hAnsi="Bookman Old Style" w:cs="Arial"/>
        </w:rPr>
        <w:t>de 201</w:t>
      </w:r>
      <w:r w:rsidR="00A74A33" w:rsidRPr="005E2757">
        <w:rPr>
          <w:rFonts w:ascii="Bookman Old Style" w:hAnsi="Bookman Old Style" w:cs="Arial"/>
        </w:rPr>
        <w:t>2</w:t>
      </w:r>
      <w:r w:rsidRPr="005E2757">
        <w:rPr>
          <w:rFonts w:ascii="Bookman Old Style" w:hAnsi="Bookman Old Style" w:cs="Arial"/>
        </w:rPr>
        <w:t>.</w:t>
      </w:r>
    </w:p>
    <w:p w:rsidR="00F703DD" w:rsidRPr="005E2757" w:rsidRDefault="00F703DD" w:rsidP="00F703DD">
      <w:pPr>
        <w:ind w:left="0"/>
        <w:jc w:val="both"/>
        <w:rPr>
          <w:rFonts w:ascii="Bookman Old Style" w:hAnsi="Bookman Old Style" w:cs="Arial"/>
        </w:rPr>
      </w:pPr>
    </w:p>
    <w:p w:rsidR="00F703DD" w:rsidRPr="005E2757" w:rsidRDefault="00F703DD" w:rsidP="00F703DD">
      <w:pPr>
        <w:ind w:left="0"/>
        <w:jc w:val="both"/>
        <w:rPr>
          <w:rFonts w:ascii="Bookman Old Style" w:hAnsi="Bookman Old Style" w:cs="Arial"/>
        </w:rPr>
      </w:pPr>
      <w:r w:rsidRPr="005E2757">
        <w:rPr>
          <w:rFonts w:ascii="Bookman Old Style" w:hAnsi="Bookman Old Style" w:cs="Arial"/>
        </w:rPr>
        <w:t>Conforme al Decreto 2897 de 2010 y la Resolución SIC 44649 de 2010, la Comisión de Regulación de Energía y Gas dio respuesta al cuestionario adoptado por la Superintendencia de Industria y Comercio para la evaluación de la incidencia sobre la libre competencia del presente acto administrativo, el cual se encuentra en el Documento CREG 0</w:t>
      </w:r>
      <w:r w:rsidR="000737AC">
        <w:rPr>
          <w:rFonts w:ascii="Bookman Old Style" w:hAnsi="Bookman Old Style" w:cs="Arial"/>
        </w:rPr>
        <w:t>81</w:t>
      </w:r>
      <w:r w:rsidRPr="005E2757">
        <w:rPr>
          <w:rFonts w:ascii="Bookman Old Style" w:hAnsi="Bookman Old Style" w:cs="Arial"/>
        </w:rPr>
        <w:t xml:space="preserve"> de 201</w:t>
      </w:r>
      <w:r w:rsidR="00A74A33" w:rsidRPr="005E2757">
        <w:rPr>
          <w:rFonts w:ascii="Bookman Old Style" w:hAnsi="Bookman Old Style" w:cs="Arial"/>
        </w:rPr>
        <w:t>2</w:t>
      </w:r>
      <w:r w:rsidRPr="005E2757">
        <w:rPr>
          <w:rFonts w:ascii="Bookman Old Style" w:hAnsi="Bookman Old Style" w:cs="Arial"/>
        </w:rPr>
        <w:t>.</w:t>
      </w:r>
    </w:p>
    <w:p w:rsidR="008A7086" w:rsidRPr="005E2757" w:rsidRDefault="008A7086" w:rsidP="00F703DD">
      <w:pPr>
        <w:ind w:left="0"/>
        <w:jc w:val="both"/>
        <w:rPr>
          <w:rFonts w:ascii="Bookman Old Style" w:hAnsi="Bookman Old Style" w:cs="Arial"/>
        </w:rPr>
      </w:pPr>
    </w:p>
    <w:p w:rsidR="00F703DD" w:rsidRPr="005E2757" w:rsidRDefault="00F703DD" w:rsidP="00F703DD">
      <w:pPr>
        <w:ind w:left="0"/>
        <w:jc w:val="both"/>
        <w:rPr>
          <w:rFonts w:ascii="Bookman Old Style" w:hAnsi="Bookman Old Style" w:cs="Arial"/>
        </w:rPr>
      </w:pPr>
      <w:r w:rsidRPr="005E2757">
        <w:rPr>
          <w:rFonts w:ascii="Bookman Old Style" w:hAnsi="Bookman Old Style" w:cs="Arial"/>
        </w:rPr>
        <w:t xml:space="preserve">Teniendo en cuenta lo anterior, y dado que la presente Resolución contiene un desarrollo y aplicación de </w:t>
      </w:r>
      <w:r w:rsidRPr="005E2757">
        <w:rPr>
          <w:rFonts w:ascii="Bookman Old Style" w:hAnsi="Bookman Old Style" w:cs="Arial"/>
          <w:lang w:val="es-CO" w:eastAsia="es-CO"/>
        </w:rPr>
        <w:t>los criterios generales para la remuneración del servicio de transporte de gas natural y el esquema general de cargos del Sistema Nacional de Transporte</w:t>
      </w:r>
      <w:r w:rsidRPr="005E2757">
        <w:rPr>
          <w:rFonts w:ascii="Bookman Old Style" w:hAnsi="Bookman Old Style" w:cs="Arial"/>
        </w:rPr>
        <w:t xml:space="preserve"> adoptados mediante Resolución CREG 126 de 2010, el presente acto administrativo de carácter particular no requiere ser remitido a la SIC para los efectos establecidos en el artículo 7 de la Ley 1340 de 2009, reglamentado por el Decreto 2897 de 2010, por no tener incidencia sobre la libre competencia. </w:t>
      </w:r>
    </w:p>
    <w:p w:rsidR="00F703DD" w:rsidRPr="005E2757" w:rsidRDefault="00F703DD" w:rsidP="00F703DD">
      <w:pPr>
        <w:ind w:left="0"/>
        <w:jc w:val="both"/>
        <w:rPr>
          <w:rFonts w:ascii="Bookman Old Style" w:hAnsi="Bookman Old Style" w:cs="Arial"/>
        </w:rPr>
      </w:pPr>
    </w:p>
    <w:p w:rsidR="00EB1FDE" w:rsidRPr="005E2757" w:rsidRDefault="00F703DD" w:rsidP="00F703DD">
      <w:pPr>
        <w:ind w:left="0"/>
        <w:jc w:val="both"/>
        <w:rPr>
          <w:rFonts w:ascii="Bookman Old Style" w:hAnsi="Bookman Old Style" w:cs="Arial"/>
        </w:rPr>
      </w:pPr>
      <w:r w:rsidRPr="005E2757">
        <w:rPr>
          <w:rFonts w:ascii="Bookman Old Style" w:hAnsi="Bookman Old Style" w:cs="Arial"/>
        </w:rPr>
        <w:t>La Comisión de Regulación de Energía y Gas en la sesi</w:t>
      </w:r>
      <w:r w:rsidR="008A7086" w:rsidRPr="005E2757">
        <w:rPr>
          <w:rFonts w:ascii="Bookman Old Style" w:hAnsi="Bookman Old Style" w:cs="Arial"/>
        </w:rPr>
        <w:t xml:space="preserve">ón </w:t>
      </w:r>
      <w:r w:rsidRPr="005E2757">
        <w:rPr>
          <w:rFonts w:ascii="Bookman Old Style" w:hAnsi="Bookman Old Style" w:cs="Arial"/>
        </w:rPr>
        <w:t xml:space="preserve">N° </w:t>
      </w:r>
      <w:r w:rsidR="000737AC">
        <w:rPr>
          <w:rFonts w:ascii="Bookman Old Style" w:hAnsi="Bookman Old Style" w:cs="Arial"/>
        </w:rPr>
        <w:t>543</w:t>
      </w:r>
      <w:r w:rsidR="008A7086" w:rsidRPr="000737AC">
        <w:rPr>
          <w:rFonts w:ascii="Bookman Old Style" w:hAnsi="Bookman Old Style" w:cs="Arial"/>
        </w:rPr>
        <w:t xml:space="preserve"> </w:t>
      </w:r>
      <w:r w:rsidRPr="000737AC">
        <w:rPr>
          <w:rFonts w:ascii="Bookman Old Style" w:hAnsi="Bookman Old Style" w:cs="Arial"/>
        </w:rPr>
        <w:t xml:space="preserve">de fecha </w:t>
      </w:r>
      <w:r w:rsidR="000737AC">
        <w:rPr>
          <w:rFonts w:ascii="Bookman Old Style" w:hAnsi="Bookman Old Style" w:cs="Arial"/>
        </w:rPr>
        <w:t>3</w:t>
      </w:r>
      <w:r w:rsidRPr="000737AC">
        <w:rPr>
          <w:rFonts w:ascii="Bookman Old Style" w:hAnsi="Bookman Old Style" w:cs="Arial"/>
        </w:rPr>
        <w:t xml:space="preserve"> de </w:t>
      </w:r>
      <w:r w:rsidR="000737AC">
        <w:rPr>
          <w:rFonts w:ascii="Bookman Old Style" w:hAnsi="Bookman Old Style" w:cs="Arial"/>
        </w:rPr>
        <w:t>diciembre</w:t>
      </w:r>
      <w:r w:rsidR="008A7086" w:rsidRPr="000737AC">
        <w:rPr>
          <w:rFonts w:ascii="Bookman Old Style" w:hAnsi="Bookman Old Style" w:cs="Arial"/>
        </w:rPr>
        <w:t xml:space="preserve"> de 2012</w:t>
      </w:r>
      <w:r w:rsidRPr="005E2757">
        <w:rPr>
          <w:rFonts w:ascii="Bookman Old Style" w:hAnsi="Bookman Old Style" w:cs="Arial"/>
        </w:rPr>
        <w:t xml:space="preserve">, </w:t>
      </w:r>
      <w:r w:rsidR="00F970F2" w:rsidRPr="005E2757">
        <w:rPr>
          <w:rFonts w:ascii="Bookman Old Style" w:hAnsi="Bookman Old Style" w:cs="Arial"/>
        </w:rPr>
        <w:t xml:space="preserve">discutió </w:t>
      </w:r>
      <w:r w:rsidRPr="005E2757">
        <w:rPr>
          <w:rFonts w:ascii="Bookman Old Style" w:hAnsi="Bookman Old Style" w:cs="Arial"/>
        </w:rPr>
        <w:t xml:space="preserve">y aprobó los cargos regulados de transporte para el gasoducto Floreña </w:t>
      </w:r>
      <w:r w:rsidR="00A74A33" w:rsidRPr="005E2757">
        <w:rPr>
          <w:rFonts w:ascii="Bookman Old Style" w:hAnsi="Bookman Old Style" w:cs="Arial"/>
        </w:rPr>
        <w:t>–</w:t>
      </w:r>
      <w:r w:rsidRPr="005E2757">
        <w:rPr>
          <w:rFonts w:ascii="Bookman Old Style" w:hAnsi="Bookman Old Style" w:cs="Arial"/>
        </w:rPr>
        <w:t xml:space="preserve"> Yopal, </w:t>
      </w:r>
      <w:r w:rsidR="00F970F2" w:rsidRPr="005E2757">
        <w:rPr>
          <w:rFonts w:ascii="Bookman Old Style" w:hAnsi="Bookman Old Style" w:cs="Arial"/>
        </w:rPr>
        <w:t xml:space="preserve">administrado por </w:t>
      </w:r>
      <w:proofErr w:type="spellStart"/>
      <w:r w:rsidR="00F970F2" w:rsidRPr="005E2757">
        <w:rPr>
          <w:rFonts w:ascii="Bookman Old Style" w:hAnsi="Bookman Old Style" w:cs="Arial"/>
        </w:rPr>
        <w:t>Coinogas</w:t>
      </w:r>
      <w:proofErr w:type="spellEnd"/>
      <w:r w:rsidRPr="005E2757">
        <w:rPr>
          <w:rFonts w:ascii="Bookman Old Style" w:hAnsi="Bookman Old Style" w:cs="Arial"/>
        </w:rPr>
        <w:t>, y las demás disposiciones que se adoptan mediante la presente Resolución</w:t>
      </w:r>
      <w:r w:rsidR="00F970F2" w:rsidRPr="005E2757">
        <w:rPr>
          <w:rFonts w:ascii="Bookman Old Style" w:hAnsi="Bookman Old Style" w:cs="Arial"/>
        </w:rPr>
        <w:t>.</w:t>
      </w:r>
    </w:p>
    <w:p w:rsidR="0029563A" w:rsidRPr="005E2757" w:rsidRDefault="0029563A" w:rsidP="00F703DD">
      <w:pPr>
        <w:ind w:left="0"/>
        <w:jc w:val="both"/>
        <w:rPr>
          <w:rFonts w:ascii="Bookman Old Style" w:hAnsi="Bookman Old Style" w:cs="Arial"/>
        </w:rPr>
      </w:pPr>
    </w:p>
    <w:p w:rsidR="00E01463" w:rsidRPr="005E2757" w:rsidRDefault="00E01463" w:rsidP="001B2D6D">
      <w:pPr>
        <w:ind w:left="0"/>
        <w:rPr>
          <w:rFonts w:ascii="Bookman Old Style" w:hAnsi="Bookman Old Style" w:cs="Arial"/>
          <w:bCs/>
        </w:rPr>
      </w:pPr>
    </w:p>
    <w:p w:rsidR="00E01463" w:rsidRPr="005E2757" w:rsidRDefault="00E01463" w:rsidP="00E01463">
      <w:pPr>
        <w:jc w:val="center"/>
        <w:rPr>
          <w:rFonts w:ascii="Bookman Old Style" w:hAnsi="Bookman Old Style"/>
          <w:b/>
        </w:rPr>
      </w:pPr>
      <w:r w:rsidRPr="005E2757">
        <w:rPr>
          <w:rFonts w:ascii="Bookman Old Style" w:hAnsi="Bookman Old Style"/>
          <w:b/>
        </w:rPr>
        <w:t>R E S U E L V E:</w:t>
      </w:r>
    </w:p>
    <w:p w:rsidR="00E01463" w:rsidRPr="005E2757" w:rsidRDefault="00E01463" w:rsidP="00E01463">
      <w:pPr>
        <w:jc w:val="center"/>
        <w:rPr>
          <w:rFonts w:ascii="Bookman Old Style" w:hAnsi="Bookman Old Style"/>
          <w:b/>
        </w:rPr>
      </w:pPr>
    </w:p>
    <w:p w:rsidR="00F970F2" w:rsidRPr="005E2757" w:rsidRDefault="00F970F2" w:rsidP="00F970F2">
      <w:pPr>
        <w:ind w:left="0"/>
        <w:jc w:val="both"/>
        <w:rPr>
          <w:rFonts w:ascii="Bookman Old Style" w:hAnsi="Bookman Old Style" w:cs="Arial"/>
          <w:b/>
          <w:spacing w:val="-3"/>
        </w:rPr>
      </w:pPr>
    </w:p>
    <w:p w:rsidR="00F970F2" w:rsidRPr="005E2757" w:rsidRDefault="00F970F2" w:rsidP="00F970F2">
      <w:pPr>
        <w:tabs>
          <w:tab w:val="left" w:pos="0"/>
        </w:tabs>
        <w:ind w:left="0"/>
        <w:jc w:val="both"/>
        <w:rPr>
          <w:rFonts w:ascii="Bookman Old Style" w:hAnsi="Bookman Old Style"/>
        </w:rPr>
      </w:pPr>
      <w:r w:rsidRPr="005E2757">
        <w:rPr>
          <w:rFonts w:ascii="Bookman Old Style" w:hAnsi="Bookman Old Style" w:cs="Arial"/>
          <w:b/>
          <w:spacing w:val="-3"/>
        </w:rPr>
        <w:t>Artículo 1. O</w:t>
      </w:r>
      <w:r w:rsidRPr="005E2757">
        <w:rPr>
          <w:rFonts w:ascii="Bookman Old Style" w:hAnsi="Bookman Old Style"/>
          <w:b/>
        </w:rPr>
        <w:t xml:space="preserve">bjeto. </w:t>
      </w:r>
      <w:r w:rsidRPr="005E2757">
        <w:rPr>
          <w:rFonts w:ascii="Bookman Old Style" w:hAnsi="Bookman Old Style"/>
        </w:rPr>
        <w:t>Mediante la presente Resolución se aprueban los cargos regulados y demás aspectos pertinentes para remunerar la actividad de transporte de gas natural que se efectúa a través del gasoducto Floreña</w:t>
      </w:r>
      <w:r w:rsidR="005E2757" w:rsidRPr="005E2757">
        <w:rPr>
          <w:rFonts w:ascii="Bookman Old Style" w:hAnsi="Bookman Old Style"/>
        </w:rPr>
        <w:t xml:space="preserve"> –</w:t>
      </w:r>
      <w:r w:rsidR="001B2D6D" w:rsidRPr="005E2757">
        <w:rPr>
          <w:rFonts w:ascii="Bookman Old Style" w:hAnsi="Bookman Old Style"/>
        </w:rPr>
        <w:t xml:space="preserve"> </w:t>
      </w:r>
      <w:r w:rsidRPr="005E2757">
        <w:rPr>
          <w:rFonts w:ascii="Bookman Old Style" w:hAnsi="Bookman Old Style"/>
        </w:rPr>
        <w:t xml:space="preserve">Yopal </w:t>
      </w:r>
      <w:r w:rsidR="009369F5" w:rsidRPr="005E2757">
        <w:rPr>
          <w:rFonts w:ascii="Bookman Old Style" w:hAnsi="Bookman Old Style"/>
        </w:rPr>
        <w:t xml:space="preserve">por la empresa </w:t>
      </w:r>
      <w:proofErr w:type="spellStart"/>
      <w:r w:rsidR="009369F5" w:rsidRPr="005E2757">
        <w:rPr>
          <w:rFonts w:ascii="Bookman Old Style" w:hAnsi="Bookman Old Style"/>
        </w:rPr>
        <w:t>Coinogas</w:t>
      </w:r>
      <w:proofErr w:type="spellEnd"/>
      <w:r w:rsidRPr="005E2757">
        <w:rPr>
          <w:rFonts w:ascii="Bookman Old Style" w:hAnsi="Bookman Old Style"/>
        </w:rPr>
        <w:t>, de conformidad con la metodología general adoptada por la Comisión de Regulación de Energía y Gas para tal fin.</w:t>
      </w:r>
    </w:p>
    <w:p w:rsidR="00F970F2" w:rsidRPr="005E2757" w:rsidRDefault="00F970F2" w:rsidP="00F970F2">
      <w:pPr>
        <w:tabs>
          <w:tab w:val="left" w:pos="0"/>
        </w:tabs>
        <w:ind w:left="0"/>
        <w:jc w:val="both"/>
        <w:rPr>
          <w:rFonts w:ascii="Bookman Old Style" w:hAnsi="Bookman Old Style"/>
        </w:rPr>
      </w:pPr>
    </w:p>
    <w:p w:rsidR="00F970F2" w:rsidRPr="005E2757" w:rsidRDefault="00F970F2" w:rsidP="00F970F2">
      <w:pPr>
        <w:ind w:left="0"/>
        <w:jc w:val="both"/>
        <w:rPr>
          <w:rFonts w:ascii="Bookman Old Style" w:hAnsi="Bookman Old Style"/>
        </w:rPr>
      </w:pPr>
      <w:r w:rsidRPr="005E2757">
        <w:rPr>
          <w:rFonts w:ascii="Bookman Old Style" w:hAnsi="Bookman Old Style" w:cs="Arial"/>
          <w:b/>
          <w:spacing w:val="-3"/>
        </w:rPr>
        <w:lastRenderedPageBreak/>
        <w:t>Artículo 2.</w:t>
      </w:r>
      <w:r w:rsidRPr="005E2757">
        <w:rPr>
          <w:rFonts w:ascii="Bookman Old Style" w:hAnsi="Bookman Old Style"/>
          <w:b/>
        </w:rPr>
        <w:t xml:space="preserve"> Inversión Existente. </w:t>
      </w:r>
      <w:r w:rsidRPr="005E2757">
        <w:rPr>
          <w:rFonts w:ascii="Bookman Old Style" w:hAnsi="Bookman Old Style"/>
        </w:rPr>
        <w:t xml:space="preserve">Como inversión existente, </w:t>
      </w:r>
      <w:proofErr w:type="spellStart"/>
      <w:r w:rsidRPr="005E2757">
        <w:rPr>
          <w:rFonts w:ascii="Bookman Old Style" w:hAnsi="Bookman Old Style"/>
        </w:rPr>
        <w:t>IE</w:t>
      </w:r>
      <w:r w:rsidRPr="005E2757">
        <w:rPr>
          <w:rFonts w:ascii="Bookman Old Style" w:hAnsi="Bookman Old Style"/>
          <w:vertAlign w:val="subscript"/>
        </w:rPr>
        <w:t>t</w:t>
      </w:r>
      <w:proofErr w:type="spellEnd"/>
      <w:r w:rsidRPr="005E2757">
        <w:rPr>
          <w:rFonts w:ascii="Bookman Old Style" w:hAnsi="Bookman Old Style"/>
        </w:rPr>
        <w:t xml:space="preserve">, se reconocen US$ </w:t>
      </w:r>
      <w:r w:rsidR="009369F5" w:rsidRPr="005E2757">
        <w:rPr>
          <w:rFonts w:ascii="Bookman Old Style" w:hAnsi="Bookman Old Style"/>
        </w:rPr>
        <w:t xml:space="preserve">2.988.572 </w:t>
      </w:r>
      <w:r w:rsidRPr="005E2757">
        <w:rPr>
          <w:rFonts w:ascii="Bookman Old Style" w:hAnsi="Bookman Old Style"/>
        </w:rPr>
        <w:t xml:space="preserve">(dólares de diciembre 31 </w:t>
      </w:r>
      <w:r w:rsidR="009369F5" w:rsidRPr="005E2757">
        <w:rPr>
          <w:rFonts w:ascii="Bookman Old Style" w:hAnsi="Bookman Old Style"/>
        </w:rPr>
        <w:t>de 2010</w:t>
      </w:r>
      <w:r w:rsidRPr="005E2757">
        <w:rPr>
          <w:rFonts w:ascii="Bookman Old Style" w:hAnsi="Bookman Old Style"/>
        </w:rPr>
        <w:t xml:space="preserve">) de acuerdo con la </w:t>
      </w:r>
      <w:r w:rsidR="00411196" w:rsidRPr="005E2757">
        <w:rPr>
          <w:rFonts w:ascii="Bookman Old Style" w:hAnsi="Bookman Old Style"/>
        </w:rPr>
        <w:t xml:space="preserve">siguiente </w:t>
      </w:r>
      <w:r w:rsidRPr="005E2757">
        <w:rPr>
          <w:rFonts w:ascii="Bookman Old Style" w:hAnsi="Bookman Old Style"/>
        </w:rPr>
        <w:t>desagregación.</w:t>
      </w:r>
    </w:p>
    <w:p w:rsidR="00411196" w:rsidRPr="005E2757" w:rsidRDefault="00411196" w:rsidP="00F970F2">
      <w:pPr>
        <w:ind w:left="0"/>
        <w:jc w:val="both"/>
        <w:rPr>
          <w:rFonts w:ascii="Bookman Old Style" w:hAnsi="Bookman Old Style"/>
        </w:rPr>
      </w:pPr>
    </w:p>
    <w:p w:rsidR="00411196" w:rsidRDefault="00411196" w:rsidP="00411196">
      <w:pPr>
        <w:ind w:left="0"/>
        <w:jc w:val="center"/>
        <w:rPr>
          <w:rFonts w:ascii="Bookman Old Style" w:hAnsi="Bookman Old Style"/>
        </w:rPr>
      </w:pPr>
      <w:r w:rsidRPr="004C4D69">
        <w:rPr>
          <w:noProof/>
          <w:lang w:val="es-CO" w:eastAsia="es-CO"/>
        </w:rPr>
        <w:drawing>
          <wp:inline distT="0" distB="0" distL="0" distR="0" wp14:anchorId="4D75F873" wp14:editId="41C93EDA">
            <wp:extent cx="5701085" cy="1288859"/>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3394" cy="1289381"/>
                    </a:xfrm>
                    <a:prstGeom prst="rect">
                      <a:avLst/>
                    </a:prstGeom>
                    <a:noFill/>
                    <a:ln>
                      <a:noFill/>
                    </a:ln>
                  </pic:spPr>
                </pic:pic>
              </a:graphicData>
            </a:graphic>
          </wp:inline>
        </w:drawing>
      </w:r>
    </w:p>
    <w:p w:rsidR="00F970F2" w:rsidRPr="00411196" w:rsidRDefault="00F970F2" w:rsidP="00F970F2">
      <w:pPr>
        <w:ind w:hanging="567"/>
        <w:rPr>
          <w:rFonts w:ascii="Bookman Old Style" w:hAnsi="Bookman Old Style"/>
          <w:b/>
        </w:rPr>
      </w:pPr>
    </w:p>
    <w:p w:rsidR="00F970F2" w:rsidRPr="0082409F" w:rsidRDefault="00F970F2" w:rsidP="00F970F2">
      <w:pPr>
        <w:ind w:left="0"/>
        <w:jc w:val="both"/>
        <w:rPr>
          <w:rFonts w:ascii="Bookman Old Style" w:hAnsi="Bookman Old Style"/>
        </w:rPr>
      </w:pPr>
      <w:r w:rsidRPr="00D00E33">
        <w:rPr>
          <w:rFonts w:ascii="Bookman Old Style" w:hAnsi="Bookman Old Style"/>
          <w:b/>
        </w:rPr>
        <w:t>Artículo</w:t>
      </w:r>
      <w:r>
        <w:rPr>
          <w:rFonts w:ascii="Bookman Old Style" w:hAnsi="Bookman Old Style"/>
          <w:b/>
        </w:rPr>
        <w:t xml:space="preserve"> 3. Capacidad Máxima de Mediano Plazo. </w:t>
      </w:r>
      <w:r>
        <w:rPr>
          <w:rFonts w:ascii="Bookman Old Style" w:hAnsi="Bookman Old Style"/>
        </w:rPr>
        <w:t xml:space="preserve">La capacidad máxima de mediano plazo, CMMP, </w:t>
      </w:r>
      <w:r w:rsidRPr="0082409F">
        <w:rPr>
          <w:rFonts w:ascii="Bookman Old Style" w:hAnsi="Bookman Old Style"/>
        </w:rPr>
        <w:t xml:space="preserve">que sirvió de base para el cálculo de los cargos que aquí se aprueban es la que se presenta en el </w:t>
      </w:r>
      <w:r>
        <w:rPr>
          <w:rFonts w:ascii="Bookman Old Style" w:hAnsi="Bookman Old Style"/>
        </w:rPr>
        <w:t xml:space="preserve">Anexo </w:t>
      </w:r>
      <w:r w:rsidR="00411196">
        <w:rPr>
          <w:rFonts w:ascii="Bookman Old Style" w:hAnsi="Bookman Old Style"/>
        </w:rPr>
        <w:t>1</w:t>
      </w:r>
      <w:r>
        <w:rPr>
          <w:rFonts w:ascii="Bookman Old Style" w:hAnsi="Bookman Old Style"/>
        </w:rPr>
        <w:t xml:space="preserve"> </w:t>
      </w:r>
      <w:r w:rsidRPr="0082409F">
        <w:rPr>
          <w:rFonts w:ascii="Bookman Old Style" w:hAnsi="Bookman Old Style"/>
        </w:rPr>
        <w:t>de esta Resolución</w:t>
      </w:r>
    </w:p>
    <w:p w:rsidR="00F970F2" w:rsidRPr="00411196" w:rsidRDefault="00F970F2" w:rsidP="00F970F2">
      <w:pPr>
        <w:ind w:hanging="567"/>
        <w:rPr>
          <w:rFonts w:ascii="Bookman Old Style" w:hAnsi="Bookman Old Style"/>
          <w:b/>
        </w:rPr>
      </w:pPr>
    </w:p>
    <w:p w:rsidR="00F970F2" w:rsidRPr="00D00E33" w:rsidRDefault="00F970F2" w:rsidP="00F970F2">
      <w:pPr>
        <w:ind w:left="0"/>
        <w:jc w:val="both"/>
        <w:rPr>
          <w:rFonts w:ascii="Bookman Old Style" w:hAnsi="Bookman Old Style"/>
          <w:b/>
        </w:rPr>
      </w:pPr>
      <w:r w:rsidRPr="00D00E33">
        <w:rPr>
          <w:rFonts w:ascii="Bookman Old Style" w:hAnsi="Bookman Old Style"/>
          <w:b/>
        </w:rPr>
        <w:t>Artículo</w:t>
      </w:r>
      <w:r>
        <w:rPr>
          <w:rFonts w:ascii="Bookman Old Style" w:hAnsi="Bookman Old Style"/>
          <w:b/>
        </w:rPr>
        <w:t xml:space="preserve"> 4</w:t>
      </w:r>
      <w:r w:rsidRPr="00D00E33">
        <w:rPr>
          <w:rFonts w:ascii="Bookman Old Style" w:hAnsi="Bookman Old Style"/>
          <w:b/>
        </w:rPr>
        <w:t xml:space="preserve">. Demandas </w:t>
      </w:r>
      <w:r>
        <w:rPr>
          <w:rFonts w:ascii="Bookman Old Style" w:hAnsi="Bookman Old Style"/>
          <w:b/>
        </w:rPr>
        <w:t>E</w:t>
      </w:r>
      <w:r w:rsidRPr="00D00E33">
        <w:rPr>
          <w:rFonts w:ascii="Bookman Old Style" w:hAnsi="Bookman Old Style"/>
          <w:b/>
        </w:rPr>
        <w:t xml:space="preserve">speradas de </w:t>
      </w:r>
      <w:r>
        <w:rPr>
          <w:rFonts w:ascii="Bookman Old Style" w:hAnsi="Bookman Old Style"/>
          <w:b/>
        </w:rPr>
        <w:t>V</w:t>
      </w:r>
      <w:r w:rsidRPr="00D00E33">
        <w:rPr>
          <w:rFonts w:ascii="Bookman Old Style" w:hAnsi="Bookman Old Style"/>
          <w:b/>
        </w:rPr>
        <w:t>olumen</w:t>
      </w:r>
      <w:r>
        <w:rPr>
          <w:rFonts w:ascii="Bookman Old Style" w:hAnsi="Bookman Old Style"/>
          <w:b/>
        </w:rPr>
        <w:t xml:space="preserve"> y C</w:t>
      </w:r>
      <w:r w:rsidRPr="00D00E33">
        <w:rPr>
          <w:rFonts w:ascii="Bookman Old Style" w:hAnsi="Bookman Old Style"/>
          <w:b/>
        </w:rPr>
        <w:t>apacidad</w:t>
      </w:r>
      <w:r>
        <w:rPr>
          <w:rFonts w:ascii="Bookman Old Style" w:hAnsi="Bookman Old Style"/>
          <w:b/>
        </w:rPr>
        <w:t xml:space="preserve">. </w:t>
      </w:r>
      <w:r w:rsidRPr="009A7044">
        <w:rPr>
          <w:rFonts w:ascii="Bookman Old Style" w:hAnsi="Bookman Old Style"/>
        </w:rPr>
        <w:t xml:space="preserve">La </w:t>
      </w:r>
      <w:r>
        <w:rPr>
          <w:rFonts w:ascii="Bookman Old Style" w:hAnsi="Bookman Old Style"/>
        </w:rPr>
        <w:t>d</w:t>
      </w:r>
      <w:r w:rsidRPr="009A7044">
        <w:rPr>
          <w:rFonts w:ascii="Bookman Old Style" w:hAnsi="Bookman Old Style"/>
        </w:rPr>
        <w:t xml:space="preserve">emanda </w:t>
      </w:r>
      <w:r>
        <w:rPr>
          <w:rFonts w:ascii="Bookman Old Style" w:hAnsi="Bookman Old Style"/>
        </w:rPr>
        <w:t>e</w:t>
      </w:r>
      <w:r w:rsidRPr="009A7044">
        <w:rPr>
          <w:rFonts w:ascii="Bookman Old Style" w:hAnsi="Bookman Old Style"/>
        </w:rPr>
        <w:t xml:space="preserve">sperada de </w:t>
      </w:r>
      <w:r>
        <w:rPr>
          <w:rFonts w:ascii="Bookman Old Style" w:hAnsi="Bookman Old Style"/>
        </w:rPr>
        <w:t>v</w:t>
      </w:r>
      <w:r w:rsidRPr="009A7044">
        <w:rPr>
          <w:rFonts w:ascii="Bookman Old Style" w:hAnsi="Bookman Old Style"/>
        </w:rPr>
        <w:t>olumen</w:t>
      </w:r>
      <w:r>
        <w:rPr>
          <w:rFonts w:ascii="Bookman Old Style" w:hAnsi="Bookman Old Style"/>
        </w:rPr>
        <w:t xml:space="preserve">, </w:t>
      </w:r>
      <w:proofErr w:type="spellStart"/>
      <w:r>
        <w:rPr>
          <w:rFonts w:ascii="Bookman Old Style" w:hAnsi="Bookman Old Style"/>
        </w:rPr>
        <w:t>DEV</w:t>
      </w:r>
      <w:r w:rsidRPr="00A006B6">
        <w:rPr>
          <w:rFonts w:ascii="Bookman Old Style" w:hAnsi="Bookman Old Style"/>
          <w:vertAlign w:val="subscript"/>
        </w:rPr>
        <w:t>t</w:t>
      </w:r>
      <w:proofErr w:type="spellEnd"/>
      <w:r>
        <w:rPr>
          <w:rFonts w:ascii="Bookman Old Style" w:hAnsi="Bookman Old Style"/>
        </w:rPr>
        <w:t>,</w:t>
      </w:r>
      <w:r w:rsidRPr="009A7044">
        <w:rPr>
          <w:rFonts w:ascii="Bookman Old Style" w:hAnsi="Bookman Old Style"/>
        </w:rPr>
        <w:t xml:space="preserve"> y la </w:t>
      </w:r>
      <w:r>
        <w:rPr>
          <w:rFonts w:ascii="Bookman Old Style" w:hAnsi="Bookman Old Style"/>
        </w:rPr>
        <w:t>d</w:t>
      </w:r>
      <w:r w:rsidRPr="009A7044">
        <w:rPr>
          <w:rFonts w:ascii="Bookman Old Style" w:hAnsi="Bookman Old Style"/>
        </w:rPr>
        <w:t xml:space="preserve">emanda </w:t>
      </w:r>
      <w:r>
        <w:rPr>
          <w:rFonts w:ascii="Bookman Old Style" w:hAnsi="Bookman Old Style"/>
        </w:rPr>
        <w:t>e</w:t>
      </w:r>
      <w:r w:rsidRPr="009A7044">
        <w:rPr>
          <w:rFonts w:ascii="Bookman Old Style" w:hAnsi="Bookman Old Style"/>
        </w:rPr>
        <w:t xml:space="preserve">sperada de </w:t>
      </w:r>
      <w:r>
        <w:rPr>
          <w:rFonts w:ascii="Bookman Old Style" w:hAnsi="Bookman Old Style"/>
        </w:rPr>
        <w:t>c</w:t>
      </w:r>
      <w:r w:rsidRPr="009A7044">
        <w:rPr>
          <w:rFonts w:ascii="Bookman Old Style" w:hAnsi="Bookman Old Style"/>
        </w:rPr>
        <w:t>apacidad</w:t>
      </w:r>
      <w:r>
        <w:rPr>
          <w:rFonts w:ascii="Bookman Old Style" w:hAnsi="Bookman Old Style"/>
        </w:rPr>
        <w:t xml:space="preserve">, </w:t>
      </w:r>
      <w:proofErr w:type="spellStart"/>
      <w:r>
        <w:rPr>
          <w:rFonts w:ascii="Bookman Old Style" w:hAnsi="Bookman Old Style"/>
        </w:rPr>
        <w:t>DEC</w:t>
      </w:r>
      <w:r w:rsidRPr="00A006B6">
        <w:rPr>
          <w:rFonts w:ascii="Bookman Old Style" w:hAnsi="Bookman Old Style"/>
          <w:vertAlign w:val="subscript"/>
        </w:rPr>
        <w:t>t</w:t>
      </w:r>
      <w:proofErr w:type="spellEnd"/>
      <w:r>
        <w:rPr>
          <w:rFonts w:ascii="Bookman Old Style" w:hAnsi="Bookman Old Style"/>
        </w:rPr>
        <w:t>,</w:t>
      </w:r>
      <w:r w:rsidRPr="009A7044">
        <w:rPr>
          <w:rFonts w:ascii="Bookman Old Style" w:hAnsi="Bookman Old Style"/>
        </w:rPr>
        <w:t xml:space="preserve"> que sirvieron de base para el cálculo de los </w:t>
      </w:r>
      <w:r>
        <w:rPr>
          <w:rFonts w:ascii="Bookman Old Style" w:hAnsi="Bookman Old Style"/>
        </w:rPr>
        <w:t>c</w:t>
      </w:r>
      <w:r w:rsidRPr="009A7044">
        <w:rPr>
          <w:rFonts w:ascii="Bookman Old Style" w:hAnsi="Bookman Old Style"/>
        </w:rPr>
        <w:t xml:space="preserve">argos que aquí se aprueban, de conformidad con los criterios generales establecidos por la Comisión de Regulación de Energía y Gas, son las presentadas en el </w:t>
      </w:r>
      <w:r>
        <w:rPr>
          <w:rFonts w:ascii="Bookman Old Style" w:hAnsi="Bookman Old Style"/>
        </w:rPr>
        <w:t>A</w:t>
      </w:r>
      <w:r w:rsidRPr="009A7044">
        <w:rPr>
          <w:rFonts w:ascii="Bookman Old Style" w:hAnsi="Bookman Old Style"/>
        </w:rPr>
        <w:t xml:space="preserve">nexo </w:t>
      </w:r>
      <w:r w:rsidR="00411196">
        <w:rPr>
          <w:rFonts w:ascii="Bookman Old Style" w:hAnsi="Bookman Old Style"/>
        </w:rPr>
        <w:t>2</w:t>
      </w:r>
      <w:r w:rsidRPr="009A7044">
        <w:rPr>
          <w:rFonts w:ascii="Bookman Old Style" w:hAnsi="Bookman Old Style"/>
        </w:rPr>
        <w:t xml:space="preserve"> de esta Resolución.</w:t>
      </w:r>
    </w:p>
    <w:p w:rsidR="00F970F2" w:rsidRPr="00411196" w:rsidRDefault="00F970F2" w:rsidP="00F970F2">
      <w:pPr>
        <w:ind w:left="0"/>
        <w:jc w:val="both"/>
        <w:rPr>
          <w:rFonts w:ascii="Bookman Old Style" w:hAnsi="Bookman Old Style" w:cs="Arial"/>
          <w:b/>
          <w:spacing w:val="-3"/>
        </w:rPr>
      </w:pPr>
    </w:p>
    <w:p w:rsidR="00F970F2" w:rsidRPr="001830CC" w:rsidRDefault="00F970F2" w:rsidP="00F970F2">
      <w:pPr>
        <w:ind w:left="0"/>
        <w:jc w:val="both"/>
        <w:rPr>
          <w:rFonts w:ascii="Bookman Old Style" w:hAnsi="Bookman Old Style"/>
        </w:rPr>
      </w:pPr>
      <w:r w:rsidRPr="00D00E33">
        <w:rPr>
          <w:rFonts w:ascii="Bookman Old Style" w:hAnsi="Bookman Old Style" w:cs="Arial"/>
          <w:b/>
          <w:spacing w:val="-3"/>
        </w:rPr>
        <w:t>Artículo</w:t>
      </w:r>
      <w:r>
        <w:rPr>
          <w:rFonts w:ascii="Bookman Old Style" w:hAnsi="Bookman Old Style" w:cs="Arial"/>
          <w:b/>
          <w:spacing w:val="-3"/>
        </w:rPr>
        <w:t xml:space="preserve"> 5</w:t>
      </w:r>
      <w:r w:rsidRPr="00D00E33">
        <w:rPr>
          <w:rFonts w:ascii="Bookman Old Style" w:hAnsi="Bookman Old Style" w:cs="Arial"/>
          <w:b/>
          <w:spacing w:val="-3"/>
        </w:rPr>
        <w:t>.</w:t>
      </w:r>
      <w:r w:rsidRPr="00D00E33">
        <w:rPr>
          <w:rFonts w:ascii="Bookman Old Style" w:hAnsi="Bookman Old Style"/>
          <w:b/>
        </w:rPr>
        <w:t xml:space="preserve"> Cargos </w:t>
      </w:r>
      <w:r>
        <w:rPr>
          <w:rFonts w:ascii="Bookman Old Style" w:hAnsi="Bookman Old Style"/>
          <w:b/>
        </w:rPr>
        <w:t>Regulados de R</w:t>
      </w:r>
      <w:r w:rsidRPr="00D00E33">
        <w:rPr>
          <w:rFonts w:ascii="Bookman Old Style" w:hAnsi="Bookman Old Style"/>
          <w:b/>
        </w:rPr>
        <w:t>eferencia</w:t>
      </w:r>
      <w:r>
        <w:rPr>
          <w:rFonts w:ascii="Bookman Old Style" w:hAnsi="Bookman Old Style"/>
          <w:b/>
        </w:rPr>
        <w:t xml:space="preserve"> </w:t>
      </w:r>
      <w:r w:rsidRPr="001830CC">
        <w:rPr>
          <w:rFonts w:ascii="Bookman Old Style" w:hAnsi="Bookman Old Style"/>
          <w:b/>
        </w:rPr>
        <w:t xml:space="preserve">para la </w:t>
      </w:r>
      <w:r>
        <w:rPr>
          <w:rFonts w:ascii="Bookman Old Style" w:hAnsi="Bookman Old Style"/>
          <w:b/>
        </w:rPr>
        <w:t>Remuneración de los Costos de I</w:t>
      </w:r>
      <w:r w:rsidRPr="001830CC">
        <w:rPr>
          <w:rFonts w:ascii="Bookman Old Style" w:hAnsi="Bookman Old Style"/>
          <w:b/>
        </w:rPr>
        <w:t>nversión</w:t>
      </w:r>
      <w:r w:rsidRPr="00D00E33">
        <w:rPr>
          <w:rFonts w:ascii="Bookman Old Style" w:hAnsi="Bookman Old Style"/>
          <w:b/>
        </w:rPr>
        <w:t>.</w:t>
      </w:r>
      <w:r>
        <w:rPr>
          <w:rFonts w:ascii="Bookman Old Style" w:hAnsi="Bookman Old Style"/>
          <w:b/>
        </w:rPr>
        <w:t xml:space="preserve"> </w:t>
      </w:r>
      <w:r w:rsidRPr="001830CC">
        <w:rPr>
          <w:rFonts w:ascii="Bookman Old Style" w:hAnsi="Bookman Old Style"/>
        </w:rPr>
        <w:t>Para remunerar</w:t>
      </w:r>
      <w:r>
        <w:rPr>
          <w:rFonts w:ascii="Bookman Old Style" w:hAnsi="Bookman Old Style"/>
        </w:rPr>
        <w:t xml:space="preserve"> los costos de inversión para el</w:t>
      </w:r>
      <w:r w:rsidRPr="001830CC">
        <w:rPr>
          <w:rFonts w:ascii="Bookman Old Style" w:hAnsi="Bookman Old Style"/>
        </w:rPr>
        <w:t xml:space="preserve"> gasoducto </w:t>
      </w:r>
      <w:r w:rsidR="00411196">
        <w:rPr>
          <w:rFonts w:ascii="Bookman Old Style" w:hAnsi="Bookman Old Style"/>
        </w:rPr>
        <w:t>Floreña - Yopal</w:t>
      </w:r>
      <w:r w:rsidRPr="001830CC">
        <w:rPr>
          <w:rFonts w:ascii="Bookman Old Style" w:hAnsi="Bookman Old Style"/>
        </w:rPr>
        <w:t>, de conformidad con lo establecido en la Resolución CREG</w:t>
      </w:r>
      <w:r>
        <w:rPr>
          <w:rFonts w:ascii="Bookman Old Style" w:hAnsi="Bookman Old Style"/>
        </w:rPr>
        <w:t xml:space="preserve"> 126</w:t>
      </w:r>
      <w:r w:rsidRPr="001830CC">
        <w:rPr>
          <w:rFonts w:ascii="Bookman Old Style" w:hAnsi="Bookman Old Style"/>
        </w:rPr>
        <w:t xml:space="preserve"> de 20</w:t>
      </w:r>
      <w:r>
        <w:rPr>
          <w:rFonts w:ascii="Bookman Old Style" w:hAnsi="Bookman Old Style"/>
        </w:rPr>
        <w:t>1</w:t>
      </w:r>
      <w:r w:rsidRPr="001830CC">
        <w:rPr>
          <w:rFonts w:ascii="Bookman Old Style" w:hAnsi="Bookman Old Style"/>
        </w:rPr>
        <w:t xml:space="preserve">0, se aprueban las siguientes </w:t>
      </w:r>
      <w:r>
        <w:rPr>
          <w:rFonts w:ascii="Bookman Old Style" w:hAnsi="Bookman Old Style"/>
        </w:rPr>
        <w:t>p</w:t>
      </w:r>
      <w:r w:rsidRPr="001830CC">
        <w:rPr>
          <w:rFonts w:ascii="Bookman Old Style" w:hAnsi="Bookman Old Style"/>
        </w:rPr>
        <w:t xml:space="preserve">arejas de </w:t>
      </w:r>
      <w:r>
        <w:rPr>
          <w:rFonts w:ascii="Bookman Old Style" w:hAnsi="Bookman Old Style"/>
        </w:rPr>
        <w:t>c</w:t>
      </w:r>
      <w:r w:rsidRPr="001830CC">
        <w:rPr>
          <w:rFonts w:ascii="Bookman Old Style" w:hAnsi="Bookman Old Style"/>
        </w:rPr>
        <w:t xml:space="preserve">argos </w:t>
      </w:r>
      <w:r>
        <w:rPr>
          <w:rFonts w:ascii="Bookman Old Style" w:hAnsi="Bookman Old Style"/>
        </w:rPr>
        <w:t>r</w:t>
      </w:r>
      <w:r w:rsidRPr="001830CC">
        <w:rPr>
          <w:rFonts w:ascii="Bookman Old Style" w:hAnsi="Bookman Old Style"/>
        </w:rPr>
        <w:t>egulados:</w:t>
      </w:r>
    </w:p>
    <w:p w:rsidR="00F970F2" w:rsidRDefault="00F970F2" w:rsidP="00F970F2">
      <w:pPr>
        <w:ind w:left="0"/>
        <w:jc w:val="both"/>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77"/>
        <w:gridCol w:w="1320"/>
        <w:gridCol w:w="1320"/>
        <w:gridCol w:w="1320"/>
        <w:gridCol w:w="1320"/>
        <w:gridCol w:w="1320"/>
        <w:gridCol w:w="1320"/>
      </w:tblGrid>
      <w:tr w:rsidR="00F970F2" w:rsidRPr="00EF30EB" w:rsidTr="001B2D6D">
        <w:tc>
          <w:tcPr>
            <w:tcW w:w="675"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both"/>
              <w:rPr>
                <w:rFonts w:ascii="Bookman Old Style" w:hAnsi="Bookman Old Style"/>
                <w:sz w:val="16"/>
                <w:szCs w:val="16"/>
              </w:rPr>
            </w:pPr>
            <w:r w:rsidRPr="00EF30EB">
              <w:rPr>
                <w:rFonts w:ascii="Bookman Old Style" w:hAnsi="Bookman Old Style"/>
                <w:sz w:val="16"/>
                <w:szCs w:val="16"/>
              </w:rPr>
              <w:t>% [1]</w:t>
            </w:r>
          </w:p>
        </w:tc>
        <w:tc>
          <w:tcPr>
            <w:tcW w:w="977"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0</w:t>
            </w:r>
          </w:p>
        </w:tc>
        <w:tc>
          <w:tcPr>
            <w:tcW w:w="1320"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20</w:t>
            </w:r>
          </w:p>
        </w:tc>
        <w:tc>
          <w:tcPr>
            <w:tcW w:w="1320"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40</w:t>
            </w:r>
          </w:p>
        </w:tc>
        <w:tc>
          <w:tcPr>
            <w:tcW w:w="1320"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50</w:t>
            </w:r>
          </w:p>
        </w:tc>
        <w:tc>
          <w:tcPr>
            <w:tcW w:w="1320"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60</w:t>
            </w:r>
          </w:p>
        </w:tc>
        <w:tc>
          <w:tcPr>
            <w:tcW w:w="1320"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70</w:t>
            </w:r>
          </w:p>
        </w:tc>
        <w:tc>
          <w:tcPr>
            <w:tcW w:w="1320" w:type="dxa"/>
            <w:tcBorders>
              <w:top w:val="single" w:sz="12" w:space="0" w:color="auto"/>
              <w:left w:val="nil"/>
              <w:bottom w:val="single" w:sz="4" w:space="0" w:color="auto"/>
              <w:right w:val="nil"/>
            </w:tcBorders>
            <w:shd w:val="clear" w:color="auto" w:fill="auto"/>
          </w:tcPr>
          <w:p w:rsidR="00F970F2" w:rsidRPr="00EF30EB" w:rsidRDefault="00F970F2" w:rsidP="001B2D6D">
            <w:pPr>
              <w:ind w:left="0"/>
              <w:jc w:val="center"/>
              <w:rPr>
                <w:rFonts w:ascii="Bookman Old Style" w:hAnsi="Bookman Old Style"/>
                <w:sz w:val="16"/>
                <w:szCs w:val="16"/>
              </w:rPr>
            </w:pPr>
            <w:r w:rsidRPr="00EF30EB">
              <w:rPr>
                <w:rFonts w:ascii="Bookman Old Style" w:hAnsi="Bookman Old Style"/>
                <w:sz w:val="16"/>
                <w:szCs w:val="16"/>
              </w:rPr>
              <w:t>80</w:t>
            </w:r>
          </w:p>
        </w:tc>
      </w:tr>
      <w:tr w:rsidR="00F970F2" w:rsidRPr="00EF30EB" w:rsidTr="001B2D6D">
        <w:tc>
          <w:tcPr>
            <w:tcW w:w="9572" w:type="dxa"/>
            <w:gridSpan w:val="8"/>
            <w:tcBorders>
              <w:top w:val="single" w:sz="4" w:space="0" w:color="auto"/>
              <w:left w:val="nil"/>
              <w:bottom w:val="single" w:sz="4" w:space="0" w:color="auto"/>
              <w:right w:val="nil"/>
            </w:tcBorders>
            <w:shd w:val="clear" w:color="auto" w:fill="auto"/>
          </w:tcPr>
          <w:p w:rsidR="00F970F2" w:rsidRPr="00EF30EB" w:rsidRDefault="00F970F2" w:rsidP="009369F5">
            <w:pPr>
              <w:ind w:left="0"/>
              <w:jc w:val="center"/>
              <w:rPr>
                <w:rFonts w:ascii="Bookman Old Style" w:hAnsi="Bookman Old Style"/>
                <w:sz w:val="16"/>
                <w:szCs w:val="16"/>
              </w:rPr>
            </w:pPr>
            <w:r w:rsidRPr="00EF30EB">
              <w:rPr>
                <w:rFonts w:ascii="Bookman Old Style" w:hAnsi="Bookman Old Style"/>
                <w:b/>
                <w:sz w:val="16"/>
                <w:szCs w:val="16"/>
              </w:rPr>
              <w:t xml:space="preserve">Gasoducto </w:t>
            </w:r>
            <w:r w:rsidR="009369F5">
              <w:rPr>
                <w:rFonts w:ascii="Bookman Old Style" w:hAnsi="Bookman Old Style"/>
                <w:b/>
                <w:sz w:val="16"/>
                <w:szCs w:val="16"/>
              </w:rPr>
              <w:t>Floreña - Yopal</w:t>
            </w:r>
            <w:r>
              <w:rPr>
                <w:rFonts w:ascii="Bookman Old Style" w:hAnsi="Bookman Old Style"/>
                <w:b/>
                <w:sz w:val="16"/>
                <w:szCs w:val="16"/>
              </w:rPr>
              <w:t xml:space="preserve"> </w:t>
            </w:r>
          </w:p>
        </w:tc>
      </w:tr>
      <w:tr w:rsidR="009369F5" w:rsidRPr="00EF30EB" w:rsidTr="001B2D6D">
        <w:tc>
          <w:tcPr>
            <w:tcW w:w="675" w:type="dxa"/>
            <w:tcBorders>
              <w:top w:val="single" w:sz="4" w:space="0" w:color="auto"/>
              <w:left w:val="nil"/>
              <w:bottom w:val="nil"/>
              <w:right w:val="nil"/>
            </w:tcBorders>
            <w:shd w:val="clear" w:color="auto" w:fill="auto"/>
          </w:tcPr>
          <w:p w:rsidR="009369F5" w:rsidRPr="00EF30EB" w:rsidRDefault="009369F5" w:rsidP="001B2D6D">
            <w:pPr>
              <w:ind w:left="0"/>
              <w:jc w:val="both"/>
              <w:rPr>
                <w:rFonts w:ascii="Bookman Old Style" w:hAnsi="Bookman Old Style"/>
                <w:sz w:val="16"/>
                <w:szCs w:val="16"/>
              </w:rPr>
            </w:pPr>
            <w:r w:rsidRPr="00EF30EB">
              <w:rPr>
                <w:rFonts w:ascii="Bookman Old Style" w:hAnsi="Bookman Old Style"/>
                <w:sz w:val="16"/>
                <w:szCs w:val="16"/>
              </w:rPr>
              <w:t>C.F.</w:t>
            </w:r>
          </w:p>
        </w:tc>
        <w:tc>
          <w:tcPr>
            <w:tcW w:w="977"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w:t>
            </w:r>
          </w:p>
        </w:tc>
        <w:tc>
          <w:tcPr>
            <w:tcW w:w="1320"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11,034</w:t>
            </w:r>
          </w:p>
        </w:tc>
        <w:tc>
          <w:tcPr>
            <w:tcW w:w="1320"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22,068</w:t>
            </w:r>
          </w:p>
        </w:tc>
        <w:tc>
          <w:tcPr>
            <w:tcW w:w="1320"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27,585</w:t>
            </w:r>
          </w:p>
        </w:tc>
        <w:tc>
          <w:tcPr>
            <w:tcW w:w="1320"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33,101</w:t>
            </w:r>
          </w:p>
        </w:tc>
        <w:tc>
          <w:tcPr>
            <w:tcW w:w="1320"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38,618</w:t>
            </w:r>
          </w:p>
        </w:tc>
        <w:tc>
          <w:tcPr>
            <w:tcW w:w="1320" w:type="dxa"/>
            <w:tcBorders>
              <w:top w:val="single" w:sz="4" w:space="0" w:color="auto"/>
              <w:left w:val="nil"/>
              <w:bottom w:val="nil"/>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44,135</w:t>
            </w:r>
          </w:p>
        </w:tc>
      </w:tr>
      <w:tr w:rsidR="009369F5" w:rsidRPr="00EF30EB" w:rsidTr="001B2D6D">
        <w:tc>
          <w:tcPr>
            <w:tcW w:w="675" w:type="dxa"/>
            <w:tcBorders>
              <w:top w:val="nil"/>
              <w:left w:val="nil"/>
              <w:bottom w:val="single" w:sz="12" w:space="0" w:color="auto"/>
              <w:right w:val="nil"/>
            </w:tcBorders>
            <w:shd w:val="clear" w:color="auto" w:fill="auto"/>
          </w:tcPr>
          <w:p w:rsidR="009369F5" w:rsidRPr="00EF30EB" w:rsidRDefault="009369F5" w:rsidP="001B2D6D">
            <w:pPr>
              <w:ind w:left="0"/>
              <w:jc w:val="both"/>
              <w:rPr>
                <w:rFonts w:ascii="Bookman Old Style" w:hAnsi="Bookman Old Style"/>
                <w:sz w:val="16"/>
                <w:szCs w:val="16"/>
              </w:rPr>
            </w:pPr>
            <w:r w:rsidRPr="00EF30EB">
              <w:rPr>
                <w:rFonts w:ascii="Bookman Old Style" w:hAnsi="Bookman Old Style"/>
                <w:sz w:val="16"/>
                <w:szCs w:val="16"/>
              </w:rPr>
              <w:t>C.V</w:t>
            </w:r>
          </w:p>
        </w:tc>
        <w:tc>
          <w:tcPr>
            <w:tcW w:w="977"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0,206</w:t>
            </w:r>
          </w:p>
        </w:tc>
        <w:tc>
          <w:tcPr>
            <w:tcW w:w="1320"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0,165</w:t>
            </w:r>
          </w:p>
        </w:tc>
        <w:tc>
          <w:tcPr>
            <w:tcW w:w="1320"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0,123</w:t>
            </w:r>
          </w:p>
        </w:tc>
        <w:tc>
          <w:tcPr>
            <w:tcW w:w="1320"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0,103</w:t>
            </w:r>
          </w:p>
        </w:tc>
        <w:tc>
          <w:tcPr>
            <w:tcW w:w="1320"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0,082</w:t>
            </w:r>
          </w:p>
        </w:tc>
        <w:tc>
          <w:tcPr>
            <w:tcW w:w="1320"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0,062</w:t>
            </w:r>
          </w:p>
        </w:tc>
        <w:tc>
          <w:tcPr>
            <w:tcW w:w="1320" w:type="dxa"/>
            <w:tcBorders>
              <w:top w:val="nil"/>
              <w:left w:val="nil"/>
              <w:bottom w:val="single" w:sz="12" w:space="0" w:color="auto"/>
              <w:right w:val="nil"/>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0,041</w:t>
            </w:r>
          </w:p>
        </w:tc>
      </w:tr>
    </w:tbl>
    <w:p w:rsidR="00F970F2" w:rsidRDefault="00F970F2" w:rsidP="00F970F2">
      <w:pPr>
        <w:ind w:left="0"/>
        <w:jc w:val="both"/>
        <w:rPr>
          <w:rFonts w:ascii="Bookman Old Style" w:hAnsi="Bookman Old Style"/>
        </w:rPr>
      </w:pPr>
    </w:p>
    <w:p w:rsidR="00F970F2" w:rsidRPr="00270068" w:rsidRDefault="00F970F2" w:rsidP="00F970F2">
      <w:pPr>
        <w:ind w:left="0" w:right="335"/>
        <w:jc w:val="both"/>
        <w:rPr>
          <w:rFonts w:ascii="Bookman Old Style" w:hAnsi="Bookman Old Style"/>
          <w:sz w:val="16"/>
          <w:szCs w:val="16"/>
        </w:rPr>
      </w:pPr>
      <w:r w:rsidRPr="00270068">
        <w:rPr>
          <w:rFonts w:ascii="Bookman Old Style" w:hAnsi="Bookman Old Style"/>
          <w:sz w:val="16"/>
          <w:szCs w:val="16"/>
        </w:rPr>
        <w:t>Continuación</w:t>
      </w:r>
    </w:p>
    <w:tbl>
      <w:tblPr>
        <w:tblW w:w="0" w:type="auto"/>
        <w:tblLayout w:type="fixed"/>
        <w:tblLook w:val="04A0" w:firstRow="1" w:lastRow="0" w:firstColumn="1" w:lastColumn="0" w:noHBand="0" w:noVBand="1"/>
      </w:tblPr>
      <w:tblGrid>
        <w:gridCol w:w="675"/>
        <w:gridCol w:w="1109"/>
        <w:gridCol w:w="1298"/>
        <w:gridCol w:w="1298"/>
        <w:gridCol w:w="1298"/>
        <w:gridCol w:w="1298"/>
        <w:gridCol w:w="1298"/>
        <w:gridCol w:w="1298"/>
      </w:tblGrid>
      <w:tr w:rsidR="00F970F2" w:rsidRPr="00EF30EB" w:rsidTr="001B2D6D">
        <w:tc>
          <w:tcPr>
            <w:tcW w:w="675" w:type="dxa"/>
            <w:tcBorders>
              <w:top w:val="single" w:sz="12" w:space="0" w:color="auto"/>
              <w:bottom w:val="single" w:sz="4" w:space="0" w:color="auto"/>
            </w:tcBorders>
            <w:shd w:val="clear" w:color="auto" w:fill="auto"/>
          </w:tcPr>
          <w:p w:rsidR="00F970F2" w:rsidRPr="00EF30EB" w:rsidRDefault="00F970F2" w:rsidP="001B2D6D">
            <w:pPr>
              <w:ind w:left="0"/>
              <w:jc w:val="both"/>
              <w:rPr>
                <w:rFonts w:ascii="Bookman Old Style" w:hAnsi="Bookman Old Style"/>
                <w:sz w:val="16"/>
                <w:szCs w:val="16"/>
              </w:rPr>
            </w:pPr>
            <w:r w:rsidRPr="00EF30EB">
              <w:rPr>
                <w:rFonts w:ascii="Bookman Old Style" w:hAnsi="Bookman Old Style"/>
                <w:sz w:val="16"/>
                <w:szCs w:val="16"/>
              </w:rPr>
              <w:t>% [1]</w:t>
            </w:r>
          </w:p>
        </w:tc>
        <w:tc>
          <w:tcPr>
            <w:tcW w:w="1109"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85</w:t>
            </w:r>
          </w:p>
        </w:tc>
        <w:tc>
          <w:tcPr>
            <w:tcW w:w="1298"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90</w:t>
            </w:r>
          </w:p>
        </w:tc>
        <w:tc>
          <w:tcPr>
            <w:tcW w:w="1298"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92</w:t>
            </w:r>
          </w:p>
        </w:tc>
        <w:tc>
          <w:tcPr>
            <w:tcW w:w="1298"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94</w:t>
            </w:r>
          </w:p>
        </w:tc>
        <w:tc>
          <w:tcPr>
            <w:tcW w:w="1298"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96</w:t>
            </w:r>
          </w:p>
        </w:tc>
        <w:tc>
          <w:tcPr>
            <w:tcW w:w="1298"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98</w:t>
            </w:r>
          </w:p>
        </w:tc>
        <w:tc>
          <w:tcPr>
            <w:tcW w:w="1298" w:type="dxa"/>
            <w:tcBorders>
              <w:top w:val="single" w:sz="12" w:space="0" w:color="auto"/>
              <w:bottom w:val="single" w:sz="4" w:space="0" w:color="auto"/>
            </w:tcBorders>
            <w:shd w:val="clear" w:color="auto" w:fill="auto"/>
          </w:tcPr>
          <w:p w:rsidR="00F970F2" w:rsidRPr="00635024" w:rsidRDefault="00F970F2" w:rsidP="001B2D6D">
            <w:pPr>
              <w:ind w:left="0"/>
              <w:jc w:val="center"/>
              <w:rPr>
                <w:rFonts w:ascii="Bookman Old Style" w:hAnsi="Bookman Old Style"/>
                <w:sz w:val="16"/>
                <w:szCs w:val="14"/>
              </w:rPr>
            </w:pPr>
            <w:r w:rsidRPr="00635024">
              <w:rPr>
                <w:rFonts w:ascii="Bookman Old Style" w:hAnsi="Bookman Old Style"/>
                <w:sz w:val="16"/>
                <w:szCs w:val="14"/>
              </w:rPr>
              <w:t>100</w:t>
            </w:r>
          </w:p>
        </w:tc>
      </w:tr>
      <w:tr w:rsidR="00F970F2" w:rsidRPr="00EF30EB" w:rsidTr="001B2D6D">
        <w:tc>
          <w:tcPr>
            <w:tcW w:w="9572" w:type="dxa"/>
            <w:gridSpan w:val="8"/>
            <w:tcBorders>
              <w:top w:val="single" w:sz="4" w:space="0" w:color="auto"/>
              <w:bottom w:val="single" w:sz="4" w:space="0" w:color="auto"/>
            </w:tcBorders>
            <w:shd w:val="clear" w:color="auto" w:fill="auto"/>
          </w:tcPr>
          <w:p w:rsidR="00F970F2" w:rsidRPr="00EF30EB" w:rsidRDefault="009369F5" w:rsidP="001B2D6D">
            <w:pPr>
              <w:ind w:left="0"/>
              <w:jc w:val="center"/>
              <w:rPr>
                <w:rFonts w:ascii="Bookman Old Style" w:hAnsi="Bookman Old Style"/>
                <w:sz w:val="16"/>
                <w:szCs w:val="16"/>
              </w:rPr>
            </w:pPr>
            <w:r w:rsidRPr="00EF30EB">
              <w:rPr>
                <w:rFonts w:ascii="Bookman Old Style" w:hAnsi="Bookman Old Style"/>
                <w:b/>
                <w:sz w:val="16"/>
                <w:szCs w:val="16"/>
              </w:rPr>
              <w:t xml:space="preserve">Gasoducto </w:t>
            </w:r>
            <w:r>
              <w:rPr>
                <w:rFonts w:ascii="Bookman Old Style" w:hAnsi="Bookman Old Style"/>
                <w:b/>
                <w:sz w:val="16"/>
                <w:szCs w:val="16"/>
              </w:rPr>
              <w:t>Floreña - Yopal</w:t>
            </w:r>
          </w:p>
        </w:tc>
      </w:tr>
      <w:tr w:rsidR="009369F5" w:rsidRPr="00EF30EB" w:rsidTr="001B2D6D">
        <w:tc>
          <w:tcPr>
            <w:tcW w:w="675" w:type="dxa"/>
            <w:tcBorders>
              <w:top w:val="single" w:sz="4" w:space="0" w:color="auto"/>
            </w:tcBorders>
            <w:shd w:val="clear" w:color="auto" w:fill="auto"/>
          </w:tcPr>
          <w:p w:rsidR="009369F5" w:rsidRPr="00EF30EB" w:rsidRDefault="009369F5" w:rsidP="001B2D6D">
            <w:pPr>
              <w:ind w:left="0"/>
              <w:jc w:val="both"/>
              <w:rPr>
                <w:rFonts w:ascii="Bookman Old Style" w:hAnsi="Bookman Old Style"/>
                <w:sz w:val="16"/>
                <w:szCs w:val="16"/>
              </w:rPr>
            </w:pPr>
            <w:r w:rsidRPr="00EF30EB">
              <w:rPr>
                <w:rFonts w:ascii="Bookman Old Style" w:hAnsi="Bookman Old Style"/>
                <w:sz w:val="16"/>
                <w:szCs w:val="16"/>
              </w:rPr>
              <w:t>C.F</w:t>
            </w:r>
          </w:p>
        </w:tc>
        <w:tc>
          <w:tcPr>
            <w:tcW w:w="1109"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46,894</w:t>
            </w:r>
          </w:p>
        </w:tc>
        <w:tc>
          <w:tcPr>
            <w:tcW w:w="1298"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49,652</w:t>
            </w:r>
          </w:p>
        </w:tc>
        <w:tc>
          <w:tcPr>
            <w:tcW w:w="1298"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50,756</w:t>
            </w:r>
          </w:p>
        </w:tc>
        <w:tc>
          <w:tcPr>
            <w:tcW w:w="1298"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51,859</w:t>
            </w:r>
          </w:p>
        </w:tc>
        <w:tc>
          <w:tcPr>
            <w:tcW w:w="1298"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52,962</w:t>
            </w:r>
          </w:p>
        </w:tc>
        <w:tc>
          <w:tcPr>
            <w:tcW w:w="1298"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54,066</w:t>
            </w:r>
          </w:p>
        </w:tc>
        <w:tc>
          <w:tcPr>
            <w:tcW w:w="1298" w:type="dxa"/>
            <w:tcBorders>
              <w:top w:val="single" w:sz="4"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55,169</w:t>
            </w:r>
          </w:p>
        </w:tc>
      </w:tr>
      <w:tr w:rsidR="009369F5" w:rsidRPr="00EF30EB" w:rsidTr="001B2D6D">
        <w:tc>
          <w:tcPr>
            <w:tcW w:w="675" w:type="dxa"/>
            <w:tcBorders>
              <w:bottom w:val="single" w:sz="12" w:space="0" w:color="auto"/>
            </w:tcBorders>
            <w:shd w:val="clear" w:color="auto" w:fill="auto"/>
          </w:tcPr>
          <w:p w:rsidR="009369F5" w:rsidRPr="00EF30EB" w:rsidRDefault="009369F5" w:rsidP="001B2D6D">
            <w:pPr>
              <w:ind w:left="0"/>
              <w:jc w:val="both"/>
              <w:rPr>
                <w:rFonts w:ascii="Bookman Old Style" w:hAnsi="Bookman Old Style"/>
                <w:sz w:val="16"/>
                <w:szCs w:val="16"/>
              </w:rPr>
            </w:pPr>
            <w:r w:rsidRPr="00EF30EB">
              <w:rPr>
                <w:rFonts w:ascii="Bookman Old Style" w:hAnsi="Bookman Old Style"/>
                <w:sz w:val="16"/>
                <w:szCs w:val="16"/>
              </w:rPr>
              <w:t>C.V</w:t>
            </w:r>
          </w:p>
        </w:tc>
        <w:tc>
          <w:tcPr>
            <w:tcW w:w="1109"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0,031</w:t>
            </w:r>
          </w:p>
        </w:tc>
        <w:tc>
          <w:tcPr>
            <w:tcW w:w="1298"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0,021</w:t>
            </w:r>
          </w:p>
        </w:tc>
        <w:tc>
          <w:tcPr>
            <w:tcW w:w="1298"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0,016</w:t>
            </w:r>
          </w:p>
        </w:tc>
        <w:tc>
          <w:tcPr>
            <w:tcW w:w="1298"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0,012</w:t>
            </w:r>
          </w:p>
        </w:tc>
        <w:tc>
          <w:tcPr>
            <w:tcW w:w="1298"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0,008</w:t>
            </w:r>
          </w:p>
        </w:tc>
        <w:tc>
          <w:tcPr>
            <w:tcW w:w="1298"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0,004</w:t>
            </w:r>
          </w:p>
        </w:tc>
        <w:tc>
          <w:tcPr>
            <w:tcW w:w="1298" w:type="dxa"/>
            <w:tcBorders>
              <w:bottom w:val="single" w:sz="12" w:space="0" w:color="auto"/>
            </w:tcBorders>
            <w:shd w:val="clear" w:color="auto" w:fill="auto"/>
          </w:tcPr>
          <w:p w:rsidR="009369F5" w:rsidRPr="009369F5" w:rsidRDefault="009369F5" w:rsidP="009369F5">
            <w:pPr>
              <w:ind w:left="39"/>
              <w:jc w:val="center"/>
              <w:rPr>
                <w:rFonts w:ascii="Bookman Old Style" w:hAnsi="Bookman Old Style"/>
                <w:sz w:val="16"/>
              </w:rPr>
            </w:pPr>
            <w:r w:rsidRPr="009369F5">
              <w:rPr>
                <w:rFonts w:ascii="Bookman Old Style" w:hAnsi="Bookman Old Style"/>
                <w:sz w:val="16"/>
              </w:rPr>
              <w:t>-</w:t>
            </w:r>
          </w:p>
        </w:tc>
      </w:tr>
    </w:tbl>
    <w:p w:rsidR="00F970F2" w:rsidRPr="001830CC" w:rsidRDefault="00F970F2" w:rsidP="00F970F2">
      <w:pPr>
        <w:ind w:left="0" w:right="335"/>
        <w:jc w:val="both"/>
        <w:rPr>
          <w:rFonts w:ascii="Bookman Old Style" w:hAnsi="Bookman Old Style"/>
          <w:sz w:val="14"/>
          <w:szCs w:val="14"/>
        </w:rPr>
      </w:pPr>
      <w:r w:rsidRPr="001830CC">
        <w:rPr>
          <w:rFonts w:ascii="Bookman Old Style" w:hAnsi="Bookman Old Style"/>
          <w:sz w:val="14"/>
          <w:szCs w:val="14"/>
        </w:rPr>
        <w:t xml:space="preserve">C.F. = Cargo </w:t>
      </w:r>
      <w:r>
        <w:rPr>
          <w:rFonts w:ascii="Bookman Old Style" w:hAnsi="Bookman Old Style"/>
          <w:sz w:val="14"/>
          <w:szCs w:val="14"/>
        </w:rPr>
        <w:t>f</w:t>
      </w:r>
      <w:r w:rsidRPr="001830CC">
        <w:rPr>
          <w:rFonts w:ascii="Bookman Old Style" w:hAnsi="Bookman Old Style"/>
          <w:sz w:val="14"/>
          <w:szCs w:val="14"/>
        </w:rPr>
        <w:t>ijo expresado en US $ de dic</w:t>
      </w:r>
      <w:r>
        <w:rPr>
          <w:rFonts w:ascii="Bookman Old Style" w:hAnsi="Bookman Old Style"/>
          <w:sz w:val="14"/>
          <w:szCs w:val="14"/>
        </w:rPr>
        <w:t xml:space="preserve">iembre </w:t>
      </w:r>
      <w:r w:rsidR="009369F5">
        <w:rPr>
          <w:rFonts w:ascii="Bookman Old Style" w:hAnsi="Bookman Old Style"/>
          <w:sz w:val="14"/>
          <w:szCs w:val="14"/>
        </w:rPr>
        <w:t>31 de 2010</w:t>
      </w:r>
      <w:r w:rsidRPr="001830CC">
        <w:rPr>
          <w:rFonts w:ascii="Bookman Old Style" w:hAnsi="Bookman Old Style"/>
          <w:sz w:val="14"/>
          <w:szCs w:val="14"/>
        </w:rPr>
        <w:t xml:space="preserve"> por </w:t>
      </w:r>
      <w:proofErr w:type="spellStart"/>
      <w:r w:rsidRPr="001830CC">
        <w:rPr>
          <w:rFonts w:ascii="Bookman Old Style" w:hAnsi="Bookman Old Style"/>
          <w:sz w:val="14"/>
          <w:szCs w:val="14"/>
        </w:rPr>
        <w:t>kpcd</w:t>
      </w:r>
      <w:proofErr w:type="spellEnd"/>
      <w:r w:rsidRPr="001830CC">
        <w:rPr>
          <w:rFonts w:ascii="Bookman Old Style" w:hAnsi="Bookman Old Style"/>
          <w:sz w:val="14"/>
          <w:szCs w:val="14"/>
        </w:rPr>
        <w:t xml:space="preserve">-año                             </w:t>
      </w:r>
    </w:p>
    <w:p w:rsidR="00F970F2" w:rsidRPr="001830CC" w:rsidRDefault="00F970F2" w:rsidP="00F970F2">
      <w:pPr>
        <w:ind w:left="0" w:right="335"/>
        <w:jc w:val="both"/>
        <w:rPr>
          <w:rFonts w:ascii="Bookman Old Style" w:hAnsi="Bookman Old Style"/>
          <w:sz w:val="14"/>
          <w:szCs w:val="14"/>
        </w:rPr>
      </w:pPr>
      <w:r w:rsidRPr="001830CC">
        <w:rPr>
          <w:rFonts w:ascii="Bookman Old Style" w:hAnsi="Bookman Old Style"/>
          <w:sz w:val="14"/>
          <w:szCs w:val="14"/>
        </w:rPr>
        <w:t>C.V.</w:t>
      </w:r>
      <w:r>
        <w:rPr>
          <w:rFonts w:ascii="Bookman Old Style" w:hAnsi="Bookman Old Style"/>
          <w:sz w:val="14"/>
          <w:szCs w:val="14"/>
        </w:rPr>
        <w:t xml:space="preserve"> </w:t>
      </w:r>
      <w:r w:rsidRPr="001830CC">
        <w:rPr>
          <w:rFonts w:ascii="Bookman Old Style" w:hAnsi="Bookman Old Style"/>
          <w:sz w:val="14"/>
          <w:szCs w:val="14"/>
        </w:rPr>
        <w:t xml:space="preserve">= Cargo </w:t>
      </w:r>
      <w:r>
        <w:rPr>
          <w:rFonts w:ascii="Bookman Old Style" w:hAnsi="Bookman Old Style"/>
          <w:sz w:val="14"/>
          <w:szCs w:val="14"/>
        </w:rPr>
        <w:t>v</w:t>
      </w:r>
      <w:r w:rsidRPr="001830CC">
        <w:rPr>
          <w:rFonts w:ascii="Bookman Old Style" w:hAnsi="Bookman Old Style"/>
          <w:sz w:val="14"/>
          <w:szCs w:val="14"/>
        </w:rPr>
        <w:t>ariable expresado en US $ de dic</w:t>
      </w:r>
      <w:r>
        <w:rPr>
          <w:rFonts w:ascii="Bookman Old Style" w:hAnsi="Bookman Old Style"/>
          <w:sz w:val="14"/>
          <w:szCs w:val="14"/>
        </w:rPr>
        <w:t xml:space="preserve">iembre </w:t>
      </w:r>
      <w:r w:rsidR="009369F5">
        <w:rPr>
          <w:rFonts w:ascii="Bookman Old Style" w:hAnsi="Bookman Old Style"/>
          <w:sz w:val="14"/>
          <w:szCs w:val="14"/>
        </w:rPr>
        <w:t>31 de 2010</w:t>
      </w:r>
      <w:r w:rsidRPr="001830CC">
        <w:rPr>
          <w:rFonts w:ascii="Bookman Old Style" w:hAnsi="Bookman Old Style"/>
          <w:sz w:val="14"/>
          <w:szCs w:val="14"/>
        </w:rPr>
        <w:t xml:space="preserve"> por </w:t>
      </w:r>
      <w:proofErr w:type="spellStart"/>
      <w:r w:rsidRPr="001830CC">
        <w:rPr>
          <w:rFonts w:ascii="Bookman Old Style" w:hAnsi="Bookman Old Style"/>
          <w:sz w:val="14"/>
          <w:szCs w:val="14"/>
        </w:rPr>
        <w:t>kpc</w:t>
      </w:r>
      <w:proofErr w:type="spellEnd"/>
      <w:r w:rsidRPr="001830CC">
        <w:rPr>
          <w:rFonts w:ascii="Bookman Old Style" w:hAnsi="Bookman Old Style"/>
          <w:sz w:val="14"/>
          <w:szCs w:val="14"/>
        </w:rPr>
        <w:t xml:space="preserve"> </w:t>
      </w:r>
    </w:p>
    <w:p w:rsidR="00F970F2" w:rsidRDefault="00F970F2" w:rsidP="00F970F2">
      <w:pPr>
        <w:ind w:left="0" w:right="335"/>
        <w:jc w:val="both"/>
        <w:rPr>
          <w:rFonts w:ascii="Bookman Old Style" w:hAnsi="Bookman Old Style"/>
          <w:sz w:val="14"/>
          <w:szCs w:val="14"/>
        </w:rPr>
      </w:pPr>
      <w:r>
        <w:rPr>
          <w:rFonts w:ascii="Bookman Old Style" w:hAnsi="Bookman Old Style"/>
          <w:sz w:val="14"/>
          <w:szCs w:val="14"/>
        </w:rPr>
        <w:t>[1] Porcentaje de la inversión remunerada con cargo fijo</w:t>
      </w:r>
    </w:p>
    <w:p w:rsidR="00F970F2" w:rsidRPr="001830CC" w:rsidRDefault="00F970F2" w:rsidP="00F970F2">
      <w:pPr>
        <w:ind w:left="0" w:right="335"/>
        <w:jc w:val="both"/>
        <w:rPr>
          <w:rFonts w:ascii="Bookman Old Style" w:hAnsi="Bookman Old Style"/>
          <w:sz w:val="14"/>
          <w:szCs w:val="14"/>
        </w:rPr>
      </w:pPr>
      <w:r w:rsidRPr="001830CC">
        <w:rPr>
          <w:rFonts w:ascii="Bookman Old Style" w:hAnsi="Bookman Old Style"/>
          <w:sz w:val="14"/>
          <w:szCs w:val="14"/>
        </w:rPr>
        <w:t xml:space="preserve">NOTA: Para la interpretación de esta Resolución las cifras decimales se separan con </w:t>
      </w:r>
      <w:r>
        <w:rPr>
          <w:rFonts w:ascii="Bookman Old Style" w:hAnsi="Bookman Old Style"/>
          <w:sz w:val="14"/>
          <w:szCs w:val="14"/>
        </w:rPr>
        <w:t>coma</w:t>
      </w:r>
      <w:r w:rsidRPr="001830CC">
        <w:rPr>
          <w:rFonts w:ascii="Bookman Old Style" w:hAnsi="Bookman Old Style"/>
          <w:sz w:val="14"/>
          <w:szCs w:val="14"/>
        </w:rPr>
        <w:t xml:space="preserve"> y las cifras de miles se separan con </w:t>
      </w:r>
      <w:r>
        <w:rPr>
          <w:rFonts w:ascii="Bookman Old Style" w:hAnsi="Bookman Old Style"/>
          <w:sz w:val="14"/>
          <w:szCs w:val="14"/>
        </w:rPr>
        <w:t>punto</w:t>
      </w:r>
    </w:p>
    <w:p w:rsidR="00F970F2" w:rsidRDefault="00F970F2" w:rsidP="00F970F2">
      <w:pPr>
        <w:ind w:left="0"/>
        <w:jc w:val="both"/>
        <w:rPr>
          <w:rFonts w:ascii="Bookman Old Style" w:hAnsi="Bookman Old Style" w:cs="Arial"/>
          <w:b/>
          <w:spacing w:val="-3"/>
        </w:rPr>
      </w:pPr>
    </w:p>
    <w:p w:rsidR="00F970F2" w:rsidRPr="005E2757" w:rsidRDefault="00F970F2" w:rsidP="00F970F2">
      <w:pPr>
        <w:ind w:left="0"/>
        <w:jc w:val="both"/>
        <w:rPr>
          <w:rFonts w:ascii="Bookman Old Style" w:hAnsi="Bookman Old Style"/>
        </w:rPr>
      </w:pPr>
      <w:r w:rsidRPr="005E2757">
        <w:rPr>
          <w:rFonts w:ascii="Bookman Old Style" w:hAnsi="Bookman Old Style" w:cs="Arial"/>
          <w:b/>
          <w:spacing w:val="-3"/>
        </w:rPr>
        <w:t>Artículo 6.</w:t>
      </w:r>
      <w:r w:rsidRPr="005E2757">
        <w:rPr>
          <w:rFonts w:ascii="Bookman Old Style" w:hAnsi="Bookman Old Style"/>
          <w:b/>
        </w:rPr>
        <w:t xml:space="preserve"> Gastos de Administración, Operación y Mantenimiento, AOM. </w:t>
      </w:r>
      <w:r w:rsidRPr="005E2757">
        <w:rPr>
          <w:rFonts w:ascii="Bookman Old Style" w:hAnsi="Bookman Old Style"/>
        </w:rPr>
        <w:t xml:space="preserve">Por concepto de gastos de AOM para el gasoducto </w:t>
      </w:r>
      <w:r w:rsidR="009369F5" w:rsidRPr="005E2757">
        <w:rPr>
          <w:rFonts w:ascii="Bookman Old Style" w:hAnsi="Bookman Old Style"/>
        </w:rPr>
        <w:t xml:space="preserve">Floreña </w:t>
      </w:r>
      <w:r w:rsidR="00A74A33" w:rsidRPr="005E2757">
        <w:rPr>
          <w:rFonts w:ascii="Bookman Old Style" w:hAnsi="Bookman Old Style"/>
        </w:rPr>
        <w:t>–</w:t>
      </w:r>
      <w:r w:rsidR="009369F5" w:rsidRPr="005E2757">
        <w:rPr>
          <w:rFonts w:ascii="Bookman Old Style" w:hAnsi="Bookman Old Style"/>
        </w:rPr>
        <w:t xml:space="preserve"> Yopal</w:t>
      </w:r>
      <w:r w:rsidRPr="005E2757">
        <w:rPr>
          <w:rFonts w:ascii="Bookman Old Style" w:hAnsi="Bookman Old Style"/>
        </w:rPr>
        <w:t xml:space="preserve">, </w:t>
      </w:r>
      <w:r w:rsidR="009369F5" w:rsidRPr="005E2757">
        <w:rPr>
          <w:rFonts w:ascii="Bookman Old Style" w:hAnsi="Bookman Old Style"/>
        </w:rPr>
        <w:t xml:space="preserve">administrado por </w:t>
      </w:r>
      <w:proofErr w:type="spellStart"/>
      <w:r w:rsidR="009369F5" w:rsidRPr="005E2757">
        <w:rPr>
          <w:rFonts w:ascii="Bookman Old Style" w:hAnsi="Bookman Old Style"/>
        </w:rPr>
        <w:t>Coinogas</w:t>
      </w:r>
      <w:proofErr w:type="spellEnd"/>
      <w:r w:rsidR="009369F5" w:rsidRPr="005E2757">
        <w:rPr>
          <w:rFonts w:ascii="Bookman Old Style" w:hAnsi="Bookman Old Style"/>
        </w:rPr>
        <w:t xml:space="preserve">, </w:t>
      </w:r>
      <w:r w:rsidRPr="005E2757">
        <w:rPr>
          <w:rFonts w:ascii="Bookman Old Style" w:hAnsi="Bookman Old Style"/>
        </w:rPr>
        <w:t xml:space="preserve">se reconocen los gastos presentados en el Anexo </w:t>
      </w:r>
      <w:r w:rsidR="00411196" w:rsidRPr="005E2757">
        <w:rPr>
          <w:rFonts w:ascii="Bookman Old Style" w:hAnsi="Bookman Old Style"/>
        </w:rPr>
        <w:t>3</w:t>
      </w:r>
      <w:r w:rsidRPr="005E2757">
        <w:rPr>
          <w:rFonts w:ascii="Bookman Old Style" w:hAnsi="Bookman Old Style"/>
        </w:rPr>
        <w:t xml:space="preserve"> de esta Resolución. </w:t>
      </w:r>
    </w:p>
    <w:p w:rsidR="00F970F2" w:rsidRPr="005E2757" w:rsidRDefault="00F970F2" w:rsidP="00F970F2">
      <w:pPr>
        <w:ind w:left="0"/>
        <w:jc w:val="both"/>
        <w:rPr>
          <w:rFonts w:ascii="Bookman Old Style" w:hAnsi="Bookman Old Style"/>
          <w:b/>
        </w:rPr>
      </w:pPr>
    </w:p>
    <w:p w:rsidR="00F970F2" w:rsidRPr="005E2757" w:rsidRDefault="00F970F2" w:rsidP="00F970F2">
      <w:pPr>
        <w:ind w:left="0"/>
        <w:jc w:val="both"/>
        <w:rPr>
          <w:rFonts w:ascii="Bookman Old Style" w:hAnsi="Bookman Old Style"/>
        </w:rPr>
      </w:pPr>
      <w:r w:rsidRPr="005E2757">
        <w:rPr>
          <w:rFonts w:ascii="Bookman Old Style" w:hAnsi="Bookman Old Style"/>
          <w:b/>
        </w:rPr>
        <w:t>Artículo 7</w:t>
      </w:r>
      <w:r w:rsidRPr="00B9378C">
        <w:rPr>
          <w:rFonts w:ascii="Bookman Old Style" w:hAnsi="Bookman Old Style"/>
          <w:b/>
        </w:rPr>
        <w:t>.</w:t>
      </w:r>
      <w:r w:rsidRPr="005E2757">
        <w:rPr>
          <w:rFonts w:ascii="Bookman Old Style" w:hAnsi="Bookman Old Style"/>
        </w:rPr>
        <w:t xml:space="preserve"> </w:t>
      </w:r>
      <w:r w:rsidRPr="005E2757">
        <w:rPr>
          <w:rFonts w:ascii="Bookman Old Style" w:hAnsi="Bookman Old Style"/>
          <w:b/>
        </w:rPr>
        <w:t>Cargos Regulados para Remunerar los Gastos de Administración, Operación y Mantenimiento, AOM.</w:t>
      </w:r>
      <w:r w:rsidRPr="005E2757">
        <w:rPr>
          <w:rFonts w:ascii="Bookman Old Style" w:hAnsi="Bookman Old Style"/>
        </w:rPr>
        <w:t xml:space="preserve"> Para remunerar los gastos de AOM del gasoducto </w:t>
      </w:r>
      <w:r w:rsidR="00411196" w:rsidRPr="005E2757">
        <w:rPr>
          <w:rFonts w:ascii="Bookman Old Style" w:hAnsi="Bookman Old Style"/>
        </w:rPr>
        <w:t>Floreña - Yopal</w:t>
      </w:r>
      <w:r w:rsidRPr="005E2757">
        <w:rPr>
          <w:rFonts w:ascii="Bookman Old Style" w:hAnsi="Bookman Old Style"/>
        </w:rPr>
        <w:t xml:space="preserve">, de conformidad con lo establecido en la Resolución CREG 126 de 2010, se aprueba el siguiente cargo regulado: </w:t>
      </w:r>
    </w:p>
    <w:p w:rsidR="00F970F2" w:rsidRPr="005E2757" w:rsidRDefault="00F970F2" w:rsidP="00F970F2">
      <w:pPr>
        <w:ind w:left="0" w:right="335"/>
        <w:jc w:val="both"/>
        <w:rPr>
          <w:rFonts w:ascii="Bookman Old Style" w:hAnsi="Bookman Old Style"/>
        </w:rPr>
      </w:pPr>
    </w:p>
    <w:tbl>
      <w:tblPr>
        <w:tblW w:w="0" w:type="auto"/>
        <w:tblBorders>
          <w:top w:val="single" w:sz="4" w:space="0" w:color="auto"/>
          <w:bottom w:val="single" w:sz="4" w:space="0" w:color="auto"/>
        </w:tblBorders>
        <w:tblLook w:val="04A0" w:firstRow="1" w:lastRow="0" w:firstColumn="1" w:lastColumn="0" w:noHBand="0" w:noVBand="1"/>
      </w:tblPr>
      <w:tblGrid>
        <w:gridCol w:w="4748"/>
        <w:gridCol w:w="4748"/>
      </w:tblGrid>
      <w:tr w:rsidR="00F970F2" w:rsidRPr="00EF30EB" w:rsidTr="001B2D6D">
        <w:tc>
          <w:tcPr>
            <w:tcW w:w="4748" w:type="dxa"/>
            <w:tcBorders>
              <w:top w:val="single" w:sz="12" w:space="0" w:color="auto"/>
              <w:bottom w:val="single" w:sz="4" w:space="0" w:color="auto"/>
            </w:tcBorders>
            <w:shd w:val="clear" w:color="auto" w:fill="auto"/>
          </w:tcPr>
          <w:p w:rsidR="00F970F2" w:rsidRPr="00EF30EB" w:rsidRDefault="00F970F2" w:rsidP="001B2D6D">
            <w:pPr>
              <w:ind w:left="0" w:right="335"/>
              <w:jc w:val="both"/>
              <w:rPr>
                <w:rFonts w:ascii="Bookman Old Style" w:hAnsi="Bookman Old Style"/>
              </w:rPr>
            </w:pPr>
          </w:p>
        </w:tc>
        <w:tc>
          <w:tcPr>
            <w:tcW w:w="4748" w:type="dxa"/>
            <w:tcBorders>
              <w:top w:val="single" w:sz="12" w:space="0" w:color="auto"/>
              <w:bottom w:val="single" w:sz="4" w:space="0" w:color="auto"/>
            </w:tcBorders>
            <w:shd w:val="clear" w:color="auto" w:fill="auto"/>
          </w:tcPr>
          <w:p w:rsidR="00F970F2" w:rsidRPr="00EF30EB" w:rsidRDefault="004C4D69" w:rsidP="004C4D69">
            <w:pPr>
              <w:ind w:left="0" w:right="335"/>
              <w:jc w:val="both"/>
              <w:rPr>
                <w:rFonts w:ascii="Bookman Old Style" w:hAnsi="Bookman Old Style"/>
              </w:rPr>
            </w:pPr>
            <w:r>
              <w:rPr>
                <w:rFonts w:ascii="Bookman Old Style" w:hAnsi="Bookman Old Style"/>
                <w:sz w:val="20"/>
                <w:szCs w:val="20"/>
              </w:rPr>
              <w:t>Cargo Fijo (Col. $ dic. 31-2010</w:t>
            </w:r>
            <w:r w:rsidR="00F970F2" w:rsidRPr="00EF30EB">
              <w:rPr>
                <w:rFonts w:ascii="Bookman Old Style" w:hAnsi="Bookman Old Style"/>
                <w:sz w:val="20"/>
                <w:szCs w:val="20"/>
              </w:rPr>
              <w:t>/</w:t>
            </w:r>
            <w:proofErr w:type="spellStart"/>
            <w:r w:rsidR="00F970F2" w:rsidRPr="00EF30EB">
              <w:rPr>
                <w:rFonts w:ascii="Bookman Old Style" w:hAnsi="Bookman Old Style"/>
                <w:sz w:val="20"/>
                <w:szCs w:val="20"/>
              </w:rPr>
              <w:t>kpcd</w:t>
            </w:r>
            <w:proofErr w:type="spellEnd"/>
            <w:r w:rsidR="00F970F2" w:rsidRPr="00EF30EB">
              <w:rPr>
                <w:rFonts w:ascii="Bookman Old Style" w:hAnsi="Bookman Old Style"/>
                <w:sz w:val="20"/>
                <w:szCs w:val="20"/>
              </w:rPr>
              <w:t>-año)</w:t>
            </w:r>
          </w:p>
        </w:tc>
      </w:tr>
      <w:tr w:rsidR="00F970F2" w:rsidRPr="00EF30EB" w:rsidTr="001B2D6D">
        <w:tc>
          <w:tcPr>
            <w:tcW w:w="4748" w:type="dxa"/>
            <w:tcBorders>
              <w:top w:val="single" w:sz="4" w:space="0" w:color="auto"/>
              <w:bottom w:val="single" w:sz="12" w:space="0" w:color="auto"/>
            </w:tcBorders>
            <w:shd w:val="clear" w:color="auto" w:fill="auto"/>
          </w:tcPr>
          <w:p w:rsidR="00F970F2" w:rsidRPr="001F755E" w:rsidRDefault="00F970F2" w:rsidP="0013236E">
            <w:pPr>
              <w:ind w:left="0" w:right="335"/>
              <w:jc w:val="both"/>
              <w:rPr>
                <w:rFonts w:ascii="Bookman Old Style" w:hAnsi="Bookman Old Style"/>
                <w:sz w:val="20"/>
                <w:szCs w:val="20"/>
              </w:rPr>
            </w:pPr>
            <w:r>
              <w:rPr>
                <w:rFonts w:ascii="Bookman Old Style" w:hAnsi="Bookman Old Style"/>
                <w:sz w:val="20"/>
                <w:szCs w:val="20"/>
              </w:rPr>
              <w:t xml:space="preserve">Gasoducto </w:t>
            </w:r>
            <w:r w:rsidR="0013236E">
              <w:rPr>
                <w:rFonts w:ascii="Bookman Old Style" w:hAnsi="Bookman Old Style"/>
                <w:sz w:val="20"/>
                <w:szCs w:val="20"/>
              </w:rPr>
              <w:t>Floreña - Yopal</w:t>
            </w:r>
            <w:r>
              <w:rPr>
                <w:rFonts w:ascii="Bookman Old Style" w:hAnsi="Bookman Old Style"/>
                <w:sz w:val="20"/>
                <w:szCs w:val="20"/>
              </w:rPr>
              <w:t xml:space="preserve"> </w:t>
            </w:r>
          </w:p>
        </w:tc>
        <w:tc>
          <w:tcPr>
            <w:tcW w:w="4748" w:type="dxa"/>
            <w:tcBorders>
              <w:top w:val="single" w:sz="4" w:space="0" w:color="auto"/>
              <w:bottom w:val="single" w:sz="12" w:space="0" w:color="auto"/>
            </w:tcBorders>
            <w:shd w:val="clear" w:color="auto" w:fill="auto"/>
          </w:tcPr>
          <w:p w:rsidR="00F970F2" w:rsidRPr="001F755E" w:rsidRDefault="004C4D69" w:rsidP="004C4D69">
            <w:pPr>
              <w:ind w:left="0"/>
              <w:jc w:val="center"/>
              <w:rPr>
                <w:rFonts w:ascii="Bookman Old Style" w:hAnsi="Bookman Old Style"/>
                <w:sz w:val="20"/>
              </w:rPr>
            </w:pPr>
            <w:r>
              <w:rPr>
                <w:rFonts w:ascii="Bookman Old Style" w:hAnsi="Bookman Old Style"/>
                <w:sz w:val="20"/>
              </w:rPr>
              <w:t>61</w:t>
            </w:r>
            <w:r w:rsidR="00F970F2">
              <w:rPr>
                <w:rFonts w:ascii="Bookman Old Style" w:hAnsi="Bookman Old Style"/>
                <w:sz w:val="20"/>
              </w:rPr>
              <w:t>.4</w:t>
            </w:r>
            <w:r>
              <w:rPr>
                <w:rFonts w:ascii="Bookman Old Style" w:hAnsi="Bookman Old Style"/>
                <w:sz w:val="20"/>
              </w:rPr>
              <w:t>30</w:t>
            </w:r>
          </w:p>
        </w:tc>
      </w:tr>
    </w:tbl>
    <w:p w:rsidR="00F970F2" w:rsidRPr="005E2757" w:rsidRDefault="00F970F2" w:rsidP="00F970F2">
      <w:pPr>
        <w:ind w:left="0" w:right="335"/>
        <w:jc w:val="both"/>
        <w:rPr>
          <w:rFonts w:ascii="Bookman Old Style" w:hAnsi="Bookman Old Style"/>
        </w:rPr>
      </w:pPr>
    </w:p>
    <w:p w:rsidR="001B2D6D" w:rsidRPr="005E2757" w:rsidRDefault="00F970F2" w:rsidP="00A46F76">
      <w:pPr>
        <w:ind w:left="0"/>
        <w:jc w:val="both"/>
        <w:rPr>
          <w:rFonts w:ascii="Bookman Old Style" w:hAnsi="Bookman Old Style"/>
        </w:rPr>
      </w:pPr>
      <w:r w:rsidRPr="005E2757">
        <w:rPr>
          <w:rFonts w:ascii="Bookman Old Style" w:hAnsi="Bookman Old Style"/>
          <w:b/>
        </w:rPr>
        <w:t>Artículo 8.</w:t>
      </w:r>
      <w:r w:rsidRPr="005E2757">
        <w:rPr>
          <w:rFonts w:ascii="Bookman Old Style" w:hAnsi="Bookman Old Style"/>
        </w:rPr>
        <w:t xml:space="preserve"> </w:t>
      </w:r>
      <w:r w:rsidR="001B2D6D" w:rsidRPr="005E2757">
        <w:rPr>
          <w:rFonts w:ascii="Bookman Old Style" w:hAnsi="Bookman Old Style"/>
          <w:b/>
        </w:rPr>
        <w:t>Impuesto de Transporte y Cuota de Fomento.</w:t>
      </w:r>
      <w:r w:rsidR="001B2D6D" w:rsidRPr="005E2757">
        <w:rPr>
          <w:rFonts w:ascii="Bookman Old Style" w:hAnsi="Bookman Old Style"/>
        </w:rPr>
        <w:t xml:space="preserve"> Los cargos que se aprueban mediante la presente Resolución no incluyen el impuesto de transporte de que trata el artículo 52 del Código de Petróleos (Decreto 1056 de 1953) y demás normas que lo adicionen o modifiquen, ni la cuota de fomento establecida por el artículo 15 de la Ley 401 de 1997 y sus modificaciones. Dichos gravámenes deberán ser pagados por los sujetos pasivos señalados en las mencionadas normas.</w:t>
      </w:r>
    </w:p>
    <w:p w:rsidR="001B2D6D" w:rsidRPr="005E2757" w:rsidRDefault="001B2D6D" w:rsidP="00F970F2">
      <w:pPr>
        <w:pStyle w:val="Estilo5"/>
        <w:keepNext w:val="0"/>
        <w:widowControl w:val="0"/>
        <w:numPr>
          <w:ilvl w:val="0"/>
          <w:numId w:val="0"/>
        </w:numPr>
        <w:tabs>
          <w:tab w:val="left" w:pos="0"/>
          <w:tab w:val="left" w:pos="1560"/>
        </w:tabs>
        <w:spacing w:before="0" w:after="0"/>
        <w:rPr>
          <w:rFonts w:ascii="Bookman Old Style" w:hAnsi="Bookman Old Style"/>
          <w:sz w:val="24"/>
          <w:szCs w:val="24"/>
        </w:rPr>
      </w:pPr>
    </w:p>
    <w:p w:rsidR="00F970F2" w:rsidRPr="005E2757" w:rsidRDefault="001B2D6D" w:rsidP="00F970F2">
      <w:pPr>
        <w:pStyle w:val="Estilo5"/>
        <w:keepNext w:val="0"/>
        <w:widowControl w:val="0"/>
        <w:numPr>
          <w:ilvl w:val="0"/>
          <w:numId w:val="0"/>
        </w:numPr>
        <w:tabs>
          <w:tab w:val="left" w:pos="0"/>
          <w:tab w:val="left" w:pos="1560"/>
        </w:tabs>
        <w:spacing w:before="0" w:after="0"/>
        <w:rPr>
          <w:rFonts w:ascii="Bookman Old Style" w:hAnsi="Bookman Old Style" w:cs="Arial"/>
          <w:b w:val="0"/>
          <w:bCs/>
          <w:spacing w:val="-4"/>
          <w:sz w:val="24"/>
          <w:szCs w:val="24"/>
        </w:rPr>
      </w:pPr>
      <w:r w:rsidRPr="005E2757">
        <w:rPr>
          <w:rFonts w:ascii="Bookman Old Style" w:hAnsi="Bookman Old Style"/>
          <w:sz w:val="24"/>
          <w:szCs w:val="24"/>
        </w:rPr>
        <w:t xml:space="preserve">Artículo 9. </w:t>
      </w:r>
      <w:r w:rsidR="00F970F2" w:rsidRPr="005E2757">
        <w:rPr>
          <w:rFonts w:ascii="Bookman Old Style" w:hAnsi="Bookman Old Style"/>
          <w:sz w:val="24"/>
          <w:szCs w:val="24"/>
        </w:rPr>
        <w:t xml:space="preserve">Cargos Máximos. </w:t>
      </w:r>
      <w:r w:rsidR="00F970F2" w:rsidRPr="005E2757">
        <w:rPr>
          <w:rFonts w:ascii="Bookman Old Style" w:hAnsi="Bookman Old Style"/>
          <w:b w:val="0"/>
          <w:sz w:val="24"/>
          <w:szCs w:val="24"/>
        </w:rPr>
        <w:t>De conformidad con el artículo 88.1 de la Ley 142 de 1994, y según lo establecido en la Resolución CREG 126 de 2010, los cargos fijos y variables que remuneran los costos de inversión, y que se aprueban mediante esta Resolución, son cargos máximos.</w:t>
      </w:r>
    </w:p>
    <w:p w:rsidR="00F970F2" w:rsidRPr="005E2757" w:rsidRDefault="00F970F2" w:rsidP="00F970F2">
      <w:pPr>
        <w:pStyle w:val="Estilo5"/>
        <w:keepNext w:val="0"/>
        <w:widowControl w:val="0"/>
        <w:numPr>
          <w:ilvl w:val="0"/>
          <w:numId w:val="0"/>
        </w:numPr>
        <w:tabs>
          <w:tab w:val="left" w:pos="0"/>
          <w:tab w:val="left" w:pos="1560"/>
        </w:tabs>
        <w:spacing w:before="0" w:after="0"/>
        <w:rPr>
          <w:rFonts w:ascii="Bookman Old Style" w:hAnsi="Bookman Old Style" w:cs="Arial"/>
          <w:bCs/>
          <w:spacing w:val="-4"/>
          <w:sz w:val="24"/>
          <w:szCs w:val="24"/>
        </w:rPr>
      </w:pPr>
    </w:p>
    <w:p w:rsidR="00F970F2" w:rsidRPr="005E2757" w:rsidRDefault="00F970F2" w:rsidP="00F970F2">
      <w:pPr>
        <w:pStyle w:val="Estilo5"/>
        <w:keepNext w:val="0"/>
        <w:widowControl w:val="0"/>
        <w:numPr>
          <w:ilvl w:val="0"/>
          <w:numId w:val="0"/>
        </w:numPr>
        <w:tabs>
          <w:tab w:val="left" w:pos="0"/>
          <w:tab w:val="left" w:pos="1560"/>
        </w:tabs>
        <w:spacing w:before="0" w:after="0"/>
        <w:rPr>
          <w:rFonts w:ascii="Bookman Old Style" w:hAnsi="Bookman Old Style" w:cs="Arial"/>
          <w:b w:val="0"/>
          <w:sz w:val="24"/>
          <w:szCs w:val="24"/>
        </w:rPr>
      </w:pPr>
      <w:r w:rsidRPr="005E2757">
        <w:rPr>
          <w:rFonts w:ascii="Bookman Old Style" w:hAnsi="Bookman Old Style" w:cs="Arial"/>
          <w:bCs/>
          <w:spacing w:val="-4"/>
          <w:sz w:val="24"/>
          <w:szCs w:val="24"/>
        </w:rPr>
        <w:t xml:space="preserve">Artículo </w:t>
      </w:r>
      <w:r w:rsidR="001B2D6D" w:rsidRPr="005E2757">
        <w:rPr>
          <w:rFonts w:ascii="Bookman Old Style" w:hAnsi="Bookman Old Style" w:cs="Arial"/>
          <w:bCs/>
          <w:spacing w:val="-4"/>
          <w:sz w:val="24"/>
          <w:szCs w:val="24"/>
        </w:rPr>
        <w:t>10</w:t>
      </w:r>
      <w:r w:rsidRPr="005E2757">
        <w:rPr>
          <w:rFonts w:ascii="Bookman Old Style" w:hAnsi="Bookman Old Style" w:cs="Arial"/>
          <w:bCs/>
          <w:spacing w:val="-4"/>
          <w:sz w:val="24"/>
          <w:szCs w:val="24"/>
        </w:rPr>
        <w:t>. Vigencia de los Cargos</w:t>
      </w:r>
      <w:r w:rsidRPr="005E2757">
        <w:rPr>
          <w:rFonts w:ascii="Bookman Old Style" w:hAnsi="Bookman Old Style" w:cs="Arial"/>
          <w:b w:val="0"/>
          <w:bCs/>
          <w:spacing w:val="-4"/>
          <w:sz w:val="24"/>
          <w:szCs w:val="24"/>
        </w:rPr>
        <w:t>. L</w:t>
      </w:r>
      <w:r w:rsidRPr="005E2757">
        <w:rPr>
          <w:rFonts w:ascii="Bookman Old Style" w:hAnsi="Bookman Old Style" w:cs="Arial"/>
          <w:b w:val="0"/>
          <w:sz w:val="24"/>
          <w:szCs w:val="24"/>
        </w:rPr>
        <w:t>os cargos aprobados en la presente Resolución estarán vigentes desde la fecha en que ésta quede en firme y hasta cuando se cumplan cinco años desde la entrada en vigencia de la Resolución CREG 126 de 2010, sin perjuicio de las actualizaciones a que haya lugar. Vencido el período de vigencia de los cargos, éstos continuarán rigiendo hasta que la Comisión apruebe los nuevos.</w:t>
      </w:r>
    </w:p>
    <w:p w:rsidR="00F970F2" w:rsidRPr="005E2757" w:rsidRDefault="00F970F2" w:rsidP="00F970F2">
      <w:pPr>
        <w:ind w:left="0"/>
        <w:jc w:val="both"/>
        <w:rPr>
          <w:rFonts w:ascii="Bookman Old Style" w:hAnsi="Bookman Old Style" w:cs="Arial"/>
          <w:b/>
          <w:bCs/>
          <w:spacing w:val="-4"/>
        </w:rPr>
      </w:pPr>
    </w:p>
    <w:p w:rsidR="00F970F2" w:rsidRPr="005E2757" w:rsidRDefault="00F970F2" w:rsidP="00F970F2">
      <w:pPr>
        <w:ind w:left="0"/>
        <w:jc w:val="both"/>
        <w:rPr>
          <w:rFonts w:ascii="Bookman Old Style" w:hAnsi="Bookman Old Style" w:cs="Arial"/>
          <w:spacing w:val="-4"/>
        </w:rPr>
      </w:pPr>
      <w:r w:rsidRPr="005E2757">
        <w:rPr>
          <w:rFonts w:ascii="Bookman Old Style" w:hAnsi="Bookman Old Style" w:cs="Arial"/>
          <w:b/>
          <w:bCs/>
          <w:spacing w:val="-4"/>
        </w:rPr>
        <w:t>Artículo 1</w:t>
      </w:r>
      <w:r w:rsidR="00B9378C">
        <w:rPr>
          <w:rFonts w:ascii="Bookman Old Style" w:hAnsi="Bookman Old Style" w:cs="Arial"/>
          <w:b/>
          <w:bCs/>
          <w:spacing w:val="-4"/>
        </w:rPr>
        <w:t>1</w:t>
      </w:r>
      <w:r w:rsidRPr="005E2757">
        <w:rPr>
          <w:rFonts w:ascii="Bookman Old Style" w:hAnsi="Bookman Old Style" w:cs="Arial"/>
          <w:b/>
          <w:bCs/>
          <w:spacing w:val="-4"/>
        </w:rPr>
        <w:t xml:space="preserve">. Notificaciones y Recursos. </w:t>
      </w:r>
      <w:r w:rsidRPr="005E2757">
        <w:rPr>
          <w:rFonts w:ascii="Bookman Old Style" w:hAnsi="Bookman Old Style" w:cs="Arial"/>
          <w:spacing w:val="-4"/>
        </w:rPr>
        <w:t xml:space="preserve">La presente Resolución deberá notificarse a la empresa </w:t>
      </w:r>
      <w:proofErr w:type="spellStart"/>
      <w:r w:rsidR="004C4D69" w:rsidRPr="005E2757">
        <w:rPr>
          <w:rFonts w:ascii="Bookman Old Style" w:hAnsi="Bookman Old Style"/>
        </w:rPr>
        <w:t>Coinogas</w:t>
      </w:r>
      <w:proofErr w:type="spellEnd"/>
      <w:r w:rsidRPr="005E2757">
        <w:rPr>
          <w:rFonts w:ascii="Bookman Old Style" w:hAnsi="Bookman Old Style" w:cs="Arial"/>
          <w:spacing w:val="-4"/>
        </w:rPr>
        <w:t xml:space="preserve"> y publicarse en el </w:t>
      </w:r>
      <w:r w:rsidRPr="005E2757">
        <w:rPr>
          <w:rFonts w:ascii="Bookman Old Style" w:hAnsi="Bookman Old Style" w:cs="Arial"/>
          <w:i/>
          <w:spacing w:val="-4"/>
        </w:rPr>
        <w:t>Diario Oficial</w:t>
      </w:r>
      <w:r w:rsidRPr="005E2757">
        <w:rPr>
          <w:rFonts w:ascii="Bookman Old Style" w:hAnsi="Bookman Old Style" w:cs="Arial"/>
          <w:spacing w:val="-4"/>
        </w:rPr>
        <w:t>. Contra lo dispuesto en este acto procede el recurso de reposición, el cual se podrá interponer ante la Dirección Ejecutiva de la CREG dentro de los cinco (5) días hábiles siguientes a la fecha de su notificación.</w:t>
      </w:r>
    </w:p>
    <w:p w:rsidR="00E01463" w:rsidRPr="005E2757" w:rsidRDefault="00E01463" w:rsidP="00E01463">
      <w:pPr>
        <w:rPr>
          <w:rFonts w:ascii="Bookman Old Style" w:hAnsi="Bookman Old Style"/>
        </w:rPr>
      </w:pPr>
    </w:p>
    <w:p w:rsidR="00E01463" w:rsidRPr="005E2757" w:rsidRDefault="00E01463" w:rsidP="00E01463">
      <w:pPr>
        <w:rPr>
          <w:rFonts w:ascii="Bookman Old Style" w:hAnsi="Bookman Old Style"/>
          <w:lang w:eastAsia="ar-SA"/>
        </w:rPr>
      </w:pPr>
    </w:p>
    <w:p w:rsidR="00C8752D" w:rsidRPr="005E2757" w:rsidRDefault="00C8752D" w:rsidP="00C8752D">
      <w:pPr>
        <w:ind w:left="-181"/>
        <w:jc w:val="center"/>
        <w:rPr>
          <w:rFonts w:ascii="Bookman Old Style" w:hAnsi="Bookman Old Style" w:cs="Arial"/>
          <w:b/>
        </w:rPr>
      </w:pPr>
      <w:r w:rsidRPr="005E2757">
        <w:rPr>
          <w:rFonts w:ascii="Bookman Old Style" w:hAnsi="Bookman Old Style" w:cs="Arial"/>
          <w:b/>
        </w:rPr>
        <w:t>NOTIFÍQUESE, PUBLÍQUESE Y CÚMPLASE,</w:t>
      </w:r>
    </w:p>
    <w:p w:rsidR="00E01463" w:rsidRDefault="00E01463" w:rsidP="00E01463">
      <w:pPr>
        <w:rPr>
          <w:rFonts w:ascii="Bookman Old Style" w:hAnsi="Bookman Old Style" w:cs="Arial"/>
        </w:rPr>
      </w:pPr>
    </w:p>
    <w:p w:rsidR="000737AC" w:rsidRPr="005E2757" w:rsidRDefault="000737AC" w:rsidP="00E01463">
      <w:pPr>
        <w:rPr>
          <w:rFonts w:ascii="Bookman Old Style" w:hAnsi="Bookman Old Style" w:cs="Arial"/>
        </w:rPr>
      </w:pPr>
    </w:p>
    <w:p w:rsidR="00E01463" w:rsidRDefault="00E01463" w:rsidP="00E01463">
      <w:pPr>
        <w:ind w:left="0"/>
        <w:rPr>
          <w:rFonts w:ascii="Bookman Old Style" w:hAnsi="Bookman Old Style" w:cs="Arial"/>
        </w:rPr>
      </w:pPr>
      <w:r w:rsidRPr="005E2757">
        <w:rPr>
          <w:rFonts w:ascii="Bookman Old Style" w:hAnsi="Bookman Old Style" w:cs="Arial"/>
        </w:rPr>
        <w:t>Dada en Bogotá, D.C.</w:t>
      </w:r>
    </w:p>
    <w:p w:rsidR="001E151C" w:rsidRDefault="001E151C" w:rsidP="00E01463">
      <w:pPr>
        <w:ind w:left="0"/>
        <w:rPr>
          <w:rFonts w:ascii="Bookman Old Style" w:hAnsi="Bookman Old Style" w:cs="Arial"/>
        </w:rPr>
      </w:pPr>
    </w:p>
    <w:p w:rsidR="001E151C" w:rsidRDefault="001E151C" w:rsidP="00E01463">
      <w:pPr>
        <w:ind w:left="0"/>
        <w:rPr>
          <w:rFonts w:ascii="Bookman Old Style" w:hAnsi="Bookman Old Style" w:cs="Arial"/>
        </w:rPr>
      </w:pPr>
    </w:p>
    <w:p w:rsidR="001E151C" w:rsidRDefault="001E151C" w:rsidP="00E01463">
      <w:pPr>
        <w:ind w:left="0"/>
        <w:rPr>
          <w:rFonts w:ascii="Bookman Old Style" w:hAnsi="Bookman Old Style" w:cs="Arial"/>
        </w:rPr>
      </w:pPr>
    </w:p>
    <w:p w:rsidR="001E151C" w:rsidRDefault="001E151C" w:rsidP="00E01463">
      <w:pPr>
        <w:ind w:left="0"/>
        <w:rPr>
          <w:rFonts w:ascii="Bookman Old Style" w:hAnsi="Bookman Old Style" w:cs="Arial"/>
        </w:rPr>
      </w:pPr>
    </w:p>
    <w:p w:rsidR="001E151C" w:rsidRPr="005E2757" w:rsidRDefault="001E151C" w:rsidP="00E01463">
      <w:pPr>
        <w:ind w:left="0"/>
        <w:rPr>
          <w:rFonts w:ascii="Bookman Old Style" w:hAnsi="Bookman Old Style" w:cs="Arial"/>
        </w:rPr>
      </w:pPr>
    </w:p>
    <w:tbl>
      <w:tblPr>
        <w:tblW w:w="0" w:type="auto"/>
        <w:jc w:val="center"/>
        <w:tblInd w:w="-679" w:type="dxa"/>
        <w:tblLayout w:type="fixed"/>
        <w:tblCellMar>
          <w:left w:w="70" w:type="dxa"/>
          <w:right w:w="70" w:type="dxa"/>
        </w:tblCellMar>
        <w:tblLook w:val="04A0" w:firstRow="1" w:lastRow="0" w:firstColumn="1" w:lastColumn="0" w:noHBand="0" w:noVBand="1"/>
      </w:tblPr>
      <w:tblGrid>
        <w:gridCol w:w="4624"/>
        <w:gridCol w:w="4624"/>
      </w:tblGrid>
      <w:tr w:rsidR="001E151C" w:rsidTr="001E151C">
        <w:trPr>
          <w:trHeight w:val="391"/>
          <w:jc w:val="center"/>
        </w:trPr>
        <w:tc>
          <w:tcPr>
            <w:tcW w:w="4624" w:type="dxa"/>
            <w:vAlign w:val="center"/>
            <w:hideMark/>
          </w:tcPr>
          <w:p w:rsidR="001E151C" w:rsidRDefault="001E151C">
            <w:pPr>
              <w:ind w:left="18"/>
              <w:jc w:val="center"/>
              <w:rPr>
                <w:rFonts w:ascii="Bookman Old Style" w:hAnsi="Bookman Old Style"/>
                <w:b/>
              </w:rPr>
            </w:pPr>
            <w:r>
              <w:rPr>
                <w:rFonts w:ascii="Bookman Old Style" w:hAnsi="Bookman Old Style"/>
                <w:b/>
              </w:rPr>
              <w:t>TOMÁS GONZÁLEZ ESTRADA</w:t>
            </w:r>
          </w:p>
        </w:tc>
        <w:tc>
          <w:tcPr>
            <w:tcW w:w="4624" w:type="dxa"/>
            <w:vAlign w:val="center"/>
            <w:hideMark/>
          </w:tcPr>
          <w:p w:rsidR="001E151C" w:rsidRDefault="001E151C">
            <w:pPr>
              <w:jc w:val="center"/>
              <w:rPr>
                <w:rFonts w:ascii="Bookman Old Style" w:hAnsi="Bookman Old Style"/>
                <w:b/>
              </w:rPr>
            </w:pPr>
            <w:r>
              <w:rPr>
                <w:rFonts w:ascii="Bookman Old Style" w:hAnsi="Bookman Old Style"/>
                <w:b/>
              </w:rPr>
              <w:t>GERMÁN CASTRO FERREIRA</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Viceministro de Energía</w:t>
            </w:r>
          </w:p>
        </w:tc>
        <w:tc>
          <w:tcPr>
            <w:tcW w:w="4624" w:type="dxa"/>
            <w:hideMark/>
          </w:tcPr>
          <w:p w:rsidR="001E151C" w:rsidRDefault="001E151C">
            <w:pPr>
              <w:jc w:val="center"/>
              <w:rPr>
                <w:rFonts w:ascii="Bookman Old Style" w:hAnsi="Bookman Old Style"/>
              </w:rPr>
            </w:pPr>
            <w:r>
              <w:rPr>
                <w:rFonts w:ascii="Bookman Old Style" w:hAnsi="Bookman Old Style"/>
              </w:rPr>
              <w:t>Director Ejecutivo</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Delegado del Ministro de Minas y Energía</w:t>
            </w:r>
          </w:p>
        </w:tc>
        <w:tc>
          <w:tcPr>
            <w:tcW w:w="4624" w:type="dxa"/>
          </w:tcPr>
          <w:p w:rsidR="001E151C" w:rsidRDefault="001E151C">
            <w:pPr>
              <w:rPr>
                <w:rFonts w:ascii="Bookman Old Style" w:hAnsi="Bookman Old Style"/>
              </w:rPr>
            </w:pP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Presidente</w:t>
            </w:r>
          </w:p>
        </w:tc>
        <w:tc>
          <w:tcPr>
            <w:tcW w:w="4624" w:type="dxa"/>
          </w:tcPr>
          <w:p w:rsidR="001E151C" w:rsidRDefault="001E151C">
            <w:pPr>
              <w:rPr>
                <w:rFonts w:ascii="Bookman Old Style" w:hAnsi="Bookman Old Style"/>
              </w:rPr>
            </w:pPr>
          </w:p>
        </w:tc>
      </w:tr>
    </w:tbl>
    <w:p w:rsidR="00E01463" w:rsidRDefault="00E01463" w:rsidP="00E01463">
      <w:pPr>
        <w:rPr>
          <w:rFonts w:ascii="Bookman Old Style" w:hAnsi="Bookman Old Style" w:cs="Arial"/>
          <w:szCs w:val="20"/>
        </w:rPr>
      </w:pPr>
    </w:p>
    <w:p w:rsidR="005C3C73" w:rsidRDefault="005C3C73" w:rsidP="00E01463">
      <w:pPr>
        <w:rPr>
          <w:rFonts w:ascii="Bookman Old Style" w:hAnsi="Bookman Old Style" w:cs="Arial"/>
          <w:szCs w:val="20"/>
        </w:rPr>
      </w:pPr>
    </w:p>
    <w:p w:rsidR="005C3C73" w:rsidRDefault="005C3C73" w:rsidP="00411196">
      <w:pPr>
        <w:ind w:left="0"/>
        <w:jc w:val="center"/>
        <w:rPr>
          <w:rFonts w:ascii="Bookman Old Style" w:hAnsi="Bookman Old Style"/>
          <w:bCs/>
          <w:lang w:val="es-CO"/>
        </w:rPr>
      </w:pPr>
      <w:r w:rsidRPr="00E80AD7">
        <w:rPr>
          <w:rFonts w:ascii="Bookman Old Style" w:hAnsi="Bookman Old Style"/>
          <w:b/>
          <w:color w:val="000000" w:themeColor="text1"/>
        </w:rPr>
        <w:br w:type="page"/>
      </w:r>
    </w:p>
    <w:p w:rsidR="004C4D69" w:rsidRDefault="004C4D69" w:rsidP="004C4D69">
      <w:pPr>
        <w:ind w:left="0"/>
        <w:jc w:val="center"/>
        <w:rPr>
          <w:rFonts w:ascii="Bookman Old Style" w:hAnsi="Bookman Old Style"/>
          <w:b/>
          <w:bCs/>
          <w:lang w:val="es-CO"/>
        </w:rPr>
      </w:pPr>
      <w:r w:rsidRPr="00CB1AC3">
        <w:rPr>
          <w:rFonts w:ascii="Bookman Old Style" w:hAnsi="Bookman Old Style"/>
          <w:b/>
          <w:bCs/>
          <w:lang w:val="es-CO"/>
        </w:rPr>
        <w:lastRenderedPageBreak/>
        <w:t xml:space="preserve">Anexo </w:t>
      </w:r>
      <w:r w:rsidR="00411196">
        <w:rPr>
          <w:rFonts w:ascii="Bookman Old Style" w:hAnsi="Bookman Old Style"/>
          <w:b/>
          <w:bCs/>
          <w:lang w:val="es-CO"/>
        </w:rPr>
        <w:t>1</w:t>
      </w:r>
    </w:p>
    <w:p w:rsidR="004C4D69" w:rsidRDefault="004C4D69" w:rsidP="004C4D69">
      <w:pPr>
        <w:ind w:left="0"/>
        <w:jc w:val="center"/>
        <w:rPr>
          <w:rFonts w:ascii="Bookman Old Style" w:hAnsi="Bookman Old Style"/>
          <w:b/>
          <w:bCs/>
          <w:lang w:val="es-CO"/>
        </w:rPr>
      </w:pPr>
      <w:r>
        <w:rPr>
          <w:rFonts w:ascii="Bookman Old Style" w:hAnsi="Bookman Old Style"/>
          <w:b/>
          <w:bCs/>
          <w:lang w:val="es-CO"/>
        </w:rPr>
        <w:t>Capacidad máxima de mediano plazo, CMMP, (KPCD)</w:t>
      </w:r>
    </w:p>
    <w:p w:rsidR="00883690" w:rsidRDefault="00883690" w:rsidP="004C4D69">
      <w:pPr>
        <w:ind w:left="0"/>
        <w:jc w:val="center"/>
        <w:rPr>
          <w:rFonts w:ascii="Bookman Old Style" w:hAnsi="Bookman Old Style"/>
          <w:b/>
          <w:bCs/>
          <w:lang w:val="es-CO"/>
        </w:rPr>
      </w:pPr>
    </w:p>
    <w:p w:rsidR="004C4D69" w:rsidRDefault="004C4D69" w:rsidP="004C4D69">
      <w:pPr>
        <w:ind w:left="0"/>
        <w:jc w:val="center"/>
        <w:rPr>
          <w:rFonts w:ascii="Bookman Old Style" w:hAnsi="Bookman Old Style"/>
          <w:b/>
          <w:bCs/>
          <w:lang w:val="es-CO"/>
        </w:rPr>
      </w:pPr>
    </w:p>
    <w:p w:rsidR="004C4D69" w:rsidRDefault="00171893" w:rsidP="004C4D69">
      <w:pPr>
        <w:ind w:left="0"/>
        <w:jc w:val="center"/>
        <w:rPr>
          <w:rFonts w:ascii="Bookman Old Style" w:hAnsi="Bookman Old Style"/>
          <w:b/>
          <w:bCs/>
          <w:lang w:val="es-CO"/>
        </w:rPr>
      </w:pPr>
      <w:r w:rsidRPr="00171893">
        <w:rPr>
          <w:noProof/>
          <w:lang w:val="es-CO" w:eastAsia="es-CO"/>
        </w:rPr>
        <w:drawing>
          <wp:inline distT="0" distB="0" distL="0" distR="0">
            <wp:extent cx="1895475" cy="43910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4391025"/>
                    </a:xfrm>
                    <a:prstGeom prst="rect">
                      <a:avLst/>
                    </a:prstGeom>
                    <a:noFill/>
                    <a:ln>
                      <a:noFill/>
                    </a:ln>
                  </pic:spPr>
                </pic:pic>
              </a:graphicData>
            </a:graphic>
          </wp:inline>
        </w:drawing>
      </w:r>
    </w:p>
    <w:p w:rsidR="005C3C73" w:rsidRDefault="005C3C73" w:rsidP="005C3C73">
      <w:pPr>
        <w:ind w:left="0"/>
        <w:rPr>
          <w:rFonts w:ascii="Bookman Old Style" w:hAnsi="Bookman Old Style"/>
          <w:bCs/>
          <w:lang w:val="es-CO"/>
        </w:rPr>
      </w:pPr>
    </w:p>
    <w:p w:rsidR="001E151C" w:rsidRDefault="001E151C" w:rsidP="005C3C73">
      <w:pPr>
        <w:ind w:left="0"/>
        <w:rPr>
          <w:rFonts w:ascii="Bookman Old Style" w:hAnsi="Bookman Old Style"/>
          <w:bCs/>
          <w:lang w:val="es-CO"/>
        </w:rPr>
      </w:pPr>
    </w:p>
    <w:p w:rsidR="001E151C" w:rsidRDefault="001E151C" w:rsidP="005C3C73">
      <w:pPr>
        <w:ind w:left="0"/>
        <w:rPr>
          <w:rFonts w:ascii="Bookman Old Style" w:hAnsi="Bookman Old Style"/>
          <w:bCs/>
          <w:lang w:val="es-CO"/>
        </w:rPr>
      </w:pPr>
    </w:p>
    <w:p w:rsidR="001E151C" w:rsidRDefault="001E151C" w:rsidP="005C3C73">
      <w:pPr>
        <w:ind w:left="0"/>
        <w:rPr>
          <w:rFonts w:ascii="Bookman Old Style" w:hAnsi="Bookman Old Style"/>
          <w:bCs/>
          <w:lang w:val="es-CO"/>
        </w:rPr>
      </w:pPr>
    </w:p>
    <w:p w:rsidR="001E151C" w:rsidRDefault="001E151C" w:rsidP="005C3C73">
      <w:pPr>
        <w:ind w:left="0"/>
        <w:rPr>
          <w:rFonts w:ascii="Bookman Old Style" w:hAnsi="Bookman Old Style"/>
          <w:bCs/>
          <w:lang w:val="es-CO"/>
        </w:rPr>
      </w:pPr>
    </w:p>
    <w:tbl>
      <w:tblPr>
        <w:tblW w:w="0" w:type="auto"/>
        <w:jc w:val="center"/>
        <w:tblInd w:w="-679" w:type="dxa"/>
        <w:tblLayout w:type="fixed"/>
        <w:tblCellMar>
          <w:left w:w="70" w:type="dxa"/>
          <w:right w:w="70" w:type="dxa"/>
        </w:tblCellMar>
        <w:tblLook w:val="04A0" w:firstRow="1" w:lastRow="0" w:firstColumn="1" w:lastColumn="0" w:noHBand="0" w:noVBand="1"/>
      </w:tblPr>
      <w:tblGrid>
        <w:gridCol w:w="4624"/>
        <w:gridCol w:w="4624"/>
      </w:tblGrid>
      <w:tr w:rsidR="001E151C" w:rsidTr="001E151C">
        <w:trPr>
          <w:trHeight w:val="391"/>
          <w:jc w:val="center"/>
        </w:trPr>
        <w:tc>
          <w:tcPr>
            <w:tcW w:w="4624" w:type="dxa"/>
            <w:vAlign w:val="center"/>
            <w:hideMark/>
          </w:tcPr>
          <w:p w:rsidR="001E151C" w:rsidRDefault="001E151C">
            <w:pPr>
              <w:ind w:left="18"/>
              <w:jc w:val="center"/>
              <w:rPr>
                <w:rFonts w:ascii="Bookman Old Style" w:hAnsi="Bookman Old Style"/>
                <w:b/>
              </w:rPr>
            </w:pPr>
            <w:r>
              <w:rPr>
                <w:rFonts w:ascii="Bookman Old Style" w:hAnsi="Bookman Old Style"/>
                <w:b/>
              </w:rPr>
              <w:t>TOMÁS GONZÁLEZ ESTRADA</w:t>
            </w:r>
          </w:p>
        </w:tc>
        <w:tc>
          <w:tcPr>
            <w:tcW w:w="4624" w:type="dxa"/>
            <w:vAlign w:val="center"/>
            <w:hideMark/>
          </w:tcPr>
          <w:p w:rsidR="001E151C" w:rsidRDefault="001E151C">
            <w:pPr>
              <w:jc w:val="center"/>
              <w:rPr>
                <w:rFonts w:ascii="Bookman Old Style" w:hAnsi="Bookman Old Style"/>
                <w:b/>
              </w:rPr>
            </w:pPr>
            <w:r>
              <w:rPr>
                <w:rFonts w:ascii="Bookman Old Style" w:hAnsi="Bookman Old Style"/>
                <w:b/>
              </w:rPr>
              <w:t>GERMÁN CASTRO FERREIRA</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Viceministro de Energía</w:t>
            </w:r>
          </w:p>
        </w:tc>
        <w:tc>
          <w:tcPr>
            <w:tcW w:w="4624" w:type="dxa"/>
            <w:hideMark/>
          </w:tcPr>
          <w:p w:rsidR="001E151C" w:rsidRDefault="001E151C">
            <w:pPr>
              <w:jc w:val="center"/>
              <w:rPr>
                <w:rFonts w:ascii="Bookman Old Style" w:hAnsi="Bookman Old Style"/>
              </w:rPr>
            </w:pPr>
            <w:r>
              <w:rPr>
                <w:rFonts w:ascii="Bookman Old Style" w:hAnsi="Bookman Old Style"/>
              </w:rPr>
              <w:t>Director Ejecutivo</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Delegado del Ministro de Minas y Energía</w:t>
            </w:r>
          </w:p>
        </w:tc>
        <w:tc>
          <w:tcPr>
            <w:tcW w:w="4624" w:type="dxa"/>
          </w:tcPr>
          <w:p w:rsidR="001E151C" w:rsidRDefault="001E151C">
            <w:pPr>
              <w:rPr>
                <w:rFonts w:ascii="Bookman Old Style" w:hAnsi="Bookman Old Style"/>
              </w:rPr>
            </w:pP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Presidente</w:t>
            </w:r>
          </w:p>
        </w:tc>
        <w:tc>
          <w:tcPr>
            <w:tcW w:w="4624" w:type="dxa"/>
          </w:tcPr>
          <w:p w:rsidR="001E151C" w:rsidRDefault="001E151C">
            <w:pPr>
              <w:rPr>
                <w:rFonts w:ascii="Bookman Old Style" w:hAnsi="Bookman Old Style"/>
              </w:rPr>
            </w:pPr>
          </w:p>
        </w:tc>
      </w:tr>
    </w:tbl>
    <w:p w:rsidR="00F75B52" w:rsidRDefault="00F75B52" w:rsidP="005C3C73">
      <w:pPr>
        <w:ind w:left="0"/>
        <w:rPr>
          <w:rFonts w:ascii="Bookman Old Style" w:hAnsi="Bookman Old Style"/>
          <w:bCs/>
          <w:lang w:val="es-CO"/>
        </w:rPr>
      </w:pPr>
    </w:p>
    <w:p w:rsidR="000737AC" w:rsidRDefault="000737AC" w:rsidP="005C3C73">
      <w:pPr>
        <w:ind w:left="0"/>
        <w:rPr>
          <w:rFonts w:ascii="Bookman Old Style" w:hAnsi="Bookman Old Style"/>
          <w:bCs/>
          <w:lang w:val="es-CO"/>
        </w:rPr>
      </w:pPr>
    </w:p>
    <w:p w:rsidR="000737AC" w:rsidRDefault="000737AC" w:rsidP="005C3C73">
      <w:pPr>
        <w:ind w:left="0"/>
        <w:rPr>
          <w:rFonts w:ascii="Bookman Old Style" w:hAnsi="Bookman Old Style"/>
          <w:bCs/>
          <w:lang w:val="es-CO"/>
        </w:rPr>
      </w:pPr>
    </w:p>
    <w:p w:rsidR="000737AC" w:rsidRDefault="000737AC" w:rsidP="005C3C73">
      <w:pPr>
        <w:ind w:left="0"/>
        <w:rPr>
          <w:rFonts w:ascii="Bookman Old Style" w:hAnsi="Bookman Old Style"/>
          <w:bCs/>
          <w:lang w:val="es-CO"/>
        </w:rPr>
      </w:pPr>
    </w:p>
    <w:p w:rsidR="00F75B52" w:rsidRDefault="00F75B52" w:rsidP="005C3C73">
      <w:pPr>
        <w:ind w:left="0"/>
        <w:rPr>
          <w:rFonts w:ascii="Bookman Old Style" w:hAnsi="Bookman Old Style"/>
          <w:bCs/>
          <w:lang w:val="es-CO"/>
        </w:rPr>
      </w:pPr>
    </w:p>
    <w:p w:rsidR="004C4D69" w:rsidRDefault="004C4D69" w:rsidP="005C3C73">
      <w:pPr>
        <w:ind w:left="0"/>
        <w:rPr>
          <w:rFonts w:ascii="Bookman Old Style" w:hAnsi="Bookman Old Style"/>
          <w:bCs/>
          <w:lang w:val="es-CO"/>
        </w:rPr>
      </w:pPr>
    </w:p>
    <w:p w:rsidR="004C4D69" w:rsidRDefault="004C4D69" w:rsidP="005C3C73">
      <w:pPr>
        <w:ind w:left="0"/>
        <w:rPr>
          <w:rFonts w:ascii="Bookman Old Style" w:hAnsi="Bookman Old Style"/>
          <w:bCs/>
          <w:lang w:val="es-CO"/>
        </w:rPr>
      </w:pPr>
    </w:p>
    <w:p w:rsidR="004C4D69" w:rsidRDefault="005C3C73" w:rsidP="004C4D69">
      <w:pPr>
        <w:ind w:left="0"/>
        <w:jc w:val="center"/>
        <w:rPr>
          <w:rFonts w:ascii="Bookman Old Style" w:hAnsi="Bookman Old Style"/>
          <w:b/>
          <w:bCs/>
          <w:lang w:val="es-CO"/>
        </w:rPr>
      </w:pPr>
      <w:r>
        <w:rPr>
          <w:rFonts w:ascii="Bookman Old Style" w:hAnsi="Bookman Old Style"/>
          <w:bCs/>
          <w:lang w:val="es-CO"/>
        </w:rPr>
        <w:br w:type="page"/>
      </w:r>
      <w:r w:rsidR="004C4D69">
        <w:rPr>
          <w:rFonts w:ascii="Bookman Old Style" w:hAnsi="Bookman Old Style"/>
          <w:b/>
          <w:bCs/>
          <w:lang w:val="es-CO"/>
        </w:rPr>
        <w:lastRenderedPageBreak/>
        <w:t xml:space="preserve">Anexo </w:t>
      </w:r>
      <w:r w:rsidR="00411196">
        <w:rPr>
          <w:rFonts w:ascii="Bookman Old Style" w:hAnsi="Bookman Old Style"/>
          <w:b/>
          <w:bCs/>
          <w:lang w:val="es-CO"/>
        </w:rPr>
        <w:t>2</w:t>
      </w:r>
    </w:p>
    <w:p w:rsidR="004C4D69" w:rsidRDefault="004C4D69" w:rsidP="004C4D69">
      <w:pPr>
        <w:ind w:left="0"/>
        <w:jc w:val="center"/>
        <w:rPr>
          <w:rFonts w:ascii="Bookman Old Style" w:hAnsi="Bookman Old Style"/>
          <w:b/>
          <w:bCs/>
          <w:lang w:val="es-CO"/>
        </w:rPr>
      </w:pPr>
      <w:r>
        <w:rPr>
          <w:rFonts w:ascii="Bookman Old Style" w:hAnsi="Bookman Old Style"/>
          <w:b/>
          <w:bCs/>
          <w:lang w:val="es-CO"/>
        </w:rPr>
        <w:t>Demandas esperadas para el gasoducto Fl</w:t>
      </w:r>
      <w:r w:rsidR="0013236E">
        <w:rPr>
          <w:rFonts w:ascii="Bookman Old Style" w:hAnsi="Bookman Old Style"/>
          <w:b/>
          <w:bCs/>
          <w:lang w:val="es-CO"/>
        </w:rPr>
        <w:t xml:space="preserve">oreña </w:t>
      </w:r>
      <w:r w:rsidR="00A74A33">
        <w:rPr>
          <w:rFonts w:ascii="Bookman Old Style" w:hAnsi="Bookman Old Style"/>
          <w:b/>
          <w:bCs/>
          <w:lang w:val="es-CO"/>
        </w:rPr>
        <w:t>–</w:t>
      </w:r>
      <w:r w:rsidR="0013236E">
        <w:rPr>
          <w:rFonts w:ascii="Bookman Old Style" w:hAnsi="Bookman Old Style"/>
          <w:b/>
          <w:bCs/>
          <w:lang w:val="es-CO"/>
        </w:rPr>
        <w:t xml:space="preserve"> Yopal</w:t>
      </w:r>
      <w:r w:rsidR="00A74A33">
        <w:rPr>
          <w:rFonts w:ascii="Bookman Old Style" w:hAnsi="Bookman Old Style"/>
          <w:b/>
          <w:bCs/>
          <w:lang w:val="es-CO"/>
        </w:rPr>
        <w:t xml:space="preserve"> </w:t>
      </w:r>
    </w:p>
    <w:p w:rsidR="00883690" w:rsidRDefault="00883690" w:rsidP="004C4D69">
      <w:pPr>
        <w:ind w:left="0"/>
        <w:jc w:val="center"/>
        <w:rPr>
          <w:rFonts w:ascii="Bookman Old Style" w:hAnsi="Bookman Old Style"/>
          <w:b/>
          <w:bCs/>
          <w:lang w:val="es-CO"/>
        </w:rPr>
      </w:pPr>
    </w:p>
    <w:p w:rsidR="00171893" w:rsidRDefault="00171893" w:rsidP="004C4D69">
      <w:pPr>
        <w:ind w:left="0"/>
        <w:jc w:val="center"/>
        <w:rPr>
          <w:rFonts w:ascii="Bookman Old Style" w:hAnsi="Bookman Old Style"/>
          <w:b/>
          <w:bCs/>
          <w:lang w:val="es-CO"/>
        </w:rPr>
      </w:pPr>
    </w:p>
    <w:p w:rsidR="00171893" w:rsidRDefault="00171893" w:rsidP="004C4D69">
      <w:pPr>
        <w:ind w:left="0"/>
        <w:jc w:val="center"/>
        <w:rPr>
          <w:rFonts w:ascii="Bookman Old Style" w:hAnsi="Bookman Old Style"/>
          <w:bCs/>
          <w:lang w:val="es-CO"/>
        </w:rPr>
      </w:pPr>
      <w:r w:rsidRPr="00171893">
        <w:rPr>
          <w:noProof/>
          <w:lang w:val="es-CO" w:eastAsia="es-CO"/>
        </w:rPr>
        <w:drawing>
          <wp:inline distT="0" distB="0" distL="0" distR="0">
            <wp:extent cx="3162300" cy="4648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4648200"/>
                    </a:xfrm>
                    <a:prstGeom prst="rect">
                      <a:avLst/>
                    </a:prstGeom>
                    <a:noFill/>
                    <a:ln>
                      <a:noFill/>
                    </a:ln>
                  </pic:spPr>
                </pic:pic>
              </a:graphicData>
            </a:graphic>
          </wp:inline>
        </w:drawing>
      </w:r>
    </w:p>
    <w:p w:rsidR="001E151C" w:rsidRDefault="001E151C" w:rsidP="004C4D69">
      <w:pPr>
        <w:ind w:left="0"/>
        <w:jc w:val="center"/>
        <w:rPr>
          <w:rFonts w:ascii="Bookman Old Style" w:hAnsi="Bookman Old Style"/>
          <w:bCs/>
          <w:lang w:val="es-CO"/>
        </w:rPr>
      </w:pPr>
    </w:p>
    <w:p w:rsidR="001E151C" w:rsidRDefault="001E151C" w:rsidP="004C4D69">
      <w:pPr>
        <w:ind w:left="0"/>
        <w:jc w:val="center"/>
        <w:rPr>
          <w:rFonts w:ascii="Bookman Old Style" w:hAnsi="Bookman Old Style"/>
          <w:bCs/>
          <w:lang w:val="es-CO"/>
        </w:rPr>
      </w:pPr>
    </w:p>
    <w:p w:rsidR="001E151C" w:rsidRDefault="001E151C" w:rsidP="004C4D69">
      <w:pPr>
        <w:ind w:left="0"/>
        <w:jc w:val="center"/>
        <w:rPr>
          <w:rFonts w:ascii="Bookman Old Style" w:hAnsi="Bookman Old Style"/>
          <w:bCs/>
          <w:lang w:val="es-CO"/>
        </w:rPr>
      </w:pPr>
    </w:p>
    <w:p w:rsidR="001E151C" w:rsidRDefault="001E151C" w:rsidP="004C4D69">
      <w:pPr>
        <w:ind w:left="0"/>
        <w:jc w:val="center"/>
        <w:rPr>
          <w:rFonts w:ascii="Bookman Old Style" w:hAnsi="Bookman Old Style"/>
          <w:bCs/>
          <w:lang w:val="es-CO"/>
        </w:rPr>
      </w:pPr>
    </w:p>
    <w:p w:rsidR="001E151C" w:rsidRDefault="001E151C" w:rsidP="004C4D69">
      <w:pPr>
        <w:ind w:left="0"/>
        <w:jc w:val="center"/>
        <w:rPr>
          <w:rFonts w:ascii="Bookman Old Style" w:hAnsi="Bookman Old Style"/>
          <w:bCs/>
          <w:lang w:val="es-CO"/>
        </w:rPr>
      </w:pPr>
    </w:p>
    <w:tbl>
      <w:tblPr>
        <w:tblW w:w="0" w:type="auto"/>
        <w:jc w:val="center"/>
        <w:tblInd w:w="-679" w:type="dxa"/>
        <w:tblLayout w:type="fixed"/>
        <w:tblCellMar>
          <w:left w:w="70" w:type="dxa"/>
          <w:right w:w="70" w:type="dxa"/>
        </w:tblCellMar>
        <w:tblLook w:val="04A0" w:firstRow="1" w:lastRow="0" w:firstColumn="1" w:lastColumn="0" w:noHBand="0" w:noVBand="1"/>
      </w:tblPr>
      <w:tblGrid>
        <w:gridCol w:w="4624"/>
        <w:gridCol w:w="4624"/>
      </w:tblGrid>
      <w:tr w:rsidR="001E151C" w:rsidTr="001E151C">
        <w:trPr>
          <w:trHeight w:val="391"/>
          <w:jc w:val="center"/>
        </w:trPr>
        <w:tc>
          <w:tcPr>
            <w:tcW w:w="4624" w:type="dxa"/>
            <w:vAlign w:val="center"/>
            <w:hideMark/>
          </w:tcPr>
          <w:p w:rsidR="001E151C" w:rsidRDefault="001E151C">
            <w:pPr>
              <w:ind w:left="18"/>
              <w:jc w:val="center"/>
              <w:rPr>
                <w:rFonts w:ascii="Bookman Old Style" w:hAnsi="Bookman Old Style"/>
                <w:b/>
              </w:rPr>
            </w:pPr>
            <w:r>
              <w:rPr>
                <w:rFonts w:ascii="Bookman Old Style" w:hAnsi="Bookman Old Style"/>
                <w:b/>
              </w:rPr>
              <w:t>TOMÁS GONZÁLEZ ESTRADA</w:t>
            </w:r>
          </w:p>
        </w:tc>
        <w:tc>
          <w:tcPr>
            <w:tcW w:w="4624" w:type="dxa"/>
            <w:vAlign w:val="center"/>
            <w:hideMark/>
          </w:tcPr>
          <w:p w:rsidR="001E151C" w:rsidRDefault="001E151C">
            <w:pPr>
              <w:jc w:val="center"/>
              <w:rPr>
                <w:rFonts w:ascii="Bookman Old Style" w:hAnsi="Bookman Old Style"/>
                <w:b/>
              </w:rPr>
            </w:pPr>
            <w:r>
              <w:rPr>
                <w:rFonts w:ascii="Bookman Old Style" w:hAnsi="Bookman Old Style"/>
                <w:b/>
              </w:rPr>
              <w:t>GERMÁN CASTRO FERREIRA</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Viceministro de Energía</w:t>
            </w:r>
          </w:p>
        </w:tc>
        <w:tc>
          <w:tcPr>
            <w:tcW w:w="4624" w:type="dxa"/>
            <w:hideMark/>
          </w:tcPr>
          <w:p w:rsidR="001E151C" w:rsidRDefault="001E151C">
            <w:pPr>
              <w:jc w:val="center"/>
              <w:rPr>
                <w:rFonts w:ascii="Bookman Old Style" w:hAnsi="Bookman Old Style"/>
              </w:rPr>
            </w:pPr>
            <w:r>
              <w:rPr>
                <w:rFonts w:ascii="Bookman Old Style" w:hAnsi="Bookman Old Style"/>
              </w:rPr>
              <w:t>Director Ejecutivo</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Delegado del Ministro de Minas y Energía</w:t>
            </w:r>
          </w:p>
        </w:tc>
        <w:tc>
          <w:tcPr>
            <w:tcW w:w="4624" w:type="dxa"/>
          </w:tcPr>
          <w:p w:rsidR="001E151C" w:rsidRDefault="001E151C">
            <w:pPr>
              <w:rPr>
                <w:rFonts w:ascii="Bookman Old Style" w:hAnsi="Bookman Old Style"/>
              </w:rPr>
            </w:pP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Presidente</w:t>
            </w:r>
          </w:p>
        </w:tc>
        <w:tc>
          <w:tcPr>
            <w:tcW w:w="4624" w:type="dxa"/>
          </w:tcPr>
          <w:p w:rsidR="001E151C" w:rsidRDefault="001E151C">
            <w:pPr>
              <w:rPr>
                <w:rFonts w:ascii="Bookman Old Style" w:hAnsi="Bookman Old Style"/>
              </w:rPr>
            </w:pPr>
          </w:p>
        </w:tc>
      </w:tr>
    </w:tbl>
    <w:p w:rsidR="004C4D69" w:rsidRDefault="004C4D69" w:rsidP="004C4D69">
      <w:pPr>
        <w:ind w:left="0"/>
        <w:jc w:val="center"/>
        <w:rPr>
          <w:rFonts w:ascii="Bookman Old Style" w:hAnsi="Bookman Old Style"/>
          <w:bCs/>
          <w:lang w:val="es-CO"/>
        </w:rPr>
      </w:pPr>
    </w:p>
    <w:p w:rsidR="00C66FA8" w:rsidRDefault="00C66FA8" w:rsidP="004C4D69">
      <w:pPr>
        <w:ind w:left="0"/>
        <w:jc w:val="center"/>
        <w:rPr>
          <w:rFonts w:ascii="Bookman Old Style" w:hAnsi="Bookman Old Style"/>
          <w:bCs/>
          <w:lang w:val="es-CO"/>
        </w:rPr>
      </w:pPr>
    </w:p>
    <w:p w:rsidR="00C66FA8" w:rsidRDefault="00C66FA8" w:rsidP="00C66FA8">
      <w:pPr>
        <w:ind w:left="0"/>
        <w:jc w:val="both"/>
        <w:rPr>
          <w:rFonts w:ascii="Bookman Old Style" w:hAnsi="Bookman Old Style"/>
          <w:bCs/>
          <w:lang w:val="es-CO"/>
        </w:rPr>
      </w:pPr>
    </w:p>
    <w:p w:rsidR="004C4D69" w:rsidRDefault="004C4D69" w:rsidP="00C66FA8">
      <w:pPr>
        <w:ind w:left="0"/>
        <w:rPr>
          <w:rFonts w:ascii="Bookman Old Style" w:hAnsi="Bookman Old Style"/>
          <w:bCs/>
          <w:lang w:val="es-CO"/>
        </w:rPr>
      </w:pPr>
    </w:p>
    <w:p w:rsidR="004C4D69" w:rsidRDefault="004C4D69">
      <w:pPr>
        <w:ind w:left="0"/>
        <w:rPr>
          <w:rFonts w:ascii="Bookman Old Style" w:hAnsi="Bookman Old Style"/>
          <w:b/>
          <w:bCs/>
          <w:lang w:val="es-CO"/>
        </w:rPr>
      </w:pPr>
      <w:r>
        <w:rPr>
          <w:rFonts w:ascii="Bookman Old Style" w:hAnsi="Bookman Old Style"/>
          <w:b/>
          <w:bCs/>
          <w:lang w:val="es-CO"/>
        </w:rPr>
        <w:br w:type="page"/>
      </w:r>
    </w:p>
    <w:p w:rsidR="004C4D69" w:rsidRDefault="004C4D69" w:rsidP="004C4D69">
      <w:pPr>
        <w:ind w:left="0"/>
        <w:jc w:val="center"/>
        <w:rPr>
          <w:rFonts w:ascii="Bookman Old Style" w:hAnsi="Bookman Old Style"/>
          <w:b/>
          <w:bCs/>
          <w:lang w:val="es-CO"/>
        </w:rPr>
      </w:pPr>
      <w:r w:rsidRPr="00CB1AC3">
        <w:rPr>
          <w:rFonts w:ascii="Bookman Old Style" w:hAnsi="Bookman Old Style"/>
          <w:b/>
          <w:bCs/>
          <w:lang w:val="es-CO"/>
        </w:rPr>
        <w:lastRenderedPageBreak/>
        <w:t xml:space="preserve">Anexo </w:t>
      </w:r>
      <w:r w:rsidR="00411196">
        <w:rPr>
          <w:rFonts w:ascii="Bookman Old Style" w:hAnsi="Bookman Old Style"/>
          <w:b/>
          <w:bCs/>
          <w:lang w:val="es-CO"/>
        </w:rPr>
        <w:t>3</w:t>
      </w:r>
    </w:p>
    <w:p w:rsidR="004C4D69" w:rsidRDefault="004C4D69" w:rsidP="004C4D69">
      <w:pPr>
        <w:ind w:left="0"/>
        <w:jc w:val="center"/>
        <w:rPr>
          <w:rFonts w:ascii="Bookman Old Style" w:hAnsi="Bookman Old Style"/>
          <w:b/>
          <w:bCs/>
          <w:lang w:val="es-CO"/>
        </w:rPr>
      </w:pPr>
      <w:r>
        <w:rPr>
          <w:rFonts w:ascii="Bookman Old Style" w:hAnsi="Bookman Old Style"/>
          <w:b/>
          <w:bCs/>
          <w:lang w:val="es-CO"/>
        </w:rPr>
        <w:t>Gastos de AOM para el gasoducto Fl</w:t>
      </w:r>
      <w:r w:rsidR="0013236E">
        <w:rPr>
          <w:rFonts w:ascii="Bookman Old Style" w:hAnsi="Bookman Old Style"/>
          <w:b/>
          <w:bCs/>
          <w:lang w:val="es-CO"/>
        </w:rPr>
        <w:t xml:space="preserve">oreña </w:t>
      </w:r>
      <w:r w:rsidR="00A74A33">
        <w:rPr>
          <w:rFonts w:ascii="Bookman Old Style" w:hAnsi="Bookman Old Style"/>
          <w:b/>
          <w:bCs/>
          <w:lang w:val="es-CO"/>
        </w:rPr>
        <w:t>–</w:t>
      </w:r>
      <w:r w:rsidR="0013236E">
        <w:rPr>
          <w:rFonts w:ascii="Bookman Old Style" w:hAnsi="Bookman Old Style"/>
          <w:b/>
          <w:bCs/>
          <w:lang w:val="es-CO"/>
        </w:rPr>
        <w:t xml:space="preserve"> Yopal</w:t>
      </w:r>
      <w:r w:rsidR="00A74A33">
        <w:rPr>
          <w:rFonts w:ascii="Bookman Old Style" w:hAnsi="Bookman Old Style"/>
          <w:b/>
          <w:bCs/>
          <w:lang w:val="es-CO"/>
        </w:rPr>
        <w:t xml:space="preserve"> </w:t>
      </w:r>
    </w:p>
    <w:p w:rsidR="004C4D69" w:rsidRDefault="004C4D69" w:rsidP="004C4D69">
      <w:pPr>
        <w:ind w:left="0"/>
        <w:jc w:val="center"/>
        <w:rPr>
          <w:rFonts w:ascii="Bookman Old Style" w:hAnsi="Bookman Old Style"/>
          <w:bCs/>
          <w:lang w:val="es-CO"/>
        </w:rPr>
      </w:pPr>
    </w:p>
    <w:p w:rsidR="004C4D69" w:rsidRDefault="0013236E" w:rsidP="004C4D69">
      <w:pPr>
        <w:ind w:left="0"/>
        <w:jc w:val="center"/>
        <w:rPr>
          <w:rFonts w:ascii="Bookman Old Style" w:hAnsi="Bookman Old Style"/>
          <w:bCs/>
          <w:lang w:val="es-CO"/>
        </w:rPr>
      </w:pPr>
      <w:r w:rsidRPr="0013236E">
        <w:rPr>
          <w:noProof/>
          <w:lang w:val="es-CO" w:eastAsia="es-CO"/>
        </w:rPr>
        <w:drawing>
          <wp:inline distT="0" distB="0" distL="0" distR="0">
            <wp:extent cx="2552700" cy="439102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4391025"/>
                    </a:xfrm>
                    <a:prstGeom prst="rect">
                      <a:avLst/>
                    </a:prstGeom>
                    <a:noFill/>
                    <a:ln>
                      <a:noFill/>
                    </a:ln>
                  </pic:spPr>
                </pic:pic>
              </a:graphicData>
            </a:graphic>
          </wp:inline>
        </w:drawing>
      </w:r>
    </w:p>
    <w:p w:rsidR="004C4D69" w:rsidRDefault="004C4D69" w:rsidP="004C4D69">
      <w:pPr>
        <w:ind w:left="0"/>
        <w:rPr>
          <w:rFonts w:ascii="Bookman Old Style" w:hAnsi="Bookman Old Style"/>
          <w:bCs/>
          <w:lang w:val="es-CO"/>
        </w:rPr>
      </w:pPr>
    </w:p>
    <w:p w:rsidR="001E151C" w:rsidRDefault="001E151C" w:rsidP="004C4D69">
      <w:pPr>
        <w:ind w:left="0"/>
        <w:rPr>
          <w:rFonts w:ascii="Bookman Old Style" w:hAnsi="Bookman Old Style"/>
          <w:bCs/>
          <w:lang w:val="es-CO"/>
        </w:rPr>
      </w:pPr>
    </w:p>
    <w:p w:rsidR="001E151C" w:rsidRDefault="001E151C" w:rsidP="004C4D69">
      <w:pPr>
        <w:ind w:left="0"/>
        <w:rPr>
          <w:rFonts w:ascii="Bookman Old Style" w:hAnsi="Bookman Old Style"/>
          <w:bCs/>
          <w:lang w:val="es-CO"/>
        </w:rPr>
      </w:pPr>
    </w:p>
    <w:p w:rsidR="001E151C" w:rsidRDefault="001E151C" w:rsidP="004C4D69">
      <w:pPr>
        <w:ind w:left="0"/>
        <w:rPr>
          <w:rFonts w:ascii="Bookman Old Style" w:hAnsi="Bookman Old Style"/>
          <w:bCs/>
          <w:lang w:val="es-CO"/>
        </w:rPr>
      </w:pPr>
    </w:p>
    <w:tbl>
      <w:tblPr>
        <w:tblW w:w="0" w:type="auto"/>
        <w:jc w:val="center"/>
        <w:tblInd w:w="-679" w:type="dxa"/>
        <w:tblLayout w:type="fixed"/>
        <w:tblCellMar>
          <w:left w:w="70" w:type="dxa"/>
          <w:right w:w="70" w:type="dxa"/>
        </w:tblCellMar>
        <w:tblLook w:val="04A0" w:firstRow="1" w:lastRow="0" w:firstColumn="1" w:lastColumn="0" w:noHBand="0" w:noVBand="1"/>
      </w:tblPr>
      <w:tblGrid>
        <w:gridCol w:w="4624"/>
        <w:gridCol w:w="4624"/>
      </w:tblGrid>
      <w:tr w:rsidR="001E151C" w:rsidTr="001E151C">
        <w:trPr>
          <w:trHeight w:val="391"/>
          <w:jc w:val="center"/>
        </w:trPr>
        <w:tc>
          <w:tcPr>
            <w:tcW w:w="4624" w:type="dxa"/>
            <w:vAlign w:val="center"/>
            <w:hideMark/>
          </w:tcPr>
          <w:p w:rsidR="001E151C" w:rsidRDefault="001E151C">
            <w:pPr>
              <w:ind w:left="18"/>
              <w:jc w:val="center"/>
              <w:rPr>
                <w:rFonts w:ascii="Bookman Old Style" w:hAnsi="Bookman Old Style"/>
                <w:b/>
              </w:rPr>
            </w:pPr>
            <w:r>
              <w:rPr>
                <w:rFonts w:ascii="Bookman Old Style" w:hAnsi="Bookman Old Style"/>
                <w:b/>
              </w:rPr>
              <w:t>TOMÁS GONZÁLEZ ESTRADA</w:t>
            </w:r>
          </w:p>
        </w:tc>
        <w:tc>
          <w:tcPr>
            <w:tcW w:w="4624" w:type="dxa"/>
            <w:vAlign w:val="center"/>
            <w:hideMark/>
          </w:tcPr>
          <w:p w:rsidR="001E151C" w:rsidRDefault="001E151C">
            <w:pPr>
              <w:jc w:val="center"/>
              <w:rPr>
                <w:rFonts w:ascii="Bookman Old Style" w:hAnsi="Bookman Old Style"/>
                <w:b/>
              </w:rPr>
            </w:pPr>
            <w:r>
              <w:rPr>
                <w:rFonts w:ascii="Bookman Old Style" w:hAnsi="Bookman Old Style"/>
                <w:b/>
              </w:rPr>
              <w:t>GERMÁN CASTRO FERREIRA</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Viceministro de Energía</w:t>
            </w:r>
          </w:p>
        </w:tc>
        <w:tc>
          <w:tcPr>
            <w:tcW w:w="4624" w:type="dxa"/>
            <w:hideMark/>
          </w:tcPr>
          <w:p w:rsidR="001E151C" w:rsidRDefault="001E151C">
            <w:pPr>
              <w:jc w:val="center"/>
              <w:rPr>
                <w:rFonts w:ascii="Bookman Old Style" w:hAnsi="Bookman Old Style"/>
              </w:rPr>
            </w:pPr>
            <w:r>
              <w:rPr>
                <w:rFonts w:ascii="Bookman Old Style" w:hAnsi="Bookman Old Style"/>
              </w:rPr>
              <w:t>Director Ejecutivo</w:t>
            </w: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Delegado del Ministro de Minas y Energía</w:t>
            </w:r>
          </w:p>
        </w:tc>
        <w:tc>
          <w:tcPr>
            <w:tcW w:w="4624" w:type="dxa"/>
          </w:tcPr>
          <w:p w:rsidR="001E151C" w:rsidRDefault="001E151C">
            <w:pPr>
              <w:rPr>
                <w:rFonts w:ascii="Bookman Old Style" w:hAnsi="Bookman Old Style"/>
              </w:rPr>
            </w:pPr>
          </w:p>
        </w:tc>
      </w:tr>
      <w:tr w:rsidR="001E151C" w:rsidTr="001E151C">
        <w:trPr>
          <w:jc w:val="center"/>
        </w:trPr>
        <w:tc>
          <w:tcPr>
            <w:tcW w:w="4624" w:type="dxa"/>
            <w:hideMark/>
          </w:tcPr>
          <w:p w:rsidR="001E151C" w:rsidRDefault="001E151C">
            <w:pPr>
              <w:ind w:left="18"/>
              <w:jc w:val="center"/>
              <w:rPr>
                <w:rFonts w:ascii="Bookman Old Style" w:hAnsi="Bookman Old Style"/>
              </w:rPr>
            </w:pPr>
            <w:r>
              <w:rPr>
                <w:rFonts w:ascii="Bookman Old Style" w:hAnsi="Bookman Old Style"/>
              </w:rPr>
              <w:t>Presidente</w:t>
            </w:r>
          </w:p>
        </w:tc>
        <w:tc>
          <w:tcPr>
            <w:tcW w:w="4624" w:type="dxa"/>
          </w:tcPr>
          <w:p w:rsidR="001E151C" w:rsidRDefault="001E151C">
            <w:pPr>
              <w:rPr>
                <w:rFonts w:ascii="Bookman Old Style" w:hAnsi="Bookman Old Style"/>
              </w:rPr>
            </w:pPr>
          </w:p>
        </w:tc>
      </w:tr>
    </w:tbl>
    <w:p w:rsidR="004C4D69" w:rsidRDefault="004C4D69" w:rsidP="004C4D69">
      <w:pPr>
        <w:ind w:left="0"/>
        <w:rPr>
          <w:rFonts w:ascii="Bookman Old Style" w:hAnsi="Bookman Old Style"/>
          <w:bCs/>
          <w:lang w:val="es-CO"/>
        </w:rPr>
      </w:pPr>
    </w:p>
    <w:sectPr w:rsidR="004C4D69" w:rsidSect="000737AC">
      <w:headerReference w:type="default" r:id="rId15"/>
      <w:headerReference w:type="first" r:id="rId16"/>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57" w:rsidRDefault="005E2757">
      <w:r>
        <w:separator/>
      </w:r>
    </w:p>
  </w:endnote>
  <w:endnote w:type="continuationSeparator" w:id="0">
    <w:p w:rsidR="005E2757" w:rsidRDefault="005E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57" w:rsidRDefault="005E2757">
      <w:r>
        <w:separator/>
      </w:r>
    </w:p>
  </w:footnote>
  <w:footnote w:type="continuationSeparator" w:id="0">
    <w:p w:rsidR="005E2757" w:rsidRDefault="005E2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57" w:rsidRDefault="005E2757" w:rsidP="00951F79">
    <w:pPr>
      <w:pStyle w:val="Ttulo1"/>
      <w:ind w:right="6"/>
      <w:jc w:val="left"/>
      <w:rPr>
        <w:rFonts w:ascii="Bookman Old Style" w:hAnsi="Bookman Old Style" w:cs="Arial"/>
        <w:b w:val="0"/>
        <w:sz w:val="22"/>
        <w:szCs w:val="22"/>
      </w:rPr>
    </w:pPr>
  </w:p>
  <w:p w:rsidR="005E2757" w:rsidRPr="00951F79" w:rsidRDefault="005E275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55780">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55780" w:rsidRPr="00055780">
        <w:rPr>
          <w:rFonts w:ascii="Bookman Old Style" w:hAnsi="Bookman Old Style" w:cs="Arial"/>
          <w:b w:val="0"/>
          <w:noProof/>
          <w:sz w:val="22"/>
          <w:szCs w:val="22"/>
        </w:rPr>
        <w:t>8</w:t>
      </w:r>
    </w:fldSimple>
  </w:p>
  <w:p w:rsidR="005E2757" w:rsidRDefault="005E275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7C0E979" wp14:editId="5EC97E5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E2757" w:rsidRPr="0029563A" w:rsidRDefault="0029563A" w:rsidP="00FA4E7B">
    <w:pPr>
      <w:pBdr>
        <w:bottom w:val="single" w:sz="4" w:space="11" w:color="auto"/>
      </w:pBdr>
      <w:spacing w:before="120" w:after="360"/>
      <w:ind w:left="142" w:right="147"/>
      <w:jc w:val="both"/>
      <w:rPr>
        <w:rFonts w:ascii="Bookman Old Style" w:hAnsi="Bookman Old Style" w:cs="Arial"/>
        <w:spacing w:val="-3"/>
        <w:sz w:val="22"/>
        <w:szCs w:val="22"/>
        <w:lang w:val="es-ES_tradnl"/>
      </w:rPr>
    </w:pPr>
    <w:r w:rsidRPr="0029563A">
      <w:rPr>
        <w:rFonts w:ascii="Bookman Old Style" w:hAnsi="Bookman Old Style"/>
        <w:sz w:val="22"/>
        <w:szCs w:val="22"/>
      </w:rPr>
      <w:t xml:space="preserve">Por la cual se establecen los cargos regulados de transporte de gas para el gasoducto Floreña – Yopal, solicitados por </w:t>
    </w:r>
    <w:proofErr w:type="spellStart"/>
    <w:r w:rsidRPr="0029563A">
      <w:rPr>
        <w:rFonts w:ascii="Bookman Old Style" w:hAnsi="Bookman Old Style"/>
        <w:sz w:val="22"/>
        <w:szCs w:val="22"/>
      </w:rPr>
      <w:t>Coinogas</w:t>
    </w:r>
    <w:proofErr w:type="spellEnd"/>
    <w:r w:rsidRPr="0029563A">
      <w:rPr>
        <w:rFonts w:ascii="Bookman Old Style" w:hAnsi="Bookman Old Style"/>
        <w:sz w:val="22"/>
        <w:szCs w:val="22"/>
      </w:rPr>
      <w:t xml:space="preserve">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57" w:rsidRDefault="005E275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E2757" w:rsidRDefault="005E2757">
    <w:pPr>
      <w:pStyle w:val="Encabezado"/>
      <w:jc w:val="center"/>
      <w:rPr>
        <w:rFonts w:ascii="Arial" w:hAnsi="Arial" w:cs="Arial"/>
        <w:spacing w:val="20"/>
        <w:sz w:val="20"/>
      </w:rPr>
    </w:pPr>
  </w:p>
  <w:p w:rsidR="005E2757" w:rsidRDefault="005E275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5AA25B1" wp14:editId="5B74CD2B">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00000003"/>
    <w:multiLevelType w:val="hybridMultilevel"/>
    <w:tmpl w:val="CBA65DC8"/>
    <w:lvl w:ilvl="0" w:tplc="46661318">
      <w:start w:val="1"/>
      <w:numFmt w:val="lowerLetter"/>
      <w:lvlText w:val="%1."/>
      <w:lvlJc w:val="left"/>
      <w:pPr>
        <w:tabs>
          <w:tab w:val="num" w:pos="0"/>
        </w:tabs>
        <w:ind w:left="720" w:hanging="360"/>
      </w:pPr>
      <w:rPr>
        <w:rFonts w:ascii="Bookman Old Style" w:eastAsia="Times New Roman" w:hAnsi="Bookman Old Style" w:cs="Times New Roman" w:hint="default"/>
        <w:b w:val="0"/>
        <w:bCs w:val="0"/>
        <w:i w:val="0"/>
        <w:iCs w:val="0"/>
        <w:strike w:val="0"/>
        <w:color w:val="000000"/>
        <w:sz w:val="20"/>
        <w:szCs w:val="20"/>
        <w:u w:val="none"/>
      </w:rPr>
    </w:lvl>
    <w:lvl w:ilvl="1" w:tplc="FFFFFFFF">
      <w:start w:val="1"/>
      <w:numFmt w:val="lowerRoman"/>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4"/>
    <w:multiLevelType w:val="hybridMultilevel"/>
    <w:tmpl w:val="00000004"/>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5"/>
    <w:multiLevelType w:val="hybridMultilevel"/>
    <w:tmpl w:val="00000005"/>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nsid w:val="00000006"/>
    <w:multiLevelType w:val="hybridMultilevel"/>
    <w:tmpl w:val="00000006"/>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4">
    <w:nsid w:val="00000009"/>
    <w:multiLevelType w:val="hybridMultilevel"/>
    <w:tmpl w:val="A74CBEF0"/>
    <w:lvl w:ilvl="0" w:tplc="91A4D030">
      <w:start w:val="1"/>
      <w:numFmt w:val="decimal"/>
      <w:lvlText w:val="%1."/>
      <w:lvlJc w:val="left"/>
      <w:pPr>
        <w:tabs>
          <w:tab w:val="num" w:pos="0"/>
        </w:tabs>
        <w:ind w:left="720" w:hanging="360"/>
      </w:pPr>
      <w:rPr>
        <w:rFonts w:ascii="Bookman Old Style" w:eastAsia="Times New Roman" w:hAnsi="Bookman Old Style" w:cstheme="minorHAnsi" w:hint="default"/>
        <w:b w:val="0"/>
        <w:bCs w:val="0"/>
        <w:i/>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374884C">
      <w:start w:val="1"/>
      <w:numFmt w:val="lowerRoman"/>
      <w:lvlText w:val="%3)"/>
      <w:lvlJc w:val="left"/>
      <w:pPr>
        <w:tabs>
          <w:tab w:val="num" w:pos="0"/>
        </w:tabs>
        <w:ind w:left="2160" w:hanging="180"/>
      </w:pPr>
      <w:rPr>
        <w:rFonts w:hint="default"/>
        <w:b w:val="0"/>
        <w:bCs w:val="0"/>
        <w:i w:val="0"/>
        <w:iCs w:val="0"/>
        <w:strike w:val="0"/>
        <w:color w:val="000000"/>
        <w:sz w:val="24"/>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A"/>
    <w:multiLevelType w:val="hybridMultilevel"/>
    <w:tmpl w:val="223A8C3A"/>
    <w:lvl w:ilvl="0" w:tplc="FFFFFFFF">
      <w:start w:val="1"/>
      <w:numFmt w:val="decimal"/>
      <w:lvlText w:val="%1."/>
      <w:lvlJc w:val="left"/>
      <w:pPr>
        <w:tabs>
          <w:tab w:val="num" w:pos="0"/>
        </w:tabs>
        <w:ind w:left="360" w:firstLine="0"/>
      </w:pPr>
      <w:rPr>
        <w:rFonts w:ascii="Times New Roman" w:eastAsia="Times New Roman" w:hAnsi="Times New Roman" w:cs="Times New Roman"/>
        <w:b w:val="0"/>
        <w:bCs w:val="0"/>
        <w:i w:val="0"/>
        <w:iCs w:val="0"/>
        <w:strike w:val="0"/>
        <w:color w:val="000000"/>
        <w:sz w:val="20"/>
        <w:szCs w:val="20"/>
        <w:u w:val="none"/>
      </w:rPr>
    </w:lvl>
    <w:lvl w:ilvl="1" w:tplc="11462146">
      <w:start w:val="1"/>
      <w:numFmt w:val="decimal"/>
      <w:lvlText w:val="%2."/>
      <w:lvlJc w:val="left"/>
      <w:pPr>
        <w:tabs>
          <w:tab w:val="num" w:pos="0"/>
        </w:tabs>
        <w:ind w:left="792" w:firstLine="288"/>
      </w:pPr>
      <w:rPr>
        <w:rFonts w:ascii="Bookman Old Style" w:eastAsia="Times New Roman" w:hAnsi="Bookman Old Style" w:cs="Times New Roman" w:hint="default"/>
        <w:b/>
        <w:bCs w:val="0"/>
        <w:i/>
        <w:iCs w:val="0"/>
        <w:strike w:val="0"/>
        <w:color w:val="000000"/>
        <w:sz w:val="22"/>
        <w:szCs w:val="20"/>
        <w:u w:val="none"/>
      </w:rPr>
    </w:lvl>
    <w:lvl w:ilvl="2" w:tplc="7ED64BD2">
      <w:start w:val="1"/>
      <w:numFmt w:val="decimal"/>
      <w:lvlText w:val="%3."/>
      <w:lvlJc w:val="right"/>
      <w:pPr>
        <w:tabs>
          <w:tab w:val="num" w:pos="0"/>
        </w:tabs>
        <w:ind w:left="1224" w:firstLine="756"/>
      </w:pPr>
      <w:rPr>
        <w:rFonts w:ascii="Bookman Old Style" w:eastAsia="Times New Roman" w:hAnsi="Bookman Old Style" w:cs="Times New Roman" w:hint="default"/>
        <w:b/>
        <w:bCs w:val="0"/>
        <w:i/>
        <w:iCs w:val="0"/>
        <w:strike w:val="0"/>
        <w:color w:val="000000"/>
        <w:sz w:val="22"/>
        <w:szCs w:val="20"/>
        <w:u w:val="none"/>
      </w:rPr>
    </w:lvl>
    <w:lvl w:ilvl="3" w:tplc="FFFFFFFF">
      <w:start w:val="1"/>
      <w:numFmt w:val="decimal"/>
      <w:lvlText w:val="%4."/>
      <w:lvlJc w:val="left"/>
      <w:pPr>
        <w:tabs>
          <w:tab w:val="num" w:pos="0"/>
        </w:tabs>
        <w:ind w:left="1728" w:firstLine="792"/>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0"/>
        </w:tabs>
        <w:ind w:left="2232" w:firstLine="1008"/>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0"/>
        </w:tabs>
        <w:ind w:left="2736" w:firstLine="1404"/>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3240" w:firstLine="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0"/>
        </w:tabs>
        <w:ind w:left="3744" w:firstLine="1656"/>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0"/>
        </w:tabs>
        <w:ind w:left="4320" w:firstLine="19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B"/>
    <w:multiLevelType w:val="hybridMultilevel"/>
    <w:tmpl w:val="0000000B"/>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7">
    <w:nsid w:val="0000000C"/>
    <w:multiLevelType w:val="hybridMultilevel"/>
    <w:tmpl w:val="3B103E4A"/>
    <w:lvl w:ilvl="0" w:tplc="FAA084B4">
      <w:start w:val="1"/>
      <w:numFmt w:val="lowerRoman"/>
      <w:lvlText w:val="%1."/>
      <w:lvlJc w:val="left"/>
      <w:pPr>
        <w:tabs>
          <w:tab w:val="num" w:pos="1068"/>
        </w:tabs>
        <w:ind w:left="1068" w:hanging="283"/>
      </w:pPr>
      <w:rPr>
        <w:rFonts w:ascii="Times New Roman" w:eastAsia="Times New Roman" w:hAnsi="Times New Roman" w:cs="Times New Roman"/>
        <w:b w:val="0"/>
        <w:bCs/>
        <w:i w:val="0"/>
        <w:iCs w:val="0"/>
        <w:strike w:val="0"/>
        <w:color w:val="000000"/>
        <w:sz w:val="20"/>
        <w:szCs w:val="20"/>
        <w:u w:val="none"/>
      </w:rPr>
    </w:lvl>
    <w:lvl w:ilvl="1" w:tplc="FFFFFFFF">
      <w:start w:val="1"/>
      <w:numFmt w:val="lowerLetter"/>
      <w:lvlText w:val="%2."/>
      <w:lvlJc w:val="left"/>
      <w:pPr>
        <w:tabs>
          <w:tab w:val="num" w:pos="1865"/>
        </w:tabs>
        <w:ind w:left="1865"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585"/>
        </w:tabs>
        <w:ind w:left="2585" w:hanging="180"/>
      </w:pPr>
      <w:rPr>
        <w:rFonts w:ascii="Times New Roman" w:eastAsia="Times New Roman" w:hAnsi="Times New Roman" w:cs="Times New Roman"/>
        <w:b w:val="0"/>
        <w:bCs w:val="0"/>
        <w:i w:val="0"/>
        <w:iCs w:val="0"/>
        <w:strike w:val="0"/>
        <w:color w:val="000000"/>
        <w:sz w:val="20"/>
        <w:szCs w:val="20"/>
        <w:u w:val="none"/>
      </w:rPr>
    </w:lvl>
    <w:lvl w:ilvl="3" w:tplc="E1981BAA">
      <w:start w:val="1"/>
      <w:numFmt w:val="decimal"/>
      <w:lvlText w:val="%4."/>
      <w:lvlJc w:val="left"/>
      <w:pPr>
        <w:tabs>
          <w:tab w:val="num" w:pos="3305"/>
        </w:tabs>
        <w:ind w:left="3305" w:hanging="360"/>
      </w:pPr>
      <w:rPr>
        <w:rFonts w:ascii="Bookman Old Style" w:eastAsia="Times New Roman" w:hAnsi="Bookman Old Style" w:cs="Times New Roman" w:hint="default"/>
        <w:b/>
        <w:bCs w:val="0"/>
        <w:i w:val="0"/>
        <w:iCs w:val="0"/>
        <w:strike w:val="0"/>
        <w:color w:val="000000"/>
        <w:sz w:val="24"/>
        <w:szCs w:val="20"/>
        <w:u w:val="none"/>
      </w:rPr>
    </w:lvl>
    <w:lvl w:ilvl="4" w:tplc="FFFFFFFF">
      <w:start w:val="1"/>
      <w:numFmt w:val="lowerLetter"/>
      <w:lvlText w:val="%5."/>
      <w:lvlJc w:val="left"/>
      <w:pPr>
        <w:tabs>
          <w:tab w:val="num" w:pos="4025"/>
        </w:tabs>
        <w:ind w:left="4025"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745"/>
        </w:tabs>
        <w:ind w:left="4745"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465"/>
        </w:tabs>
        <w:ind w:left="5465"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185"/>
        </w:tabs>
        <w:ind w:left="6185"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905"/>
        </w:tabs>
        <w:ind w:left="6905"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E"/>
    <w:multiLevelType w:val="hybridMultilevel"/>
    <w:tmpl w:val="0000000E"/>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9">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0">
    <w:nsid w:val="02B03840"/>
    <w:multiLevelType w:val="hybridMultilevel"/>
    <w:tmpl w:val="5EDEEC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65F16BA"/>
    <w:multiLevelType w:val="hybridMultilevel"/>
    <w:tmpl w:val="52367212"/>
    <w:lvl w:ilvl="0" w:tplc="A5042082">
      <w:start w:val="1"/>
      <w:numFmt w:val="decimal"/>
      <w:lvlText w:val="%1)"/>
      <w:lvlJc w:val="left"/>
      <w:pPr>
        <w:tabs>
          <w:tab w:val="num" w:pos="360"/>
        </w:tabs>
        <w:ind w:left="360" w:hanging="360"/>
      </w:pPr>
    </w:lvl>
    <w:lvl w:ilvl="1" w:tplc="240A0019">
      <w:start w:val="1"/>
      <w:numFmt w:val="lowerLetter"/>
      <w:lvlText w:val="%2."/>
      <w:lvlJc w:val="left"/>
      <w:pPr>
        <w:ind w:left="360" w:hanging="360"/>
      </w:pPr>
    </w:lvl>
    <w:lvl w:ilvl="2" w:tplc="9EBCFD76">
      <w:start w:val="1"/>
      <w:numFmt w:val="lowerLetter"/>
      <w:lvlText w:val="%3)"/>
      <w:lvlJc w:val="left"/>
      <w:pPr>
        <w:ind w:left="1080" w:hanging="180"/>
      </w:pPr>
      <w:rPr>
        <w:rFonts w:hint="default"/>
      </w:r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2">
    <w:nsid w:val="066D4290"/>
    <w:multiLevelType w:val="hybridMultilevel"/>
    <w:tmpl w:val="7DC67890"/>
    <w:lvl w:ilvl="0" w:tplc="9EBCFD76">
      <w:start w:val="1"/>
      <w:numFmt w:val="lowerLetter"/>
      <w:lvlText w:val="%1)"/>
      <w:lvlJc w:val="left"/>
      <w:pPr>
        <w:ind w:left="1080" w:hanging="1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9732040"/>
    <w:multiLevelType w:val="hybridMultilevel"/>
    <w:tmpl w:val="7766FA48"/>
    <w:lvl w:ilvl="0" w:tplc="81A8714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0E284876"/>
    <w:multiLevelType w:val="hybridMultilevel"/>
    <w:tmpl w:val="799A71CE"/>
    <w:lvl w:ilvl="0" w:tplc="8440268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0E7F49EB"/>
    <w:multiLevelType w:val="hybridMultilevel"/>
    <w:tmpl w:val="FE186C70"/>
    <w:lvl w:ilvl="0" w:tplc="24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12BC6D27"/>
    <w:multiLevelType w:val="hybridMultilevel"/>
    <w:tmpl w:val="4CBAFEBC"/>
    <w:lvl w:ilvl="0" w:tplc="465EE97E">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4E268FC"/>
    <w:multiLevelType w:val="hybridMultilevel"/>
    <w:tmpl w:val="A3F6BEE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8">
    <w:nsid w:val="20673654"/>
    <w:multiLevelType w:val="hybridMultilevel"/>
    <w:tmpl w:val="8A30C7DC"/>
    <w:lvl w:ilvl="0" w:tplc="0C0A0019">
      <w:start w:val="1"/>
      <w:numFmt w:val="lowerLetter"/>
      <w:lvlText w:val="%1."/>
      <w:lvlJc w:val="left"/>
      <w:pPr>
        <w:ind w:left="578" w:hanging="360"/>
      </w:pPr>
      <w:rPr>
        <w:rFont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9">
    <w:nsid w:val="235079DD"/>
    <w:multiLevelType w:val="hybridMultilevel"/>
    <w:tmpl w:val="943AE820"/>
    <w:lvl w:ilvl="0" w:tplc="81A8714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AC45EFF"/>
    <w:multiLevelType w:val="hybridMultilevel"/>
    <w:tmpl w:val="CE5E721C"/>
    <w:lvl w:ilvl="0" w:tplc="81A8714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B5C2E72"/>
    <w:multiLevelType w:val="multilevel"/>
    <w:tmpl w:val="2B968410"/>
    <w:lvl w:ilvl="0">
      <w:start w:val="2"/>
      <w:numFmt w:val="decimal"/>
      <w:lvlText w:val="%1"/>
      <w:lvlJc w:val="left"/>
      <w:pPr>
        <w:ind w:left="405" w:hanging="405"/>
      </w:pPr>
      <w:rPr>
        <w:rFonts w:eastAsia="Verdana" w:cs="Times New Roman" w:hint="default"/>
      </w:rPr>
    </w:lvl>
    <w:lvl w:ilvl="1">
      <w:start w:val="1"/>
      <w:numFmt w:val="decimal"/>
      <w:lvlText w:val="%1.%2"/>
      <w:lvlJc w:val="left"/>
      <w:pPr>
        <w:ind w:left="720" w:hanging="720"/>
      </w:pPr>
      <w:rPr>
        <w:rFonts w:eastAsia="Verdana" w:cs="Times New Roman" w:hint="default"/>
      </w:rPr>
    </w:lvl>
    <w:lvl w:ilvl="2">
      <w:start w:val="1"/>
      <w:numFmt w:val="decimal"/>
      <w:lvlText w:val="%1.%2.%3"/>
      <w:lvlJc w:val="left"/>
      <w:pPr>
        <w:ind w:left="720" w:hanging="720"/>
      </w:pPr>
      <w:rPr>
        <w:rFonts w:eastAsia="Verdana" w:cs="Times New Roman" w:hint="default"/>
      </w:rPr>
    </w:lvl>
    <w:lvl w:ilvl="3">
      <w:start w:val="1"/>
      <w:numFmt w:val="decimal"/>
      <w:lvlText w:val="%1.%2.%3.%4"/>
      <w:lvlJc w:val="left"/>
      <w:pPr>
        <w:ind w:left="1080" w:hanging="1080"/>
      </w:pPr>
      <w:rPr>
        <w:rFonts w:eastAsia="Verdana" w:cs="Times New Roman" w:hint="default"/>
      </w:rPr>
    </w:lvl>
    <w:lvl w:ilvl="4">
      <w:start w:val="1"/>
      <w:numFmt w:val="decimal"/>
      <w:lvlText w:val="%1.%2.%3.%4.%5"/>
      <w:lvlJc w:val="left"/>
      <w:pPr>
        <w:ind w:left="1080" w:hanging="1080"/>
      </w:pPr>
      <w:rPr>
        <w:rFonts w:eastAsia="Verdana" w:cs="Times New Roman" w:hint="default"/>
      </w:rPr>
    </w:lvl>
    <w:lvl w:ilvl="5">
      <w:start w:val="1"/>
      <w:numFmt w:val="decimal"/>
      <w:lvlText w:val="%1.%2.%3.%4.%5.%6"/>
      <w:lvlJc w:val="left"/>
      <w:pPr>
        <w:ind w:left="1440" w:hanging="1440"/>
      </w:pPr>
      <w:rPr>
        <w:rFonts w:eastAsia="Verdana" w:cs="Times New Roman" w:hint="default"/>
      </w:rPr>
    </w:lvl>
    <w:lvl w:ilvl="6">
      <w:start w:val="1"/>
      <w:numFmt w:val="decimal"/>
      <w:lvlText w:val="%1.%2.%3.%4.%5.%6.%7"/>
      <w:lvlJc w:val="left"/>
      <w:pPr>
        <w:ind w:left="1800" w:hanging="1800"/>
      </w:pPr>
      <w:rPr>
        <w:rFonts w:eastAsia="Verdana" w:cs="Times New Roman" w:hint="default"/>
      </w:rPr>
    </w:lvl>
    <w:lvl w:ilvl="7">
      <w:start w:val="1"/>
      <w:numFmt w:val="decimal"/>
      <w:lvlText w:val="%1.%2.%3.%4.%5.%6.%7.%8"/>
      <w:lvlJc w:val="left"/>
      <w:pPr>
        <w:ind w:left="1800" w:hanging="1800"/>
      </w:pPr>
      <w:rPr>
        <w:rFonts w:eastAsia="Verdana" w:cs="Times New Roman" w:hint="default"/>
      </w:rPr>
    </w:lvl>
    <w:lvl w:ilvl="8">
      <w:start w:val="1"/>
      <w:numFmt w:val="decimal"/>
      <w:lvlText w:val="%1.%2.%3.%4.%5.%6.%7.%8.%9"/>
      <w:lvlJc w:val="left"/>
      <w:pPr>
        <w:ind w:left="2160" w:hanging="2160"/>
      </w:pPr>
      <w:rPr>
        <w:rFonts w:eastAsia="Verdana" w:cs="Times New Roman" w:hint="default"/>
      </w:rPr>
    </w:lvl>
  </w:abstractNum>
  <w:abstractNum w:abstractNumId="22">
    <w:nsid w:val="2E095AD3"/>
    <w:multiLevelType w:val="multilevel"/>
    <w:tmpl w:val="4F98E7F4"/>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326A5AA1"/>
    <w:multiLevelType w:val="hybridMultilevel"/>
    <w:tmpl w:val="1CCC352A"/>
    <w:lvl w:ilvl="0" w:tplc="240A0017">
      <w:start w:val="1"/>
      <w:numFmt w:val="lowerLetter"/>
      <w:lvlText w:val="%1)"/>
      <w:lvlJc w:val="lef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24">
    <w:nsid w:val="327A2A52"/>
    <w:multiLevelType w:val="hybridMultilevel"/>
    <w:tmpl w:val="70C828C0"/>
    <w:lvl w:ilvl="0" w:tplc="0E38C1CC">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92633CF"/>
    <w:multiLevelType w:val="hybridMultilevel"/>
    <w:tmpl w:val="1D9A1058"/>
    <w:lvl w:ilvl="0" w:tplc="465EE97E">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3444043"/>
    <w:multiLevelType w:val="hybridMultilevel"/>
    <w:tmpl w:val="D0EA4696"/>
    <w:lvl w:ilvl="0" w:tplc="465EE97E">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3A839CD"/>
    <w:multiLevelType w:val="hybridMultilevel"/>
    <w:tmpl w:val="6074C660"/>
    <w:lvl w:ilvl="0" w:tplc="F7447A9C">
      <w:start w:val="7"/>
      <w:numFmt w:val="decimal"/>
      <w:lvlText w:val="%1)"/>
      <w:lvlJc w:val="left"/>
      <w:pPr>
        <w:tabs>
          <w:tab w:val="num" w:pos="720"/>
        </w:tabs>
        <w:ind w:left="720" w:hanging="360"/>
      </w:pPr>
    </w:lvl>
    <w:lvl w:ilvl="1" w:tplc="4964E1B0">
      <w:start w:val="1"/>
      <w:numFmt w:val="decimal"/>
      <w:lvlText w:val="%2)"/>
      <w:lvlJc w:val="left"/>
      <w:pPr>
        <w:tabs>
          <w:tab w:val="num" w:pos="1440"/>
        </w:tabs>
        <w:ind w:left="1440" w:hanging="360"/>
      </w:pPr>
    </w:lvl>
    <w:lvl w:ilvl="2" w:tplc="B5169948" w:tentative="1">
      <w:start w:val="1"/>
      <w:numFmt w:val="decimal"/>
      <w:lvlText w:val="%3)"/>
      <w:lvlJc w:val="left"/>
      <w:pPr>
        <w:tabs>
          <w:tab w:val="num" w:pos="2160"/>
        </w:tabs>
        <w:ind w:left="2160" w:hanging="360"/>
      </w:pPr>
    </w:lvl>
    <w:lvl w:ilvl="3" w:tplc="F00230B8" w:tentative="1">
      <w:start w:val="1"/>
      <w:numFmt w:val="decimal"/>
      <w:lvlText w:val="%4)"/>
      <w:lvlJc w:val="left"/>
      <w:pPr>
        <w:tabs>
          <w:tab w:val="num" w:pos="2880"/>
        </w:tabs>
        <w:ind w:left="2880" w:hanging="360"/>
      </w:pPr>
    </w:lvl>
    <w:lvl w:ilvl="4" w:tplc="5EDCA63C" w:tentative="1">
      <w:start w:val="1"/>
      <w:numFmt w:val="decimal"/>
      <w:lvlText w:val="%5)"/>
      <w:lvlJc w:val="left"/>
      <w:pPr>
        <w:tabs>
          <w:tab w:val="num" w:pos="3600"/>
        </w:tabs>
        <w:ind w:left="3600" w:hanging="360"/>
      </w:pPr>
    </w:lvl>
    <w:lvl w:ilvl="5" w:tplc="CF3CCE6A" w:tentative="1">
      <w:start w:val="1"/>
      <w:numFmt w:val="decimal"/>
      <w:lvlText w:val="%6)"/>
      <w:lvlJc w:val="left"/>
      <w:pPr>
        <w:tabs>
          <w:tab w:val="num" w:pos="4320"/>
        </w:tabs>
        <w:ind w:left="4320" w:hanging="360"/>
      </w:pPr>
    </w:lvl>
    <w:lvl w:ilvl="6" w:tplc="34283DDE" w:tentative="1">
      <w:start w:val="1"/>
      <w:numFmt w:val="decimal"/>
      <w:lvlText w:val="%7)"/>
      <w:lvlJc w:val="left"/>
      <w:pPr>
        <w:tabs>
          <w:tab w:val="num" w:pos="5040"/>
        </w:tabs>
        <w:ind w:left="5040" w:hanging="360"/>
      </w:pPr>
    </w:lvl>
    <w:lvl w:ilvl="7" w:tplc="EDC41FC6" w:tentative="1">
      <w:start w:val="1"/>
      <w:numFmt w:val="decimal"/>
      <w:lvlText w:val="%8)"/>
      <w:lvlJc w:val="left"/>
      <w:pPr>
        <w:tabs>
          <w:tab w:val="num" w:pos="5760"/>
        </w:tabs>
        <w:ind w:left="5760" w:hanging="360"/>
      </w:pPr>
    </w:lvl>
    <w:lvl w:ilvl="8" w:tplc="5D16678C" w:tentative="1">
      <w:start w:val="1"/>
      <w:numFmt w:val="decimal"/>
      <w:lvlText w:val="%9)"/>
      <w:lvlJc w:val="left"/>
      <w:pPr>
        <w:tabs>
          <w:tab w:val="num" w:pos="6480"/>
        </w:tabs>
        <w:ind w:left="6480" w:hanging="360"/>
      </w:pPr>
    </w:lvl>
  </w:abstractNum>
  <w:abstractNum w:abstractNumId="29">
    <w:nsid w:val="47C50490"/>
    <w:multiLevelType w:val="hybridMultilevel"/>
    <w:tmpl w:val="90AA5F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8DF696B"/>
    <w:multiLevelType w:val="hybridMultilevel"/>
    <w:tmpl w:val="FD646D7C"/>
    <w:lvl w:ilvl="0" w:tplc="C16276B6">
      <w:start w:val="1"/>
      <w:numFmt w:val="decimal"/>
      <w:lvlText w:val="%1)"/>
      <w:lvlJc w:val="left"/>
      <w:pPr>
        <w:tabs>
          <w:tab w:val="num" w:pos="720"/>
        </w:tabs>
        <w:ind w:left="720" w:hanging="360"/>
      </w:pPr>
    </w:lvl>
    <w:lvl w:ilvl="1" w:tplc="A5042082">
      <w:start w:val="1"/>
      <w:numFmt w:val="decimal"/>
      <w:lvlText w:val="%2)"/>
      <w:lvlJc w:val="left"/>
      <w:pPr>
        <w:tabs>
          <w:tab w:val="num" w:pos="1440"/>
        </w:tabs>
        <w:ind w:left="1440" w:hanging="360"/>
      </w:pPr>
    </w:lvl>
    <w:lvl w:ilvl="2" w:tplc="799CF7B8" w:tentative="1">
      <w:start w:val="1"/>
      <w:numFmt w:val="decimal"/>
      <w:lvlText w:val="%3)"/>
      <w:lvlJc w:val="left"/>
      <w:pPr>
        <w:tabs>
          <w:tab w:val="num" w:pos="2160"/>
        </w:tabs>
        <w:ind w:left="2160" w:hanging="360"/>
      </w:pPr>
    </w:lvl>
    <w:lvl w:ilvl="3" w:tplc="F3628534" w:tentative="1">
      <w:start w:val="1"/>
      <w:numFmt w:val="decimal"/>
      <w:lvlText w:val="%4)"/>
      <w:lvlJc w:val="left"/>
      <w:pPr>
        <w:tabs>
          <w:tab w:val="num" w:pos="2880"/>
        </w:tabs>
        <w:ind w:left="2880" w:hanging="360"/>
      </w:pPr>
    </w:lvl>
    <w:lvl w:ilvl="4" w:tplc="B3CE6F64" w:tentative="1">
      <w:start w:val="1"/>
      <w:numFmt w:val="decimal"/>
      <w:lvlText w:val="%5)"/>
      <w:lvlJc w:val="left"/>
      <w:pPr>
        <w:tabs>
          <w:tab w:val="num" w:pos="3600"/>
        </w:tabs>
        <w:ind w:left="3600" w:hanging="360"/>
      </w:pPr>
    </w:lvl>
    <w:lvl w:ilvl="5" w:tplc="ADA2C922" w:tentative="1">
      <w:start w:val="1"/>
      <w:numFmt w:val="decimal"/>
      <w:lvlText w:val="%6)"/>
      <w:lvlJc w:val="left"/>
      <w:pPr>
        <w:tabs>
          <w:tab w:val="num" w:pos="4320"/>
        </w:tabs>
        <w:ind w:left="4320" w:hanging="360"/>
      </w:pPr>
    </w:lvl>
    <w:lvl w:ilvl="6" w:tplc="A3FED000" w:tentative="1">
      <w:start w:val="1"/>
      <w:numFmt w:val="decimal"/>
      <w:lvlText w:val="%7)"/>
      <w:lvlJc w:val="left"/>
      <w:pPr>
        <w:tabs>
          <w:tab w:val="num" w:pos="5040"/>
        </w:tabs>
        <w:ind w:left="5040" w:hanging="360"/>
      </w:pPr>
    </w:lvl>
    <w:lvl w:ilvl="7" w:tplc="23920858" w:tentative="1">
      <w:start w:val="1"/>
      <w:numFmt w:val="decimal"/>
      <w:lvlText w:val="%8)"/>
      <w:lvlJc w:val="left"/>
      <w:pPr>
        <w:tabs>
          <w:tab w:val="num" w:pos="5760"/>
        </w:tabs>
        <w:ind w:left="5760" w:hanging="360"/>
      </w:pPr>
    </w:lvl>
    <w:lvl w:ilvl="8" w:tplc="9A7058B8" w:tentative="1">
      <w:start w:val="1"/>
      <w:numFmt w:val="decimal"/>
      <w:lvlText w:val="%9)"/>
      <w:lvlJc w:val="left"/>
      <w:pPr>
        <w:tabs>
          <w:tab w:val="num" w:pos="6480"/>
        </w:tabs>
        <w:ind w:left="6480" w:hanging="360"/>
      </w:pPr>
    </w:lvl>
  </w:abstractNum>
  <w:abstractNum w:abstractNumId="31">
    <w:nsid w:val="49D06415"/>
    <w:multiLevelType w:val="hybridMultilevel"/>
    <w:tmpl w:val="30F0DD3E"/>
    <w:lvl w:ilvl="0" w:tplc="E7DCA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8D6334"/>
    <w:multiLevelType w:val="hybridMultilevel"/>
    <w:tmpl w:val="35B262EE"/>
    <w:lvl w:ilvl="0" w:tplc="D256BFC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273534F"/>
    <w:multiLevelType w:val="hybridMultilevel"/>
    <w:tmpl w:val="1F2896A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90260AE"/>
    <w:multiLevelType w:val="hybridMultilevel"/>
    <w:tmpl w:val="1CA4236C"/>
    <w:lvl w:ilvl="0" w:tplc="D7382FBE">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5">
    <w:nsid w:val="5F3F303E"/>
    <w:multiLevelType w:val="hybridMultilevel"/>
    <w:tmpl w:val="7BFAA44E"/>
    <w:lvl w:ilvl="0" w:tplc="240A0001">
      <w:start w:val="1"/>
      <w:numFmt w:val="bullet"/>
      <w:lvlText w:val=""/>
      <w:lvlJc w:val="left"/>
      <w:pPr>
        <w:ind w:left="218" w:hanging="360"/>
      </w:pPr>
      <w:rPr>
        <w:rFonts w:ascii="Symbol" w:hAnsi="Symbol" w:hint="default"/>
      </w:rPr>
    </w:lvl>
    <w:lvl w:ilvl="1" w:tplc="240A0001">
      <w:start w:val="1"/>
      <w:numFmt w:val="bullet"/>
      <w:lvlText w:val=""/>
      <w:lvlJc w:val="left"/>
      <w:pPr>
        <w:ind w:left="938" w:hanging="360"/>
      </w:pPr>
      <w:rPr>
        <w:rFonts w:ascii="Symbol" w:hAnsi="Symbol"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6">
    <w:nsid w:val="618856E2"/>
    <w:multiLevelType w:val="hybridMultilevel"/>
    <w:tmpl w:val="E42E34E4"/>
    <w:lvl w:ilvl="0" w:tplc="9EBCFD76">
      <w:start w:val="1"/>
      <w:numFmt w:val="lowerLetter"/>
      <w:lvlText w:val="%1)"/>
      <w:lvlJc w:val="left"/>
      <w:pPr>
        <w:ind w:left="1080" w:hanging="1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66E6163"/>
    <w:multiLevelType w:val="hybridMultilevel"/>
    <w:tmpl w:val="B726A028"/>
    <w:lvl w:ilvl="0" w:tplc="79460080">
      <w:start w:val="1"/>
      <w:numFmt w:val="decimal"/>
      <w:lvlText w:val="%1)"/>
      <w:lvlJc w:val="left"/>
      <w:pPr>
        <w:ind w:left="360" w:hanging="360"/>
      </w:pPr>
      <w:rPr>
        <w:sz w:val="24"/>
      </w:rPr>
    </w:lvl>
    <w:lvl w:ilvl="1" w:tplc="240A0001">
      <w:start w:val="1"/>
      <w:numFmt w:val="bullet"/>
      <w:lvlText w:val=""/>
      <w:lvlJc w:val="left"/>
      <w:pPr>
        <w:ind w:left="1080" w:hanging="360"/>
      </w:pPr>
      <w:rPr>
        <w:rFonts w:ascii="Symbol" w:hAnsi="Symbol" w:hint="default"/>
        <w:sz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nsid w:val="66B31EF5"/>
    <w:multiLevelType w:val="multilevel"/>
    <w:tmpl w:val="DA441F5E"/>
    <w:lvl w:ilvl="0">
      <w:start w:val="1"/>
      <w:numFmt w:val="decimal"/>
      <w:lvlText w:val="%1."/>
      <w:lvlJc w:val="left"/>
      <w:pPr>
        <w:ind w:left="218" w:hanging="360"/>
      </w:pPr>
      <w:rPr>
        <w:rFonts w:hint="default"/>
        <w:b/>
      </w:rPr>
    </w:lvl>
    <w:lvl w:ilvl="1">
      <w:start w:val="1"/>
      <w:numFmt w:val="decimal"/>
      <w:isLgl/>
      <w:lvlText w:val="%1.%2"/>
      <w:lvlJc w:val="left"/>
      <w:pPr>
        <w:ind w:left="938" w:hanging="720"/>
      </w:pPr>
      <w:rPr>
        <w:rFonts w:hint="default"/>
        <w:b/>
        <w:vertAlign w:val="baseline"/>
      </w:rPr>
    </w:lvl>
    <w:lvl w:ilvl="2">
      <w:start w:val="1"/>
      <w:numFmt w:val="decimal"/>
      <w:isLgl/>
      <w:lvlText w:val="%1.%2.%3"/>
      <w:lvlJc w:val="left"/>
      <w:pPr>
        <w:ind w:left="1298" w:hanging="720"/>
      </w:pPr>
      <w:rPr>
        <w:rFonts w:hint="default"/>
        <w:b/>
      </w:rPr>
    </w:lvl>
    <w:lvl w:ilvl="3">
      <w:start w:val="1"/>
      <w:numFmt w:val="decimal"/>
      <w:isLgl/>
      <w:lvlText w:val="%1.%2.%3.%4"/>
      <w:lvlJc w:val="left"/>
      <w:pPr>
        <w:ind w:left="2018" w:hanging="1080"/>
      </w:pPr>
      <w:rPr>
        <w:rFonts w:hint="default"/>
        <w:b/>
      </w:rPr>
    </w:lvl>
    <w:lvl w:ilvl="4">
      <w:start w:val="1"/>
      <w:numFmt w:val="decimal"/>
      <w:isLgl/>
      <w:lvlText w:val="%1.%2.%3.%4.%5"/>
      <w:lvlJc w:val="left"/>
      <w:pPr>
        <w:ind w:left="2378" w:hanging="1080"/>
      </w:pPr>
      <w:rPr>
        <w:rFonts w:hint="default"/>
        <w:b/>
      </w:rPr>
    </w:lvl>
    <w:lvl w:ilvl="5">
      <w:start w:val="1"/>
      <w:numFmt w:val="decimal"/>
      <w:isLgl/>
      <w:lvlText w:val="%1.%2.%3.%4.%5.%6"/>
      <w:lvlJc w:val="left"/>
      <w:pPr>
        <w:ind w:left="3098"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178" w:hanging="1800"/>
      </w:pPr>
      <w:rPr>
        <w:rFonts w:hint="default"/>
        <w:b/>
      </w:rPr>
    </w:lvl>
    <w:lvl w:ilvl="8">
      <w:start w:val="1"/>
      <w:numFmt w:val="decimal"/>
      <w:isLgl/>
      <w:lvlText w:val="%1.%2.%3.%4.%5.%6.%7.%8.%9"/>
      <w:lvlJc w:val="left"/>
      <w:pPr>
        <w:ind w:left="4898" w:hanging="2160"/>
      </w:pPr>
      <w:rPr>
        <w:rFonts w:hint="default"/>
        <w:b/>
      </w:rPr>
    </w:lvl>
  </w:abstractNum>
  <w:abstractNum w:abstractNumId="39">
    <w:nsid w:val="66CB56C0"/>
    <w:multiLevelType w:val="hybridMultilevel"/>
    <w:tmpl w:val="717290F6"/>
    <w:lvl w:ilvl="0" w:tplc="FA66E32A">
      <w:start w:val="1"/>
      <w:numFmt w:val="upperRoman"/>
      <w:lvlText w:val="%1."/>
      <w:lvlJc w:val="left"/>
      <w:pPr>
        <w:ind w:left="578" w:hanging="720"/>
      </w:pPr>
      <w:rPr>
        <w:rFonts w:hint="default"/>
        <w:b/>
      </w:rPr>
    </w:lvl>
    <w:lvl w:ilvl="1" w:tplc="91A8709C">
      <w:start w:val="1"/>
      <w:numFmt w:val="lowerLetter"/>
      <w:lvlText w:val="%2)"/>
      <w:lvlJc w:val="left"/>
      <w:pPr>
        <w:ind w:left="938" w:hanging="360"/>
      </w:pPr>
      <w:rPr>
        <w:rFonts w:hint="default"/>
      </w:r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4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1">
    <w:nsid w:val="693F6899"/>
    <w:multiLevelType w:val="hybridMultilevel"/>
    <w:tmpl w:val="3B103E4A"/>
    <w:lvl w:ilvl="0" w:tplc="FAA084B4">
      <w:start w:val="1"/>
      <w:numFmt w:val="lowerRoman"/>
      <w:lvlText w:val="%1."/>
      <w:lvlJc w:val="left"/>
      <w:pPr>
        <w:tabs>
          <w:tab w:val="num" w:pos="1068"/>
        </w:tabs>
        <w:ind w:left="1068" w:hanging="283"/>
      </w:pPr>
      <w:rPr>
        <w:rFonts w:ascii="Times New Roman" w:eastAsia="Times New Roman" w:hAnsi="Times New Roman" w:cs="Times New Roman"/>
        <w:b w:val="0"/>
        <w:bCs/>
        <w:i w:val="0"/>
        <w:iCs w:val="0"/>
        <w:strike w:val="0"/>
        <w:color w:val="000000"/>
        <w:sz w:val="20"/>
        <w:szCs w:val="20"/>
        <w:u w:val="none"/>
      </w:rPr>
    </w:lvl>
    <w:lvl w:ilvl="1" w:tplc="FFFFFFFF">
      <w:start w:val="1"/>
      <w:numFmt w:val="lowerLetter"/>
      <w:lvlText w:val="%2."/>
      <w:lvlJc w:val="left"/>
      <w:pPr>
        <w:tabs>
          <w:tab w:val="num" w:pos="1865"/>
        </w:tabs>
        <w:ind w:left="1865"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585"/>
        </w:tabs>
        <w:ind w:left="2585" w:hanging="180"/>
      </w:pPr>
      <w:rPr>
        <w:rFonts w:ascii="Times New Roman" w:eastAsia="Times New Roman" w:hAnsi="Times New Roman" w:cs="Times New Roman"/>
        <w:b w:val="0"/>
        <w:bCs w:val="0"/>
        <w:i w:val="0"/>
        <w:iCs w:val="0"/>
        <w:strike w:val="0"/>
        <w:color w:val="000000"/>
        <w:sz w:val="20"/>
        <w:szCs w:val="20"/>
        <w:u w:val="none"/>
      </w:rPr>
    </w:lvl>
    <w:lvl w:ilvl="3" w:tplc="E1981BAA">
      <w:start w:val="1"/>
      <w:numFmt w:val="decimal"/>
      <w:lvlText w:val="%4."/>
      <w:lvlJc w:val="left"/>
      <w:pPr>
        <w:tabs>
          <w:tab w:val="num" w:pos="3305"/>
        </w:tabs>
        <w:ind w:left="3305" w:hanging="360"/>
      </w:pPr>
      <w:rPr>
        <w:rFonts w:ascii="Bookman Old Style" w:eastAsia="Times New Roman" w:hAnsi="Bookman Old Style" w:cs="Times New Roman" w:hint="default"/>
        <w:b/>
        <w:bCs w:val="0"/>
        <w:i w:val="0"/>
        <w:iCs w:val="0"/>
        <w:strike w:val="0"/>
        <w:color w:val="000000"/>
        <w:sz w:val="24"/>
        <w:szCs w:val="20"/>
        <w:u w:val="none"/>
      </w:rPr>
    </w:lvl>
    <w:lvl w:ilvl="4" w:tplc="FFFFFFFF">
      <w:start w:val="1"/>
      <w:numFmt w:val="lowerLetter"/>
      <w:lvlText w:val="%5."/>
      <w:lvlJc w:val="left"/>
      <w:pPr>
        <w:tabs>
          <w:tab w:val="num" w:pos="4025"/>
        </w:tabs>
        <w:ind w:left="4025"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745"/>
        </w:tabs>
        <w:ind w:left="4745"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465"/>
        </w:tabs>
        <w:ind w:left="5465"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185"/>
        </w:tabs>
        <w:ind w:left="6185"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905"/>
        </w:tabs>
        <w:ind w:left="6905" w:hanging="180"/>
      </w:pPr>
      <w:rPr>
        <w:rFonts w:ascii="Times New Roman" w:eastAsia="Times New Roman" w:hAnsi="Times New Roman" w:cs="Times New Roman"/>
        <w:b w:val="0"/>
        <w:bCs w:val="0"/>
        <w:i w:val="0"/>
        <w:iCs w:val="0"/>
        <w:strike w:val="0"/>
        <w:color w:val="000000"/>
        <w:sz w:val="20"/>
        <w:szCs w:val="20"/>
        <w:u w:val="none"/>
      </w:rPr>
    </w:lvl>
  </w:abstractNum>
  <w:abstractNum w:abstractNumId="42">
    <w:nsid w:val="69AA67F4"/>
    <w:multiLevelType w:val="multilevel"/>
    <w:tmpl w:val="9E1E9114"/>
    <w:lvl w:ilvl="0">
      <w:start w:val="1"/>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3">
    <w:nsid w:val="6C4561F6"/>
    <w:multiLevelType w:val="multilevel"/>
    <w:tmpl w:val="E9C6DB3E"/>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0507EDB"/>
    <w:multiLevelType w:val="hybridMultilevel"/>
    <w:tmpl w:val="B4C803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nsid w:val="73D049A6"/>
    <w:multiLevelType w:val="hybridMultilevel"/>
    <w:tmpl w:val="8C5081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642215E"/>
    <w:multiLevelType w:val="hybridMultilevel"/>
    <w:tmpl w:val="A2F07974"/>
    <w:lvl w:ilvl="0" w:tplc="9EBCFD76">
      <w:start w:val="1"/>
      <w:numFmt w:val="lowerLetter"/>
      <w:lvlText w:val="%1)"/>
      <w:lvlJc w:val="left"/>
      <w:pPr>
        <w:ind w:left="1080" w:hanging="1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EBF2C0B"/>
    <w:multiLevelType w:val="hybridMultilevel"/>
    <w:tmpl w:val="C00AC2C0"/>
    <w:lvl w:ilvl="0" w:tplc="465EE97E">
      <w:start w:val="1"/>
      <w:numFmt w:val="lowerLetter"/>
      <w:lvlText w:val="%1."/>
      <w:lvlJc w:val="left"/>
      <w:pPr>
        <w:ind w:left="1080" w:hanging="360"/>
      </w:pPr>
      <w:rPr>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9"/>
  </w:num>
  <w:num w:numId="2">
    <w:abstractNumId w:val="39"/>
  </w:num>
  <w:num w:numId="3">
    <w:abstractNumId w:val="26"/>
  </w:num>
  <w:num w:numId="4">
    <w:abstractNumId w:val="40"/>
  </w:num>
  <w:num w:numId="5">
    <w:abstractNumId w:val="34"/>
  </w:num>
  <w:num w:numId="6">
    <w:abstractNumId w:val="5"/>
  </w:num>
  <w:num w:numId="7">
    <w:abstractNumId w:val="6"/>
  </w:num>
  <w:num w:numId="8">
    <w:abstractNumId w:val="7"/>
  </w:num>
  <w:num w:numId="9">
    <w:abstractNumId w:val="8"/>
  </w:num>
  <w:num w:numId="10">
    <w:abstractNumId w:val="42"/>
  </w:num>
  <w:num w:numId="11">
    <w:abstractNumId w:val="35"/>
  </w:num>
  <w:num w:numId="12">
    <w:abstractNumId w:val="24"/>
  </w:num>
  <w:num w:numId="13">
    <w:abstractNumId w:val="18"/>
  </w:num>
  <w:num w:numId="14">
    <w:abstractNumId w:val="1"/>
  </w:num>
  <w:num w:numId="15">
    <w:abstractNumId w:val="2"/>
  </w:num>
  <w:num w:numId="16">
    <w:abstractNumId w:val="3"/>
  </w:num>
  <w:num w:numId="17">
    <w:abstractNumId w:val="32"/>
  </w:num>
  <w:num w:numId="18">
    <w:abstractNumId w:val="15"/>
  </w:num>
  <w:num w:numId="19">
    <w:abstractNumId w:val="41"/>
  </w:num>
  <w:num w:numId="20">
    <w:abstractNumId w:val="38"/>
  </w:num>
  <w:num w:numId="21">
    <w:abstractNumId w:val="4"/>
  </w:num>
  <w:num w:numId="22">
    <w:abstractNumId w:val="0"/>
  </w:num>
  <w:num w:numId="23">
    <w:abstractNumId w:val="43"/>
  </w:num>
  <w:num w:numId="24">
    <w:abstractNumId w:val="22"/>
  </w:num>
  <w:num w:numId="25">
    <w:abstractNumId w:val="21"/>
  </w:num>
  <w:num w:numId="26">
    <w:abstractNumId w:val="16"/>
  </w:num>
  <w:num w:numId="27">
    <w:abstractNumId w:val="45"/>
  </w:num>
  <w:num w:numId="28">
    <w:abstractNumId w:val="30"/>
  </w:num>
  <w:num w:numId="29">
    <w:abstractNumId w:val="28"/>
  </w:num>
  <w:num w:numId="30">
    <w:abstractNumId w:val="11"/>
  </w:num>
  <w:num w:numId="31">
    <w:abstractNumId w:val="23"/>
  </w:num>
  <w:num w:numId="32">
    <w:abstractNumId w:val="31"/>
  </w:num>
  <w:num w:numId="33">
    <w:abstractNumId w:val="33"/>
  </w:num>
  <w:num w:numId="34">
    <w:abstractNumId w:val="13"/>
  </w:num>
  <w:num w:numId="35">
    <w:abstractNumId w:val="20"/>
  </w:num>
  <w:num w:numId="36">
    <w:abstractNumId w:val="19"/>
  </w:num>
  <w:num w:numId="37">
    <w:abstractNumId w:val="29"/>
  </w:num>
  <w:num w:numId="38">
    <w:abstractNumId w:val="27"/>
  </w:num>
  <w:num w:numId="39">
    <w:abstractNumId w:val="37"/>
  </w:num>
  <w:num w:numId="40">
    <w:abstractNumId w:val="47"/>
  </w:num>
  <w:num w:numId="41">
    <w:abstractNumId w:val="25"/>
  </w:num>
  <w:num w:numId="42">
    <w:abstractNumId w:val="44"/>
  </w:num>
  <w:num w:numId="43">
    <w:abstractNumId w:val="10"/>
  </w:num>
  <w:num w:numId="44">
    <w:abstractNumId w:val="17"/>
  </w:num>
  <w:num w:numId="45">
    <w:abstractNumId w:val="46"/>
  </w:num>
  <w:num w:numId="46">
    <w:abstractNumId w:val="12"/>
  </w:num>
  <w:num w:numId="47">
    <w:abstractNumId w:val="36"/>
  </w:num>
  <w:num w:numId="4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55780"/>
    <w:rsid w:val="00063657"/>
    <w:rsid w:val="000732A9"/>
    <w:rsid w:val="000737AC"/>
    <w:rsid w:val="00073B4E"/>
    <w:rsid w:val="00076680"/>
    <w:rsid w:val="00076A1D"/>
    <w:rsid w:val="0008073E"/>
    <w:rsid w:val="0008209C"/>
    <w:rsid w:val="00091CDB"/>
    <w:rsid w:val="000A19AC"/>
    <w:rsid w:val="000A41EC"/>
    <w:rsid w:val="000B6665"/>
    <w:rsid w:val="000D26F8"/>
    <w:rsid w:val="000F67EF"/>
    <w:rsid w:val="001205E1"/>
    <w:rsid w:val="00127F03"/>
    <w:rsid w:val="00131E64"/>
    <w:rsid w:val="00131FDD"/>
    <w:rsid w:val="0013236E"/>
    <w:rsid w:val="00135BCA"/>
    <w:rsid w:val="001405C6"/>
    <w:rsid w:val="00141013"/>
    <w:rsid w:val="00154F9E"/>
    <w:rsid w:val="00171893"/>
    <w:rsid w:val="00191DE5"/>
    <w:rsid w:val="00192CBF"/>
    <w:rsid w:val="00192FF1"/>
    <w:rsid w:val="001A5888"/>
    <w:rsid w:val="001A5F1B"/>
    <w:rsid w:val="001B1C22"/>
    <w:rsid w:val="001B2D6D"/>
    <w:rsid w:val="001B34C6"/>
    <w:rsid w:val="001B7874"/>
    <w:rsid w:val="001D7832"/>
    <w:rsid w:val="001E151C"/>
    <w:rsid w:val="00211D34"/>
    <w:rsid w:val="00214F04"/>
    <w:rsid w:val="00266CD6"/>
    <w:rsid w:val="00275DAB"/>
    <w:rsid w:val="0029563A"/>
    <w:rsid w:val="002A782A"/>
    <w:rsid w:val="002B11E2"/>
    <w:rsid w:val="002B24B8"/>
    <w:rsid w:val="002D3AE9"/>
    <w:rsid w:val="002D4510"/>
    <w:rsid w:val="002F0734"/>
    <w:rsid w:val="002F46E7"/>
    <w:rsid w:val="003101DA"/>
    <w:rsid w:val="00314757"/>
    <w:rsid w:val="003211CE"/>
    <w:rsid w:val="003239F1"/>
    <w:rsid w:val="0035403A"/>
    <w:rsid w:val="0036394B"/>
    <w:rsid w:val="00366A17"/>
    <w:rsid w:val="00366DB6"/>
    <w:rsid w:val="00367BEC"/>
    <w:rsid w:val="003709B5"/>
    <w:rsid w:val="00373445"/>
    <w:rsid w:val="003759C2"/>
    <w:rsid w:val="0038467E"/>
    <w:rsid w:val="00397365"/>
    <w:rsid w:val="003A31F6"/>
    <w:rsid w:val="003B47BC"/>
    <w:rsid w:val="003B4DAA"/>
    <w:rsid w:val="003C3447"/>
    <w:rsid w:val="003D076C"/>
    <w:rsid w:val="003E087E"/>
    <w:rsid w:val="003E78B5"/>
    <w:rsid w:val="0040534C"/>
    <w:rsid w:val="00411196"/>
    <w:rsid w:val="00412273"/>
    <w:rsid w:val="00415BAB"/>
    <w:rsid w:val="00415ED2"/>
    <w:rsid w:val="00416175"/>
    <w:rsid w:val="0042068C"/>
    <w:rsid w:val="00422A13"/>
    <w:rsid w:val="00424F17"/>
    <w:rsid w:val="00440455"/>
    <w:rsid w:val="0047122B"/>
    <w:rsid w:val="00473B7A"/>
    <w:rsid w:val="00476121"/>
    <w:rsid w:val="004775BA"/>
    <w:rsid w:val="00480EE4"/>
    <w:rsid w:val="00492453"/>
    <w:rsid w:val="004960E9"/>
    <w:rsid w:val="004A015F"/>
    <w:rsid w:val="004A2E88"/>
    <w:rsid w:val="004A5305"/>
    <w:rsid w:val="004C4D69"/>
    <w:rsid w:val="004D7634"/>
    <w:rsid w:val="005166CC"/>
    <w:rsid w:val="005300D3"/>
    <w:rsid w:val="00531433"/>
    <w:rsid w:val="00544F82"/>
    <w:rsid w:val="00553085"/>
    <w:rsid w:val="00554E8F"/>
    <w:rsid w:val="00593C4F"/>
    <w:rsid w:val="005946A8"/>
    <w:rsid w:val="005A4407"/>
    <w:rsid w:val="005A59EF"/>
    <w:rsid w:val="005B1C7E"/>
    <w:rsid w:val="005C3C73"/>
    <w:rsid w:val="005C6976"/>
    <w:rsid w:val="005D3924"/>
    <w:rsid w:val="005D563D"/>
    <w:rsid w:val="005E2757"/>
    <w:rsid w:val="005F6F41"/>
    <w:rsid w:val="0060179D"/>
    <w:rsid w:val="00625DC6"/>
    <w:rsid w:val="0064391D"/>
    <w:rsid w:val="00651821"/>
    <w:rsid w:val="00654384"/>
    <w:rsid w:val="006675CD"/>
    <w:rsid w:val="00684D9B"/>
    <w:rsid w:val="00697556"/>
    <w:rsid w:val="006B4647"/>
    <w:rsid w:val="006B4C2B"/>
    <w:rsid w:val="006B6D47"/>
    <w:rsid w:val="006C5AFE"/>
    <w:rsid w:val="006F6D95"/>
    <w:rsid w:val="00706F13"/>
    <w:rsid w:val="007072E8"/>
    <w:rsid w:val="0071618D"/>
    <w:rsid w:val="00724609"/>
    <w:rsid w:val="00725FA4"/>
    <w:rsid w:val="00740446"/>
    <w:rsid w:val="007438A9"/>
    <w:rsid w:val="0074491E"/>
    <w:rsid w:val="007532FB"/>
    <w:rsid w:val="0076247A"/>
    <w:rsid w:val="00775964"/>
    <w:rsid w:val="007765FE"/>
    <w:rsid w:val="00791A8B"/>
    <w:rsid w:val="0079566D"/>
    <w:rsid w:val="00795BFB"/>
    <w:rsid w:val="007B2760"/>
    <w:rsid w:val="007E1CFE"/>
    <w:rsid w:val="007E1EB3"/>
    <w:rsid w:val="007E5738"/>
    <w:rsid w:val="00801D3C"/>
    <w:rsid w:val="00806C01"/>
    <w:rsid w:val="008148CC"/>
    <w:rsid w:val="0081492F"/>
    <w:rsid w:val="00816FCD"/>
    <w:rsid w:val="008211A4"/>
    <w:rsid w:val="00873150"/>
    <w:rsid w:val="0087429D"/>
    <w:rsid w:val="0087657D"/>
    <w:rsid w:val="00876726"/>
    <w:rsid w:val="00877788"/>
    <w:rsid w:val="008807D5"/>
    <w:rsid w:val="00880832"/>
    <w:rsid w:val="00883690"/>
    <w:rsid w:val="00886EE1"/>
    <w:rsid w:val="0088727D"/>
    <w:rsid w:val="008962F7"/>
    <w:rsid w:val="00897C75"/>
    <w:rsid w:val="008A7086"/>
    <w:rsid w:val="008B513F"/>
    <w:rsid w:val="008C1130"/>
    <w:rsid w:val="008D18E6"/>
    <w:rsid w:val="008D3E63"/>
    <w:rsid w:val="008D7A9B"/>
    <w:rsid w:val="008E76AC"/>
    <w:rsid w:val="008F21F6"/>
    <w:rsid w:val="009369F5"/>
    <w:rsid w:val="00951F79"/>
    <w:rsid w:val="00962103"/>
    <w:rsid w:val="00974AB5"/>
    <w:rsid w:val="0098706D"/>
    <w:rsid w:val="009935FB"/>
    <w:rsid w:val="009A2CCD"/>
    <w:rsid w:val="009F4A54"/>
    <w:rsid w:val="009F4BEC"/>
    <w:rsid w:val="00A029DB"/>
    <w:rsid w:val="00A25FD7"/>
    <w:rsid w:val="00A43AFF"/>
    <w:rsid w:val="00A45EFE"/>
    <w:rsid w:val="00A46F76"/>
    <w:rsid w:val="00A74A33"/>
    <w:rsid w:val="00A7793A"/>
    <w:rsid w:val="00A8345E"/>
    <w:rsid w:val="00A84E9E"/>
    <w:rsid w:val="00A94DB2"/>
    <w:rsid w:val="00AA4CC7"/>
    <w:rsid w:val="00AA5E8E"/>
    <w:rsid w:val="00AB6CA7"/>
    <w:rsid w:val="00AD01E4"/>
    <w:rsid w:val="00AD0858"/>
    <w:rsid w:val="00AD2C20"/>
    <w:rsid w:val="00AE53E8"/>
    <w:rsid w:val="00AE7340"/>
    <w:rsid w:val="00AF1BBD"/>
    <w:rsid w:val="00B10207"/>
    <w:rsid w:val="00B141E7"/>
    <w:rsid w:val="00B34ADA"/>
    <w:rsid w:val="00B351B4"/>
    <w:rsid w:val="00B46BCA"/>
    <w:rsid w:val="00B478AA"/>
    <w:rsid w:val="00B60D9D"/>
    <w:rsid w:val="00B630EE"/>
    <w:rsid w:val="00B74170"/>
    <w:rsid w:val="00B769FC"/>
    <w:rsid w:val="00B83C4B"/>
    <w:rsid w:val="00B87806"/>
    <w:rsid w:val="00B87EC9"/>
    <w:rsid w:val="00B9378C"/>
    <w:rsid w:val="00BB0418"/>
    <w:rsid w:val="00BC38FD"/>
    <w:rsid w:val="00BC5774"/>
    <w:rsid w:val="00BF3870"/>
    <w:rsid w:val="00C034CB"/>
    <w:rsid w:val="00C051A8"/>
    <w:rsid w:val="00C054BC"/>
    <w:rsid w:val="00C12FFA"/>
    <w:rsid w:val="00C17897"/>
    <w:rsid w:val="00C409D5"/>
    <w:rsid w:val="00C435C3"/>
    <w:rsid w:val="00C6234B"/>
    <w:rsid w:val="00C63EAE"/>
    <w:rsid w:val="00C66FA8"/>
    <w:rsid w:val="00C7629F"/>
    <w:rsid w:val="00C8661B"/>
    <w:rsid w:val="00C86A92"/>
    <w:rsid w:val="00C8752D"/>
    <w:rsid w:val="00C90B18"/>
    <w:rsid w:val="00CA139A"/>
    <w:rsid w:val="00CA2899"/>
    <w:rsid w:val="00CA3A3D"/>
    <w:rsid w:val="00CA77FB"/>
    <w:rsid w:val="00CB379B"/>
    <w:rsid w:val="00CB5DD0"/>
    <w:rsid w:val="00CC51D4"/>
    <w:rsid w:val="00CC65DA"/>
    <w:rsid w:val="00CD40DA"/>
    <w:rsid w:val="00CE59E0"/>
    <w:rsid w:val="00CF21B9"/>
    <w:rsid w:val="00CF6BF9"/>
    <w:rsid w:val="00D03800"/>
    <w:rsid w:val="00D065D3"/>
    <w:rsid w:val="00D14C94"/>
    <w:rsid w:val="00D2304E"/>
    <w:rsid w:val="00D342A6"/>
    <w:rsid w:val="00D4218E"/>
    <w:rsid w:val="00D464BF"/>
    <w:rsid w:val="00D53E26"/>
    <w:rsid w:val="00D60925"/>
    <w:rsid w:val="00D614B2"/>
    <w:rsid w:val="00D732DF"/>
    <w:rsid w:val="00D91178"/>
    <w:rsid w:val="00D94239"/>
    <w:rsid w:val="00DA1A83"/>
    <w:rsid w:val="00DA2B28"/>
    <w:rsid w:val="00DB6C5C"/>
    <w:rsid w:val="00DD4F0E"/>
    <w:rsid w:val="00DF0BF0"/>
    <w:rsid w:val="00DF5FE6"/>
    <w:rsid w:val="00E01463"/>
    <w:rsid w:val="00E0308C"/>
    <w:rsid w:val="00E05E0A"/>
    <w:rsid w:val="00E066FD"/>
    <w:rsid w:val="00E13611"/>
    <w:rsid w:val="00E15931"/>
    <w:rsid w:val="00E534CF"/>
    <w:rsid w:val="00E57929"/>
    <w:rsid w:val="00E81CB4"/>
    <w:rsid w:val="00E81E04"/>
    <w:rsid w:val="00E831E4"/>
    <w:rsid w:val="00E8585B"/>
    <w:rsid w:val="00EA3F15"/>
    <w:rsid w:val="00EA7847"/>
    <w:rsid w:val="00EB1FDE"/>
    <w:rsid w:val="00EB25BA"/>
    <w:rsid w:val="00EB4C2F"/>
    <w:rsid w:val="00EE2E6E"/>
    <w:rsid w:val="00F0759E"/>
    <w:rsid w:val="00F16A43"/>
    <w:rsid w:val="00F46780"/>
    <w:rsid w:val="00F703DD"/>
    <w:rsid w:val="00F75B52"/>
    <w:rsid w:val="00F821A3"/>
    <w:rsid w:val="00F9314A"/>
    <w:rsid w:val="00F970F2"/>
    <w:rsid w:val="00FA1016"/>
    <w:rsid w:val="00FA4E7B"/>
    <w:rsid w:val="00FA5C2F"/>
    <w:rsid w:val="00FA5E92"/>
    <w:rsid w:val="00FC58EF"/>
    <w:rsid w:val="00FD33DF"/>
    <w:rsid w:val="00FE39D7"/>
    <w:rsid w:val="00FE609F"/>
    <w:rsid w:val="00FF4A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B1FDE"/>
    <w:pPr>
      <w:keepNext/>
      <w:keepLines/>
      <w:spacing w:before="200"/>
      <w:outlineLvl w:val="1"/>
    </w:pPr>
    <w:rPr>
      <w:rFonts w:ascii="Cambria" w:eastAsia="MS Gothic"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character" w:customStyle="1" w:styleId="Ttulo2Car">
    <w:name w:val="Título 2 Car"/>
    <w:basedOn w:val="Fuentedeprrafopredeter"/>
    <w:link w:val="Ttulo2"/>
    <w:uiPriority w:val="9"/>
    <w:semiHidden/>
    <w:rsid w:val="00EB1FDE"/>
    <w:rPr>
      <w:rFonts w:ascii="Cambria" w:eastAsia="MS Gothic" w:hAnsi="Cambria"/>
      <w:b/>
      <w:bCs/>
      <w:color w:val="4F81BD"/>
      <w:sz w:val="26"/>
      <w:szCs w:val="26"/>
      <w:lang w:val="es-ES" w:eastAsia="es-ES"/>
    </w:rPr>
  </w:style>
  <w:style w:type="paragraph" w:customStyle="1" w:styleId="Textoindependiente21">
    <w:name w:val="Texto independiente 21"/>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2">
    <w:name w:val="Texto independiente 22"/>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comentario">
    <w:name w:val="annotation text"/>
    <w:basedOn w:val="Normal"/>
    <w:link w:val="TextocomentarioCar"/>
    <w:semiHidden/>
    <w:rsid w:val="00EB1FDE"/>
    <w:pPr>
      <w:ind w:left="0"/>
    </w:pPr>
    <w:rPr>
      <w:rFonts w:ascii="Arial" w:hAnsi="Arial"/>
      <w:sz w:val="20"/>
      <w:szCs w:val="20"/>
      <w:lang w:val="es-ES_tradnl"/>
    </w:rPr>
  </w:style>
  <w:style w:type="character" w:customStyle="1" w:styleId="TextocomentarioCar">
    <w:name w:val="Texto comentario Car"/>
    <w:basedOn w:val="Fuentedeprrafopredeter"/>
    <w:link w:val="Textocomentario"/>
    <w:semiHidden/>
    <w:rsid w:val="00EB1FDE"/>
    <w:rPr>
      <w:rFonts w:ascii="Arial" w:hAnsi="Arial"/>
      <w:lang w:val="es-ES_tradnl" w:eastAsia="es-ES"/>
    </w:rPr>
  </w:style>
  <w:style w:type="paragraph" w:customStyle="1" w:styleId="Textoindependiente23">
    <w:name w:val="Texto independiente 23"/>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liegoTitulo1">
    <w:name w:val="Pliego_Titulo1"/>
    <w:basedOn w:val="Normal"/>
    <w:next w:val="Normal"/>
    <w:rsid w:val="00EB1FDE"/>
    <w:pPr>
      <w:widowControl w:val="0"/>
      <w:numPr>
        <w:numId w:val="3"/>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EB1FDE"/>
    <w:pPr>
      <w:widowControl w:val="0"/>
      <w:numPr>
        <w:ilvl w:val="2"/>
        <w:numId w:val="3"/>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EB1FDE"/>
    <w:pPr>
      <w:widowControl w:val="0"/>
      <w:numPr>
        <w:ilvl w:val="3"/>
        <w:numId w:val="3"/>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EB1FDE"/>
    <w:pPr>
      <w:widowControl w:val="0"/>
      <w:numPr>
        <w:ilvl w:val="4"/>
        <w:numId w:val="3"/>
      </w:numPr>
      <w:tabs>
        <w:tab w:val="clear" w:pos="1440"/>
        <w:tab w:val="num" w:pos="864"/>
      </w:tabs>
      <w:adjustRightInd w:val="0"/>
      <w:spacing w:line="360" w:lineRule="atLeast"/>
      <w:ind w:left="864" w:hanging="864"/>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character" w:styleId="Hipervnculo">
    <w:name w:val="Hyperlink"/>
    <w:uiPriority w:val="99"/>
    <w:unhideWhenUsed/>
    <w:rsid w:val="00EB1FDE"/>
    <w:rPr>
      <w:color w:val="0000FF"/>
      <w:u w:val="single"/>
    </w:rPr>
  </w:style>
  <w:style w:type="paragraph" w:styleId="Textonotapie">
    <w:name w:val="footnote text"/>
    <w:basedOn w:val="Normal"/>
    <w:link w:val="TextonotapieCar"/>
    <w:unhideWhenUsed/>
    <w:rsid w:val="00EB1FDE"/>
    <w:rPr>
      <w:sz w:val="20"/>
      <w:szCs w:val="20"/>
    </w:rPr>
  </w:style>
  <w:style w:type="character" w:customStyle="1" w:styleId="TextonotapieCar">
    <w:name w:val="Texto nota pie Car"/>
    <w:basedOn w:val="Fuentedeprrafopredeter"/>
    <w:link w:val="Textonotapie"/>
    <w:rsid w:val="00EB1FDE"/>
    <w:rPr>
      <w:lang w:val="es-ES" w:eastAsia="es-ES"/>
    </w:rPr>
  </w:style>
  <w:style w:type="character" w:styleId="Refdenotaalpie">
    <w:name w:val="footnote reference"/>
    <w:unhideWhenUsed/>
    <w:rsid w:val="00EB1FDE"/>
    <w:rPr>
      <w:vertAlign w:val="superscript"/>
    </w:rPr>
  </w:style>
  <w:style w:type="paragraph" w:customStyle="1" w:styleId="Prrafodelista1">
    <w:name w:val="Párrafo de lista1"/>
    <w:basedOn w:val="Normal"/>
    <w:rsid w:val="00EB1FDE"/>
    <w:pPr>
      <w:spacing w:after="200" w:line="276" w:lineRule="auto"/>
      <w:ind w:left="720"/>
    </w:pPr>
    <w:rPr>
      <w:rFonts w:ascii="Calibri" w:hAnsi="Calibri"/>
      <w:sz w:val="22"/>
      <w:szCs w:val="22"/>
      <w:lang w:val="es-CO" w:eastAsia="en-US"/>
    </w:rPr>
  </w:style>
  <w:style w:type="paragraph" w:styleId="Textonotaalfinal">
    <w:name w:val="endnote text"/>
    <w:basedOn w:val="Normal"/>
    <w:link w:val="TextonotaalfinalCar"/>
    <w:uiPriority w:val="99"/>
    <w:semiHidden/>
    <w:unhideWhenUsed/>
    <w:rsid w:val="00EB1FDE"/>
    <w:rPr>
      <w:sz w:val="20"/>
      <w:szCs w:val="20"/>
    </w:rPr>
  </w:style>
  <w:style w:type="character" w:customStyle="1" w:styleId="TextonotaalfinalCar">
    <w:name w:val="Texto nota al final Car"/>
    <w:basedOn w:val="Fuentedeprrafopredeter"/>
    <w:link w:val="Textonotaalfinal"/>
    <w:uiPriority w:val="99"/>
    <w:semiHidden/>
    <w:rsid w:val="00EB1FDE"/>
    <w:rPr>
      <w:lang w:val="es-ES" w:eastAsia="es-ES"/>
    </w:rPr>
  </w:style>
  <w:style w:type="character" w:styleId="Refdenotaalfinal">
    <w:name w:val="endnote reference"/>
    <w:uiPriority w:val="99"/>
    <w:semiHidden/>
    <w:unhideWhenUsed/>
    <w:rsid w:val="00EB1FDE"/>
    <w:rPr>
      <w:vertAlign w:val="superscript"/>
    </w:rPr>
  </w:style>
  <w:style w:type="paragraph" w:customStyle="1" w:styleId="Estilo5">
    <w:name w:val="Estilo5"/>
    <w:basedOn w:val="Estilo1"/>
    <w:qFormat/>
    <w:rsid w:val="00EB1FDE"/>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3">
    <w:name w:val="Estilo3"/>
    <w:basedOn w:val="Ttulo"/>
    <w:qFormat/>
    <w:rsid w:val="00EB1FDE"/>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Citas">
    <w:name w:val="Citas"/>
    <w:basedOn w:val="Normal"/>
    <w:next w:val="Normal"/>
    <w:rsid w:val="00EB1FDE"/>
    <w:pPr>
      <w:ind w:left="708" w:right="476"/>
      <w:jc w:val="both"/>
    </w:pPr>
    <w:rPr>
      <w:i/>
      <w:iCs/>
      <w:szCs w:val="20"/>
      <w:lang w:val="es-ES_tradnl"/>
    </w:rPr>
  </w:style>
  <w:style w:type="character" w:styleId="Refdecomentario">
    <w:name w:val="annotation reference"/>
    <w:semiHidden/>
    <w:unhideWhenUsed/>
    <w:rsid w:val="00EB1FDE"/>
    <w:rPr>
      <w:sz w:val="16"/>
      <w:szCs w:val="16"/>
    </w:rPr>
  </w:style>
  <w:style w:type="paragraph" w:styleId="Asuntodelcomentario">
    <w:name w:val="annotation subject"/>
    <w:basedOn w:val="Textocomentario"/>
    <w:next w:val="Textocomentario"/>
    <w:link w:val="AsuntodelcomentarioCar"/>
    <w:uiPriority w:val="99"/>
    <w:semiHidden/>
    <w:unhideWhenUsed/>
    <w:rsid w:val="00EB1FDE"/>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EB1FDE"/>
    <w:rPr>
      <w:rFonts w:ascii="Arial" w:hAnsi="Arial"/>
      <w:b/>
      <w:bCs/>
      <w:lang w:val="es-ES" w:eastAsia="es-ES"/>
    </w:rPr>
  </w:style>
  <w:style w:type="paragraph" w:styleId="Revisin">
    <w:name w:val="Revision"/>
    <w:hidden/>
    <w:uiPriority w:val="99"/>
    <w:semiHidden/>
    <w:rsid w:val="00EB1FDE"/>
    <w:rPr>
      <w:sz w:val="24"/>
      <w:szCs w:val="24"/>
      <w:lang w:val="es-ES" w:eastAsia="es-ES"/>
    </w:rPr>
  </w:style>
  <w:style w:type="paragraph" w:customStyle="1" w:styleId="Artculo">
    <w:name w:val="Artículo"/>
    <w:basedOn w:val="Normal"/>
    <w:link w:val="ArtculoCar"/>
    <w:autoRedefine/>
    <w:qFormat/>
    <w:rsid w:val="00EB1FDE"/>
    <w:pPr>
      <w:ind w:left="0"/>
      <w:jc w:val="both"/>
    </w:pPr>
    <w:rPr>
      <w:rFonts w:ascii="Arial" w:hAnsi="Arial" w:cs="Arial"/>
      <w:b/>
    </w:rPr>
  </w:style>
  <w:style w:type="character" w:customStyle="1" w:styleId="ArtculoCar">
    <w:name w:val="Artículo Car"/>
    <w:link w:val="Artculo"/>
    <w:rsid w:val="00EB1FDE"/>
    <w:rPr>
      <w:rFonts w:ascii="Arial" w:hAnsi="Arial" w:cs="Arial"/>
      <w:b/>
      <w:sz w:val="24"/>
      <w:szCs w:val="24"/>
      <w:lang w:val="es-ES" w:eastAsia="es-ES"/>
    </w:rPr>
  </w:style>
  <w:style w:type="paragraph" w:styleId="Bibliografa">
    <w:name w:val="Bibliography"/>
    <w:basedOn w:val="Normal"/>
    <w:next w:val="Normal"/>
    <w:uiPriority w:val="37"/>
    <w:unhideWhenUsed/>
    <w:rsid w:val="00EB1FDE"/>
    <w:pPr>
      <w:spacing w:line="276" w:lineRule="auto"/>
      <w:ind w:left="0"/>
    </w:pPr>
    <w:rPr>
      <w:rFonts w:ascii="Arial" w:eastAsia="Arial" w:hAnsi="Arial" w:cs="Arial"/>
      <w:color w:val="000000"/>
      <w:sz w:val="22"/>
      <w:szCs w:val="22"/>
      <w:lang w:val="es-CO" w:eastAsia="es-CO"/>
    </w:rPr>
  </w:style>
  <w:style w:type="paragraph" w:styleId="Sangra3detindependiente">
    <w:name w:val="Body Text Indent 3"/>
    <w:basedOn w:val="Normal"/>
    <w:link w:val="Sangra3detindependienteCar"/>
    <w:uiPriority w:val="99"/>
    <w:unhideWhenUsed/>
    <w:rsid w:val="00EB1FDE"/>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B1FDE"/>
    <w:rPr>
      <w:sz w:val="16"/>
      <w:szCs w:val="16"/>
      <w:lang w:val="es-ES" w:eastAsia="es-ES"/>
    </w:rPr>
  </w:style>
  <w:style w:type="character" w:styleId="Textodelmarcadordeposicin">
    <w:name w:val="Placeholder Text"/>
    <w:uiPriority w:val="99"/>
    <w:semiHidden/>
    <w:rsid w:val="00EB1FD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B1FDE"/>
    <w:pPr>
      <w:keepNext/>
      <w:keepLines/>
      <w:spacing w:before="200"/>
      <w:outlineLvl w:val="1"/>
    </w:pPr>
    <w:rPr>
      <w:rFonts w:ascii="Cambria" w:eastAsia="MS Gothic"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character" w:customStyle="1" w:styleId="Ttulo2Car">
    <w:name w:val="Título 2 Car"/>
    <w:basedOn w:val="Fuentedeprrafopredeter"/>
    <w:link w:val="Ttulo2"/>
    <w:uiPriority w:val="9"/>
    <w:semiHidden/>
    <w:rsid w:val="00EB1FDE"/>
    <w:rPr>
      <w:rFonts w:ascii="Cambria" w:eastAsia="MS Gothic" w:hAnsi="Cambria"/>
      <w:b/>
      <w:bCs/>
      <w:color w:val="4F81BD"/>
      <w:sz w:val="26"/>
      <w:szCs w:val="26"/>
      <w:lang w:val="es-ES" w:eastAsia="es-ES"/>
    </w:rPr>
  </w:style>
  <w:style w:type="paragraph" w:customStyle="1" w:styleId="Textoindependiente21">
    <w:name w:val="Texto independiente 21"/>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2">
    <w:name w:val="Texto independiente 22"/>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comentario">
    <w:name w:val="annotation text"/>
    <w:basedOn w:val="Normal"/>
    <w:link w:val="TextocomentarioCar"/>
    <w:semiHidden/>
    <w:rsid w:val="00EB1FDE"/>
    <w:pPr>
      <w:ind w:left="0"/>
    </w:pPr>
    <w:rPr>
      <w:rFonts w:ascii="Arial" w:hAnsi="Arial"/>
      <w:sz w:val="20"/>
      <w:szCs w:val="20"/>
      <w:lang w:val="es-ES_tradnl"/>
    </w:rPr>
  </w:style>
  <w:style w:type="character" w:customStyle="1" w:styleId="TextocomentarioCar">
    <w:name w:val="Texto comentario Car"/>
    <w:basedOn w:val="Fuentedeprrafopredeter"/>
    <w:link w:val="Textocomentario"/>
    <w:semiHidden/>
    <w:rsid w:val="00EB1FDE"/>
    <w:rPr>
      <w:rFonts w:ascii="Arial" w:hAnsi="Arial"/>
      <w:lang w:val="es-ES_tradnl" w:eastAsia="es-ES"/>
    </w:rPr>
  </w:style>
  <w:style w:type="paragraph" w:customStyle="1" w:styleId="Textoindependiente23">
    <w:name w:val="Texto independiente 23"/>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liegoTitulo1">
    <w:name w:val="Pliego_Titulo1"/>
    <w:basedOn w:val="Normal"/>
    <w:next w:val="Normal"/>
    <w:rsid w:val="00EB1FDE"/>
    <w:pPr>
      <w:widowControl w:val="0"/>
      <w:numPr>
        <w:numId w:val="3"/>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EB1FDE"/>
    <w:pPr>
      <w:widowControl w:val="0"/>
      <w:numPr>
        <w:ilvl w:val="2"/>
        <w:numId w:val="3"/>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EB1FDE"/>
    <w:pPr>
      <w:widowControl w:val="0"/>
      <w:numPr>
        <w:ilvl w:val="3"/>
        <w:numId w:val="3"/>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EB1FDE"/>
    <w:pPr>
      <w:widowControl w:val="0"/>
      <w:numPr>
        <w:ilvl w:val="4"/>
        <w:numId w:val="3"/>
      </w:numPr>
      <w:tabs>
        <w:tab w:val="clear" w:pos="1440"/>
        <w:tab w:val="num" w:pos="864"/>
      </w:tabs>
      <w:adjustRightInd w:val="0"/>
      <w:spacing w:line="360" w:lineRule="atLeast"/>
      <w:ind w:left="864" w:hanging="864"/>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character" w:styleId="Hipervnculo">
    <w:name w:val="Hyperlink"/>
    <w:uiPriority w:val="99"/>
    <w:unhideWhenUsed/>
    <w:rsid w:val="00EB1FDE"/>
    <w:rPr>
      <w:color w:val="0000FF"/>
      <w:u w:val="single"/>
    </w:rPr>
  </w:style>
  <w:style w:type="paragraph" w:styleId="Textonotapie">
    <w:name w:val="footnote text"/>
    <w:basedOn w:val="Normal"/>
    <w:link w:val="TextonotapieCar"/>
    <w:unhideWhenUsed/>
    <w:rsid w:val="00EB1FDE"/>
    <w:rPr>
      <w:sz w:val="20"/>
      <w:szCs w:val="20"/>
    </w:rPr>
  </w:style>
  <w:style w:type="character" w:customStyle="1" w:styleId="TextonotapieCar">
    <w:name w:val="Texto nota pie Car"/>
    <w:basedOn w:val="Fuentedeprrafopredeter"/>
    <w:link w:val="Textonotapie"/>
    <w:rsid w:val="00EB1FDE"/>
    <w:rPr>
      <w:lang w:val="es-ES" w:eastAsia="es-ES"/>
    </w:rPr>
  </w:style>
  <w:style w:type="character" w:styleId="Refdenotaalpie">
    <w:name w:val="footnote reference"/>
    <w:unhideWhenUsed/>
    <w:rsid w:val="00EB1FDE"/>
    <w:rPr>
      <w:vertAlign w:val="superscript"/>
    </w:rPr>
  </w:style>
  <w:style w:type="paragraph" w:customStyle="1" w:styleId="Prrafodelista1">
    <w:name w:val="Párrafo de lista1"/>
    <w:basedOn w:val="Normal"/>
    <w:rsid w:val="00EB1FDE"/>
    <w:pPr>
      <w:spacing w:after="200" w:line="276" w:lineRule="auto"/>
      <w:ind w:left="720"/>
    </w:pPr>
    <w:rPr>
      <w:rFonts w:ascii="Calibri" w:hAnsi="Calibri"/>
      <w:sz w:val="22"/>
      <w:szCs w:val="22"/>
      <w:lang w:val="es-CO" w:eastAsia="en-US"/>
    </w:rPr>
  </w:style>
  <w:style w:type="paragraph" w:styleId="Textonotaalfinal">
    <w:name w:val="endnote text"/>
    <w:basedOn w:val="Normal"/>
    <w:link w:val="TextonotaalfinalCar"/>
    <w:uiPriority w:val="99"/>
    <w:semiHidden/>
    <w:unhideWhenUsed/>
    <w:rsid w:val="00EB1FDE"/>
    <w:rPr>
      <w:sz w:val="20"/>
      <w:szCs w:val="20"/>
    </w:rPr>
  </w:style>
  <w:style w:type="character" w:customStyle="1" w:styleId="TextonotaalfinalCar">
    <w:name w:val="Texto nota al final Car"/>
    <w:basedOn w:val="Fuentedeprrafopredeter"/>
    <w:link w:val="Textonotaalfinal"/>
    <w:uiPriority w:val="99"/>
    <w:semiHidden/>
    <w:rsid w:val="00EB1FDE"/>
    <w:rPr>
      <w:lang w:val="es-ES" w:eastAsia="es-ES"/>
    </w:rPr>
  </w:style>
  <w:style w:type="character" w:styleId="Refdenotaalfinal">
    <w:name w:val="endnote reference"/>
    <w:uiPriority w:val="99"/>
    <w:semiHidden/>
    <w:unhideWhenUsed/>
    <w:rsid w:val="00EB1FDE"/>
    <w:rPr>
      <w:vertAlign w:val="superscript"/>
    </w:rPr>
  </w:style>
  <w:style w:type="paragraph" w:customStyle="1" w:styleId="Estilo5">
    <w:name w:val="Estilo5"/>
    <w:basedOn w:val="Estilo1"/>
    <w:qFormat/>
    <w:rsid w:val="00EB1FDE"/>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3">
    <w:name w:val="Estilo3"/>
    <w:basedOn w:val="Ttulo"/>
    <w:qFormat/>
    <w:rsid w:val="00EB1FDE"/>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Citas">
    <w:name w:val="Citas"/>
    <w:basedOn w:val="Normal"/>
    <w:next w:val="Normal"/>
    <w:rsid w:val="00EB1FDE"/>
    <w:pPr>
      <w:ind w:left="708" w:right="476"/>
      <w:jc w:val="both"/>
    </w:pPr>
    <w:rPr>
      <w:i/>
      <w:iCs/>
      <w:szCs w:val="20"/>
      <w:lang w:val="es-ES_tradnl"/>
    </w:rPr>
  </w:style>
  <w:style w:type="character" w:styleId="Refdecomentario">
    <w:name w:val="annotation reference"/>
    <w:semiHidden/>
    <w:unhideWhenUsed/>
    <w:rsid w:val="00EB1FDE"/>
    <w:rPr>
      <w:sz w:val="16"/>
      <w:szCs w:val="16"/>
    </w:rPr>
  </w:style>
  <w:style w:type="paragraph" w:styleId="Asuntodelcomentario">
    <w:name w:val="annotation subject"/>
    <w:basedOn w:val="Textocomentario"/>
    <w:next w:val="Textocomentario"/>
    <w:link w:val="AsuntodelcomentarioCar"/>
    <w:uiPriority w:val="99"/>
    <w:semiHidden/>
    <w:unhideWhenUsed/>
    <w:rsid w:val="00EB1FDE"/>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EB1FDE"/>
    <w:rPr>
      <w:rFonts w:ascii="Arial" w:hAnsi="Arial"/>
      <w:b/>
      <w:bCs/>
      <w:lang w:val="es-ES" w:eastAsia="es-ES"/>
    </w:rPr>
  </w:style>
  <w:style w:type="paragraph" w:styleId="Revisin">
    <w:name w:val="Revision"/>
    <w:hidden/>
    <w:uiPriority w:val="99"/>
    <w:semiHidden/>
    <w:rsid w:val="00EB1FDE"/>
    <w:rPr>
      <w:sz w:val="24"/>
      <w:szCs w:val="24"/>
      <w:lang w:val="es-ES" w:eastAsia="es-ES"/>
    </w:rPr>
  </w:style>
  <w:style w:type="paragraph" w:customStyle="1" w:styleId="Artculo">
    <w:name w:val="Artículo"/>
    <w:basedOn w:val="Normal"/>
    <w:link w:val="ArtculoCar"/>
    <w:autoRedefine/>
    <w:qFormat/>
    <w:rsid w:val="00EB1FDE"/>
    <w:pPr>
      <w:ind w:left="0"/>
      <w:jc w:val="both"/>
    </w:pPr>
    <w:rPr>
      <w:rFonts w:ascii="Arial" w:hAnsi="Arial" w:cs="Arial"/>
      <w:b/>
    </w:rPr>
  </w:style>
  <w:style w:type="character" w:customStyle="1" w:styleId="ArtculoCar">
    <w:name w:val="Artículo Car"/>
    <w:link w:val="Artculo"/>
    <w:rsid w:val="00EB1FDE"/>
    <w:rPr>
      <w:rFonts w:ascii="Arial" w:hAnsi="Arial" w:cs="Arial"/>
      <w:b/>
      <w:sz w:val="24"/>
      <w:szCs w:val="24"/>
      <w:lang w:val="es-ES" w:eastAsia="es-ES"/>
    </w:rPr>
  </w:style>
  <w:style w:type="paragraph" w:styleId="Bibliografa">
    <w:name w:val="Bibliography"/>
    <w:basedOn w:val="Normal"/>
    <w:next w:val="Normal"/>
    <w:uiPriority w:val="37"/>
    <w:unhideWhenUsed/>
    <w:rsid w:val="00EB1FDE"/>
    <w:pPr>
      <w:spacing w:line="276" w:lineRule="auto"/>
      <w:ind w:left="0"/>
    </w:pPr>
    <w:rPr>
      <w:rFonts w:ascii="Arial" w:eastAsia="Arial" w:hAnsi="Arial" w:cs="Arial"/>
      <w:color w:val="000000"/>
      <w:sz w:val="22"/>
      <w:szCs w:val="22"/>
      <w:lang w:val="es-CO" w:eastAsia="es-CO"/>
    </w:rPr>
  </w:style>
  <w:style w:type="paragraph" w:styleId="Sangra3detindependiente">
    <w:name w:val="Body Text Indent 3"/>
    <w:basedOn w:val="Normal"/>
    <w:link w:val="Sangra3detindependienteCar"/>
    <w:uiPriority w:val="99"/>
    <w:unhideWhenUsed/>
    <w:rsid w:val="00EB1FDE"/>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B1FDE"/>
    <w:rPr>
      <w:sz w:val="16"/>
      <w:szCs w:val="16"/>
      <w:lang w:val="es-ES" w:eastAsia="es-ES"/>
    </w:rPr>
  </w:style>
  <w:style w:type="character" w:styleId="Textodelmarcadordeposicin">
    <w:name w:val="Placeholder Text"/>
    <w:uiPriority w:val="99"/>
    <w:semiHidden/>
    <w:rsid w:val="00EB1F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3499">
      <w:bodyDiv w:val="1"/>
      <w:marLeft w:val="0"/>
      <w:marRight w:val="0"/>
      <w:marTop w:val="0"/>
      <w:marBottom w:val="0"/>
      <w:divBdr>
        <w:top w:val="none" w:sz="0" w:space="0" w:color="auto"/>
        <w:left w:val="none" w:sz="0" w:space="0" w:color="auto"/>
        <w:bottom w:val="none" w:sz="0" w:space="0" w:color="auto"/>
        <w:right w:val="none" w:sz="0" w:space="0" w:color="auto"/>
      </w:divBdr>
    </w:div>
    <w:div w:id="247078490">
      <w:bodyDiv w:val="1"/>
      <w:marLeft w:val="0"/>
      <w:marRight w:val="0"/>
      <w:marTop w:val="0"/>
      <w:marBottom w:val="0"/>
      <w:divBdr>
        <w:top w:val="none" w:sz="0" w:space="0" w:color="auto"/>
        <w:left w:val="none" w:sz="0" w:space="0" w:color="auto"/>
        <w:bottom w:val="none" w:sz="0" w:space="0" w:color="auto"/>
        <w:right w:val="none" w:sz="0" w:space="0" w:color="auto"/>
      </w:divBdr>
    </w:div>
    <w:div w:id="375744646">
      <w:bodyDiv w:val="1"/>
      <w:marLeft w:val="0"/>
      <w:marRight w:val="0"/>
      <w:marTop w:val="0"/>
      <w:marBottom w:val="0"/>
      <w:divBdr>
        <w:top w:val="none" w:sz="0" w:space="0" w:color="auto"/>
        <w:left w:val="none" w:sz="0" w:space="0" w:color="auto"/>
        <w:bottom w:val="none" w:sz="0" w:space="0" w:color="auto"/>
        <w:right w:val="none" w:sz="0" w:space="0" w:color="auto"/>
      </w:divBdr>
    </w:div>
    <w:div w:id="462383304">
      <w:bodyDiv w:val="1"/>
      <w:marLeft w:val="0"/>
      <w:marRight w:val="0"/>
      <w:marTop w:val="0"/>
      <w:marBottom w:val="0"/>
      <w:divBdr>
        <w:top w:val="none" w:sz="0" w:space="0" w:color="auto"/>
        <w:left w:val="none" w:sz="0" w:space="0" w:color="auto"/>
        <w:bottom w:val="none" w:sz="0" w:space="0" w:color="auto"/>
        <w:right w:val="none" w:sz="0" w:space="0" w:color="auto"/>
      </w:divBdr>
    </w:div>
    <w:div w:id="466819416">
      <w:bodyDiv w:val="1"/>
      <w:marLeft w:val="0"/>
      <w:marRight w:val="0"/>
      <w:marTop w:val="0"/>
      <w:marBottom w:val="0"/>
      <w:divBdr>
        <w:top w:val="none" w:sz="0" w:space="0" w:color="auto"/>
        <w:left w:val="none" w:sz="0" w:space="0" w:color="auto"/>
        <w:bottom w:val="none" w:sz="0" w:space="0" w:color="auto"/>
        <w:right w:val="none" w:sz="0" w:space="0" w:color="auto"/>
      </w:divBdr>
    </w:div>
    <w:div w:id="676467730">
      <w:bodyDiv w:val="1"/>
      <w:marLeft w:val="0"/>
      <w:marRight w:val="0"/>
      <w:marTop w:val="0"/>
      <w:marBottom w:val="0"/>
      <w:divBdr>
        <w:top w:val="none" w:sz="0" w:space="0" w:color="auto"/>
        <w:left w:val="none" w:sz="0" w:space="0" w:color="auto"/>
        <w:bottom w:val="none" w:sz="0" w:space="0" w:color="auto"/>
        <w:right w:val="none" w:sz="0" w:space="0" w:color="auto"/>
      </w:divBdr>
    </w:div>
    <w:div w:id="751046525">
      <w:bodyDiv w:val="1"/>
      <w:marLeft w:val="0"/>
      <w:marRight w:val="0"/>
      <w:marTop w:val="0"/>
      <w:marBottom w:val="0"/>
      <w:divBdr>
        <w:top w:val="none" w:sz="0" w:space="0" w:color="auto"/>
        <w:left w:val="none" w:sz="0" w:space="0" w:color="auto"/>
        <w:bottom w:val="none" w:sz="0" w:space="0" w:color="auto"/>
        <w:right w:val="none" w:sz="0" w:space="0" w:color="auto"/>
      </w:divBdr>
    </w:div>
    <w:div w:id="894659220">
      <w:bodyDiv w:val="1"/>
      <w:marLeft w:val="0"/>
      <w:marRight w:val="0"/>
      <w:marTop w:val="0"/>
      <w:marBottom w:val="0"/>
      <w:divBdr>
        <w:top w:val="none" w:sz="0" w:space="0" w:color="auto"/>
        <w:left w:val="none" w:sz="0" w:space="0" w:color="auto"/>
        <w:bottom w:val="none" w:sz="0" w:space="0" w:color="auto"/>
        <w:right w:val="none" w:sz="0" w:space="0" w:color="auto"/>
      </w:divBdr>
    </w:div>
    <w:div w:id="915821365">
      <w:bodyDiv w:val="1"/>
      <w:marLeft w:val="0"/>
      <w:marRight w:val="0"/>
      <w:marTop w:val="0"/>
      <w:marBottom w:val="0"/>
      <w:divBdr>
        <w:top w:val="none" w:sz="0" w:space="0" w:color="auto"/>
        <w:left w:val="none" w:sz="0" w:space="0" w:color="auto"/>
        <w:bottom w:val="none" w:sz="0" w:space="0" w:color="auto"/>
        <w:right w:val="none" w:sz="0" w:space="0" w:color="auto"/>
      </w:divBdr>
    </w:div>
    <w:div w:id="1385834795">
      <w:bodyDiv w:val="1"/>
      <w:marLeft w:val="0"/>
      <w:marRight w:val="0"/>
      <w:marTop w:val="0"/>
      <w:marBottom w:val="0"/>
      <w:divBdr>
        <w:top w:val="none" w:sz="0" w:space="0" w:color="auto"/>
        <w:left w:val="none" w:sz="0" w:space="0" w:color="auto"/>
        <w:bottom w:val="none" w:sz="0" w:space="0" w:color="auto"/>
        <w:right w:val="none" w:sz="0" w:space="0" w:color="auto"/>
      </w:divBdr>
    </w:div>
    <w:div w:id="1771731749">
      <w:bodyDiv w:val="1"/>
      <w:marLeft w:val="0"/>
      <w:marRight w:val="0"/>
      <w:marTop w:val="0"/>
      <w:marBottom w:val="0"/>
      <w:divBdr>
        <w:top w:val="none" w:sz="0" w:space="0" w:color="auto"/>
        <w:left w:val="none" w:sz="0" w:space="0" w:color="auto"/>
        <w:bottom w:val="none" w:sz="0" w:space="0" w:color="auto"/>
        <w:right w:val="none" w:sz="0" w:space="0" w:color="auto"/>
      </w:divBdr>
    </w:div>
    <w:div w:id="1801338079">
      <w:bodyDiv w:val="1"/>
      <w:marLeft w:val="0"/>
      <w:marRight w:val="0"/>
      <w:marTop w:val="0"/>
      <w:marBottom w:val="0"/>
      <w:divBdr>
        <w:top w:val="none" w:sz="0" w:space="0" w:color="auto"/>
        <w:left w:val="none" w:sz="0" w:space="0" w:color="auto"/>
        <w:bottom w:val="none" w:sz="0" w:space="0" w:color="auto"/>
        <w:right w:val="none" w:sz="0" w:space="0" w:color="auto"/>
      </w:divBdr>
    </w:div>
    <w:div w:id="180704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A8F6C-8DD4-4D75-B677-596BB908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8</Pages>
  <Words>1936</Words>
  <Characters>10186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2012-12-03T23:20:00Z</cp:lastPrinted>
  <dcterms:created xsi:type="dcterms:W3CDTF">2012-12-19T13:23:00Z</dcterms:created>
  <dcterms:modified xsi:type="dcterms:W3CDTF">2012-12-19T13:23:00Z</dcterms:modified>
</cp:coreProperties>
</file>