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CBA" w:rsidRPr="004A1599" w:rsidRDefault="00B84E55" w:rsidP="005B1078">
      <w:pPr>
        <w:pStyle w:val="Encabezado"/>
        <w:tabs>
          <w:tab w:val="clear" w:pos="8504"/>
          <w:tab w:val="left" w:pos="2977"/>
        </w:tabs>
        <w:ind w:left="0"/>
        <w:jc w:val="both"/>
        <w:rPr>
          <w:rFonts w:ascii="Bookman Old Style" w:hAnsi="Bookman Old Style"/>
          <w:color w:val="000000" w:themeColor="text1"/>
          <w:szCs w:val="24"/>
          <w:lang w:val="es-ES"/>
        </w:rPr>
      </w:pPr>
      <w:bookmarkStart w:id="0" w:name="_GoBack"/>
      <w:bookmarkEnd w:id="0"/>
      <w:r>
        <w:rPr>
          <w:rFonts w:ascii="Bookman Old Style" w:hAnsi="Bookman Old Style"/>
          <w:noProof/>
          <w:color w:val="000000" w:themeColor="text1"/>
          <w:szCs w:val="24"/>
          <w:highlight w:val="magenta"/>
          <w:lang w:val="es-ES"/>
        </w:rPr>
        <w:pict w14:anchorId="3B535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4pt;margin-top:-49pt;width:52.5pt;height:48.75pt;z-index:251657728" fillcolor="#0c9">
            <v:imagedata r:id="rId9" o:title=""/>
          </v:shape>
        </w:pict>
      </w:r>
    </w:p>
    <w:p w:rsidR="00625DC6" w:rsidRPr="004A1599" w:rsidRDefault="00625DC6" w:rsidP="00683F0F">
      <w:pPr>
        <w:pStyle w:val="Encabezado"/>
        <w:tabs>
          <w:tab w:val="clear" w:pos="8504"/>
        </w:tabs>
        <w:ind w:left="0"/>
        <w:jc w:val="center"/>
        <w:rPr>
          <w:rFonts w:ascii="Bookman Old Style" w:hAnsi="Bookman Old Style"/>
          <w:color w:val="000000" w:themeColor="text1"/>
          <w:szCs w:val="24"/>
          <w:lang w:val="es-ES"/>
        </w:rPr>
      </w:pPr>
    </w:p>
    <w:p w:rsidR="00F813A4" w:rsidRPr="004A1599" w:rsidRDefault="00F813A4" w:rsidP="005B1078">
      <w:pPr>
        <w:pStyle w:val="Ttulo4"/>
        <w:ind w:left="0"/>
        <w:rPr>
          <w:rFonts w:ascii="Bookman Old Style" w:hAnsi="Bookman Old Style"/>
          <w:b w:val="0"/>
          <w:bCs/>
          <w:noProof/>
          <w:sz w:val="24"/>
          <w:szCs w:val="24"/>
          <w:lang w:val="es-ES"/>
        </w:rPr>
      </w:pPr>
      <w:r w:rsidRPr="004A1599">
        <w:rPr>
          <w:rFonts w:ascii="Bookman Old Style" w:hAnsi="Bookman Old Style"/>
          <w:b w:val="0"/>
          <w:bCs/>
          <w:sz w:val="24"/>
          <w:szCs w:val="24"/>
        </w:rPr>
        <w:t>Ministerio de Minas y Energía</w:t>
      </w:r>
    </w:p>
    <w:p w:rsidR="00F813A4" w:rsidRPr="004A1599" w:rsidRDefault="00F813A4" w:rsidP="005B1078">
      <w:pPr>
        <w:pStyle w:val="Ttulo4"/>
        <w:ind w:left="0"/>
        <w:rPr>
          <w:rFonts w:ascii="Bookman Old Style" w:hAnsi="Bookman Old Style"/>
          <w:b w:val="0"/>
          <w:bCs/>
          <w:sz w:val="24"/>
          <w:szCs w:val="24"/>
        </w:rPr>
      </w:pPr>
    </w:p>
    <w:p w:rsidR="00F813A4" w:rsidRPr="004A1599" w:rsidRDefault="00F813A4" w:rsidP="005B1078">
      <w:pPr>
        <w:pStyle w:val="Ttulo3"/>
        <w:ind w:left="0"/>
        <w:rPr>
          <w:rFonts w:ascii="Bookman Old Style" w:hAnsi="Bookman Old Style" w:cs="Arial"/>
          <w:spacing w:val="20"/>
          <w:szCs w:val="24"/>
        </w:rPr>
      </w:pPr>
      <w:r w:rsidRPr="004A1599">
        <w:rPr>
          <w:rFonts w:ascii="Bookman Old Style" w:hAnsi="Bookman Old Style" w:cs="Arial"/>
          <w:spacing w:val="20"/>
          <w:szCs w:val="24"/>
        </w:rPr>
        <w:t>COMISIÓN DE REGULACIÓN DE ENERGÍA Y GAS</w:t>
      </w:r>
    </w:p>
    <w:p w:rsidR="00F813A4" w:rsidRPr="004A1599" w:rsidRDefault="00F813A4" w:rsidP="005B1078">
      <w:pPr>
        <w:pStyle w:val="Ttulo5"/>
        <w:ind w:left="0"/>
        <w:rPr>
          <w:rFonts w:ascii="Bookman Old Style" w:hAnsi="Bookman Old Style"/>
          <w:sz w:val="24"/>
          <w:szCs w:val="24"/>
        </w:rPr>
      </w:pPr>
    </w:p>
    <w:p w:rsidR="00F813A4" w:rsidRPr="004A1599" w:rsidRDefault="00F813A4" w:rsidP="005B1078">
      <w:pPr>
        <w:pStyle w:val="Ttulo5"/>
        <w:ind w:left="0"/>
        <w:rPr>
          <w:rFonts w:ascii="Bookman Old Style" w:hAnsi="Bookman Old Style"/>
          <w:sz w:val="24"/>
          <w:szCs w:val="24"/>
        </w:rPr>
      </w:pPr>
    </w:p>
    <w:p w:rsidR="00F813A4" w:rsidRPr="004A1599" w:rsidRDefault="00F813A4" w:rsidP="005B1078">
      <w:pPr>
        <w:pStyle w:val="Ttulo5"/>
        <w:ind w:left="0"/>
        <w:rPr>
          <w:rFonts w:ascii="Bookman Old Style" w:hAnsi="Bookman Old Style"/>
          <w:sz w:val="24"/>
          <w:szCs w:val="24"/>
        </w:rPr>
      </w:pPr>
      <w:r w:rsidRPr="004A1599">
        <w:rPr>
          <w:rFonts w:ascii="Bookman Old Style" w:hAnsi="Bookman Old Style"/>
          <w:sz w:val="24"/>
          <w:szCs w:val="24"/>
        </w:rPr>
        <w:t>RESOLUCIÓN No.                   DE 201</w:t>
      </w:r>
      <w:r w:rsidR="00C32FD4">
        <w:rPr>
          <w:rFonts w:ascii="Bookman Old Style" w:hAnsi="Bookman Old Style"/>
          <w:sz w:val="24"/>
          <w:szCs w:val="24"/>
        </w:rPr>
        <w:t>6</w:t>
      </w:r>
    </w:p>
    <w:p w:rsidR="00F813A4" w:rsidRPr="004A1599" w:rsidRDefault="00F813A4" w:rsidP="005B1078">
      <w:pPr>
        <w:ind w:left="0"/>
        <w:jc w:val="center"/>
        <w:rPr>
          <w:rFonts w:ascii="Bookman Old Style" w:hAnsi="Bookman Old Style" w:cs="Arial"/>
          <w:b/>
          <w:snapToGrid w:val="0"/>
          <w:color w:val="000000"/>
          <w:lang w:val="es-ES_tradnl"/>
        </w:rPr>
      </w:pPr>
    </w:p>
    <w:p w:rsidR="00F813A4" w:rsidRPr="004A1599" w:rsidRDefault="00F813A4" w:rsidP="005B1078">
      <w:pPr>
        <w:pStyle w:val="Ttulo3"/>
        <w:ind w:left="0"/>
        <w:rPr>
          <w:rFonts w:ascii="Bookman Old Style" w:hAnsi="Bookman Old Style"/>
          <w:b w:val="0"/>
          <w:szCs w:val="24"/>
        </w:rPr>
      </w:pPr>
      <w:r w:rsidRPr="004A1599">
        <w:rPr>
          <w:rFonts w:ascii="Bookman Old Style" w:hAnsi="Bookman Old Style"/>
          <w:b w:val="0"/>
          <w:szCs w:val="24"/>
        </w:rPr>
        <w:t>(                                  )</w:t>
      </w:r>
    </w:p>
    <w:p w:rsidR="00F813A4" w:rsidRPr="004A1599" w:rsidRDefault="00F813A4" w:rsidP="005B1078">
      <w:pPr>
        <w:ind w:left="0"/>
        <w:rPr>
          <w:rFonts w:ascii="Bookman Old Style" w:hAnsi="Bookman Old Style"/>
          <w:bCs/>
          <w:lang w:val="es-CO"/>
        </w:rPr>
      </w:pPr>
    </w:p>
    <w:p w:rsidR="00683F0F" w:rsidRPr="00683F0F" w:rsidRDefault="00683F0F" w:rsidP="00683F0F">
      <w:pPr>
        <w:rPr>
          <w:lang w:eastAsia="x-none"/>
        </w:rPr>
      </w:pPr>
    </w:p>
    <w:p w:rsidR="00CD5DB7" w:rsidRDefault="00116632" w:rsidP="005B1078">
      <w:pPr>
        <w:ind w:left="0"/>
        <w:jc w:val="center"/>
        <w:rPr>
          <w:rFonts w:ascii="Bookman Old Style" w:hAnsi="Bookman Old Style" w:cs="Arial"/>
          <w:color w:val="000000" w:themeColor="text1"/>
          <w:lang w:eastAsia="es-CO"/>
        </w:rPr>
      </w:pPr>
      <w:r w:rsidRPr="004A1599">
        <w:rPr>
          <w:rFonts w:ascii="Bookman Old Style" w:hAnsi="Bookman Old Style" w:cs="Arial"/>
          <w:color w:val="000000" w:themeColor="text1"/>
          <w:lang w:eastAsia="es-CO"/>
        </w:rPr>
        <w:t>Por la cual se dictan disposiciones para la comercialización de gas natural en el año 201</w:t>
      </w:r>
      <w:r w:rsidR="00C32FD4">
        <w:rPr>
          <w:rFonts w:ascii="Bookman Old Style" w:hAnsi="Bookman Old Style" w:cs="Arial"/>
          <w:color w:val="000000" w:themeColor="text1"/>
          <w:lang w:eastAsia="es-CO"/>
        </w:rPr>
        <w:t>6</w:t>
      </w:r>
    </w:p>
    <w:p w:rsidR="00116632" w:rsidRPr="0000654F" w:rsidRDefault="00116632" w:rsidP="005B1078">
      <w:pPr>
        <w:ind w:left="0"/>
        <w:jc w:val="center"/>
        <w:rPr>
          <w:rFonts w:ascii="Bookman Old Style" w:hAnsi="Bookman Old Style" w:cs="Arial"/>
          <w:b/>
          <w:bCs/>
          <w:color w:val="000000" w:themeColor="text1"/>
          <w:sz w:val="36"/>
          <w:lang w:eastAsia="es-CO"/>
        </w:rPr>
      </w:pPr>
    </w:p>
    <w:p w:rsidR="00CD5DB7" w:rsidRPr="004A1599" w:rsidRDefault="00CD5DB7" w:rsidP="005B1078">
      <w:pPr>
        <w:ind w:left="0"/>
        <w:jc w:val="center"/>
        <w:rPr>
          <w:rFonts w:ascii="Bookman Old Style" w:hAnsi="Bookman Old Style" w:cs="Arial"/>
          <w:b/>
          <w:bCs/>
          <w:color w:val="000000" w:themeColor="text1"/>
          <w:lang w:eastAsia="es-CO"/>
        </w:rPr>
      </w:pPr>
    </w:p>
    <w:p w:rsidR="00CD5DB7" w:rsidRPr="004A1599" w:rsidRDefault="00CD5DB7" w:rsidP="005B1078">
      <w:pPr>
        <w:ind w:left="0"/>
        <w:jc w:val="center"/>
        <w:rPr>
          <w:rFonts w:ascii="Bookman Old Style" w:hAnsi="Bookman Old Style" w:cs="Arial"/>
          <w:color w:val="000000" w:themeColor="text1"/>
          <w:lang w:eastAsia="es-CO"/>
        </w:rPr>
      </w:pPr>
      <w:r w:rsidRPr="004A1599">
        <w:rPr>
          <w:rFonts w:ascii="Bookman Old Style" w:hAnsi="Bookman Old Style" w:cs="Arial"/>
          <w:b/>
          <w:bCs/>
          <w:color w:val="000000" w:themeColor="text1"/>
          <w:lang w:eastAsia="es-CO"/>
        </w:rPr>
        <w:t>LA COMISIÓN DE REGULACIÓN DE ENERGÍA Y GAS</w:t>
      </w:r>
    </w:p>
    <w:p w:rsidR="00CD5DB7" w:rsidRPr="004A1599" w:rsidRDefault="00CD5DB7" w:rsidP="005B1078">
      <w:pPr>
        <w:ind w:left="0"/>
        <w:rPr>
          <w:rFonts w:ascii="Bookman Old Style" w:hAnsi="Bookman Old Style" w:cs="Arial"/>
          <w:color w:val="000000" w:themeColor="text1"/>
          <w:lang w:eastAsia="es-CO"/>
        </w:rPr>
      </w:pPr>
    </w:p>
    <w:p w:rsidR="00CD5DB7" w:rsidRPr="0000654F" w:rsidRDefault="00CD5DB7" w:rsidP="005B1078">
      <w:pPr>
        <w:ind w:left="0"/>
        <w:rPr>
          <w:rFonts w:ascii="Bookman Old Style" w:hAnsi="Bookman Old Style" w:cs="Arial"/>
          <w:color w:val="000000" w:themeColor="text1"/>
          <w:sz w:val="32"/>
          <w:lang w:eastAsia="es-CO"/>
        </w:rPr>
      </w:pPr>
    </w:p>
    <w:p w:rsidR="00CD5DB7" w:rsidRPr="004A1599" w:rsidRDefault="00C32FD4" w:rsidP="005B1078">
      <w:pPr>
        <w:ind w:left="0"/>
        <w:jc w:val="center"/>
        <w:rPr>
          <w:rFonts w:ascii="Bookman Old Style" w:hAnsi="Bookman Old Style" w:cs="Arial"/>
          <w:color w:val="000000" w:themeColor="text1"/>
          <w:lang w:eastAsia="es-CO"/>
        </w:rPr>
      </w:pPr>
      <w:r w:rsidRPr="00C32FD4">
        <w:rPr>
          <w:rFonts w:ascii="Bookman Old Style" w:hAnsi="Bookman Old Style" w:cs="Arial"/>
          <w:color w:val="000000" w:themeColor="text1"/>
          <w:lang w:eastAsia="es-CO"/>
        </w:rPr>
        <w:t>En ejercicio de sus atribuciones constitucionales y legales, en especial las conferidas por la Ley 142 de 1994, y en desarrollo de los decretos 2253 de 1994 y 1260 de 2013</w:t>
      </w:r>
      <w:r w:rsidR="00FE6EFD">
        <w:rPr>
          <w:rFonts w:ascii="Bookman Old Style" w:hAnsi="Bookman Old Style" w:cs="Arial"/>
          <w:color w:val="000000" w:themeColor="text1"/>
          <w:lang w:eastAsia="es-CO"/>
        </w:rPr>
        <w:t>,</w:t>
      </w:r>
      <w:r w:rsidRPr="00C32FD4">
        <w:rPr>
          <w:rFonts w:ascii="Bookman Old Style" w:hAnsi="Bookman Old Style" w:cs="Arial"/>
          <w:color w:val="000000" w:themeColor="text1"/>
          <w:lang w:eastAsia="es-CO"/>
        </w:rPr>
        <w:t xml:space="preserve"> y</w:t>
      </w:r>
    </w:p>
    <w:p w:rsidR="00CD5DB7" w:rsidRPr="004A1599" w:rsidRDefault="00CD5DB7" w:rsidP="005B1078">
      <w:pPr>
        <w:ind w:left="0"/>
        <w:rPr>
          <w:rFonts w:ascii="Bookman Old Style" w:hAnsi="Bookman Old Style" w:cs="Arial"/>
          <w:color w:val="000000" w:themeColor="text1"/>
          <w:lang w:eastAsia="es-CO"/>
        </w:rPr>
      </w:pPr>
    </w:p>
    <w:p w:rsidR="00CD5DB7" w:rsidRPr="001C2D38" w:rsidRDefault="00CD5DB7" w:rsidP="005B1078">
      <w:pPr>
        <w:ind w:left="0"/>
        <w:rPr>
          <w:rFonts w:ascii="Bookman Old Style" w:hAnsi="Bookman Old Style" w:cs="Arial"/>
          <w:color w:val="000000" w:themeColor="text1"/>
          <w:sz w:val="32"/>
          <w:lang w:eastAsia="es-CO"/>
        </w:rPr>
      </w:pPr>
    </w:p>
    <w:p w:rsidR="00CD5DB7" w:rsidRPr="004A1599" w:rsidRDefault="00CD5DB7" w:rsidP="005B1078">
      <w:pPr>
        <w:ind w:left="0"/>
        <w:jc w:val="center"/>
        <w:rPr>
          <w:rFonts w:ascii="Bookman Old Style" w:hAnsi="Bookman Old Style" w:cs="Arial"/>
          <w:b/>
          <w:bCs/>
          <w:color w:val="000000" w:themeColor="text1"/>
          <w:lang w:val="pt-BR" w:eastAsia="es-CO"/>
        </w:rPr>
      </w:pPr>
      <w:r w:rsidRPr="004A1599">
        <w:rPr>
          <w:rFonts w:ascii="Bookman Old Style" w:hAnsi="Bookman Old Style" w:cs="Arial"/>
          <w:b/>
          <w:bCs/>
          <w:color w:val="000000" w:themeColor="text1"/>
          <w:lang w:val="pt-BR" w:eastAsia="es-CO"/>
        </w:rPr>
        <w:t>C O N S I D E R A N D O</w:t>
      </w:r>
      <w:r w:rsidR="00F27F24" w:rsidRPr="004A1599">
        <w:rPr>
          <w:rFonts w:ascii="Bookman Old Style" w:hAnsi="Bookman Old Style" w:cs="Arial"/>
          <w:b/>
          <w:bCs/>
          <w:color w:val="000000" w:themeColor="text1"/>
          <w:lang w:val="pt-BR" w:eastAsia="es-CO"/>
        </w:rPr>
        <w:t xml:space="preserve">  Q U E</w:t>
      </w:r>
      <w:r w:rsidRPr="004A1599">
        <w:rPr>
          <w:rFonts w:ascii="Bookman Old Style" w:hAnsi="Bookman Old Style" w:cs="Arial"/>
          <w:b/>
          <w:bCs/>
          <w:color w:val="000000" w:themeColor="text1"/>
          <w:lang w:val="pt-BR" w:eastAsia="es-CO"/>
        </w:rPr>
        <w:t>:</w:t>
      </w:r>
    </w:p>
    <w:p w:rsidR="00CD5DB7" w:rsidRPr="004A1599" w:rsidRDefault="00CD5DB7" w:rsidP="005B1078">
      <w:pPr>
        <w:ind w:left="0"/>
        <w:jc w:val="center"/>
        <w:rPr>
          <w:rFonts w:ascii="Bookman Old Style" w:hAnsi="Bookman Old Style" w:cs="Arial"/>
          <w:color w:val="000000" w:themeColor="text1"/>
          <w:lang w:val="pt-BR" w:eastAsia="es-CO"/>
        </w:rPr>
      </w:pPr>
    </w:p>
    <w:p w:rsidR="00CD5DB7" w:rsidRPr="0000654F" w:rsidRDefault="00CD5DB7" w:rsidP="005B1078">
      <w:pPr>
        <w:ind w:left="0"/>
        <w:jc w:val="both"/>
        <w:rPr>
          <w:rFonts w:ascii="Bookman Old Style" w:hAnsi="Bookman Old Style" w:cs="Arial"/>
          <w:color w:val="000000" w:themeColor="text1"/>
          <w:sz w:val="32"/>
          <w:lang w:val="pt-BR"/>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color w:val="000000" w:themeColor="text1"/>
        </w:rPr>
        <w:t xml:space="preserve">Con fundamento en las distintas normas y consideraciones contenidas en la parte </w:t>
      </w:r>
      <w:r w:rsidR="00E40453">
        <w:rPr>
          <w:rFonts w:ascii="Bookman Old Style" w:hAnsi="Bookman Old Style" w:cs="Arial"/>
          <w:color w:val="000000" w:themeColor="text1"/>
        </w:rPr>
        <w:t>motiva</w:t>
      </w:r>
      <w:r w:rsidRPr="00CE03C4">
        <w:rPr>
          <w:rFonts w:ascii="Bookman Old Style" w:hAnsi="Bookman Old Style" w:cs="Arial"/>
          <w:color w:val="000000" w:themeColor="text1"/>
        </w:rPr>
        <w:t xml:space="preserve"> de la Resolución CREG 089 de 2013, mediante dicho acto administrativo la CREG reglamentó aspectos comerciales del mercado mayorista de gas natural, que hacen parte del reglamento de operación de gas natural.</w:t>
      </w:r>
    </w:p>
    <w:p w:rsidR="00CE03C4" w:rsidRPr="00CE03C4" w:rsidRDefault="00CE03C4" w:rsidP="00CE03C4">
      <w:pPr>
        <w:ind w:left="0"/>
        <w:jc w:val="both"/>
        <w:rPr>
          <w:rFonts w:ascii="Bookman Old Style" w:hAnsi="Bookman Old Style" w:cs="Arial"/>
          <w:color w:val="000000" w:themeColor="text1"/>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color w:val="000000" w:themeColor="text1"/>
        </w:rPr>
        <w:t>El Título III de dicha resolución aborda aspectos comerciales del mercado primario de gas natural y en el Capítulo IV del mismo título establece los lineamientos para la comercialización de gas natural en dicho mercado.</w:t>
      </w:r>
    </w:p>
    <w:p w:rsidR="00CE03C4" w:rsidRPr="00CE03C4" w:rsidRDefault="00CE03C4" w:rsidP="00CE03C4">
      <w:pPr>
        <w:ind w:left="0"/>
        <w:jc w:val="both"/>
        <w:rPr>
          <w:rFonts w:ascii="Bookman Old Style" w:hAnsi="Bookman Old Style" w:cs="Arial"/>
          <w:color w:val="000000" w:themeColor="text1"/>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color w:val="000000" w:themeColor="text1"/>
        </w:rPr>
        <w:t>El artículo 24 de la Resolución CREG 089 de 2013 determina que cuando el balance realizado por la UPME muestre que la oferta de gas natural es superior a la demanda de gas natural, en al menos tres (3) de los cinco (5) años siguientes al momento del análisis, se deberá dar aplicación al mecanismo de negociación directa durante un período definido, conforme a lo dispuesto en el artículo 25 de la misma resolución.</w:t>
      </w:r>
    </w:p>
    <w:p w:rsidR="00CE03C4" w:rsidRDefault="00CE03C4" w:rsidP="00CE03C4">
      <w:pPr>
        <w:ind w:left="0"/>
        <w:jc w:val="both"/>
        <w:rPr>
          <w:rFonts w:ascii="Bookman Old Style" w:hAnsi="Bookman Old Style" w:cs="Arial"/>
          <w:color w:val="000000" w:themeColor="text1"/>
        </w:rPr>
      </w:pPr>
    </w:p>
    <w:p w:rsidR="00606C68" w:rsidRDefault="00606C68" w:rsidP="00CE03C4">
      <w:pPr>
        <w:ind w:left="0"/>
        <w:jc w:val="both"/>
        <w:rPr>
          <w:rFonts w:ascii="Bookman Old Style" w:hAnsi="Bookman Old Style" w:cs="Arial"/>
          <w:color w:val="000000" w:themeColor="text1"/>
        </w:rPr>
      </w:pPr>
      <w:r>
        <w:rPr>
          <w:rFonts w:ascii="Bookman Old Style" w:hAnsi="Bookman Old Style" w:cs="Arial"/>
          <w:color w:val="000000" w:themeColor="text1"/>
        </w:rPr>
        <w:t xml:space="preserve">Mediante </w:t>
      </w:r>
      <w:r w:rsidRPr="00606C68">
        <w:rPr>
          <w:rFonts w:ascii="Bookman Old Style" w:hAnsi="Bookman Old Style" w:cs="Arial"/>
          <w:color w:val="000000" w:themeColor="text1"/>
        </w:rPr>
        <w:t>el artículo 3 de la Resolución 122 de 2014</w:t>
      </w:r>
      <w:r>
        <w:rPr>
          <w:rFonts w:ascii="Bookman Old Style" w:hAnsi="Bookman Old Style" w:cs="Arial"/>
          <w:color w:val="000000" w:themeColor="text1"/>
        </w:rPr>
        <w:t xml:space="preserve"> se modificó el artículo 24 de la Resolución CREG 089 de 2013, cambiando para el análisis del </w:t>
      </w:r>
      <w:r w:rsidR="00711391">
        <w:rPr>
          <w:rFonts w:ascii="Bookman Old Style" w:hAnsi="Bookman Old Style" w:cs="Arial"/>
          <w:color w:val="000000" w:themeColor="text1"/>
        </w:rPr>
        <w:t xml:space="preserve">balance de gas natural </w:t>
      </w:r>
      <w:r>
        <w:rPr>
          <w:rFonts w:ascii="Bookman Old Style" w:hAnsi="Bookman Old Style" w:cs="Arial"/>
          <w:color w:val="000000" w:themeColor="text1"/>
        </w:rPr>
        <w:t xml:space="preserve">el escenario de demanda </w:t>
      </w:r>
      <w:r w:rsidR="00711391">
        <w:rPr>
          <w:rFonts w:ascii="Bookman Old Style" w:hAnsi="Bookman Old Style" w:cs="Arial"/>
          <w:color w:val="000000" w:themeColor="text1"/>
        </w:rPr>
        <w:t>baja por escenario de demanda media, el cual es del de mayor probabilidad de ocurrencia.</w:t>
      </w:r>
    </w:p>
    <w:p w:rsidR="00606C68" w:rsidRPr="00CE03C4" w:rsidRDefault="00606C68" w:rsidP="00CE03C4">
      <w:pPr>
        <w:ind w:left="0"/>
        <w:jc w:val="both"/>
        <w:rPr>
          <w:rFonts w:ascii="Bookman Old Style" w:hAnsi="Bookman Old Style" w:cs="Arial"/>
          <w:color w:val="000000" w:themeColor="text1"/>
        </w:rPr>
      </w:pPr>
    </w:p>
    <w:p w:rsidR="00D11395" w:rsidRDefault="00D11395" w:rsidP="00CE03C4">
      <w:pPr>
        <w:ind w:left="0"/>
        <w:jc w:val="both"/>
        <w:rPr>
          <w:rFonts w:ascii="Bookman Old Style" w:hAnsi="Bookman Old Style" w:cs="Arial"/>
          <w:color w:val="000000" w:themeColor="text1"/>
        </w:rPr>
      </w:pPr>
    </w:p>
    <w:p w:rsidR="00D11395" w:rsidRDefault="00D11395" w:rsidP="00CE03C4">
      <w:pPr>
        <w:ind w:left="0"/>
        <w:jc w:val="both"/>
        <w:rPr>
          <w:rFonts w:ascii="Bookman Old Style" w:hAnsi="Bookman Old Style" w:cs="Arial"/>
          <w:color w:val="000000" w:themeColor="text1"/>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color w:val="000000" w:themeColor="text1"/>
        </w:rPr>
        <w:t>El Título IV de la Resolución CREG 089 de 2013 aborda aspectos comerciales del mercado secundario.</w:t>
      </w:r>
    </w:p>
    <w:p w:rsidR="00CE03C4" w:rsidRPr="00CE03C4" w:rsidRDefault="00CE03C4" w:rsidP="00CE03C4">
      <w:pPr>
        <w:ind w:left="0"/>
        <w:jc w:val="both"/>
        <w:rPr>
          <w:rFonts w:ascii="Bookman Old Style" w:hAnsi="Bookman Old Style" w:cs="Arial"/>
          <w:color w:val="000000" w:themeColor="text1"/>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color w:val="000000" w:themeColor="text1"/>
        </w:rPr>
        <w:t xml:space="preserve">El Anexo </w:t>
      </w:r>
      <w:r w:rsidR="00711391">
        <w:rPr>
          <w:rFonts w:ascii="Bookman Old Style" w:hAnsi="Bookman Old Style" w:cs="Arial"/>
          <w:color w:val="000000" w:themeColor="text1"/>
        </w:rPr>
        <w:t>6</w:t>
      </w:r>
      <w:r w:rsidRPr="00CE03C4">
        <w:rPr>
          <w:rFonts w:ascii="Bookman Old Style" w:hAnsi="Bookman Old Style" w:cs="Arial"/>
          <w:color w:val="000000" w:themeColor="text1"/>
        </w:rPr>
        <w:t xml:space="preserve"> de la Resolución CREG 089 de 2013 establece disposiciones relativas al mecanismo de </w:t>
      </w:r>
      <w:r w:rsidR="00711391">
        <w:rPr>
          <w:rFonts w:ascii="Bookman Old Style" w:hAnsi="Bookman Old Style" w:cs="Arial"/>
          <w:color w:val="000000" w:themeColor="text1"/>
        </w:rPr>
        <w:t>subasta</w:t>
      </w:r>
      <w:r w:rsidRPr="00CE03C4">
        <w:rPr>
          <w:rFonts w:ascii="Bookman Old Style" w:hAnsi="Bookman Old Style" w:cs="Arial"/>
          <w:color w:val="000000" w:themeColor="text1"/>
        </w:rPr>
        <w:t xml:space="preserve"> para el proceso úselo o véndalo de largo plazo, referidas a la comercialización de capacidad </w:t>
      </w:r>
      <w:r w:rsidR="00CC634D">
        <w:rPr>
          <w:rFonts w:ascii="Bookman Old Style" w:hAnsi="Bookman Old Style" w:cs="Arial"/>
          <w:color w:val="000000" w:themeColor="text1"/>
        </w:rPr>
        <w:t xml:space="preserve">excedentaria </w:t>
      </w:r>
      <w:r w:rsidRPr="00CE03C4">
        <w:rPr>
          <w:rFonts w:ascii="Bookman Old Style" w:hAnsi="Bookman Old Style" w:cs="Arial"/>
          <w:color w:val="000000" w:themeColor="text1"/>
        </w:rPr>
        <w:t>de transporte de gas natural en el mercado secundario.</w:t>
      </w:r>
    </w:p>
    <w:p w:rsidR="001C2D38" w:rsidRDefault="001C2D38" w:rsidP="00CE03C4">
      <w:pPr>
        <w:ind w:left="0"/>
        <w:jc w:val="both"/>
        <w:rPr>
          <w:rFonts w:ascii="Bookman Old Style" w:hAnsi="Bookman Old Style" w:cs="Arial"/>
          <w:color w:val="000000" w:themeColor="text1"/>
        </w:rPr>
      </w:pPr>
    </w:p>
    <w:p w:rsidR="00CE03C4" w:rsidRPr="00CE03C4" w:rsidRDefault="00711391" w:rsidP="00CE03C4">
      <w:pPr>
        <w:ind w:left="0"/>
        <w:jc w:val="both"/>
        <w:rPr>
          <w:rFonts w:ascii="Bookman Old Style" w:hAnsi="Bookman Old Style" w:cs="Arial"/>
          <w:color w:val="000000" w:themeColor="text1"/>
        </w:rPr>
      </w:pPr>
      <w:r>
        <w:rPr>
          <w:rFonts w:ascii="Bookman Old Style" w:hAnsi="Bookman Old Style" w:cs="Arial"/>
          <w:color w:val="000000" w:themeColor="text1"/>
        </w:rPr>
        <w:t xml:space="preserve">Por medio de la </w:t>
      </w:r>
      <w:r w:rsidR="00CE03C4" w:rsidRPr="00CE03C4">
        <w:rPr>
          <w:rFonts w:ascii="Bookman Old Style" w:hAnsi="Bookman Old Style" w:cs="Arial"/>
          <w:color w:val="000000" w:themeColor="text1"/>
        </w:rPr>
        <w:t xml:space="preserve">Resolución </w:t>
      </w:r>
      <w:r>
        <w:rPr>
          <w:rFonts w:ascii="Bookman Old Style" w:hAnsi="Bookman Old Style" w:cs="Arial"/>
          <w:color w:val="000000" w:themeColor="text1"/>
        </w:rPr>
        <w:t xml:space="preserve">CREG 094 de 2014 se seleccionó a la Bolsa Mercantil de Colombia como </w:t>
      </w:r>
      <w:r w:rsidR="00CE03C4" w:rsidRPr="00CE03C4">
        <w:rPr>
          <w:rFonts w:ascii="Bookman Old Style" w:hAnsi="Bookman Old Style" w:cs="Arial"/>
          <w:color w:val="000000" w:themeColor="text1"/>
        </w:rPr>
        <w:t xml:space="preserve"> gestor del mercado </w:t>
      </w:r>
      <w:r>
        <w:rPr>
          <w:rFonts w:ascii="Bookman Old Style" w:hAnsi="Bookman Old Style" w:cs="Arial"/>
          <w:color w:val="000000" w:themeColor="text1"/>
        </w:rPr>
        <w:t xml:space="preserve">de gas natural, el cual inició </w:t>
      </w:r>
      <w:r w:rsidR="00CE03C4" w:rsidRPr="00CE03C4">
        <w:rPr>
          <w:rFonts w:ascii="Bookman Old Style" w:hAnsi="Bookman Old Style" w:cs="Arial"/>
          <w:color w:val="000000" w:themeColor="text1"/>
        </w:rPr>
        <w:t>la prestación de sus servicios</w:t>
      </w:r>
      <w:r>
        <w:rPr>
          <w:rFonts w:ascii="Bookman Old Style" w:hAnsi="Bookman Old Style" w:cs="Arial"/>
          <w:color w:val="000000" w:themeColor="text1"/>
        </w:rPr>
        <w:t xml:space="preserve"> el 5 de enero de 2015</w:t>
      </w:r>
      <w:r w:rsidR="00CE03C4" w:rsidRPr="00CE03C4">
        <w:rPr>
          <w:rFonts w:ascii="Bookman Old Style" w:hAnsi="Bookman Old Style" w:cs="Arial"/>
          <w:color w:val="000000" w:themeColor="text1"/>
        </w:rPr>
        <w:t>.</w:t>
      </w:r>
    </w:p>
    <w:p w:rsidR="00CE03C4" w:rsidRPr="00132FB1" w:rsidRDefault="00CE03C4" w:rsidP="00CE03C4">
      <w:pPr>
        <w:ind w:left="0"/>
        <w:jc w:val="both"/>
        <w:rPr>
          <w:rFonts w:ascii="Bookman Old Style" w:hAnsi="Bookman Old Style" w:cs="Arial"/>
          <w:color w:val="000000" w:themeColor="text1"/>
          <w:sz w:val="28"/>
        </w:rPr>
      </w:pPr>
    </w:p>
    <w:p w:rsidR="004D2F5D" w:rsidRPr="0010379A" w:rsidRDefault="00CE03C4" w:rsidP="00CE03C4">
      <w:pPr>
        <w:ind w:left="0"/>
        <w:jc w:val="both"/>
        <w:rPr>
          <w:rFonts w:ascii="Bookman Old Style" w:hAnsi="Bookman Old Style" w:cs="Arial"/>
          <w:color w:val="000000" w:themeColor="text1"/>
        </w:rPr>
      </w:pPr>
      <w:r w:rsidRPr="0010379A">
        <w:rPr>
          <w:rFonts w:ascii="Bookman Old Style" w:hAnsi="Bookman Old Style" w:cs="Arial"/>
          <w:color w:val="000000" w:themeColor="text1"/>
        </w:rPr>
        <w:t xml:space="preserve">Mediante comunicación </w:t>
      </w:r>
      <w:r w:rsidR="00711391" w:rsidRPr="0010379A">
        <w:rPr>
          <w:rFonts w:ascii="Bookman Old Style" w:hAnsi="Bookman Old Style" w:cs="Arial"/>
          <w:color w:val="000000" w:themeColor="text1"/>
        </w:rPr>
        <w:t xml:space="preserve">con radicado </w:t>
      </w:r>
      <w:r w:rsidRPr="0010379A">
        <w:rPr>
          <w:rFonts w:ascii="Bookman Old Style" w:hAnsi="Bookman Old Style" w:cs="Arial"/>
          <w:color w:val="000000" w:themeColor="text1"/>
        </w:rPr>
        <w:t xml:space="preserve">CREG </w:t>
      </w:r>
      <w:r w:rsidR="006C6DFB" w:rsidRPr="0010379A">
        <w:rPr>
          <w:rFonts w:ascii="Bookman Old Style" w:hAnsi="Bookman Old Style" w:cs="Arial"/>
          <w:color w:val="000000" w:themeColor="text1"/>
        </w:rPr>
        <w:t>S</w:t>
      </w:r>
      <w:r w:rsidRPr="0010379A">
        <w:rPr>
          <w:rFonts w:ascii="Bookman Old Style" w:hAnsi="Bookman Old Style" w:cs="Arial"/>
          <w:color w:val="000000" w:themeColor="text1"/>
        </w:rPr>
        <w:t>-201</w:t>
      </w:r>
      <w:r w:rsidR="006C6DFB" w:rsidRPr="0010379A">
        <w:rPr>
          <w:rFonts w:ascii="Bookman Old Style" w:hAnsi="Bookman Old Style" w:cs="Arial"/>
          <w:color w:val="000000" w:themeColor="text1"/>
        </w:rPr>
        <w:t>6</w:t>
      </w:r>
      <w:r w:rsidRPr="0010379A">
        <w:rPr>
          <w:rFonts w:ascii="Bookman Old Style" w:hAnsi="Bookman Old Style" w:cs="Arial"/>
          <w:color w:val="000000" w:themeColor="text1"/>
        </w:rPr>
        <w:t>-00</w:t>
      </w:r>
      <w:r w:rsidR="006C6DFB" w:rsidRPr="0010379A">
        <w:rPr>
          <w:rFonts w:ascii="Bookman Old Style" w:hAnsi="Bookman Old Style" w:cs="Arial"/>
          <w:color w:val="000000" w:themeColor="text1"/>
        </w:rPr>
        <w:t>3603 del 19 de mayo de 2016</w:t>
      </w:r>
      <w:r w:rsidRPr="0010379A">
        <w:rPr>
          <w:rFonts w:ascii="Bookman Old Style" w:hAnsi="Bookman Old Style" w:cs="Arial"/>
          <w:color w:val="000000" w:themeColor="text1"/>
        </w:rPr>
        <w:t xml:space="preserve">, la </w:t>
      </w:r>
      <w:r w:rsidR="006C6DFB" w:rsidRPr="0010379A">
        <w:rPr>
          <w:rFonts w:ascii="Bookman Old Style" w:hAnsi="Bookman Old Style" w:cs="Arial"/>
          <w:color w:val="000000" w:themeColor="text1"/>
        </w:rPr>
        <w:t xml:space="preserve">Comisión solicito a la </w:t>
      </w:r>
      <w:r w:rsidRPr="0010379A">
        <w:rPr>
          <w:rFonts w:ascii="Bookman Old Style" w:hAnsi="Bookman Old Style" w:cs="Arial"/>
          <w:color w:val="000000" w:themeColor="text1"/>
        </w:rPr>
        <w:t xml:space="preserve">UPME </w:t>
      </w:r>
      <w:r w:rsidR="00711391" w:rsidRPr="0010379A">
        <w:rPr>
          <w:rFonts w:ascii="Bookman Old Style" w:hAnsi="Bookman Old Style" w:cs="Arial"/>
          <w:color w:val="000000" w:themeColor="text1"/>
        </w:rPr>
        <w:t>el más reciente balance de oferta y demanda de gas natural expedido por dicha entidad</w:t>
      </w:r>
      <w:r w:rsidR="006C6DFB" w:rsidRPr="0010379A">
        <w:rPr>
          <w:rFonts w:ascii="Bookman Old Style" w:hAnsi="Bookman Old Style" w:cs="Arial"/>
          <w:color w:val="000000" w:themeColor="text1"/>
        </w:rPr>
        <w:t>.</w:t>
      </w:r>
    </w:p>
    <w:p w:rsidR="004D2F5D" w:rsidRPr="00132FB1" w:rsidRDefault="004D2F5D" w:rsidP="00CE03C4">
      <w:pPr>
        <w:ind w:left="0"/>
        <w:jc w:val="both"/>
        <w:rPr>
          <w:rFonts w:ascii="Bookman Old Style" w:hAnsi="Bookman Old Style" w:cs="Arial"/>
          <w:color w:val="000000" w:themeColor="text1"/>
          <w:sz w:val="28"/>
        </w:rPr>
      </w:pPr>
    </w:p>
    <w:p w:rsidR="00C76BDF" w:rsidRDefault="00CD5BFB" w:rsidP="00CE03C4">
      <w:pPr>
        <w:ind w:left="0"/>
        <w:jc w:val="both"/>
        <w:rPr>
          <w:rFonts w:ascii="Bookman Old Style" w:hAnsi="Bookman Old Style" w:cs="Arial"/>
          <w:color w:val="000000" w:themeColor="text1"/>
        </w:rPr>
      </w:pPr>
      <w:r>
        <w:rPr>
          <w:rFonts w:ascii="Bookman Old Style" w:hAnsi="Bookman Old Style" w:cs="Arial"/>
          <w:color w:val="000000" w:themeColor="text1"/>
        </w:rPr>
        <w:t>En respuesta</w:t>
      </w:r>
      <w:r w:rsidR="006C6DFB" w:rsidRPr="0010379A">
        <w:rPr>
          <w:rFonts w:ascii="Bookman Old Style" w:hAnsi="Bookman Old Style" w:cs="Arial"/>
          <w:color w:val="000000" w:themeColor="text1"/>
        </w:rPr>
        <w:t xml:space="preserve">, la </w:t>
      </w:r>
      <w:r>
        <w:rPr>
          <w:rFonts w:ascii="Bookman Old Style" w:hAnsi="Bookman Old Style" w:cs="Arial"/>
          <w:color w:val="000000" w:themeColor="text1"/>
        </w:rPr>
        <w:t>UPME el día 13 de junio de 2016 con radicado CREG E-2016-006766 remitió a la CREG el Balance de Gas Natural 2016 – 2025</w:t>
      </w:r>
      <w:r w:rsidR="00132FB1">
        <w:rPr>
          <w:rFonts w:ascii="Bookman Old Style" w:hAnsi="Bookman Old Style" w:cs="Arial"/>
          <w:color w:val="000000" w:themeColor="text1"/>
        </w:rPr>
        <w:t>.</w:t>
      </w:r>
    </w:p>
    <w:p w:rsidR="00132FB1" w:rsidRPr="00132FB1" w:rsidRDefault="00132FB1" w:rsidP="00CE03C4">
      <w:pPr>
        <w:ind w:left="0"/>
        <w:jc w:val="both"/>
        <w:rPr>
          <w:rFonts w:ascii="Bookman Old Style" w:hAnsi="Bookman Old Style" w:cs="Arial"/>
          <w:color w:val="000000" w:themeColor="text1"/>
          <w:sz w:val="28"/>
        </w:rPr>
      </w:pPr>
    </w:p>
    <w:p w:rsidR="00C76BDF" w:rsidRPr="0010379A" w:rsidRDefault="00711391" w:rsidP="006C6DFB">
      <w:pPr>
        <w:ind w:left="0"/>
        <w:jc w:val="both"/>
        <w:rPr>
          <w:rFonts w:ascii="Bookman Old Style" w:hAnsi="Bookman Old Style" w:cs="Arial"/>
          <w:color w:val="000000" w:themeColor="text1"/>
        </w:rPr>
      </w:pPr>
      <w:r w:rsidRPr="0010379A">
        <w:rPr>
          <w:rFonts w:ascii="Bookman Old Style" w:hAnsi="Bookman Old Style" w:cs="Arial"/>
          <w:color w:val="000000" w:themeColor="text1"/>
        </w:rPr>
        <w:t>Con base en la información reportada en dicho</w:t>
      </w:r>
      <w:r w:rsidR="00CE03C4" w:rsidRPr="0010379A">
        <w:rPr>
          <w:rFonts w:ascii="Bookman Old Style" w:hAnsi="Bookman Old Style" w:cs="Arial"/>
          <w:color w:val="000000" w:themeColor="text1"/>
        </w:rPr>
        <w:t xml:space="preserve"> documento</w:t>
      </w:r>
      <w:r w:rsidR="007616D8" w:rsidRPr="0010379A">
        <w:rPr>
          <w:rFonts w:ascii="Bookman Old Style" w:hAnsi="Bookman Old Style" w:cs="Arial"/>
          <w:color w:val="000000" w:themeColor="text1"/>
        </w:rPr>
        <w:t>, considerando la oferta de producción nacional más el suministro relacionado con la planta de regasificación,</w:t>
      </w:r>
      <w:r w:rsidR="00CE03C4" w:rsidRPr="0010379A">
        <w:rPr>
          <w:rFonts w:ascii="Bookman Old Style" w:hAnsi="Bookman Old Style" w:cs="Arial"/>
          <w:color w:val="000000" w:themeColor="text1"/>
        </w:rPr>
        <w:t xml:space="preserve"> </w:t>
      </w:r>
      <w:r w:rsidR="00CD5BFB">
        <w:rPr>
          <w:rFonts w:ascii="Bookman Old Style" w:hAnsi="Bookman Old Style" w:cs="Arial"/>
          <w:color w:val="000000" w:themeColor="text1"/>
        </w:rPr>
        <w:t xml:space="preserve">se </w:t>
      </w:r>
      <w:r w:rsidR="0018328A">
        <w:rPr>
          <w:rFonts w:ascii="Bookman Old Style" w:hAnsi="Bookman Old Style" w:cs="Arial"/>
          <w:color w:val="000000" w:themeColor="text1"/>
        </w:rPr>
        <w:t>determina</w:t>
      </w:r>
      <w:r w:rsidR="0018328A" w:rsidRPr="0010379A">
        <w:rPr>
          <w:rFonts w:ascii="Bookman Old Style" w:hAnsi="Bookman Old Style" w:cs="Arial"/>
          <w:color w:val="000000" w:themeColor="text1"/>
        </w:rPr>
        <w:t xml:space="preserve"> </w:t>
      </w:r>
      <w:r w:rsidRPr="0010379A">
        <w:rPr>
          <w:rFonts w:ascii="Bookman Old Style" w:hAnsi="Bookman Old Style" w:cs="Arial"/>
          <w:color w:val="000000" w:themeColor="text1"/>
        </w:rPr>
        <w:t xml:space="preserve">que </w:t>
      </w:r>
      <w:r w:rsidR="007616D8" w:rsidRPr="0010379A">
        <w:rPr>
          <w:rFonts w:ascii="Bookman Old Style" w:hAnsi="Bookman Old Style" w:cs="Arial"/>
          <w:color w:val="000000" w:themeColor="text1"/>
        </w:rPr>
        <w:t xml:space="preserve">hasta </w:t>
      </w:r>
      <w:r w:rsidR="00CD5BFB">
        <w:rPr>
          <w:rFonts w:ascii="Bookman Old Style" w:hAnsi="Bookman Old Style" w:cs="Arial"/>
          <w:color w:val="000000" w:themeColor="text1"/>
        </w:rPr>
        <w:t>noviembre</w:t>
      </w:r>
      <w:r w:rsidR="007616D8" w:rsidRPr="0010379A">
        <w:rPr>
          <w:rFonts w:ascii="Bookman Old Style" w:hAnsi="Bookman Old Style" w:cs="Arial"/>
          <w:color w:val="000000" w:themeColor="text1"/>
        </w:rPr>
        <w:t xml:space="preserve"> </w:t>
      </w:r>
      <w:r w:rsidR="00CE03C4" w:rsidRPr="0010379A">
        <w:rPr>
          <w:rFonts w:ascii="Bookman Old Style" w:hAnsi="Bookman Old Style" w:cs="Arial"/>
          <w:color w:val="000000" w:themeColor="text1"/>
        </w:rPr>
        <w:t xml:space="preserve">de </w:t>
      </w:r>
      <w:r w:rsidR="007616D8" w:rsidRPr="0010379A">
        <w:rPr>
          <w:rFonts w:ascii="Bookman Old Style" w:hAnsi="Bookman Old Style" w:cs="Arial"/>
          <w:color w:val="000000" w:themeColor="text1"/>
        </w:rPr>
        <w:t xml:space="preserve">2023 </w:t>
      </w:r>
      <w:r w:rsidR="006C6DFB" w:rsidRPr="0010379A">
        <w:rPr>
          <w:rFonts w:ascii="Bookman Old Style" w:hAnsi="Bookman Old Style" w:cs="Arial"/>
          <w:color w:val="000000" w:themeColor="text1"/>
        </w:rPr>
        <w:t xml:space="preserve">la oferta </w:t>
      </w:r>
      <w:r w:rsidR="006719D1" w:rsidRPr="0010379A">
        <w:rPr>
          <w:rFonts w:ascii="Bookman Old Style" w:hAnsi="Bookman Old Style" w:cs="Arial"/>
          <w:color w:val="000000" w:themeColor="text1"/>
        </w:rPr>
        <w:t xml:space="preserve">de </w:t>
      </w:r>
      <w:r w:rsidR="006C6DFB" w:rsidRPr="0010379A">
        <w:rPr>
          <w:rFonts w:ascii="Bookman Old Style" w:hAnsi="Bookman Old Style" w:cs="Arial"/>
          <w:color w:val="000000" w:themeColor="text1"/>
        </w:rPr>
        <w:t>los productores e importadores abastecerá la demanda nacional</w:t>
      </w:r>
      <w:r w:rsidR="00CE03C4" w:rsidRPr="0010379A">
        <w:rPr>
          <w:rFonts w:ascii="Bookman Old Style" w:hAnsi="Bookman Old Style" w:cs="Arial"/>
          <w:color w:val="000000" w:themeColor="text1"/>
        </w:rPr>
        <w:t xml:space="preserve">. </w:t>
      </w:r>
    </w:p>
    <w:p w:rsidR="00C76BDF" w:rsidRPr="00132FB1" w:rsidRDefault="00C76BDF" w:rsidP="00CE03C4">
      <w:pPr>
        <w:ind w:left="0"/>
        <w:jc w:val="both"/>
        <w:rPr>
          <w:rFonts w:ascii="Bookman Old Style" w:hAnsi="Bookman Old Style" w:cs="Arial"/>
          <w:color w:val="000000" w:themeColor="text1"/>
          <w:sz w:val="28"/>
        </w:rPr>
      </w:pPr>
    </w:p>
    <w:p w:rsidR="00225A8C" w:rsidRPr="0010379A" w:rsidRDefault="00CE03C4" w:rsidP="00CE03C4">
      <w:pPr>
        <w:ind w:left="0"/>
        <w:jc w:val="both"/>
        <w:rPr>
          <w:rFonts w:ascii="Bookman Old Style" w:hAnsi="Bookman Old Style" w:cs="Arial"/>
          <w:color w:val="000000" w:themeColor="text1"/>
        </w:rPr>
      </w:pPr>
      <w:r w:rsidRPr="0010379A">
        <w:rPr>
          <w:rFonts w:ascii="Bookman Old Style" w:hAnsi="Bookman Old Style" w:cs="Arial"/>
          <w:color w:val="000000" w:themeColor="text1"/>
        </w:rPr>
        <w:t>De</w:t>
      </w:r>
      <w:r w:rsidR="00C76BDF" w:rsidRPr="0010379A">
        <w:rPr>
          <w:rFonts w:ascii="Bookman Old Style" w:hAnsi="Bookman Old Style" w:cs="Arial"/>
          <w:color w:val="000000" w:themeColor="text1"/>
        </w:rPr>
        <w:t xml:space="preserve"> acuerdo con lo </w:t>
      </w:r>
      <w:r w:rsidRPr="0010379A">
        <w:rPr>
          <w:rFonts w:ascii="Bookman Old Style" w:hAnsi="Bookman Old Style" w:cs="Arial"/>
          <w:color w:val="000000" w:themeColor="text1"/>
        </w:rPr>
        <w:t xml:space="preserve">anterior y </w:t>
      </w:r>
      <w:r w:rsidR="00410166" w:rsidRPr="0010379A">
        <w:rPr>
          <w:rFonts w:ascii="Bookman Old Style" w:hAnsi="Bookman Old Style" w:cs="Arial"/>
          <w:color w:val="000000" w:themeColor="text1"/>
        </w:rPr>
        <w:t>según</w:t>
      </w:r>
      <w:r w:rsidRPr="0010379A">
        <w:rPr>
          <w:rFonts w:ascii="Bookman Old Style" w:hAnsi="Bookman Old Style" w:cs="Arial"/>
          <w:color w:val="000000" w:themeColor="text1"/>
        </w:rPr>
        <w:t xml:space="preserve"> lo establecido por la Resolución CREG  089 de 2013 en su artículo 24, se concluye que a la fecha </w:t>
      </w:r>
      <w:r w:rsidR="006719D1" w:rsidRPr="0010379A">
        <w:rPr>
          <w:rFonts w:ascii="Bookman Old Style" w:hAnsi="Bookman Old Style" w:cs="Arial"/>
          <w:color w:val="000000" w:themeColor="text1"/>
        </w:rPr>
        <w:t xml:space="preserve">la oferta enunciada </w:t>
      </w:r>
      <w:r w:rsidRPr="0010379A">
        <w:rPr>
          <w:rFonts w:ascii="Bookman Old Style" w:hAnsi="Bookman Old Style" w:cs="Arial"/>
          <w:color w:val="000000" w:themeColor="text1"/>
        </w:rPr>
        <w:t xml:space="preserve">por los </w:t>
      </w:r>
      <w:r w:rsidR="00747B1D">
        <w:rPr>
          <w:rFonts w:ascii="Bookman Old Style" w:hAnsi="Bookman Old Style" w:cs="Arial"/>
          <w:color w:val="000000" w:themeColor="text1"/>
        </w:rPr>
        <w:t>productores e importadores</w:t>
      </w:r>
      <w:r w:rsidRPr="0010379A">
        <w:rPr>
          <w:rFonts w:ascii="Bookman Old Style" w:hAnsi="Bookman Old Style" w:cs="Arial"/>
          <w:color w:val="000000" w:themeColor="text1"/>
        </w:rPr>
        <w:t xml:space="preserve"> abastecerá la demanda nacional de gas natural proyectada por la UPME</w:t>
      </w:r>
      <w:r w:rsidR="00747B1D">
        <w:rPr>
          <w:rFonts w:ascii="Bookman Old Style" w:hAnsi="Bookman Old Style" w:cs="Arial"/>
          <w:color w:val="000000" w:themeColor="text1"/>
        </w:rPr>
        <w:t>,</w:t>
      </w:r>
      <w:r w:rsidRPr="0010379A">
        <w:rPr>
          <w:rFonts w:ascii="Bookman Old Style" w:hAnsi="Bookman Old Style" w:cs="Arial"/>
          <w:color w:val="000000" w:themeColor="text1"/>
        </w:rPr>
        <w:t xml:space="preserve"> </w:t>
      </w:r>
      <w:r w:rsidR="00747B1D">
        <w:rPr>
          <w:rFonts w:ascii="Bookman Old Style" w:hAnsi="Bookman Old Style" w:cs="Arial"/>
          <w:color w:val="000000" w:themeColor="text1"/>
        </w:rPr>
        <w:t xml:space="preserve">según el escenario medio, </w:t>
      </w:r>
      <w:r w:rsidR="00711391" w:rsidRPr="0010379A">
        <w:rPr>
          <w:rFonts w:ascii="Bookman Old Style" w:hAnsi="Bookman Old Style" w:cs="Arial"/>
          <w:color w:val="000000" w:themeColor="text1"/>
        </w:rPr>
        <w:t>en al menos tres (3) de los próximos cinco (5) años</w:t>
      </w:r>
      <w:r w:rsidRPr="0010379A">
        <w:rPr>
          <w:rFonts w:ascii="Bookman Old Style" w:hAnsi="Bookman Old Style" w:cs="Arial"/>
          <w:color w:val="000000" w:themeColor="text1"/>
        </w:rPr>
        <w:t xml:space="preserve">. </w:t>
      </w:r>
    </w:p>
    <w:p w:rsidR="00225A8C" w:rsidRDefault="00225A8C" w:rsidP="00CE03C4">
      <w:pPr>
        <w:ind w:left="0"/>
        <w:jc w:val="both"/>
        <w:rPr>
          <w:rFonts w:ascii="Bookman Old Style" w:hAnsi="Bookman Old Style" w:cs="Arial"/>
          <w:color w:val="000000" w:themeColor="text1"/>
        </w:rPr>
      </w:pPr>
    </w:p>
    <w:p w:rsidR="00541124" w:rsidRDefault="00885067" w:rsidP="00885067">
      <w:pPr>
        <w:tabs>
          <w:tab w:val="left" w:pos="1560"/>
        </w:tabs>
        <w:adjustRightInd w:val="0"/>
        <w:ind w:left="0"/>
        <w:jc w:val="both"/>
        <w:textAlignment w:val="baseline"/>
        <w:rPr>
          <w:rFonts w:ascii="Bookman Old Style" w:hAnsi="Bookman Old Style" w:cs="Arial"/>
          <w:color w:val="000000" w:themeColor="text1"/>
        </w:rPr>
      </w:pPr>
      <w:r w:rsidRPr="00885067">
        <w:rPr>
          <w:rFonts w:ascii="Bookman Old Style" w:hAnsi="Bookman Old Style" w:cs="Arial"/>
          <w:color w:val="000000" w:themeColor="text1"/>
        </w:rPr>
        <w:t xml:space="preserve">Teniendo en cuenta lo anterior, la Comisión expidió </w:t>
      </w:r>
      <w:r w:rsidR="00541124">
        <w:rPr>
          <w:rFonts w:ascii="Bookman Old Style" w:hAnsi="Bookman Old Style" w:cs="Arial"/>
          <w:color w:val="000000" w:themeColor="text1"/>
        </w:rPr>
        <w:t xml:space="preserve">para consulta </w:t>
      </w:r>
      <w:r w:rsidRPr="00885067">
        <w:rPr>
          <w:rFonts w:ascii="Bookman Old Style" w:hAnsi="Bookman Old Style" w:cs="Arial"/>
          <w:color w:val="000000" w:themeColor="text1"/>
        </w:rPr>
        <w:t>la Resolución CREG 0</w:t>
      </w:r>
      <w:r>
        <w:rPr>
          <w:rFonts w:ascii="Bookman Old Style" w:hAnsi="Bookman Old Style" w:cs="Arial"/>
          <w:color w:val="000000" w:themeColor="text1"/>
        </w:rPr>
        <w:t>83 de 2016 “Por la cual se dictan disposiciones de comercialización de gas natural en el año 2016”</w:t>
      </w:r>
      <w:r w:rsidR="00541124">
        <w:rPr>
          <w:rFonts w:ascii="Bookman Old Style" w:hAnsi="Bookman Old Style" w:cs="Arial"/>
          <w:color w:val="000000" w:themeColor="text1"/>
        </w:rPr>
        <w:t xml:space="preserve">, de acuerdo con lo </w:t>
      </w:r>
      <w:r w:rsidR="00541124" w:rsidRPr="004A1599">
        <w:rPr>
          <w:rFonts w:ascii="Bookman Old Style" w:hAnsi="Bookman Old Style" w:cs="Arial"/>
        </w:rPr>
        <w:t>dispuesto por el artículo 8 del Código de Procedimiento Administrativo y de lo Contencioso Administrativo</w:t>
      </w:r>
      <w:r w:rsidR="00541124">
        <w:rPr>
          <w:rFonts w:ascii="Bookman Old Style" w:hAnsi="Bookman Old Style" w:cs="Arial"/>
        </w:rPr>
        <w:t xml:space="preserve"> así como por lo dispuesto en el Decreto compilatorio 1078 de 2015</w:t>
      </w:r>
      <w:r w:rsidR="00541124">
        <w:rPr>
          <w:rFonts w:ascii="Bookman Old Style" w:hAnsi="Bookman Old Style" w:cs="Arial"/>
          <w:color w:val="000000" w:themeColor="text1"/>
        </w:rPr>
        <w:t>.</w:t>
      </w:r>
    </w:p>
    <w:p w:rsidR="007F18EE" w:rsidRDefault="007F18EE" w:rsidP="007F18EE">
      <w:pPr>
        <w:tabs>
          <w:tab w:val="left" w:pos="1560"/>
        </w:tabs>
        <w:adjustRightInd w:val="0"/>
        <w:ind w:left="0"/>
        <w:textAlignment w:val="baseline"/>
        <w:rPr>
          <w:rFonts w:ascii="Bookman Old Style" w:hAnsi="Bookman Old Style" w:cs="Arial"/>
          <w:color w:val="000000" w:themeColor="text1"/>
        </w:rPr>
      </w:pPr>
    </w:p>
    <w:p w:rsidR="00885067" w:rsidRPr="007F18EE" w:rsidRDefault="007F18EE" w:rsidP="000E5FA6">
      <w:pPr>
        <w:tabs>
          <w:tab w:val="left" w:pos="1560"/>
        </w:tabs>
        <w:adjustRightInd w:val="0"/>
        <w:ind w:left="0"/>
        <w:jc w:val="both"/>
        <w:textAlignment w:val="baseline"/>
        <w:rPr>
          <w:rFonts w:ascii="Bookman Old Style" w:hAnsi="Bookman Old Style" w:cs="Arial"/>
          <w:color w:val="000000" w:themeColor="text1"/>
        </w:rPr>
      </w:pPr>
      <w:r>
        <w:rPr>
          <w:rFonts w:ascii="Bookman Old Style" w:hAnsi="Bookman Old Style" w:cs="Arial"/>
          <w:color w:val="000000" w:themeColor="text1"/>
        </w:rPr>
        <w:t xml:space="preserve">Como resultado del periodo de consulta, se recibieron comentarios de algunos agentes del mercado los cuales son analizados en el </w:t>
      </w:r>
      <w:r w:rsidR="00885067" w:rsidRPr="007F18EE">
        <w:rPr>
          <w:rFonts w:ascii="Bookman Old Style" w:hAnsi="Bookman Old Style" w:cs="Arial"/>
          <w:color w:val="000000" w:themeColor="text1"/>
        </w:rPr>
        <w:t xml:space="preserve">documento CREG </w:t>
      </w:r>
      <w:r w:rsidR="00D11395">
        <w:rPr>
          <w:rFonts w:ascii="Bookman Old Style" w:hAnsi="Bookman Old Style" w:cs="Arial"/>
          <w:color w:val="000000" w:themeColor="text1"/>
        </w:rPr>
        <w:t>049</w:t>
      </w:r>
      <w:r w:rsidR="00885067" w:rsidRPr="007F18EE">
        <w:rPr>
          <w:rFonts w:ascii="Bookman Old Style" w:hAnsi="Bookman Old Style" w:cs="Arial"/>
          <w:color w:val="000000" w:themeColor="text1"/>
        </w:rPr>
        <w:t xml:space="preserve"> de 2016</w:t>
      </w:r>
      <w:r>
        <w:rPr>
          <w:rFonts w:ascii="Bookman Old Style" w:hAnsi="Bookman Old Style" w:cs="Arial"/>
          <w:color w:val="000000" w:themeColor="text1"/>
        </w:rPr>
        <w:t xml:space="preserve">, soporte de la </w:t>
      </w:r>
      <w:r w:rsidR="000E5FA6">
        <w:rPr>
          <w:rFonts w:ascii="Bookman Old Style" w:hAnsi="Bookman Old Style" w:cs="Arial"/>
          <w:color w:val="000000" w:themeColor="text1"/>
        </w:rPr>
        <w:t>presente resolución</w:t>
      </w:r>
      <w:r w:rsidR="00885067" w:rsidRPr="007F18EE">
        <w:rPr>
          <w:rFonts w:ascii="Bookman Old Style" w:hAnsi="Bookman Old Style" w:cs="Arial"/>
          <w:color w:val="000000" w:themeColor="text1"/>
        </w:rPr>
        <w:t xml:space="preserve">. </w:t>
      </w:r>
    </w:p>
    <w:p w:rsidR="000E5FA6" w:rsidRDefault="000E5FA6" w:rsidP="00885067">
      <w:pPr>
        <w:pStyle w:val="Textosinformato"/>
        <w:jc w:val="both"/>
        <w:rPr>
          <w:rFonts w:ascii="Bookman Old Style" w:hAnsi="Bookman Old Style" w:cs="Arial"/>
          <w:color w:val="000000" w:themeColor="text1"/>
          <w:sz w:val="24"/>
          <w:szCs w:val="24"/>
          <w:shd w:val="clear" w:color="auto" w:fill="FFFFFF"/>
        </w:rPr>
      </w:pPr>
    </w:p>
    <w:p w:rsidR="00885067" w:rsidRDefault="00885067" w:rsidP="00885067">
      <w:pPr>
        <w:pStyle w:val="Textosinformato"/>
        <w:jc w:val="both"/>
        <w:rPr>
          <w:rFonts w:cs="Arial"/>
          <w:spacing w:val="-3"/>
        </w:rPr>
      </w:pPr>
      <w:r>
        <w:rPr>
          <w:rFonts w:ascii="Bookman Old Style" w:hAnsi="Bookman Old Style" w:cs="Arial"/>
          <w:color w:val="000000" w:themeColor="text1"/>
          <w:sz w:val="24"/>
          <w:szCs w:val="24"/>
          <w:shd w:val="clear" w:color="auto" w:fill="FFFFFF"/>
        </w:rPr>
        <w:t xml:space="preserve">De acuerdo con </w:t>
      </w:r>
      <w:r w:rsidRPr="00E418EA">
        <w:rPr>
          <w:rFonts w:ascii="Bookman Old Style" w:hAnsi="Bookman Old Style" w:cs="Arial"/>
          <w:color w:val="000000" w:themeColor="text1"/>
          <w:sz w:val="24"/>
          <w:szCs w:val="24"/>
          <w:shd w:val="clear" w:color="auto" w:fill="FFFFFF"/>
        </w:rPr>
        <w:t xml:space="preserve">lo establecido en el artículo 4 del Decreto 2897 de 2010, </w:t>
      </w:r>
      <w:r>
        <w:rPr>
          <w:rFonts w:ascii="Bookman Old Style" w:hAnsi="Bookman Old Style" w:cs="Arial"/>
          <w:color w:val="000000" w:themeColor="text1"/>
          <w:sz w:val="24"/>
          <w:szCs w:val="24"/>
          <w:shd w:val="clear" w:color="auto" w:fill="FFFFFF"/>
        </w:rPr>
        <w:t xml:space="preserve">compilado por el Decreto 1074 de 2015, </w:t>
      </w:r>
      <w:r w:rsidRPr="00E418EA">
        <w:rPr>
          <w:rFonts w:ascii="Bookman Old Style" w:hAnsi="Bookman Old Style" w:cs="Arial"/>
          <w:color w:val="000000" w:themeColor="text1"/>
          <w:sz w:val="24"/>
          <w:szCs w:val="24"/>
          <w:shd w:val="clear" w:color="auto" w:fill="FFFFFF"/>
        </w:rPr>
        <w:t xml:space="preserve">reglamentario de la Ley 1340 de 2009, no es necesaria la remisión del presente acto administrativo a la Superintendencia de Industria y Comercio, </w:t>
      </w:r>
      <w:r>
        <w:rPr>
          <w:rFonts w:ascii="Bookman Old Style" w:hAnsi="Bookman Old Style" w:cs="Arial"/>
          <w:color w:val="000000" w:themeColor="text1"/>
          <w:sz w:val="24"/>
          <w:szCs w:val="24"/>
          <w:shd w:val="clear" w:color="auto" w:fill="FFFFFF"/>
        </w:rPr>
        <w:t xml:space="preserve">de acuerdo con el resultado que se arroja de la aplicación del correspondiente cuestionario, en donde se observa que no afecta la competencia. </w:t>
      </w:r>
    </w:p>
    <w:p w:rsidR="00885067" w:rsidRDefault="00885067" w:rsidP="00885067">
      <w:pPr>
        <w:tabs>
          <w:tab w:val="left" w:pos="1560"/>
        </w:tabs>
        <w:adjustRightInd w:val="0"/>
        <w:textAlignment w:val="baseline"/>
        <w:rPr>
          <w:rFonts w:cs="Arial"/>
          <w:spacing w:val="-3"/>
        </w:rPr>
      </w:pPr>
    </w:p>
    <w:p w:rsidR="00D11395" w:rsidRDefault="00D11395" w:rsidP="003D2AFA">
      <w:pPr>
        <w:tabs>
          <w:tab w:val="left" w:pos="1560"/>
        </w:tabs>
        <w:adjustRightInd w:val="0"/>
        <w:ind w:left="0"/>
        <w:jc w:val="both"/>
        <w:textAlignment w:val="baseline"/>
        <w:rPr>
          <w:rFonts w:ascii="Bookman Old Style" w:hAnsi="Bookman Old Style" w:cs="Arial"/>
          <w:color w:val="000000" w:themeColor="text1"/>
          <w:shd w:val="clear" w:color="auto" w:fill="FFFFFF"/>
        </w:rPr>
      </w:pPr>
    </w:p>
    <w:p w:rsidR="00D11395" w:rsidRDefault="00D11395" w:rsidP="003D2AFA">
      <w:pPr>
        <w:tabs>
          <w:tab w:val="left" w:pos="1560"/>
        </w:tabs>
        <w:adjustRightInd w:val="0"/>
        <w:ind w:left="0"/>
        <w:jc w:val="both"/>
        <w:textAlignment w:val="baseline"/>
        <w:rPr>
          <w:rFonts w:ascii="Bookman Old Style" w:hAnsi="Bookman Old Style" w:cs="Arial"/>
          <w:color w:val="000000" w:themeColor="text1"/>
          <w:shd w:val="clear" w:color="auto" w:fill="FFFFFF"/>
        </w:rPr>
      </w:pPr>
    </w:p>
    <w:p w:rsidR="00885067" w:rsidRPr="000E5FA6" w:rsidRDefault="00885067" w:rsidP="003D2AFA">
      <w:pPr>
        <w:tabs>
          <w:tab w:val="left" w:pos="1560"/>
        </w:tabs>
        <w:adjustRightInd w:val="0"/>
        <w:ind w:left="0"/>
        <w:jc w:val="both"/>
        <w:textAlignment w:val="baseline"/>
        <w:rPr>
          <w:rFonts w:ascii="Bookman Old Style" w:hAnsi="Bookman Old Style" w:cs="Arial"/>
          <w:color w:val="000000" w:themeColor="text1"/>
          <w:shd w:val="clear" w:color="auto" w:fill="FFFFFF"/>
        </w:rPr>
      </w:pPr>
      <w:r w:rsidRPr="000E5FA6">
        <w:rPr>
          <w:rFonts w:ascii="Bookman Old Style" w:hAnsi="Bookman Old Style" w:cs="Arial"/>
          <w:color w:val="000000" w:themeColor="text1"/>
          <w:shd w:val="clear" w:color="auto" w:fill="FFFFFF"/>
        </w:rPr>
        <w:t xml:space="preserve">La Comisión de Regulación de Energía y Gas, en su sesión </w:t>
      </w:r>
      <w:r w:rsidR="003D2AFA">
        <w:rPr>
          <w:rFonts w:ascii="Bookman Old Style" w:hAnsi="Bookman Old Style" w:cs="Arial"/>
          <w:color w:val="000000" w:themeColor="text1"/>
          <w:shd w:val="clear" w:color="auto" w:fill="FFFFFF"/>
        </w:rPr>
        <w:t xml:space="preserve">No. </w:t>
      </w:r>
      <w:r w:rsidR="00D11395">
        <w:rPr>
          <w:rFonts w:ascii="Bookman Old Style" w:hAnsi="Bookman Old Style" w:cs="Arial"/>
          <w:color w:val="000000" w:themeColor="text1"/>
          <w:shd w:val="clear" w:color="auto" w:fill="FFFFFF"/>
        </w:rPr>
        <w:t>725</w:t>
      </w:r>
      <w:r w:rsidRPr="000E5FA6">
        <w:rPr>
          <w:rFonts w:ascii="Bookman Old Style" w:hAnsi="Bookman Old Style" w:cs="Arial"/>
          <w:color w:val="000000" w:themeColor="text1"/>
          <w:shd w:val="clear" w:color="auto" w:fill="FFFFFF"/>
        </w:rPr>
        <w:t xml:space="preserve"> del </w:t>
      </w:r>
      <w:r w:rsidR="00D11395">
        <w:rPr>
          <w:rFonts w:ascii="Bookman Old Style" w:hAnsi="Bookman Old Style" w:cs="Arial"/>
          <w:color w:val="000000" w:themeColor="text1"/>
          <w:shd w:val="clear" w:color="auto" w:fill="FFFFFF"/>
        </w:rPr>
        <w:t>15</w:t>
      </w:r>
      <w:r w:rsidRPr="000E5FA6">
        <w:rPr>
          <w:rFonts w:ascii="Bookman Old Style" w:hAnsi="Bookman Old Style" w:cs="Arial"/>
          <w:color w:val="000000" w:themeColor="text1"/>
          <w:shd w:val="clear" w:color="auto" w:fill="FFFFFF"/>
        </w:rPr>
        <w:t xml:space="preserve"> de </w:t>
      </w:r>
      <w:r w:rsidR="000E5FA6">
        <w:rPr>
          <w:rFonts w:ascii="Bookman Old Style" w:hAnsi="Bookman Old Style" w:cs="Arial"/>
          <w:color w:val="000000" w:themeColor="text1"/>
          <w:shd w:val="clear" w:color="auto" w:fill="FFFFFF"/>
        </w:rPr>
        <w:t xml:space="preserve">julio </w:t>
      </w:r>
      <w:r w:rsidRPr="000E5FA6">
        <w:rPr>
          <w:rFonts w:ascii="Bookman Old Style" w:hAnsi="Bookman Old Style" w:cs="Arial"/>
          <w:color w:val="000000" w:themeColor="text1"/>
          <w:shd w:val="clear" w:color="auto" w:fill="FFFFFF"/>
        </w:rPr>
        <w:t>de 2016, acordó por unanimidad expedir esta resolución.</w:t>
      </w:r>
    </w:p>
    <w:p w:rsidR="00A31F72" w:rsidRDefault="00A31F72" w:rsidP="00CE03C4">
      <w:pPr>
        <w:ind w:left="0"/>
        <w:jc w:val="both"/>
        <w:rPr>
          <w:rFonts w:ascii="Bookman Old Style" w:hAnsi="Bookman Old Style" w:cs="Arial"/>
          <w:color w:val="000000" w:themeColor="text1"/>
        </w:rPr>
      </w:pPr>
    </w:p>
    <w:p w:rsidR="00A31F72" w:rsidRDefault="00A31F72" w:rsidP="00CE03C4">
      <w:pPr>
        <w:ind w:left="0"/>
        <w:jc w:val="both"/>
        <w:rPr>
          <w:rFonts w:ascii="Bookman Old Style" w:hAnsi="Bookman Old Style" w:cs="Arial"/>
          <w:color w:val="000000" w:themeColor="text1"/>
        </w:rPr>
      </w:pPr>
    </w:p>
    <w:p w:rsidR="00CE03C4" w:rsidRPr="00CE03C4" w:rsidRDefault="00CE03C4" w:rsidP="00CE03C4">
      <w:pPr>
        <w:ind w:left="0"/>
        <w:jc w:val="center"/>
        <w:rPr>
          <w:rFonts w:ascii="Bookman Old Style" w:hAnsi="Bookman Old Style" w:cs="Arial"/>
          <w:b/>
          <w:bCs/>
          <w:color w:val="000000" w:themeColor="text1"/>
          <w:lang w:val="pt-BR"/>
        </w:rPr>
      </w:pPr>
      <w:r w:rsidRPr="0010379A">
        <w:rPr>
          <w:rFonts w:ascii="Bookman Old Style" w:hAnsi="Bookman Old Style" w:cs="Arial"/>
          <w:b/>
          <w:bCs/>
          <w:color w:val="000000" w:themeColor="text1"/>
          <w:lang w:val="pt-BR"/>
        </w:rPr>
        <w:t>R E S U E L V E:</w:t>
      </w:r>
    </w:p>
    <w:p w:rsidR="00CE03C4" w:rsidRPr="00CE03C4" w:rsidRDefault="00CE03C4" w:rsidP="00CE03C4">
      <w:pPr>
        <w:ind w:left="0"/>
        <w:jc w:val="both"/>
        <w:rPr>
          <w:rFonts w:ascii="Bookman Old Style" w:hAnsi="Bookman Old Style" w:cs="Arial"/>
          <w:color w:val="000000" w:themeColor="text1"/>
          <w:lang w:val="pt-BR"/>
        </w:rPr>
      </w:pPr>
    </w:p>
    <w:p w:rsidR="00CE03C4" w:rsidRPr="00CE03C4" w:rsidRDefault="00CE03C4" w:rsidP="00CE03C4">
      <w:pPr>
        <w:ind w:left="0"/>
        <w:jc w:val="both"/>
        <w:rPr>
          <w:rFonts w:ascii="Bookman Old Style" w:hAnsi="Bookman Old Style" w:cs="Arial"/>
          <w:color w:val="000000" w:themeColor="text1"/>
          <w:lang w:val="pt-BR"/>
        </w:rPr>
      </w:pPr>
    </w:p>
    <w:p w:rsidR="00CE03C4" w:rsidRPr="00CE03C4" w:rsidRDefault="00CE03C4" w:rsidP="00CE03C4">
      <w:pPr>
        <w:ind w:left="0"/>
        <w:jc w:val="both"/>
        <w:rPr>
          <w:rFonts w:ascii="Bookman Old Style" w:hAnsi="Bookman Old Style" w:cs="Arial"/>
          <w:bCs/>
          <w:color w:val="000000" w:themeColor="text1"/>
        </w:rPr>
      </w:pPr>
      <w:r w:rsidRPr="00CE03C4">
        <w:rPr>
          <w:rFonts w:ascii="Bookman Old Style" w:hAnsi="Bookman Old Style" w:cs="Arial"/>
          <w:b/>
          <w:bCs/>
          <w:color w:val="000000" w:themeColor="text1"/>
        </w:rPr>
        <w:t xml:space="preserve">Artículo 1. Mecanismo de comercialización a aplicar. </w:t>
      </w:r>
      <w:r w:rsidRPr="00CE03C4">
        <w:rPr>
          <w:rFonts w:ascii="Bookman Old Style" w:hAnsi="Bookman Old Style" w:cs="Arial"/>
          <w:bCs/>
          <w:color w:val="000000" w:themeColor="text1"/>
        </w:rPr>
        <w:t>Para la comercialización de gas natural en el mercado primario, en el año 201</w:t>
      </w:r>
      <w:r w:rsidR="00410166">
        <w:rPr>
          <w:rFonts w:ascii="Bookman Old Style" w:hAnsi="Bookman Old Style" w:cs="Arial"/>
          <w:bCs/>
          <w:color w:val="000000" w:themeColor="text1"/>
        </w:rPr>
        <w:t>6</w:t>
      </w:r>
      <w:r w:rsidRPr="00CE03C4">
        <w:rPr>
          <w:rFonts w:ascii="Bookman Old Style" w:hAnsi="Bookman Old Style" w:cs="Arial"/>
          <w:bCs/>
          <w:color w:val="000000" w:themeColor="text1"/>
        </w:rPr>
        <w:t xml:space="preserve">, los vendedores y los compradores a que hacen referencia los artículos 17 y 18 de la Resolución CREG 089 de 2013 </w:t>
      </w:r>
      <w:r w:rsidR="00C9588C">
        <w:rPr>
          <w:rFonts w:ascii="Bookman Old Style" w:hAnsi="Bookman Old Style" w:cs="Arial"/>
          <w:bCs/>
          <w:color w:val="000000" w:themeColor="text1"/>
        </w:rPr>
        <w:t xml:space="preserve">y todas aquellas que la han modificado, adicionado y sustituido, </w:t>
      </w:r>
      <w:r w:rsidRPr="00CE03C4">
        <w:rPr>
          <w:rFonts w:ascii="Bookman Old Style" w:hAnsi="Bookman Old Style" w:cs="Arial"/>
          <w:bCs/>
          <w:color w:val="000000" w:themeColor="text1"/>
        </w:rPr>
        <w:t>darán aplicación al mecanismo de negociación directa durante el período definido en el cronograma establecido en el artículo 2 de esta Resolución.</w:t>
      </w:r>
    </w:p>
    <w:p w:rsidR="00CE03C4" w:rsidRPr="001C2D38" w:rsidRDefault="00CE03C4" w:rsidP="00CE03C4">
      <w:pPr>
        <w:ind w:left="0"/>
        <w:jc w:val="both"/>
        <w:rPr>
          <w:rFonts w:ascii="Bookman Old Style" w:hAnsi="Bookman Old Style" w:cs="Arial"/>
          <w:color w:val="000000" w:themeColor="text1"/>
          <w:sz w:val="32"/>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b/>
          <w:color w:val="000000" w:themeColor="text1"/>
        </w:rPr>
        <w:t xml:space="preserve">Artículo 2. Cronograma. </w:t>
      </w:r>
      <w:r w:rsidRPr="00CE03C4">
        <w:rPr>
          <w:rFonts w:ascii="Bookman Old Style" w:hAnsi="Bookman Old Style" w:cs="Arial"/>
          <w:color w:val="000000" w:themeColor="text1"/>
        </w:rPr>
        <w:t xml:space="preserve">El siguiente es el cronograma aplicable para la comercialización del gas natural </w:t>
      </w:r>
      <w:r w:rsidRPr="00CE03C4">
        <w:rPr>
          <w:rFonts w:ascii="Bookman Old Style" w:hAnsi="Bookman Old Style" w:cs="Arial"/>
          <w:bCs/>
          <w:color w:val="000000" w:themeColor="text1"/>
        </w:rPr>
        <w:t>en el mercado primario y para la aplicación del m</w:t>
      </w:r>
      <w:r w:rsidRPr="00CE03C4">
        <w:rPr>
          <w:rFonts w:ascii="Bookman Old Style" w:hAnsi="Bookman Old Style" w:cs="Arial"/>
          <w:color w:val="000000" w:themeColor="text1"/>
        </w:rPr>
        <w:t xml:space="preserve">ecanismo de </w:t>
      </w:r>
      <w:r w:rsidR="00410166">
        <w:rPr>
          <w:rFonts w:ascii="Bookman Old Style" w:hAnsi="Bookman Old Style" w:cs="Arial"/>
          <w:color w:val="000000" w:themeColor="text1"/>
        </w:rPr>
        <w:t xml:space="preserve">subasta </w:t>
      </w:r>
      <w:r w:rsidRPr="00CE03C4">
        <w:rPr>
          <w:rFonts w:ascii="Bookman Old Style" w:hAnsi="Bookman Old Style" w:cs="Arial"/>
          <w:color w:val="000000" w:themeColor="text1"/>
        </w:rPr>
        <w:t xml:space="preserve">para el proceso úselo o véndalo de largo plazo, </w:t>
      </w:r>
      <w:r w:rsidRPr="00CE03C4">
        <w:rPr>
          <w:rFonts w:ascii="Bookman Old Style" w:hAnsi="Bookman Old Style" w:cs="Arial"/>
          <w:bCs/>
          <w:color w:val="000000" w:themeColor="text1"/>
        </w:rPr>
        <w:t>en el año 201</w:t>
      </w:r>
      <w:r w:rsidR="00410166">
        <w:rPr>
          <w:rFonts w:ascii="Bookman Old Style" w:hAnsi="Bookman Old Style" w:cs="Arial"/>
          <w:bCs/>
          <w:color w:val="000000" w:themeColor="text1"/>
        </w:rPr>
        <w:t>6</w:t>
      </w:r>
      <w:r w:rsidRPr="00CE03C4">
        <w:rPr>
          <w:rFonts w:ascii="Bookman Old Style" w:hAnsi="Bookman Old Style" w:cs="Arial"/>
          <w:color w:val="000000" w:themeColor="text1"/>
        </w:rPr>
        <w:t>:</w:t>
      </w:r>
    </w:p>
    <w:p w:rsidR="00CE03C4" w:rsidRDefault="00CE03C4" w:rsidP="00CE03C4">
      <w:pPr>
        <w:ind w:left="0"/>
        <w:jc w:val="both"/>
        <w:rPr>
          <w:rFonts w:ascii="Bookman Old Style" w:hAnsi="Bookman Old Style" w:cs="Arial"/>
          <w:b/>
          <w:color w:val="000000" w:themeColor="text1"/>
        </w:rPr>
      </w:pPr>
    </w:p>
    <w:p w:rsidR="00CE03C4" w:rsidRDefault="00CE03C4" w:rsidP="00CE03C4">
      <w:pPr>
        <w:ind w:left="0"/>
        <w:jc w:val="both"/>
        <w:rPr>
          <w:rFonts w:ascii="Bookman Old Style" w:hAnsi="Bookman Old Style" w:cs="Arial"/>
          <w:b/>
          <w:color w:val="000000" w:themeColor="text1"/>
        </w:rPr>
      </w:pPr>
    </w:p>
    <w:tbl>
      <w:tblPr>
        <w:tblStyle w:val="Tablaconcuadrcula"/>
        <w:tblW w:w="0" w:type="auto"/>
        <w:jc w:val="center"/>
        <w:tblInd w:w="-163" w:type="dxa"/>
        <w:tblLook w:val="04A0" w:firstRow="1" w:lastRow="0" w:firstColumn="1" w:lastColumn="0" w:noHBand="0" w:noVBand="1"/>
      </w:tblPr>
      <w:tblGrid>
        <w:gridCol w:w="3198"/>
        <w:gridCol w:w="3119"/>
        <w:gridCol w:w="2351"/>
      </w:tblGrid>
      <w:tr w:rsidR="00DF3269" w:rsidRPr="003D2AFA" w:rsidTr="00476FA7">
        <w:trPr>
          <w:trHeight w:val="276"/>
          <w:jc w:val="center"/>
        </w:trPr>
        <w:tc>
          <w:tcPr>
            <w:tcW w:w="3198" w:type="dxa"/>
            <w:vAlign w:val="center"/>
          </w:tcPr>
          <w:p w:rsidR="00DF3269" w:rsidRPr="003D2AFA" w:rsidRDefault="00DF3269" w:rsidP="00DE13CD">
            <w:pPr>
              <w:keepNext/>
              <w:ind w:left="0"/>
              <w:jc w:val="center"/>
              <w:rPr>
                <w:rFonts w:ascii="Bookman Old Style" w:hAnsi="Bookman Old Style" w:cs="Arial"/>
                <w:b/>
                <w:color w:val="000000" w:themeColor="text1"/>
                <w:szCs w:val="22"/>
              </w:rPr>
            </w:pPr>
            <w:r w:rsidRPr="003D2AFA">
              <w:rPr>
                <w:rFonts w:ascii="Bookman Old Style" w:hAnsi="Bookman Old Style" w:cs="Arial"/>
                <w:b/>
                <w:color w:val="000000" w:themeColor="text1"/>
                <w:szCs w:val="22"/>
              </w:rPr>
              <w:t>Actividad</w:t>
            </w:r>
          </w:p>
        </w:tc>
        <w:tc>
          <w:tcPr>
            <w:tcW w:w="3119" w:type="dxa"/>
            <w:vAlign w:val="center"/>
          </w:tcPr>
          <w:p w:rsidR="00DF3269" w:rsidRPr="003D2AFA" w:rsidRDefault="00DF3269" w:rsidP="00DE13CD">
            <w:pPr>
              <w:keepNext/>
              <w:ind w:left="0"/>
              <w:jc w:val="center"/>
              <w:rPr>
                <w:rFonts w:ascii="Bookman Old Style" w:hAnsi="Bookman Old Style" w:cs="Arial"/>
                <w:b/>
                <w:color w:val="000000" w:themeColor="text1"/>
                <w:szCs w:val="22"/>
              </w:rPr>
            </w:pPr>
            <w:r w:rsidRPr="003D2AFA">
              <w:rPr>
                <w:rFonts w:ascii="Bookman Old Style" w:hAnsi="Bookman Old Style" w:cs="Arial"/>
                <w:b/>
                <w:color w:val="000000" w:themeColor="text1"/>
                <w:szCs w:val="22"/>
              </w:rPr>
              <w:t>Responsable</w:t>
            </w:r>
          </w:p>
        </w:tc>
        <w:tc>
          <w:tcPr>
            <w:tcW w:w="2351" w:type="dxa"/>
            <w:vAlign w:val="center"/>
          </w:tcPr>
          <w:p w:rsidR="00DF3269" w:rsidRPr="003D2AFA" w:rsidRDefault="00A24F64" w:rsidP="00DE13CD">
            <w:pPr>
              <w:keepNext/>
              <w:ind w:left="0"/>
              <w:jc w:val="center"/>
              <w:rPr>
                <w:rFonts w:ascii="Bookman Old Style" w:hAnsi="Bookman Old Style" w:cs="Arial"/>
                <w:b/>
                <w:color w:val="000000" w:themeColor="text1"/>
                <w:szCs w:val="22"/>
              </w:rPr>
            </w:pPr>
            <w:r w:rsidRPr="003D2AFA">
              <w:rPr>
                <w:rFonts w:ascii="Bookman Old Style" w:hAnsi="Bookman Old Style" w:cs="Arial"/>
                <w:b/>
                <w:color w:val="000000" w:themeColor="text1"/>
                <w:szCs w:val="22"/>
              </w:rPr>
              <w:t>Fecha</w:t>
            </w:r>
          </w:p>
        </w:tc>
      </w:tr>
      <w:tr w:rsidR="00B03007" w:rsidRPr="003D2AFA" w:rsidTr="006865FC">
        <w:trPr>
          <w:trHeight w:val="1615"/>
          <w:jc w:val="center"/>
        </w:trPr>
        <w:tc>
          <w:tcPr>
            <w:tcW w:w="3198" w:type="dxa"/>
            <w:vAlign w:val="center"/>
          </w:tcPr>
          <w:p w:rsidR="00B03007" w:rsidRPr="003D2AFA" w:rsidRDefault="00B03007" w:rsidP="006865FC">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Publicación de las declaraciones de la información de los contratos de transporte y de suministro vigentes</w:t>
            </w:r>
          </w:p>
        </w:tc>
        <w:tc>
          <w:tcPr>
            <w:tcW w:w="3119" w:type="dxa"/>
            <w:vAlign w:val="center"/>
          </w:tcPr>
          <w:p w:rsidR="00B03007" w:rsidRPr="003D2AFA" w:rsidRDefault="00B03007" w:rsidP="006865FC">
            <w:pPr>
              <w:ind w:left="0"/>
              <w:rPr>
                <w:rFonts w:ascii="Bookman Old Style" w:hAnsi="Bookman Old Style" w:cs="Arial"/>
                <w:bCs/>
                <w:color w:val="000000" w:themeColor="text1"/>
                <w:szCs w:val="22"/>
              </w:rPr>
            </w:pPr>
            <w:r w:rsidRPr="003D2AFA">
              <w:rPr>
                <w:rFonts w:ascii="Bookman Old Style" w:hAnsi="Bookman Old Style" w:cs="Arial"/>
                <w:bCs/>
                <w:color w:val="000000" w:themeColor="text1"/>
                <w:szCs w:val="22"/>
              </w:rPr>
              <w:t>Gestor del mercado</w:t>
            </w:r>
          </w:p>
          <w:p w:rsidR="00B03007" w:rsidRPr="003D2AFA" w:rsidRDefault="00B03007" w:rsidP="006865FC">
            <w:pPr>
              <w:ind w:left="0"/>
              <w:rPr>
                <w:rFonts w:ascii="Bookman Old Style" w:hAnsi="Bookman Old Style" w:cs="Arial"/>
                <w:color w:val="000000" w:themeColor="text1"/>
                <w:szCs w:val="22"/>
              </w:rPr>
            </w:pPr>
          </w:p>
        </w:tc>
        <w:tc>
          <w:tcPr>
            <w:tcW w:w="2351" w:type="dxa"/>
            <w:vAlign w:val="center"/>
          </w:tcPr>
          <w:p w:rsidR="00B03007" w:rsidRPr="003D2AFA" w:rsidRDefault="00B03007" w:rsidP="006865FC">
            <w:pPr>
              <w:ind w:left="0"/>
              <w:jc w:val="center"/>
              <w:rPr>
                <w:rFonts w:ascii="Bookman Old Style" w:hAnsi="Bookman Old Style" w:cs="Arial"/>
                <w:color w:val="000000" w:themeColor="text1"/>
                <w:szCs w:val="22"/>
              </w:rPr>
            </w:pPr>
            <w:r w:rsidRPr="003D2AFA">
              <w:rPr>
                <w:rFonts w:ascii="Bookman Old Style" w:hAnsi="Bookman Old Style" w:cs="Arial"/>
                <w:color w:val="000000"/>
                <w:kern w:val="24"/>
                <w:szCs w:val="22"/>
              </w:rPr>
              <w:t>Establecida por circular de la Dirección Ejecutiva</w:t>
            </w:r>
          </w:p>
        </w:tc>
      </w:tr>
      <w:tr w:rsidR="00DF3269" w:rsidRPr="003D2AFA" w:rsidTr="00476FA7">
        <w:trPr>
          <w:trHeight w:val="1837"/>
          <w:jc w:val="center"/>
        </w:trPr>
        <w:tc>
          <w:tcPr>
            <w:tcW w:w="3198" w:type="dxa"/>
            <w:vAlign w:val="center"/>
          </w:tcPr>
          <w:p w:rsidR="00DF3269" w:rsidRPr="003D2AFA" w:rsidRDefault="00476FA7"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Declaración de la Oferta de PTDVF y de la Oferta de CIDVF, según el formato que la Dirección Ejecutiva de la CREG defina mediante circular</w:t>
            </w:r>
          </w:p>
        </w:tc>
        <w:tc>
          <w:tcPr>
            <w:tcW w:w="3119" w:type="dxa"/>
            <w:vAlign w:val="center"/>
          </w:tcPr>
          <w:p w:rsidR="00DF3269" w:rsidRPr="003D2AFA" w:rsidRDefault="00476FA7" w:rsidP="00476FA7">
            <w:pPr>
              <w:ind w:left="0"/>
              <w:rPr>
                <w:rFonts w:ascii="Bookman Old Style" w:hAnsi="Bookman Old Style" w:cs="Arial"/>
                <w:bCs/>
                <w:color w:val="000000" w:themeColor="text1"/>
                <w:szCs w:val="22"/>
              </w:rPr>
            </w:pPr>
            <w:r w:rsidRPr="003D2AFA">
              <w:rPr>
                <w:rFonts w:ascii="Bookman Old Style" w:hAnsi="Bookman Old Style" w:cs="Arial"/>
                <w:bCs/>
                <w:color w:val="000000" w:themeColor="text1"/>
                <w:szCs w:val="22"/>
              </w:rPr>
              <w:t>Vendedores a que hace referencia el artículos 17 de la Resolución CREG 089 de 2013</w:t>
            </w:r>
          </w:p>
        </w:tc>
        <w:tc>
          <w:tcPr>
            <w:tcW w:w="2351" w:type="dxa"/>
            <w:vAlign w:val="center"/>
          </w:tcPr>
          <w:p w:rsidR="00DF3269" w:rsidRPr="003D2AFA" w:rsidRDefault="00B03007"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 xml:space="preserve">A más tardar </w:t>
            </w:r>
            <w:r w:rsidR="00583FC8" w:rsidRPr="003D2AFA">
              <w:rPr>
                <w:rFonts w:ascii="Bookman Old Style" w:hAnsi="Bookman Old Style" w:cs="Arial"/>
                <w:color w:val="000000" w:themeColor="text1"/>
                <w:szCs w:val="22"/>
              </w:rPr>
              <w:t>17/ago/2016</w:t>
            </w:r>
          </w:p>
        </w:tc>
      </w:tr>
      <w:tr w:rsidR="00DF3269" w:rsidRPr="003D2AFA" w:rsidTr="00476FA7">
        <w:trPr>
          <w:trHeight w:val="984"/>
          <w:jc w:val="center"/>
        </w:trPr>
        <w:tc>
          <w:tcPr>
            <w:tcW w:w="3198" w:type="dxa"/>
            <w:vAlign w:val="center"/>
          </w:tcPr>
          <w:p w:rsidR="00DF3269" w:rsidRPr="003D2AFA" w:rsidRDefault="00DF3269"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Publicación de la Oferta de PTDFV y de la Oferta de CIDVF</w:t>
            </w:r>
          </w:p>
        </w:tc>
        <w:tc>
          <w:tcPr>
            <w:tcW w:w="3119" w:type="dxa"/>
            <w:vAlign w:val="center"/>
          </w:tcPr>
          <w:p w:rsidR="00DF3269" w:rsidRPr="003D2AFA" w:rsidRDefault="00476FA7"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Gestor del mercado</w:t>
            </w:r>
          </w:p>
        </w:tc>
        <w:tc>
          <w:tcPr>
            <w:tcW w:w="2351" w:type="dxa"/>
            <w:vAlign w:val="center"/>
          </w:tcPr>
          <w:p w:rsidR="00DF3269" w:rsidRPr="003D2AFA" w:rsidRDefault="00B03007"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 xml:space="preserve">A más tardar </w:t>
            </w:r>
            <w:r w:rsidR="00583FC8" w:rsidRPr="003D2AFA">
              <w:rPr>
                <w:rFonts w:ascii="Bookman Old Style" w:hAnsi="Bookman Old Style" w:cs="Arial"/>
                <w:color w:val="000000" w:themeColor="text1"/>
                <w:szCs w:val="22"/>
              </w:rPr>
              <w:t>22/ago/2016</w:t>
            </w:r>
          </w:p>
        </w:tc>
      </w:tr>
      <w:tr w:rsidR="00DF3269" w:rsidRPr="003D2AFA" w:rsidTr="00476FA7">
        <w:trPr>
          <w:trHeight w:val="1763"/>
          <w:jc w:val="center"/>
        </w:trPr>
        <w:tc>
          <w:tcPr>
            <w:tcW w:w="3198" w:type="dxa"/>
            <w:vAlign w:val="center"/>
          </w:tcPr>
          <w:p w:rsidR="00DF3269" w:rsidRPr="003D2AFA" w:rsidRDefault="00DF3269"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P</w:t>
            </w:r>
            <w:r w:rsidR="008A664A" w:rsidRPr="003D2AFA">
              <w:rPr>
                <w:rFonts w:ascii="Bookman Old Style" w:hAnsi="Bookman Old Style" w:cs="Arial"/>
                <w:color w:val="000000" w:themeColor="text1"/>
                <w:szCs w:val="22"/>
              </w:rPr>
              <w:t xml:space="preserve">eríodo de negociación directa, </w:t>
            </w:r>
            <w:r w:rsidRPr="003D2AFA">
              <w:rPr>
                <w:rFonts w:ascii="Bookman Old Style" w:hAnsi="Bookman Old Style" w:cs="Arial"/>
                <w:color w:val="000000" w:themeColor="text1"/>
                <w:szCs w:val="22"/>
              </w:rPr>
              <w:t xml:space="preserve">de suscripción </w:t>
            </w:r>
            <w:r w:rsidR="008A664A" w:rsidRPr="003D2AFA">
              <w:rPr>
                <w:rFonts w:ascii="Bookman Old Style" w:hAnsi="Bookman Old Style" w:cs="Arial"/>
                <w:color w:val="000000" w:themeColor="text1"/>
                <w:szCs w:val="22"/>
              </w:rPr>
              <w:t>y</w:t>
            </w:r>
            <w:r w:rsidR="00583FC8" w:rsidRPr="003D2AFA">
              <w:rPr>
                <w:rFonts w:ascii="Bookman Old Style" w:hAnsi="Bookman Old Style" w:cs="Arial"/>
                <w:color w:val="000000" w:themeColor="text1"/>
                <w:szCs w:val="22"/>
              </w:rPr>
              <w:t xml:space="preserve"> de</w:t>
            </w:r>
            <w:r w:rsidR="008A664A" w:rsidRPr="003D2AFA">
              <w:rPr>
                <w:rFonts w:ascii="Bookman Old Style" w:hAnsi="Bookman Old Style" w:cs="Arial"/>
                <w:color w:val="000000" w:themeColor="text1"/>
                <w:szCs w:val="22"/>
              </w:rPr>
              <w:t xml:space="preserve"> registro </w:t>
            </w:r>
            <w:r w:rsidRPr="003D2AFA">
              <w:rPr>
                <w:rFonts w:ascii="Bookman Old Style" w:hAnsi="Bookman Old Style" w:cs="Arial"/>
                <w:color w:val="000000" w:themeColor="text1"/>
                <w:szCs w:val="22"/>
              </w:rPr>
              <w:t>de contratos</w:t>
            </w:r>
            <w:r w:rsidR="008A664A" w:rsidRPr="003D2AFA">
              <w:rPr>
                <w:rFonts w:ascii="Bookman Old Style" w:hAnsi="Bookman Old Style" w:cs="Arial"/>
                <w:color w:val="000000" w:themeColor="text1"/>
                <w:szCs w:val="22"/>
              </w:rPr>
              <w:t xml:space="preserve"> </w:t>
            </w:r>
          </w:p>
        </w:tc>
        <w:tc>
          <w:tcPr>
            <w:tcW w:w="3119" w:type="dxa"/>
            <w:vAlign w:val="center"/>
          </w:tcPr>
          <w:p w:rsidR="00DF3269" w:rsidRPr="003D2AFA" w:rsidRDefault="00DF3269" w:rsidP="00476FA7">
            <w:pPr>
              <w:ind w:left="0"/>
              <w:rPr>
                <w:rFonts w:ascii="Bookman Old Style" w:hAnsi="Bookman Old Style" w:cs="Arial"/>
                <w:color w:val="000000" w:themeColor="text1"/>
                <w:szCs w:val="22"/>
              </w:rPr>
            </w:pPr>
            <w:r w:rsidRPr="003D2AFA">
              <w:rPr>
                <w:rFonts w:ascii="Bookman Old Style" w:hAnsi="Bookman Old Style" w:cs="Arial"/>
                <w:bCs/>
                <w:color w:val="000000" w:themeColor="text1"/>
                <w:szCs w:val="22"/>
              </w:rPr>
              <w:t>Vendedores y compradores a que hacen referencia los artículos 17 y 18 de la Resolución CREG 089 de 2013</w:t>
            </w:r>
          </w:p>
        </w:tc>
        <w:tc>
          <w:tcPr>
            <w:tcW w:w="2351" w:type="dxa"/>
            <w:vAlign w:val="center"/>
          </w:tcPr>
          <w:p w:rsidR="00DF3269" w:rsidRPr="003D2AFA" w:rsidRDefault="00B03007"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Entre</w:t>
            </w:r>
            <w:r w:rsidR="008A664A" w:rsidRPr="003D2AFA">
              <w:rPr>
                <w:rFonts w:ascii="Bookman Old Style" w:hAnsi="Bookman Old Style" w:cs="Arial"/>
                <w:color w:val="000000" w:themeColor="text1"/>
                <w:szCs w:val="22"/>
              </w:rPr>
              <w:t xml:space="preserve"> el 22/sep/2016 y el 5/oct/2016</w:t>
            </w:r>
          </w:p>
        </w:tc>
      </w:tr>
      <w:tr w:rsidR="008A664A" w:rsidRPr="003D2AFA" w:rsidTr="00DE13CD">
        <w:trPr>
          <w:trHeight w:val="1459"/>
          <w:jc w:val="center"/>
        </w:trPr>
        <w:tc>
          <w:tcPr>
            <w:tcW w:w="3198" w:type="dxa"/>
            <w:vAlign w:val="center"/>
          </w:tcPr>
          <w:p w:rsidR="008A664A" w:rsidRPr="003D2AFA" w:rsidRDefault="008A664A" w:rsidP="00583FC8">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 xml:space="preserve">Publicación </w:t>
            </w:r>
            <w:r w:rsidR="00583FC8" w:rsidRPr="003D2AFA">
              <w:rPr>
                <w:rFonts w:ascii="Bookman Old Style" w:hAnsi="Bookman Old Style" w:cs="Arial"/>
                <w:color w:val="000000" w:themeColor="text1"/>
                <w:szCs w:val="22"/>
              </w:rPr>
              <w:t xml:space="preserve">en el BEC </w:t>
            </w:r>
            <w:r w:rsidRPr="003D2AFA">
              <w:rPr>
                <w:rFonts w:ascii="Bookman Old Style" w:hAnsi="Bookman Old Style" w:cs="Arial"/>
                <w:color w:val="000000" w:themeColor="text1"/>
                <w:szCs w:val="22"/>
              </w:rPr>
              <w:t xml:space="preserve">de los resultados agregados de las negociaciones </w:t>
            </w:r>
            <w:r w:rsidR="00583FC8" w:rsidRPr="003D2AFA">
              <w:rPr>
                <w:rFonts w:ascii="Bookman Old Style" w:hAnsi="Bookman Old Style" w:cs="Arial"/>
                <w:color w:val="000000" w:themeColor="text1"/>
                <w:szCs w:val="22"/>
              </w:rPr>
              <w:t xml:space="preserve">directas </w:t>
            </w:r>
          </w:p>
        </w:tc>
        <w:tc>
          <w:tcPr>
            <w:tcW w:w="3119" w:type="dxa"/>
            <w:vAlign w:val="center"/>
          </w:tcPr>
          <w:p w:rsidR="008A664A" w:rsidRPr="003D2AFA" w:rsidRDefault="008A664A" w:rsidP="00476FA7">
            <w:pPr>
              <w:ind w:left="0"/>
              <w:rPr>
                <w:rFonts w:ascii="Bookman Old Style" w:hAnsi="Bookman Old Style" w:cs="Arial"/>
                <w:bCs/>
                <w:color w:val="000000" w:themeColor="text1"/>
                <w:szCs w:val="22"/>
              </w:rPr>
            </w:pPr>
            <w:r w:rsidRPr="003D2AFA">
              <w:rPr>
                <w:rFonts w:ascii="Bookman Old Style" w:hAnsi="Bookman Old Style" w:cs="Arial"/>
                <w:bCs/>
                <w:color w:val="000000" w:themeColor="text1"/>
                <w:szCs w:val="22"/>
              </w:rPr>
              <w:t>Gestor del mercado</w:t>
            </w:r>
          </w:p>
        </w:tc>
        <w:tc>
          <w:tcPr>
            <w:tcW w:w="2351" w:type="dxa"/>
            <w:vAlign w:val="center"/>
          </w:tcPr>
          <w:p w:rsidR="008A664A" w:rsidRPr="003D2AFA" w:rsidRDefault="00583FC8" w:rsidP="00583FC8">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12/oct/2016</w:t>
            </w:r>
          </w:p>
        </w:tc>
      </w:tr>
      <w:tr w:rsidR="00DF3269" w:rsidRPr="003D2AFA" w:rsidTr="00DE13CD">
        <w:trPr>
          <w:trHeight w:val="1679"/>
          <w:jc w:val="center"/>
        </w:trPr>
        <w:tc>
          <w:tcPr>
            <w:tcW w:w="3198" w:type="dxa"/>
            <w:vAlign w:val="center"/>
          </w:tcPr>
          <w:p w:rsidR="00DF3269" w:rsidRPr="003D2AFA" w:rsidRDefault="00DF3269"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lastRenderedPageBreak/>
              <w:t xml:space="preserve">Declaración </w:t>
            </w:r>
            <w:r w:rsidR="00476FA7" w:rsidRPr="003D2AFA">
              <w:rPr>
                <w:rFonts w:ascii="Bookman Old Style" w:hAnsi="Bookman Old Style" w:cs="Arial"/>
                <w:color w:val="000000" w:themeColor="text1"/>
                <w:szCs w:val="22"/>
              </w:rPr>
              <w:t>de información de que trata el numeral 5.4 del Anexo 6 de la Resolución CREG 089 de 2013</w:t>
            </w:r>
          </w:p>
        </w:tc>
        <w:tc>
          <w:tcPr>
            <w:tcW w:w="3119" w:type="dxa"/>
            <w:vAlign w:val="center"/>
          </w:tcPr>
          <w:p w:rsidR="00DF3269" w:rsidRPr="003D2AFA" w:rsidRDefault="00DF3269" w:rsidP="00476FA7">
            <w:pPr>
              <w:ind w:left="0"/>
              <w:rPr>
                <w:rFonts w:ascii="Bookman Old Style" w:hAnsi="Bookman Old Style" w:cs="Arial"/>
                <w:bCs/>
                <w:color w:val="000000" w:themeColor="text1"/>
                <w:szCs w:val="22"/>
              </w:rPr>
            </w:pPr>
            <w:r w:rsidRPr="003D2AFA">
              <w:rPr>
                <w:rFonts w:ascii="Bookman Old Style" w:hAnsi="Bookman Old Style" w:cs="Arial"/>
                <w:bCs/>
                <w:color w:val="000000" w:themeColor="text1"/>
                <w:szCs w:val="22"/>
              </w:rPr>
              <w:t>Titulares de capacidad contratada</w:t>
            </w:r>
            <w:r w:rsidR="00476FA7" w:rsidRPr="003D2AFA">
              <w:rPr>
                <w:rFonts w:ascii="Bookman Old Style" w:hAnsi="Bookman Old Style" w:cs="Arial"/>
                <w:bCs/>
                <w:color w:val="000000" w:themeColor="text1"/>
                <w:szCs w:val="22"/>
              </w:rPr>
              <w:t xml:space="preserve"> y Transportadores de gas natural </w:t>
            </w:r>
          </w:p>
        </w:tc>
        <w:tc>
          <w:tcPr>
            <w:tcW w:w="2351" w:type="dxa"/>
            <w:vAlign w:val="center"/>
          </w:tcPr>
          <w:p w:rsidR="00DF3269" w:rsidRPr="003D2AFA" w:rsidRDefault="008A664A"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A más tardar</w:t>
            </w:r>
            <w:r w:rsidR="00583FC8" w:rsidRPr="003D2AFA">
              <w:rPr>
                <w:rFonts w:ascii="Bookman Old Style" w:hAnsi="Bookman Old Style" w:cs="Arial"/>
                <w:color w:val="000000" w:themeColor="text1"/>
                <w:szCs w:val="22"/>
              </w:rPr>
              <w:t xml:space="preserve"> 20/oct/2016</w:t>
            </w:r>
          </w:p>
        </w:tc>
      </w:tr>
      <w:tr w:rsidR="00DF3269" w:rsidRPr="003D2AFA" w:rsidTr="00476FA7">
        <w:trPr>
          <w:trHeight w:val="998"/>
          <w:jc w:val="center"/>
        </w:trPr>
        <w:tc>
          <w:tcPr>
            <w:tcW w:w="3198" w:type="dxa"/>
            <w:vAlign w:val="center"/>
          </w:tcPr>
          <w:p w:rsidR="00DF3269" w:rsidRPr="003D2AFA" w:rsidRDefault="00DF3269"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Publicación de la capacidad excedentaria</w:t>
            </w:r>
          </w:p>
        </w:tc>
        <w:tc>
          <w:tcPr>
            <w:tcW w:w="3119" w:type="dxa"/>
            <w:vAlign w:val="center"/>
          </w:tcPr>
          <w:p w:rsidR="00DF3269" w:rsidRPr="003D2AFA" w:rsidRDefault="00476FA7" w:rsidP="00476FA7">
            <w:pPr>
              <w:ind w:left="0"/>
              <w:rPr>
                <w:rFonts w:ascii="Bookman Old Style" w:hAnsi="Bookman Old Style" w:cs="Arial"/>
                <w:color w:val="000000" w:themeColor="text1"/>
                <w:szCs w:val="22"/>
              </w:rPr>
            </w:pPr>
            <w:r w:rsidRPr="003D2AFA">
              <w:rPr>
                <w:rFonts w:ascii="Bookman Old Style" w:hAnsi="Bookman Old Style" w:cs="Arial"/>
                <w:bCs/>
                <w:color w:val="000000" w:themeColor="text1"/>
                <w:szCs w:val="22"/>
              </w:rPr>
              <w:t>Gestor del mercado</w:t>
            </w:r>
          </w:p>
          <w:p w:rsidR="00DF3269" w:rsidRPr="003D2AFA" w:rsidRDefault="00DF3269" w:rsidP="00476FA7">
            <w:pPr>
              <w:ind w:left="0"/>
              <w:rPr>
                <w:rFonts w:ascii="Bookman Old Style" w:hAnsi="Bookman Old Style" w:cs="Arial"/>
                <w:bCs/>
                <w:color w:val="000000" w:themeColor="text1"/>
                <w:szCs w:val="22"/>
              </w:rPr>
            </w:pPr>
          </w:p>
        </w:tc>
        <w:tc>
          <w:tcPr>
            <w:tcW w:w="2351" w:type="dxa"/>
            <w:vAlign w:val="center"/>
          </w:tcPr>
          <w:p w:rsidR="00DF3269" w:rsidRPr="003D2AFA" w:rsidRDefault="008A664A"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27/oct/2016</w:t>
            </w:r>
          </w:p>
        </w:tc>
      </w:tr>
      <w:tr w:rsidR="00DF3269" w:rsidRPr="003D2AFA" w:rsidTr="00476FA7">
        <w:trPr>
          <w:trHeight w:val="1056"/>
          <w:jc w:val="center"/>
        </w:trPr>
        <w:tc>
          <w:tcPr>
            <w:tcW w:w="3198" w:type="dxa"/>
            <w:vAlign w:val="center"/>
          </w:tcPr>
          <w:p w:rsidR="00DF3269" w:rsidRPr="003D2AFA" w:rsidRDefault="008A664A"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Inicio de la s</w:t>
            </w:r>
            <w:r w:rsidR="00476FA7" w:rsidRPr="003D2AFA">
              <w:rPr>
                <w:rFonts w:ascii="Bookman Old Style" w:hAnsi="Bookman Old Style" w:cs="Arial"/>
                <w:color w:val="000000" w:themeColor="text1"/>
                <w:szCs w:val="22"/>
              </w:rPr>
              <w:t>ubasta del proceso úselo o véndalo de largo plazo</w:t>
            </w:r>
          </w:p>
        </w:tc>
        <w:tc>
          <w:tcPr>
            <w:tcW w:w="3119" w:type="dxa"/>
            <w:vAlign w:val="center"/>
          </w:tcPr>
          <w:p w:rsidR="00DF3269" w:rsidRPr="003D2AFA" w:rsidRDefault="00476FA7" w:rsidP="00476FA7">
            <w:pPr>
              <w:ind w:left="0"/>
              <w:rPr>
                <w:rFonts w:ascii="Bookman Old Style" w:hAnsi="Bookman Old Style" w:cs="Arial"/>
                <w:bCs/>
                <w:color w:val="000000" w:themeColor="text1"/>
                <w:szCs w:val="22"/>
              </w:rPr>
            </w:pPr>
            <w:r w:rsidRPr="003D2AFA">
              <w:rPr>
                <w:rFonts w:ascii="Bookman Old Style" w:hAnsi="Bookman Old Style" w:cs="Arial"/>
                <w:bCs/>
                <w:color w:val="000000" w:themeColor="text1"/>
                <w:szCs w:val="22"/>
              </w:rPr>
              <w:t>Gestor del Mercado</w:t>
            </w:r>
          </w:p>
        </w:tc>
        <w:tc>
          <w:tcPr>
            <w:tcW w:w="2351" w:type="dxa"/>
            <w:vAlign w:val="center"/>
          </w:tcPr>
          <w:p w:rsidR="00DF3269" w:rsidRPr="003D2AFA" w:rsidRDefault="008A664A"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A más tardar 10/nov/2016</w:t>
            </w:r>
          </w:p>
        </w:tc>
      </w:tr>
      <w:tr w:rsidR="008A664A" w:rsidRPr="003D2AFA" w:rsidTr="00476FA7">
        <w:trPr>
          <w:trHeight w:val="1056"/>
          <w:jc w:val="center"/>
        </w:trPr>
        <w:tc>
          <w:tcPr>
            <w:tcW w:w="3198" w:type="dxa"/>
            <w:vAlign w:val="center"/>
          </w:tcPr>
          <w:p w:rsidR="008A664A" w:rsidRPr="003D2AFA" w:rsidRDefault="008A664A"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Entrega informe del auditor de la subasta de capacidad excedentaria</w:t>
            </w:r>
          </w:p>
        </w:tc>
        <w:tc>
          <w:tcPr>
            <w:tcW w:w="3119" w:type="dxa"/>
            <w:vAlign w:val="center"/>
          </w:tcPr>
          <w:p w:rsidR="008A664A" w:rsidRPr="003D2AFA" w:rsidRDefault="008A664A" w:rsidP="00476FA7">
            <w:pPr>
              <w:ind w:left="0"/>
              <w:rPr>
                <w:rFonts w:ascii="Bookman Old Style" w:hAnsi="Bookman Old Style" w:cs="Arial"/>
                <w:bCs/>
                <w:color w:val="000000" w:themeColor="text1"/>
                <w:szCs w:val="22"/>
              </w:rPr>
            </w:pPr>
            <w:r w:rsidRPr="003D2AFA">
              <w:rPr>
                <w:rFonts w:ascii="Bookman Old Style" w:hAnsi="Bookman Old Style" w:cs="Arial"/>
                <w:color w:val="000000" w:themeColor="text1"/>
                <w:szCs w:val="22"/>
              </w:rPr>
              <w:t>Auditor de la subasta</w:t>
            </w:r>
          </w:p>
        </w:tc>
        <w:tc>
          <w:tcPr>
            <w:tcW w:w="2351" w:type="dxa"/>
            <w:vAlign w:val="center"/>
          </w:tcPr>
          <w:p w:rsidR="008A664A" w:rsidRPr="003D2AFA" w:rsidRDefault="008A664A"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 xml:space="preserve">Hasta 5 días calendario contados desde el cierre de subasta </w:t>
            </w:r>
          </w:p>
        </w:tc>
      </w:tr>
      <w:tr w:rsidR="008A664A" w:rsidRPr="003D2AFA" w:rsidTr="00476FA7">
        <w:trPr>
          <w:trHeight w:val="1056"/>
          <w:jc w:val="center"/>
        </w:trPr>
        <w:tc>
          <w:tcPr>
            <w:tcW w:w="3198" w:type="dxa"/>
            <w:vAlign w:val="center"/>
          </w:tcPr>
          <w:p w:rsidR="008A664A" w:rsidRPr="003D2AFA" w:rsidRDefault="008A664A" w:rsidP="00476FA7">
            <w:pPr>
              <w:ind w:left="0"/>
              <w:rPr>
                <w:rFonts w:ascii="Bookman Old Style" w:hAnsi="Bookman Old Style" w:cs="Arial"/>
                <w:color w:val="000000" w:themeColor="text1"/>
                <w:szCs w:val="22"/>
              </w:rPr>
            </w:pPr>
            <w:r w:rsidRPr="003D2AFA">
              <w:rPr>
                <w:rFonts w:ascii="Bookman Old Style" w:hAnsi="Bookman Old Style" w:cs="Arial"/>
                <w:color w:val="000000" w:themeColor="text1"/>
                <w:szCs w:val="22"/>
              </w:rPr>
              <w:t>Suscripción y registro de los contratos resultado de la subasta de transporte</w:t>
            </w:r>
          </w:p>
        </w:tc>
        <w:tc>
          <w:tcPr>
            <w:tcW w:w="3119" w:type="dxa"/>
            <w:vAlign w:val="center"/>
          </w:tcPr>
          <w:p w:rsidR="008A664A" w:rsidRPr="003D2AFA" w:rsidRDefault="008A664A" w:rsidP="00476FA7">
            <w:pPr>
              <w:ind w:left="0"/>
              <w:rPr>
                <w:rFonts w:ascii="Bookman Old Style" w:hAnsi="Bookman Old Style" w:cs="Arial"/>
                <w:bCs/>
                <w:color w:val="000000" w:themeColor="text1"/>
                <w:szCs w:val="22"/>
              </w:rPr>
            </w:pPr>
            <w:r w:rsidRPr="003D2AFA">
              <w:rPr>
                <w:rFonts w:ascii="Bookman Old Style" w:hAnsi="Bookman Old Style" w:cs="Arial"/>
                <w:color w:val="000000" w:themeColor="text1"/>
                <w:szCs w:val="22"/>
              </w:rPr>
              <w:t>Vendedores y compradores de capacidad excedentaria</w:t>
            </w:r>
          </w:p>
        </w:tc>
        <w:tc>
          <w:tcPr>
            <w:tcW w:w="2351" w:type="dxa"/>
            <w:vAlign w:val="center"/>
          </w:tcPr>
          <w:p w:rsidR="008A664A" w:rsidRPr="003D2AFA" w:rsidRDefault="008A664A" w:rsidP="008A664A">
            <w:pPr>
              <w:ind w:left="0"/>
              <w:jc w:val="center"/>
              <w:rPr>
                <w:rFonts w:ascii="Bookman Old Style" w:hAnsi="Bookman Old Style" w:cs="Arial"/>
                <w:color w:val="000000" w:themeColor="text1"/>
                <w:szCs w:val="22"/>
              </w:rPr>
            </w:pPr>
            <w:r w:rsidRPr="003D2AFA">
              <w:rPr>
                <w:rFonts w:ascii="Bookman Old Style" w:hAnsi="Bookman Old Style" w:cs="Arial"/>
                <w:color w:val="000000" w:themeColor="text1"/>
                <w:szCs w:val="22"/>
              </w:rPr>
              <w:t>Hasta 10 días hábiles contados después de publicar el informe del auditor</w:t>
            </w:r>
          </w:p>
        </w:tc>
      </w:tr>
    </w:tbl>
    <w:p w:rsidR="00CE03C4" w:rsidRPr="00CE03C4" w:rsidRDefault="00CE03C4" w:rsidP="00CE03C4">
      <w:pPr>
        <w:ind w:left="0"/>
        <w:jc w:val="both"/>
        <w:rPr>
          <w:rFonts w:ascii="Bookman Old Style" w:hAnsi="Bookman Old Style" w:cs="Arial"/>
          <w:b/>
          <w:color w:val="000000" w:themeColor="text1"/>
        </w:rPr>
      </w:pPr>
    </w:p>
    <w:p w:rsidR="00CE03C4" w:rsidRPr="00CE03C4" w:rsidRDefault="00CE03C4" w:rsidP="00CE03C4">
      <w:pPr>
        <w:ind w:left="0"/>
        <w:jc w:val="both"/>
        <w:rPr>
          <w:rFonts w:ascii="Bookman Old Style" w:hAnsi="Bookman Old Style" w:cs="Arial"/>
          <w:b/>
          <w:color w:val="000000" w:themeColor="text1"/>
        </w:rPr>
      </w:pPr>
    </w:p>
    <w:p w:rsidR="00CE03C4" w:rsidRPr="00CE03C4" w:rsidRDefault="00CE03C4" w:rsidP="00CE03C4">
      <w:pPr>
        <w:ind w:left="0"/>
        <w:jc w:val="both"/>
        <w:rPr>
          <w:rFonts w:ascii="Bookman Old Style" w:hAnsi="Bookman Old Style" w:cs="Arial"/>
          <w:color w:val="000000" w:themeColor="text1"/>
        </w:rPr>
      </w:pPr>
      <w:r w:rsidRPr="00CE03C4">
        <w:rPr>
          <w:rFonts w:ascii="Bookman Old Style" w:hAnsi="Bookman Old Style" w:cs="Arial"/>
          <w:b/>
          <w:color w:val="000000" w:themeColor="text1"/>
        </w:rPr>
        <w:t xml:space="preserve">Artículo </w:t>
      </w:r>
      <w:r w:rsidR="00D11395">
        <w:rPr>
          <w:rFonts w:ascii="Bookman Old Style" w:hAnsi="Bookman Old Style" w:cs="Arial"/>
          <w:b/>
          <w:color w:val="000000" w:themeColor="text1"/>
        </w:rPr>
        <w:t>3</w:t>
      </w:r>
      <w:r w:rsidRPr="00CE03C4">
        <w:rPr>
          <w:rFonts w:ascii="Bookman Old Style" w:hAnsi="Bookman Old Style" w:cs="Arial"/>
          <w:b/>
          <w:color w:val="000000" w:themeColor="text1"/>
        </w:rPr>
        <w:t>.</w:t>
      </w:r>
      <w:r w:rsidRPr="00CE03C4">
        <w:rPr>
          <w:rFonts w:ascii="Bookman Old Style" w:hAnsi="Bookman Old Style" w:cs="Arial"/>
          <w:color w:val="000000" w:themeColor="text1"/>
        </w:rPr>
        <w:t xml:space="preserve"> </w:t>
      </w:r>
      <w:r w:rsidRPr="00CE03C4">
        <w:rPr>
          <w:rFonts w:ascii="Bookman Old Style" w:hAnsi="Bookman Old Style" w:cs="Arial"/>
          <w:b/>
          <w:color w:val="000000" w:themeColor="text1"/>
        </w:rPr>
        <w:t>Derogatorias y Vigencia</w:t>
      </w:r>
      <w:r w:rsidRPr="00CE03C4">
        <w:rPr>
          <w:rFonts w:ascii="Bookman Old Style" w:hAnsi="Bookman Old Style" w:cs="Arial"/>
          <w:color w:val="000000" w:themeColor="text1"/>
        </w:rPr>
        <w:t xml:space="preserve">. La presente Resolución rige a partir de su publicación en el </w:t>
      </w:r>
      <w:r w:rsidRPr="00CE03C4">
        <w:rPr>
          <w:rFonts w:ascii="Bookman Old Style" w:hAnsi="Bookman Old Style" w:cs="Arial"/>
          <w:i/>
          <w:color w:val="000000" w:themeColor="text1"/>
        </w:rPr>
        <w:t>Diario Oficial</w:t>
      </w:r>
      <w:r w:rsidRPr="00CE03C4">
        <w:rPr>
          <w:rFonts w:ascii="Bookman Old Style" w:hAnsi="Bookman Old Style" w:cs="Arial"/>
          <w:color w:val="000000" w:themeColor="text1"/>
        </w:rPr>
        <w:t xml:space="preserve"> y deroga todas las disposiciones que le sean contrarias.</w:t>
      </w:r>
    </w:p>
    <w:p w:rsidR="0000654F" w:rsidRDefault="0000654F" w:rsidP="002764E2">
      <w:pPr>
        <w:ind w:left="0"/>
        <w:jc w:val="both"/>
        <w:rPr>
          <w:rFonts w:ascii="Bookman Old Style" w:hAnsi="Bookman Old Style"/>
          <w:color w:val="000000" w:themeColor="text1"/>
        </w:rPr>
      </w:pPr>
    </w:p>
    <w:p w:rsidR="003D2AFA" w:rsidRDefault="003D2AFA" w:rsidP="002764E2">
      <w:pPr>
        <w:ind w:left="0"/>
        <w:jc w:val="both"/>
        <w:rPr>
          <w:rFonts w:ascii="Bookman Old Style" w:hAnsi="Bookman Old Style"/>
          <w:color w:val="000000" w:themeColor="text1"/>
        </w:rPr>
      </w:pPr>
    </w:p>
    <w:p w:rsidR="0000654F" w:rsidRPr="00F71DB1" w:rsidRDefault="0000654F" w:rsidP="0000654F">
      <w:pPr>
        <w:ind w:left="0"/>
        <w:jc w:val="center"/>
        <w:rPr>
          <w:rFonts w:ascii="Bookman Old Style" w:hAnsi="Bookman Old Style"/>
          <w:b/>
        </w:rPr>
      </w:pPr>
      <w:r w:rsidRPr="00F71DB1">
        <w:rPr>
          <w:rFonts w:ascii="Bookman Old Style" w:hAnsi="Bookman Old Style"/>
          <w:b/>
        </w:rPr>
        <w:t>PUBLÍQUESE Y CÚMPLASE</w:t>
      </w:r>
    </w:p>
    <w:p w:rsidR="0000654F" w:rsidRPr="004A1599" w:rsidRDefault="0000654F" w:rsidP="002764E2">
      <w:pPr>
        <w:ind w:left="0"/>
        <w:jc w:val="both"/>
        <w:rPr>
          <w:rFonts w:ascii="Bookman Old Style" w:hAnsi="Bookman Old Style"/>
          <w:color w:val="000000" w:themeColor="text1"/>
        </w:rPr>
      </w:pPr>
    </w:p>
    <w:p w:rsidR="000D6E82" w:rsidRDefault="00D11395" w:rsidP="00D11395">
      <w:pPr>
        <w:ind w:left="0"/>
        <w:rPr>
          <w:rFonts w:ascii="Bookman Old Style" w:hAnsi="Bookman Old Style"/>
          <w:color w:val="000000" w:themeColor="text1"/>
        </w:rPr>
      </w:pPr>
      <w:r>
        <w:rPr>
          <w:rFonts w:ascii="Bookman Old Style" w:hAnsi="Bookman Old Style"/>
          <w:color w:val="000000" w:themeColor="text1"/>
        </w:rPr>
        <w:t>Dada en Bogotá, a</w:t>
      </w:r>
    </w:p>
    <w:p w:rsidR="00476FA7" w:rsidRDefault="00476FA7" w:rsidP="00476FA7">
      <w:pPr>
        <w:ind w:left="0"/>
        <w:jc w:val="both"/>
        <w:rPr>
          <w:rFonts w:ascii="Bookman Old Style" w:hAnsi="Bookman Old Style"/>
          <w:color w:val="000000" w:themeColor="text1"/>
        </w:rPr>
      </w:pPr>
    </w:p>
    <w:p w:rsidR="009D6B7D" w:rsidRDefault="009D6B7D" w:rsidP="00476FA7">
      <w:pPr>
        <w:ind w:left="0"/>
        <w:jc w:val="both"/>
        <w:rPr>
          <w:rFonts w:ascii="Bookman Old Style" w:hAnsi="Bookman Old Style"/>
          <w:color w:val="000000" w:themeColor="text1"/>
        </w:rPr>
      </w:pPr>
    </w:p>
    <w:p w:rsidR="00476FA7" w:rsidRDefault="00476FA7" w:rsidP="00476FA7">
      <w:pPr>
        <w:ind w:left="0"/>
        <w:jc w:val="both"/>
        <w:rPr>
          <w:rFonts w:ascii="Bookman Old Style" w:hAnsi="Bookman Old Style"/>
          <w:color w:val="000000" w:themeColor="text1"/>
        </w:rPr>
      </w:pPr>
    </w:p>
    <w:p w:rsidR="00476FA7" w:rsidRDefault="00476FA7" w:rsidP="00476FA7">
      <w:pPr>
        <w:ind w:left="0"/>
        <w:jc w:val="both"/>
        <w:rPr>
          <w:rFonts w:ascii="Bookman Old Style" w:hAnsi="Bookman Old Style"/>
          <w:color w:val="000000" w:themeColor="text1"/>
        </w:rPr>
      </w:pPr>
    </w:p>
    <w:p w:rsidR="00476FA7" w:rsidRDefault="00476FA7" w:rsidP="00476FA7">
      <w:pPr>
        <w:ind w:left="0"/>
        <w:rPr>
          <w:rFonts w:ascii="Bookman Old Style" w:hAnsi="Bookman Old Style"/>
        </w:rPr>
      </w:pPr>
    </w:p>
    <w:tbl>
      <w:tblPr>
        <w:tblW w:w="9797" w:type="dxa"/>
        <w:jc w:val="center"/>
        <w:tblLayout w:type="fixed"/>
        <w:tblCellMar>
          <w:left w:w="70" w:type="dxa"/>
          <w:right w:w="70" w:type="dxa"/>
        </w:tblCellMar>
        <w:tblLook w:val="0000" w:firstRow="0" w:lastRow="0" w:firstColumn="0" w:lastColumn="0" w:noHBand="0" w:noVBand="0"/>
      </w:tblPr>
      <w:tblGrid>
        <w:gridCol w:w="5368"/>
        <w:gridCol w:w="4429"/>
      </w:tblGrid>
      <w:tr w:rsidR="00476FA7" w:rsidRPr="00666660" w:rsidTr="00C76BDF">
        <w:trPr>
          <w:jc w:val="center"/>
        </w:trPr>
        <w:tc>
          <w:tcPr>
            <w:tcW w:w="5368" w:type="dxa"/>
          </w:tcPr>
          <w:p w:rsidR="00476FA7" w:rsidRDefault="004E2083" w:rsidP="00C76BDF">
            <w:pPr>
              <w:ind w:left="0" w:right="-288"/>
              <w:jc w:val="center"/>
              <w:rPr>
                <w:rFonts w:ascii="Bookman Old Style" w:hAnsi="Bookman Old Style"/>
                <w:b/>
              </w:rPr>
            </w:pPr>
            <w:r>
              <w:rPr>
                <w:rFonts w:ascii="Bookman Old Style" w:hAnsi="Bookman Old Style"/>
                <w:b/>
              </w:rPr>
              <w:t>CARLOS FERNANDO ERASO CALERO</w:t>
            </w:r>
          </w:p>
          <w:p w:rsidR="00476FA7" w:rsidRDefault="004E2083" w:rsidP="001C2D38">
            <w:pPr>
              <w:suppressAutoHyphens/>
              <w:ind w:left="290"/>
              <w:jc w:val="center"/>
              <w:rPr>
                <w:rFonts w:ascii="Bookman Old Style" w:hAnsi="Bookman Old Style"/>
              </w:rPr>
            </w:pPr>
            <w:r>
              <w:rPr>
                <w:rFonts w:ascii="Bookman Old Style" w:hAnsi="Bookman Old Style"/>
              </w:rPr>
              <w:t>Vicem</w:t>
            </w:r>
            <w:r w:rsidR="00476FA7">
              <w:rPr>
                <w:rFonts w:ascii="Bookman Old Style" w:hAnsi="Bookman Old Style"/>
              </w:rPr>
              <w:t>inistro de Energía</w:t>
            </w:r>
          </w:p>
          <w:p w:rsidR="004E2083" w:rsidRDefault="004E2083" w:rsidP="001C2D38">
            <w:pPr>
              <w:suppressAutoHyphens/>
              <w:ind w:left="290"/>
              <w:jc w:val="center"/>
            </w:pPr>
            <w:r>
              <w:rPr>
                <w:rFonts w:ascii="Bookman Old Style" w:hAnsi="Bookman Old Style"/>
              </w:rPr>
              <w:t>Delegado del Ministro de Minas y Energía</w:t>
            </w:r>
          </w:p>
          <w:p w:rsidR="00476FA7" w:rsidRPr="00BD0865" w:rsidRDefault="00476FA7" w:rsidP="00C76BDF">
            <w:pPr>
              <w:tabs>
                <w:tab w:val="left" w:pos="-720"/>
              </w:tabs>
              <w:suppressAutoHyphens/>
              <w:ind w:left="0"/>
              <w:jc w:val="center"/>
              <w:rPr>
                <w:rFonts w:ascii="Bookman Old Style" w:hAnsi="Bookman Old Style" w:cs="Arial"/>
                <w:b/>
                <w:strike/>
                <w:spacing w:val="-3"/>
              </w:rPr>
            </w:pPr>
            <w:r w:rsidRPr="00EF4ACC">
              <w:rPr>
                <w:rFonts w:ascii="Bookman Old Style" w:hAnsi="Bookman Old Style"/>
              </w:rPr>
              <w:t>Presidente</w:t>
            </w:r>
          </w:p>
        </w:tc>
        <w:tc>
          <w:tcPr>
            <w:tcW w:w="4429" w:type="dxa"/>
          </w:tcPr>
          <w:p w:rsidR="00476FA7" w:rsidRDefault="00476FA7" w:rsidP="00C76BDF">
            <w:pPr>
              <w:ind w:left="0"/>
              <w:jc w:val="center"/>
              <w:rPr>
                <w:rFonts w:ascii="Bookman Old Style" w:hAnsi="Bookman Old Style"/>
                <w:b/>
              </w:rPr>
            </w:pPr>
            <w:r>
              <w:rPr>
                <w:rFonts w:ascii="Bookman Old Style" w:hAnsi="Bookman Old Style"/>
                <w:b/>
              </w:rPr>
              <w:t>JORGE PINTO NOLLA</w:t>
            </w:r>
          </w:p>
          <w:p w:rsidR="00476FA7" w:rsidRPr="00666660" w:rsidRDefault="00476FA7" w:rsidP="00C76BDF">
            <w:pPr>
              <w:tabs>
                <w:tab w:val="left" w:pos="-720"/>
              </w:tabs>
              <w:suppressAutoHyphens/>
              <w:ind w:left="0"/>
              <w:jc w:val="center"/>
              <w:rPr>
                <w:rFonts w:ascii="Bookman Old Style" w:hAnsi="Bookman Old Style" w:cs="Arial"/>
                <w:b/>
                <w:spacing w:val="-3"/>
              </w:rPr>
            </w:pPr>
            <w:r w:rsidRPr="00666660">
              <w:rPr>
                <w:rFonts w:ascii="Bookman Old Style" w:hAnsi="Bookman Old Style" w:cs="Arial"/>
                <w:spacing w:val="-3"/>
              </w:rPr>
              <w:t>Director Ejecutivo</w:t>
            </w:r>
          </w:p>
        </w:tc>
      </w:tr>
    </w:tbl>
    <w:p w:rsidR="00476FA7" w:rsidRDefault="00476FA7" w:rsidP="00476FA7">
      <w:pPr>
        <w:ind w:left="0"/>
        <w:rPr>
          <w:rFonts w:ascii="Bookman Old Style" w:hAnsi="Bookman Old Style"/>
        </w:rPr>
      </w:pPr>
    </w:p>
    <w:sectPr w:rsidR="00476FA7" w:rsidSect="00E002CC">
      <w:headerReference w:type="default" r:id="rId10"/>
      <w:headerReference w:type="first" r:id="rId11"/>
      <w:type w:val="continuous"/>
      <w:pgSz w:w="12247" w:h="18705" w:code="121"/>
      <w:pgMar w:top="2342" w:right="1185" w:bottom="175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34B" w:rsidRDefault="0060034B">
      <w:r>
        <w:separator/>
      </w:r>
    </w:p>
  </w:endnote>
  <w:endnote w:type="continuationSeparator" w:id="0">
    <w:p w:rsidR="0060034B" w:rsidRDefault="0060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34B" w:rsidRDefault="0060034B">
      <w:r>
        <w:separator/>
      </w:r>
    </w:p>
  </w:footnote>
  <w:footnote w:type="continuationSeparator" w:id="0">
    <w:p w:rsidR="0060034B" w:rsidRDefault="006003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F" w:rsidRDefault="00C76BDF" w:rsidP="00951F79">
    <w:pPr>
      <w:pStyle w:val="Ttulo1"/>
      <w:ind w:right="6"/>
      <w:jc w:val="left"/>
      <w:rPr>
        <w:rFonts w:ascii="Bookman Old Style" w:hAnsi="Bookman Old Style" w:cs="Arial"/>
        <w:b w:val="0"/>
        <w:sz w:val="22"/>
        <w:szCs w:val="22"/>
      </w:rPr>
    </w:pPr>
  </w:p>
  <w:p w:rsidR="00C76BDF" w:rsidRPr="00951F79" w:rsidRDefault="00C76BDF" w:rsidP="009F4BEC">
    <w:pPr>
      <w:pStyle w:val="Ttulo1"/>
      <w:ind w:left="0" w:right="6"/>
      <w:jc w:val="left"/>
      <w:rPr>
        <w:rFonts w:ascii="Bookman Old Style" w:hAnsi="Bookman Old Style" w:cs="Arial"/>
        <w:b w:val="0"/>
        <w:sz w:val="22"/>
        <w:szCs w:val="22"/>
      </w:rPr>
    </w:pPr>
    <w:r w:rsidRPr="00654384">
      <w:rPr>
        <w:rFonts w:ascii="Bookman Old Style" w:hAnsi="Bookman Old Style" w:cs="Arial"/>
        <w:b w:val="0"/>
        <w:sz w:val="22"/>
        <w:szCs w:val="22"/>
      </w:rPr>
      <w:t>RESOLUCIÓN No.</w:t>
    </w:r>
    <w:r>
      <w:rPr>
        <w:rFonts w:ascii="Bookman Old Style" w:hAnsi="Bookman Old Style" w:cs="Arial"/>
        <w:b w:val="0"/>
        <w:sz w:val="22"/>
        <w:szCs w:val="22"/>
      </w:rPr>
      <w:t xml:space="preserve">  ________________</w:t>
    </w:r>
    <w:r w:rsidRPr="00654384">
      <w:rPr>
        <w:rFonts w:ascii="Bookman Old Style" w:hAnsi="Bookman Old Style" w:cs="Arial"/>
        <w:b w:val="0"/>
        <w:sz w:val="22"/>
        <w:szCs w:val="22"/>
      </w:rPr>
      <w:tab/>
    </w:r>
    <w:r>
      <w:rPr>
        <w:rFonts w:ascii="Bookman Old Style" w:hAnsi="Bookman Old Style" w:cs="Arial"/>
        <w:b w:val="0"/>
        <w:sz w:val="22"/>
        <w:szCs w:val="22"/>
      </w:rPr>
      <w:t>DE ________________</w:t>
    </w:r>
    <w:r>
      <w:rPr>
        <w:rFonts w:ascii="Bookman Old Style" w:hAnsi="Bookman Old Style" w:cs="Arial"/>
        <w:b w:val="0"/>
        <w:sz w:val="22"/>
        <w:szCs w:val="22"/>
      </w:rPr>
      <w:tab/>
    </w:r>
    <w:r w:rsidRPr="00654384">
      <w:rPr>
        <w:rFonts w:ascii="Bookman Old Style" w:hAnsi="Bookman Old Style" w:cs="Arial"/>
        <w:b w:val="0"/>
        <w:sz w:val="22"/>
        <w:szCs w:val="22"/>
      </w:rPr>
      <w:t xml:space="preserve">HOJA No. </w:t>
    </w:r>
    <w:r w:rsidRPr="00654384">
      <w:rPr>
        <w:rFonts w:ascii="Bookman Old Style" w:hAnsi="Bookman Old Style" w:cs="Arial"/>
        <w:b w:val="0"/>
        <w:sz w:val="22"/>
        <w:szCs w:val="22"/>
      </w:rPr>
      <w:fldChar w:fldCharType="begin"/>
    </w:r>
    <w:r w:rsidRPr="00654384">
      <w:rPr>
        <w:rFonts w:ascii="Bookman Old Style" w:hAnsi="Bookman Old Style" w:cs="Arial"/>
        <w:b w:val="0"/>
        <w:sz w:val="22"/>
        <w:szCs w:val="22"/>
      </w:rPr>
      <w:instrText xml:space="preserve"> PAGE   \* MERGEFORMAT </w:instrText>
    </w:r>
    <w:r w:rsidRPr="00654384">
      <w:rPr>
        <w:rFonts w:ascii="Bookman Old Style" w:hAnsi="Bookman Old Style" w:cs="Arial"/>
        <w:b w:val="0"/>
        <w:sz w:val="22"/>
        <w:szCs w:val="22"/>
      </w:rPr>
      <w:fldChar w:fldCharType="separate"/>
    </w:r>
    <w:r w:rsidR="00B84E55">
      <w:rPr>
        <w:rFonts w:ascii="Bookman Old Style" w:hAnsi="Bookman Old Style" w:cs="Arial"/>
        <w:b w:val="0"/>
        <w:noProof/>
        <w:sz w:val="22"/>
        <w:szCs w:val="22"/>
      </w:rPr>
      <w:t>4</w:t>
    </w:r>
    <w:r w:rsidRPr="00654384">
      <w:rPr>
        <w:rFonts w:ascii="Bookman Old Style" w:hAnsi="Bookman Old Style" w:cs="Arial"/>
        <w:b w:val="0"/>
        <w:sz w:val="22"/>
        <w:szCs w:val="22"/>
      </w:rPr>
      <w:fldChar w:fldCharType="end"/>
    </w:r>
    <w:r w:rsidRPr="00654384">
      <w:rPr>
        <w:rFonts w:ascii="Bookman Old Style" w:hAnsi="Bookman Old Style" w:cs="Arial"/>
        <w:b w:val="0"/>
        <w:sz w:val="22"/>
        <w:szCs w:val="22"/>
      </w:rPr>
      <w:t>/</w:t>
    </w:r>
    <w:fldSimple w:instr=" NUMPAGES  \* MERGEFORMAT ">
      <w:r w:rsidR="00B84E55" w:rsidRPr="00B84E55">
        <w:rPr>
          <w:rFonts w:ascii="Bookman Old Style" w:hAnsi="Bookman Old Style" w:cs="Arial"/>
          <w:b w:val="0"/>
          <w:noProof/>
          <w:sz w:val="22"/>
          <w:szCs w:val="22"/>
        </w:rPr>
        <w:t>4</w:t>
      </w:r>
    </w:fldSimple>
  </w:p>
  <w:p w:rsidR="00C76BDF" w:rsidRDefault="00C76BDF" w:rsidP="00AD01E4">
    <w:pPr>
      <w:ind w:left="142" w:right="148"/>
      <w:rPr>
        <w:rFonts w:ascii="Bookman Old Style" w:hAnsi="Bookman Old Style" w:cs="Arial"/>
      </w:rPr>
    </w:pPr>
    <w:r>
      <w:rPr>
        <w:noProof/>
        <w:lang w:val="es-CO" w:eastAsia="es-CO"/>
      </w:rPr>
      <mc:AlternateContent>
        <mc:Choice Requires="wps">
          <w:drawing>
            <wp:anchor distT="0" distB="0" distL="114300" distR="114300" simplePos="0" relativeHeight="251657216" behindDoc="0" locked="0" layoutInCell="1" allowOverlap="1" wp14:anchorId="5F19CBD4" wp14:editId="7BAD674B">
              <wp:simplePos x="0" y="0"/>
              <wp:positionH relativeFrom="column">
                <wp:posOffset>-175260</wp:posOffset>
              </wp:positionH>
              <wp:positionV relativeFrom="paragraph">
                <wp:posOffset>139065</wp:posOffset>
              </wp:positionV>
              <wp:extent cx="6267450" cy="9900920"/>
              <wp:effectExtent l="0" t="0" r="19050" b="2413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99009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3.8pt;margin-top:10.95pt;width:493.5pt;height:77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" filled="f" strokeweight="1.5pt"/>
          </w:pict>
        </mc:Fallback>
      </mc:AlternateContent>
    </w:r>
  </w:p>
  <w:p w:rsidR="001C2D38" w:rsidRPr="001C2D38" w:rsidRDefault="001C2D38" w:rsidP="00A31F72">
    <w:pPr>
      <w:ind w:left="0"/>
      <w:jc w:val="center"/>
      <w:rPr>
        <w:rFonts w:ascii="Bookman Old Style" w:hAnsi="Bookman Old Style" w:cs="Arial"/>
        <w:b/>
        <w:bCs/>
        <w:color w:val="000000" w:themeColor="text1"/>
        <w:sz w:val="22"/>
        <w:szCs w:val="22"/>
        <w:lang w:eastAsia="es-CO"/>
      </w:rPr>
    </w:pPr>
    <w:r w:rsidRPr="001C2D38">
      <w:rPr>
        <w:rFonts w:ascii="Bookman Old Style" w:hAnsi="Bookman Old Style" w:cs="Arial"/>
        <w:color w:val="000000" w:themeColor="text1"/>
        <w:sz w:val="22"/>
        <w:szCs w:val="22"/>
        <w:lang w:eastAsia="es-CO"/>
      </w:rPr>
      <w:t>Por la cual se dictan disposiciones para la comercializació</w:t>
    </w:r>
    <w:r w:rsidR="00D11395">
      <w:rPr>
        <w:rFonts w:ascii="Bookman Old Style" w:hAnsi="Bookman Old Style" w:cs="Arial"/>
        <w:color w:val="000000" w:themeColor="text1"/>
        <w:sz w:val="22"/>
        <w:szCs w:val="22"/>
        <w:lang w:eastAsia="es-CO"/>
      </w:rPr>
      <w:t>n de gas natural en el año 2016</w:t>
    </w:r>
  </w:p>
  <w:p w:rsidR="00C76BDF" w:rsidRPr="001C2D38" w:rsidRDefault="00C76BDF" w:rsidP="001C2D38">
    <w:pPr>
      <w:pBdr>
        <w:bottom w:val="single" w:sz="4" w:space="11" w:color="auto"/>
      </w:pBdr>
      <w:ind w:left="142" w:right="147"/>
      <w:jc w:val="both"/>
      <w:rPr>
        <w:rFonts w:ascii="Bookman Old Style" w:hAnsi="Bookman Old Style" w:cs="Arial"/>
        <w:b/>
        <w:bCs/>
        <w:color w:val="000000" w:themeColor="text1"/>
        <w:sz w:val="22"/>
        <w:szCs w:val="22"/>
        <w:lang w:eastAsia="es-C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DF" w:rsidRDefault="00C76BDF" w:rsidP="00025383">
    <w:pPr>
      <w:pStyle w:val="Encabezado"/>
      <w:jc w:val="both"/>
      <w:rPr>
        <w:rFonts w:ascii="Arial" w:hAnsi="Arial" w:cs="Arial"/>
        <w:spacing w:val="20"/>
        <w:sz w:val="20"/>
      </w:rPr>
    </w:pPr>
    <w:r>
      <w:rPr>
        <w:rFonts w:ascii="Arial" w:hAnsi="Arial" w:cs="Arial"/>
        <w:spacing w:val="20"/>
        <w:sz w:val="20"/>
      </w:rPr>
      <w:t xml:space="preserve">                                   República de Colombia</w:t>
    </w:r>
  </w:p>
  <w:p w:rsidR="00C76BDF" w:rsidRDefault="00C76BDF">
    <w:pPr>
      <w:pStyle w:val="Encabezado"/>
      <w:jc w:val="center"/>
      <w:rPr>
        <w:rFonts w:ascii="Arial" w:hAnsi="Arial" w:cs="Arial"/>
        <w:spacing w:val="20"/>
        <w:sz w:val="20"/>
      </w:rPr>
    </w:pPr>
  </w:p>
  <w:p w:rsidR="00C76BDF" w:rsidRDefault="00C76BDF" w:rsidP="00CA77FB">
    <w:pPr>
      <w:pStyle w:val="Encabezado"/>
      <w:jc w:val="center"/>
    </w:pPr>
    <w:r>
      <w:rPr>
        <w:noProof/>
        <w:lang w:eastAsia="es-CO"/>
      </w:rPr>
      <mc:AlternateContent>
        <mc:Choice Requires="wps">
          <w:drawing>
            <wp:anchor distT="0" distB="0" distL="114300" distR="114300" simplePos="0" relativeHeight="251658240" behindDoc="0" locked="0" layoutInCell="1" allowOverlap="1" wp14:anchorId="6B28E2DC" wp14:editId="1A93EFF6">
              <wp:simplePos x="0" y="0"/>
              <wp:positionH relativeFrom="column">
                <wp:posOffset>-213360</wp:posOffset>
              </wp:positionH>
              <wp:positionV relativeFrom="paragraph">
                <wp:posOffset>377190</wp:posOffset>
              </wp:positionV>
              <wp:extent cx="6343650" cy="983932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9839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6.8pt;margin-top:29.7pt;width:499.5pt;height:7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" filled="f"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DA4"/>
    <w:multiLevelType w:val="hybridMultilevel"/>
    <w:tmpl w:val="3C142D54"/>
    <w:lvl w:ilvl="0" w:tplc="240A0017">
      <w:start w:val="1"/>
      <w:numFmt w:val="lowerLetter"/>
      <w:lvlText w:val="%1)"/>
      <w:lvlJc w:val="left"/>
      <w:pPr>
        <w:ind w:left="1419" w:hanging="360"/>
      </w:pPr>
      <w:rPr>
        <w:rFonts w:hint="default"/>
        <w:b w:val="0"/>
      </w:rPr>
    </w:lvl>
    <w:lvl w:ilvl="1" w:tplc="240A0019" w:tentative="1">
      <w:start w:val="1"/>
      <w:numFmt w:val="lowerLetter"/>
      <w:lvlText w:val="%2."/>
      <w:lvlJc w:val="left"/>
      <w:pPr>
        <w:ind w:left="2705" w:hanging="360"/>
      </w:pPr>
    </w:lvl>
    <w:lvl w:ilvl="2" w:tplc="240A001B" w:tentative="1">
      <w:start w:val="1"/>
      <w:numFmt w:val="lowerRoman"/>
      <w:lvlText w:val="%3."/>
      <w:lvlJc w:val="right"/>
      <w:pPr>
        <w:ind w:left="3425" w:hanging="180"/>
      </w:pPr>
    </w:lvl>
    <w:lvl w:ilvl="3" w:tplc="240A000F" w:tentative="1">
      <w:start w:val="1"/>
      <w:numFmt w:val="decimal"/>
      <w:lvlText w:val="%4."/>
      <w:lvlJc w:val="left"/>
      <w:pPr>
        <w:ind w:left="4145" w:hanging="360"/>
      </w:pPr>
    </w:lvl>
    <w:lvl w:ilvl="4" w:tplc="240A0019" w:tentative="1">
      <w:start w:val="1"/>
      <w:numFmt w:val="lowerLetter"/>
      <w:lvlText w:val="%5."/>
      <w:lvlJc w:val="left"/>
      <w:pPr>
        <w:ind w:left="4865" w:hanging="360"/>
      </w:pPr>
    </w:lvl>
    <w:lvl w:ilvl="5" w:tplc="240A001B" w:tentative="1">
      <w:start w:val="1"/>
      <w:numFmt w:val="lowerRoman"/>
      <w:lvlText w:val="%6."/>
      <w:lvlJc w:val="right"/>
      <w:pPr>
        <w:ind w:left="5585" w:hanging="180"/>
      </w:pPr>
    </w:lvl>
    <w:lvl w:ilvl="6" w:tplc="240A000F" w:tentative="1">
      <w:start w:val="1"/>
      <w:numFmt w:val="decimal"/>
      <w:lvlText w:val="%7."/>
      <w:lvlJc w:val="left"/>
      <w:pPr>
        <w:ind w:left="6305" w:hanging="360"/>
      </w:pPr>
    </w:lvl>
    <w:lvl w:ilvl="7" w:tplc="240A0019" w:tentative="1">
      <w:start w:val="1"/>
      <w:numFmt w:val="lowerLetter"/>
      <w:lvlText w:val="%8."/>
      <w:lvlJc w:val="left"/>
      <w:pPr>
        <w:ind w:left="7025" w:hanging="360"/>
      </w:pPr>
    </w:lvl>
    <w:lvl w:ilvl="8" w:tplc="240A001B" w:tentative="1">
      <w:start w:val="1"/>
      <w:numFmt w:val="lowerRoman"/>
      <w:lvlText w:val="%9."/>
      <w:lvlJc w:val="right"/>
      <w:pPr>
        <w:ind w:left="7745" w:hanging="180"/>
      </w:pPr>
    </w:lvl>
  </w:abstractNum>
  <w:abstractNum w:abstractNumId="1">
    <w:nsid w:val="012176FB"/>
    <w:multiLevelType w:val="hybridMultilevel"/>
    <w:tmpl w:val="D8306BB4"/>
    <w:lvl w:ilvl="0" w:tplc="104EFEAA">
      <w:start w:val="1"/>
      <w:numFmt w:val="lowerRoman"/>
      <w:lvlText w:val="%1."/>
      <w:lvlJc w:val="left"/>
      <w:pPr>
        <w:ind w:left="1495" w:hanging="360"/>
      </w:pPr>
      <w:rPr>
        <w:rFonts w:hint="default"/>
      </w:rPr>
    </w:lvl>
    <w:lvl w:ilvl="1" w:tplc="240A0001">
      <w:start w:val="1"/>
      <w:numFmt w:val="bullet"/>
      <w:lvlText w:val=""/>
      <w:lvlJc w:val="left"/>
      <w:pPr>
        <w:ind w:left="2215" w:hanging="360"/>
      </w:pPr>
      <w:rPr>
        <w:rFonts w:ascii="Symbol" w:hAnsi="Symbol" w:hint="default"/>
      </w:rPr>
    </w:lvl>
    <w:lvl w:ilvl="2" w:tplc="240A001B" w:tentative="1">
      <w:start w:val="1"/>
      <w:numFmt w:val="lowerRoman"/>
      <w:lvlText w:val="%3."/>
      <w:lvlJc w:val="right"/>
      <w:pPr>
        <w:ind w:left="2935" w:hanging="180"/>
      </w:pPr>
    </w:lvl>
    <w:lvl w:ilvl="3" w:tplc="240A000F" w:tentative="1">
      <w:start w:val="1"/>
      <w:numFmt w:val="decimal"/>
      <w:lvlText w:val="%4."/>
      <w:lvlJc w:val="left"/>
      <w:pPr>
        <w:ind w:left="3655" w:hanging="360"/>
      </w:pPr>
    </w:lvl>
    <w:lvl w:ilvl="4" w:tplc="240A0019" w:tentative="1">
      <w:start w:val="1"/>
      <w:numFmt w:val="lowerLetter"/>
      <w:lvlText w:val="%5."/>
      <w:lvlJc w:val="left"/>
      <w:pPr>
        <w:ind w:left="4375" w:hanging="360"/>
      </w:pPr>
    </w:lvl>
    <w:lvl w:ilvl="5" w:tplc="240A001B" w:tentative="1">
      <w:start w:val="1"/>
      <w:numFmt w:val="lowerRoman"/>
      <w:lvlText w:val="%6."/>
      <w:lvlJc w:val="right"/>
      <w:pPr>
        <w:ind w:left="5095" w:hanging="180"/>
      </w:pPr>
    </w:lvl>
    <w:lvl w:ilvl="6" w:tplc="240A000F" w:tentative="1">
      <w:start w:val="1"/>
      <w:numFmt w:val="decimal"/>
      <w:lvlText w:val="%7."/>
      <w:lvlJc w:val="left"/>
      <w:pPr>
        <w:ind w:left="5815" w:hanging="360"/>
      </w:pPr>
    </w:lvl>
    <w:lvl w:ilvl="7" w:tplc="240A0019" w:tentative="1">
      <w:start w:val="1"/>
      <w:numFmt w:val="lowerLetter"/>
      <w:lvlText w:val="%8."/>
      <w:lvlJc w:val="left"/>
      <w:pPr>
        <w:ind w:left="6535" w:hanging="360"/>
      </w:pPr>
    </w:lvl>
    <w:lvl w:ilvl="8" w:tplc="240A001B" w:tentative="1">
      <w:start w:val="1"/>
      <w:numFmt w:val="lowerRoman"/>
      <w:lvlText w:val="%9."/>
      <w:lvlJc w:val="right"/>
      <w:pPr>
        <w:ind w:left="7255" w:hanging="180"/>
      </w:pPr>
    </w:lvl>
  </w:abstractNum>
  <w:abstractNum w:abstractNumId="2">
    <w:nsid w:val="01887C6D"/>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nsid w:val="02C14C75"/>
    <w:multiLevelType w:val="hybridMultilevel"/>
    <w:tmpl w:val="DA0A3754"/>
    <w:lvl w:ilvl="0" w:tplc="11E28478">
      <w:start w:val="1"/>
      <w:numFmt w:val="lowerLetter"/>
      <w:lvlText w:val="%1)"/>
      <w:lvlJc w:val="left"/>
      <w:pPr>
        <w:ind w:left="2340" w:hanging="360"/>
      </w:pPr>
      <w:rPr>
        <w:rFonts w:ascii="Bookman Old Style" w:hAnsi="Bookman Old Style" w:cs="Arial" w:hint="default"/>
        <w:sz w:val="22"/>
        <w:szCs w:val="22"/>
      </w:rPr>
    </w:lvl>
    <w:lvl w:ilvl="1" w:tplc="240A0019" w:tentative="1">
      <w:start w:val="1"/>
      <w:numFmt w:val="lowerLetter"/>
      <w:lvlText w:val="%2."/>
      <w:lvlJc w:val="left"/>
      <w:pPr>
        <w:ind w:left="3060" w:hanging="360"/>
      </w:pPr>
    </w:lvl>
    <w:lvl w:ilvl="2" w:tplc="240A001B" w:tentative="1">
      <w:start w:val="1"/>
      <w:numFmt w:val="lowerRoman"/>
      <w:lvlText w:val="%3."/>
      <w:lvlJc w:val="right"/>
      <w:pPr>
        <w:ind w:left="3780" w:hanging="180"/>
      </w:pPr>
    </w:lvl>
    <w:lvl w:ilvl="3" w:tplc="240A000F" w:tentative="1">
      <w:start w:val="1"/>
      <w:numFmt w:val="decimal"/>
      <w:lvlText w:val="%4."/>
      <w:lvlJc w:val="left"/>
      <w:pPr>
        <w:ind w:left="4500" w:hanging="360"/>
      </w:pPr>
    </w:lvl>
    <w:lvl w:ilvl="4" w:tplc="240A0019" w:tentative="1">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4">
    <w:nsid w:val="02F93DA8"/>
    <w:multiLevelType w:val="hybridMultilevel"/>
    <w:tmpl w:val="F11C5CC0"/>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5">
    <w:nsid w:val="03061BFF"/>
    <w:multiLevelType w:val="multilevel"/>
    <w:tmpl w:val="D16E102A"/>
    <w:lvl w:ilvl="0">
      <w:start w:val="1"/>
      <w:numFmt w:val="decimal"/>
      <w:pStyle w:val="Estilo2"/>
      <w:lvlText w:val="Artículo %1."/>
      <w:lvlJc w:val="left"/>
      <w:pPr>
        <w:tabs>
          <w:tab w:val="num" w:pos="5126"/>
        </w:tabs>
        <w:ind w:left="3686" w:firstLine="0"/>
      </w:pPr>
      <w:rPr>
        <w:rFonts w:hint="default"/>
        <w:b/>
        <w:i w:val="0"/>
      </w:rPr>
    </w:lvl>
    <w:lvl w:ilvl="1">
      <w:start w:val="1"/>
      <w:numFmt w:val="lowerLetter"/>
      <w:lvlText w:val="%2)"/>
      <w:lvlJc w:val="left"/>
      <w:pPr>
        <w:ind w:left="1455" w:hanging="375"/>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3D11261"/>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nsid w:val="03D411A8"/>
    <w:multiLevelType w:val="hybridMultilevel"/>
    <w:tmpl w:val="D63EA8AC"/>
    <w:lvl w:ilvl="0" w:tplc="22F0D9A0">
      <w:start w:val="1"/>
      <w:numFmt w:val="lowerLetter"/>
      <w:lvlText w:val="%1)"/>
      <w:lvlJc w:val="left"/>
      <w:pPr>
        <w:ind w:left="1068"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nsid w:val="049B70F8"/>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9">
    <w:nsid w:val="05414442"/>
    <w:multiLevelType w:val="hybridMultilevel"/>
    <w:tmpl w:val="BB7629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06A34C72"/>
    <w:multiLevelType w:val="hybridMultilevel"/>
    <w:tmpl w:val="3996AFB2"/>
    <w:lvl w:ilvl="0" w:tplc="CFC40B98">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7514CDE"/>
    <w:multiLevelType w:val="hybridMultilevel"/>
    <w:tmpl w:val="B1129F34"/>
    <w:lvl w:ilvl="0" w:tplc="081EC7B2">
      <w:start w:val="1"/>
      <w:numFmt w:val="lowerRoman"/>
      <w:lvlText w:val="%1."/>
      <w:lvlJc w:val="left"/>
      <w:pPr>
        <w:ind w:left="1713" w:hanging="360"/>
      </w:pPr>
      <w:rPr>
        <w:rFonts w:hint="default"/>
        <w:b w:val="0"/>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2">
    <w:nsid w:val="077130FE"/>
    <w:multiLevelType w:val="hybridMultilevel"/>
    <w:tmpl w:val="D72EBFDC"/>
    <w:lvl w:ilvl="0" w:tplc="13D89EBA">
      <w:start w:val="1"/>
      <w:numFmt w:val="lowerLetter"/>
      <w:lvlText w:val="%1)"/>
      <w:lvlJc w:val="left"/>
      <w:pPr>
        <w:ind w:left="1068" w:hanging="360"/>
      </w:pPr>
      <w:rPr>
        <w:rFonts w:hint="default"/>
        <w:b w:val="0"/>
        <w:lang w:val="es-CO"/>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nsid w:val="08031B01"/>
    <w:multiLevelType w:val="hybridMultilevel"/>
    <w:tmpl w:val="71EAB970"/>
    <w:lvl w:ilvl="0" w:tplc="92BA9678">
      <w:start w:val="1"/>
      <w:numFmt w:val="lowerLetter"/>
      <w:lvlText w:val="%1)"/>
      <w:lvlJc w:val="left"/>
      <w:pPr>
        <w:ind w:left="1068"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092164E8"/>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5">
    <w:nsid w:val="092D224E"/>
    <w:multiLevelType w:val="hybridMultilevel"/>
    <w:tmpl w:val="BBF2EAB2"/>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
    <w:nsid w:val="0A9C35D2"/>
    <w:multiLevelType w:val="hybridMultilevel"/>
    <w:tmpl w:val="5DC2779C"/>
    <w:lvl w:ilvl="0" w:tplc="110EB126">
      <w:start w:val="1"/>
      <w:numFmt w:val="lowerLetter"/>
      <w:lvlText w:val="%1)"/>
      <w:lvlJc w:val="left"/>
      <w:pPr>
        <w:ind w:left="1068" w:hanging="360"/>
      </w:pPr>
      <w:rPr>
        <w:rFonts w:ascii="Bookman Old Style" w:hAnsi="Bookman Old Style" w:cs="Arial" w:hint="default"/>
        <w:b w:val="0"/>
        <w:sz w:val="22"/>
        <w:szCs w:val="22"/>
      </w:rPr>
    </w:lvl>
    <w:lvl w:ilvl="1" w:tplc="0C0A0003" w:tentative="1">
      <w:start w:val="1"/>
      <w:numFmt w:val="lowerLetter"/>
      <w:lvlText w:val="%2."/>
      <w:lvlJc w:val="left"/>
      <w:pPr>
        <w:ind w:left="1788" w:hanging="360"/>
      </w:pPr>
    </w:lvl>
    <w:lvl w:ilvl="2" w:tplc="0C0A0005" w:tentative="1">
      <w:start w:val="1"/>
      <w:numFmt w:val="lowerRoman"/>
      <w:lvlText w:val="%3."/>
      <w:lvlJc w:val="right"/>
      <w:pPr>
        <w:ind w:left="2508" w:hanging="180"/>
      </w:pPr>
    </w:lvl>
    <w:lvl w:ilvl="3" w:tplc="0C0A0001" w:tentative="1">
      <w:start w:val="1"/>
      <w:numFmt w:val="decimal"/>
      <w:lvlText w:val="%4."/>
      <w:lvlJc w:val="left"/>
      <w:pPr>
        <w:ind w:left="3228" w:hanging="360"/>
      </w:pPr>
    </w:lvl>
    <w:lvl w:ilvl="4" w:tplc="0C0A0003" w:tentative="1">
      <w:start w:val="1"/>
      <w:numFmt w:val="lowerLetter"/>
      <w:lvlText w:val="%5."/>
      <w:lvlJc w:val="left"/>
      <w:pPr>
        <w:ind w:left="3948" w:hanging="360"/>
      </w:pPr>
    </w:lvl>
    <w:lvl w:ilvl="5" w:tplc="0C0A0005" w:tentative="1">
      <w:start w:val="1"/>
      <w:numFmt w:val="lowerRoman"/>
      <w:lvlText w:val="%6."/>
      <w:lvlJc w:val="right"/>
      <w:pPr>
        <w:ind w:left="4668" w:hanging="180"/>
      </w:pPr>
    </w:lvl>
    <w:lvl w:ilvl="6" w:tplc="0C0A0001" w:tentative="1">
      <w:start w:val="1"/>
      <w:numFmt w:val="decimal"/>
      <w:lvlText w:val="%7."/>
      <w:lvlJc w:val="left"/>
      <w:pPr>
        <w:ind w:left="5388" w:hanging="360"/>
      </w:pPr>
    </w:lvl>
    <w:lvl w:ilvl="7" w:tplc="0C0A0003" w:tentative="1">
      <w:start w:val="1"/>
      <w:numFmt w:val="lowerLetter"/>
      <w:lvlText w:val="%8."/>
      <w:lvlJc w:val="left"/>
      <w:pPr>
        <w:ind w:left="6108" w:hanging="360"/>
      </w:pPr>
    </w:lvl>
    <w:lvl w:ilvl="8" w:tplc="0C0A0005" w:tentative="1">
      <w:start w:val="1"/>
      <w:numFmt w:val="lowerRoman"/>
      <w:lvlText w:val="%9."/>
      <w:lvlJc w:val="right"/>
      <w:pPr>
        <w:ind w:left="6828" w:hanging="180"/>
      </w:pPr>
    </w:lvl>
  </w:abstractNum>
  <w:abstractNum w:abstractNumId="17">
    <w:nsid w:val="0B24056D"/>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8">
    <w:nsid w:val="0BA908BC"/>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9">
    <w:nsid w:val="0BF60A76"/>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20">
    <w:nsid w:val="0C596CBC"/>
    <w:multiLevelType w:val="hybridMultilevel"/>
    <w:tmpl w:val="4FB8BC0E"/>
    <w:lvl w:ilvl="0" w:tplc="DE5AB592">
      <w:start w:val="1"/>
      <w:numFmt w:val="lowerLetter"/>
      <w:lvlText w:val="%1)"/>
      <w:lvlJc w:val="left"/>
      <w:pPr>
        <w:ind w:left="502" w:hanging="360"/>
      </w:pPr>
      <w:rPr>
        <w:rFonts w:ascii="Bookman Old Style" w:hAnsi="Bookman Old Style" w:cs="Arial" w:hint="default"/>
        <w:b w:val="0"/>
        <w:sz w:val="22"/>
        <w:szCs w:val="22"/>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1">
    <w:nsid w:val="0C8B64D1"/>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2">
    <w:nsid w:val="0C926F98"/>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nsid w:val="0D970DA6"/>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4">
    <w:nsid w:val="0FD87777"/>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5">
    <w:nsid w:val="100842A9"/>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nsid w:val="106B1E61"/>
    <w:multiLevelType w:val="hybridMultilevel"/>
    <w:tmpl w:val="D8306BB4"/>
    <w:lvl w:ilvl="0" w:tplc="104EFEAA">
      <w:start w:val="1"/>
      <w:numFmt w:val="lowerRoman"/>
      <w:lvlText w:val="%1."/>
      <w:lvlJc w:val="left"/>
      <w:pPr>
        <w:ind w:left="1495" w:hanging="360"/>
      </w:pPr>
      <w:rPr>
        <w:rFonts w:hint="default"/>
      </w:rPr>
    </w:lvl>
    <w:lvl w:ilvl="1" w:tplc="240A0001">
      <w:start w:val="1"/>
      <w:numFmt w:val="bullet"/>
      <w:lvlText w:val=""/>
      <w:lvlJc w:val="left"/>
      <w:pPr>
        <w:ind w:left="2215" w:hanging="360"/>
      </w:pPr>
      <w:rPr>
        <w:rFonts w:ascii="Symbol" w:hAnsi="Symbol" w:hint="default"/>
      </w:rPr>
    </w:lvl>
    <w:lvl w:ilvl="2" w:tplc="240A001B" w:tentative="1">
      <w:start w:val="1"/>
      <w:numFmt w:val="lowerRoman"/>
      <w:lvlText w:val="%3."/>
      <w:lvlJc w:val="right"/>
      <w:pPr>
        <w:ind w:left="2935" w:hanging="180"/>
      </w:pPr>
    </w:lvl>
    <w:lvl w:ilvl="3" w:tplc="240A000F" w:tentative="1">
      <w:start w:val="1"/>
      <w:numFmt w:val="decimal"/>
      <w:lvlText w:val="%4."/>
      <w:lvlJc w:val="left"/>
      <w:pPr>
        <w:ind w:left="3655" w:hanging="360"/>
      </w:pPr>
    </w:lvl>
    <w:lvl w:ilvl="4" w:tplc="240A0019" w:tentative="1">
      <w:start w:val="1"/>
      <w:numFmt w:val="lowerLetter"/>
      <w:lvlText w:val="%5."/>
      <w:lvlJc w:val="left"/>
      <w:pPr>
        <w:ind w:left="4375" w:hanging="360"/>
      </w:pPr>
    </w:lvl>
    <w:lvl w:ilvl="5" w:tplc="240A001B" w:tentative="1">
      <w:start w:val="1"/>
      <w:numFmt w:val="lowerRoman"/>
      <w:lvlText w:val="%6."/>
      <w:lvlJc w:val="right"/>
      <w:pPr>
        <w:ind w:left="5095" w:hanging="180"/>
      </w:pPr>
    </w:lvl>
    <w:lvl w:ilvl="6" w:tplc="240A000F" w:tentative="1">
      <w:start w:val="1"/>
      <w:numFmt w:val="decimal"/>
      <w:lvlText w:val="%7."/>
      <w:lvlJc w:val="left"/>
      <w:pPr>
        <w:ind w:left="5815" w:hanging="360"/>
      </w:pPr>
    </w:lvl>
    <w:lvl w:ilvl="7" w:tplc="240A0019" w:tentative="1">
      <w:start w:val="1"/>
      <w:numFmt w:val="lowerLetter"/>
      <w:lvlText w:val="%8."/>
      <w:lvlJc w:val="left"/>
      <w:pPr>
        <w:ind w:left="6535" w:hanging="360"/>
      </w:pPr>
    </w:lvl>
    <w:lvl w:ilvl="8" w:tplc="240A001B" w:tentative="1">
      <w:start w:val="1"/>
      <w:numFmt w:val="lowerRoman"/>
      <w:lvlText w:val="%9."/>
      <w:lvlJc w:val="right"/>
      <w:pPr>
        <w:ind w:left="7255" w:hanging="180"/>
      </w:pPr>
    </w:lvl>
  </w:abstractNum>
  <w:abstractNum w:abstractNumId="27">
    <w:nsid w:val="10ED7EC6"/>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nsid w:val="1122799E"/>
    <w:multiLevelType w:val="hybridMultilevel"/>
    <w:tmpl w:val="1C58C3B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11D5400D"/>
    <w:multiLevelType w:val="hybridMultilevel"/>
    <w:tmpl w:val="5F162D1E"/>
    <w:lvl w:ilvl="0" w:tplc="D71A78CA">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nsid w:val="128C4328"/>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nsid w:val="12A4495D"/>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2">
    <w:nsid w:val="12B30AE3"/>
    <w:multiLevelType w:val="hybridMultilevel"/>
    <w:tmpl w:val="E3C83616"/>
    <w:lvl w:ilvl="0" w:tplc="5EB23BF6">
      <w:start w:val="1"/>
      <w:numFmt w:val="decimal"/>
      <w:lvlText w:val="%1."/>
      <w:lvlJc w:val="left"/>
      <w:pPr>
        <w:ind w:left="360" w:hanging="360"/>
      </w:pPr>
      <w:rPr>
        <w:rFonts w:ascii="Bookman Old Style" w:hAnsi="Bookman Old Style" w:hint="default"/>
        <w:b/>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138B6237"/>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34">
    <w:nsid w:val="14966A66"/>
    <w:multiLevelType w:val="hybridMultilevel"/>
    <w:tmpl w:val="79BA6FE8"/>
    <w:lvl w:ilvl="0" w:tplc="104EFEAA">
      <w:start w:val="1"/>
      <w:numFmt w:val="lowerRoman"/>
      <w:lvlText w:val="%1."/>
      <w:lvlJc w:val="left"/>
      <w:pPr>
        <w:ind w:left="1713" w:hanging="360"/>
      </w:pPr>
      <w:rPr>
        <w:rFonts w:hint="default"/>
      </w:rPr>
    </w:lvl>
    <w:lvl w:ilvl="1" w:tplc="240A0019">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35">
    <w:nsid w:val="16987B79"/>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6">
    <w:nsid w:val="18150025"/>
    <w:multiLevelType w:val="hybridMultilevel"/>
    <w:tmpl w:val="3C142D54"/>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37">
    <w:nsid w:val="187E3F7C"/>
    <w:multiLevelType w:val="hybridMultilevel"/>
    <w:tmpl w:val="700299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nsid w:val="18AD5E38"/>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39">
    <w:nsid w:val="1A76491B"/>
    <w:multiLevelType w:val="multilevel"/>
    <w:tmpl w:val="AD0C13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1ACB0838"/>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nsid w:val="1AD061E7"/>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2">
    <w:nsid w:val="1BCE6C25"/>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43">
    <w:nsid w:val="1BDA2EF2"/>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1C8E1C44"/>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5">
    <w:nsid w:val="1C977381"/>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6">
    <w:nsid w:val="1D79750E"/>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7">
    <w:nsid w:val="1DB30709"/>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8">
    <w:nsid w:val="1E641EAA"/>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9">
    <w:nsid w:val="1F7E5BDA"/>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50">
    <w:nsid w:val="1F8744EF"/>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1">
    <w:nsid w:val="1FD90259"/>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2">
    <w:nsid w:val="20192802"/>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3">
    <w:nsid w:val="20424BCF"/>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4">
    <w:nsid w:val="207E435C"/>
    <w:multiLevelType w:val="hybridMultilevel"/>
    <w:tmpl w:val="3C142D54"/>
    <w:lvl w:ilvl="0" w:tplc="240A0017">
      <w:start w:val="1"/>
      <w:numFmt w:val="lowerLetter"/>
      <w:lvlText w:val="%1)"/>
      <w:lvlJc w:val="left"/>
      <w:pPr>
        <w:ind w:left="1419" w:hanging="360"/>
      </w:pPr>
      <w:rPr>
        <w:rFonts w:hint="default"/>
        <w:b w:val="0"/>
      </w:rPr>
    </w:lvl>
    <w:lvl w:ilvl="1" w:tplc="240A0019" w:tentative="1">
      <w:start w:val="1"/>
      <w:numFmt w:val="lowerLetter"/>
      <w:lvlText w:val="%2."/>
      <w:lvlJc w:val="left"/>
      <w:pPr>
        <w:ind w:left="2705" w:hanging="360"/>
      </w:pPr>
    </w:lvl>
    <w:lvl w:ilvl="2" w:tplc="240A001B" w:tentative="1">
      <w:start w:val="1"/>
      <w:numFmt w:val="lowerRoman"/>
      <w:lvlText w:val="%3."/>
      <w:lvlJc w:val="right"/>
      <w:pPr>
        <w:ind w:left="3425" w:hanging="180"/>
      </w:pPr>
    </w:lvl>
    <w:lvl w:ilvl="3" w:tplc="240A000F" w:tentative="1">
      <w:start w:val="1"/>
      <w:numFmt w:val="decimal"/>
      <w:lvlText w:val="%4."/>
      <w:lvlJc w:val="left"/>
      <w:pPr>
        <w:ind w:left="4145" w:hanging="360"/>
      </w:pPr>
    </w:lvl>
    <w:lvl w:ilvl="4" w:tplc="240A0019" w:tentative="1">
      <w:start w:val="1"/>
      <w:numFmt w:val="lowerLetter"/>
      <w:lvlText w:val="%5."/>
      <w:lvlJc w:val="left"/>
      <w:pPr>
        <w:ind w:left="4865" w:hanging="360"/>
      </w:pPr>
    </w:lvl>
    <w:lvl w:ilvl="5" w:tplc="240A001B" w:tentative="1">
      <w:start w:val="1"/>
      <w:numFmt w:val="lowerRoman"/>
      <w:lvlText w:val="%6."/>
      <w:lvlJc w:val="right"/>
      <w:pPr>
        <w:ind w:left="5585" w:hanging="180"/>
      </w:pPr>
    </w:lvl>
    <w:lvl w:ilvl="6" w:tplc="240A000F" w:tentative="1">
      <w:start w:val="1"/>
      <w:numFmt w:val="decimal"/>
      <w:lvlText w:val="%7."/>
      <w:lvlJc w:val="left"/>
      <w:pPr>
        <w:ind w:left="6305" w:hanging="360"/>
      </w:pPr>
    </w:lvl>
    <w:lvl w:ilvl="7" w:tplc="240A0019" w:tentative="1">
      <w:start w:val="1"/>
      <w:numFmt w:val="lowerLetter"/>
      <w:lvlText w:val="%8."/>
      <w:lvlJc w:val="left"/>
      <w:pPr>
        <w:ind w:left="7025" w:hanging="360"/>
      </w:pPr>
    </w:lvl>
    <w:lvl w:ilvl="8" w:tplc="240A001B" w:tentative="1">
      <w:start w:val="1"/>
      <w:numFmt w:val="lowerRoman"/>
      <w:lvlText w:val="%9."/>
      <w:lvlJc w:val="right"/>
      <w:pPr>
        <w:ind w:left="7745" w:hanging="180"/>
      </w:pPr>
    </w:lvl>
  </w:abstractNum>
  <w:abstractNum w:abstractNumId="55">
    <w:nsid w:val="22AC633A"/>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56">
    <w:nsid w:val="233732EC"/>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7">
    <w:nsid w:val="24B15AE3"/>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8">
    <w:nsid w:val="24BB51BE"/>
    <w:multiLevelType w:val="multilevel"/>
    <w:tmpl w:val="74F0A7D2"/>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9">
    <w:nsid w:val="24C41E32"/>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0">
    <w:nsid w:val="25E32C1B"/>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1">
    <w:nsid w:val="25E744A5"/>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2">
    <w:nsid w:val="265672CC"/>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3">
    <w:nsid w:val="27534AD3"/>
    <w:multiLevelType w:val="hybridMultilevel"/>
    <w:tmpl w:val="09428884"/>
    <w:lvl w:ilvl="0" w:tplc="A71C8DA6">
      <w:start w:val="1"/>
      <w:numFmt w:val="lowerLetter"/>
      <w:lvlText w:val="%1)"/>
      <w:lvlJc w:val="left"/>
      <w:pPr>
        <w:ind w:left="2340" w:hanging="360"/>
      </w:pPr>
      <w:rPr>
        <w:rFonts w:ascii="Bookman Old Style" w:hAnsi="Bookman Old Style" w:cs="Arial" w:hint="default"/>
        <w:sz w:val="22"/>
        <w:szCs w:val="22"/>
      </w:rPr>
    </w:lvl>
    <w:lvl w:ilvl="1" w:tplc="240A0019" w:tentative="1">
      <w:start w:val="1"/>
      <w:numFmt w:val="lowerLetter"/>
      <w:lvlText w:val="%2."/>
      <w:lvlJc w:val="left"/>
      <w:pPr>
        <w:ind w:left="3060" w:hanging="360"/>
      </w:pPr>
    </w:lvl>
    <w:lvl w:ilvl="2" w:tplc="240A001B" w:tentative="1">
      <w:start w:val="1"/>
      <w:numFmt w:val="lowerRoman"/>
      <w:lvlText w:val="%3."/>
      <w:lvlJc w:val="right"/>
      <w:pPr>
        <w:ind w:left="3780" w:hanging="180"/>
      </w:pPr>
    </w:lvl>
    <w:lvl w:ilvl="3" w:tplc="240A000F" w:tentative="1">
      <w:start w:val="1"/>
      <w:numFmt w:val="decimal"/>
      <w:lvlText w:val="%4."/>
      <w:lvlJc w:val="left"/>
      <w:pPr>
        <w:ind w:left="4500" w:hanging="360"/>
      </w:pPr>
    </w:lvl>
    <w:lvl w:ilvl="4" w:tplc="240A0019" w:tentative="1">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64">
    <w:nsid w:val="27B3289F"/>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5">
    <w:nsid w:val="287A1219"/>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6">
    <w:nsid w:val="29E57F76"/>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67">
    <w:nsid w:val="2A176577"/>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8">
    <w:nsid w:val="2A2466C3"/>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9">
    <w:nsid w:val="2A6C19B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0">
    <w:nsid w:val="2AA11C0F"/>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1">
    <w:nsid w:val="2B244DB6"/>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2">
    <w:nsid w:val="2BCF60C5"/>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3">
    <w:nsid w:val="2CDA5F4E"/>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4">
    <w:nsid w:val="2EA10051"/>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5">
    <w:nsid w:val="2EDA10ED"/>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6">
    <w:nsid w:val="2FED4927"/>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7">
    <w:nsid w:val="30AE2CE6"/>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8">
    <w:nsid w:val="31402B18"/>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9">
    <w:nsid w:val="32EB13B3"/>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0">
    <w:nsid w:val="33515CA7"/>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1">
    <w:nsid w:val="33B604F4"/>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2">
    <w:nsid w:val="351B1500"/>
    <w:multiLevelType w:val="multilevel"/>
    <w:tmpl w:val="CD34E8C6"/>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nsid w:val="352C1B41"/>
    <w:multiLevelType w:val="hybridMultilevel"/>
    <w:tmpl w:val="5F162D1E"/>
    <w:lvl w:ilvl="0" w:tplc="D71A78CA">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4">
    <w:nsid w:val="366E4833"/>
    <w:multiLevelType w:val="hybridMultilevel"/>
    <w:tmpl w:val="C6E4CC8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5">
    <w:nsid w:val="37237EF9"/>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86">
    <w:nsid w:val="37520067"/>
    <w:multiLevelType w:val="multilevel"/>
    <w:tmpl w:val="F4CE3212"/>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nsid w:val="399D0A7A"/>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8">
    <w:nsid w:val="3A382A0B"/>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9">
    <w:nsid w:val="3A7B3C59"/>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90">
    <w:nsid w:val="3B7376CC"/>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91">
    <w:nsid w:val="3B8D4DB7"/>
    <w:multiLevelType w:val="hybridMultilevel"/>
    <w:tmpl w:val="3DAE90E2"/>
    <w:lvl w:ilvl="0" w:tplc="1F8ECDF2">
      <w:start w:val="1"/>
      <w:numFmt w:val="lowerRoman"/>
      <w:lvlText w:val="%1)"/>
      <w:lvlJc w:val="right"/>
      <w:pPr>
        <w:ind w:left="1854" w:hanging="360"/>
      </w:pPr>
      <w:rPr>
        <w:rFonts w:hint="default"/>
      </w:rPr>
    </w:lvl>
    <w:lvl w:ilvl="1" w:tplc="240A0019" w:tentative="1">
      <w:start w:val="1"/>
      <w:numFmt w:val="lowerLetter"/>
      <w:lvlText w:val="%2."/>
      <w:lvlJc w:val="left"/>
      <w:pPr>
        <w:ind w:left="2574" w:hanging="360"/>
      </w:pPr>
    </w:lvl>
    <w:lvl w:ilvl="2" w:tplc="240A001B" w:tentative="1">
      <w:start w:val="1"/>
      <w:numFmt w:val="lowerRoman"/>
      <w:lvlText w:val="%3."/>
      <w:lvlJc w:val="right"/>
      <w:pPr>
        <w:ind w:left="3294" w:hanging="180"/>
      </w:pPr>
    </w:lvl>
    <w:lvl w:ilvl="3" w:tplc="240A000F" w:tentative="1">
      <w:start w:val="1"/>
      <w:numFmt w:val="decimal"/>
      <w:lvlText w:val="%4."/>
      <w:lvlJc w:val="left"/>
      <w:pPr>
        <w:ind w:left="4014" w:hanging="360"/>
      </w:pPr>
    </w:lvl>
    <w:lvl w:ilvl="4" w:tplc="240A0019" w:tentative="1">
      <w:start w:val="1"/>
      <w:numFmt w:val="lowerLetter"/>
      <w:lvlText w:val="%5."/>
      <w:lvlJc w:val="left"/>
      <w:pPr>
        <w:ind w:left="4734" w:hanging="360"/>
      </w:pPr>
    </w:lvl>
    <w:lvl w:ilvl="5" w:tplc="240A001B" w:tentative="1">
      <w:start w:val="1"/>
      <w:numFmt w:val="lowerRoman"/>
      <w:lvlText w:val="%6."/>
      <w:lvlJc w:val="right"/>
      <w:pPr>
        <w:ind w:left="5454" w:hanging="180"/>
      </w:pPr>
    </w:lvl>
    <w:lvl w:ilvl="6" w:tplc="240A000F" w:tentative="1">
      <w:start w:val="1"/>
      <w:numFmt w:val="decimal"/>
      <w:lvlText w:val="%7."/>
      <w:lvlJc w:val="left"/>
      <w:pPr>
        <w:ind w:left="6174" w:hanging="360"/>
      </w:pPr>
    </w:lvl>
    <w:lvl w:ilvl="7" w:tplc="240A0019" w:tentative="1">
      <w:start w:val="1"/>
      <w:numFmt w:val="lowerLetter"/>
      <w:lvlText w:val="%8."/>
      <w:lvlJc w:val="left"/>
      <w:pPr>
        <w:ind w:left="6894" w:hanging="360"/>
      </w:pPr>
    </w:lvl>
    <w:lvl w:ilvl="8" w:tplc="240A001B" w:tentative="1">
      <w:start w:val="1"/>
      <w:numFmt w:val="lowerRoman"/>
      <w:lvlText w:val="%9."/>
      <w:lvlJc w:val="right"/>
      <w:pPr>
        <w:ind w:left="7614" w:hanging="180"/>
      </w:pPr>
    </w:lvl>
  </w:abstractNum>
  <w:abstractNum w:abstractNumId="92">
    <w:nsid w:val="3BF31F84"/>
    <w:multiLevelType w:val="hybridMultilevel"/>
    <w:tmpl w:val="B98E0C86"/>
    <w:lvl w:ilvl="0" w:tplc="E1809A2C">
      <w:start w:val="1"/>
      <w:numFmt w:val="bullet"/>
      <w:lvlText w:val=""/>
      <w:lvlJc w:val="left"/>
      <w:pPr>
        <w:ind w:left="1287" w:hanging="360"/>
      </w:pPr>
      <w:rPr>
        <w:rFonts w:ascii="Symbol" w:hAnsi="Symbol" w:hint="default"/>
        <w:lang w:val="es-ES"/>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93">
    <w:nsid w:val="3C10696D"/>
    <w:multiLevelType w:val="multilevel"/>
    <w:tmpl w:val="B726B85E"/>
    <w:lvl w:ilvl="0">
      <w:start w:val="4"/>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4">
    <w:nsid w:val="3C3C0C1B"/>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95">
    <w:nsid w:val="3D0D60EC"/>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6">
    <w:nsid w:val="3DC032D9"/>
    <w:multiLevelType w:val="multilevel"/>
    <w:tmpl w:val="C25CD41C"/>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7">
    <w:nsid w:val="3EA33AC9"/>
    <w:multiLevelType w:val="hybridMultilevel"/>
    <w:tmpl w:val="3C142D54"/>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98">
    <w:nsid w:val="3EF80072"/>
    <w:multiLevelType w:val="hybridMultilevel"/>
    <w:tmpl w:val="4E986BB2"/>
    <w:lvl w:ilvl="0" w:tplc="1ABAAE80">
      <w:start w:val="1"/>
      <w:numFmt w:val="lowerLetter"/>
      <w:lvlText w:val="%1)"/>
      <w:lvlJc w:val="left"/>
      <w:pPr>
        <w:ind w:left="1068" w:hanging="360"/>
      </w:pPr>
      <w:rPr>
        <w:rFonts w:hint="default"/>
        <w:b w:val="0"/>
        <w:sz w:val="24"/>
        <w:szCs w:val="24"/>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9">
    <w:nsid w:val="3F0F68CA"/>
    <w:multiLevelType w:val="hybridMultilevel"/>
    <w:tmpl w:val="D63EA8AC"/>
    <w:lvl w:ilvl="0" w:tplc="22F0D9A0">
      <w:start w:val="1"/>
      <w:numFmt w:val="lowerLetter"/>
      <w:lvlText w:val="%1)"/>
      <w:lvlJc w:val="left"/>
      <w:pPr>
        <w:ind w:left="1068"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0">
    <w:nsid w:val="409303FF"/>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1">
    <w:nsid w:val="415A5B68"/>
    <w:multiLevelType w:val="hybridMultilevel"/>
    <w:tmpl w:val="111231D6"/>
    <w:lvl w:ilvl="0" w:tplc="BD7264C4">
      <w:start w:val="1"/>
      <w:numFmt w:val="decimal"/>
      <w:lvlText w:val="(%1)"/>
      <w:lvlJc w:val="left"/>
      <w:pPr>
        <w:ind w:left="972" w:hanging="405"/>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02">
    <w:nsid w:val="41CB425F"/>
    <w:multiLevelType w:val="hybridMultilevel"/>
    <w:tmpl w:val="79BA6FE8"/>
    <w:lvl w:ilvl="0" w:tplc="104EFEAA">
      <w:start w:val="1"/>
      <w:numFmt w:val="lowerRoman"/>
      <w:lvlText w:val="%1."/>
      <w:lvlJc w:val="left"/>
      <w:pPr>
        <w:ind w:left="1713" w:hanging="360"/>
      </w:pPr>
      <w:rPr>
        <w:rFonts w:hint="default"/>
      </w:rPr>
    </w:lvl>
    <w:lvl w:ilvl="1" w:tplc="240A0019">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03">
    <w:nsid w:val="43322171"/>
    <w:multiLevelType w:val="hybridMultilevel"/>
    <w:tmpl w:val="D72EBFDC"/>
    <w:lvl w:ilvl="0" w:tplc="13D89EBA">
      <w:start w:val="1"/>
      <w:numFmt w:val="lowerLetter"/>
      <w:lvlText w:val="%1)"/>
      <w:lvlJc w:val="left"/>
      <w:pPr>
        <w:ind w:left="1068" w:hanging="360"/>
      </w:pPr>
      <w:rPr>
        <w:rFonts w:hint="default"/>
        <w:b w:val="0"/>
        <w:lang w:val="es-CO"/>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4">
    <w:nsid w:val="444707DB"/>
    <w:multiLevelType w:val="hybridMultilevel"/>
    <w:tmpl w:val="111231D6"/>
    <w:lvl w:ilvl="0" w:tplc="BD7264C4">
      <w:start w:val="1"/>
      <w:numFmt w:val="decimal"/>
      <w:lvlText w:val="(%1)"/>
      <w:lvlJc w:val="left"/>
      <w:pPr>
        <w:ind w:left="972" w:hanging="405"/>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05">
    <w:nsid w:val="45AB63CC"/>
    <w:multiLevelType w:val="hybridMultilevel"/>
    <w:tmpl w:val="07B8762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6">
    <w:nsid w:val="45F8748B"/>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7">
    <w:nsid w:val="48A52E6F"/>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8">
    <w:nsid w:val="48AC260E"/>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9">
    <w:nsid w:val="48FB1AE8"/>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10">
    <w:nsid w:val="492F4F1C"/>
    <w:multiLevelType w:val="hybridMultilevel"/>
    <w:tmpl w:val="111231D6"/>
    <w:lvl w:ilvl="0" w:tplc="BD7264C4">
      <w:start w:val="1"/>
      <w:numFmt w:val="decimal"/>
      <w:lvlText w:val="(%1)"/>
      <w:lvlJc w:val="left"/>
      <w:pPr>
        <w:ind w:left="972" w:hanging="405"/>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11">
    <w:nsid w:val="49A3479C"/>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12">
    <w:nsid w:val="49EC1D4A"/>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13">
    <w:nsid w:val="4A7D7509"/>
    <w:multiLevelType w:val="multilevel"/>
    <w:tmpl w:val="5236364C"/>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4">
    <w:nsid w:val="4A7F312D"/>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15">
    <w:nsid w:val="4CA23400"/>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6">
    <w:nsid w:val="4E33400E"/>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17">
    <w:nsid w:val="4FE705E3"/>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8">
    <w:nsid w:val="502B4BD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9">
    <w:nsid w:val="505F237A"/>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20">
    <w:nsid w:val="50D1372C"/>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1">
    <w:nsid w:val="51503F47"/>
    <w:multiLevelType w:val="hybridMultilevel"/>
    <w:tmpl w:val="79BA6FE8"/>
    <w:lvl w:ilvl="0" w:tplc="104EFEAA">
      <w:start w:val="1"/>
      <w:numFmt w:val="lowerRoman"/>
      <w:lvlText w:val="%1."/>
      <w:lvlJc w:val="left"/>
      <w:pPr>
        <w:ind w:left="2136" w:hanging="360"/>
      </w:pPr>
      <w:rPr>
        <w:rFonts w:hint="default"/>
      </w:rPr>
    </w:lvl>
    <w:lvl w:ilvl="1" w:tplc="240A0019" w:tentative="1">
      <w:start w:val="1"/>
      <w:numFmt w:val="lowerLetter"/>
      <w:lvlText w:val="%2."/>
      <w:lvlJc w:val="left"/>
      <w:pPr>
        <w:ind w:left="2856" w:hanging="360"/>
      </w:pPr>
    </w:lvl>
    <w:lvl w:ilvl="2" w:tplc="240A001B" w:tentative="1">
      <w:start w:val="1"/>
      <w:numFmt w:val="lowerRoman"/>
      <w:lvlText w:val="%3."/>
      <w:lvlJc w:val="right"/>
      <w:pPr>
        <w:ind w:left="3576" w:hanging="180"/>
      </w:pPr>
    </w:lvl>
    <w:lvl w:ilvl="3" w:tplc="240A000F" w:tentative="1">
      <w:start w:val="1"/>
      <w:numFmt w:val="decimal"/>
      <w:lvlText w:val="%4."/>
      <w:lvlJc w:val="left"/>
      <w:pPr>
        <w:ind w:left="4296" w:hanging="360"/>
      </w:pPr>
    </w:lvl>
    <w:lvl w:ilvl="4" w:tplc="240A0019" w:tentative="1">
      <w:start w:val="1"/>
      <w:numFmt w:val="lowerLetter"/>
      <w:lvlText w:val="%5."/>
      <w:lvlJc w:val="left"/>
      <w:pPr>
        <w:ind w:left="5016" w:hanging="360"/>
      </w:pPr>
    </w:lvl>
    <w:lvl w:ilvl="5" w:tplc="240A001B" w:tentative="1">
      <w:start w:val="1"/>
      <w:numFmt w:val="lowerRoman"/>
      <w:lvlText w:val="%6."/>
      <w:lvlJc w:val="right"/>
      <w:pPr>
        <w:ind w:left="5736" w:hanging="180"/>
      </w:pPr>
    </w:lvl>
    <w:lvl w:ilvl="6" w:tplc="240A000F" w:tentative="1">
      <w:start w:val="1"/>
      <w:numFmt w:val="decimal"/>
      <w:lvlText w:val="%7."/>
      <w:lvlJc w:val="left"/>
      <w:pPr>
        <w:ind w:left="6456" w:hanging="360"/>
      </w:pPr>
    </w:lvl>
    <w:lvl w:ilvl="7" w:tplc="240A0019" w:tentative="1">
      <w:start w:val="1"/>
      <w:numFmt w:val="lowerLetter"/>
      <w:lvlText w:val="%8."/>
      <w:lvlJc w:val="left"/>
      <w:pPr>
        <w:ind w:left="7176" w:hanging="360"/>
      </w:pPr>
    </w:lvl>
    <w:lvl w:ilvl="8" w:tplc="240A001B" w:tentative="1">
      <w:start w:val="1"/>
      <w:numFmt w:val="lowerRoman"/>
      <w:lvlText w:val="%9."/>
      <w:lvlJc w:val="right"/>
      <w:pPr>
        <w:ind w:left="7896" w:hanging="180"/>
      </w:pPr>
    </w:lvl>
  </w:abstractNum>
  <w:abstractNum w:abstractNumId="122">
    <w:nsid w:val="516434BE"/>
    <w:multiLevelType w:val="hybridMultilevel"/>
    <w:tmpl w:val="D63EA8AC"/>
    <w:lvl w:ilvl="0" w:tplc="22F0D9A0">
      <w:start w:val="1"/>
      <w:numFmt w:val="lowerLetter"/>
      <w:lvlText w:val="%1)"/>
      <w:lvlJc w:val="left"/>
      <w:pPr>
        <w:ind w:left="1068"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3">
    <w:nsid w:val="51E86BE5"/>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4">
    <w:nsid w:val="52AC569F"/>
    <w:multiLevelType w:val="hybridMultilevel"/>
    <w:tmpl w:val="79BA6FE8"/>
    <w:lvl w:ilvl="0" w:tplc="104EFEAA">
      <w:start w:val="1"/>
      <w:numFmt w:val="lowerRoman"/>
      <w:lvlText w:val="%1."/>
      <w:lvlJc w:val="left"/>
      <w:pPr>
        <w:ind w:left="1713" w:hanging="360"/>
      </w:pPr>
      <w:rPr>
        <w:rFonts w:hint="default"/>
      </w:rPr>
    </w:lvl>
    <w:lvl w:ilvl="1" w:tplc="240A0019">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25">
    <w:nsid w:val="535E7486"/>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6">
    <w:nsid w:val="568B6903"/>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7">
    <w:nsid w:val="57D2490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8">
    <w:nsid w:val="58101B8F"/>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9">
    <w:nsid w:val="596C5D59"/>
    <w:multiLevelType w:val="hybridMultilevel"/>
    <w:tmpl w:val="ABBCBA72"/>
    <w:lvl w:ilvl="0" w:tplc="240A000F">
      <w:start w:val="1"/>
      <w:numFmt w:val="decimal"/>
      <w:lvlText w:val="%1."/>
      <w:lvlJc w:val="left"/>
      <w:pPr>
        <w:ind w:left="10926" w:hanging="360"/>
      </w:pPr>
      <w:rPr>
        <w:rFonts w:hint="default"/>
      </w:rPr>
    </w:lvl>
    <w:lvl w:ilvl="1" w:tplc="240A0019">
      <w:start w:val="1"/>
      <w:numFmt w:val="lowerLetter"/>
      <w:lvlText w:val="%2."/>
      <w:lvlJc w:val="left"/>
      <w:pPr>
        <w:ind w:left="11646" w:hanging="360"/>
      </w:pPr>
    </w:lvl>
    <w:lvl w:ilvl="2" w:tplc="240A001B" w:tentative="1">
      <w:start w:val="1"/>
      <w:numFmt w:val="lowerRoman"/>
      <w:lvlText w:val="%3."/>
      <w:lvlJc w:val="right"/>
      <w:pPr>
        <w:ind w:left="12366" w:hanging="180"/>
      </w:pPr>
    </w:lvl>
    <w:lvl w:ilvl="3" w:tplc="240A000F" w:tentative="1">
      <w:start w:val="1"/>
      <w:numFmt w:val="decimal"/>
      <w:lvlText w:val="%4."/>
      <w:lvlJc w:val="left"/>
      <w:pPr>
        <w:ind w:left="13086" w:hanging="360"/>
      </w:pPr>
    </w:lvl>
    <w:lvl w:ilvl="4" w:tplc="240A0019" w:tentative="1">
      <w:start w:val="1"/>
      <w:numFmt w:val="lowerLetter"/>
      <w:lvlText w:val="%5."/>
      <w:lvlJc w:val="left"/>
      <w:pPr>
        <w:ind w:left="13806" w:hanging="360"/>
      </w:pPr>
    </w:lvl>
    <w:lvl w:ilvl="5" w:tplc="240A001B" w:tentative="1">
      <w:start w:val="1"/>
      <w:numFmt w:val="lowerRoman"/>
      <w:lvlText w:val="%6."/>
      <w:lvlJc w:val="right"/>
      <w:pPr>
        <w:ind w:left="14526" w:hanging="180"/>
      </w:pPr>
    </w:lvl>
    <w:lvl w:ilvl="6" w:tplc="240A000F" w:tentative="1">
      <w:start w:val="1"/>
      <w:numFmt w:val="decimal"/>
      <w:lvlText w:val="%7."/>
      <w:lvlJc w:val="left"/>
      <w:pPr>
        <w:ind w:left="15246" w:hanging="360"/>
      </w:pPr>
    </w:lvl>
    <w:lvl w:ilvl="7" w:tplc="240A0019" w:tentative="1">
      <w:start w:val="1"/>
      <w:numFmt w:val="lowerLetter"/>
      <w:lvlText w:val="%8."/>
      <w:lvlJc w:val="left"/>
      <w:pPr>
        <w:ind w:left="15966" w:hanging="360"/>
      </w:pPr>
    </w:lvl>
    <w:lvl w:ilvl="8" w:tplc="240A001B" w:tentative="1">
      <w:start w:val="1"/>
      <w:numFmt w:val="lowerRoman"/>
      <w:lvlText w:val="%9."/>
      <w:lvlJc w:val="right"/>
      <w:pPr>
        <w:ind w:left="16686" w:hanging="180"/>
      </w:pPr>
    </w:lvl>
  </w:abstractNum>
  <w:abstractNum w:abstractNumId="130">
    <w:nsid w:val="59D33DE9"/>
    <w:multiLevelType w:val="multilevel"/>
    <w:tmpl w:val="CD34E8C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1">
    <w:nsid w:val="5A6B01E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2">
    <w:nsid w:val="5BFF09A8"/>
    <w:multiLevelType w:val="hybridMultilevel"/>
    <w:tmpl w:val="3C142D54"/>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33">
    <w:nsid w:val="5C770B7E"/>
    <w:multiLevelType w:val="hybridMultilevel"/>
    <w:tmpl w:val="79BA6FE8"/>
    <w:lvl w:ilvl="0" w:tplc="104EFEAA">
      <w:start w:val="1"/>
      <w:numFmt w:val="lowerRoman"/>
      <w:lvlText w:val="%1."/>
      <w:lvlJc w:val="left"/>
      <w:pPr>
        <w:ind w:left="1713" w:hanging="360"/>
      </w:pPr>
      <w:rPr>
        <w:rFonts w:hint="default"/>
      </w:rPr>
    </w:lvl>
    <w:lvl w:ilvl="1" w:tplc="240A0019">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34">
    <w:nsid w:val="5C7E2168"/>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5">
    <w:nsid w:val="5CD239EB"/>
    <w:multiLevelType w:val="multilevel"/>
    <w:tmpl w:val="FD5EBDD0"/>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6">
    <w:nsid w:val="5D3E4D7B"/>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37">
    <w:nsid w:val="5D99076B"/>
    <w:multiLevelType w:val="hybridMultilevel"/>
    <w:tmpl w:val="55D2E8FE"/>
    <w:lvl w:ilvl="0" w:tplc="B5B80C96">
      <w:start w:val="1"/>
      <w:numFmt w:val="decimal"/>
      <w:pStyle w:val="Comentarios"/>
      <w:lvlText w:val="Comentario %1."/>
      <w:lvlJc w:val="left"/>
      <w:pPr>
        <w:tabs>
          <w:tab w:val="num" w:pos="1800"/>
        </w:tabs>
        <w:ind w:left="0" w:firstLine="0"/>
      </w:pPr>
      <w:rPr>
        <w:rFonts w:ascii="Arial" w:hAnsi="Arial" w:hint="default"/>
        <w:b/>
        <w:i w:val="0"/>
        <w:sz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8">
    <w:nsid w:val="5E5654A4"/>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9">
    <w:nsid w:val="5F64501A"/>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40">
    <w:nsid w:val="5F6B5AFF"/>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41">
    <w:nsid w:val="5FA2057F"/>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2">
    <w:nsid w:val="5FEF31D3"/>
    <w:multiLevelType w:val="hybridMultilevel"/>
    <w:tmpl w:val="3C142D54"/>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43">
    <w:nsid w:val="60ED371D"/>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44">
    <w:nsid w:val="62676687"/>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5">
    <w:nsid w:val="630D46A3"/>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6">
    <w:nsid w:val="63771220"/>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47">
    <w:nsid w:val="639478E6"/>
    <w:multiLevelType w:val="hybridMultilevel"/>
    <w:tmpl w:val="3C142D54"/>
    <w:lvl w:ilvl="0" w:tplc="240A0017">
      <w:start w:val="1"/>
      <w:numFmt w:val="lowerLetter"/>
      <w:lvlText w:val="%1)"/>
      <w:lvlJc w:val="left"/>
      <w:pPr>
        <w:ind w:left="1068" w:hanging="360"/>
      </w:pPr>
      <w:rPr>
        <w:b w:val="0"/>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48">
    <w:nsid w:val="64025AC4"/>
    <w:multiLevelType w:val="multilevel"/>
    <w:tmpl w:val="400C571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9">
    <w:nsid w:val="64D92FE1"/>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0">
    <w:nsid w:val="654F5DD6"/>
    <w:multiLevelType w:val="hybridMultilevel"/>
    <w:tmpl w:val="D72EBFDC"/>
    <w:lvl w:ilvl="0" w:tplc="13D89EBA">
      <w:start w:val="1"/>
      <w:numFmt w:val="lowerLetter"/>
      <w:lvlText w:val="%1)"/>
      <w:lvlJc w:val="left"/>
      <w:pPr>
        <w:ind w:left="1068" w:hanging="360"/>
      </w:pPr>
      <w:rPr>
        <w:rFonts w:hint="default"/>
        <w:b w:val="0"/>
        <w:lang w:val="es-CO"/>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51">
    <w:nsid w:val="65CD4118"/>
    <w:multiLevelType w:val="hybridMultilevel"/>
    <w:tmpl w:val="C6E4CC8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2">
    <w:nsid w:val="66E226E5"/>
    <w:multiLevelType w:val="multilevel"/>
    <w:tmpl w:val="08D65A5C"/>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3">
    <w:nsid w:val="66EB0342"/>
    <w:multiLevelType w:val="multilevel"/>
    <w:tmpl w:val="24CACF9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4">
    <w:nsid w:val="66F5204F"/>
    <w:multiLevelType w:val="hybridMultilevel"/>
    <w:tmpl w:val="15F6E45A"/>
    <w:lvl w:ilvl="0" w:tplc="F35250B0">
      <w:start w:val="1"/>
      <w:numFmt w:val="lowerLetter"/>
      <w:lvlText w:val="%1)"/>
      <w:lvlJc w:val="left"/>
      <w:pPr>
        <w:ind w:left="360" w:hanging="360"/>
      </w:pPr>
      <w:rPr>
        <w:rFonts w:ascii="Bookman Old Style" w:hAnsi="Bookman Old Style" w:cs="Arial"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5">
    <w:nsid w:val="67986E9B"/>
    <w:multiLevelType w:val="multilevel"/>
    <w:tmpl w:val="02E67D8A"/>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6">
    <w:nsid w:val="67AD2923"/>
    <w:multiLevelType w:val="multilevel"/>
    <w:tmpl w:val="D9B46BA0"/>
    <w:lvl w:ilvl="0">
      <w:start w:val="5"/>
      <w:numFmt w:val="decimal"/>
      <w:lvlText w:val="%1."/>
      <w:lvlJc w:val="left"/>
      <w:pPr>
        <w:ind w:left="705" w:hanging="70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7">
    <w:nsid w:val="67CE06AC"/>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58">
    <w:nsid w:val="680D101A"/>
    <w:multiLevelType w:val="hybridMultilevel"/>
    <w:tmpl w:val="A22C1F46"/>
    <w:lvl w:ilvl="0" w:tplc="211E0142">
      <w:start w:val="1"/>
      <w:numFmt w:val="lowerLetter"/>
      <w:pStyle w:val="Estilo5"/>
      <w:lvlText w:val="%1)"/>
      <w:lvlJc w:val="left"/>
      <w:pPr>
        <w:tabs>
          <w:tab w:val="num" w:pos="360"/>
        </w:tabs>
        <w:ind w:left="360" w:hanging="360"/>
      </w:pPr>
      <w:rPr>
        <w:rFonts w:hint="default"/>
      </w:rPr>
    </w:lvl>
    <w:lvl w:ilvl="1" w:tplc="240A0019" w:tentative="1">
      <w:start w:val="1"/>
      <w:numFmt w:val="lowerLetter"/>
      <w:lvlText w:val="%2."/>
      <w:lvlJc w:val="left"/>
      <w:pPr>
        <w:tabs>
          <w:tab w:val="num" w:pos="1080"/>
        </w:tabs>
        <w:ind w:left="1080" w:hanging="360"/>
      </w:pPr>
    </w:lvl>
    <w:lvl w:ilvl="2" w:tplc="240A001B" w:tentative="1">
      <w:start w:val="1"/>
      <w:numFmt w:val="lowerRoman"/>
      <w:lvlText w:val="%3."/>
      <w:lvlJc w:val="right"/>
      <w:pPr>
        <w:tabs>
          <w:tab w:val="num" w:pos="1800"/>
        </w:tabs>
        <w:ind w:left="1800" w:hanging="180"/>
      </w:pPr>
    </w:lvl>
    <w:lvl w:ilvl="3" w:tplc="240A000F" w:tentative="1">
      <w:start w:val="1"/>
      <w:numFmt w:val="decimal"/>
      <w:lvlText w:val="%4."/>
      <w:lvlJc w:val="left"/>
      <w:pPr>
        <w:tabs>
          <w:tab w:val="num" w:pos="2520"/>
        </w:tabs>
        <w:ind w:left="2520" w:hanging="360"/>
      </w:pPr>
    </w:lvl>
    <w:lvl w:ilvl="4" w:tplc="240A0019" w:tentative="1">
      <w:start w:val="1"/>
      <w:numFmt w:val="lowerLetter"/>
      <w:lvlText w:val="%5."/>
      <w:lvlJc w:val="left"/>
      <w:pPr>
        <w:tabs>
          <w:tab w:val="num" w:pos="3240"/>
        </w:tabs>
        <w:ind w:left="3240" w:hanging="360"/>
      </w:pPr>
    </w:lvl>
    <w:lvl w:ilvl="5" w:tplc="240A001B" w:tentative="1">
      <w:start w:val="1"/>
      <w:numFmt w:val="lowerRoman"/>
      <w:lvlText w:val="%6."/>
      <w:lvlJc w:val="right"/>
      <w:pPr>
        <w:tabs>
          <w:tab w:val="num" w:pos="3960"/>
        </w:tabs>
        <w:ind w:left="3960" w:hanging="180"/>
      </w:pPr>
    </w:lvl>
    <w:lvl w:ilvl="6" w:tplc="240A000F" w:tentative="1">
      <w:start w:val="1"/>
      <w:numFmt w:val="decimal"/>
      <w:lvlText w:val="%7."/>
      <w:lvlJc w:val="left"/>
      <w:pPr>
        <w:tabs>
          <w:tab w:val="num" w:pos="4680"/>
        </w:tabs>
        <w:ind w:left="4680" w:hanging="360"/>
      </w:pPr>
    </w:lvl>
    <w:lvl w:ilvl="7" w:tplc="240A0019" w:tentative="1">
      <w:start w:val="1"/>
      <w:numFmt w:val="lowerLetter"/>
      <w:lvlText w:val="%8."/>
      <w:lvlJc w:val="left"/>
      <w:pPr>
        <w:tabs>
          <w:tab w:val="num" w:pos="5400"/>
        </w:tabs>
        <w:ind w:left="5400" w:hanging="360"/>
      </w:pPr>
    </w:lvl>
    <w:lvl w:ilvl="8" w:tplc="240A001B" w:tentative="1">
      <w:start w:val="1"/>
      <w:numFmt w:val="lowerRoman"/>
      <w:lvlText w:val="%9."/>
      <w:lvlJc w:val="right"/>
      <w:pPr>
        <w:tabs>
          <w:tab w:val="num" w:pos="6120"/>
        </w:tabs>
        <w:ind w:left="6120" w:hanging="180"/>
      </w:pPr>
    </w:lvl>
  </w:abstractNum>
  <w:abstractNum w:abstractNumId="159">
    <w:nsid w:val="686376C1"/>
    <w:multiLevelType w:val="hybridMultilevel"/>
    <w:tmpl w:val="BF606EBA"/>
    <w:lvl w:ilvl="0" w:tplc="240A000F">
      <w:start w:val="1"/>
      <w:numFmt w:val="decimal"/>
      <w:lvlText w:val="%1."/>
      <w:lvlJc w:val="left"/>
      <w:pPr>
        <w:ind w:left="1065" w:hanging="705"/>
      </w:pPr>
      <w:rPr>
        <w:rFonts w:hint="default"/>
        <w:lang w:val="es-CO"/>
      </w:rPr>
    </w:lvl>
    <w:lvl w:ilvl="1" w:tplc="240A001B">
      <w:start w:val="1"/>
      <w:numFmt w:val="lowerRoman"/>
      <w:lvlText w:val="%2."/>
      <w:lvlJc w:val="right"/>
      <w:pPr>
        <w:ind w:left="1440" w:hanging="360"/>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0">
    <w:nsid w:val="68B41747"/>
    <w:multiLevelType w:val="hybridMultilevel"/>
    <w:tmpl w:val="DA0A3754"/>
    <w:lvl w:ilvl="0" w:tplc="11E28478">
      <w:start w:val="1"/>
      <w:numFmt w:val="lowerLetter"/>
      <w:lvlText w:val="%1)"/>
      <w:lvlJc w:val="left"/>
      <w:pPr>
        <w:ind w:left="2340" w:hanging="360"/>
      </w:pPr>
      <w:rPr>
        <w:rFonts w:ascii="Bookman Old Style" w:hAnsi="Bookman Old Style" w:cs="Arial" w:hint="default"/>
        <w:sz w:val="22"/>
        <w:szCs w:val="22"/>
      </w:rPr>
    </w:lvl>
    <w:lvl w:ilvl="1" w:tplc="240A0019" w:tentative="1">
      <w:start w:val="1"/>
      <w:numFmt w:val="lowerLetter"/>
      <w:lvlText w:val="%2."/>
      <w:lvlJc w:val="left"/>
      <w:pPr>
        <w:ind w:left="3060" w:hanging="360"/>
      </w:pPr>
    </w:lvl>
    <w:lvl w:ilvl="2" w:tplc="240A001B" w:tentative="1">
      <w:start w:val="1"/>
      <w:numFmt w:val="lowerRoman"/>
      <w:lvlText w:val="%3."/>
      <w:lvlJc w:val="right"/>
      <w:pPr>
        <w:ind w:left="3780" w:hanging="180"/>
      </w:pPr>
    </w:lvl>
    <w:lvl w:ilvl="3" w:tplc="240A000F" w:tentative="1">
      <w:start w:val="1"/>
      <w:numFmt w:val="decimal"/>
      <w:lvlText w:val="%4."/>
      <w:lvlJc w:val="left"/>
      <w:pPr>
        <w:ind w:left="4500" w:hanging="360"/>
      </w:pPr>
    </w:lvl>
    <w:lvl w:ilvl="4" w:tplc="240A0019" w:tentative="1">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161">
    <w:nsid w:val="69384767"/>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62">
    <w:nsid w:val="6A8F365D"/>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63">
    <w:nsid w:val="6AEA629E"/>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4">
    <w:nsid w:val="6BBD035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5">
    <w:nsid w:val="6D1F0F12"/>
    <w:multiLevelType w:val="hybridMultilevel"/>
    <w:tmpl w:val="BBF2EAB2"/>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6">
    <w:nsid w:val="6D1F1C45"/>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67">
    <w:nsid w:val="6EA33FAB"/>
    <w:multiLevelType w:val="hybridMultilevel"/>
    <w:tmpl w:val="1ADA6F5C"/>
    <w:lvl w:ilvl="0" w:tplc="743A6E76">
      <w:start w:val="1"/>
      <w:numFmt w:val="lowerLetter"/>
      <w:lvlText w:val="%1)"/>
      <w:lvlJc w:val="left"/>
      <w:pPr>
        <w:ind w:left="2340" w:hanging="360"/>
      </w:pPr>
      <w:rPr>
        <w:rFonts w:ascii="Bookman Old Style" w:hAnsi="Bookman Old Style" w:cs="Arial" w:hint="default"/>
        <w:sz w:val="22"/>
        <w:szCs w:val="22"/>
      </w:rPr>
    </w:lvl>
    <w:lvl w:ilvl="1" w:tplc="240A0019" w:tentative="1">
      <w:start w:val="1"/>
      <w:numFmt w:val="lowerLetter"/>
      <w:lvlText w:val="%2."/>
      <w:lvlJc w:val="left"/>
      <w:pPr>
        <w:ind w:left="3060" w:hanging="360"/>
      </w:pPr>
    </w:lvl>
    <w:lvl w:ilvl="2" w:tplc="240A001B" w:tentative="1">
      <w:start w:val="1"/>
      <w:numFmt w:val="lowerRoman"/>
      <w:lvlText w:val="%3."/>
      <w:lvlJc w:val="right"/>
      <w:pPr>
        <w:ind w:left="3780" w:hanging="180"/>
      </w:pPr>
    </w:lvl>
    <w:lvl w:ilvl="3" w:tplc="240A000F" w:tentative="1">
      <w:start w:val="1"/>
      <w:numFmt w:val="decimal"/>
      <w:lvlText w:val="%4."/>
      <w:lvlJc w:val="left"/>
      <w:pPr>
        <w:ind w:left="4500" w:hanging="360"/>
      </w:pPr>
    </w:lvl>
    <w:lvl w:ilvl="4" w:tplc="240A0019" w:tentative="1">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168">
    <w:nsid w:val="6ECB41BC"/>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9">
    <w:nsid w:val="6F1702BD"/>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0">
    <w:nsid w:val="6F5B4C93"/>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71">
    <w:nsid w:val="6F8756BD"/>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2">
    <w:nsid w:val="6FB84382"/>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3">
    <w:nsid w:val="6FD51E66"/>
    <w:multiLevelType w:val="hybridMultilevel"/>
    <w:tmpl w:val="5F162D1E"/>
    <w:lvl w:ilvl="0" w:tplc="D71A78CA">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74">
    <w:nsid w:val="6FFC5D76"/>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5">
    <w:nsid w:val="70052F50"/>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76">
    <w:nsid w:val="70460FB7"/>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7">
    <w:nsid w:val="713B2917"/>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78">
    <w:nsid w:val="720213C1"/>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9">
    <w:nsid w:val="7326383B"/>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80">
    <w:nsid w:val="73432BD8"/>
    <w:multiLevelType w:val="hybridMultilevel"/>
    <w:tmpl w:val="DB607420"/>
    <w:lvl w:ilvl="0" w:tplc="8EE8F796">
      <w:start w:val="1"/>
      <w:numFmt w:val="decimal"/>
      <w:pStyle w:val="ARTICULOS"/>
      <w:lvlText w:val="Artículo %1."/>
      <w:lvlJc w:val="left"/>
      <w:pPr>
        <w:ind w:left="1637" w:hanging="360"/>
      </w:pPr>
      <w:rPr>
        <w:rFonts w:ascii="Bookman Old Style" w:hAnsi="Bookman Old Style"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lang w:val="es-ES"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240A0019">
      <w:start w:val="1"/>
      <w:numFmt w:val="lowerLetter"/>
      <w:lvlText w:val="%2."/>
      <w:lvlJc w:val="left"/>
      <w:pPr>
        <w:ind w:left="-338" w:hanging="360"/>
      </w:pPr>
    </w:lvl>
    <w:lvl w:ilvl="2" w:tplc="240A000F">
      <w:start w:val="1"/>
      <w:numFmt w:val="decimal"/>
      <w:lvlText w:val="%3."/>
      <w:lvlJc w:val="left"/>
      <w:pPr>
        <w:ind w:left="382" w:hanging="180"/>
      </w:pPr>
    </w:lvl>
    <w:lvl w:ilvl="3" w:tplc="240A000F" w:tentative="1">
      <w:start w:val="1"/>
      <w:numFmt w:val="decimal"/>
      <w:lvlText w:val="%4."/>
      <w:lvlJc w:val="left"/>
      <w:pPr>
        <w:ind w:left="1102" w:hanging="360"/>
      </w:pPr>
    </w:lvl>
    <w:lvl w:ilvl="4" w:tplc="240A0019" w:tentative="1">
      <w:start w:val="1"/>
      <w:numFmt w:val="lowerLetter"/>
      <w:lvlText w:val="%5."/>
      <w:lvlJc w:val="left"/>
      <w:pPr>
        <w:ind w:left="1822" w:hanging="360"/>
      </w:pPr>
    </w:lvl>
    <w:lvl w:ilvl="5" w:tplc="240A001B" w:tentative="1">
      <w:start w:val="1"/>
      <w:numFmt w:val="lowerRoman"/>
      <w:lvlText w:val="%6."/>
      <w:lvlJc w:val="right"/>
      <w:pPr>
        <w:ind w:left="2542" w:hanging="180"/>
      </w:pPr>
    </w:lvl>
    <w:lvl w:ilvl="6" w:tplc="240A000F" w:tentative="1">
      <w:start w:val="1"/>
      <w:numFmt w:val="decimal"/>
      <w:lvlText w:val="%7."/>
      <w:lvlJc w:val="left"/>
      <w:pPr>
        <w:ind w:left="3262" w:hanging="360"/>
      </w:pPr>
    </w:lvl>
    <w:lvl w:ilvl="7" w:tplc="240A0019" w:tentative="1">
      <w:start w:val="1"/>
      <w:numFmt w:val="lowerLetter"/>
      <w:lvlText w:val="%8."/>
      <w:lvlJc w:val="left"/>
      <w:pPr>
        <w:ind w:left="3982" w:hanging="360"/>
      </w:pPr>
    </w:lvl>
    <w:lvl w:ilvl="8" w:tplc="240A001B" w:tentative="1">
      <w:start w:val="1"/>
      <w:numFmt w:val="lowerRoman"/>
      <w:lvlText w:val="%9."/>
      <w:lvlJc w:val="right"/>
      <w:pPr>
        <w:ind w:left="4702" w:hanging="180"/>
      </w:pPr>
    </w:lvl>
  </w:abstractNum>
  <w:abstractNum w:abstractNumId="181">
    <w:nsid w:val="741C1F3E"/>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82">
    <w:nsid w:val="74757403"/>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83">
    <w:nsid w:val="74CC16E5"/>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4">
    <w:nsid w:val="750E646D"/>
    <w:multiLevelType w:val="hybridMultilevel"/>
    <w:tmpl w:val="D63EA8AC"/>
    <w:lvl w:ilvl="0" w:tplc="22F0D9A0">
      <w:start w:val="1"/>
      <w:numFmt w:val="lowerLetter"/>
      <w:lvlText w:val="%1)"/>
      <w:lvlJc w:val="left"/>
      <w:pPr>
        <w:ind w:left="1068"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5">
    <w:nsid w:val="77694704"/>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6">
    <w:nsid w:val="776B27B7"/>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87">
    <w:nsid w:val="77E30A14"/>
    <w:multiLevelType w:val="hybridMultilevel"/>
    <w:tmpl w:val="3C142D54"/>
    <w:lvl w:ilvl="0" w:tplc="240A0017">
      <w:start w:val="1"/>
      <w:numFmt w:val="lowerLetter"/>
      <w:lvlText w:val="%1)"/>
      <w:lvlJc w:val="left"/>
      <w:pPr>
        <w:ind w:left="1068" w:hanging="360"/>
      </w:pPr>
      <w:rPr>
        <w:rFonts w:hint="default"/>
        <w:b w:val="0"/>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88">
    <w:nsid w:val="77EA1BFA"/>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9">
    <w:nsid w:val="78506AF5"/>
    <w:multiLevelType w:val="multilevel"/>
    <w:tmpl w:val="56E63A08"/>
    <w:lvl w:ilvl="0">
      <w:start w:val="1"/>
      <w:numFmt w:val="decimal"/>
      <w:lvlText w:val="%1."/>
      <w:lvlJc w:val="left"/>
      <w:pPr>
        <w:ind w:left="720" w:hanging="360"/>
      </w:pPr>
      <w:rPr>
        <w:b/>
      </w:rPr>
    </w:lvl>
    <w:lvl w:ilvl="1">
      <w:start w:val="1"/>
      <w:numFmt w:val="decimal"/>
      <w:isLgl/>
      <w:lvlText w:val="%1.%2"/>
      <w:lvlJc w:val="left"/>
      <w:pPr>
        <w:ind w:left="1080" w:hanging="720"/>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90">
    <w:nsid w:val="79836711"/>
    <w:multiLevelType w:val="multilevel"/>
    <w:tmpl w:val="15A0DB38"/>
    <w:lvl w:ilvl="0">
      <w:start w:val="4"/>
      <w:numFmt w:val="decimal"/>
      <w:lvlText w:val="%1."/>
      <w:lvlJc w:val="left"/>
      <w:pPr>
        <w:ind w:left="480" w:hanging="480"/>
      </w:pPr>
      <w:rPr>
        <w:rFonts w:hint="default"/>
        <w:b/>
      </w:rPr>
    </w:lvl>
    <w:lvl w:ilvl="1">
      <w:start w:val="1"/>
      <w:numFmt w:val="decimal"/>
      <w:lvlText w:val="%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91">
    <w:nsid w:val="799229FB"/>
    <w:multiLevelType w:val="hybridMultilevel"/>
    <w:tmpl w:val="D72EBFDC"/>
    <w:lvl w:ilvl="0" w:tplc="13D89EBA">
      <w:start w:val="1"/>
      <w:numFmt w:val="lowerLetter"/>
      <w:lvlText w:val="%1)"/>
      <w:lvlJc w:val="left"/>
      <w:pPr>
        <w:ind w:left="1068" w:hanging="360"/>
      </w:pPr>
      <w:rPr>
        <w:rFonts w:hint="default"/>
        <w:b w:val="0"/>
        <w:lang w:val="es-CO"/>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2">
    <w:nsid w:val="79C729BD"/>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3">
    <w:nsid w:val="7AC81888"/>
    <w:multiLevelType w:val="hybridMultilevel"/>
    <w:tmpl w:val="B70E498A"/>
    <w:lvl w:ilvl="0" w:tplc="C3F06402">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4">
    <w:nsid w:val="7C163765"/>
    <w:multiLevelType w:val="multilevel"/>
    <w:tmpl w:val="08D65A5C"/>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5">
    <w:nsid w:val="7C4A055B"/>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6">
    <w:nsid w:val="7C9D5D35"/>
    <w:multiLevelType w:val="hybridMultilevel"/>
    <w:tmpl w:val="3C142D54"/>
    <w:lvl w:ilvl="0" w:tplc="240A0017">
      <w:start w:val="1"/>
      <w:numFmt w:val="lowerLetter"/>
      <w:lvlText w:val="%1)"/>
      <w:lvlJc w:val="left"/>
      <w:pPr>
        <w:ind w:left="1068" w:hanging="360"/>
      </w:pPr>
      <w:rPr>
        <w:rFonts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7">
    <w:nsid w:val="7CDE11CB"/>
    <w:multiLevelType w:val="hybridMultilevel"/>
    <w:tmpl w:val="79BA6FE8"/>
    <w:lvl w:ilvl="0" w:tplc="104EFEAA">
      <w:start w:val="1"/>
      <w:numFmt w:val="lowerRoman"/>
      <w:lvlText w:val="%1."/>
      <w:lvlJc w:val="left"/>
      <w:pPr>
        <w:ind w:left="1713" w:hanging="360"/>
      </w:pPr>
      <w:rPr>
        <w:rFonts w:hint="default"/>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98">
    <w:nsid w:val="7DF730D9"/>
    <w:multiLevelType w:val="hybridMultilevel"/>
    <w:tmpl w:val="50006CC2"/>
    <w:lvl w:ilvl="0" w:tplc="D6341946">
      <w:start w:val="1"/>
      <w:numFmt w:val="lowerLetter"/>
      <w:lvlText w:val="%1)"/>
      <w:lvlJc w:val="left"/>
      <w:pPr>
        <w:ind w:left="1440" w:hanging="720"/>
      </w:pPr>
      <w:rPr>
        <w:rFonts w:ascii="Bookman Old Style" w:hAnsi="Bookman Old Style" w:hint="default"/>
        <w:b w:val="0"/>
        <w:i w:val="0"/>
        <w:sz w:val="24"/>
        <w:szCs w:val="24"/>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9">
    <w:nsid w:val="7F2A33E3"/>
    <w:multiLevelType w:val="hybridMultilevel"/>
    <w:tmpl w:val="79BA6FE8"/>
    <w:lvl w:ilvl="0" w:tplc="104EFEAA">
      <w:start w:val="1"/>
      <w:numFmt w:val="lowerRoman"/>
      <w:lvlText w:val="%1."/>
      <w:lvlJc w:val="left"/>
      <w:pPr>
        <w:ind w:left="1713" w:hanging="360"/>
      </w:pPr>
      <w:rPr>
        <w:rFonts w:hint="default"/>
      </w:rPr>
    </w:lvl>
    <w:lvl w:ilvl="1" w:tplc="240A0019">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200">
    <w:nsid w:val="7FAF32AA"/>
    <w:multiLevelType w:val="hybridMultilevel"/>
    <w:tmpl w:val="D592E6B4"/>
    <w:lvl w:ilvl="0" w:tplc="7824630A">
      <w:start w:val="1"/>
      <w:numFmt w:val="lowerRoman"/>
      <w:lvlText w:val="%1)"/>
      <w:lvlJc w:val="left"/>
      <w:pPr>
        <w:ind w:left="1146" w:hanging="360"/>
      </w:pPr>
      <w:rPr>
        <w:rFonts w:hint="default"/>
        <w:b w:val="0"/>
        <w:i w:val="0"/>
        <w:sz w:val="22"/>
        <w:szCs w:val="22"/>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180"/>
  </w:num>
  <w:num w:numId="2">
    <w:abstractNumId w:val="137"/>
  </w:num>
  <w:num w:numId="3">
    <w:abstractNumId w:val="10"/>
  </w:num>
  <w:num w:numId="4">
    <w:abstractNumId w:val="57"/>
  </w:num>
  <w:num w:numId="5">
    <w:abstractNumId w:val="5"/>
  </w:num>
  <w:num w:numId="6">
    <w:abstractNumId w:val="105"/>
  </w:num>
  <w:num w:numId="7">
    <w:abstractNumId w:val="32"/>
  </w:num>
  <w:num w:numId="8">
    <w:abstractNumId w:val="47"/>
  </w:num>
  <w:num w:numId="9">
    <w:abstractNumId w:val="141"/>
  </w:num>
  <w:num w:numId="10">
    <w:abstractNumId w:val="45"/>
  </w:num>
  <w:num w:numId="11">
    <w:abstractNumId w:val="53"/>
  </w:num>
  <w:num w:numId="12">
    <w:abstractNumId w:val="88"/>
  </w:num>
  <w:num w:numId="13">
    <w:abstractNumId w:val="56"/>
  </w:num>
  <w:num w:numId="14">
    <w:abstractNumId w:val="188"/>
  </w:num>
  <w:num w:numId="15">
    <w:abstractNumId w:val="163"/>
  </w:num>
  <w:num w:numId="16">
    <w:abstractNumId w:val="43"/>
  </w:num>
  <w:num w:numId="17">
    <w:abstractNumId w:val="178"/>
  </w:num>
  <w:num w:numId="18">
    <w:abstractNumId w:val="48"/>
  </w:num>
  <w:num w:numId="19">
    <w:abstractNumId w:val="21"/>
  </w:num>
  <w:num w:numId="20">
    <w:abstractNumId w:val="119"/>
  </w:num>
  <w:num w:numId="21">
    <w:abstractNumId w:val="193"/>
  </w:num>
  <w:num w:numId="22">
    <w:abstractNumId w:val="35"/>
  </w:num>
  <w:num w:numId="23">
    <w:abstractNumId w:val="2"/>
  </w:num>
  <w:num w:numId="24">
    <w:abstractNumId w:val="52"/>
  </w:num>
  <w:num w:numId="25">
    <w:abstractNumId w:val="70"/>
  </w:num>
  <w:num w:numId="26">
    <w:abstractNumId w:val="23"/>
  </w:num>
  <w:num w:numId="27">
    <w:abstractNumId w:val="185"/>
  </w:num>
  <w:num w:numId="28">
    <w:abstractNumId w:val="22"/>
  </w:num>
  <w:num w:numId="29">
    <w:abstractNumId w:val="18"/>
  </w:num>
  <w:num w:numId="30">
    <w:abstractNumId w:val="190"/>
  </w:num>
  <w:num w:numId="31">
    <w:abstractNumId w:val="151"/>
  </w:num>
  <w:num w:numId="32">
    <w:abstractNumId w:val="84"/>
  </w:num>
  <w:num w:numId="33">
    <w:abstractNumId w:val="27"/>
  </w:num>
  <w:num w:numId="34">
    <w:abstractNumId w:val="120"/>
  </w:num>
  <w:num w:numId="35">
    <w:abstractNumId w:val="39"/>
  </w:num>
  <w:num w:numId="36">
    <w:abstractNumId w:val="33"/>
  </w:num>
  <w:num w:numId="37">
    <w:abstractNumId w:val="8"/>
  </w:num>
  <w:num w:numId="38">
    <w:abstractNumId w:val="38"/>
  </w:num>
  <w:num w:numId="39">
    <w:abstractNumId w:val="55"/>
  </w:num>
  <w:num w:numId="40">
    <w:abstractNumId w:val="96"/>
  </w:num>
  <w:num w:numId="41">
    <w:abstractNumId w:val="60"/>
  </w:num>
  <w:num w:numId="42">
    <w:abstractNumId w:val="61"/>
  </w:num>
  <w:num w:numId="43">
    <w:abstractNumId w:val="157"/>
  </w:num>
  <w:num w:numId="44">
    <w:abstractNumId w:val="121"/>
  </w:num>
  <w:num w:numId="45">
    <w:abstractNumId w:val="111"/>
  </w:num>
  <w:num w:numId="46">
    <w:abstractNumId w:val="171"/>
  </w:num>
  <w:num w:numId="47">
    <w:abstractNumId w:val="58"/>
  </w:num>
  <w:num w:numId="48">
    <w:abstractNumId w:val="197"/>
  </w:num>
  <w:num w:numId="49">
    <w:abstractNumId w:val="181"/>
  </w:num>
  <w:num w:numId="50">
    <w:abstractNumId w:val="11"/>
  </w:num>
  <w:num w:numId="51">
    <w:abstractNumId w:val="93"/>
  </w:num>
  <w:num w:numId="52">
    <w:abstractNumId w:val="169"/>
  </w:num>
  <w:num w:numId="53">
    <w:abstractNumId w:val="166"/>
  </w:num>
  <w:num w:numId="54">
    <w:abstractNumId w:val="174"/>
  </w:num>
  <w:num w:numId="55">
    <w:abstractNumId w:val="59"/>
  </w:num>
  <w:num w:numId="56">
    <w:abstractNumId w:val="90"/>
  </w:num>
  <w:num w:numId="57">
    <w:abstractNumId w:val="135"/>
  </w:num>
  <w:num w:numId="58">
    <w:abstractNumId w:val="198"/>
  </w:num>
  <w:num w:numId="59">
    <w:abstractNumId w:val="65"/>
  </w:num>
  <w:num w:numId="60">
    <w:abstractNumId w:val="50"/>
  </w:num>
  <w:num w:numId="61">
    <w:abstractNumId w:val="79"/>
  </w:num>
  <w:num w:numId="62">
    <w:abstractNumId w:val="144"/>
  </w:num>
  <w:num w:numId="63">
    <w:abstractNumId w:val="77"/>
  </w:num>
  <w:num w:numId="64">
    <w:abstractNumId w:val="183"/>
  </w:num>
  <w:num w:numId="65">
    <w:abstractNumId w:val="106"/>
  </w:num>
  <w:num w:numId="66">
    <w:abstractNumId w:val="81"/>
  </w:num>
  <w:num w:numId="67">
    <w:abstractNumId w:val="78"/>
  </w:num>
  <w:num w:numId="68">
    <w:abstractNumId w:val="138"/>
  </w:num>
  <w:num w:numId="69">
    <w:abstractNumId w:val="100"/>
  </w:num>
  <w:num w:numId="70">
    <w:abstractNumId w:val="155"/>
  </w:num>
  <w:num w:numId="71">
    <w:abstractNumId w:val="14"/>
  </w:num>
  <w:num w:numId="72">
    <w:abstractNumId w:val="118"/>
  </w:num>
  <w:num w:numId="73">
    <w:abstractNumId w:val="17"/>
  </w:num>
  <w:num w:numId="74">
    <w:abstractNumId w:val="127"/>
  </w:num>
  <w:num w:numId="75">
    <w:abstractNumId w:val="72"/>
  </w:num>
  <w:num w:numId="76">
    <w:abstractNumId w:val="192"/>
  </w:num>
  <w:num w:numId="77">
    <w:abstractNumId w:val="130"/>
  </w:num>
  <w:num w:numId="78">
    <w:abstractNumId w:val="103"/>
  </w:num>
  <w:num w:numId="79">
    <w:abstractNumId w:val="66"/>
  </w:num>
  <w:num w:numId="80">
    <w:abstractNumId w:val="67"/>
  </w:num>
  <w:num w:numId="81">
    <w:abstractNumId w:val="30"/>
  </w:num>
  <w:num w:numId="82">
    <w:abstractNumId w:val="131"/>
  </w:num>
  <w:num w:numId="83">
    <w:abstractNumId w:val="69"/>
  </w:num>
  <w:num w:numId="84">
    <w:abstractNumId w:val="117"/>
  </w:num>
  <w:num w:numId="85">
    <w:abstractNumId w:val="74"/>
  </w:num>
  <w:num w:numId="86">
    <w:abstractNumId w:val="29"/>
  </w:num>
  <w:num w:numId="87">
    <w:abstractNumId w:val="148"/>
  </w:num>
  <w:num w:numId="88">
    <w:abstractNumId w:val="153"/>
  </w:num>
  <w:num w:numId="89">
    <w:abstractNumId w:val="82"/>
  </w:num>
  <w:num w:numId="90">
    <w:abstractNumId w:val="173"/>
  </w:num>
  <w:num w:numId="91">
    <w:abstractNumId w:val="51"/>
  </w:num>
  <w:num w:numId="92">
    <w:abstractNumId w:val="89"/>
  </w:num>
  <w:num w:numId="93">
    <w:abstractNumId w:val="64"/>
  </w:num>
  <w:num w:numId="94">
    <w:abstractNumId w:val="162"/>
  </w:num>
  <w:num w:numId="95">
    <w:abstractNumId w:val="140"/>
  </w:num>
  <w:num w:numId="96">
    <w:abstractNumId w:val="133"/>
  </w:num>
  <w:num w:numId="97">
    <w:abstractNumId w:val="176"/>
  </w:num>
  <w:num w:numId="98">
    <w:abstractNumId w:val="19"/>
  </w:num>
  <w:num w:numId="99">
    <w:abstractNumId w:val="49"/>
  </w:num>
  <w:num w:numId="100">
    <w:abstractNumId w:val="98"/>
  </w:num>
  <w:num w:numId="101">
    <w:abstractNumId w:val="124"/>
  </w:num>
  <w:num w:numId="102">
    <w:abstractNumId w:val="9"/>
  </w:num>
  <w:num w:numId="103">
    <w:abstractNumId w:val="170"/>
  </w:num>
  <w:num w:numId="104">
    <w:abstractNumId w:val="145"/>
  </w:num>
  <w:num w:numId="105">
    <w:abstractNumId w:val="73"/>
  </w:num>
  <w:num w:numId="106">
    <w:abstractNumId w:val="80"/>
  </w:num>
  <w:num w:numId="107">
    <w:abstractNumId w:val="12"/>
  </w:num>
  <w:num w:numId="108">
    <w:abstractNumId w:val="150"/>
  </w:num>
  <w:num w:numId="109">
    <w:abstractNumId w:val="46"/>
  </w:num>
  <w:num w:numId="110">
    <w:abstractNumId w:val="24"/>
  </w:num>
  <w:num w:numId="111">
    <w:abstractNumId w:val="168"/>
  </w:num>
  <w:num w:numId="112">
    <w:abstractNumId w:val="128"/>
  </w:num>
  <w:num w:numId="113">
    <w:abstractNumId w:val="40"/>
  </w:num>
  <w:num w:numId="114">
    <w:abstractNumId w:val="182"/>
  </w:num>
  <w:num w:numId="115">
    <w:abstractNumId w:val="28"/>
  </w:num>
  <w:num w:numId="116">
    <w:abstractNumId w:val="75"/>
  </w:num>
  <w:num w:numId="117">
    <w:abstractNumId w:val="62"/>
  </w:num>
  <w:num w:numId="118">
    <w:abstractNumId w:val="180"/>
  </w:num>
  <w:num w:numId="119">
    <w:abstractNumId w:val="180"/>
  </w:num>
  <w:num w:numId="120">
    <w:abstractNumId w:val="180"/>
  </w:num>
  <w:num w:numId="121">
    <w:abstractNumId w:val="13"/>
  </w:num>
  <w:num w:numId="122">
    <w:abstractNumId w:val="180"/>
  </w:num>
  <w:num w:numId="123">
    <w:abstractNumId w:val="180"/>
  </w:num>
  <w:num w:numId="124">
    <w:abstractNumId w:val="94"/>
  </w:num>
  <w:num w:numId="125">
    <w:abstractNumId w:val="109"/>
  </w:num>
  <w:num w:numId="126">
    <w:abstractNumId w:val="180"/>
  </w:num>
  <w:num w:numId="127">
    <w:abstractNumId w:val="180"/>
  </w:num>
  <w:num w:numId="128">
    <w:abstractNumId w:val="180"/>
  </w:num>
  <w:num w:numId="129">
    <w:abstractNumId w:val="180"/>
  </w:num>
  <w:num w:numId="130">
    <w:abstractNumId w:val="180"/>
  </w:num>
  <w:num w:numId="131">
    <w:abstractNumId w:val="180"/>
  </w:num>
  <w:num w:numId="132">
    <w:abstractNumId w:val="180"/>
  </w:num>
  <w:num w:numId="133">
    <w:abstractNumId w:val="180"/>
  </w:num>
  <w:num w:numId="134">
    <w:abstractNumId w:val="159"/>
  </w:num>
  <w:num w:numId="135">
    <w:abstractNumId w:val="180"/>
  </w:num>
  <w:num w:numId="136">
    <w:abstractNumId w:val="179"/>
  </w:num>
  <w:num w:numId="137">
    <w:abstractNumId w:val="91"/>
  </w:num>
  <w:num w:numId="138">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9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
  </w:num>
  <w:num w:numId="148">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8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6"/>
  </w:num>
  <w:num w:numId="155">
    <w:abstractNumId w:val="16"/>
  </w:num>
  <w:num w:numId="156">
    <w:abstractNumId w:val="154"/>
  </w:num>
  <w:num w:numId="157">
    <w:abstractNumId w:val="160"/>
  </w:num>
  <w:num w:numId="158">
    <w:abstractNumId w:val="167"/>
  </w:num>
  <w:num w:numId="159">
    <w:abstractNumId w:val="63"/>
  </w:num>
  <w:num w:numId="160">
    <w:abstractNumId w:val="20"/>
  </w:num>
  <w:num w:numId="161">
    <w:abstractNumId w:val="200"/>
  </w:num>
  <w:num w:numId="162">
    <w:abstractNumId w:val="108"/>
  </w:num>
  <w:num w:numId="163">
    <w:abstractNumId w:val="129"/>
  </w:num>
  <w:num w:numId="164">
    <w:abstractNumId w:val="0"/>
  </w:num>
  <w:num w:numId="165">
    <w:abstractNumId w:val="180"/>
  </w:num>
  <w:num w:numId="166">
    <w:abstractNumId w:val="180"/>
  </w:num>
  <w:num w:numId="167">
    <w:abstractNumId w:val="180"/>
  </w:num>
  <w:num w:numId="168">
    <w:abstractNumId w:val="180"/>
  </w:num>
  <w:num w:numId="169">
    <w:abstractNumId w:val="180"/>
  </w:num>
  <w:num w:numId="170">
    <w:abstractNumId w:val="180"/>
  </w:num>
  <w:num w:numId="171">
    <w:abstractNumId w:val="95"/>
  </w:num>
  <w:num w:numId="172">
    <w:abstractNumId w:val="180"/>
  </w:num>
  <w:num w:numId="173">
    <w:abstractNumId w:val="180"/>
  </w:num>
  <w:num w:numId="174">
    <w:abstractNumId w:val="180"/>
  </w:num>
  <w:num w:numId="175">
    <w:abstractNumId w:val="180"/>
  </w:num>
  <w:num w:numId="176">
    <w:abstractNumId w:val="158"/>
  </w:num>
  <w:num w:numId="177">
    <w:abstractNumId w:val="180"/>
  </w:num>
  <w:num w:numId="178">
    <w:abstractNumId w:val="172"/>
  </w:num>
  <w:num w:numId="179">
    <w:abstractNumId w:val="180"/>
  </w:num>
  <w:num w:numId="180">
    <w:abstractNumId w:val="136"/>
  </w:num>
  <w:num w:numId="181">
    <w:abstractNumId w:val="6"/>
  </w:num>
  <w:num w:numId="182">
    <w:abstractNumId w:val="180"/>
  </w:num>
  <w:num w:numId="183">
    <w:abstractNumId w:val="180"/>
  </w:num>
  <w:num w:numId="184">
    <w:abstractNumId w:val="114"/>
  </w:num>
  <w:num w:numId="185">
    <w:abstractNumId w:val="115"/>
  </w:num>
  <w:num w:numId="186">
    <w:abstractNumId w:val="25"/>
  </w:num>
  <w:num w:numId="187">
    <w:abstractNumId w:val="83"/>
  </w:num>
  <w:num w:numId="188">
    <w:abstractNumId w:val="76"/>
  </w:num>
  <w:num w:numId="189">
    <w:abstractNumId w:val="191"/>
  </w:num>
  <w:num w:numId="190">
    <w:abstractNumId w:val="112"/>
  </w:num>
  <w:num w:numId="191">
    <w:abstractNumId w:val="26"/>
  </w:num>
  <w:num w:numId="192">
    <w:abstractNumId w:val="92"/>
  </w:num>
  <w:num w:numId="193">
    <w:abstractNumId w:val="99"/>
  </w:num>
  <w:num w:numId="194">
    <w:abstractNumId w:val="122"/>
  </w:num>
  <w:num w:numId="195">
    <w:abstractNumId w:val="87"/>
  </w:num>
  <w:num w:numId="196">
    <w:abstractNumId w:val="44"/>
  </w:num>
  <w:num w:numId="197">
    <w:abstractNumId w:val="3"/>
  </w:num>
  <w:num w:numId="198">
    <w:abstractNumId w:val="186"/>
  </w:num>
  <w:num w:numId="199">
    <w:abstractNumId w:val="68"/>
  </w:num>
  <w:num w:numId="200">
    <w:abstractNumId w:val="123"/>
  </w:num>
  <w:num w:numId="201">
    <w:abstractNumId w:val="143"/>
  </w:num>
  <w:num w:numId="202">
    <w:abstractNumId w:val="146"/>
  </w:num>
  <w:num w:numId="203">
    <w:abstractNumId w:val="156"/>
  </w:num>
  <w:num w:numId="204">
    <w:abstractNumId w:val="147"/>
  </w:num>
  <w:num w:numId="205">
    <w:abstractNumId w:val="7"/>
  </w:num>
  <w:num w:numId="206">
    <w:abstractNumId w:val="184"/>
  </w:num>
  <w:num w:numId="207">
    <w:abstractNumId w:val="107"/>
  </w:num>
  <w:num w:numId="208">
    <w:abstractNumId w:val="134"/>
  </w:num>
  <w:num w:numId="209">
    <w:abstractNumId w:val="41"/>
  </w:num>
  <w:num w:numId="210">
    <w:abstractNumId w:val="31"/>
  </w:num>
  <w:num w:numId="211">
    <w:abstractNumId w:val="175"/>
  </w:num>
  <w:num w:numId="212">
    <w:abstractNumId w:val="165"/>
  </w:num>
  <w:num w:numId="213">
    <w:abstractNumId w:val="187"/>
  </w:num>
  <w:num w:numId="214">
    <w:abstractNumId w:val="195"/>
  </w:num>
  <w:num w:numId="215">
    <w:abstractNumId w:val="196"/>
  </w:num>
  <w:num w:numId="216">
    <w:abstractNumId w:val="164"/>
  </w:num>
  <w:num w:numId="217">
    <w:abstractNumId w:val="161"/>
  </w:num>
  <w:num w:numId="218">
    <w:abstractNumId w:val="177"/>
  </w:num>
  <w:num w:numId="219">
    <w:abstractNumId w:val="152"/>
  </w:num>
  <w:num w:numId="220">
    <w:abstractNumId w:val="113"/>
  </w:num>
  <w:num w:numId="221">
    <w:abstractNumId w:val="71"/>
  </w:num>
  <w:num w:numId="222">
    <w:abstractNumId w:val="85"/>
  </w:num>
  <w:num w:numId="223">
    <w:abstractNumId w:val="199"/>
  </w:num>
  <w:num w:numId="224">
    <w:abstractNumId w:val="34"/>
  </w:num>
  <w:num w:numId="225">
    <w:abstractNumId w:val="126"/>
  </w:num>
  <w:num w:numId="226">
    <w:abstractNumId w:val="180"/>
  </w:num>
  <w:num w:numId="227">
    <w:abstractNumId w:val="180"/>
  </w:num>
  <w:num w:numId="228">
    <w:abstractNumId w:val="180"/>
  </w:num>
  <w:num w:numId="229">
    <w:abstractNumId w:val="149"/>
  </w:num>
  <w:num w:numId="230">
    <w:abstractNumId w:val="180"/>
  </w:num>
  <w:num w:numId="231">
    <w:abstractNumId w:val="180"/>
  </w:num>
  <w:num w:numId="232">
    <w:abstractNumId w:val="180"/>
  </w:num>
  <w:num w:numId="233">
    <w:abstractNumId w:val="37"/>
  </w:num>
  <w:num w:numId="234">
    <w:abstractNumId w:val="180"/>
  </w:num>
  <w:num w:numId="235">
    <w:abstractNumId w:val="180"/>
  </w:num>
  <w:num w:numId="236">
    <w:abstractNumId w:val="180"/>
  </w:num>
  <w:num w:numId="237">
    <w:abstractNumId w:val="180"/>
  </w:num>
  <w:num w:numId="238">
    <w:abstractNumId w:val="125"/>
  </w:num>
  <w:num w:numId="239">
    <w:abstractNumId w:val="139"/>
  </w:num>
  <w:num w:numId="240">
    <w:abstractNumId w:val="15"/>
  </w:num>
  <w:num w:numId="241">
    <w:abstractNumId w:val="42"/>
  </w:num>
  <w:num w:numId="242">
    <w:abstractNumId w:val="1"/>
  </w:num>
  <w:num w:numId="243">
    <w:abstractNumId w:val="101"/>
  </w:num>
  <w:num w:numId="244">
    <w:abstractNumId w:val="180"/>
  </w:num>
  <w:num w:numId="245">
    <w:abstractNumId w:val="180"/>
  </w:num>
  <w:num w:numId="246">
    <w:abstractNumId w:val="180"/>
  </w:num>
  <w:num w:numId="247">
    <w:abstractNumId w:val="104"/>
  </w:num>
  <w:num w:numId="248">
    <w:abstractNumId w:val="102"/>
  </w:num>
  <w:num w:numId="249">
    <w:abstractNumId w:val="110"/>
  </w:num>
  <w:num w:numId="250">
    <w:abstractNumId w:val="180"/>
  </w:num>
  <w:num w:numId="251">
    <w:abstractNumId w:val="180"/>
  </w:num>
  <w:num w:numId="252">
    <w:abstractNumId w:val="180"/>
  </w:num>
  <w:num w:numId="253">
    <w:abstractNumId w:val="180"/>
  </w:num>
  <w:num w:numId="254">
    <w:abstractNumId w:val="116"/>
  </w:num>
  <w:num w:numId="255">
    <w:abstractNumId w:val="54"/>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9"/>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340"/>
    <w:rsid w:val="00000850"/>
    <w:rsid w:val="00000C38"/>
    <w:rsid w:val="00000CF9"/>
    <w:rsid w:val="00000FCB"/>
    <w:rsid w:val="00001A61"/>
    <w:rsid w:val="000020A8"/>
    <w:rsid w:val="000034E8"/>
    <w:rsid w:val="000037CF"/>
    <w:rsid w:val="00003E8D"/>
    <w:rsid w:val="00004D83"/>
    <w:rsid w:val="00005ABF"/>
    <w:rsid w:val="00005EDD"/>
    <w:rsid w:val="0000654F"/>
    <w:rsid w:val="00006A04"/>
    <w:rsid w:val="00006AE2"/>
    <w:rsid w:val="00006F95"/>
    <w:rsid w:val="0000700C"/>
    <w:rsid w:val="000076A1"/>
    <w:rsid w:val="00007A06"/>
    <w:rsid w:val="00007F69"/>
    <w:rsid w:val="00010B1D"/>
    <w:rsid w:val="00010D61"/>
    <w:rsid w:val="00011D02"/>
    <w:rsid w:val="00012259"/>
    <w:rsid w:val="00012472"/>
    <w:rsid w:val="00012E4F"/>
    <w:rsid w:val="00013B69"/>
    <w:rsid w:val="00013DEA"/>
    <w:rsid w:val="000152E6"/>
    <w:rsid w:val="0001533D"/>
    <w:rsid w:val="0001582A"/>
    <w:rsid w:val="00015852"/>
    <w:rsid w:val="00015C89"/>
    <w:rsid w:val="000162D9"/>
    <w:rsid w:val="0001631E"/>
    <w:rsid w:val="00016698"/>
    <w:rsid w:val="00017454"/>
    <w:rsid w:val="000178DC"/>
    <w:rsid w:val="00017983"/>
    <w:rsid w:val="00020B3C"/>
    <w:rsid w:val="0002108F"/>
    <w:rsid w:val="00021B30"/>
    <w:rsid w:val="000228E3"/>
    <w:rsid w:val="00022A19"/>
    <w:rsid w:val="00023A14"/>
    <w:rsid w:val="00024094"/>
    <w:rsid w:val="00024C04"/>
    <w:rsid w:val="000252D3"/>
    <w:rsid w:val="00025383"/>
    <w:rsid w:val="0002564D"/>
    <w:rsid w:val="00025E09"/>
    <w:rsid w:val="00025F55"/>
    <w:rsid w:val="00026477"/>
    <w:rsid w:val="00027CAD"/>
    <w:rsid w:val="00030C6C"/>
    <w:rsid w:val="00030C8A"/>
    <w:rsid w:val="000310AB"/>
    <w:rsid w:val="000320B7"/>
    <w:rsid w:val="0003364E"/>
    <w:rsid w:val="00033795"/>
    <w:rsid w:val="00034E9A"/>
    <w:rsid w:val="00035268"/>
    <w:rsid w:val="000356A7"/>
    <w:rsid w:val="00035CE1"/>
    <w:rsid w:val="00035D87"/>
    <w:rsid w:val="0003635C"/>
    <w:rsid w:val="00036B45"/>
    <w:rsid w:val="00037BB4"/>
    <w:rsid w:val="00037F75"/>
    <w:rsid w:val="00037FF5"/>
    <w:rsid w:val="00040199"/>
    <w:rsid w:val="000401A2"/>
    <w:rsid w:val="0004162E"/>
    <w:rsid w:val="0004200A"/>
    <w:rsid w:val="00044247"/>
    <w:rsid w:val="00044C64"/>
    <w:rsid w:val="0004566B"/>
    <w:rsid w:val="00046241"/>
    <w:rsid w:val="00046E7F"/>
    <w:rsid w:val="0004777C"/>
    <w:rsid w:val="00047D40"/>
    <w:rsid w:val="00050277"/>
    <w:rsid w:val="0005199A"/>
    <w:rsid w:val="00052EB6"/>
    <w:rsid w:val="00053175"/>
    <w:rsid w:val="0005340D"/>
    <w:rsid w:val="00053EBD"/>
    <w:rsid w:val="0005424A"/>
    <w:rsid w:val="00054CBF"/>
    <w:rsid w:val="00055386"/>
    <w:rsid w:val="000568B3"/>
    <w:rsid w:val="000572D1"/>
    <w:rsid w:val="00057ABD"/>
    <w:rsid w:val="00057D91"/>
    <w:rsid w:val="00057DD5"/>
    <w:rsid w:val="0006018C"/>
    <w:rsid w:val="000608FD"/>
    <w:rsid w:val="00060E2C"/>
    <w:rsid w:val="000616A2"/>
    <w:rsid w:val="000629CC"/>
    <w:rsid w:val="000635A1"/>
    <w:rsid w:val="00063657"/>
    <w:rsid w:val="00063E0C"/>
    <w:rsid w:val="00064237"/>
    <w:rsid w:val="00064B58"/>
    <w:rsid w:val="00064F1B"/>
    <w:rsid w:val="0006553E"/>
    <w:rsid w:val="00065647"/>
    <w:rsid w:val="00065CA6"/>
    <w:rsid w:val="00066393"/>
    <w:rsid w:val="0006651E"/>
    <w:rsid w:val="00067207"/>
    <w:rsid w:val="0006731B"/>
    <w:rsid w:val="00067583"/>
    <w:rsid w:val="00067958"/>
    <w:rsid w:val="00067CDB"/>
    <w:rsid w:val="0007013D"/>
    <w:rsid w:val="00070AF8"/>
    <w:rsid w:val="00070B84"/>
    <w:rsid w:val="00071219"/>
    <w:rsid w:val="00071928"/>
    <w:rsid w:val="00071B61"/>
    <w:rsid w:val="00071E52"/>
    <w:rsid w:val="00071F39"/>
    <w:rsid w:val="000729B1"/>
    <w:rsid w:val="00074A9D"/>
    <w:rsid w:val="00074F03"/>
    <w:rsid w:val="0007624F"/>
    <w:rsid w:val="00076680"/>
    <w:rsid w:val="00076A1D"/>
    <w:rsid w:val="00077437"/>
    <w:rsid w:val="0008073E"/>
    <w:rsid w:val="00080BA2"/>
    <w:rsid w:val="0008149E"/>
    <w:rsid w:val="00081ECC"/>
    <w:rsid w:val="00082535"/>
    <w:rsid w:val="0008267A"/>
    <w:rsid w:val="00083E19"/>
    <w:rsid w:val="0008407A"/>
    <w:rsid w:val="00084274"/>
    <w:rsid w:val="00086783"/>
    <w:rsid w:val="00087591"/>
    <w:rsid w:val="00087A81"/>
    <w:rsid w:val="00090F11"/>
    <w:rsid w:val="0009116E"/>
    <w:rsid w:val="00091CDB"/>
    <w:rsid w:val="00091FFE"/>
    <w:rsid w:val="00092143"/>
    <w:rsid w:val="000924E9"/>
    <w:rsid w:val="0009270C"/>
    <w:rsid w:val="000928B4"/>
    <w:rsid w:val="00092C9E"/>
    <w:rsid w:val="0009327E"/>
    <w:rsid w:val="0009338B"/>
    <w:rsid w:val="000937B4"/>
    <w:rsid w:val="0009460D"/>
    <w:rsid w:val="000954AB"/>
    <w:rsid w:val="00095A9D"/>
    <w:rsid w:val="0009683B"/>
    <w:rsid w:val="00096E65"/>
    <w:rsid w:val="000970B5"/>
    <w:rsid w:val="00097961"/>
    <w:rsid w:val="000A07EF"/>
    <w:rsid w:val="000A19AC"/>
    <w:rsid w:val="000A1C49"/>
    <w:rsid w:val="000A1F87"/>
    <w:rsid w:val="000A21C6"/>
    <w:rsid w:val="000A341F"/>
    <w:rsid w:val="000A3583"/>
    <w:rsid w:val="000A3BBE"/>
    <w:rsid w:val="000A4B47"/>
    <w:rsid w:val="000A4DC1"/>
    <w:rsid w:val="000A5F2E"/>
    <w:rsid w:val="000A6122"/>
    <w:rsid w:val="000A77BF"/>
    <w:rsid w:val="000A7BEE"/>
    <w:rsid w:val="000A7D3C"/>
    <w:rsid w:val="000B1E7A"/>
    <w:rsid w:val="000B2053"/>
    <w:rsid w:val="000B27F1"/>
    <w:rsid w:val="000B285B"/>
    <w:rsid w:val="000B2C8D"/>
    <w:rsid w:val="000B2EE5"/>
    <w:rsid w:val="000B2F81"/>
    <w:rsid w:val="000B36BC"/>
    <w:rsid w:val="000B4670"/>
    <w:rsid w:val="000B510D"/>
    <w:rsid w:val="000B6034"/>
    <w:rsid w:val="000B67A4"/>
    <w:rsid w:val="000B6E6F"/>
    <w:rsid w:val="000B7F01"/>
    <w:rsid w:val="000C06F6"/>
    <w:rsid w:val="000C07E5"/>
    <w:rsid w:val="000C0C78"/>
    <w:rsid w:val="000C0EA0"/>
    <w:rsid w:val="000C0F6A"/>
    <w:rsid w:val="000C125C"/>
    <w:rsid w:val="000C2530"/>
    <w:rsid w:val="000C2F8E"/>
    <w:rsid w:val="000C34C1"/>
    <w:rsid w:val="000C3A94"/>
    <w:rsid w:val="000C4489"/>
    <w:rsid w:val="000C488E"/>
    <w:rsid w:val="000C50CC"/>
    <w:rsid w:val="000C537A"/>
    <w:rsid w:val="000C5C83"/>
    <w:rsid w:val="000C6851"/>
    <w:rsid w:val="000C79E0"/>
    <w:rsid w:val="000C7DC7"/>
    <w:rsid w:val="000D0411"/>
    <w:rsid w:val="000D11E2"/>
    <w:rsid w:val="000D1456"/>
    <w:rsid w:val="000D166D"/>
    <w:rsid w:val="000D26F8"/>
    <w:rsid w:val="000D2EF2"/>
    <w:rsid w:val="000D3209"/>
    <w:rsid w:val="000D3633"/>
    <w:rsid w:val="000D45B1"/>
    <w:rsid w:val="000D5724"/>
    <w:rsid w:val="000D5869"/>
    <w:rsid w:val="000D5B92"/>
    <w:rsid w:val="000D5E46"/>
    <w:rsid w:val="000D63C3"/>
    <w:rsid w:val="000D6E82"/>
    <w:rsid w:val="000D70C6"/>
    <w:rsid w:val="000D77FA"/>
    <w:rsid w:val="000E008F"/>
    <w:rsid w:val="000E0A0E"/>
    <w:rsid w:val="000E0A9D"/>
    <w:rsid w:val="000E0DA4"/>
    <w:rsid w:val="000E1A2F"/>
    <w:rsid w:val="000E1DD8"/>
    <w:rsid w:val="000E28C9"/>
    <w:rsid w:val="000E2E3F"/>
    <w:rsid w:val="000E3616"/>
    <w:rsid w:val="000E36E0"/>
    <w:rsid w:val="000E3E79"/>
    <w:rsid w:val="000E47D5"/>
    <w:rsid w:val="000E47E6"/>
    <w:rsid w:val="000E4990"/>
    <w:rsid w:val="000E4C30"/>
    <w:rsid w:val="000E5806"/>
    <w:rsid w:val="000E5FA6"/>
    <w:rsid w:val="000E78C7"/>
    <w:rsid w:val="000F06E3"/>
    <w:rsid w:val="000F0E66"/>
    <w:rsid w:val="000F0E70"/>
    <w:rsid w:val="000F1927"/>
    <w:rsid w:val="000F1C07"/>
    <w:rsid w:val="000F1E21"/>
    <w:rsid w:val="000F2EB3"/>
    <w:rsid w:val="000F300E"/>
    <w:rsid w:val="000F40D6"/>
    <w:rsid w:val="000F49DF"/>
    <w:rsid w:val="000F4B5F"/>
    <w:rsid w:val="000F4C1D"/>
    <w:rsid w:val="000F52BF"/>
    <w:rsid w:val="000F578A"/>
    <w:rsid w:val="000F5B99"/>
    <w:rsid w:val="000F65A2"/>
    <w:rsid w:val="000F7039"/>
    <w:rsid w:val="000F7159"/>
    <w:rsid w:val="0010027F"/>
    <w:rsid w:val="00100390"/>
    <w:rsid w:val="00101200"/>
    <w:rsid w:val="00101B7E"/>
    <w:rsid w:val="0010220A"/>
    <w:rsid w:val="0010278A"/>
    <w:rsid w:val="00103232"/>
    <w:rsid w:val="0010379A"/>
    <w:rsid w:val="001038FA"/>
    <w:rsid w:val="00103F47"/>
    <w:rsid w:val="00104BD8"/>
    <w:rsid w:val="00104E62"/>
    <w:rsid w:val="00105093"/>
    <w:rsid w:val="0010546E"/>
    <w:rsid w:val="00105C47"/>
    <w:rsid w:val="00106B1A"/>
    <w:rsid w:val="001077DC"/>
    <w:rsid w:val="00107A62"/>
    <w:rsid w:val="0011064E"/>
    <w:rsid w:val="0011089E"/>
    <w:rsid w:val="00111F21"/>
    <w:rsid w:val="001121CE"/>
    <w:rsid w:val="00112B37"/>
    <w:rsid w:val="00113151"/>
    <w:rsid w:val="001151F3"/>
    <w:rsid w:val="001152CF"/>
    <w:rsid w:val="001159F1"/>
    <w:rsid w:val="00116126"/>
    <w:rsid w:val="00116632"/>
    <w:rsid w:val="001169CF"/>
    <w:rsid w:val="00116BF8"/>
    <w:rsid w:val="00116D65"/>
    <w:rsid w:val="00117076"/>
    <w:rsid w:val="001170D2"/>
    <w:rsid w:val="00117398"/>
    <w:rsid w:val="00117581"/>
    <w:rsid w:val="001208FC"/>
    <w:rsid w:val="00121027"/>
    <w:rsid w:val="00121211"/>
    <w:rsid w:val="001213EB"/>
    <w:rsid w:val="00121E87"/>
    <w:rsid w:val="0012269D"/>
    <w:rsid w:val="001241B0"/>
    <w:rsid w:val="001244CD"/>
    <w:rsid w:val="00125218"/>
    <w:rsid w:val="00125731"/>
    <w:rsid w:val="00126C83"/>
    <w:rsid w:val="00127077"/>
    <w:rsid w:val="00127201"/>
    <w:rsid w:val="001273C2"/>
    <w:rsid w:val="001273F3"/>
    <w:rsid w:val="0013053F"/>
    <w:rsid w:val="0013110E"/>
    <w:rsid w:val="00131D5E"/>
    <w:rsid w:val="001324AB"/>
    <w:rsid w:val="00132FB1"/>
    <w:rsid w:val="001339CD"/>
    <w:rsid w:val="001354D9"/>
    <w:rsid w:val="00135CA0"/>
    <w:rsid w:val="00136108"/>
    <w:rsid w:val="00136742"/>
    <w:rsid w:val="00136D5A"/>
    <w:rsid w:val="001405C6"/>
    <w:rsid w:val="001407B7"/>
    <w:rsid w:val="00141013"/>
    <w:rsid w:val="00141972"/>
    <w:rsid w:val="00141A71"/>
    <w:rsid w:val="00142650"/>
    <w:rsid w:val="00142C62"/>
    <w:rsid w:val="001453EA"/>
    <w:rsid w:val="00145B0F"/>
    <w:rsid w:val="00145BA0"/>
    <w:rsid w:val="001468DD"/>
    <w:rsid w:val="00146A2E"/>
    <w:rsid w:val="00146CC4"/>
    <w:rsid w:val="001473CE"/>
    <w:rsid w:val="001479D0"/>
    <w:rsid w:val="00147C22"/>
    <w:rsid w:val="0015071C"/>
    <w:rsid w:val="001514DA"/>
    <w:rsid w:val="0015196B"/>
    <w:rsid w:val="00151C71"/>
    <w:rsid w:val="00153FBA"/>
    <w:rsid w:val="001549CA"/>
    <w:rsid w:val="0015588A"/>
    <w:rsid w:val="001559BB"/>
    <w:rsid w:val="001565D6"/>
    <w:rsid w:val="00157BD2"/>
    <w:rsid w:val="00157F68"/>
    <w:rsid w:val="00160992"/>
    <w:rsid w:val="00160FB1"/>
    <w:rsid w:val="001614C6"/>
    <w:rsid w:val="001615C8"/>
    <w:rsid w:val="0016184E"/>
    <w:rsid w:val="0016196C"/>
    <w:rsid w:val="00161F54"/>
    <w:rsid w:val="0016204C"/>
    <w:rsid w:val="00162C23"/>
    <w:rsid w:val="00162D48"/>
    <w:rsid w:val="00163363"/>
    <w:rsid w:val="00163CB1"/>
    <w:rsid w:val="0016484E"/>
    <w:rsid w:val="0016562D"/>
    <w:rsid w:val="0016584B"/>
    <w:rsid w:val="00165AEB"/>
    <w:rsid w:val="00165B40"/>
    <w:rsid w:val="0016637C"/>
    <w:rsid w:val="001674E1"/>
    <w:rsid w:val="00167871"/>
    <w:rsid w:val="001678BB"/>
    <w:rsid w:val="00170128"/>
    <w:rsid w:val="0017065F"/>
    <w:rsid w:val="00170DDD"/>
    <w:rsid w:val="00170E10"/>
    <w:rsid w:val="0017104E"/>
    <w:rsid w:val="001710C9"/>
    <w:rsid w:val="00171E72"/>
    <w:rsid w:val="00172BC5"/>
    <w:rsid w:val="0017302C"/>
    <w:rsid w:val="001731FA"/>
    <w:rsid w:val="001732D9"/>
    <w:rsid w:val="001733E9"/>
    <w:rsid w:val="0017373A"/>
    <w:rsid w:val="0017392D"/>
    <w:rsid w:val="00173ADC"/>
    <w:rsid w:val="001745C3"/>
    <w:rsid w:val="00174993"/>
    <w:rsid w:val="00174BB6"/>
    <w:rsid w:val="00174DC5"/>
    <w:rsid w:val="00175430"/>
    <w:rsid w:val="00175E65"/>
    <w:rsid w:val="001776E2"/>
    <w:rsid w:val="00177A37"/>
    <w:rsid w:val="001802A1"/>
    <w:rsid w:val="00180599"/>
    <w:rsid w:val="00180DD5"/>
    <w:rsid w:val="001812AE"/>
    <w:rsid w:val="00181488"/>
    <w:rsid w:val="0018155A"/>
    <w:rsid w:val="001818A4"/>
    <w:rsid w:val="00181F86"/>
    <w:rsid w:val="00182761"/>
    <w:rsid w:val="00182964"/>
    <w:rsid w:val="00182B14"/>
    <w:rsid w:val="00182E94"/>
    <w:rsid w:val="00182EA4"/>
    <w:rsid w:val="0018328A"/>
    <w:rsid w:val="001832C7"/>
    <w:rsid w:val="00183C2B"/>
    <w:rsid w:val="00183DA2"/>
    <w:rsid w:val="00184A1A"/>
    <w:rsid w:val="00184E7C"/>
    <w:rsid w:val="00185B11"/>
    <w:rsid w:val="00185C24"/>
    <w:rsid w:val="00186406"/>
    <w:rsid w:val="0018733B"/>
    <w:rsid w:val="001876AE"/>
    <w:rsid w:val="00187AB5"/>
    <w:rsid w:val="00187B8E"/>
    <w:rsid w:val="00187C0F"/>
    <w:rsid w:val="0019085C"/>
    <w:rsid w:val="00190E5D"/>
    <w:rsid w:val="00190FAD"/>
    <w:rsid w:val="0019169B"/>
    <w:rsid w:val="00191CF5"/>
    <w:rsid w:val="00191E73"/>
    <w:rsid w:val="0019256B"/>
    <w:rsid w:val="001927F6"/>
    <w:rsid w:val="0019288A"/>
    <w:rsid w:val="00192CBF"/>
    <w:rsid w:val="00192FF1"/>
    <w:rsid w:val="00193277"/>
    <w:rsid w:val="00193769"/>
    <w:rsid w:val="00193A71"/>
    <w:rsid w:val="00194493"/>
    <w:rsid w:val="00194FD4"/>
    <w:rsid w:val="00195A39"/>
    <w:rsid w:val="0019740A"/>
    <w:rsid w:val="001976E0"/>
    <w:rsid w:val="00197B27"/>
    <w:rsid w:val="00197C94"/>
    <w:rsid w:val="00197D44"/>
    <w:rsid w:val="00197ED4"/>
    <w:rsid w:val="00197F4C"/>
    <w:rsid w:val="001A0038"/>
    <w:rsid w:val="001A02E9"/>
    <w:rsid w:val="001A1B21"/>
    <w:rsid w:val="001A1CB9"/>
    <w:rsid w:val="001A2D40"/>
    <w:rsid w:val="001A3997"/>
    <w:rsid w:val="001A4617"/>
    <w:rsid w:val="001A587F"/>
    <w:rsid w:val="001A5A6B"/>
    <w:rsid w:val="001A5B11"/>
    <w:rsid w:val="001A5F1B"/>
    <w:rsid w:val="001A60D1"/>
    <w:rsid w:val="001A64C8"/>
    <w:rsid w:val="001A64F2"/>
    <w:rsid w:val="001A71EE"/>
    <w:rsid w:val="001A75BC"/>
    <w:rsid w:val="001A7EE0"/>
    <w:rsid w:val="001B124E"/>
    <w:rsid w:val="001B15B2"/>
    <w:rsid w:val="001B1C22"/>
    <w:rsid w:val="001B2560"/>
    <w:rsid w:val="001B31DC"/>
    <w:rsid w:val="001B34C6"/>
    <w:rsid w:val="001B45E5"/>
    <w:rsid w:val="001B5DDC"/>
    <w:rsid w:val="001B6001"/>
    <w:rsid w:val="001B7221"/>
    <w:rsid w:val="001B7843"/>
    <w:rsid w:val="001B7C29"/>
    <w:rsid w:val="001B7C41"/>
    <w:rsid w:val="001C0466"/>
    <w:rsid w:val="001C179B"/>
    <w:rsid w:val="001C1F51"/>
    <w:rsid w:val="001C221D"/>
    <w:rsid w:val="001C22CE"/>
    <w:rsid w:val="001C2D38"/>
    <w:rsid w:val="001C2E15"/>
    <w:rsid w:val="001C32C7"/>
    <w:rsid w:val="001C333A"/>
    <w:rsid w:val="001C3BE8"/>
    <w:rsid w:val="001C3F6C"/>
    <w:rsid w:val="001C416E"/>
    <w:rsid w:val="001C4452"/>
    <w:rsid w:val="001C4463"/>
    <w:rsid w:val="001C4DB7"/>
    <w:rsid w:val="001C4F12"/>
    <w:rsid w:val="001C4F89"/>
    <w:rsid w:val="001C534F"/>
    <w:rsid w:val="001C54B9"/>
    <w:rsid w:val="001C5793"/>
    <w:rsid w:val="001C6764"/>
    <w:rsid w:val="001C6B76"/>
    <w:rsid w:val="001C6C45"/>
    <w:rsid w:val="001D026A"/>
    <w:rsid w:val="001D03D5"/>
    <w:rsid w:val="001D09CD"/>
    <w:rsid w:val="001D142C"/>
    <w:rsid w:val="001D172F"/>
    <w:rsid w:val="001D1DBE"/>
    <w:rsid w:val="001D21FC"/>
    <w:rsid w:val="001D3819"/>
    <w:rsid w:val="001D40AF"/>
    <w:rsid w:val="001D40E9"/>
    <w:rsid w:val="001D4CE0"/>
    <w:rsid w:val="001D50D4"/>
    <w:rsid w:val="001D5629"/>
    <w:rsid w:val="001D5678"/>
    <w:rsid w:val="001D6000"/>
    <w:rsid w:val="001D6568"/>
    <w:rsid w:val="001D7832"/>
    <w:rsid w:val="001D7AA6"/>
    <w:rsid w:val="001D7ECF"/>
    <w:rsid w:val="001E0967"/>
    <w:rsid w:val="001E229D"/>
    <w:rsid w:val="001E2EE7"/>
    <w:rsid w:val="001E4863"/>
    <w:rsid w:val="001E4876"/>
    <w:rsid w:val="001E492C"/>
    <w:rsid w:val="001E4CD1"/>
    <w:rsid w:val="001E4CE7"/>
    <w:rsid w:val="001E52BD"/>
    <w:rsid w:val="001E6826"/>
    <w:rsid w:val="001E6B6A"/>
    <w:rsid w:val="001E7A51"/>
    <w:rsid w:val="001E7FB0"/>
    <w:rsid w:val="001F0299"/>
    <w:rsid w:val="001F0A15"/>
    <w:rsid w:val="001F0B4D"/>
    <w:rsid w:val="001F0EB9"/>
    <w:rsid w:val="001F1041"/>
    <w:rsid w:val="001F133A"/>
    <w:rsid w:val="001F2180"/>
    <w:rsid w:val="001F262B"/>
    <w:rsid w:val="001F2639"/>
    <w:rsid w:val="001F2A25"/>
    <w:rsid w:val="001F2F77"/>
    <w:rsid w:val="001F3ED9"/>
    <w:rsid w:val="001F4B8D"/>
    <w:rsid w:val="001F532D"/>
    <w:rsid w:val="001F5593"/>
    <w:rsid w:val="001F55A9"/>
    <w:rsid w:val="001F58B5"/>
    <w:rsid w:val="001F5941"/>
    <w:rsid w:val="001F5B2F"/>
    <w:rsid w:val="001F7082"/>
    <w:rsid w:val="001F74FD"/>
    <w:rsid w:val="001F768E"/>
    <w:rsid w:val="002008F8"/>
    <w:rsid w:val="00200AAA"/>
    <w:rsid w:val="0020120E"/>
    <w:rsid w:val="00204634"/>
    <w:rsid w:val="00204ABF"/>
    <w:rsid w:val="00205A38"/>
    <w:rsid w:val="0021000F"/>
    <w:rsid w:val="0021077F"/>
    <w:rsid w:val="002109F1"/>
    <w:rsid w:val="00210FA0"/>
    <w:rsid w:val="00211185"/>
    <w:rsid w:val="00211D34"/>
    <w:rsid w:val="0021209C"/>
    <w:rsid w:val="002124A3"/>
    <w:rsid w:val="00212CEF"/>
    <w:rsid w:val="00212F62"/>
    <w:rsid w:val="002136EC"/>
    <w:rsid w:val="002136F4"/>
    <w:rsid w:val="00214116"/>
    <w:rsid w:val="0021438D"/>
    <w:rsid w:val="002145F3"/>
    <w:rsid w:val="002149EB"/>
    <w:rsid w:val="002149FD"/>
    <w:rsid w:val="00214A8D"/>
    <w:rsid w:val="00214DAF"/>
    <w:rsid w:val="00214F04"/>
    <w:rsid w:val="00215919"/>
    <w:rsid w:val="00216F2F"/>
    <w:rsid w:val="00220957"/>
    <w:rsid w:val="002210A7"/>
    <w:rsid w:val="00221515"/>
    <w:rsid w:val="00221D86"/>
    <w:rsid w:val="00222A9E"/>
    <w:rsid w:val="00222B0A"/>
    <w:rsid w:val="00222D03"/>
    <w:rsid w:val="00223247"/>
    <w:rsid w:val="00223B10"/>
    <w:rsid w:val="00224071"/>
    <w:rsid w:val="00224814"/>
    <w:rsid w:val="00225A8C"/>
    <w:rsid w:val="002263DB"/>
    <w:rsid w:val="00226B06"/>
    <w:rsid w:val="00226BC8"/>
    <w:rsid w:val="00227C6A"/>
    <w:rsid w:val="0023019F"/>
    <w:rsid w:val="00230617"/>
    <w:rsid w:val="00232883"/>
    <w:rsid w:val="002358B9"/>
    <w:rsid w:val="00235B05"/>
    <w:rsid w:val="00236378"/>
    <w:rsid w:val="00236775"/>
    <w:rsid w:val="00236C85"/>
    <w:rsid w:val="00236EB8"/>
    <w:rsid w:val="002375C3"/>
    <w:rsid w:val="00237650"/>
    <w:rsid w:val="002376AA"/>
    <w:rsid w:val="00240937"/>
    <w:rsid w:val="002410D5"/>
    <w:rsid w:val="00241CA1"/>
    <w:rsid w:val="00241D77"/>
    <w:rsid w:val="00243C1C"/>
    <w:rsid w:val="00243C73"/>
    <w:rsid w:val="00244761"/>
    <w:rsid w:val="00244C1D"/>
    <w:rsid w:val="00244D1F"/>
    <w:rsid w:val="00245E18"/>
    <w:rsid w:val="0024623F"/>
    <w:rsid w:val="00247A99"/>
    <w:rsid w:val="00250FBF"/>
    <w:rsid w:val="00251CD9"/>
    <w:rsid w:val="00252575"/>
    <w:rsid w:val="00252A2F"/>
    <w:rsid w:val="002532DD"/>
    <w:rsid w:val="002536BB"/>
    <w:rsid w:val="00253985"/>
    <w:rsid w:val="00253F38"/>
    <w:rsid w:val="00253F9A"/>
    <w:rsid w:val="00254057"/>
    <w:rsid w:val="002542EF"/>
    <w:rsid w:val="00254868"/>
    <w:rsid w:val="002557A1"/>
    <w:rsid w:val="00255CEE"/>
    <w:rsid w:val="00256200"/>
    <w:rsid w:val="00257678"/>
    <w:rsid w:val="00257B98"/>
    <w:rsid w:val="002605BE"/>
    <w:rsid w:val="00260C6C"/>
    <w:rsid w:val="00260FA2"/>
    <w:rsid w:val="002615BC"/>
    <w:rsid w:val="00261A49"/>
    <w:rsid w:val="00261FDE"/>
    <w:rsid w:val="00262300"/>
    <w:rsid w:val="0026238B"/>
    <w:rsid w:val="00262BC3"/>
    <w:rsid w:val="0026301C"/>
    <w:rsid w:val="00263A62"/>
    <w:rsid w:val="00263F26"/>
    <w:rsid w:val="002640F8"/>
    <w:rsid w:val="00264A0A"/>
    <w:rsid w:val="0026583A"/>
    <w:rsid w:val="00265D0F"/>
    <w:rsid w:val="00266CD6"/>
    <w:rsid w:val="00267F1F"/>
    <w:rsid w:val="00270125"/>
    <w:rsid w:val="002705BE"/>
    <w:rsid w:val="0027094B"/>
    <w:rsid w:val="00271CD3"/>
    <w:rsid w:val="00273183"/>
    <w:rsid w:val="00273400"/>
    <w:rsid w:val="00273C3C"/>
    <w:rsid w:val="00273DC7"/>
    <w:rsid w:val="00274195"/>
    <w:rsid w:val="00274ABB"/>
    <w:rsid w:val="00274E92"/>
    <w:rsid w:val="00275844"/>
    <w:rsid w:val="00275B9A"/>
    <w:rsid w:val="00275DAB"/>
    <w:rsid w:val="0027600A"/>
    <w:rsid w:val="002764E2"/>
    <w:rsid w:val="00276DE6"/>
    <w:rsid w:val="00277E55"/>
    <w:rsid w:val="00277E6A"/>
    <w:rsid w:val="00280809"/>
    <w:rsid w:val="002813ED"/>
    <w:rsid w:val="00281D74"/>
    <w:rsid w:val="00282BAC"/>
    <w:rsid w:val="00285AB7"/>
    <w:rsid w:val="002870CA"/>
    <w:rsid w:val="0028750E"/>
    <w:rsid w:val="002879B8"/>
    <w:rsid w:val="00287F5C"/>
    <w:rsid w:val="002901B2"/>
    <w:rsid w:val="00290209"/>
    <w:rsid w:val="002902A5"/>
    <w:rsid w:val="0029072D"/>
    <w:rsid w:val="002907A3"/>
    <w:rsid w:val="002908AC"/>
    <w:rsid w:val="002927A1"/>
    <w:rsid w:val="002935C9"/>
    <w:rsid w:val="00293991"/>
    <w:rsid w:val="00293B48"/>
    <w:rsid w:val="00293D9D"/>
    <w:rsid w:val="0029542F"/>
    <w:rsid w:val="00295EB9"/>
    <w:rsid w:val="00296DE6"/>
    <w:rsid w:val="002977C1"/>
    <w:rsid w:val="0029780F"/>
    <w:rsid w:val="002A0037"/>
    <w:rsid w:val="002A1672"/>
    <w:rsid w:val="002A1BE8"/>
    <w:rsid w:val="002A1ED4"/>
    <w:rsid w:val="002A25DE"/>
    <w:rsid w:val="002A2CA3"/>
    <w:rsid w:val="002A356A"/>
    <w:rsid w:val="002A40D1"/>
    <w:rsid w:val="002A4B27"/>
    <w:rsid w:val="002A64E4"/>
    <w:rsid w:val="002A6586"/>
    <w:rsid w:val="002A681A"/>
    <w:rsid w:val="002A7482"/>
    <w:rsid w:val="002A782A"/>
    <w:rsid w:val="002A7A47"/>
    <w:rsid w:val="002B00C2"/>
    <w:rsid w:val="002B0C46"/>
    <w:rsid w:val="002B1063"/>
    <w:rsid w:val="002B10AF"/>
    <w:rsid w:val="002B11E2"/>
    <w:rsid w:val="002B13C8"/>
    <w:rsid w:val="002B2118"/>
    <w:rsid w:val="002B231D"/>
    <w:rsid w:val="002B24B8"/>
    <w:rsid w:val="002B272E"/>
    <w:rsid w:val="002B2844"/>
    <w:rsid w:val="002B2C38"/>
    <w:rsid w:val="002B31C3"/>
    <w:rsid w:val="002B33E2"/>
    <w:rsid w:val="002B3E35"/>
    <w:rsid w:val="002B4647"/>
    <w:rsid w:val="002B6178"/>
    <w:rsid w:val="002B676C"/>
    <w:rsid w:val="002B70B9"/>
    <w:rsid w:val="002C0566"/>
    <w:rsid w:val="002C0A20"/>
    <w:rsid w:val="002C0B99"/>
    <w:rsid w:val="002C12E1"/>
    <w:rsid w:val="002C1F64"/>
    <w:rsid w:val="002C2043"/>
    <w:rsid w:val="002C2986"/>
    <w:rsid w:val="002C3ADF"/>
    <w:rsid w:val="002C41EA"/>
    <w:rsid w:val="002C4A09"/>
    <w:rsid w:val="002C4C14"/>
    <w:rsid w:val="002C61FB"/>
    <w:rsid w:val="002C6D5B"/>
    <w:rsid w:val="002D09DD"/>
    <w:rsid w:val="002D1360"/>
    <w:rsid w:val="002D14D6"/>
    <w:rsid w:val="002D28C5"/>
    <w:rsid w:val="002D2C28"/>
    <w:rsid w:val="002D2FEE"/>
    <w:rsid w:val="002D32DB"/>
    <w:rsid w:val="002D3936"/>
    <w:rsid w:val="002D3AE9"/>
    <w:rsid w:val="002D4239"/>
    <w:rsid w:val="002D4510"/>
    <w:rsid w:val="002D45E4"/>
    <w:rsid w:val="002D4DCB"/>
    <w:rsid w:val="002D5170"/>
    <w:rsid w:val="002D52EF"/>
    <w:rsid w:val="002D5983"/>
    <w:rsid w:val="002D5CD9"/>
    <w:rsid w:val="002D5F5F"/>
    <w:rsid w:val="002D694E"/>
    <w:rsid w:val="002D6D93"/>
    <w:rsid w:val="002D6DEA"/>
    <w:rsid w:val="002D734E"/>
    <w:rsid w:val="002D7417"/>
    <w:rsid w:val="002D75D8"/>
    <w:rsid w:val="002E0068"/>
    <w:rsid w:val="002E0B6A"/>
    <w:rsid w:val="002E13D6"/>
    <w:rsid w:val="002E2200"/>
    <w:rsid w:val="002E2870"/>
    <w:rsid w:val="002E3BE2"/>
    <w:rsid w:val="002E3F34"/>
    <w:rsid w:val="002E45FB"/>
    <w:rsid w:val="002E467F"/>
    <w:rsid w:val="002E4A7B"/>
    <w:rsid w:val="002E52A2"/>
    <w:rsid w:val="002E5598"/>
    <w:rsid w:val="002E633F"/>
    <w:rsid w:val="002E6784"/>
    <w:rsid w:val="002E7392"/>
    <w:rsid w:val="002E7B1F"/>
    <w:rsid w:val="002E7C97"/>
    <w:rsid w:val="002F0734"/>
    <w:rsid w:val="002F110D"/>
    <w:rsid w:val="002F1C15"/>
    <w:rsid w:val="002F1F22"/>
    <w:rsid w:val="002F2230"/>
    <w:rsid w:val="002F2CAE"/>
    <w:rsid w:val="002F2E5B"/>
    <w:rsid w:val="002F44EE"/>
    <w:rsid w:val="002F46E7"/>
    <w:rsid w:val="002F68DC"/>
    <w:rsid w:val="002F69E2"/>
    <w:rsid w:val="002F6B2D"/>
    <w:rsid w:val="002F6FA4"/>
    <w:rsid w:val="003001AB"/>
    <w:rsid w:val="003002CF"/>
    <w:rsid w:val="00300658"/>
    <w:rsid w:val="00301831"/>
    <w:rsid w:val="003025A6"/>
    <w:rsid w:val="00303B0C"/>
    <w:rsid w:val="003050F2"/>
    <w:rsid w:val="0030543B"/>
    <w:rsid w:val="00305F90"/>
    <w:rsid w:val="003064CA"/>
    <w:rsid w:val="003067CB"/>
    <w:rsid w:val="00306806"/>
    <w:rsid w:val="00306FAE"/>
    <w:rsid w:val="0030742A"/>
    <w:rsid w:val="00307E78"/>
    <w:rsid w:val="00307EE0"/>
    <w:rsid w:val="003101DA"/>
    <w:rsid w:val="003104E6"/>
    <w:rsid w:val="00310A0A"/>
    <w:rsid w:val="00310D6D"/>
    <w:rsid w:val="003112F3"/>
    <w:rsid w:val="003116A1"/>
    <w:rsid w:val="003131EF"/>
    <w:rsid w:val="0031371F"/>
    <w:rsid w:val="00313EA3"/>
    <w:rsid w:val="003140F6"/>
    <w:rsid w:val="00314757"/>
    <w:rsid w:val="00314D09"/>
    <w:rsid w:val="003158BB"/>
    <w:rsid w:val="0031597A"/>
    <w:rsid w:val="00315BDC"/>
    <w:rsid w:val="00315D1E"/>
    <w:rsid w:val="00315D7A"/>
    <w:rsid w:val="00316494"/>
    <w:rsid w:val="003164AE"/>
    <w:rsid w:val="003167A7"/>
    <w:rsid w:val="003172F2"/>
    <w:rsid w:val="00317867"/>
    <w:rsid w:val="00317AAB"/>
    <w:rsid w:val="00320E04"/>
    <w:rsid w:val="003211CE"/>
    <w:rsid w:val="00321514"/>
    <w:rsid w:val="00321A5C"/>
    <w:rsid w:val="003225CF"/>
    <w:rsid w:val="00322725"/>
    <w:rsid w:val="00323436"/>
    <w:rsid w:val="003237C0"/>
    <w:rsid w:val="00324813"/>
    <w:rsid w:val="003252B3"/>
    <w:rsid w:val="00325DC9"/>
    <w:rsid w:val="00326EC9"/>
    <w:rsid w:val="003277CA"/>
    <w:rsid w:val="003279C3"/>
    <w:rsid w:val="00327F30"/>
    <w:rsid w:val="003304E3"/>
    <w:rsid w:val="00330664"/>
    <w:rsid w:val="00330C73"/>
    <w:rsid w:val="00330F48"/>
    <w:rsid w:val="00331498"/>
    <w:rsid w:val="00331519"/>
    <w:rsid w:val="00331776"/>
    <w:rsid w:val="00332889"/>
    <w:rsid w:val="00333684"/>
    <w:rsid w:val="003338B2"/>
    <w:rsid w:val="00333991"/>
    <w:rsid w:val="00333BCF"/>
    <w:rsid w:val="00333D9E"/>
    <w:rsid w:val="0033449E"/>
    <w:rsid w:val="0033586A"/>
    <w:rsid w:val="00336511"/>
    <w:rsid w:val="00336C8A"/>
    <w:rsid w:val="00340036"/>
    <w:rsid w:val="00340567"/>
    <w:rsid w:val="003405EE"/>
    <w:rsid w:val="00341553"/>
    <w:rsid w:val="0034339A"/>
    <w:rsid w:val="00343AAF"/>
    <w:rsid w:val="00343D27"/>
    <w:rsid w:val="00343E92"/>
    <w:rsid w:val="00344A2D"/>
    <w:rsid w:val="00344AD8"/>
    <w:rsid w:val="00344B86"/>
    <w:rsid w:val="003457B0"/>
    <w:rsid w:val="003458C2"/>
    <w:rsid w:val="003458D5"/>
    <w:rsid w:val="00345CF5"/>
    <w:rsid w:val="00345DCF"/>
    <w:rsid w:val="00345F9C"/>
    <w:rsid w:val="0034634C"/>
    <w:rsid w:val="003464DD"/>
    <w:rsid w:val="00346736"/>
    <w:rsid w:val="00347046"/>
    <w:rsid w:val="00350ADD"/>
    <w:rsid w:val="00350DCD"/>
    <w:rsid w:val="00350E02"/>
    <w:rsid w:val="00350F79"/>
    <w:rsid w:val="003510EA"/>
    <w:rsid w:val="0035131F"/>
    <w:rsid w:val="003517D7"/>
    <w:rsid w:val="00351B30"/>
    <w:rsid w:val="003520BA"/>
    <w:rsid w:val="003522D8"/>
    <w:rsid w:val="003532CD"/>
    <w:rsid w:val="00353B83"/>
    <w:rsid w:val="00353DB8"/>
    <w:rsid w:val="0035403A"/>
    <w:rsid w:val="00354CB2"/>
    <w:rsid w:val="00355740"/>
    <w:rsid w:val="00355BB8"/>
    <w:rsid w:val="00355CFA"/>
    <w:rsid w:val="0035666C"/>
    <w:rsid w:val="00356921"/>
    <w:rsid w:val="00356A4F"/>
    <w:rsid w:val="00356EDA"/>
    <w:rsid w:val="003578C1"/>
    <w:rsid w:val="00360266"/>
    <w:rsid w:val="00360772"/>
    <w:rsid w:val="00360C76"/>
    <w:rsid w:val="00360FC3"/>
    <w:rsid w:val="003615C0"/>
    <w:rsid w:val="0036296C"/>
    <w:rsid w:val="003634A0"/>
    <w:rsid w:val="0036394B"/>
    <w:rsid w:val="00363FEF"/>
    <w:rsid w:val="00364E98"/>
    <w:rsid w:val="00365054"/>
    <w:rsid w:val="003654BE"/>
    <w:rsid w:val="003666DE"/>
    <w:rsid w:val="00366E69"/>
    <w:rsid w:val="00366F6C"/>
    <w:rsid w:val="00367EDD"/>
    <w:rsid w:val="0037046B"/>
    <w:rsid w:val="003709B5"/>
    <w:rsid w:val="00371444"/>
    <w:rsid w:val="00371FF1"/>
    <w:rsid w:val="003725F2"/>
    <w:rsid w:val="00373493"/>
    <w:rsid w:val="00373972"/>
    <w:rsid w:val="00374459"/>
    <w:rsid w:val="003748D4"/>
    <w:rsid w:val="00374F24"/>
    <w:rsid w:val="003759C2"/>
    <w:rsid w:val="00375DFD"/>
    <w:rsid w:val="00376E91"/>
    <w:rsid w:val="00377081"/>
    <w:rsid w:val="003776F5"/>
    <w:rsid w:val="00377700"/>
    <w:rsid w:val="003779E2"/>
    <w:rsid w:val="00377DFB"/>
    <w:rsid w:val="00380469"/>
    <w:rsid w:val="00380F79"/>
    <w:rsid w:val="0038101B"/>
    <w:rsid w:val="0038159C"/>
    <w:rsid w:val="00381F8D"/>
    <w:rsid w:val="00382518"/>
    <w:rsid w:val="00382924"/>
    <w:rsid w:val="00382B58"/>
    <w:rsid w:val="0038321B"/>
    <w:rsid w:val="00383743"/>
    <w:rsid w:val="003846E2"/>
    <w:rsid w:val="00385074"/>
    <w:rsid w:val="00385348"/>
    <w:rsid w:val="00385747"/>
    <w:rsid w:val="00385B46"/>
    <w:rsid w:val="003862C8"/>
    <w:rsid w:val="003865A3"/>
    <w:rsid w:val="00386762"/>
    <w:rsid w:val="00386DCA"/>
    <w:rsid w:val="00387917"/>
    <w:rsid w:val="00390AA6"/>
    <w:rsid w:val="00390AFD"/>
    <w:rsid w:val="0039125C"/>
    <w:rsid w:val="00391626"/>
    <w:rsid w:val="00391695"/>
    <w:rsid w:val="00391F2E"/>
    <w:rsid w:val="00392134"/>
    <w:rsid w:val="003921C5"/>
    <w:rsid w:val="00392839"/>
    <w:rsid w:val="003932A0"/>
    <w:rsid w:val="00393BB7"/>
    <w:rsid w:val="00393F1A"/>
    <w:rsid w:val="00394758"/>
    <w:rsid w:val="003947AB"/>
    <w:rsid w:val="00394B43"/>
    <w:rsid w:val="00395078"/>
    <w:rsid w:val="0039528C"/>
    <w:rsid w:val="00395F15"/>
    <w:rsid w:val="00395F41"/>
    <w:rsid w:val="0039633E"/>
    <w:rsid w:val="00396755"/>
    <w:rsid w:val="00397365"/>
    <w:rsid w:val="00397EE7"/>
    <w:rsid w:val="003A026A"/>
    <w:rsid w:val="003A0442"/>
    <w:rsid w:val="003A0781"/>
    <w:rsid w:val="003A07AC"/>
    <w:rsid w:val="003A0A73"/>
    <w:rsid w:val="003A19E0"/>
    <w:rsid w:val="003A2012"/>
    <w:rsid w:val="003A2098"/>
    <w:rsid w:val="003A2585"/>
    <w:rsid w:val="003A2ECD"/>
    <w:rsid w:val="003A31F6"/>
    <w:rsid w:val="003A433A"/>
    <w:rsid w:val="003A45C2"/>
    <w:rsid w:val="003A47E9"/>
    <w:rsid w:val="003A4FBC"/>
    <w:rsid w:val="003A5707"/>
    <w:rsid w:val="003A59B3"/>
    <w:rsid w:val="003A6398"/>
    <w:rsid w:val="003A66ED"/>
    <w:rsid w:val="003A672C"/>
    <w:rsid w:val="003A6E0A"/>
    <w:rsid w:val="003B000F"/>
    <w:rsid w:val="003B0249"/>
    <w:rsid w:val="003B0BDA"/>
    <w:rsid w:val="003B0C63"/>
    <w:rsid w:val="003B0F4A"/>
    <w:rsid w:val="003B3A4B"/>
    <w:rsid w:val="003B3B4D"/>
    <w:rsid w:val="003B4284"/>
    <w:rsid w:val="003B4767"/>
    <w:rsid w:val="003B4C7D"/>
    <w:rsid w:val="003B59D6"/>
    <w:rsid w:val="003B5BC2"/>
    <w:rsid w:val="003B5C50"/>
    <w:rsid w:val="003B610A"/>
    <w:rsid w:val="003B69D9"/>
    <w:rsid w:val="003B762B"/>
    <w:rsid w:val="003B7C9E"/>
    <w:rsid w:val="003B7F1D"/>
    <w:rsid w:val="003C0415"/>
    <w:rsid w:val="003C0780"/>
    <w:rsid w:val="003C0A0E"/>
    <w:rsid w:val="003C2ADE"/>
    <w:rsid w:val="003C30B7"/>
    <w:rsid w:val="003C317A"/>
    <w:rsid w:val="003C328B"/>
    <w:rsid w:val="003C33A7"/>
    <w:rsid w:val="003C3447"/>
    <w:rsid w:val="003C4107"/>
    <w:rsid w:val="003C4444"/>
    <w:rsid w:val="003C484E"/>
    <w:rsid w:val="003C54D3"/>
    <w:rsid w:val="003C63AF"/>
    <w:rsid w:val="003C7827"/>
    <w:rsid w:val="003C7F70"/>
    <w:rsid w:val="003D076C"/>
    <w:rsid w:val="003D07A6"/>
    <w:rsid w:val="003D0983"/>
    <w:rsid w:val="003D11F9"/>
    <w:rsid w:val="003D128A"/>
    <w:rsid w:val="003D220A"/>
    <w:rsid w:val="003D2AFA"/>
    <w:rsid w:val="003D3478"/>
    <w:rsid w:val="003D39B9"/>
    <w:rsid w:val="003D3B96"/>
    <w:rsid w:val="003D40FF"/>
    <w:rsid w:val="003D5179"/>
    <w:rsid w:val="003D7ABC"/>
    <w:rsid w:val="003D7B0A"/>
    <w:rsid w:val="003D7C1A"/>
    <w:rsid w:val="003E033E"/>
    <w:rsid w:val="003E03A5"/>
    <w:rsid w:val="003E098E"/>
    <w:rsid w:val="003E21E1"/>
    <w:rsid w:val="003E368A"/>
    <w:rsid w:val="003E3723"/>
    <w:rsid w:val="003E3DFA"/>
    <w:rsid w:val="003E492F"/>
    <w:rsid w:val="003E4930"/>
    <w:rsid w:val="003E4CB2"/>
    <w:rsid w:val="003E5919"/>
    <w:rsid w:val="003E5E1C"/>
    <w:rsid w:val="003E609F"/>
    <w:rsid w:val="003E6C86"/>
    <w:rsid w:val="003E78B5"/>
    <w:rsid w:val="003E7CD4"/>
    <w:rsid w:val="003E7FC6"/>
    <w:rsid w:val="003F00DD"/>
    <w:rsid w:val="003F0B21"/>
    <w:rsid w:val="003F0F32"/>
    <w:rsid w:val="003F2061"/>
    <w:rsid w:val="003F2C15"/>
    <w:rsid w:val="003F2C68"/>
    <w:rsid w:val="003F34B0"/>
    <w:rsid w:val="003F42F5"/>
    <w:rsid w:val="003F47D3"/>
    <w:rsid w:val="003F4BA3"/>
    <w:rsid w:val="003F5030"/>
    <w:rsid w:val="003F5B85"/>
    <w:rsid w:val="003F5F69"/>
    <w:rsid w:val="003F67F8"/>
    <w:rsid w:val="003F693F"/>
    <w:rsid w:val="003F6CB9"/>
    <w:rsid w:val="003F6D82"/>
    <w:rsid w:val="003F7251"/>
    <w:rsid w:val="003F759E"/>
    <w:rsid w:val="0040061A"/>
    <w:rsid w:val="004006C4"/>
    <w:rsid w:val="00401931"/>
    <w:rsid w:val="004021C1"/>
    <w:rsid w:val="00402DB6"/>
    <w:rsid w:val="004030B3"/>
    <w:rsid w:val="0040394F"/>
    <w:rsid w:val="00404162"/>
    <w:rsid w:val="0040463C"/>
    <w:rsid w:val="00404AD5"/>
    <w:rsid w:val="00406786"/>
    <w:rsid w:val="0040689E"/>
    <w:rsid w:val="00406A5A"/>
    <w:rsid w:val="00407447"/>
    <w:rsid w:val="00407EC6"/>
    <w:rsid w:val="00410166"/>
    <w:rsid w:val="004104BA"/>
    <w:rsid w:val="00410898"/>
    <w:rsid w:val="0041140D"/>
    <w:rsid w:val="00411EB4"/>
    <w:rsid w:val="0041293E"/>
    <w:rsid w:val="00412A46"/>
    <w:rsid w:val="00412C33"/>
    <w:rsid w:val="00413231"/>
    <w:rsid w:val="004132EB"/>
    <w:rsid w:val="004137A7"/>
    <w:rsid w:val="00413CA2"/>
    <w:rsid w:val="00414196"/>
    <w:rsid w:val="004141AC"/>
    <w:rsid w:val="0041506D"/>
    <w:rsid w:val="004156AC"/>
    <w:rsid w:val="004157C0"/>
    <w:rsid w:val="00415BAB"/>
    <w:rsid w:val="00415E08"/>
    <w:rsid w:val="00415ED2"/>
    <w:rsid w:val="004161D2"/>
    <w:rsid w:val="0041751A"/>
    <w:rsid w:val="00417D2C"/>
    <w:rsid w:val="0042068C"/>
    <w:rsid w:val="0042108D"/>
    <w:rsid w:val="00421717"/>
    <w:rsid w:val="004219C2"/>
    <w:rsid w:val="004220E1"/>
    <w:rsid w:val="00422A56"/>
    <w:rsid w:val="00422C83"/>
    <w:rsid w:val="00423178"/>
    <w:rsid w:val="004232B6"/>
    <w:rsid w:val="00424B00"/>
    <w:rsid w:val="00425439"/>
    <w:rsid w:val="00425D61"/>
    <w:rsid w:val="004263A3"/>
    <w:rsid w:val="004264A2"/>
    <w:rsid w:val="004265AD"/>
    <w:rsid w:val="00426BB5"/>
    <w:rsid w:val="00426EB0"/>
    <w:rsid w:val="00426ECD"/>
    <w:rsid w:val="004300F8"/>
    <w:rsid w:val="00430421"/>
    <w:rsid w:val="00430F5F"/>
    <w:rsid w:val="004326BC"/>
    <w:rsid w:val="004328B4"/>
    <w:rsid w:val="00432CC0"/>
    <w:rsid w:val="00432E73"/>
    <w:rsid w:val="0043355C"/>
    <w:rsid w:val="004340D7"/>
    <w:rsid w:val="004346F8"/>
    <w:rsid w:val="00434814"/>
    <w:rsid w:val="0043597F"/>
    <w:rsid w:val="0043700A"/>
    <w:rsid w:val="004370EE"/>
    <w:rsid w:val="004372C9"/>
    <w:rsid w:val="00437E09"/>
    <w:rsid w:val="00440675"/>
    <w:rsid w:val="004406DC"/>
    <w:rsid w:val="00442B7B"/>
    <w:rsid w:val="00442F78"/>
    <w:rsid w:val="0044323E"/>
    <w:rsid w:val="00443286"/>
    <w:rsid w:val="00443358"/>
    <w:rsid w:val="00443362"/>
    <w:rsid w:val="00443CCC"/>
    <w:rsid w:val="0044462D"/>
    <w:rsid w:val="0044478B"/>
    <w:rsid w:val="00444C0B"/>
    <w:rsid w:val="0044547A"/>
    <w:rsid w:val="00445BC0"/>
    <w:rsid w:val="0044652A"/>
    <w:rsid w:val="00446750"/>
    <w:rsid w:val="0044775D"/>
    <w:rsid w:val="004477A0"/>
    <w:rsid w:val="00447904"/>
    <w:rsid w:val="004534E7"/>
    <w:rsid w:val="00453B17"/>
    <w:rsid w:val="004542CA"/>
    <w:rsid w:val="00454713"/>
    <w:rsid w:val="00454CA6"/>
    <w:rsid w:val="00454F05"/>
    <w:rsid w:val="00454F77"/>
    <w:rsid w:val="00454FE2"/>
    <w:rsid w:val="0045545F"/>
    <w:rsid w:val="004554E2"/>
    <w:rsid w:val="004558D0"/>
    <w:rsid w:val="00455BB8"/>
    <w:rsid w:val="00455CB2"/>
    <w:rsid w:val="0045640A"/>
    <w:rsid w:val="00456A44"/>
    <w:rsid w:val="00456B7C"/>
    <w:rsid w:val="00456F7B"/>
    <w:rsid w:val="004574D4"/>
    <w:rsid w:val="00457EFA"/>
    <w:rsid w:val="004604C5"/>
    <w:rsid w:val="00460A04"/>
    <w:rsid w:val="00460B88"/>
    <w:rsid w:val="00461924"/>
    <w:rsid w:val="00461B2F"/>
    <w:rsid w:val="004623ED"/>
    <w:rsid w:val="00463A7A"/>
    <w:rsid w:val="00463A90"/>
    <w:rsid w:val="00463F64"/>
    <w:rsid w:val="00464B25"/>
    <w:rsid w:val="00464F48"/>
    <w:rsid w:val="00465D4A"/>
    <w:rsid w:val="00466859"/>
    <w:rsid w:val="004669D7"/>
    <w:rsid w:val="00466B8D"/>
    <w:rsid w:val="00467598"/>
    <w:rsid w:val="004700C0"/>
    <w:rsid w:val="0047122B"/>
    <w:rsid w:val="004716F2"/>
    <w:rsid w:val="00472764"/>
    <w:rsid w:val="00473B7A"/>
    <w:rsid w:val="004740A6"/>
    <w:rsid w:val="004741FF"/>
    <w:rsid w:val="004747F8"/>
    <w:rsid w:val="00476A76"/>
    <w:rsid w:val="00476FA7"/>
    <w:rsid w:val="00477657"/>
    <w:rsid w:val="00477940"/>
    <w:rsid w:val="00477B56"/>
    <w:rsid w:val="00477FA8"/>
    <w:rsid w:val="004804DB"/>
    <w:rsid w:val="004814AE"/>
    <w:rsid w:val="00481650"/>
    <w:rsid w:val="004817C1"/>
    <w:rsid w:val="0048230E"/>
    <w:rsid w:val="00482A32"/>
    <w:rsid w:val="00483379"/>
    <w:rsid w:val="00483BFD"/>
    <w:rsid w:val="0048630F"/>
    <w:rsid w:val="004875EF"/>
    <w:rsid w:val="00487C72"/>
    <w:rsid w:val="00487E42"/>
    <w:rsid w:val="004902C7"/>
    <w:rsid w:val="004912F0"/>
    <w:rsid w:val="004925EB"/>
    <w:rsid w:val="00492943"/>
    <w:rsid w:val="00492C73"/>
    <w:rsid w:val="00492F22"/>
    <w:rsid w:val="00493415"/>
    <w:rsid w:val="00493EAE"/>
    <w:rsid w:val="00495155"/>
    <w:rsid w:val="004960E9"/>
    <w:rsid w:val="00496414"/>
    <w:rsid w:val="004964D6"/>
    <w:rsid w:val="004971D3"/>
    <w:rsid w:val="0049798C"/>
    <w:rsid w:val="004A01C2"/>
    <w:rsid w:val="004A0407"/>
    <w:rsid w:val="004A0449"/>
    <w:rsid w:val="004A0A85"/>
    <w:rsid w:val="004A0DC6"/>
    <w:rsid w:val="004A0E37"/>
    <w:rsid w:val="004A0FD2"/>
    <w:rsid w:val="004A0FE9"/>
    <w:rsid w:val="004A1599"/>
    <w:rsid w:val="004A17C1"/>
    <w:rsid w:val="004A20FE"/>
    <w:rsid w:val="004A2D00"/>
    <w:rsid w:val="004A2DE3"/>
    <w:rsid w:val="004A2E88"/>
    <w:rsid w:val="004A326A"/>
    <w:rsid w:val="004A32DB"/>
    <w:rsid w:val="004A33B8"/>
    <w:rsid w:val="004A4BF0"/>
    <w:rsid w:val="004A51E0"/>
    <w:rsid w:val="004A5305"/>
    <w:rsid w:val="004A57FA"/>
    <w:rsid w:val="004A5D79"/>
    <w:rsid w:val="004B0074"/>
    <w:rsid w:val="004B0FC4"/>
    <w:rsid w:val="004B11B2"/>
    <w:rsid w:val="004B12C2"/>
    <w:rsid w:val="004B1676"/>
    <w:rsid w:val="004B25B0"/>
    <w:rsid w:val="004B27FE"/>
    <w:rsid w:val="004B2AA0"/>
    <w:rsid w:val="004B370F"/>
    <w:rsid w:val="004B3F5C"/>
    <w:rsid w:val="004B4139"/>
    <w:rsid w:val="004B428D"/>
    <w:rsid w:val="004B47B2"/>
    <w:rsid w:val="004B4A60"/>
    <w:rsid w:val="004B5442"/>
    <w:rsid w:val="004B5904"/>
    <w:rsid w:val="004B5F87"/>
    <w:rsid w:val="004B6821"/>
    <w:rsid w:val="004B6B94"/>
    <w:rsid w:val="004B73D6"/>
    <w:rsid w:val="004B7CE2"/>
    <w:rsid w:val="004B7F82"/>
    <w:rsid w:val="004C0B8C"/>
    <w:rsid w:val="004C19B1"/>
    <w:rsid w:val="004C1D1A"/>
    <w:rsid w:val="004C203F"/>
    <w:rsid w:val="004C24BD"/>
    <w:rsid w:val="004C27D5"/>
    <w:rsid w:val="004C2B06"/>
    <w:rsid w:val="004C3D09"/>
    <w:rsid w:val="004C3DBD"/>
    <w:rsid w:val="004C3E2A"/>
    <w:rsid w:val="004C4868"/>
    <w:rsid w:val="004C497A"/>
    <w:rsid w:val="004C5987"/>
    <w:rsid w:val="004C6FE1"/>
    <w:rsid w:val="004C7024"/>
    <w:rsid w:val="004D03CB"/>
    <w:rsid w:val="004D0934"/>
    <w:rsid w:val="004D142A"/>
    <w:rsid w:val="004D2F5D"/>
    <w:rsid w:val="004D31A2"/>
    <w:rsid w:val="004D3EB6"/>
    <w:rsid w:val="004D49E3"/>
    <w:rsid w:val="004D4FB5"/>
    <w:rsid w:val="004D5600"/>
    <w:rsid w:val="004D7634"/>
    <w:rsid w:val="004E1FE4"/>
    <w:rsid w:val="004E2083"/>
    <w:rsid w:val="004E214E"/>
    <w:rsid w:val="004E21B3"/>
    <w:rsid w:val="004E3275"/>
    <w:rsid w:val="004E39E2"/>
    <w:rsid w:val="004E47D0"/>
    <w:rsid w:val="004E499F"/>
    <w:rsid w:val="004E5893"/>
    <w:rsid w:val="004E5EDD"/>
    <w:rsid w:val="004E65F3"/>
    <w:rsid w:val="004E6DA1"/>
    <w:rsid w:val="004E6EB0"/>
    <w:rsid w:val="004E700F"/>
    <w:rsid w:val="004E74C8"/>
    <w:rsid w:val="004E74DF"/>
    <w:rsid w:val="004F0408"/>
    <w:rsid w:val="004F19FB"/>
    <w:rsid w:val="004F24B5"/>
    <w:rsid w:val="004F2597"/>
    <w:rsid w:val="004F4032"/>
    <w:rsid w:val="004F43CD"/>
    <w:rsid w:val="004F4552"/>
    <w:rsid w:val="004F5032"/>
    <w:rsid w:val="004F569D"/>
    <w:rsid w:val="004F6361"/>
    <w:rsid w:val="004F68C4"/>
    <w:rsid w:val="00500A28"/>
    <w:rsid w:val="005014A3"/>
    <w:rsid w:val="005019D0"/>
    <w:rsid w:val="00501A6B"/>
    <w:rsid w:val="00501DC9"/>
    <w:rsid w:val="0050269F"/>
    <w:rsid w:val="0050282B"/>
    <w:rsid w:val="0050318E"/>
    <w:rsid w:val="00503BA2"/>
    <w:rsid w:val="00503EB5"/>
    <w:rsid w:val="00504458"/>
    <w:rsid w:val="00504D75"/>
    <w:rsid w:val="00504DE2"/>
    <w:rsid w:val="00505153"/>
    <w:rsid w:val="00505281"/>
    <w:rsid w:val="0050528C"/>
    <w:rsid w:val="00505673"/>
    <w:rsid w:val="00506B35"/>
    <w:rsid w:val="00507C8B"/>
    <w:rsid w:val="00510059"/>
    <w:rsid w:val="00510831"/>
    <w:rsid w:val="005114DD"/>
    <w:rsid w:val="005118A4"/>
    <w:rsid w:val="00512CC9"/>
    <w:rsid w:val="00513428"/>
    <w:rsid w:val="00513885"/>
    <w:rsid w:val="00513A6C"/>
    <w:rsid w:val="00514674"/>
    <w:rsid w:val="0051485D"/>
    <w:rsid w:val="00515246"/>
    <w:rsid w:val="00515C6C"/>
    <w:rsid w:val="00515F11"/>
    <w:rsid w:val="0051737B"/>
    <w:rsid w:val="00517DBC"/>
    <w:rsid w:val="00517E73"/>
    <w:rsid w:val="005206E2"/>
    <w:rsid w:val="00521378"/>
    <w:rsid w:val="005213F1"/>
    <w:rsid w:val="00522142"/>
    <w:rsid w:val="00522D49"/>
    <w:rsid w:val="005233AA"/>
    <w:rsid w:val="005236DB"/>
    <w:rsid w:val="00524B22"/>
    <w:rsid w:val="00524EFD"/>
    <w:rsid w:val="00526CB1"/>
    <w:rsid w:val="00527E4B"/>
    <w:rsid w:val="005300D3"/>
    <w:rsid w:val="00530569"/>
    <w:rsid w:val="005307C3"/>
    <w:rsid w:val="00530A8E"/>
    <w:rsid w:val="0053131E"/>
    <w:rsid w:val="00531B92"/>
    <w:rsid w:val="00532748"/>
    <w:rsid w:val="00533B44"/>
    <w:rsid w:val="00533B5B"/>
    <w:rsid w:val="00533FEB"/>
    <w:rsid w:val="00535147"/>
    <w:rsid w:val="005359FB"/>
    <w:rsid w:val="00535BE9"/>
    <w:rsid w:val="0053648C"/>
    <w:rsid w:val="005367E5"/>
    <w:rsid w:val="00536884"/>
    <w:rsid w:val="00536B23"/>
    <w:rsid w:val="00537525"/>
    <w:rsid w:val="00537735"/>
    <w:rsid w:val="005379D4"/>
    <w:rsid w:val="0054060C"/>
    <w:rsid w:val="0054066A"/>
    <w:rsid w:val="0054090B"/>
    <w:rsid w:val="00541124"/>
    <w:rsid w:val="00541222"/>
    <w:rsid w:val="00541724"/>
    <w:rsid w:val="005427A9"/>
    <w:rsid w:val="005429C6"/>
    <w:rsid w:val="0054305C"/>
    <w:rsid w:val="00543502"/>
    <w:rsid w:val="00543F74"/>
    <w:rsid w:val="00544019"/>
    <w:rsid w:val="00544F82"/>
    <w:rsid w:val="00545484"/>
    <w:rsid w:val="00546550"/>
    <w:rsid w:val="005470D9"/>
    <w:rsid w:val="00547653"/>
    <w:rsid w:val="0055024D"/>
    <w:rsid w:val="005505D0"/>
    <w:rsid w:val="00551A54"/>
    <w:rsid w:val="00551CF1"/>
    <w:rsid w:val="0055300C"/>
    <w:rsid w:val="005539CD"/>
    <w:rsid w:val="00554AF3"/>
    <w:rsid w:val="00554BC1"/>
    <w:rsid w:val="00556498"/>
    <w:rsid w:val="005575A4"/>
    <w:rsid w:val="0056082B"/>
    <w:rsid w:val="005609BC"/>
    <w:rsid w:val="00560C53"/>
    <w:rsid w:val="00561796"/>
    <w:rsid w:val="00562294"/>
    <w:rsid w:val="005626E0"/>
    <w:rsid w:val="0056286A"/>
    <w:rsid w:val="00564ABA"/>
    <w:rsid w:val="00564C4E"/>
    <w:rsid w:val="00565193"/>
    <w:rsid w:val="00565841"/>
    <w:rsid w:val="005672F4"/>
    <w:rsid w:val="0057046A"/>
    <w:rsid w:val="00570511"/>
    <w:rsid w:val="0057063C"/>
    <w:rsid w:val="00570D80"/>
    <w:rsid w:val="00572213"/>
    <w:rsid w:val="00574084"/>
    <w:rsid w:val="005745EF"/>
    <w:rsid w:val="0057472E"/>
    <w:rsid w:val="00574FB3"/>
    <w:rsid w:val="005758E2"/>
    <w:rsid w:val="00575D04"/>
    <w:rsid w:val="00575E42"/>
    <w:rsid w:val="005766AC"/>
    <w:rsid w:val="00577129"/>
    <w:rsid w:val="005776E1"/>
    <w:rsid w:val="0057777C"/>
    <w:rsid w:val="00577CB1"/>
    <w:rsid w:val="00577EC1"/>
    <w:rsid w:val="0058064D"/>
    <w:rsid w:val="0058075D"/>
    <w:rsid w:val="00580F3A"/>
    <w:rsid w:val="00581C4D"/>
    <w:rsid w:val="00581F52"/>
    <w:rsid w:val="005823A4"/>
    <w:rsid w:val="00582420"/>
    <w:rsid w:val="0058248D"/>
    <w:rsid w:val="00582B8C"/>
    <w:rsid w:val="00583FC8"/>
    <w:rsid w:val="005841EE"/>
    <w:rsid w:val="00584F15"/>
    <w:rsid w:val="00584F27"/>
    <w:rsid w:val="0058644D"/>
    <w:rsid w:val="00586538"/>
    <w:rsid w:val="00587758"/>
    <w:rsid w:val="005879B0"/>
    <w:rsid w:val="00587A4B"/>
    <w:rsid w:val="00590A4F"/>
    <w:rsid w:val="00591425"/>
    <w:rsid w:val="00591A13"/>
    <w:rsid w:val="00591EE7"/>
    <w:rsid w:val="005925C3"/>
    <w:rsid w:val="0059268F"/>
    <w:rsid w:val="0059314A"/>
    <w:rsid w:val="005935AC"/>
    <w:rsid w:val="00593853"/>
    <w:rsid w:val="00593BFB"/>
    <w:rsid w:val="00593C4F"/>
    <w:rsid w:val="005946A8"/>
    <w:rsid w:val="00595744"/>
    <w:rsid w:val="005959BB"/>
    <w:rsid w:val="00596C97"/>
    <w:rsid w:val="00596D0A"/>
    <w:rsid w:val="00596E8D"/>
    <w:rsid w:val="00597494"/>
    <w:rsid w:val="005A00FD"/>
    <w:rsid w:val="005A0536"/>
    <w:rsid w:val="005A05EE"/>
    <w:rsid w:val="005A158B"/>
    <w:rsid w:val="005A1AD2"/>
    <w:rsid w:val="005A24F3"/>
    <w:rsid w:val="005A2829"/>
    <w:rsid w:val="005A36C1"/>
    <w:rsid w:val="005A38D6"/>
    <w:rsid w:val="005A38F3"/>
    <w:rsid w:val="005A3B54"/>
    <w:rsid w:val="005A4114"/>
    <w:rsid w:val="005A4191"/>
    <w:rsid w:val="005A4407"/>
    <w:rsid w:val="005A49FD"/>
    <w:rsid w:val="005A4C09"/>
    <w:rsid w:val="005A559B"/>
    <w:rsid w:val="005A59EF"/>
    <w:rsid w:val="005A5C18"/>
    <w:rsid w:val="005A5DD8"/>
    <w:rsid w:val="005A624E"/>
    <w:rsid w:val="005A7139"/>
    <w:rsid w:val="005A7891"/>
    <w:rsid w:val="005B0AEB"/>
    <w:rsid w:val="005B0BBE"/>
    <w:rsid w:val="005B0E4C"/>
    <w:rsid w:val="005B1078"/>
    <w:rsid w:val="005B1CB8"/>
    <w:rsid w:val="005B21FE"/>
    <w:rsid w:val="005B289C"/>
    <w:rsid w:val="005B2A18"/>
    <w:rsid w:val="005B2B95"/>
    <w:rsid w:val="005B3825"/>
    <w:rsid w:val="005B3B6C"/>
    <w:rsid w:val="005B3F3E"/>
    <w:rsid w:val="005B424B"/>
    <w:rsid w:val="005B45C8"/>
    <w:rsid w:val="005B4D19"/>
    <w:rsid w:val="005B5FF8"/>
    <w:rsid w:val="005B6583"/>
    <w:rsid w:val="005C0BD6"/>
    <w:rsid w:val="005C0C94"/>
    <w:rsid w:val="005C0CD4"/>
    <w:rsid w:val="005C0F04"/>
    <w:rsid w:val="005C13F0"/>
    <w:rsid w:val="005C14B4"/>
    <w:rsid w:val="005C2383"/>
    <w:rsid w:val="005C361E"/>
    <w:rsid w:val="005C3F2A"/>
    <w:rsid w:val="005C4862"/>
    <w:rsid w:val="005C50CB"/>
    <w:rsid w:val="005C599C"/>
    <w:rsid w:val="005C63A8"/>
    <w:rsid w:val="005C7B2B"/>
    <w:rsid w:val="005D0F1F"/>
    <w:rsid w:val="005D1429"/>
    <w:rsid w:val="005D215E"/>
    <w:rsid w:val="005D3655"/>
    <w:rsid w:val="005D3998"/>
    <w:rsid w:val="005D492F"/>
    <w:rsid w:val="005D4E62"/>
    <w:rsid w:val="005D52B3"/>
    <w:rsid w:val="005D539E"/>
    <w:rsid w:val="005D6385"/>
    <w:rsid w:val="005D6F30"/>
    <w:rsid w:val="005D7748"/>
    <w:rsid w:val="005D790C"/>
    <w:rsid w:val="005E008F"/>
    <w:rsid w:val="005E099D"/>
    <w:rsid w:val="005E0EDE"/>
    <w:rsid w:val="005E10CF"/>
    <w:rsid w:val="005E189C"/>
    <w:rsid w:val="005E1DD4"/>
    <w:rsid w:val="005E2458"/>
    <w:rsid w:val="005E2563"/>
    <w:rsid w:val="005E343D"/>
    <w:rsid w:val="005E3CAA"/>
    <w:rsid w:val="005E438D"/>
    <w:rsid w:val="005E4D01"/>
    <w:rsid w:val="005E54E9"/>
    <w:rsid w:val="005E5875"/>
    <w:rsid w:val="005E5ED5"/>
    <w:rsid w:val="005E654A"/>
    <w:rsid w:val="005E6915"/>
    <w:rsid w:val="005E6D07"/>
    <w:rsid w:val="005E7111"/>
    <w:rsid w:val="005E7908"/>
    <w:rsid w:val="005E7991"/>
    <w:rsid w:val="005E7C1F"/>
    <w:rsid w:val="005F041B"/>
    <w:rsid w:val="005F1971"/>
    <w:rsid w:val="005F2625"/>
    <w:rsid w:val="005F26F3"/>
    <w:rsid w:val="005F3318"/>
    <w:rsid w:val="005F3359"/>
    <w:rsid w:val="005F3710"/>
    <w:rsid w:val="005F493B"/>
    <w:rsid w:val="005F4B51"/>
    <w:rsid w:val="005F4BA3"/>
    <w:rsid w:val="005F562F"/>
    <w:rsid w:val="005F65B1"/>
    <w:rsid w:val="005F6F41"/>
    <w:rsid w:val="005F770D"/>
    <w:rsid w:val="005F7A7E"/>
    <w:rsid w:val="00600176"/>
    <w:rsid w:val="0060034B"/>
    <w:rsid w:val="00600D39"/>
    <w:rsid w:val="00601082"/>
    <w:rsid w:val="0060185B"/>
    <w:rsid w:val="00602A51"/>
    <w:rsid w:val="00602AC4"/>
    <w:rsid w:val="00602AEA"/>
    <w:rsid w:val="006038CC"/>
    <w:rsid w:val="00603AF2"/>
    <w:rsid w:val="006043B8"/>
    <w:rsid w:val="00604D50"/>
    <w:rsid w:val="00605168"/>
    <w:rsid w:val="006055B1"/>
    <w:rsid w:val="00605810"/>
    <w:rsid w:val="0060586A"/>
    <w:rsid w:val="00605B89"/>
    <w:rsid w:val="0060604C"/>
    <w:rsid w:val="006061CD"/>
    <w:rsid w:val="0060659D"/>
    <w:rsid w:val="00606C68"/>
    <w:rsid w:val="00606F6A"/>
    <w:rsid w:val="006100C2"/>
    <w:rsid w:val="006105D5"/>
    <w:rsid w:val="0061061E"/>
    <w:rsid w:val="00610853"/>
    <w:rsid w:val="00610D7A"/>
    <w:rsid w:val="00611BAF"/>
    <w:rsid w:val="00611E61"/>
    <w:rsid w:val="00612058"/>
    <w:rsid w:val="006132E4"/>
    <w:rsid w:val="00613A17"/>
    <w:rsid w:val="00613AE5"/>
    <w:rsid w:val="00614BCD"/>
    <w:rsid w:val="00615A42"/>
    <w:rsid w:val="00616689"/>
    <w:rsid w:val="006173C7"/>
    <w:rsid w:val="0061769C"/>
    <w:rsid w:val="006205BB"/>
    <w:rsid w:val="00621520"/>
    <w:rsid w:val="006218F4"/>
    <w:rsid w:val="00621A12"/>
    <w:rsid w:val="00621ABE"/>
    <w:rsid w:val="00622414"/>
    <w:rsid w:val="006229FA"/>
    <w:rsid w:val="006235E2"/>
    <w:rsid w:val="006236DA"/>
    <w:rsid w:val="00623D9D"/>
    <w:rsid w:val="00624952"/>
    <w:rsid w:val="006250EC"/>
    <w:rsid w:val="00625642"/>
    <w:rsid w:val="00625DC6"/>
    <w:rsid w:val="00626C69"/>
    <w:rsid w:val="006273E0"/>
    <w:rsid w:val="00627B30"/>
    <w:rsid w:val="006301EC"/>
    <w:rsid w:val="00630697"/>
    <w:rsid w:val="0063084B"/>
    <w:rsid w:val="006310E9"/>
    <w:rsid w:val="00631535"/>
    <w:rsid w:val="0063153F"/>
    <w:rsid w:val="00632BB1"/>
    <w:rsid w:val="00632C3D"/>
    <w:rsid w:val="00633102"/>
    <w:rsid w:val="00633485"/>
    <w:rsid w:val="0063353C"/>
    <w:rsid w:val="00634194"/>
    <w:rsid w:val="00635170"/>
    <w:rsid w:val="00635A91"/>
    <w:rsid w:val="00635D20"/>
    <w:rsid w:val="006363D0"/>
    <w:rsid w:val="006366A7"/>
    <w:rsid w:val="0064008D"/>
    <w:rsid w:val="00640274"/>
    <w:rsid w:val="00640FA4"/>
    <w:rsid w:val="0064111E"/>
    <w:rsid w:val="0064117E"/>
    <w:rsid w:val="00641483"/>
    <w:rsid w:val="00642010"/>
    <w:rsid w:val="0064391D"/>
    <w:rsid w:val="00643EAD"/>
    <w:rsid w:val="00644013"/>
    <w:rsid w:val="00644451"/>
    <w:rsid w:val="006444D4"/>
    <w:rsid w:val="00644712"/>
    <w:rsid w:val="00644BBC"/>
    <w:rsid w:val="00644D44"/>
    <w:rsid w:val="006455EA"/>
    <w:rsid w:val="006459A5"/>
    <w:rsid w:val="00646091"/>
    <w:rsid w:val="006462F7"/>
    <w:rsid w:val="00646582"/>
    <w:rsid w:val="00646655"/>
    <w:rsid w:val="00646950"/>
    <w:rsid w:val="00646F7B"/>
    <w:rsid w:val="00647634"/>
    <w:rsid w:val="00647C1D"/>
    <w:rsid w:val="006500A8"/>
    <w:rsid w:val="006509FD"/>
    <w:rsid w:val="00650E29"/>
    <w:rsid w:val="00651218"/>
    <w:rsid w:val="00651249"/>
    <w:rsid w:val="00651821"/>
    <w:rsid w:val="00652548"/>
    <w:rsid w:val="0065280B"/>
    <w:rsid w:val="00652DB2"/>
    <w:rsid w:val="00652DE4"/>
    <w:rsid w:val="0065393F"/>
    <w:rsid w:val="00653C26"/>
    <w:rsid w:val="00653FF5"/>
    <w:rsid w:val="00654117"/>
    <w:rsid w:val="00654384"/>
    <w:rsid w:val="00654B37"/>
    <w:rsid w:val="00654F3E"/>
    <w:rsid w:val="00655782"/>
    <w:rsid w:val="00655805"/>
    <w:rsid w:val="0065599E"/>
    <w:rsid w:val="00656128"/>
    <w:rsid w:val="00657695"/>
    <w:rsid w:val="00660E08"/>
    <w:rsid w:val="006632DB"/>
    <w:rsid w:val="006645AA"/>
    <w:rsid w:val="00664A68"/>
    <w:rsid w:val="006666EB"/>
    <w:rsid w:val="00666FC9"/>
    <w:rsid w:val="006673B1"/>
    <w:rsid w:val="006675CD"/>
    <w:rsid w:val="00667F2A"/>
    <w:rsid w:val="006706EF"/>
    <w:rsid w:val="00670F1A"/>
    <w:rsid w:val="00670F7F"/>
    <w:rsid w:val="006719D1"/>
    <w:rsid w:val="00671FC5"/>
    <w:rsid w:val="006725A2"/>
    <w:rsid w:val="00672A65"/>
    <w:rsid w:val="00672AA9"/>
    <w:rsid w:val="006731BA"/>
    <w:rsid w:val="00673468"/>
    <w:rsid w:val="00673885"/>
    <w:rsid w:val="006739F4"/>
    <w:rsid w:val="0067411C"/>
    <w:rsid w:val="00674125"/>
    <w:rsid w:val="00674921"/>
    <w:rsid w:val="00674C62"/>
    <w:rsid w:val="00674D4E"/>
    <w:rsid w:val="00675CCE"/>
    <w:rsid w:val="0067698E"/>
    <w:rsid w:val="00676A0D"/>
    <w:rsid w:val="00677099"/>
    <w:rsid w:val="006776CF"/>
    <w:rsid w:val="00677F5E"/>
    <w:rsid w:val="00680873"/>
    <w:rsid w:val="00680CCA"/>
    <w:rsid w:val="006829AD"/>
    <w:rsid w:val="00682A8D"/>
    <w:rsid w:val="00682AA2"/>
    <w:rsid w:val="00683161"/>
    <w:rsid w:val="00683F0F"/>
    <w:rsid w:val="00684919"/>
    <w:rsid w:val="00684AB3"/>
    <w:rsid w:val="00684D9B"/>
    <w:rsid w:val="006854E5"/>
    <w:rsid w:val="00685915"/>
    <w:rsid w:val="00685EE8"/>
    <w:rsid w:val="006861EF"/>
    <w:rsid w:val="00686C91"/>
    <w:rsid w:val="00686CBD"/>
    <w:rsid w:val="0068781A"/>
    <w:rsid w:val="00690155"/>
    <w:rsid w:val="0069091A"/>
    <w:rsid w:val="00690AC9"/>
    <w:rsid w:val="00690FA7"/>
    <w:rsid w:val="00691D21"/>
    <w:rsid w:val="00691EFE"/>
    <w:rsid w:val="0069208C"/>
    <w:rsid w:val="00692B0E"/>
    <w:rsid w:val="00692D63"/>
    <w:rsid w:val="0069352A"/>
    <w:rsid w:val="00694885"/>
    <w:rsid w:val="00694BC8"/>
    <w:rsid w:val="00694E03"/>
    <w:rsid w:val="00696554"/>
    <w:rsid w:val="00696592"/>
    <w:rsid w:val="00696618"/>
    <w:rsid w:val="006966DC"/>
    <w:rsid w:val="00696CF4"/>
    <w:rsid w:val="006970CF"/>
    <w:rsid w:val="00697556"/>
    <w:rsid w:val="006A0F3F"/>
    <w:rsid w:val="006A14B5"/>
    <w:rsid w:val="006A2161"/>
    <w:rsid w:val="006A2E43"/>
    <w:rsid w:val="006A32BB"/>
    <w:rsid w:val="006A33FF"/>
    <w:rsid w:val="006A42F9"/>
    <w:rsid w:val="006A4548"/>
    <w:rsid w:val="006A4DA4"/>
    <w:rsid w:val="006A5BD7"/>
    <w:rsid w:val="006A61E7"/>
    <w:rsid w:val="006A71B1"/>
    <w:rsid w:val="006A71F5"/>
    <w:rsid w:val="006A7392"/>
    <w:rsid w:val="006A7868"/>
    <w:rsid w:val="006B0EAB"/>
    <w:rsid w:val="006B12CB"/>
    <w:rsid w:val="006B23A9"/>
    <w:rsid w:val="006B2AC4"/>
    <w:rsid w:val="006B2C70"/>
    <w:rsid w:val="006B2CA2"/>
    <w:rsid w:val="006B3540"/>
    <w:rsid w:val="006B3A25"/>
    <w:rsid w:val="006B3E48"/>
    <w:rsid w:val="006B438E"/>
    <w:rsid w:val="006B4647"/>
    <w:rsid w:val="006B481B"/>
    <w:rsid w:val="006B491B"/>
    <w:rsid w:val="006B4C2B"/>
    <w:rsid w:val="006B5131"/>
    <w:rsid w:val="006B6D47"/>
    <w:rsid w:val="006B6DA5"/>
    <w:rsid w:val="006B6EB7"/>
    <w:rsid w:val="006B7101"/>
    <w:rsid w:val="006B7DCE"/>
    <w:rsid w:val="006C035B"/>
    <w:rsid w:val="006C0ED5"/>
    <w:rsid w:val="006C2A8E"/>
    <w:rsid w:val="006C3136"/>
    <w:rsid w:val="006C4101"/>
    <w:rsid w:val="006C4F01"/>
    <w:rsid w:val="006C51CA"/>
    <w:rsid w:val="006C5AFE"/>
    <w:rsid w:val="006C5DF0"/>
    <w:rsid w:val="006C5F79"/>
    <w:rsid w:val="006C5F80"/>
    <w:rsid w:val="006C6DFB"/>
    <w:rsid w:val="006D0453"/>
    <w:rsid w:val="006D0550"/>
    <w:rsid w:val="006D0E7F"/>
    <w:rsid w:val="006D2557"/>
    <w:rsid w:val="006D2817"/>
    <w:rsid w:val="006D394A"/>
    <w:rsid w:val="006D3BEB"/>
    <w:rsid w:val="006D3C42"/>
    <w:rsid w:val="006D3E0D"/>
    <w:rsid w:val="006D3F38"/>
    <w:rsid w:val="006D489D"/>
    <w:rsid w:val="006D50F4"/>
    <w:rsid w:val="006D594A"/>
    <w:rsid w:val="006D5A35"/>
    <w:rsid w:val="006D643D"/>
    <w:rsid w:val="006D6563"/>
    <w:rsid w:val="006D73D6"/>
    <w:rsid w:val="006D757F"/>
    <w:rsid w:val="006D77C2"/>
    <w:rsid w:val="006D7C8F"/>
    <w:rsid w:val="006D7EEB"/>
    <w:rsid w:val="006D7EF7"/>
    <w:rsid w:val="006E0D31"/>
    <w:rsid w:val="006E2120"/>
    <w:rsid w:val="006E22B6"/>
    <w:rsid w:val="006E24AF"/>
    <w:rsid w:val="006E2A92"/>
    <w:rsid w:val="006E36D6"/>
    <w:rsid w:val="006E42CE"/>
    <w:rsid w:val="006E443E"/>
    <w:rsid w:val="006E5435"/>
    <w:rsid w:val="006E654E"/>
    <w:rsid w:val="006E6A53"/>
    <w:rsid w:val="006E712D"/>
    <w:rsid w:val="006F0147"/>
    <w:rsid w:val="006F1914"/>
    <w:rsid w:val="006F2052"/>
    <w:rsid w:val="006F2F91"/>
    <w:rsid w:val="006F4C1B"/>
    <w:rsid w:val="006F55A6"/>
    <w:rsid w:val="006F57C3"/>
    <w:rsid w:val="006F5AA7"/>
    <w:rsid w:val="006F5AD7"/>
    <w:rsid w:val="006F611E"/>
    <w:rsid w:val="006F65EE"/>
    <w:rsid w:val="006F6A9F"/>
    <w:rsid w:val="006F6D95"/>
    <w:rsid w:val="006F74A5"/>
    <w:rsid w:val="006F75C6"/>
    <w:rsid w:val="006F7B4F"/>
    <w:rsid w:val="0070130A"/>
    <w:rsid w:val="0070157F"/>
    <w:rsid w:val="00701F4A"/>
    <w:rsid w:val="00701FB5"/>
    <w:rsid w:val="007026B9"/>
    <w:rsid w:val="00702CC9"/>
    <w:rsid w:val="00702DFD"/>
    <w:rsid w:val="00703123"/>
    <w:rsid w:val="007031F7"/>
    <w:rsid w:val="00704B23"/>
    <w:rsid w:val="0070524E"/>
    <w:rsid w:val="0070698A"/>
    <w:rsid w:val="00706F13"/>
    <w:rsid w:val="00706F5F"/>
    <w:rsid w:val="00706FFA"/>
    <w:rsid w:val="0070702E"/>
    <w:rsid w:val="00707180"/>
    <w:rsid w:val="007072E8"/>
    <w:rsid w:val="00707ABF"/>
    <w:rsid w:val="0071081E"/>
    <w:rsid w:val="00711391"/>
    <w:rsid w:val="00712D37"/>
    <w:rsid w:val="007130D0"/>
    <w:rsid w:val="007132F9"/>
    <w:rsid w:val="00713D0E"/>
    <w:rsid w:val="00713EC6"/>
    <w:rsid w:val="00714EB2"/>
    <w:rsid w:val="007158C6"/>
    <w:rsid w:val="007160FE"/>
    <w:rsid w:val="0071618D"/>
    <w:rsid w:val="00716EA8"/>
    <w:rsid w:val="0072061B"/>
    <w:rsid w:val="00720985"/>
    <w:rsid w:val="0072154E"/>
    <w:rsid w:val="0072197D"/>
    <w:rsid w:val="00721A16"/>
    <w:rsid w:val="00721CB1"/>
    <w:rsid w:val="00721F7B"/>
    <w:rsid w:val="007224EF"/>
    <w:rsid w:val="00722504"/>
    <w:rsid w:val="007234AF"/>
    <w:rsid w:val="00723806"/>
    <w:rsid w:val="007241B7"/>
    <w:rsid w:val="007242D4"/>
    <w:rsid w:val="007245E2"/>
    <w:rsid w:val="00725FA4"/>
    <w:rsid w:val="007267A9"/>
    <w:rsid w:val="00726EEB"/>
    <w:rsid w:val="0072749E"/>
    <w:rsid w:val="00727F83"/>
    <w:rsid w:val="007304D6"/>
    <w:rsid w:val="00731156"/>
    <w:rsid w:val="007313E8"/>
    <w:rsid w:val="0073143C"/>
    <w:rsid w:val="007319CF"/>
    <w:rsid w:val="00731B22"/>
    <w:rsid w:val="007325B0"/>
    <w:rsid w:val="00733C9A"/>
    <w:rsid w:val="00734321"/>
    <w:rsid w:val="0073597E"/>
    <w:rsid w:val="00736377"/>
    <w:rsid w:val="00736F10"/>
    <w:rsid w:val="00737268"/>
    <w:rsid w:val="007402FF"/>
    <w:rsid w:val="00740446"/>
    <w:rsid w:val="00741712"/>
    <w:rsid w:val="007427CC"/>
    <w:rsid w:val="007434E2"/>
    <w:rsid w:val="00743809"/>
    <w:rsid w:val="007438A9"/>
    <w:rsid w:val="00743CCE"/>
    <w:rsid w:val="0074491E"/>
    <w:rsid w:val="00745325"/>
    <w:rsid w:val="00745D50"/>
    <w:rsid w:val="00746489"/>
    <w:rsid w:val="00746AEF"/>
    <w:rsid w:val="00747B1D"/>
    <w:rsid w:val="00747B9D"/>
    <w:rsid w:val="00747C13"/>
    <w:rsid w:val="0075075C"/>
    <w:rsid w:val="00751970"/>
    <w:rsid w:val="00751E8F"/>
    <w:rsid w:val="00752031"/>
    <w:rsid w:val="00753C4B"/>
    <w:rsid w:val="007546D0"/>
    <w:rsid w:val="00754AE0"/>
    <w:rsid w:val="00754E32"/>
    <w:rsid w:val="00756468"/>
    <w:rsid w:val="007567E2"/>
    <w:rsid w:val="00756DFA"/>
    <w:rsid w:val="00756EC3"/>
    <w:rsid w:val="00757462"/>
    <w:rsid w:val="00757A3E"/>
    <w:rsid w:val="00757B24"/>
    <w:rsid w:val="00760160"/>
    <w:rsid w:val="00761339"/>
    <w:rsid w:val="007616CD"/>
    <w:rsid w:val="007616D8"/>
    <w:rsid w:val="00761A28"/>
    <w:rsid w:val="00761F02"/>
    <w:rsid w:val="0076247A"/>
    <w:rsid w:val="007624BB"/>
    <w:rsid w:val="00762E7E"/>
    <w:rsid w:val="007636CA"/>
    <w:rsid w:val="00763E5B"/>
    <w:rsid w:val="007644E1"/>
    <w:rsid w:val="00764956"/>
    <w:rsid w:val="00764FC5"/>
    <w:rsid w:val="00765BF3"/>
    <w:rsid w:val="0076635A"/>
    <w:rsid w:val="007667A8"/>
    <w:rsid w:val="00766F53"/>
    <w:rsid w:val="0076777C"/>
    <w:rsid w:val="00770203"/>
    <w:rsid w:val="00770391"/>
    <w:rsid w:val="00770C05"/>
    <w:rsid w:val="0077189E"/>
    <w:rsid w:val="00772CB0"/>
    <w:rsid w:val="007732A6"/>
    <w:rsid w:val="00773386"/>
    <w:rsid w:val="00774B8D"/>
    <w:rsid w:val="00774FF8"/>
    <w:rsid w:val="00775271"/>
    <w:rsid w:val="00775964"/>
    <w:rsid w:val="00775C47"/>
    <w:rsid w:val="00776159"/>
    <w:rsid w:val="007765FE"/>
    <w:rsid w:val="00776775"/>
    <w:rsid w:val="00776A7A"/>
    <w:rsid w:val="00776BD0"/>
    <w:rsid w:val="00777DBF"/>
    <w:rsid w:val="00780489"/>
    <w:rsid w:val="0078052E"/>
    <w:rsid w:val="007810BE"/>
    <w:rsid w:val="007818F2"/>
    <w:rsid w:val="00781E11"/>
    <w:rsid w:val="00782BA7"/>
    <w:rsid w:val="007833A7"/>
    <w:rsid w:val="007833C9"/>
    <w:rsid w:val="007838D1"/>
    <w:rsid w:val="00785730"/>
    <w:rsid w:val="00786458"/>
    <w:rsid w:val="00787219"/>
    <w:rsid w:val="00787FFA"/>
    <w:rsid w:val="00790034"/>
    <w:rsid w:val="007902A0"/>
    <w:rsid w:val="007905F7"/>
    <w:rsid w:val="00790ABF"/>
    <w:rsid w:val="00790E66"/>
    <w:rsid w:val="00792487"/>
    <w:rsid w:val="00794353"/>
    <w:rsid w:val="00794BAC"/>
    <w:rsid w:val="00794E60"/>
    <w:rsid w:val="007951A8"/>
    <w:rsid w:val="00795B57"/>
    <w:rsid w:val="00795BFB"/>
    <w:rsid w:val="0079655C"/>
    <w:rsid w:val="0079750B"/>
    <w:rsid w:val="007A0C15"/>
    <w:rsid w:val="007A0CF3"/>
    <w:rsid w:val="007A0F38"/>
    <w:rsid w:val="007A10D6"/>
    <w:rsid w:val="007A1BA2"/>
    <w:rsid w:val="007A223A"/>
    <w:rsid w:val="007A299D"/>
    <w:rsid w:val="007A4519"/>
    <w:rsid w:val="007A4753"/>
    <w:rsid w:val="007A570A"/>
    <w:rsid w:val="007A59A0"/>
    <w:rsid w:val="007A5A0A"/>
    <w:rsid w:val="007A5A47"/>
    <w:rsid w:val="007A6139"/>
    <w:rsid w:val="007A6F7F"/>
    <w:rsid w:val="007A766F"/>
    <w:rsid w:val="007A7D76"/>
    <w:rsid w:val="007A7E06"/>
    <w:rsid w:val="007B095A"/>
    <w:rsid w:val="007B0989"/>
    <w:rsid w:val="007B0F22"/>
    <w:rsid w:val="007B2424"/>
    <w:rsid w:val="007B2617"/>
    <w:rsid w:val="007B2760"/>
    <w:rsid w:val="007B35F6"/>
    <w:rsid w:val="007B361C"/>
    <w:rsid w:val="007B4F3D"/>
    <w:rsid w:val="007B5D12"/>
    <w:rsid w:val="007B5E9A"/>
    <w:rsid w:val="007B5F8B"/>
    <w:rsid w:val="007B6A62"/>
    <w:rsid w:val="007B71A2"/>
    <w:rsid w:val="007B7211"/>
    <w:rsid w:val="007B7859"/>
    <w:rsid w:val="007B796D"/>
    <w:rsid w:val="007C1C5C"/>
    <w:rsid w:val="007C266F"/>
    <w:rsid w:val="007C2CB7"/>
    <w:rsid w:val="007C3D92"/>
    <w:rsid w:val="007C51B6"/>
    <w:rsid w:val="007C52AB"/>
    <w:rsid w:val="007C543C"/>
    <w:rsid w:val="007C5765"/>
    <w:rsid w:val="007C5866"/>
    <w:rsid w:val="007C6311"/>
    <w:rsid w:val="007C6478"/>
    <w:rsid w:val="007C667B"/>
    <w:rsid w:val="007C6720"/>
    <w:rsid w:val="007C689F"/>
    <w:rsid w:val="007C6DF4"/>
    <w:rsid w:val="007D030C"/>
    <w:rsid w:val="007D0C55"/>
    <w:rsid w:val="007D0F59"/>
    <w:rsid w:val="007D10C6"/>
    <w:rsid w:val="007D139A"/>
    <w:rsid w:val="007D15B2"/>
    <w:rsid w:val="007D1E3E"/>
    <w:rsid w:val="007D2144"/>
    <w:rsid w:val="007D2BF0"/>
    <w:rsid w:val="007D2EB4"/>
    <w:rsid w:val="007D39F7"/>
    <w:rsid w:val="007D3F74"/>
    <w:rsid w:val="007D400B"/>
    <w:rsid w:val="007D40FE"/>
    <w:rsid w:val="007D47E9"/>
    <w:rsid w:val="007D4AC8"/>
    <w:rsid w:val="007D4BDB"/>
    <w:rsid w:val="007D5B60"/>
    <w:rsid w:val="007D793F"/>
    <w:rsid w:val="007E015A"/>
    <w:rsid w:val="007E01D6"/>
    <w:rsid w:val="007E0298"/>
    <w:rsid w:val="007E0CC2"/>
    <w:rsid w:val="007E0EE1"/>
    <w:rsid w:val="007E13C5"/>
    <w:rsid w:val="007E14A3"/>
    <w:rsid w:val="007E3184"/>
    <w:rsid w:val="007E34CC"/>
    <w:rsid w:val="007E4121"/>
    <w:rsid w:val="007E43C4"/>
    <w:rsid w:val="007E4A18"/>
    <w:rsid w:val="007E4A19"/>
    <w:rsid w:val="007E4AF0"/>
    <w:rsid w:val="007E6094"/>
    <w:rsid w:val="007E72CA"/>
    <w:rsid w:val="007E7590"/>
    <w:rsid w:val="007F0337"/>
    <w:rsid w:val="007F0361"/>
    <w:rsid w:val="007F0C9C"/>
    <w:rsid w:val="007F0D30"/>
    <w:rsid w:val="007F18A8"/>
    <w:rsid w:val="007F18EE"/>
    <w:rsid w:val="007F20DF"/>
    <w:rsid w:val="007F2631"/>
    <w:rsid w:val="007F3306"/>
    <w:rsid w:val="007F4514"/>
    <w:rsid w:val="007F4754"/>
    <w:rsid w:val="007F4EDE"/>
    <w:rsid w:val="007F523F"/>
    <w:rsid w:val="007F5801"/>
    <w:rsid w:val="007F5C72"/>
    <w:rsid w:val="007F5D28"/>
    <w:rsid w:val="007F60ED"/>
    <w:rsid w:val="007F657D"/>
    <w:rsid w:val="007F693B"/>
    <w:rsid w:val="007F7077"/>
    <w:rsid w:val="007F76DA"/>
    <w:rsid w:val="007F7E38"/>
    <w:rsid w:val="0080025F"/>
    <w:rsid w:val="00800BD9"/>
    <w:rsid w:val="00800E56"/>
    <w:rsid w:val="00800E64"/>
    <w:rsid w:val="00801FFA"/>
    <w:rsid w:val="008024FC"/>
    <w:rsid w:val="00802762"/>
    <w:rsid w:val="00802C8D"/>
    <w:rsid w:val="0080345F"/>
    <w:rsid w:val="0080425C"/>
    <w:rsid w:val="00804950"/>
    <w:rsid w:val="00804EEE"/>
    <w:rsid w:val="008050B8"/>
    <w:rsid w:val="00805567"/>
    <w:rsid w:val="00805874"/>
    <w:rsid w:val="00805A37"/>
    <w:rsid w:val="00805F15"/>
    <w:rsid w:val="00806C01"/>
    <w:rsid w:val="00807273"/>
    <w:rsid w:val="00807A08"/>
    <w:rsid w:val="00807F05"/>
    <w:rsid w:val="00810BE0"/>
    <w:rsid w:val="00812AD9"/>
    <w:rsid w:val="008137D1"/>
    <w:rsid w:val="00813839"/>
    <w:rsid w:val="00813908"/>
    <w:rsid w:val="00813C04"/>
    <w:rsid w:val="0081481D"/>
    <w:rsid w:val="008148CC"/>
    <w:rsid w:val="00814B85"/>
    <w:rsid w:val="00814D59"/>
    <w:rsid w:val="00814EE0"/>
    <w:rsid w:val="00815408"/>
    <w:rsid w:val="0081630D"/>
    <w:rsid w:val="008167B6"/>
    <w:rsid w:val="0081708A"/>
    <w:rsid w:val="00817625"/>
    <w:rsid w:val="00817846"/>
    <w:rsid w:val="00820794"/>
    <w:rsid w:val="008210A2"/>
    <w:rsid w:val="008211A4"/>
    <w:rsid w:val="00821797"/>
    <w:rsid w:val="00821A08"/>
    <w:rsid w:val="00821AA9"/>
    <w:rsid w:val="00822BE6"/>
    <w:rsid w:val="00822D51"/>
    <w:rsid w:val="0082340B"/>
    <w:rsid w:val="0082345D"/>
    <w:rsid w:val="0082417E"/>
    <w:rsid w:val="008248DF"/>
    <w:rsid w:val="008254FC"/>
    <w:rsid w:val="008263EB"/>
    <w:rsid w:val="00826AE0"/>
    <w:rsid w:val="00826CC6"/>
    <w:rsid w:val="0082750D"/>
    <w:rsid w:val="0082774E"/>
    <w:rsid w:val="00827893"/>
    <w:rsid w:val="008303E9"/>
    <w:rsid w:val="00830DFB"/>
    <w:rsid w:val="00831A19"/>
    <w:rsid w:val="00831DC1"/>
    <w:rsid w:val="0083274D"/>
    <w:rsid w:val="008334AE"/>
    <w:rsid w:val="008339A3"/>
    <w:rsid w:val="00833DC8"/>
    <w:rsid w:val="00834411"/>
    <w:rsid w:val="008346AF"/>
    <w:rsid w:val="008348A1"/>
    <w:rsid w:val="00834A37"/>
    <w:rsid w:val="0083509A"/>
    <w:rsid w:val="00835290"/>
    <w:rsid w:val="008360FC"/>
    <w:rsid w:val="008365C2"/>
    <w:rsid w:val="00836609"/>
    <w:rsid w:val="008368F1"/>
    <w:rsid w:val="00836977"/>
    <w:rsid w:val="0083705E"/>
    <w:rsid w:val="0083734E"/>
    <w:rsid w:val="00837F44"/>
    <w:rsid w:val="008404DF"/>
    <w:rsid w:val="00841F41"/>
    <w:rsid w:val="00842138"/>
    <w:rsid w:val="00843CE8"/>
    <w:rsid w:val="00844603"/>
    <w:rsid w:val="00846EBD"/>
    <w:rsid w:val="0084730E"/>
    <w:rsid w:val="0084779A"/>
    <w:rsid w:val="008479FF"/>
    <w:rsid w:val="00847B74"/>
    <w:rsid w:val="00851155"/>
    <w:rsid w:val="00851C34"/>
    <w:rsid w:val="0085240E"/>
    <w:rsid w:val="008527B5"/>
    <w:rsid w:val="00852BA6"/>
    <w:rsid w:val="00852BBA"/>
    <w:rsid w:val="0085317C"/>
    <w:rsid w:val="0085379E"/>
    <w:rsid w:val="00853915"/>
    <w:rsid w:val="00853F5D"/>
    <w:rsid w:val="00854910"/>
    <w:rsid w:val="00854A95"/>
    <w:rsid w:val="00855277"/>
    <w:rsid w:val="0085560F"/>
    <w:rsid w:val="008557F9"/>
    <w:rsid w:val="0085582A"/>
    <w:rsid w:val="008561DA"/>
    <w:rsid w:val="00856DB0"/>
    <w:rsid w:val="00856FB5"/>
    <w:rsid w:val="008570D6"/>
    <w:rsid w:val="008577D0"/>
    <w:rsid w:val="00860101"/>
    <w:rsid w:val="00860C48"/>
    <w:rsid w:val="00862010"/>
    <w:rsid w:val="00862C82"/>
    <w:rsid w:val="00862FD1"/>
    <w:rsid w:val="00863B7D"/>
    <w:rsid w:val="008641A3"/>
    <w:rsid w:val="00864DF2"/>
    <w:rsid w:val="00865302"/>
    <w:rsid w:val="008657E9"/>
    <w:rsid w:val="00865DD0"/>
    <w:rsid w:val="00865F1E"/>
    <w:rsid w:val="00865FC7"/>
    <w:rsid w:val="00866B2F"/>
    <w:rsid w:val="0087001A"/>
    <w:rsid w:val="0087038A"/>
    <w:rsid w:val="00870498"/>
    <w:rsid w:val="0087054E"/>
    <w:rsid w:val="0087105D"/>
    <w:rsid w:val="00871127"/>
    <w:rsid w:val="00871381"/>
    <w:rsid w:val="00871AE7"/>
    <w:rsid w:val="008720ED"/>
    <w:rsid w:val="00872A86"/>
    <w:rsid w:val="00872ACB"/>
    <w:rsid w:val="00872FA6"/>
    <w:rsid w:val="00873150"/>
    <w:rsid w:val="008749B9"/>
    <w:rsid w:val="00874ADA"/>
    <w:rsid w:val="0087657D"/>
    <w:rsid w:val="00876CC1"/>
    <w:rsid w:val="008803F3"/>
    <w:rsid w:val="008807D5"/>
    <w:rsid w:val="00880832"/>
    <w:rsid w:val="008817B3"/>
    <w:rsid w:val="008817DA"/>
    <w:rsid w:val="00881968"/>
    <w:rsid w:val="00881A2C"/>
    <w:rsid w:val="00882046"/>
    <w:rsid w:val="00884344"/>
    <w:rsid w:val="0088438E"/>
    <w:rsid w:val="00884584"/>
    <w:rsid w:val="00884D15"/>
    <w:rsid w:val="00885067"/>
    <w:rsid w:val="00885BE0"/>
    <w:rsid w:val="00886992"/>
    <w:rsid w:val="00886EE1"/>
    <w:rsid w:val="0088727D"/>
    <w:rsid w:val="008874AE"/>
    <w:rsid w:val="00887778"/>
    <w:rsid w:val="00890C1C"/>
    <w:rsid w:val="008910BE"/>
    <w:rsid w:val="008916E7"/>
    <w:rsid w:val="00891C4A"/>
    <w:rsid w:val="00892933"/>
    <w:rsid w:val="00892C9F"/>
    <w:rsid w:val="00892FE7"/>
    <w:rsid w:val="0089361E"/>
    <w:rsid w:val="0089421C"/>
    <w:rsid w:val="00895B2C"/>
    <w:rsid w:val="00895C66"/>
    <w:rsid w:val="0089652A"/>
    <w:rsid w:val="00896DC1"/>
    <w:rsid w:val="008970D2"/>
    <w:rsid w:val="00897A5D"/>
    <w:rsid w:val="00897C75"/>
    <w:rsid w:val="008A0243"/>
    <w:rsid w:val="008A066F"/>
    <w:rsid w:val="008A0B31"/>
    <w:rsid w:val="008A205F"/>
    <w:rsid w:val="008A2549"/>
    <w:rsid w:val="008A2F58"/>
    <w:rsid w:val="008A38F4"/>
    <w:rsid w:val="008A4DD5"/>
    <w:rsid w:val="008A4F0C"/>
    <w:rsid w:val="008A5141"/>
    <w:rsid w:val="008A573A"/>
    <w:rsid w:val="008A58C5"/>
    <w:rsid w:val="008A5A4D"/>
    <w:rsid w:val="008A664A"/>
    <w:rsid w:val="008A6FA1"/>
    <w:rsid w:val="008A72BE"/>
    <w:rsid w:val="008A756A"/>
    <w:rsid w:val="008A7885"/>
    <w:rsid w:val="008A7E41"/>
    <w:rsid w:val="008A7E58"/>
    <w:rsid w:val="008B0752"/>
    <w:rsid w:val="008B0BCA"/>
    <w:rsid w:val="008B0C20"/>
    <w:rsid w:val="008B1501"/>
    <w:rsid w:val="008B1543"/>
    <w:rsid w:val="008B173B"/>
    <w:rsid w:val="008B220D"/>
    <w:rsid w:val="008B2589"/>
    <w:rsid w:val="008B370B"/>
    <w:rsid w:val="008B385E"/>
    <w:rsid w:val="008B3B03"/>
    <w:rsid w:val="008B3C18"/>
    <w:rsid w:val="008B3D84"/>
    <w:rsid w:val="008B3E68"/>
    <w:rsid w:val="008B49A0"/>
    <w:rsid w:val="008B4BAD"/>
    <w:rsid w:val="008B549E"/>
    <w:rsid w:val="008B79DB"/>
    <w:rsid w:val="008B7F2D"/>
    <w:rsid w:val="008C0852"/>
    <w:rsid w:val="008C1130"/>
    <w:rsid w:val="008C1B6A"/>
    <w:rsid w:val="008C2048"/>
    <w:rsid w:val="008C2D5D"/>
    <w:rsid w:val="008C303A"/>
    <w:rsid w:val="008C3E52"/>
    <w:rsid w:val="008C401E"/>
    <w:rsid w:val="008C42F5"/>
    <w:rsid w:val="008C43DC"/>
    <w:rsid w:val="008C464D"/>
    <w:rsid w:val="008C4AE9"/>
    <w:rsid w:val="008C4BAE"/>
    <w:rsid w:val="008C4DB9"/>
    <w:rsid w:val="008C4DCC"/>
    <w:rsid w:val="008C4DD6"/>
    <w:rsid w:val="008C571F"/>
    <w:rsid w:val="008C62B9"/>
    <w:rsid w:val="008C66E6"/>
    <w:rsid w:val="008C66ED"/>
    <w:rsid w:val="008C7804"/>
    <w:rsid w:val="008C79A9"/>
    <w:rsid w:val="008C7FDB"/>
    <w:rsid w:val="008D1130"/>
    <w:rsid w:val="008D18E6"/>
    <w:rsid w:val="008D1CA0"/>
    <w:rsid w:val="008D227C"/>
    <w:rsid w:val="008D2C28"/>
    <w:rsid w:val="008D2F15"/>
    <w:rsid w:val="008D31DE"/>
    <w:rsid w:val="008D32F0"/>
    <w:rsid w:val="008D3424"/>
    <w:rsid w:val="008D36C8"/>
    <w:rsid w:val="008D4513"/>
    <w:rsid w:val="008D462E"/>
    <w:rsid w:val="008D4BCA"/>
    <w:rsid w:val="008D538A"/>
    <w:rsid w:val="008D55A9"/>
    <w:rsid w:val="008D6A65"/>
    <w:rsid w:val="008D78F4"/>
    <w:rsid w:val="008D7A9B"/>
    <w:rsid w:val="008E1C05"/>
    <w:rsid w:val="008E2118"/>
    <w:rsid w:val="008E2DAC"/>
    <w:rsid w:val="008E2F4A"/>
    <w:rsid w:val="008E4B42"/>
    <w:rsid w:val="008E5B20"/>
    <w:rsid w:val="008E5D8F"/>
    <w:rsid w:val="008E64DD"/>
    <w:rsid w:val="008E6F6E"/>
    <w:rsid w:val="008E70DD"/>
    <w:rsid w:val="008E76AC"/>
    <w:rsid w:val="008F035E"/>
    <w:rsid w:val="008F057E"/>
    <w:rsid w:val="008F11DD"/>
    <w:rsid w:val="008F1403"/>
    <w:rsid w:val="008F18D2"/>
    <w:rsid w:val="008F1B6C"/>
    <w:rsid w:val="008F2086"/>
    <w:rsid w:val="008F209A"/>
    <w:rsid w:val="008F20FD"/>
    <w:rsid w:val="008F21F6"/>
    <w:rsid w:val="008F2649"/>
    <w:rsid w:val="008F3209"/>
    <w:rsid w:val="008F3FAA"/>
    <w:rsid w:val="008F460B"/>
    <w:rsid w:val="008F4D05"/>
    <w:rsid w:val="008F4F4C"/>
    <w:rsid w:val="008F4F52"/>
    <w:rsid w:val="008F52C3"/>
    <w:rsid w:val="008F5A34"/>
    <w:rsid w:val="008F67D9"/>
    <w:rsid w:val="008F7434"/>
    <w:rsid w:val="008F7F7E"/>
    <w:rsid w:val="009000A9"/>
    <w:rsid w:val="00900FAF"/>
    <w:rsid w:val="0090144C"/>
    <w:rsid w:val="00901E63"/>
    <w:rsid w:val="009025CA"/>
    <w:rsid w:val="0090264D"/>
    <w:rsid w:val="009033FA"/>
    <w:rsid w:val="009039F3"/>
    <w:rsid w:val="00903E1A"/>
    <w:rsid w:val="00904617"/>
    <w:rsid w:val="0090471A"/>
    <w:rsid w:val="00905366"/>
    <w:rsid w:val="0090539D"/>
    <w:rsid w:val="00906B3E"/>
    <w:rsid w:val="00906E99"/>
    <w:rsid w:val="009076EF"/>
    <w:rsid w:val="00910695"/>
    <w:rsid w:val="00910EC5"/>
    <w:rsid w:val="009115EE"/>
    <w:rsid w:val="00911877"/>
    <w:rsid w:val="00911DE7"/>
    <w:rsid w:val="009124F3"/>
    <w:rsid w:val="00912537"/>
    <w:rsid w:val="00912E33"/>
    <w:rsid w:val="009138D1"/>
    <w:rsid w:val="00914212"/>
    <w:rsid w:val="009142BF"/>
    <w:rsid w:val="009148E0"/>
    <w:rsid w:val="00915A28"/>
    <w:rsid w:val="00915BD9"/>
    <w:rsid w:val="009164EC"/>
    <w:rsid w:val="00916751"/>
    <w:rsid w:val="00916E0C"/>
    <w:rsid w:val="00916E79"/>
    <w:rsid w:val="0091743C"/>
    <w:rsid w:val="009202E4"/>
    <w:rsid w:val="009204CE"/>
    <w:rsid w:val="00920E83"/>
    <w:rsid w:val="00921ED2"/>
    <w:rsid w:val="00922112"/>
    <w:rsid w:val="00922328"/>
    <w:rsid w:val="0092237A"/>
    <w:rsid w:val="00922A42"/>
    <w:rsid w:val="00922A54"/>
    <w:rsid w:val="0092364C"/>
    <w:rsid w:val="00923892"/>
    <w:rsid w:val="00923FD5"/>
    <w:rsid w:val="009251E0"/>
    <w:rsid w:val="009253DC"/>
    <w:rsid w:val="00925D29"/>
    <w:rsid w:val="0092636A"/>
    <w:rsid w:val="00926A15"/>
    <w:rsid w:val="00926FC7"/>
    <w:rsid w:val="00927002"/>
    <w:rsid w:val="009303B3"/>
    <w:rsid w:val="009304C4"/>
    <w:rsid w:val="009307A4"/>
    <w:rsid w:val="009311FB"/>
    <w:rsid w:val="009315F9"/>
    <w:rsid w:val="00931691"/>
    <w:rsid w:val="009317D5"/>
    <w:rsid w:val="0093195E"/>
    <w:rsid w:val="00931FC2"/>
    <w:rsid w:val="009322BE"/>
    <w:rsid w:val="00934163"/>
    <w:rsid w:val="009353DF"/>
    <w:rsid w:val="00935BDA"/>
    <w:rsid w:val="00936D61"/>
    <w:rsid w:val="00937E6A"/>
    <w:rsid w:val="00940779"/>
    <w:rsid w:val="009413F9"/>
    <w:rsid w:val="0094240E"/>
    <w:rsid w:val="009424E6"/>
    <w:rsid w:val="009426E4"/>
    <w:rsid w:val="00942862"/>
    <w:rsid w:val="009431FC"/>
    <w:rsid w:val="009434D0"/>
    <w:rsid w:val="0094390A"/>
    <w:rsid w:val="00943A49"/>
    <w:rsid w:val="00943C28"/>
    <w:rsid w:val="00943D9B"/>
    <w:rsid w:val="009443B2"/>
    <w:rsid w:val="009449EB"/>
    <w:rsid w:val="00944D54"/>
    <w:rsid w:val="009454C6"/>
    <w:rsid w:val="00946CD2"/>
    <w:rsid w:val="00947256"/>
    <w:rsid w:val="00947A45"/>
    <w:rsid w:val="00947E01"/>
    <w:rsid w:val="009500B9"/>
    <w:rsid w:val="0095052C"/>
    <w:rsid w:val="00950D25"/>
    <w:rsid w:val="00951EEF"/>
    <w:rsid w:val="00951F79"/>
    <w:rsid w:val="00952E6F"/>
    <w:rsid w:val="00953D94"/>
    <w:rsid w:val="009548BF"/>
    <w:rsid w:val="00955001"/>
    <w:rsid w:val="009556A3"/>
    <w:rsid w:val="00955C28"/>
    <w:rsid w:val="00956B6C"/>
    <w:rsid w:val="0095702B"/>
    <w:rsid w:val="0095737C"/>
    <w:rsid w:val="00957AFA"/>
    <w:rsid w:val="00957D90"/>
    <w:rsid w:val="009608BF"/>
    <w:rsid w:val="00961272"/>
    <w:rsid w:val="009617BA"/>
    <w:rsid w:val="00961D9C"/>
    <w:rsid w:val="00961E52"/>
    <w:rsid w:val="00962F94"/>
    <w:rsid w:val="00963079"/>
    <w:rsid w:val="009630CB"/>
    <w:rsid w:val="009641E0"/>
    <w:rsid w:val="00964837"/>
    <w:rsid w:val="009668C2"/>
    <w:rsid w:val="0096779C"/>
    <w:rsid w:val="00967818"/>
    <w:rsid w:val="00967846"/>
    <w:rsid w:val="009702EF"/>
    <w:rsid w:val="0097042F"/>
    <w:rsid w:val="00970AB5"/>
    <w:rsid w:val="00970F05"/>
    <w:rsid w:val="0097137B"/>
    <w:rsid w:val="00971C1D"/>
    <w:rsid w:val="00971CAE"/>
    <w:rsid w:val="00972067"/>
    <w:rsid w:val="00972810"/>
    <w:rsid w:val="0097332C"/>
    <w:rsid w:val="00973B27"/>
    <w:rsid w:val="009740AD"/>
    <w:rsid w:val="0097484B"/>
    <w:rsid w:val="009749BF"/>
    <w:rsid w:val="00974A51"/>
    <w:rsid w:val="00974AB5"/>
    <w:rsid w:val="00975FE2"/>
    <w:rsid w:val="009768B3"/>
    <w:rsid w:val="00976FA3"/>
    <w:rsid w:val="009773D9"/>
    <w:rsid w:val="0097762F"/>
    <w:rsid w:val="00977B56"/>
    <w:rsid w:val="0098014A"/>
    <w:rsid w:val="00980CC0"/>
    <w:rsid w:val="00980CE6"/>
    <w:rsid w:val="00981454"/>
    <w:rsid w:val="00981EC9"/>
    <w:rsid w:val="00982133"/>
    <w:rsid w:val="00982C98"/>
    <w:rsid w:val="0098306D"/>
    <w:rsid w:val="009835A3"/>
    <w:rsid w:val="009838BB"/>
    <w:rsid w:val="009839DB"/>
    <w:rsid w:val="00983AC3"/>
    <w:rsid w:val="009849EF"/>
    <w:rsid w:val="00984A11"/>
    <w:rsid w:val="00984F50"/>
    <w:rsid w:val="009856DC"/>
    <w:rsid w:val="009858BC"/>
    <w:rsid w:val="00985E0A"/>
    <w:rsid w:val="009861D3"/>
    <w:rsid w:val="0098685C"/>
    <w:rsid w:val="009868C9"/>
    <w:rsid w:val="00986AE6"/>
    <w:rsid w:val="00986D00"/>
    <w:rsid w:val="0098704F"/>
    <w:rsid w:val="0098706D"/>
    <w:rsid w:val="009874E0"/>
    <w:rsid w:val="00987A3B"/>
    <w:rsid w:val="00987A78"/>
    <w:rsid w:val="009906B3"/>
    <w:rsid w:val="00991053"/>
    <w:rsid w:val="00991279"/>
    <w:rsid w:val="0099183C"/>
    <w:rsid w:val="00991C8F"/>
    <w:rsid w:val="009935FB"/>
    <w:rsid w:val="00993C4E"/>
    <w:rsid w:val="009947A4"/>
    <w:rsid w:val="00995A85"/>
    <w:rsid w:val="00995CD6"/>
    <w:rsid w:val="00996FBB"/>
    <w:rsid w:val="00997427"/>
    <w:rsid w:val="0099791B"/>
    <w:rsid w:val="00997DB6"/>
    <w:rsid w:val="009A0BE3"/>
    <w:rsid w:val="009A1546"/>
    <w:rsid w:val="009A2471"/>
    <w:rsid w:val="009A2A6E"/>
    <w:rsid w:val="009A358A"/>
    <w:rsid w:val="009A3699"/>
    <w:rsid w:val="009A3CB4"/>
    <w:rsid w:val="009A40CB"/>
    <w:rsid w:val="009A48BD"/>
    <w:rsid w:val="009A4937"/>
    <w:rsid w:val="009A5085"/>
    <w:rsid w:val="009A577F"/>
    <w:rsid w:val="009A5A79"/>
    <w:rsid w:val="009A718C"/>
    <w:rsid w:val="009A7FBB"/>
    <w:rsid w:val="009B0512"/>
    <w:rsid w:val="009B08CE"/>
    <w:rsid w:val="009B0DB1"/>
    <w:rsid w:val="009B0EAA"/>
    <w:rsid w:val="009B0F5D"/>
    <w:rsid w:val="009B16DD"/>
    <w:rsid w:val="009B1E44"/>
    <w:rsid w:val="009B23A4"/>
    <w:rsid w:val="009B24A0"/>
    <w:rsid w:val="009B2AE1"/>
    <w:rsid w:val="009B2CD0"/>
    <w:rsid w:val="009B2E29"/>
    <w:rsid w:val="009B3FBE"/>
    <w:rsid w:val="009B47B8"/>
    <w:rsid w:val="009B4EC1"/>
    <w:rsid w:val="009B5820"/>
    <w:rsid w:val="009B5B47"/>
    <w:rsid w:val="009B5BF0"/>
    <w:rsid w:val="009B650E"/>
    <w:rsid w:val="009B684E"/>
    <w:rsid w:val="009B6A4D"/>
    <w:rsid w:val="009B719C"/>
    <w:rsid w:val="009C1259"/>
    <w:rsid w:val="009C1F98"/>
    <w:rsid w:val="009C2CDC"/>
    <w:rsid w:val="009C2FE7"/>
    <w:rsid w:val="009C39E9"/>
    <w:rsid w:val="009C43A9"/>
    <w:rsid w:val="009C4611"/>
    <w:rsid w:val="009C4E15"/>
    <w:rsid w:val="009C5517"/>
    <w:rsid w:val="009C5638"/>
    <w:rsid w:val="009C5B8B"/>
    <w:rsid w:val="009C5DF9"/>
    <w:rsid w:val="009C5EF8"/>
    <w:rsid w:val="009C7377"/>
    <w:rsid w:val="009C7834"/>
    <w:rsid w:val="009C7C72"/>
    <w:rsid w:val="009C7F0C"/>
    <w:rsid w:val="009C7F5D"/>
    <w:rsid w:val="009D181B"/>
    <w:rsid w:val="009D228A"/>
    <w:rsid w:val="009D26E4"/>
    <w:rsid w:val="009D29B9"/>
    <w:rsid w:val="009D3F90"/>
    <w:rsid w:val="009D42DC"/>
    <w:rsid w:val="009D53AA"/>
    <w:rsid w:val="009D5B19"/>
    <w:rsid w:val="009D6B7D"/>
    <w:rsid w:val="009D75A2"/>
    <w:rsid w:val="009D7E92"/>
    <w:rsid w:val="009E01CC"/>
    <w:rsid w:val="009E040C"/>
    <w:rsid w:val="009E045A"/>
    <w:rsid w:val="009E0E69"/>
    <w:rsid w:val="009E1442"/>
    <w:rsid w:val="009E1760"/>
    <w:rsid w:val="009E1D42"/>
    <w:rsid w:val="009E2C2B"/>
    <w:rsid w:val="009E3519"/>
    <w:rsid w:val="009E3B2E"/>
    <w:rsid w:val="009E3FBC"/>
    <w:rsid w:val="009E5101"/>
    <w:rsid w:val="009E5D0C"/>
    <w:rsid w:val="009E5FE5"/>
    <w:rsid w:val="009E6687"/>
    <w:rsid w:val="009E66DF"/>
    <w:rsid w:val="009E7833"/>
    <w:rsid w:val="009E7D6E"/>
    <w:rsid w:val="009F00F4"/>
    <w:rsid w:val="009F014E"/>
    <w:rsid w:val="009F05C2"/>
    <w:rsid w:val="009F0EA9"/>
    <w:rsid w:val="009F1067"/>
    <w:rsid w:val="009F1422"/>
    <w:rsid w:val="009F1C65"/>
    <w:rsid w:val="009F2008"/>
    <w:rsid w:val="009F27EF"/>
    <w:rsid w:val="009F308B"/>
    <w:rsid w:val="009F3EAA"/>
    <w:rsid w:val="009F4523"/>
    <w:rsid w:val="009F46E8"/>
    <w:rsid w:val="009F4A54"/>
    <w:rsid w:val="009F4BEC"/>
    <w:rsid w:val="009F55E7"/>
    <w:rsid w:val="009F66BE"/>
    <w:rsid w:val="009F77AD"/>
    <w:rsid w:val="00A00412"/>
    <w:rsid w:val="00A0087D"/>
    <w:rsid w:val="00A01227"/>
    <w:rsid w:val="00A02005"/>
    <w:rsid w:val="00A02A35"/>
    <w:rsid w:val="00A035D1"/>
    <w:rsid w:val="00A0383E"/>
    <w:rsid w:val="00A04891"/>
    <w:rsid w:val="00A04BAA"/>
    <w:rsid w:val="00A04D07"/>
    <w:rsid w:val="00A058BC"/>
    <w:rsid w:val="00A05918"/>
    <w:rsid w:val="00A06C9A"/>
    <w:rsid w:val="00A06EBF"/>
    <w:rsid w:val="00A0773B"/>
    <w:rsid w:val="00A10266"/>
    <w:rsid w:val="00A11034"/>
    <w:rsid w:val="00A1129E"/>
    <w:rsid w:val="00A11A8C"/>
    <w:rsid w:val="00A12305"/>
    <w:rsid w:val="00A12B6F"/>
    <w:rsid w:val="00A12BEB"/>
    <w:rsid w:val="00A12F7B"/>
    <w:rsid w:val="00A12FCC"/>
    <w:rsid w:val="00A13243"/>
    <w:rsid w:val="00A13E30"/>
    <w:rsid w:val="00A1540B"/>
    <w:rsid w:val="00A15A77"/>
    <w:rsid w:val="00A15B44"/>
    <w:rsid w:val="00A16106"/>
    <w:rsid w:val="00A16111"/>
    <w:rsid w:val="00A169CF"/>
    <w:rsid w:val="00A1714D"/>
    <w:rsid w:val="00A20326"/>
    <w:rsid w:val="00A20444"/>
    <w:rsid w:val="00A20616"/>
    <w:rsid w:val="00A20E4C"/>
    <w:rsid w:val="00A21C1A"/>
    <w:rsid w:val="00A24F64"/>
    <w:rsid w:val="00A253A8"/>
    <w:rsid w:val="00A25FD7"/>
    <w:rsid w:val="00A2614F"/>
    <w:rsid w:val="00A27C03"/>
    <w:rsid w:val="00A27DFA"/>
    <w:rsid w:val="00A27F03"/>
    <w:rsid w:val="00A304F5"/>
    <w:rsid w:val="00A30C52"/>
    <w:rsid w:val="00A31737"/>
    <w:rsid w:val="00A31C48"/>
    <w:rsid w:val="00A31F72"/>
    <w:rsid w:val="00A32F10"/>
    <w:rsid w:val="00A337E2"/>
    <w:rsid w:val="00A33A56"/>
    <w:rsid w:val="00A33B76"/>
    <w:rsid w:val="00A33E67"/>
    <w:rsid w:val="00A33E9B"/>
    <w:rsid w:val="00A351C4"/>
    <w:rsid w:val="00A3581D"/>
    <w:rsid w:val="00A3618F"/>
    <w:rsid w:val="00A361EC"/>
    <w:rsid w:val="00A36D39"/>
    <w:rsid w:val="00A377D8"/>
    <w:rsid w:val="00A37CE1"/>
    <w:rsid w:val="00A4007F"/>
    <w:rsid w:val="00A40671"/>
    <w:rsid w:val="00A40A32"/>
    <w:rsid w:val="00A410FB"/>
    <w:rsid w:val="00A4385A"/>
    <w:rsid w:val="00A43AFF"/>
    <w:rsid w:val="00A4407F"/>
    <w:rsid w:val="00A44AEF"/>
    <w:rsid w:val="00A452A4"/>
    <w:rsid w:val="00A452D1"/>
    <w:rsid w:val="00A45A18"/>
    <w:rsid w:val="00A45C43"/>
    <w:rsid w:val="00A46251"/>
    <w:rsid w:val="00A46C3E"/>
    <w:rsid w:val="00A47AE3"/>
    <w:rsid w:val="00A50763"/>
    <w:rsid w:val="00A508EB"/>
    <w:rsid w:val="00A511B7"/>
    <w:rsid w:val="00A52666"/>
    <w:rsid w:val="00A53DD8"/>
    <w:rsid w:val="00A54264"/>
    <w:rsid w:val="00A5443C"/>
    <w:rsid w:val="00A54A10"/>
    <w:rsid w:val="00A558C4"/>
    <w:rsid w:val="00A55EE3"/>
    <w:rsid w:val="00A57EF0"/>
    <w:rsid w:val="00A60AF5"/>
    <w:rsid w:val="00A60E96"/>
    <w:rsid w:val="00A61663"/>
    <w:rsid w:val="00A61AAE"/>
    <w:rsid w:val="00A61AE1"/>
    <w:rsid w:val="00A62242"/>
    <w:rsid w:val="00A62A1D"/>
    <w:rsid w:val="00A62B6E"/>
    <w:rsid w:val="00A630EE"/>
    <w:rsid w:val="00A631F2"/>
    <w:rsid w:val="00A63753"/>
    <w:rsid w:val="00A641D6"/>
    <w:rsid w:val="00A656DE"/>
    <w:rsid w:val="00A65874"/>
    <w:rsid w:val="00A662D1"/>
    <w:rsid w:val="00A66776"/>
    <w:rsid w:val="00A66989"/>
    <w:rsid w:val="00A66F82"/>
    <w:rsid w:val="00A6732D"/>
    <w:rsid w:val="00A67878"/>
    <w:rsid w:val="00A67918"/>
    <w:rsid w:val="00A7005F"/>
    <w:rsid w:val="00A7042D"/>
    <w:rsid w:val="00A70544"/>
    <w:rsid w:val="00A70A1B"/>
    <w:rsid w:val="00A70ED0"/>
    <w:rsid w:val="00A712C5"/>
    <w:rsid w:val="00A71ACE"/>
    <w:rsid w:val="00A72250"/>
    <w:rsid w:val="00A743FA"/>
    <w:rsid w:val="00A74472"/>
    <w:rsid w:val="00A74774"/>
    <w:rsid w:val="00A74DC3"/>
    <w:rsid w:val="00A75391"/>
    <w:rsid w:val="00A75927"/>
    <w:rsid w:val="00A75C0D"/>
    <w:rsid w:val="00A76023"/>
    <w:rsid w:val="00A76034"/>
    <w:rsid w:val="00A76208"/>
    <w:rsid w:val="00A76EA1"/>
    <w:rsid w:val="00A77273"/>
    <w:rsid w:val="00A77302"/>
    <w:rsid w:val="00A7793A"/>
    <w:rsid w:val="00A77AB5"/>
    <w:rsid w:val="00A77FB0"/>
    <w:rsid w:val="00A77FDE"/>
    <w:rsid w:val="00A81112"/>
    <w:rsid w:val="00A838A1"/>
    <w:rsid w:val="00A83AAF"/>
    <w:rsid w:val="00A8406C"/>
    <w:rsid w:val="00A8433E"/>
    <w:rsid w:val="00A8491D"/>
    <w:rsid w:val="00A84A77"/>
    <w:rsid w:val="00A8593A"/>
    <w:rsid w:val="00A86003"/>
    <w:rsid w:val="00A861EE"/>
    <w:rsid w:val="00A8699C"/>
    <w:rsid w:val="00A86EF0"/>
    <w:rsid w:val="00A871F0"/>
    <w:rsid w:val="00A87373"/>
    <w:rsid w:val="00A87B9B"/>
    <w:rsid w:val="00A87DEC"/>
    <w:rsid w:val="00A9003C"/>
    <w:rsid w:val="00A909B9"/>
    <w:rsid w:val="00A90EEB"/>
    <w:rsid w:val="00A913E7"/>
    <w:rsid w:val="00A913F2"/>
    <w:rsid w:val="00A91462"/>
    <w:rsid w:val="00A9179E"/>
    <w:rsid w:val="00A917C2"/>
    <w:rsid w:val="00A9395A"/>
    <w:rsid w:val="00A93D5C"/>
    <w:rsid w:val="00A94166"/>
    <w:rsid w:val="00A94392"/>
    <w:rsid w:val="00A94D54"/>
    <w:rsid w:val="00A963D2"/>
    <w:rsid w:val="00A970DD"/>
    <w:rsid w:val="00A97364"/>
    <w:rsid w:val="00A974B6"/>
    <w:rsid w:val="00A97A28"/>
    <w:rsid w:val="00AA0A5C"/>
    <w:rsid w:val="00AA1586"/>
    <w:rsid w:val="00AA1657"/>
    <w:rsid w:val="00AA1F72"/>
    <w:rsid w:val="00AA258A"/>
    <w:rsid w:val="00AA2AF6"/>
    <w:rsid w:val="00AA386A"/>
    <w:rsid w:val="00AA3BE6"/>
    <w:rsid w:val="00AA4CC7"/>
    <w:rsid w:val="00AA4FBB"/>
    <w:rsid w:val="00AA555B"/>
    <w:rsid w:val="00AA5B59"/>
    <w:rsid w:val="00AA5BDF"/>
    <w:rsid w:val="00AA5E8E"/>
    <w:rsid w:val="00AA608C"/>
    <w:rsid w:val="00AA6264"/>
    <w:rsid w:val="00AA6F1B"/>
    <w:rsid w:val="00AA74BE"/>
    <w:rsid w:val="00AA75CA"/>
    <w:rsid w:val="00AB07C8"/>
    <w:rsid w:val="00AB07EB"/>
    <w:rsid w:val="00AB0E1B"/>
    <w:rsid w:val="00AB103D"/>
    <w:rsid w:val="00AB1601"/>
    <w:rsid w:val="00AB1DEF"/>
    <w:rsid w:val="00AB1EFA"/>
    <w:rsid w:val="00AB2597"/>
    <w:rsid w:val="00AB2B39"/>
    <w:rsid w:val="00AB2FA7"/>
    <w:rsid w:val="00AB43D6"/>
    <w:rsid w:val="00AB4443"/>
    <w:rsid w:val="00AB4D00"/>
    <w:rsid w:val="00AB580D"/>
    <w:rsid w:val="00AB5929"/>
    <w:rsid w:val="00AB6147"/>
    <w:rsid w:val="00AB6CA7"/>
    <w:rsid w:val="00AB77DB"/>
    <w:rsid w:val="00AB7B39"/>
    <w:rsid w:val="00AC08F0"/>
    <w:rsid w:val="00AC0A76"/>
    <w:rsid w:val="00AC2065"/>
    <w:rsid w:val="00AC2827"/>
    <w:rsid w:val="00AC2CDE"/>
    <w:rsid w:val="00AC3500"/>
    <w:rsid w:val="00AC3523"/>
    <w:rsid w:val="00AC4338"/>
    <w:rsid w:val="00AC5633"/>
    <w:rsid w:val="00AC582F"/>
    <w:rsid w:val="00AC7C41"/>
    <w:rsid w:val="00AD01E4"/>
    <w:rsid w:val="00AD0858"/>
    <w:rsid w:val="00AD1077"/>
    <w:rsid w:val="00AD14A1"/>
    <w:rsid w:val="00AD17DB"/>
    <w:rsid w:val="00AD1A5B"/>
    <w:rsid w:val="00AD1B36"/>
    <w:rsid w:val="00AD318F"/>
    <w:rsid w:val="00AD3F7E"/>
    <w:rsid w:val="00AD4E76"/>
    <w:rsid w:val="00AD4F16"/>
    <w:rsid w:val="00AD50FF"/>
    <w:rsid w:val="00AD587E"/>
    <w:rsid w:val="00AD6AEC"/>
    <w:rsid w:val="00AD6D52"/>
    <w:rsid w:val="00AD701D"/>
    <w:rsid w:val="00AD71C2"/>
    <w:rsid w:val="00AD7F9E"/>
    <w:rsid w:val="00AE0FB8"/>
    <w:rsid w:val="00AE1220"/>
    <w:rsid w:val="00AE1487"/>
    <w:rsid w:val="00AE1FDC"/>
    <w:rsid w:val="00AE2B23"/>
    <w:rsid w:val="00AE32AC"/>
    <w:rsid w:val="00AE389E"/>
    <w:rsid w:val="00AE4CB4"/>
    <w:rsid w:val="00AE6237"/>
    <w:rsid w:val="00AE68DF"/>
    <w:rsid w:val="00AE6A0A"/>
    <w:rsid w:val="00AE6D42"/>
    <w:rsid w:val="00AE6E4A"/>
    <w:rsid w:val="00AE71B0"/>
    <w:rsid w:val="00AE7340"/>
    <w:rsid w:val="00AE739C"/>
    <w:rsid w:val="00AE7D23"/>
    <w:rsid w:val="00AF1BBD"/>
    <w:rsid w:val="00AF274E"/>
    <w:rsid w:val="00AF2DAB"/>
    <w:rsid w:val="00AF3067"/>
    <w:rsid w:val="00AF4340"/>
    <w:rsid w:val="00AF5197"/>
    <w:rsid w:val="00AF6726"/>
    <w:rsid w:val="00AF6CA1"/>
    <w:rsid w:val="00AF6D23"/>
    <w:rsid w:val="00AF6FF3"/>
    <w:rsid w:val="00AF7658"/>
    <w:rsid w:val="00AF7767"/>
    <w:rsid w:val="00B00376"/>
    <w:rsid w:val="00B006A8"/>
    <w:rsid w:val="00B00922"/>
    <w:rsid w:val="00B00B58"/>
    <w:rsid w:val="00B00BF0"/>
    <w:rsid w:val="00B00EAC"/>
    <w:rsid w:val="00B0176E"/>
    <w:rsid w:val="00B01BA5"/>
    <w:rsid w:val="00B01E05"/>
    <w:rsid w:val="00B0295C"/>
    <w:rsid w:val="00B03007"/>
    <w:rsid w:val="00B0307F"/>
    <w:rsid w:val="00B0373C"/>
    <w:rsid w:val="00B03A3A"/>
    <w:rsid w:val="00B04B7C"/>
    <w:rsid w:val="00B04E55"/>
    <w:rsid w:val="00B05A1D"/>
    <w:rsid w:val="00B05BEA"/>
    <w:rsid w:val="00B05E5B"/>
    <w:rsid w:val="00B0677C"/>
    <w:rsid w:val="00B06798"/>
    <w:rsid w:val="00B07649"/>
    <w:rsid w:val="00B07E5C"/>
    <w:rsid w:val="00B07E93"/>
    <w:rsid w:val="00B07E9B"/>
    <w:rsid w:val="00B10207"/>
    <w:rsid w:val="00B107E0"/>
    <w:rsid w:val="00B10CE6"/>
    <w:rsid w:val="00B10DCE"/>
    <w:rsid w:val="00B10E9A"/>
    <w:rsid w:val="00B11B92"/>
    <w:rsid w:val="00B11CE0"/>
    <w:rsid w:val="00B11E0C"/>
    <w:rsid w:val="00B120D4"/>
    <w:rsid w:val="00B12C8C"/>
    <w:rsid w:val="00B12D02"/>
    <w:rsid w:val="00B12EB8"/>
    <w:rsid w:val="00B12F4E"/>
    <w:rsid w:val="00B13C5C"/>
    <w:rsid w:val="00B141E7"/>
    <w:rsid w:val="00B14556"/>
    <w:rsid w:val="00B14F80"/>
    <w:rsid w:val="00B16BAF"/>
    <w:rsid w:val="00B20589"/>
    <w:rsid w:val="00B21ABC"/>
    <w:rsid w:val="00B21DAA"/>
    <w:rsid w:val="00B23645"/>
    <w:rsid w:val="00B23F04"/>
    <w:rsid w:val="00B2568B"/>
    <w:rsid w:val="00B25747"/>
    <w:rsid w:val="00B25B45"/>
    <w:rsid w:val="00B264B5"/>
    <w:rsid w:val="00B26FBE"/>
    <w:rsid w:val="00B27123"/>
    <w:rsid w:val="00B32148"/>
    <w:rsid w:val="00B32C2A"/>
    <w:rsid w:val="00B32EB3"/>
    <w:rsid w:val="00B330AC"/>
    <w:rsid w:val="00B33AEF"/>
    <w:rsid w:val="00B34AE0"/>
    <w:rsid w:val="00B351B4"/>
    <w:rsid w:val="00B3577F"/>
    <w:rsid w:val="00B362BF"/>
    <w:rsid w:val="00B365ED"/>
    <w:rsid w:val="00B37429"/>
    <w:rsid w:val="00B37CF6"/>
    <w:rsid w:val="00B37F7E"/>
    <w:rsid w:val="00B403A3"/>
    <w:rsid w:val="00B414C3"/>
    <w:rsid w:val="00B416D3"/>
    <w:rsid w:val="00B4190E"/>
    <w:rsid w:val="00B41DD4"/>
    <w:rsid w:val="00B42776"/>
    <w:rsid w:val="00B42959"/>
    <w:rsid w:val="00B44EED"/>
    <w:rsid w:val="00B44F73"/>
    <w:rsid w:val="00B454C6"/>
    <w:rsid w:val="00B456AC"/>
    <w:rsid w:val="00B4596C"/>
    <w:rsid w:val="00B467FA"/>
    <w:rsid w:val="00B46BCA"/>
    <w:rsid w:val="00B46BD6"/>
    <w:rsid w:val="00B46F87"/>
    <w:rsid w:val="00B472BF"/>
    <w:rsid w:val="00B478A0"/>
    <w:rsid w:val="00B47E3E"/>
    <w:rsid w:val="00B50148"/>
    <w:rsid w:val="00B5058C"/>
    <w:rsid w:val="00B50591"/>
    <w:rsid w:val="00B50F14"/>
    <w:rsid w:val="00B510DE"/>
    <w:rsid w:val="00B51F50"/>
    <w:rsid w:val="00B52612"/>
    <w:rsid w:val="00B52B6B"/>
    <w:rsid w:val="00B53767"/>
    <w:rsid w:val="00B53D86"/>
    <w:rsid w:val="00B54206"/>
    <w:rsid w:val="00B54919"/>
    <w:rsid w:val="00B54F96"/>
    <w:rsid w:val="00B55F6D"/>
    <w:rsid w:val="00B579BE"/>
    <w:rsid w:val="00B57BC4"/>
    <w:rsid w:val="00B608E3"/>
    <w:rsid w:val="00B60EE3"/>
    <w:rsid w:val="00B61525"/>
    <w:rsid w:val="00B616F2"/>
    <w:rsid w:val="00B61C8B"/>
    <w:rsid w:val="00B61ED0"/>
    <w:rsid w:val="00B62EDD"/>
    <w:rsid w:val="00B65858"/>
    <w:rsid w:val="00B65917"/>
    <w:rsid w:val="00B661C6"/>
    <w:rsid w:val="00B7004F"/>
    <w:rsid w:val="00B70231"/>
    <w:rsid w:val="00B70355"/>
    <w:rsid w:val="00B71387"/>
    <w:rsid w:val="00B714F5"/>
    <w:rsid w:val="00B72053"/>
    <w:rsid w:val="00B72B2D"/>
    <w:rsid w:val="00B73087"/>
    <w:rsid w:val="00B7387A"/>
    <w:rsid w:val="00B739EB"/>
    <w:rsid w:val="00B74422"/>
    <w:rsid w:val="00B744B4"/>
    <w:rsid w:val="00B746A5"/>
    <w:rsid w:val="00B74C67"/>
    <w:rsid w:val="00B753E5"/>
    <w:rsid w:val="00B7562D"/>
    <w:rsid w:val="00B76279"/>
    <w:rsid w:val="00B80276"/>
    <w:rsid w:val="00B8074B"/>
    <w:rsid w:val="00B8115C"/>
    <w:rsid w:val="00B8164C"/>
    <w:rsid w:val="00B81769"/>
    <w:rsid w:val="00B81D9F"/>
    <w:rsid w:val="00B82452"/>
    <w:rsid w:val="00B84135"/>
    <w:rsid w:val="00B84636"/>
    <w:rsid w:val="00B84E55"/>
    <w:rsid w:val="00B84EF1"/>
    <w:rsid w:val="00B852BE"/>
    <w:rsid w:val="00B85376"/>
    <w:rsid w:val="00B856FB"/>
    <w:rsid w:val="00B859DD"/>
    <w:rsid w:val="00B863FA"/>
    <w:rsid w:val="00B87806"/>
    <w:rsid w:val="00B879C6"/>
    <w:rsid w:val="00B87BC1"/>
    <w:rsid w:val="00B87EC9"/>
    <w:rsid w:val="00B90564"/>
    <w:rsid w:val="00B90904"/>
    <w:rsid w:val="00B90936"/>
    <w:rsid w:val="00B9156A"/>
    <w:rsid w:val="00B9176F"/>
    <w:rsid w:val="00B91BD8"/>
    <w:rsid w:val="00B91FCC"/>
    <w:rsid w:val="00B92352"/>
    <w:rsid w:val="00B9253E"/>
    <w:rsid w:val="00B930DE"/>
    <w:rsid w:val="00B9313E"/>
    <w:rsid w:val="00B93474"/>
    <w:rsid w:val="00B938FD"/>
    <w:rsid w:val="00B9393F"/>
    <w:rsid w:val="00B93CCC"/>
    <w:rsid w:val="00B94475"/>
    <w:rsid w:val="00B94561"/>
    <w:rsid w:val="00B94A56"/>
    <w:rsid w:val="00B94A92"/>
    <w:rsid w:val="00B94D02"/>
    <w:rsid w:val="00B94F9D"/>
    <w:rsid w:val="00B953F3"/>
    <w:rsid w:val="00B96A5E"/>
    <w:rsid w:val="00B96BE0"/>
    <w:rsid w:val="00B970F9"/>
    <w:rsid w:val="00B9739D"/>
    <w:rsid w:val="00B97FD3"/>
    <w:rsid w:val="00BA029B"/>
    <w:rsid w:val="00BA0415"/>
    <w:rsid w:val="00BA1A50"/>
    <w:rsid w:val="00BA1CF6"/>
    <w:rsid w:val="00BA37EF"/>
    <w:rsid w:val="00BA652B"/>
    <w:rsid w:val="00BA6AC6"/>
    <w:rsid w:val="00BA6B17"/>
    <w:rsid w:val="00BA7371"/>
    <w:rsid w:val="00BA794F"/>
    <w:rsid w:val="00BB0D0D"/>
    <w:rsid w:val="00BB14C5"/>
    <w:rsid w:val="00BB240E"/>
    <w:rsid w:val="00BB2AF2"/>
    <w:rsid w:val="00BB4DA1"/>
    <w:rsid w:val="00BC01CB"/>
    <w:rsid w:val="00BC04AE"/>
    <w:rsid w:val="00BC0C38"/>
    <w:rsid w:val="00BC1012"/>
    <w:rsid w:val="00BC1A23"/>
    <w:rsid w:val="00BC1BDF"/>
    <w:rsid w:val="00BC37CC"/>
    <w:rsid w:val="00BC389C"/>
    <w:rsid w:val="00BC38FD"/>
    <w:rsid w:val="00BC4C2F"/>
    <w:rsid w:val="00BC4F60"/>
    <w:rsid w:val="00BC5C8E"/>
    <w:rsid w:val="00BC6374"/>
    <w:rsid w:val="00BC789D"/>
    <w:rsid w:val="00BD08B5"/>
    <w:rsid w:val="00BD10CF"/>
    <w:rsid w:val="00BD17B8"/>
    <w:rsid w:val="00BD2615"/>
    <w:rsid w:val="00BD338B"/>
    <w:rsid w:val="00BD58E3"/>
    <w:rsid w:val="00BD5E99"/>
    <w:rsid w:val="00BD60BA"/>
    <w:rsid w:val="00BD692E"/>
    <w:rsid w:val="00BD736A"/>
    <w:rsid w:val="00BE10E0"/>
    <w:rsid w:val="00BE1884"/>
    <w:rsid w:val="00BE2258"/>
    <w:rsid w:val="00BE22ED"/>
    <w:rsid w:val="00BE2E74"/>
    <w:rsid w:val="00BE312F"/>
    <w:rsid w:val="00BE3AA2"/>
    <w:rsid w:val="00BE3F19"/>
    <w:rsid w:val="00BE4AC7"/>
    <w:rsid w:val="00BE511C"/>
    <w:rsid w:val="00BE5F03"/>
    <w:rsid w:val="00BE6CB2"/>
    <w:rsid w:val="00BF2A3A"/>
    <w:rsid w:val="00BF3B8F"/>
    <w:rsid w:val="00BF413D"/>
    <w:rsid w:val="00BF4A84"/>
    <w:rsid w:val="00BF4AF3"/>
    <w:rsid w:val="00BF4F5B"/>
    <w:rsid w:val="00BF5537"/>
    <w:rsid w:val="00BF55C7"/>
    <w:rsid w:val="00BF5C18"/>
    <w:rsid w:val="00BF6325"/>
    <w:rsid w:val="00BF691B"/>
    <w:rsid w:val="00C001BC"/>
    <w:rsid w:val="00C0052D"/>
    <w:rsid w:val="00C01296"/>
    <w:rsid w:val="00C01681"/>
    <w:rsid w:val="00C016B3"/>
    <w:rsid w:val="00C0242F"/>
    <w:rsid w:val="00C02F15"/>
    <w:rsid w:val="00C034CB"/>
    <w:rsid w:val="00C0380F"/>
    <w:rsid w:val="00C05140"/>
    <w:rsid w:val="00C051A8"/>
    <w:rsid w:val="00C05360"/>
    <w:rsid w:val="00C054BC"/>
    <w:rsid w:val="00C0562E"/>
    <w:rsid w:val="00C05B13"/>
    <w:rsid w:val="00C063DA"/>
    <w:rsid w:val="00C067D9"/>
    <w:rsid w:val="00C068B4"/>
    <w:rsid w:val="00C06AD9"/>
    <w:rsid w:val="00C072D4"/>
    <w:rsid w:val="00C0737F"/>
    <w:rsid w:val="00C07B5B"/>
    <w:rsid w:val="00C104A6"/>
    <w:rsid w:val="00C10580"/>
    <w:rsid w:val="00C10AEA"/>
    <w:rsid w:val="00C12451"/>
    <w:rsid w:val="00C13329"/>
    <w:rsid w:val="00C152DE"/>
    <w:rsid w:val="00C15AD7"/>
    <w:rsid w:val="00C15D4A"/>
    <w:rsid w:val="00C164EF"/>
    <w:rsid w:val="00C16E34"/>
    <w:rsid w:val="00C16EC7"/>
    <w:rsid w:val="00C16F07"/>
    <w:rsid w:val="00C17105"/>
    <w:rsid w:val="00C17185"/>
    <w:rsid w:val="00C1718C"/>
    <w:rsid w:val="00C17897"/>
    <w:rsid w:val="00C1799A"/>
    <w:rsid w:val="00C20575"/>
    <w:rsid w:val="00C20F02"/>
    <w:rsid w:val="00C21984"/>
    <w:rsid w:val="00C21D42"/>
    <w:rsid w:val="00C22623"/>
    <w:rsid w:val="00C22939"/>
    <w:rsid w:val="00C24409"/>
    <w:rsid w:val="00C248DA"/>
    <w:rsid w:val="00C25325"/>
    <w:rsid w:val="00C254DA"/>
    <w:rsid w:val="00C255BD"/>
    <w:rsid w:val="00C259B6"/>
    <w:rsid w:val="00C25EEE"/>
    <w:rsid w:val="00C260F1"/>
    <w:rsid w:val="00C30416"/>
    <w:rsid w:val="00C30A4D"/>
    <w:rsid w:val="00C320BC"/>
    <w:rsid w:val="00C328B9"/>
    <w:rsid w:val="00C32B9C"/>
    <w:rsid w:val="00C32FD4"/>
    <w:rsid w:val="00C335F6"/>
    <w:rsid w:val="00C33CEE"/>
    <w:rsid w:val="00C340A7"/>
    <w:rsid w:val="00C34945"/>
    <w:rsid w:val="00C3532F"/>
    <w:rsid w:val="00C35531"/>
    <w:rsid w:val="00C35EAD"/>
    <w:rsid w:val="00C35FD7"/>
    <w:rsid w:val="00C36AC7"/>
    <w:rsid w:val="00C37827"/>
    <w:rsid w:val="00C37DCE"/>
    <w:rsid w:val="00C40098"/>
    <w:rsid w:val="00C409D5"/>
    <w:rsid w:val="00C419C4"/>
    <w:rsid w:val="00C422B7"/>
    <w:rsid w:val="00C43538"/>
    <w:rsid w:val="00C435C3"/>
    <w:rsid w:val="00C43DEE"/>
    <w:rsid w:val="00C43E46"/>
    <w:rsid w:val="00C43FB3"/>
    <w:rsid w:val="00C454D2"/>
    <w:rsid w:val="00C4564A"/>
    <w:rsid w:val="00C4593E"/>
    <w:rsid w:val="00C45C07"/>
    <w:rsid w:val="00C45C1D"/>
    <w:rsid w:val="00C461F9"/>
    <w:rsid w:val="00C46D54"/>
    <w:rsid w:val="00C46D70"/>
    <w:rsid w:val="00C47123"/>
    <w:rsid w:val="00C4799E"/>
    <w:rsid w:val="00C47AAC"/>
    <w:rsid w:val="00C47E68"/>
    <w:rsid w:val="00C47EB1"/>
    <w:rsid w:val="00C503C9"/>
    <w:rsid w:val="00C504F0"/>
    <w:rsid w:val="00C505AE"/>
    <w:rsid w:val="00C50C61"/>
    <w:rsid w:val="00C50CB6"/>
    <w:rsid w:val="00C51339"/>
    <w:rsid w:val="00C51C0F"/>
    <w:rsid w:val="00C51F22"/>
    <w:rsid w:val="00C521D6"/>
    <w:rsid w:val="00C52731"/>
    <w:rsid w:val="00C53ACA"/>
    <w:rsid w:val="00C53CD9"/>
    <w:rsid w:val="00C5513B"/>
    <w:rsid w:val="00C55A70"/>
    <w:rsid w:val="00C56429"/>
    <w:rsid w:val="00C5651E"/>
    <w:rsid w:val="00C56625"/>
    <w:rsid w:val="00C5685E"/>
    <w:rsid w:val="00C57545"/>
    <w:rsid w:val="00C578BA"/>
    <w:rsid w:val="00C57F24"/>
    <w:rsid w:val="00C610E4"/>
    <w:rsid w:val="00C61528"/>
    <w:rsid w:val="00C61EFC"/>
    <w:rsid w:val="00C6234B"/>
    <w:rsid w:val="00C62896"/>
    <w:rsid w:val="00C62FA9"/>
    <w:rsid w:val="00C63295"/>
    <w:rsid w:val="00C63554"/>
    <w:rsid w:val="00C63D2B"/>
    <w:rsid w:val="00C63EAE"/>
    <w:rsid w:val="00C64B34"/>
    <w:rsid w:val="00C64EBD"/>
    <w:rsid w:val="00C6530D"/>
    <w:rsid w:val="00C65F90"/>
    <w:rsid w:val="00C66102"/>
    <w:rsid w:val="00C66288"/>
    <w:rsid w:val="00C669A5"/>
    <w:rsid w:val="00C66EF2"/>
    <w:rsid w:val="00C67449"/>
    <w:rsid w:val="00C70CED"/>
    <w:rsid w:val="00C71119"/>
    <w:rsid w:val="00C7177D"/>
    <w:rsid w:val="00C71CD7"/>
    <w:rsid w:val="00C722B7"/>
    <w:rsid w:val="00C738B6"/>
    <w:rsid w:val="00C73F70"/>
    <w:rsid w:val="00C73FE9"/>
    <w:rsid w:val="00C74A6C"/>
    <w:rsid w:val="00C74CD6"/>
    <w:rsid w:val="00C752B7"/>
    <w:rsid w:val="00C756B3"/>
    <w:rsid w:val="00C75884"/>
    <w:rsid w:val="00C7593E"/>
    <w:rsid w:val="00C75964"/>
    <w:rsid w:val="00C75DB5"/>
    <w:rsid w:val="00C7629F"/>
    <w:rsid w:val="00C76BDF"/>
    <w:rsid w:val="00C76C96"/>
    <w:rsid w:val="00C7740C"/>
    <w:rsid w:val="00C77E93"/>
    <w:rsid w:val="00C80845"/>
    <w:rsid w:val="00C80CBE"/>
    <w:rsid w:val="00C80EC1"/>
    <w:rsid w:val="00C812E4"/>
    <w:rsid w:val="00C81674"/>
    <w:rsid w:val="00C81A85"/>
    <w:rsid w:val="00C81E60"/>
    <w:rsid w:val="00C834FD"/>
    <w:rsid w:val="00C83648"/>
    <w:rsid w:val="00C83E38"/>
    <w:rsid w:val="00C84B6F"/>
    <w:rsid w:val="00C865D4"/>
    <w:rsid w:val="00C8661B"/>
    <w:rsid w:val="00C86A6F"/>
    <w:rsid w:val="00C8734F"/>
    <w:rsid w:val="00C87698"/>
    <w:rsid w:val="00C87C0D"/>
    <w:rsid w:val="00C87C2A"/>
    <w:rsid w:val="00C911C3"/>
    <w:rsid w:val="00C91AD0"/>
    <w:rsid w:val="00C9275E"/>
    <w:rsid w:val="00C92948"/>
    <w:rsid w:val="00C92BC5"/>
    <w:rsid w:val="00C9410E"/>
    <w:rsid w:val="00C9430C"/>
    <w:rsid w:val="00C953A8"/>
    <w:rsid w:val="00C957F6"/>
    <w:rsid w:val="00C9588C"/>
    <w:rsid w:val="00C95B62"/>
    <w:rsid w:val="00CA01A4"/>
    <w:rsid w:val="00CA0A6E"/>
    <w:rsid w:val="00CA0C9B"/>
    <w:rsid w:val="00CA1286"/>
    <w:rsid w:val="00CA1334"/>
    <w:rsid w:val="00CA139A"/>
    <w:rsid w:val="00CA17F1"/>
    <w:rsid w:val="00CA1D72"/>
    <w:rsid w:val="00CA256C"/>
    <w:rsid w:val="00CA2899"/>
    <w:rsid w:val="00CA3046"/>
    <w:rsid w:val="00CA30FF"/>
    <w:rsid w:val="00CA3782"/>
    <w:rsid w:val="00CA3A3D"/>
    <w:rsid w:val="00CA3CBA"/>
    <w:rsid w:val="00CA49F0"/>
    <w:rsid w:val="00CA4AD9"/>
    <w:rsid w:val="00CA549C"/>
    <w:rsid w:val="00CA572E"/>
    <w:rsid w:val="00CA5807"/>
    <w:rsid w:val="00CA58B9"/>
    <w:rsid w:val="00CA5EF6"/>
    <w:rsid w:val="00CA65DA"/>
    <w:rsid w:val="00CA6FEA"/>
    <w:rsid w:val="00CA70C6"/>
    <w:rsid w:val="00CA7274"/>
    <w:rsid w:val="00CA77FB"/>
    <w:rsid w:val="00CB0726"/>
    <w:rsid w:val="00CB090E"/>
    <w:rsid w:val="00CB1150"/>
    <w:rsid w:val="00CB1869"/>
    <w:rsid w:val="00CB1903"/>
    <w:rsid w:val="00CB1FCC"/>
    <w:rsid w:val="00CB2566"/>
    <w:rsid w:val="00CB2692"/>
    <w:rsid w:val="00CB2BC5"/>
    <w:rsid w:val="00CB2BDB"/>
    <w:rsid w:val="00CB2C9C"/>
    <w:rsid w:val="00CB379B"/>
    <w:rsid w:val="00CB3EE2"/>
    <w:rsid w:val="00CB3F1C"/>
    <w:rsid w:val="00CB4632"/>
    <w:rsid w:val="00CB4DEA"/>
    <w:rsid w:val="00CB5DD0"/>
    <w:rsid w:val="00CB66D6"/>
    <w:rsid w:val="00CB680C"/>
    <w:rsid w:val="00CB6E0E"/>
    <w:rsid w:val="00CC0027"/>
    <w:rsid w:val="00CC0FAA"/>
    <w:rsid w:val="00CC1256"/>
    <w:rsid w:val="00CC1CF9"/>
    <w:rsid w:val="00CC31F9"/>
    <w:rsid w:val="00CC373A"/>
    <w:rsid w:val="00CC457E"/>
    <w:rsid w:val="00CC497B"/>
    <w:rsid w:val="00CC51D4"/>
    <w:rsid w:val="00CC5275"/>
    <w:rsid w:val="00CC5834"/>
    <w:rsid w:val="00CC598E"/>
    <w:rsid w:val="00CC5FAC"/>
    <w:rsid w:val="00CC6296"/>
    <w:rsid w:val="00CC634D"/>
    <w:rsid w:val="00CC65DA"/>
    <w:rsid w:val="00CC688E"/>
    <w:rsid w:val="00CC6DF7"/>
    <w:rsid w:val="00CC735A"/>
    <w:rsid w:val="00CC7FA1"/>
    <w:rsid w:val="00CD0F38"/>
    <w:rsid w:val="00CD16F9"/>
    <w:rsid w:val="00CD17D5"/>
    <w:rsid w:val="00CD1B1B"/>
    <w:rsid w:val="00CD1C22"/>
    <w:rsid w:val="00CD1F4E"/>
    <w:rsid w:val="00CD237A"/>
    <w:rsid w:val="00CD32B1"/>
    <w:rsid w:val="00CD36CE"/>
    <w:rsid w:val="00CD3F6A"/>
    <w:rsid w:val="00CD403F"/>
    <w:rsid w:val="00CD51E4"/>
    <w:rsid w:val="00CD5508"/>
    <w:rsid w:val="00CD56FC"/>
    <w:rsid w:val="00CD5BFB"/>
    <w:rsid w:val="00CD5DB7"/>
    <w:rsid w:val="00CD5F81"/>
    <w:rsid w:val="00CD6E3D"/>
    <w:rsid w:val="00CD7251"/>
    <w:rsid w:val="00CE03C4"/>
    <w:rsid w:val="00CE04BD"/>
    <w:rsid w:val="00CE06ED"/>
    <w:rsid w:val="00CE11D2"/>
    <w:rsid w:val="00CE1445"/>
    <w:rsid w:val="00CE1D36"/>
    <w:rsid w:val="00CE2499"/>
    <w:rsid w:val="00CE25D2"/>
    <w:rsid w:val="00CE3133"/>
    <w:rsid w:val="00CE40A5"/>
    <w:rsid w:val="00CE4778"/>
    <w:rsid w:val="00CE496B"/>
    <w:rsid w:val="00CE4F14"/>
    <w:rsid w:val="00CE542C"/>
    <w:rsid w:val="00CE5BA5"/>
    <w:rsid w:val="00CE608F"/>
    <w:rsid w:val="00CE60AC"/>
    <w:rsid w:val="00CE6804"/>
    <w:rsid w:val="00CE6AA8"/>
    <w:rsid w:val="00CE6E2C"/>
    <w:rsid w:val="00CE6EA8"/>
    <w:rsid w:val="00CE6FB0"/>
    <w:rsid w:val="00CE7538"/>
    <w:rsid w:val="00CE7AFA"/>
    <w:rsid w:val="00CE7CF8"/>
    <w:rsid w:val="00CE7E19"/>
    <w:rsid w:val="00CF03F3"/>
    <w:rsid w:val="00CF0C8D"/>
    <w:rsid w:val="00CF0FA6"/>
    <w:rsid w:val="00CF1707"/>
    <w:rsid w:val="00CF1D62"/>
    <w:rsid w:val="00CF1E56"/>
    <w:rsid w:val="00CF210F"/>
    <w:rsid w:val="00CF21B9"/>
    <w:rsid w:val="00CF23BD"/>
    <w:rsid w:val="00CF29D9"/>
    <w:rsid w:val="00CF2F4F"/>
    <w:rsid w:val="00CF2FA3"/>
    <w:rsid w:val="00CF4C8F"/>
    <w:rsid w:val="00CF502D"/>
    <w:rsid w:val="00CF524F"/>
    <w:rsid w:val="00CF6069"/>
    <w:rsid w:val="00CF64F0"/>
    <w:rsid w:val="00CF6BF9"/>
    <w:rsid w:val="00D00B94"/>
    <w:rsid w:val="00D0106E"/>
    <w:rsid w:val="00D018F0"/>
    <w:rsid w:val="00D019B7"/>
    <w:rsid w:val="00D033DD"/>
    <w:rsid w:val="00D03800"/>
    <w:rsid w:val="00D0404E"/>
    <w:rsid w:val="00D041E4"/>
    <w:rsid w:val="00D04822"/>
    <w:rsid w:val="00D050C7"/>
    <w:rsid w:val="00D06264"/>
    <w:rsid w:val="00D065D3"/>
    <w:rsid w:val="00D06DD6"/>
    <w:rsid w:val="00D076D6"/>
    <w:rsid w:val="00D10A6F"/>
    <w:rsid w:val="00D10E88"/>
    <w:rsid w:val="00D11395"/>
    <w:rsid w:val="00D11BA0"/>
    <w:rsid w:val="00D11BCD"/>
    <w:rsid w:val="00D135FB"/>
    <w:rsid w:val="00D13F0F"/>
    <w:rsid w:val="00D14C94"/>
    <w:rsid w:val="00D150D8"/>
    <w:rsid w:val="00D15A13"/>
    <w:rsid w:val="00D15B8D"/>
    <w:rsid w:val="00D21151"/>
    <w:rsid w:val="00D21295"/>
    <w:rsid w:val="00D21AA4"/>
    <w:rsid w:val="00D224D3"/>
    <w:rsid w:val="00D2288E"/>
    <w:rsid w:val="00D2315D"/>
    <w:rsid w:val="00D23CEA"/>
    <w:rsid w:val="00D23D87"/>
    <w:rsid w:val="00D25453"/>
    <w:rsid w:val="00D25962"/>
    <w:rsid w:val="00D25D64"/>
    <w:rsid w:val="00D26388"/>
    <w:rsid w:val="00D2674B"/>
    <w:rsid w:val="00D26CBF"/>
    <w:rsid w:val="00D30136"/>
    <w:rsid w:val="00D30326"/>
    <w:rsid w:val="00D312DE"/>
    <w:rsid w:val="00D3132E"/>
    <w:rsid w:val="00D31ACF"/>
    <w:rsid w:val="00D31CDE"/>
    <w:rsid w:val="00D323AA"/>
    <w:rsid w:val="00D330CC"/>
    <w:rsid w:val="00D330DB"/>
    <w:rsid w:val="00D342A6"/>
    <w:rsid w:val="00D34465"/>
    <w:rsid w:val="00D34B67"/>
    <w:rsid w:val="00D352C5"/>
    <w:rsid w:val="00D36F17"/>
    <w:rsid w:val="00D372A4"/>
    <w:rsid w:val="00D3759C"/>
    <w:rsid w:val="00D37CBB"/>
    <w:rsid w:val="00D40739"/>
    <w:rsid w:val="00D418EA"/>
    <w:rsid w:val="00D419E0"/>
    <w:rsid w:val="00D424D5"/>
    <w:rsid w:val="00D435DF"/>
    <w:rsid w:val="00D4363E"/>
    <w:rsid w:val="00D444EF"/>
    <w:rsid w:val="00D45361"/>
    <w:rsid w:val="00D4560F"/>
    <w:rsid w:val="00D45783"/>
    <w:rsid w:val="00D45C90"/>
    <w:rsid w:val="00D464BF"/>
    <w:rsid w:val="00D47B51"/>
    <w:rsid w:val="00D47F76"/>
    <w:rsid w:val="00D50184"/>
    <w:rsid w:val="00D50480"/>
    <w:rsid w:val="00D50999"/>
    <w:rsid w:val="00D51238"/>
    <w:rsid w:val="00D5176D"/>
    <w:rsid w:val="00D520CB"/>
    <w:rsid w:val="00D524A1"/>
    <w:rsid w:val="00D52C8C"/>
    <w:rsid w:val="00D531BE"/>
    <w:rsid w:val="00D538BA"/>
    <w:rsid w:val="00D53E26"/>
    <w:rsid w:val="00D54DAE"/>
    <w:rsid w:val="00D54F80"/>
    <w:rsid w:val="00D551B8"/>
    <w:rsid w:val="00D5524B"/>
    <w:rsid w:val="00D56179"/>
    <w:rsid w:val="00D563AD"/>
    <w:rsid w:val="00D56A72"/>
    <w:rsid w:val="00D56E81"/>
    <w:rsid w:val="00D571B7"/>
    <w:rsid w:val="00D57299"/>
    <w:rsid w:val="00D57BB1"/>
    <w:rsid w:val="00D57C3F"/>
    <w:rsid w:val="00D60177"/>
    <w:rsid w:val="00D60731"/>
    <w:rsid w:val="00D60852"/>
    <w:rsid w:val="00D60ABF"/>
    <w:rsid w:val="00D6108F"/>
    <w:rsid w:val="00D6109E"/>
    <w:rsid w:val="00D61166"/>
    <w:rsid w:val="00D6167D"/>
    <w:rsid w:val="00D6179A"/>
    <w:rsid w:val="00D618D9"/>
    <w:rsid w:val="00D61E17"/>
    <w:rsid w:val="00D62287"/>
    <w:rsid w:val="00D628EA"/>
    <w:rsid w:val="00D62C2F"/>
    <w:rsid w:val="00D631A6"/>
    <w:rsid w:val="00D6322D"/>
    <w:rsid w:val="00D63932"/>
    <w:rsid w:val="00D63B9A"/>
    <w:rsid w:val="00D6451F"/>
    <w:rsid w:val="00D6476B"/>
    <w:rsid w:val="00D6548B"/>
    <w:rsid w:val="00D657F8"/>
    <w:rsid w:val="00D6623E"/>
    <w:rsid w:val="00D665AD"/>
    <w:rsid w:val="00D66AF7"/>
    <w:rsid w:val="00D66E2F"/>
    <w:rsid w:val="00D67482"/>
    <w:rsid w:val="00D674C4"/>
    <w:rsid w:val="00D67E4F"/>
    <w:rsid w:val="00D7178C"/>
    <w:rsid w:val="00D71A0F"/>
    <w:rsid w:val="00D72F94"/>
    <w:rsid w:val="00D733CA"/>
    <w:rsid w:val="00D74A89"/>
    <w:rsid w:val="00D74CDB"/>
    <w:rsid w:val="00D76739"/>
    <w:rsid w:val="00D76FED"/>
    <w:rsid w:val="00D771CC"/>
    <w:rsid w:val="00D7739C"/>
    <w:rsid w:val="00D777B8"/>
    <w:rsid w:val="00D77923"/>
    <w:rsid w:val="00D77FA6"/>
    <w:rsid w:val="00D8105C"/>
    <w:rsid w:val="00D82C30"/>
    <w:rsid w:val="00D82FE0"/>
    <w:rsid w:val="00D835FD"/>
    <w:rsid w:val="00D83EA2"/>
    <w:rsid w:val="00D867BC"/>
    <w:rsid w:val="00D86DC8"/>
    <w:rsid w:val="00D86DCD"/>
    <w:rsid w:val="00D9027B"/>
    <w:rsid w:val="00D90648"/>
    <w:rsid w:val="00D9070A"/>
    <w:rsid w:val="00D909D7"/>
    <w:rsid w:val="00D9141E"/>
    <w:rsid w:val="00D91480"/>
    <w:rsid w:val="00D914DE"/>
    <w:rsid w:val="00D92967"/>
    <w:rsid w:val="00D92C87"/>
    <w:rsid w:val="00D92C98"/>
    <w:rsid w:val="00D93788"/>
    <w:rsid w:val="00D94249"/>
    <w:rsid w:val="00D94ADF"/>
    <w:rsid w:val="00D950FB"/>
    <w:rsid w:val="00D951B7"/>
    <w:rsid w:val="00D95533"/>
    <w:rsid w:val="00D969CA"/>
    <w:rsid w:val="00D9723C"/>
    <w:rsid w:val="00DA051D"/>
    <w:rsid w:val="00DA0C3F"/>
    <w:rsid w:val="00DA2C4C"/>
    <w:rsid w:val="00DA2FF4"/>
    <w:rsid w:val="00DA3295"/>
    <w:rsid w:val="00DA32A0"/>
    <w:rsid w:val="00DA34BD"/>
    <w:rsid w:val="00DA380E"/>
    <w:rsid w:val="00DA3A60"/>
    <w:rsid w:val="00DA466C"/>
    <w:rsid w:val="00DA4DD7"/>
    <w:rsid w:val="00DA52BD"/>
    <w:rsid w:val="00DA565E"/>
    <w:rsid w:val="00DA5909"/>
    <w:rsid w:val="00DA6280"/>
    <w:rsid w:val="00DA7F53"/>
    <w:rsid w:val="00DB065C"/>
    <w:rsid w:val="00DB0F27"/>
    <w:rsid w:val="00DB1943"/>
    <w:rsid w:val="00DB2884"/>
    <w:rsid w:val="00DB2B9E"/>
    <w:rsid w:val="00DB319E"/>
    <w:rsid w:val="00DB41A2"/>
    <w:rsid w:val="00DB4B10"/>
    <w:rsid w:val="00DB4EF0"/>
    <w:rsid w:val="00DB5410"/>
    <w:rsid w:val="00DB612E"/>
    <w:rsid w:val="00DB64BC"/>
    <w:rsid w:val="00DB73EC"/>
    <w:rsid w:val="00DB74AC"/>
    <w:rsid w:val="00DB7C61"/>
    <w:rsid w:val="00DC1438"/>
    <w:rsid w:val="00DC1671"/>
    <w:rsid w:val="00DC180F"/>
    <w:rsid w:val="00DC20B0"/>
    <w:rsid w:val="00DC2181"/>
    <w:rsid w:val="00DC350B"/>
    <w:rsid w:val="00DC364A"/>
    <w:rsid w:val="00DC383C"/>
    <w:rsid w:val="00DC542E"/>
    <w:rsid w:val="00DC5AA6"/>
    <w:rsid w:val="00DC5C29"/>
    <w:rsid w:val="00DC6B5C"/>
    <w:rsid w:val="00DC6F2A"/>
    <w:rsid w:val="00DC720D"/>
    <w:rsid w:val="00DD01E5"/>
    <w:rsid w:val="00DD0838"/>
    <w:rsid w:val="00DD10E4"/>
    <w:rsid w:val="00DD1471"/>
    <w:rsid w:val="00DD273A"/>
    <w:rsid w:val="00DD2C10"/>
    <w:rsid w:val="00DD2F13"/>
    <w:rsid w:val="00DD485D"/>
    <w:rsid w:val="00DD486D"/>
    <w:rsid w:val="00DD4BFF"/>
    <w:rsid w:val="00DD4C3C"/>
    <w:rsid w:val="00DD4CE3"/>
    <w:rsid w:val="00DD4F0E"/>
    <w:rsid w:val="00DD7A13"/>
    <w:rsid w:val="00DE0B40"/>
    <w:rsid w:val="00DE13CD"/>
    <w:rsid w:val="00DE17E4"/>
    <w:rsid w:val="00DE3053"/>
    <w:rsid w:val="00DE3142"/>
    <w:rsid w:val="00DE47B1"/>
    <w:rsid w:val="00DE4CD8"/>
    <w:rsid w:val="00DE4E24"/>
    <w:rsid w:val="00DE56B8"/>
    <w:rsid w:val="00DE596A"/>
    <w:rsid w:val="00DE5D06"/>
    <w:rsid w:val="00DE65D5"/>
    <w:rsid w:val="00DE69F8"/>
    <w:rsid w:val="00DE7955"/>
    <w:rsid w:val="00DE7E5B"/>
    <w:rsid w:val="00DE7EF3"/>
    <w:rsid w:val="00DF04E3"/>
    <w:rsid w:val="00DF05F1"/>
    <w:rsid w:val="00DF0B66"/>
    <w:rsid w:val="00DF0BF0"/>
    <w:rsid w:val="00DF0CEA"/>
    <w:rsid w:val="00DF11EC"/>
    <w:rsid w:val="00DF1BA3"/>
    <w:rsid w:val="00DF1FED"/>
    <w:rsid w:val="00DF2617"/>
    <w:rsid w:val="00DF27EA"/>
    <w:rsid w:val="00DF2809"/>
    <w:rsid w:val="00DF2F9C"/>
    <w:rsid w:val="00DF3269"/>
    <w:rsid w:val="00DF3444"/>
    <w:rsid w:val="00DF378F"/>
    <w:rsid w:val="00DF39E6"/>
    <w:rsid w:val="00DF4535"/>
    <w:rsid w:val="00DF5684"/>
    <w:rsid w:val="00DF5859"/>
    <w:rsid w:val="00DF5FAD"/>
    <w:rsid w:val="00DF69F5"/>
    <w:rsid w:val="00DF7511"/>
    <w:rsid w:val="00DF7AA8"/>
    <w:rsid w:val="00DF7E7A"/>
    <w:rsid w:val="00E002CC"/>
    <w:rsid w:val="00E0079F"/>
    <w:rsid w:val="00E00A9E"/>
    <w:rsid w:val="00E01249"/>
    <w:rsid w:val="00E01408"/>
    <w:rsid w:val="00E014EA"/>
    <w:rsid w:val="00E01F0B"/>
    <w:rsid w:val="00E02964"/>
    <w:rsid w:val="00E034A7"/>
    <w:rsid w:val="00E03DB3"/>
    <w:rsid w:val="00E03F73"/>
    <w:rsid w:val="00E054DF"/>
    <w:rsid w:val="00E0579F"/>
    <w:rsid w:val="00E05B53"/>
    <w:rsid w:val="00E05E0A"/>
    <w:rsid w:val="00E05FB4"/>
    <w:rsid w:val="00E0638D"/>
    <w:rsid w:val="00E0680F"/>
    <w:rsid w:val="00E101AA"/>
    <w:rsid w:val="00E10F4B"/>
    <w:rsid w:val="00E118CD"/>
    <w:rsid w:val="00E11A4F"/>
    <w:rsid w:val="00E11CE7"/>
    <w:rsid w:val="00E12083"/>
    <w:rsid w:val="00E13B60"/>
    <w:rsid w:val="00E143C4"/>
    <w:rsid w:val="00E145CB"/>
    <w:rsid w:val="00E15284"/>
    <w:rsid w:val="00E15628"/>
    <w:rsid w:val="00E156FE"/>
    <w:rsid w:val="00E15DAC"/>
    <w:rsid w:val="00E160B1"/>
    <w:rsid w:val="00E162A4"/>
    <w:rsid w:val="00E164E4"/>
    <w:rsid w:val="00E17502"/>
    <w:rsid w:val="00E17B31"/>
    <w:rsid w:val="00E17D4D"/>
    <w:rsid w:val="00E2018B"/>
    <w:rsid w:val="00E21D6A"/>
    <w:rsid w:val="00E21EBB"/>
    <w:rsid w:val="00E221A2"/>
    <w:rsid w:val="00E22328"/>
    <w:rsid w:val="00E22707"/>
    <w:rsid w:val="00E23419"/>
    <w:rsid w:val="00E23A82"/>
    <w:rsid w:val="00E24607"/>
    <w:rsid w:val="00E26F47"/>
    <w:rsid w:val="00E27AEE"/>
    <w:rsid w:val="00E27B1D"/>
    <w:rsid w:val="00E3085D"/>
    <w:rsid w:val="00E31239"/>
    <w:rsid w:val="00E3357D"/>
    <w:rsid w:val="00E3437A"/>
    <w:rsid w:val="00E35D5A"/>
    <w:rsid w:val="00E36F20"/>
    <w:rsid w:val="00E37499"/>
    <w:rsid w:val="00E37F7A"/>
    <w:rsid w:val="00E403BF"/>
    <w:rsid w:val="00E40453"/>
    <w:rsid w:val="00E40696"/>
    <w:rsid w:val="00E40C86"/>
    <w:rsid w:val="00E40F00"/>
    <w:rsid w:val="00E41ADE"/>
    <w:rsid w:val="00E41C43"/>
    <w:rsid w:val="00E42680"/>
    <w:rsid w:val="00E42B55"/>
    <w:rsid w:val="00E42CB6"/>
    <w:rsid w:val="00E43DFB"/>
    <w:rsid w:val="00E43EAB"/>
    <w:rsid w:val="00E43EEF"/>
    <w:rsid w:val="00E447F8"/>
    <w:rsid w:val="00E44A2D"/>
    <w:rsid w:val="00E44BBB"/>
    <w:rsid w:val="00E44F2B"/>
    <w:rsid w:val="00E45C2B"/>
    <w:rsid w:val="00E45F88"/>
    <w:rsid w:val="00E4651F"/>
    <w:rsid w:val="00E47074"/>
    <w:rsid w:val="00E47304"/>
    <w:rsid w:val="00E47873"/>
    <w:rsid w:val="00E479F5"/>
    <w:rsid w:val="00E504EC"/>
    <w:rsid w:val="00E50647"/>
    <w:rsid w:val="00E51025"/>
    <w:rsid w:val="00E511C1"/>
    <w:rsid w:val="00E516BB"/>
    <w:rsid w:val="00E52574"/>
    <w:rsid w:val="00E531EE"/>
    <w:rsid w:val="00E5335D"/>
    <w:rsid w:val="00E534CF"/>
    <w:rsid w:val="00E53B82"/>
    <w:rsid w:val="00E53C15"/>
    <w:rsid w:val="00E5407D"/>
    <w:rsid w:val="00E55041"/>
    <w:rsid w:val="00E55564"/>
    <w:rsid w:val="00E55FE8"/>
    <w:rsid w:val="00E562AA"/>
    <w:rsid w:val="00E57393"/>
    <w:rsid w:val="00E604EE"/>
    <w:rsid w:val="00E60EBB"/>
    <w:rsid w:val="00E6127F"/>
    <w:rsid w:val="00E618AC"/>
    <w:rsid w:val="00E61CF9"/>
    <w:rsid w:val="00E6234C"/>
    <w:rsid w:val="00E62EE4"/>
    <w:rsid w:val="00E63061"/>
    <w:rsid w:val="00E632E0"/>
    <w:rsid w:val="00E635AC"/>
    <w:rsid w:val="00E637F6"/>
    <w:rsid w:val="00E63A17"/>
    <w:rsid w:val="00E6570C"/>
    <w:rsid w:val="00E66DD9"/>
    <w:rsid w:val="00E67019"/>
    <w:rsid w:val="00E678E3"/>
    <w:rsid w:val="00E70217"/>
    <w:rsid w:val="00E70312"/>
    <w:rsid w:val="00E70FAD"/>
    <w:rsid w:val="00E7111E"/>
    <w:rsid w:val="00E711DB"/>
    <w:rsid w:val="00E71EB4"/>
    <w:rsid w:val="00E71EFF"/>
    <w:rsid w:val="00E72537"/>
    <w:rsid w:val="00E7258C"/>
    <w:rsid w:val="00E72F46"/>
    <w:rsid w:val="00E73114"/>
    <w:rsid w:val="00E73633"/>
    <w:rsid w:val="00E7424A"/>
    <w:rsid w:val="00E74844"/>
    <w:rsid w:val="00E74D67"/>
    <w:rsid w:val="00E7509E"/>
    <w:rsid w:val="00E75220"/>
    <w:rsid w:val="00E75463"/>
    <w:rsid w:val="00E75484"/>
    <w:rsid w:val="00E75B01"/>
    <w:rsid w:val="00E76CDC"/>
    <w:rsid w:val="00E76ECB"/>
    <w:rsid w:val="00E77B66"/>
    <w:rsid w:val="00E8067A"/>
    <w:rsid w:val="00E80927"/>
    <w:rsid w:val="00E80DA7"/>
    <w:rsid w:val="00E812BF"/>
    <w:rsid w:val="00E817C3"/>
    <w:rsid w:val="00E81CB4"/>
    <w:rsid w:val="00E82A8B"/>
    <w:rsid w:val="00E83147"/>
    <w:rsid w:val="00E840E1"/>
    <w:rsid w:val="00E849BA"/>
    <w:rsid w:val="00E84FD2"/>
    <w:rsid w:val="00E851AD"/>
    <w:rsid w:val="00E85679"/>
    <w:rsid w:val="00E8585B"/>
    <w:rsid w:val="00E85CE0"/>
    <w:rsid w:val="00E85E59"/>
    <w:rsid w:val="00E8713A"/>
    <w:rsid w:val="00E87BC1"/>
    <w:rsid w:val="00E87F6A"/>
    <w:rsid w:val="00E9061E"/>
    <w:rsid w:val="00E90955"/>
    <w:rsid w:val="00E9264A"/>
    <w:rsid w:val="00E93C5E"/>
    <w:rsid w:val="00E93EB3"/>
    <w:rsid w:val="00E93FB3"/>
    <w:rsid w:val="00E9503E"/>
    <w:rsid w:val="00E95587"/>
    <w:rsid w:val="00E9574D"/>
    <w:rsid w:val="00E9684B"/>
    <w:rsid w:val="00E96874"/>
    <w:rsid w:val="00E97099"/>
    <w:rsid w:val="00E97CB0"/>
    <w:rsid w:val="00EA0849"/>
    <w:rsid w:val="00EA14C7"/>
    <w:rsid w:val="00EA28FF"/>
    <w:rsid w:val="00EA30EB"/>
    <w:rsid w:val="00EA372B"/>
    <w:rsid w:val="00EA3C94"/>
    <w:rsid w:val="00EA3F15"/>
    <w:rsid w:val="00EA3F81"/>
    <w:rsid w:val="00EA52EF"/>
    <w:rsid w:val="00EA59DF"/>
    <w:rsid w:val="00EA5FBC"/>
    <w:rsid w:val="00EA6384"/>
    <w:rsid w:val="00EA6385"/>
    <w:rsid w:val="00EA64F9"/>
    <w:rsid w:val="00EA7847"/>
    <w:rsid w:val="00EA7FB7"/>
    <w:rsid w:val="00EB005E"/>
    <w:rsid w:val="00EB0F2E"/>
    <w:rsid w:val="00EB0F69"/>
    <w:rsid w:val="00EB0F94"/>
    <w:rsid w:val="00EB180D"/>
    <w:rsid w:val="00EB1C8E"/>
    <w:rsid w:val="00EB2359"/>
    <w:rsid w:val="00EB2884"/>
    <w:rsid w:val="00EB290B"/>
    <w:rsid w:val="00EB298E"/>
    <w:rsid w:val="00EB2BFD"/>
    <w:rsid w:val="00EB2F1D"/>
    <w:rsid w:val="00EB382D"/>
    <w:rsid w:val="00EB449D"/>
    <w:rsid w:val="00EB463A"/>
    <w:rsid w:val="00EB512D"/>
    <w:rsid w:val="00EB5E91"/>
    <w:rsid w:val="00EB623F"/>
    <w:rsid w:val="00EB6B3E"/>
    <w:rsid w:val="00EB6D3E"/>
    <w:rsid w:val="00EB6DC4"/>
    <w:rsid w:val="00EB6EC3"/>
    <w:rsid w:val="00EB7721"/>
    <w:rsid w:val="00EC0664"/>
    <w:rsid w:val="00EC081A"/>
    <w:rsid w:val="00EC0893"/>
    <w:rsid w:val="00EC090A"/>
    <w:rsid w:val="00EC0D38"/>
    <w:rsid w:val="00EC19F3"/>
    <w:rsid w:val="00EC1B50"/>
    <w:rsid w:val="00EC1D4D"/>
    <w:rsid w:val="00EC2796"/>
    <w:rsid w:val="00EC3714"/>
    <w:rsid w:val="00EC4B96"/>
    <w:rsid w:val="00EC564B"/>
    <w:rsid w:val="00EC62C4"/>
    <w:rsid w:val="00EC71E4"/>
    <w:rsid w:val="00EC72FC"/>
    <w:rsid w:val="00EC7775"/>
    <w:rsid w:val="00ED0102"/>
    <w:rsid w:val="00ED0822"/>
    <w:rsid w:val="00ED0EE2"/>
    <w:rsid w:val="00ED1DFF"/>
    <w:rsid w:val="00ED28C9"/>
    <w:rsid w:val="00ED2A1C"/>
    <w:rsid w:val="00ED3EA2"/>
    <w:rsid w:val="00ED4147"/>
    <w:rsid w:val="00ED45AC"/>
    <w:rsid w:val="00ED4D14"/>
    <w:rsid w:val="00ED4EB3"/>
    <w:rsid w:val="00ED51A0"/>
    <w:rsid w:val="00ED54C8"/>
    <w:rsid w:val="00ED63A2"/>
    <w:rsid w:val="00ED7166"/>
    <w:rsid w:val="00ED7610"/>
    <w:rsid w:val="00EE014D"/>
    <w:rsid w:val="00EE058F"/>
    <w:rsid w:val="00EE0793"/>
    <w:rsid w:val="00EE0E6E"/>
    <w:rsid w:val="00EE1002"/>
    <w:rsid w:val="00EE2E6D"/>
    <w:rsid w:val="00EE2E6E"/>
    <w:rsid w:val="00EE2F3A"/>
    <w:rsid w:val="00EE3106"/>
    <w:rsid w:val="00EE3A47"/>
    <w:rsid w:val="00EE3B42"/>
    <w:rsid w:val="00EE422D"/>
    <w:rsid w:val="00EE49E1"/>
    <w:rsid w:val="00EE4BDB"/>
    <w:rsid w:val="00EE5298"/>
    <w:rsid w:val="00EE594F"/>
    <w:rsid w:val="00EE59D3"/>
    <w:rsid w:val="00EE5CB9"/>
    <w:rsid w:val="00EE5F7D"/>
    <w:rsid w:val="00EE6C8A"/>
    <w:rsid w:val="00EE6E20"/>
    <w:rsid w:val="00EE71CE"/>
    <w:rsid w:val="00EE7BF4"/>
    <w:rsid w:val="00EE7D8A"/>
    <w:rsid w:val="00EF0942"/>
    <w:rsid w:val="00EF0A19"/>
    <w:rsid w:val="00EF0C4F"/>
    <w:rsid w:val="00EF0E52"/>
    <w:rsid w:val="00EF10AD"/>
    <w:rsid w:val="00EF1B32"/>
    <w:rsid w:val="00EF2031"/>
    <w:rsid w:val="00EF297F"/>
    <w:rsid w:val="00EF2A9E"/>
    <w:rsid w:val="00EF2BFF"/>
    <w:rsid w:val="00EF32C0"/>
    <w:rsid w:val="00EF330F"/>
    <w:rsid w:val="00EF339E"/>
    <w:rsid w:val="00EF3921"/>
    <w:rsid w:val="00EF4B93"/>
    <w:rsid w:val="00EF63CE"/>
    <w:rsid w:val="00EF6591"/>
    <w:rsid w:val="00EF7019"/>
    <w:rsid w:val="00EF773E"/>
    <w:rsid w:val="00EF7B4F"/>
    <w:rsid w:val="00EF7F92"/>
    <w:rsid w:val="00F001F2"/>
    <w:rsid w:val="00F01068"/>
    <w:rsid w:val="00F011F8"/>
    <w:rsid w:val="00F01431"/>
    <w:rsid w:val="00F017CD"/>
    <w:rsid w:val="00F01806"/>
    <w:rsid w:val="00F01B61"/>
    <w:rsid w:val="00F01F7C"/>
    <w:rsid w:val="00F04455"/>
    <w:rsid w:val="00F044EB"/>
    <w:rsid w:val="00F0501D"/>
    <w:rsid w:val="00F05FD5"/>
    <w:rsid w:val="00F0631F"/>
    <w:rsid w:val="00F066E9"/>
    <w:rsid w:val="00F0759E"/>
    <w:rsid w:val="00F075A1"/>
    <w:rsid w:val="00F07E4D"/>
    <w:rsid w:val="00F10203"/>
    <w:rsid w:val="00F10644"/>
    <w:rsid w:val="00F10E43"/>
    <w:rsid w:val="00F10F88"/>
    <w:rsid w:val="00F13554"/>
    <w:rsid w:val="00F13FC5"/>
    <w:rsid w:val="00F143DE"/>
    <w:rsid w:val="00F14C6D"/>
    <w:rsid w:val="00F15075"/>
    <w:rsid w:val="00F15208"/>
    <w:rsid w:val="00F158EE"/>
    <w:rsid w:val="00F158F4"/>
    <w:rsid w:val="00F16034"/>
    <w:rsid w:val="00F1649D"/>
    <w:rsid w:val="00F16C18"/>
    <w:rsid w:val="00F16E1A"/>
    <w:rsid w:val="00F170CC"/>
    <w:rsid w:val="00F171E1"/>
    <w:rsid w:val="00F1720B"/>
    <w:rsid w:val="00F17C1E"/>
    <w:rsid w:val="00F2158F"/>
    <w:rsid w:val="00F2233E"/>
    <w:rsid w:val="00F22540"/>
    <w:rsid w:val="00F2274A"/>
    <w:rsid w:val="00F22B5C"/>
    <w:rsid w:val="00F22B84"/>
    <w:rsid w:val="00F2329B"/>
    <w:rsid w:val="00F23351"/>
    <w:rsid w:val="00F23E17"/>
    <w:rsid w:val="00F24931"/>
    <w:rsid w:val="00F24FFB"/>
    <w:rsid w:val="00F263F8"/>
    <w:rsid w:val="00F27665"/>
    <w:rsid w:val="00F27729"/>
    <w:rsid w:val="00F27F24"/>
    <w:rsid w:val="00F306A1"/>
    <w:rsid w:val="00F30B18"/>
    <w:rsid w:val="00F31266"/>
    <w:rsid w:val="00F31642"/>
    <w:rsid w:val="00F31679"/>
    <w:rsid w:val="00F321F4"/>
    <w:rsid w:val="00F32898"/>
    <w:rsid w:val="00F33430"/>
    <w:rsid w:val="00F337D9"/>
    <w:rsid w:val="00F33B43"/>
    <w:rsid w:val="00F33C70"/>
    <w:rsid w:val="00F34239"/>
    <w:rsid w:val="00F34585"/>
    <w:rsid w:val="00F34782"/>
    <w:rsid w:val="00F34E34"/>
    <w:rsid w:val="00F350AF"/>
    <w:rsid w:val="00F358D1"/>
    <w:rsid w:val="00F35935"/>
    <w:rsid w:val="00F35B02"/>
    <w:rsid w:val="00F37175"/>
    <w:rsid w:val="00F37B32"/>
    <w:rsid w:val="00F41373"/>
    <w:rsid w:val="00F42CBD"/>
    <w:rsid w:val="00F432E6"/>
    <w:rsid w:val="00F43858"/>
    <w:rsid w:val="00F43CA8"/>
    <w:rsid w:val="00F4514D"/>
    <w:rsid w:val="00F4540C"/>
    <w:rsid w:val="00F459E6"/>
    <w:rsid w:val="00F4627D"/>
    <w:rsid w:val="00F465C5"/>
    <w:rsid w:val="00F479D3"/>
    <w:rsid w:val="00F505B2"/>
    <w:rsid w:val="00F50683"/>
    <w:rsid w:val="00F50FAE"/>
    <w:rsid w:val="00F51347"/>
    <w:rsid w:val="00F513F0"/>
    <w:rsid w:val="00F51E2E"/>
    <w:rsid w:val="00F52C1D"/>
    <w:rsid w:val="00F52F1F"/>
    <w:rsid w:val="00F53D77"/>
    <w:rsid w:val="00F55D66"/>
    <w:rsid w:val="00F55DA9"/>
    <w:rsid w:val="00F5619A"/>
    <w:rsid w:val="00F569FD"/>
    <w:rsid w:val="00F57245"/>
    <w:rsid w:val="00F572C5"/>
    <w:rsid w:val="00F61F7D"/>
    <w:rsid w:val="00F621DA"/>
    <w:rsid w:val="00F62312"/>
    <w:rsid w:val="00F62459"/>
    <w:rsid w:val="00F62791"/>
    <w:rsid w:val="00F62ECE"/>
    <w:rsid w:val="00F633BD"/>
    <w:rsid w:val="00F634AC"/>
    <w:rsid w:val="00F63C14"/>
    <w:rsid w:val="00F63C57"/>
    <w:rsid w:val="00F64113"/>
    <w:rsid w:val="00F64567"/>
    <w:rsid w:val="00F645E4"/>
    <w:rsid w:val="00F64E17"/>
    <w:rsid w:val="00F651E9"/>
    <w:rsid w:val="00F652B9"/>
    <w:rsid w:val="00F66696"/>
    <w:rsid w:val="00F669AB"/>
    <w:rsid w:val="00F66A2C"/>
    <w:rsid w:val="00F66B49"/>
    <w:rsid w:val="00F66D76"/>
    <w:rsid w:val="00F66E9F"/>
    <w:rsid w:val="00F671ED"/>
    <w:rsid w:val="00F700DD"/>
    <w:rsid w:val="00F707B3"/>
    <w:rsid w:val="00F70D52"/>
    <w:rsid w:val="00F712A7"/>
    <w:rsid w:val="00F7159B"/>
    <w:rsid w:val="00F718F3"/>
    <w:rsid w:val="00F719A8"/>
    <w:rsid w:val="00F71C6E"/>
    <w:rsid w:val="00F71CBA"/>
    <w:rsid w:val="00F71DB1"/>
    <w:rsid w:val="00F71E33"/>
    <w:rsid w:val="00F72311"/>
    <w:rsid w:val="00F72719"/>
    <w:rsid w:val="00F72BA7"/>
    <w:rsid w:val="00F72C2E"/>
    <w:rsid w:val="00F736B6"/>
    <w:rsid w:val="00F742A8"/>
    <w:rsid w:val="00F7590A"/>
    <w:rsid w:val="00F75BC2"/>
    <w:rsid w:val="00F76456"/>
    <w:rsid w:val="00F7664E"/>
    <w:rsid w:val="00F76F67"/>
    <w:rsid w:val="00F778C7"/>
    <w:rsid w:val="00F779E7"/>
    <w:rsid w:val="00F77BED"/>
    <w:rsid w:val="00F81167"/>
    <w:rsid w:val="00F813A4"/>
    <w:rsid w:val="00F8145D"/>
    <w:rsid w:val="00F81D80"/>
    <w:rsid w:val="00F82194"/>
    <w:rsid w:val="00F821A3"/>
    <w:rsid w:val="00F82FD1"/>
    <w:rsid w:val="00F830E9"/>
    <w:rsid w:val="00F84069"/>
    <w:rsid w:val="00F841B2"/>
    <w:rsid w:val="00F84267"/>
    <w:rsid w:val="00F84898"/>
    <w:rsid w:val="00F85061"/>
    <w:rsid w:val="00F854E0"/>
    <w:rsid w:val="00F85C08"/>
    <w:rsid w:val="00F85DD5"/>
    <w:rsid w:val="00F862DC"/>
    <w:rsid w:val="00F865FC"/>
    <w:rsid w:val="00F86627"/>
    <w:rsid w:val="00F867C6"/>
    <w:rsid w:val="00F86A8F"/>
    <w:rsid w:val="00F870C0"/>
    <w:rsid w:val="00F875A4"/>
    <w:rsid w:val="00F8779B"/>
    <w:rsid w:val="00F9033A"/>
    <w:rsid w:val="00F9088F"/>
    <w:rsid w:val="00F913DF"/>
    <w:rsid w:val="00F9164E"/>
    <w:rsid w:val="00F9314A"/>
    <w:rsid w:val="00F935FB"/>
    <w:rsid w:val="00F9373E"/>
    <w:rsid w:val="00F94BAD"/>
    <w:rsid w:val="00F955C3"/>
    <w:rsid w:val="00F957D8"/>
    <w:rsid w:val="00F95F39"/>
    <w:rsid w:val="00F97F25"/>
    <w:rsid w:val="00FA136C"/>
    <w:rsid w:val="00FA15A0"/>
    <w:rsid w:val="00FA2188"/>
    <w:rsid w:val="00FA2D26"/>
    <w:rsid w:val="00FA2E4E"/>
    <w:rsid w:val="00FA310D"/>
    <w:rsid w:val="00FA31C4"/>
    <w:rsid w:val="00FA34B4"/>
    <w:rsid w:val="00FA42C7"/>
    <w:rsid w:val="00FA5679"/>
    <w:rsid w:val="00FA7D90"/>
    <w:rsid w:val="00FB0C1A"/>
    <w:rsid w:val="00FB0EE9"/>
    <w:rsid w:val="00FB1146"/>
    <w:rsid w:val="00FB1299"/>
    <w:rsid w:val="00FB1437"/>
    <w:rsid w:val="00FB153A"/>
    <w:rsid w:val="00FB1546"/>
    <w:rsid w:val="00FB2114"/>
    <w:rsid w:val="00FB2E67"/>
    <w:rsid w:val="00FB37B7"/>
    <w:rsid w:val="00FB47BD"/>
    <w:rsid w:val="00FB4B5A"/>
    <w:rsid w:val="00FB4BD0"/>
    <w:rsid w:val="00FB5666"/>
    <w:rsid w:val="00FB57F3"/>
    <w:rsid w:val="00FB5F17"/>
    <w:rsid w:val="00FB63CC"/>
    <w:rsid w:val="00FB643F"/>
    <w:rsid w:val="00FB6677"/>
    <w:rsid w:val="00FB7323"/>
    <w:rsid w:val="00FC0120"/>
    <w:rsid w:val="00FC0171"/>
    <w:rsid w:val="00FC02FB"/>
    <w:rsid w:val="00FC0C9B"/>
    <w:rsid w:val="00FC14E0"/>
    <w:rsid w:val="00FC1531"/>
    <w:rsid w:val="00FC1AB3"/>
    <w:rsid w:val="00FC1D20"/>
    <w:rsid w:val="00FC1ED8"/>
    <w:rsid w:val="00FC2A06"/>
    <w:rsid w:val="00FC33A7"/>
    <w:rsid w:val="00FC3897"/>
    <w:rsid w:val="00FC4840"/>
    <w:rsid w:val="00FC50E8"/>
    <w:rsid w:val="00FC58EF"/>
    <w:rsid w:val="00FC5D2B"/>
    <w:rsid w:val="00FC60B4"/>
    <w:rsid w:val="00FC614C"/>
    <w:rsid w:val="00FC6B86"/>
    <w:rsid w:val="00FC6CB9"/>
    <w:rsid w:val="00FC6FBD"/>
    <w:rsid w:val="00FC7069"/>
    <w:rsid w:val="00FC7356"/>
    <w:rsid w:val="00FC7F4F"/>
    <w:rsid w:val="00FD0468"/>
    <w:rsid w:val="00FD0766"/>
    <w:rsid w:val="00FD0C39"/>
    <w:rsid w:val="00FD1C22"/>
    <w:rsid w:val="00FD33DF"/>
    <w:rsid w:val="00FD4319"/>
    <w:rsid w:val="00FD43AF"/>
    <w:rsid w:val="00FD4523"/>
    <w:rsid w:val="00FD4BC8"/>
    <w:rsid w:val="00FD4BD4"/>
    <w:rsid w:val="00FD5191"/>
    <w:rsid w:val="00FD5B78"/>
    <w:rsid w:val="00FD68B0"/>
    <w:rsid w:val="00FD6FD5"/>
    <w:rsid w:val="00FD769D"/>
    <w:rsid w:val="00FD7A96"/>
    <w:rsid w:val="00FE00C6"/>
    <w:rsid w:val="00FE038E"/>
    <w:rsid w:val="00FE0DC5"/>
    <w:rsid w:val="00FE1FE5"/>
    <w:rsid w:val="00FE277E"/>
    <w:rsid w:val="00FE39D7"/>
    <w:rsid w:val="00FE3EA7"/>
    <w:rsid w:val="00FE43B3"/>
    <w:rsid w:val="00FE48A9"/>
    <w:rsid w:val="00FE5037"/>
    <w:rsid w:val="00FE59E2"/>
    <w:rsid w:val="00FE5D5D"/>
    <w:rsid w:val="00FE6E46"/>
    <w:rsid w:val="00FE6EFD"/>
    <w:rsid w:val="00FF03A0"/>
    <w:rsid w:val="00FF0AD3"/>
    <w:rsid w:val="00FF0B25"/>
    <w:rsid w:val="00FF158F"/>
    <w:rsid w:val="00FF19A3"/>
    <w:rsid w:val="00FF19B6"/>
    <w:rsid w:val="00FF26F4"/>
    <w:rsid w:val="00FF3285"/>
    <w:rsid w:val="00FF3651"/>
    <w:rsid w:val="00FF3EAD"/>
    <w:rsid w:val="00FF4670"/>
    <w:rsid w:val="00FF46DF"/>
    <w:rsid w:val="00FF4F3F"/>
    <w:rsid w:val="00FF50A9"/>
    <w:rsid w:val="00FF6855"/>
    <w:rsid w:val="00FF6BE9"/>
    <w:rsid w:val="00FF7673"/>
    <w:rsid w:val="00FF795D"/>
    <w:rsid w:val="00FF7F3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185"/>
    <w:pPr>
      <w:ind w:left="567"/>
    </w:pPr>
    <w:rPr>
      <w:sz w:val="24"/>
      <w:szCs w:val="24"/>
      <w:lang w:val="es-ES" w:eastAsia="es-ES"/>
    </w:rPr>
  </w:style>
  <w:style w:type="paragraph" w:styleId="Ttulo1">
    <w:name w:val="heading 1"/>
    <w:basedOn w:val="Normal"/>
    <w:next w:val="Normal"/>
    <w:link w:val="Ttulo1Car"/>
    <w:qFormat/>
    <w:rsid w:val="003101DA"/>
    <w:pPr>
      <w:keepNext/>
      <w:jc w:val="center"/>
      <w:outlineLvl w:val="0"/>
    </w:pPr>
    <w:rPr>
      <w:rFonts w:ascii="CG Times" w:hAnsi="CG Times"/>
      <w:b/>
      <w:szCs w:val="20"/>
      <w:lang w:val="es-CO"/>
    </w:rPr>
  </w:style>
  <w:style w:type="paragraph" w:styleId="Ttulo3">
    <w:name w:val="heading 3"/>
    <w:basedOn w:val="Normal"/>
    <w:next w:val="Normal"/>
    <w:link w:val="Ttulo3Car"/>
    <w:qFormat/>
    <w:rsid w:val="003101DA"/>
    <w:pPr>
      <w:keepNext/>
      <w:jc w:val="center"/>
      <w:outlineLvl w:val="2"/>
    </w:pPr>
    <w:rPr>
      <w:rFonts w:ascii="CG Times" w:hAnsi="CG Times"/>
      <w:b/>
      <w:snapToGrid w:val="0"/>
      <w:color w:val="000000"/>
      <w:szCs w:val="20"/>
      <w:lang w:val="es-ES_tradnl" w:eastAsia="x-none"/>
    </w:rPr>
  </w:style>
  <w:style w:type="paragraph" w:styleId="Ttulo4">
    <w:name w:val="heading 4"/>
    <w:aliases w:val="TBG Heading 4,o"/>
    <w:basedOn w:val="Normal"/>
    <w:next w:val="Normal"/>
    <w:link w:val="Ttulo4Car"/>
    <w:qFormat/>
    <w:rsid w:val="003101DA"/>
    <w:pPr>
      <w:keepNext/>
      <w:jc w:val="center"/>
      <w:outlineLvl w:val="3"/>
    </w:pPr>
    <w:rPr>
      <w:rFonts w:ascii="Arial" w:hAnsi="Arial"/>
      <w:b/>
      <w:snapToGrid w:val="0"/>
      <w:color w:val="000000"/>
      <w:spacing w:val="20"/>
      <w:sz w:val="20"/>
      <w:szCs w:val="20"/>
      <w:lang w:val="es-ES_tradnl" w:eastAsia="x-none"/>
    </w:rPr>
  </w:style>
  <w:style w:type="paragraph" w:styleId="Ttulo5">
    <w:name w:val="heading 5"/>
    <w:basedOn w:val="Normal"/>
    <w:next w:val="Normal"/>
    <w:link w:val="Ttulo5Car"/>
    <w:qFormat/>
    <w:rsid w:val="003101DA"/>
    <w:pPr>
      <w:keepNext/>
      <w:jc w:val="center"/>
      <w:outlineLvl w:val="4"/>
    </w:pPr>
    <w:rPr>
      <w:rFonts w:ascii="Arial" w:hAnsi="Arial"/>
      <w:b/>
      <w:snapToGrid w:val="0"/>
      <w:color w:val="000000"/>
      <w:spacing w:val="20"/>
      <w:sz w:val="28"/>
      <w:szCs w:val="20"/>
      <w:lang w:val="es-ES_tradnl" w:eastAsia="x-none"/>
    </w:rPr>
  </w:style>
  <w:style w:type="paragraph" w:styleId="Ttulo6">
    <w:name w:val="heading 6"/>
    <w:basedOn w:val="Normal"/>
    <w:next w:val="Normal"/>
    <w:link w:val="Ttulo6Car"/>
    <w:unhideWhenUsed/>
    <w:qFormat/>
    <w:rsid w:val="00795BFB"/>
    <w:pPr>
      <w:spacing w:before="240" w:after="60"/>
      <w:outlineLvl w:val="5"/>
    </w:pPr>
    <w:rPr>
      <w:rFonts w:ascii="Calibri" w:hAnsi="Calibri"/>
      <w:b/>
      <w:bCs/>
      <w:sz w:val="22"/>
      <w:szCs w:val="22"/>
      <w:lang w:val="x-none" w:eastAsia="x-none"/>
    </w:rPr>
  </w:style>
  <w:style w:type="paragraph" w:styleId="Ttulo7">
    <w:name w:val="heading 7"/>
    <w:basedOn w:val="Normal"/>
    <w:next w:val="Normal"/>
    <w:link w:val="Ttulo7Car"/>
    <w:uiPriority w:val="9"/>
    <w:semiHidden/>
    <w:unhideWhenUsed/>
    <w:qFormat/>
    <w:rsid w:val="006B4647"/>
    <w:pPr>
      <w:spacing w:before="240" w:after="60"/>
      <w:outlineLvl w:val="6"/>
    </w:pPr>
    <w:rPr>
      <w:rFonts w:ascii="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101DA"/>
    <w:pPr>
      <w:tabs>
        <w:tab w:val="center" w:pos="4252"/>
        <w:tab w:val="right" w:pos="8504"/>
      </w:tabs>
    </w:pPr>
    <w:rPr>
      <w:rFonts w:ascii="CG Times" w:hAnsi="CG Times"/>
      <w:szCs w:val="20"/>
      <w:lang w:val="es-CO" w:eastAsia="x-none"/>
    </w:rPr>
  </w:style>
  <w:style w:type="paragraph" w:styleId="Piedepgina">
    <w:name w:val="footer"/>
    <w:basedOn w:val="Normal"/>
    <w:link w:val="PiedepginaCar"/>
    <w:uiPriority w:val="99"/>
    <w:rsid w:val="003101DA"/>
    <w:pPr>
      <w:tabs>
        <w:tab w:val="center" w:pos="4252"/>
        <w:tab w:val="right" w:pos="8504"/>
      </w:tabs>
    </w:pPr>
  </w:style>
  <w:style w:type="paragraph" w:customStyle="1" w:styleId="Estilo1">
    <w:name w:val="Estilo1"/>
    <w:basedOn w:val="Normal"/>
    <w:rsid w:val="003101DA"/>
    <w:pPr>
      <w:shd w:val="clear" w:color="auto" w:fill="C0C0C0"/>
      <w:jc w:val="center"/>
    </w:pPr>
    <w:rPr>
      <w:rFonts w:ascii="Comic Sans MS" w:hAnsi="Comic Sans MS"/>
      <w:color w:val="0000FF"/>
      <w:sz w:val="36"/>
      <w:szCs w:val="20"/>
      <w:lang w:val="es-CO"/>
    </w:rPr>
  </w:style>
  <w:style w:type="character" w:styleId="Nmerodepgina">
    <w:name w:val="page number"/>
    <w:basedOn w:val="Fuentedeprrafopredeter"/>
    <w:rsid w:val="003101DA"/>
  </w:style>
  <w:style w:type="paragraph" w:styleId="Textoindependiente">
    <w:name w:val="Body Text"/>
    <w:basedOn w:val="Normal"/>
    <w:link w:val="TextoindependienteCar"/>
    <w:rsid w:val="003101DA"/>
    <w:pPr>
      <w:jc w:val="center"/>
    </w:pPr>
    <w:rPr>
      <w:rFonts w:ascii="Arial" w:hAnsi="Arial"/>
      <w:b/>
      <w:bCs/>
      <w:lang w:val="x-none" w:eastAsia="x-none"/>
    </w:rPr>
  </w:style>
  <w:style w:type="paragraph" w:styleId="Textoindependiente3">
    <w:name w:val="Body Text 3"/>
    <w:basedOn w:val="Normal"/>
    <w:link w:val="Textoindependiente3Car"/>
    <w:semiHidden/>
    <w:rsid w:val="003101DA"/>
    <w:pPr>
      <w:jc w:val="center"/>
      <w:outlineLvl w:val="0"/>
    </w:pPr>
    <w:rPr>
      <w:rFonts w:ascii="Arial" w:hAnsi="Arial"/>
      <w:b/>
      <w:bCs/>
      <w:spacing w:val="-3"/>
      <w:lang w:val="x-none" w:eastAsia="x-none"/>
    </w:rPr>
  </w:style>
  <w:style w:type="paragraph" w:styleId="Textodeglobo">
    <w:name w:val="Balloon Text"/>
    <w:basedOn w:val="Normal"/>
    <w:link w:val="TextodegloboCar"/>
    <w:uiPriority w:val="99"/>
    <w:semiHidden/>
    <w:unhideWhenUsed/>
    <w:rsid w:val="00725FA4"/>
    <w:rPr>
      <w:rFonts w:ascii="Tahoma" w:hAnsi="Tahoma"/>
      <w:sz w:val="16"/>
      <w:szCs w:val="16"/>
      <w:lang w:val="x-none" w:eastAsia="x-none"/>
    </w:rPr>
  </w:style>
  <w:style w:type="character" w:customStyle="1" w:styleId="TextodegloboCar">
    <w:name w:val="Texto de globo Car"/>
    <w:link w:val="Textodeglobo"/>
    <w:uiPriority w:val="99"/>
    <w:semiHidden/>
    <w:rsid w:val="00725FA4"/>
    <w:rPr>
      <w:rFonts w:ascii="Tahoma" w:hAnsi="Tahoma" w:cs="Tahoma"/>
      <w:sz w:val="16"/>
      <w:szCs w:val="16"/>
    </w:rPr>
  </w:style>
  <w:style w:type="character" w:customStyle="1" w:styleId="EncabezadoCar">
    <w:name w:val="Encabezado Car"/>
    <w:link w:val="Encabezado"/>
    <w:rsid w:val="00593C4F"/>
    <w:rPr>
      <w:rFonts w:ascii="CG Times" w:hAnsi="CG Times"/>
      <w:sz w:val="24"/>
      <w:lang w:val="es-CO"/>
    </w:rPr>
  </w:style>
  <w:style w:type="character" w:customStyle="1" w:styleId="Ttulo3Car">
    <w:name w:val="Título 3 Car"/>
    <w:link w:val="Ttulo3"/>
    <w:rsid w:val="00141013"/>
    <w:rPr>
      <w:rFonts w:ascii="CG Times" w:hAnsi="CG Times"/>
      <w:b/>
      <w:snapToGrid w:val="0"/>
      <w:color w:val="000000"/>
      <w:sz w:val="24"/>
      <w:lang w:val="es-ES_tradnl"/>
    </w:rPr>
  </w:style>
  <w:style w:type="character" w:customStyle="1" w:styleId="Ttulo4Car">
    <w:name w:val="Título 4 Car"/>
    <w:aliases w:val="TBG Heading 4 Car,o Car"/>
    <w:link w:val="Ttulo4"/>
    <w:rsid w:val="00141013"/>
    <w:rPr>
      <w:rFonts w:ascii="Arial" w:hAnsi="Arial" w:cs="Arial"/>
      <w:b/>
      <w:snapToGrid w:val="0"/>
      <w:color w:val="000000"/>
      <w:spacing w:val="20"/>
      <w:lang w:val="es-ES_tradnl"/>
    </w:rPr>
  </w:style>
  <w:style w:type="character" w:customStyle="1" w:styleId="Ttulo5Car">
    <w:name w:val="Título 5 Car"/>
    <w:link w:val="Ttulo5"/>
    <w:rsid w:val="00141013"/>
    <w:rPr>
      <w:rFonts w:ascii="Arial" w:hAnsi="Arial" w:cs="Arial"/>
      <w:b/>
      <w:snapToGrid w:val="0"/>
      <w:color w:val="000000"/>
      <w:spacing w:val="20"/>
      <w:sz w:val="28"/>
      <w:lang w:val="es-ES_tradnl"/>
    </w:rPr>
  </w:style>
  <w:style w:type="character" w:customStyle="1" w:styleId="TextoindependienteCar">
    <w:name w:val="Texto independiente Car"/>
    <w:link w:val="Textoindependiente"/>
    <w:rsid w:val="00141013"/>
    <w:rPr>
      <w:rFonts w:ascii="Arial" w:hAnsi="Arial" w:cs="Arial"/>
      <w:b/>
      <w:bCs/>
      <w:sz w:val="24"/>
      <w:szCs w:val="24"/>
    </w:rPr>
  </w:style>
  <w:style w:type="character" w:customStyle="1" w:styleId="Textoindependiente3Car">
    <w:name w:val="Texto independiente 3 Car"/>
    <w:link w:val="Textoindependiente3"/>
    <w:semiHidden/>
    <w:rsid w:val="00141013"/>
    <w:rPr>
      <w:rFonts w:ascii="Arial" w:hAnsi="Arial" w:cs="Arial"/>
      <w:b/>
      <w:bCs/>
      <w:spacing w:val="-3"/>
      <w:sz w:val="24"/>
      <w:szCs w:val="24"/>
    </w:rPr>
  </w:style>
  <w:style w:type="table" w:styleId="Tablaconcuadrcula">
    <w:name w:val="Table Grid"/>
    <w:basedOn w:val="Tablanormal"/>
    <w:uiPriority w:val="59"/>
    <w:rsid w:val="001410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6Car">
    <w:name w:val="Título 6 Car"/>
    <w:link w:val="Ttulo6"/>
    <w:rsid w:val="00795BFB"/>
    <w:rPr>
      <w:rFonts w:ascii="Calibri" w:eastAsia="Times New Roman" w:hAnsi="Calibri" w:cs="Times New Roman"/>
      <w:b/>
      <w:bCs/>
      <w:sz w:val="22"/>
      <w:szCs w:val="22"/>
    </w:rPr>
  </w:style>
  <w:style w:type="paragraph" w:styleId="Ttulo">
    <w:name w:val="Title"/>
    <w:basedOn w:val="Normal"/>
    <w:link w:val="TtuloCar"/>
    <w:qFormat/>
    <w:rsid w:val="00795BFB"/>
    <w:pPr>
      <w:widowControl w:val="0"/>
      <w:adjustRightInd w:val="0"/>
      <w:spacing w:line="360" w:lineRule="atLeast"/>
      <w:jc w:val="center"/>
      <w:textAlignment w:val="baseline"/>
    </w:pPr>
    <w:rPr>
      <w:rFonts w:ascii="Arial" w:hAnsi="Arial"/>
      <w:b/>
      <w:bCs/>
      <w:lang w:val="x-none" w:eastAsia="x-none"/>
    </w:rPr>
  </w:style>
  <w:style w:type="character" w:customStyle="1" w:styleId="TtuloCar">
    <w:name w:val="Título Car"/>
    <w:link w:val="Ttulo"/>
    <w:rsid w:val="00795BFB"/>
    <w:rPr>
      <w:rFonts w:ascii="Arial" w:hAnsi="Arial" w:cs="Arial"/>
      <w:b/>
      <w:bCs/>
      <w:sz w:val="24"/>
      <w:szCs w:val="24"/>
    </w:rPr>
  </w:style>
  <w:style w:type="paragraph" w:styleId="Prrafodelista">
    <w:name w:val="List Paragraph"/>
    <w:basedOn w:val="Normal"/>
    <w:link w:val="PrrafodelistaCar"/>
    <w:uiPriority w:val="34"/>
    <w:qFormat/>
    <w:rsid w:val="001405C6"/>
    <w:pPr>
      <w:ind w:left="708"/>
    </w:pPr>
    <w:rPr>
      <w:sz w:val="20"/>
      <w:szCs w:val="20"/>
      <w:lang w:val="es-CO" w:eastAsia="x-none"/>
    </w:rPr>
  </w:style>
  <w:style w:type="character" w:customStyle="1" w:styleId="PrrafodelistaCar">
    <w:name w:val="Párrafo de lista Car"/>
    <w:link w:val="Prrafodelista"/>
    <w:uiPriority w:val="34"/>
    <w:rsid w:val="001405C6"/>
    <w:rPr>
      <w:lang w:val="es-CO"/>
    </w:rPr>
  </w:style>
  <w:style w:type="paragraph" w:styleId="TDC1">
    <w:name w:val="toc 1"/>
    <w:basedOn w:val="Normal"/>
    <w:next w:val="Normal"/>
    <w:autoRedefine/>
    <w:semiHidden/>
    <w:rsid w:val="00D03800"/>
    <w:pPr>
      <w:tabs>
        <w:tab w:val="left" w:pos="480"/>
        <w:tab w:val="right" w:leader="dot" w:pos="8828"/>
      </w:tabs>
      <w:spacing w:before="120"/>
      <w:jc w:val="both"/>
    </w:pPr>
    <w:rPr>
      <w:rFonts w:ascii="Arial" w:hAnsi="Arial"/>
      <w:noProof/>
    </w:rPr>
  </w:style>
  <w:style w:type="paragraph" w:styleId="Textodebloque">
    <w:name w:val="Block Text"/>
    <w:basedOn w:val="Normal"/>
    <w:rsid w:val="00D03800"/>
    <w:pPr>
      <w:suppressAutoHyphens/>
      <w:spacing w:after="240"/>
      <w:ind w:right="788"/>
      <w:jc w:val="both"/>
    </w:pPr>
    <w:rPr>
      <w:rFonts w:ascii="Arial" w:hAnsi="Arial"/>
      <w:spacing w:val="-3"/>
      <w:szCs w:val="20"/>
      <w:lang w:val="es-ES_tradnl"/>
    </w:rPr>
  </w:style>
  <w:style w:type="paragraph" w:styleId="Textoindependiente2">
    <w:name w:val="Body Text 2"/>
    <w:basedOn w:val="Normal"/>
    <w:link w:val="Textoindependiente2Car"/>
    <w:unhideWhenUsed/>
    <w:rsid w:val="00006AE2"/>
    <w:pPr>
      <w:spacing w:after="120" w:line="480" w:lineRule="auto"/>
    </w:pPr>
    <w:rPr>
      <w:lang w:val="x-none" w:eastAsia="x-none"/>
    </w:rPr>
  </w:style>
  <w:style w:type="character" w:customStyle="1" w:styleId="Textoindependiente2Car">
    <w:name w:val="Texto independiente 2 Car"/>
    <w:link w:val="Textoindependiente2"/>
    <w:rsid w:val="00006AE2"/>
    <w:rPr>
      <w:sz w:val="24"/>
      <w:szCs w:val="24"/>
    </w:rPr>
  </w:style>
  <w:style w:type="paragraph" w:styleId="Epgrafe">
    <w:name w:val="caption"/>
    <w:basedOn w:val="Normal"/>
    <w:next w:val="Normal"/>
    <w:qFormat/>
    <w:rsid w:val="003A31F6"/>
    <w:pPr>
      <w:widowControl w:val="0"/>
      <w:adjustRightInd w:val="0"/>
      <w:spacing w:before="120" w:after="120" w:line="360" w:lineRule="atLeast"/>
      <w:ind w:left="0"/>
      <w:jc w:val="center"/>
      <w:textAlignment w:val="baseline"/>
    </w:pPr>
    <w:rPr>
      <w:rFonts w:ascii="Arial" w:hAnsi="Arial"/>
      <w:sz w:val="20"/>
      <w:szCs w:val="20"/>
    </w:rPr>
  </w:style>
  <w:style w:type="paragraph" w:styleId="Sinespaciado">
    <w:name w:val="No Spacing"/>
    <w:uiPriority w:val="1"/>
    <w:qFormat/>
    <w:rsid w:val="003A31F6"/>
    <w:rPr>
      <w:rFonts w:ascii="Calibri" w:hAnsi="Calibri" w:cs="Calibri"/>
      <w:sz w:val="22"/>
      <w:szCs w:val="22"/>
      <w:lang w:val="es-ES" w:eastAsia="en-US"/>
    </w:rPr>
  </w:style>
  <w:style w:type="character" w:customStyle="1" w:styleId="apple-style-span">
    <w:name w:val="apple-style-span"/>
    <w:rsid w:val="003A31F6"/>
    <w:rPr>
      <w:rFonts w:ascii="Times New Roman" w:hAnsi="Times New Roman" w:cs="Times New Roman"/>
    </w:rPr>
  </w:style>
  <w:style w:type="paragraph" w:styleId="Subttulo">
    <w:name w:val="Subtitle"/>
    <w:basedOn w:val="Normal"/>
    <w:link w:val="SubttuloCar"/>
    <w:qFormat/>
    <w:rsid w:val="003A31F6"/>
    <w:pPr>
      <w:ind w:left="0"/>
    </w:pPr>
    <w:rPr>
      <w:rFonts w:ascii="Century Gothic" w:hAnsi="Century Gothic"/>
      <w:b/>
      <w:bCs/>
      <w:lang w:val="x-none" w:eastAsia="x-none"/>
    </w:rPr>
  </w:style>
  <w:style w:type="character" w:customStyle="1" w:styleId="SubttuloCar">
    <w:name w:val="Subtítulo Car"/>
    <w:link w:val="Subttulo"/>
    <w:rsid w:val="003A31F6"/>
    <w:rPr>
      <w:rFonts w:ascii="Century Gothic" w:hAnsi="Century Gothic"/>
      <w:b/>
      <w:bCs/>
      <w:sz w:val="24"/>
      <w:szCs w:val="24"/>
    </w:rPr>
  </w:style>
  <w:style w:type="character" w:customStyle="1" w:styleId="apple-converted-space">
    <w:name w:val="apple-converted-space"/>
    <w:basedOn w:val="Fuentedeprrafopredeter"/>
    <w:rsid w:val="003A31F6"/>
  </w:style>
  <w:style w:type="paragraph" w:customStyle="1" w:styleId="BodyText21">
    <w:name w:val="Body Text 21"/>
    <w:basedOn w:val="Normal"/>
    <w:uiPriority w:val="99"/>
    <w:rsid w:val="00C034CB"/>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adjustRightInd w:val="0"/>
      <w:spacing w:before="120" w:after="120" w:line="240" w:lineRule="exact"/>
      <w:ind w:left="0"/>
      <w:jc w:val="both"/>
      <w:textAlignment w:val="baseline"/>
    </w:pPr>
    <w:rPr>
      <w:rFonts w:ascii="Arial" w:hAnsi="Arial"/>
      <w:sz w:val="22"/>
      <w:szCs w:val="20"/>
    </w:rPr>
  </w:style>
  <w:style w:type="character" w:customStyle="1" w:styleId="Ttulo7Car">
    <w:name w:val="Título 7 Car"/>
    <w:link w:val="Ttulo7"/>
    <w:uiPriority w:val="9"/>
    <w:semiHidden/>
    <w:rsid w:val="006B4647"/>
    <w:rPr>
      <w:rFonts w:ascii="Calibri" w:eastAsia="Times New Roman" w:hAnsi="Calibri" w:cs="Times New Roman"/>
      <w:sz w:val="24"/>
      <w:szCs w:val="24"/>
      <w:lang w:val="es-ES" w:eastAsia="es-ES"/>
    </w:rPr>
  </w:style>
  <w:style w:type="character" w:customStyle="1" w:styleId="PiedepginaCar">
    <w:name w:val="Pie de página Car"/>
    <w:link w:val="Piedepgina"/>
    <w:uiPriority w:val="99"/>
    <w:rsid w:val="00CD5DB7"/>
    <w:rPr>
      <w:sz w:val="24"/>
      <w:szCs w:val="24"/>
      <w:lang w:val="es-ES" w:eastAsia="es-ES"/>
    </w:rPr>
  </w:style>
  <w:style w:type="character" w:styleId="Refdecomentario">
    <w:name w:val="annotation reference"/>
    <w:uiPriority w:val="99"/>
    <w:semiHidden/>
    <w:rsid w:val="00CD5DB7"/>
    <w:rPr>
      <w:sz w:val="16"/>
      <w:szCs w:val="16"/>
    </w:rPr>
  </w:style>
  <w:style w:type="paragraph" w:styleId="Textocomentario">
    <w:name w:val="annotation text"/>
    <w:basedOn w:val="Normal"/>
    <w:link w:val="TextocomentarioCar"/>
    <w:uiPriority w:val="99"/>
    <w:rsid w:val="00CD5DB7"/>
    <w:pPr>
      <w:widowControl w:val="0"/>
      <w:adjustRightInd w:val="0"/>
      <w:spacing w:line="360" w:lineRule="atLeast"/>
      <w:ind w:left="0"/>
      <w:jc w:val="both"/>
      <w:textAlignment w:val="baseline"/>
    </w:pPr>
    <w:rPr>
      <w:sz w:val="20"/>
      <w:szCs w:val="20"/>
    </w:rPr>
  </w:style>
  <w:style w:type="character" w:customStyle="1" w:styleId="TextocomentarioCar">
    <w:name w:val="Texto comentario Car"/>
    <w:link w:val="Textocomentario"/>
    <w:uiPriority w:val="99"/>
    <w:rsid w:val="00CD5DB7"/>
    <w:rPr>
      <w:lang w:val="es-ES" w:eastAsia="es-ES"/>
    </w:rPr>
  </w:style>
  <w:style w:type="paragraph" w:customStyle="1" w:styleId="ARTICULOS">
    <w:name w:val="ARTICULOS"/>
    <w:basedOn w:val="Normal"/>
    <w:link w:val="ARTICULOSCar"/>
    <w:qFormat/>
    <w:rsid w:val="00CD5DB7"/>
    <w:pPr>
      <w:widowControl w:val="0"/>
      <w:numPr>
        <w:numId w:val="1"/>
      </w:numPr>
      <w:adjustRightInd w:val="0"/>
      <w:jc w:val="both"/>
      <w:textAlignment w:val="baseline"/>
    </w:pPr>
    <w:rPr>
      <w:rFonts w:ascii="Bookman Old Style" w:hAnsi="Bookman Old Style"/>
      <w:bCs/>
      <w:lang w:val="x-none" w:eastAsia="x-none"/>
    </w:rPr>
  </w:style>
  <w:style w:type="character" w:customStyle="1" w:styleId="ARTICULOSCar">
    <w:name w:val="ARTICULOS Car"/>
    <w:link w:val="ARTICULOS"/>
    <w:rsid w:val="00CD5DB7"/>
    <w:rPr>
      <w:rFonts w:ascii="Bookman Old Style" w:hAnsi="Bookman Old Style"/>
      <w:bCs/>
      <w:sz w:val="24"/>
      <w:szCs w:val="24"/>
      <w:lang w:val="x-none" w:eastAsia="x-none"/>
    </w:rPr>
  </w:style>
  <w:style w:type="paragraph" w:customStyle="1" w:styleId="Default">
    <w:name w:val="Default"/>
    <w:rsid w:val="00CD5DB7"/>
    <w:pPr>
      <w:autoSpaceDE w:val="0"/>
      <w:autoSpaceDN w:val="0"/>
      <w:adjustRightInd w:val="0"/>
    </w:pPr>
    <w:rPr>
      <w:rFonts w:ascii="Verdana" w:eastAsia="Calibri" w:hAnsi="Verdana" w:cs="Verdana"/>
      <w:color w:val="000000"/>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CD5DB7"/>
    <w:pPr>
      <w:spacing w:line="240" w:lineRule="auto"/>
    </w:pPr>
    <w:rPr>
      <w:b/>
      <w:bCs/>
    </w:rPr>
  </w:style>
  <w:style w:type="character" w:customStyle="1" w:styleId="AsuntodelcomentarioCar">
    <w:name w:val="Asunto del comentario Car"/>
    <w:link w:val="Asuntodelcomentario"/>
    <w:uiPriority w:val="99"/>
    <w:semiHidden/>
    <w:rsid w:val="00CD5DB7"/>
    <w:rPr>
      <w:b/>
      <w:bCs/>
      <w:lang w:val="es-ES" w:eastAsia="es-ES"/>
    </w:rPr>
  </w:style>
  <w:style w:type="paragraph" w:styleId="TDC3">
    <w:name w:val="toc 3"/>
    <w:basedOn w:val="Normal"/>
    <w:next w:val="Normal"/>
    <w:autoRedefine/>
    <w:semiHidden/>
    <w:rsid w:val="00CD5DB7"/>
    <w:pPr>
      <w:ind w:left="480"/>
    </w:pPr>
  </w:style>
  <w:style w:type="paragraph" w:styleId="Sangradetextonormal">
    <w:name w:val="Body Text Indent"/>
    <w:basedOn w:val="Normal"/>
    <w:link w:val="SangradetextonormalCar"/>
    <w:uiPriority w:val="99"/>
    <w:semiHidden/>
    <w:unhideWhenUsed/>
    <w:rsid w:val="00CD5DB7"/>
    <w:pPr>
      <w:widowControl w:val="0"/>
      <w:adjustRightInd w:val="0"/>
      <w:spacing w:after="120" w:line="360" w:lineRule="atLeast"/>
      <w:ind w:left="283"/>
      <w:jc w:val="both"/>
      <w:textAlignment w:val="baseline"/>
    </w:pPr>
  </w:style>
  <w:style w:type="character" w:customStyle="1" w:styleId="SangradetextonormalCar">
    <w:name w:val="Sangría de texto normal Car"/>
    <w:link w:val="Sangradetextonormal"/>
    <w:uiPriority w:val="99"/>
    <w:semiHidden/>
    <w:rsid w:val="00CD5DB7"/>
    <w:rPr>
      <w:sz w:val="24"/>
      <w:szCs w:val="24"/>
      <w:lang w:val="es-ES" w:eastAsia="es-ES"/>
    </w:rPr>
  </w:style>
  <w:style w:type="paragraph" w:customStyle="1" w:styleId="xl28">
    <w:name w:val="xl28"/>
    <w:basedOn w:val="Normal"/>
    <w:rsid w:val="00CD5DB7"/>
    <w:pPr>
      <w:pBdr>
        <w:left w:val="single" w:sz="4" w:space="0" w:color="auto"/>
        <w:bottom w:val="single" w:sz="4" w:space="0" w:color="auto"/>
      </w:pBdr>
      <w:spacing w:before="100" w:after="100"/>
      <w:ind w:left="0"/>
      <w:jc w:val="center"/>
    </w:pPr>
    <w:rPr>
      <w:rFonts w:ascii="Arial" w:hAnsi="Arial"/>
      <w:b/>
      <w:sz w:val="22"/>
      <w:szCs w:val="20"/>
      <w:lang w:eastAsia="es-MX"/>
    </w:rPr>
  </w:style>
  <w:style w:type="paragraph" w:customStyle="1" w:styleId="xl32">
    <w:name w:val="xl32"/>
    <w:basedOn w:val="Normal"/>
    <w:rsid w:val="00CD5DB7"/>
    <w:pPr>
      <w:pBdr>
        <w:left w:val="single" w:sz="4" w:space="0" w:color="auto"/>
        <w:right w:val="single" w:sz="4" w:space="0" w:color="auto"/>
      </w:pBdr>
      <w:spacing w:before="100" w:after="100"/>
      <w:ind w:left="0"/>
      <w:jc w:val="center"/>
    </w:pPr>
    <w:rPr>
      <w:rFonts w:ascii="Arial" w:hAnsi="Arial"/>
      <w:sz w:val="22"/>
      <w:szCs w:val="20"/>
      <w:lang w:eastAsia="es-MX"/>
    </w:rPr>
  </w:style>
  <w:style w:type="paragraph" w:customStyle="1" w:styleId="TableHeading">
    <w:name w:val="Table Heading"/>
    <w:basedOn w:val="Normal"/>
    <w:rsid w:val="00CD5DB7"/>
    <w:pPr>
      <w:suppressLineNumbers/>
      <w:suppressAutoHyphens/>
      <w:ind w:left="0"/>
      <w:jc w:val="center"/>
    </w:pPr>
    <w:rPr>
      <w:rFonts w:ascii="Arial" w:hAnsi="Arial"/>
      <w:b/>
      <w:bCs/>
      <w:sz w:val="22"/>
      <w:lang w:val="es-CO" w:eastAsia="ar-SA"/>
    </w:rPr>
  </w:style>
  <w:style w:type="character" w:styleId="Textodelmarcadordeposicin">
    <w:name w:val="Placeholder Text"/>
    <w:uiPriority w:val="99"/>
    <w:semiHidden/>
    <w:rsid w:val="00CD5DB7"/>
    <w:rPr>
      <w:color w:val="808080"/>
    </w:rPr>
  </w:style>
  <w:style w:type="paragraph" w:styleId="Revisin">
    <w:name w:val="Revision"/>
    <w:hidden/>
    <w:uiPriority w:val="99"/>
    <w:semiHidden/>
    <w:rsid w:val="00CD5DB7"/>
    <w:rPr>
      <w:sz w:val="24"/>
      <w:szCs w:val="24"/>
      <w:lang w:val="es-ES" w:eastAsia="es-ES"/>
    </w:rPr>
  </w:style>
  <w:style w:type="paragraph" w:customStyle="1" w:styleId="Comentarios">
    <w:name w:val="Comentarios"/>
    <w:basedOn w:val="Textoindependiente"/>
    <w:rsid w:val="00CD5DB7"/>
    <w:pPr>
      <w:numPr>
        <w:numId w:val="2"/>
      </w:numPr>
      <w:jc w:val="both"/>
    </w:pPr>
    <w:rPr>
      <w:b w:val="0"/>
      <w:bCs w:val="0"/>
      <w:sz w:val="22"/>
      <w:szCs w:val="20"/>
    </w:rPr>
  </w:style>
  <w:style w:type="paragraph" w:styleId="Textonotaalfinal">
    <w:name w:val="endnote text"/>
    <w:basedOn w:val="Normal"/>
    <w:link w:val="TextonotaalfinalCar"/>
    <w:uiPriority w:val="99"/>
    <w:semiHidden/>
    <w:unhideWhenUsed/>
    <w:rsid w:val="00CD5DB7"/>
    <w:pPr>
      <w:widowControl w:val="0"/>
      <w:adjustRightInd w:val="0"/>
      <w:ind w:left="0"/>
      <w:jc w:val="both"/>
      <w:textAlignment w:val="baseline"/>
    </w:pPr>
    <w:rPr>
      <w:sz w:val="20"/>
      <w:szCs w:val="20"/>
    </w:rPr>
  </w:style>
  <w:style w:type="character" w:customStyle="1" w:styleId="TextonotaalfinalCar">
    <w:name w:val="Texto nota al final Car"/>
    <w:link w:val="Textonotaalfinal"/>
    <w:uiPriority w:val="99"/>
    <w:semiHidden/>
    <w:rsid w:val="00CD5DB7"/>
    <w:rPr>
      <w:lang w:val="es-ES" w:eastAsia="es-ES"/>
    </w:rPr>
  </w:style>
  <w:style w:type="character" w:styleId="Refdenotaalfinal">
    <w:name w:val="endnote reference"/>
    <w:uiPriority w:val="99"/>
    <w:semiHidden/>
    <w:unhideWhenUsed/>
    <w:rsid w:val="00CD5DB7"/>
    <w:rPr>
      <w:vertAlign w:val="superscript"/>
    </w:rPr>
  </w:style>
  <w:style w:type="paragraph" w:styleId="Textonotapie">
    <w:name w:val="footnote text"/>
    <w:aliases w:val="fn,footnote text"/>
    <w:basedOn w:val="Normal"/>
    <w:link w:val="TextonotapieCar"/>
    <w:uiPriority w:val="99"/>
    <w:rsid w:val="00C505AE"/>
    <w:pPr>
      <w:ind w:left="0"/>
      <w:jc w:val="both"/>
    </w:pPr>
    <w:rPr>
      <w:rFonts w:ascii="Arial" w:hAnsi="Arial"/>
      <w:sz w:val="20"/>
      <w:szCs w:val="20"/>
      <w:lang w:val="es-ES_tradnl" w:eastAsia="x-none"/>
    </w:rPr>
  </w:style>
  <w:style w:type="character" w:customStyle="1" w:styleId="TextonotapieCar">
    <w:name w:val="Texto nota pie Car"/>
    <w:aliases w:val="fn Car,footnote text Car"/>
    <w:link w:val="Textonotapie"/>
    <w:uiPriority w:val="99"/>
    <w:rsid w:val="00C505AE"/>
    <w:rPr>
      <w:rFonts w:ascii="Arial" w:hAnsi="Arial"/>
      <w:lang w:val="es-ES_tradnl"/>
    </w:rPr>
  </w:style>
  <w:style w:type="character" w:styleId="Refdenotaalpie">
    <w:name w:val="footnote reference"/>
    <w:aliases w:val="Texto de nota al pie,Footnotes refss,Appel note de bas de page,Ref,de nota al pie,FC,Appel note d,Appel note de,Appel note de bas de p,Ref. de nota al pie 2,Appel note de bas de"/>
    <w:uiPriority w:val="99"/>
    <w:rsid w:val="00C505AE"/>
    <w:rPr>
      <w:vertAlign w:val="superscript"/>
    </w:rPr>
  </w:style>
  <w:style w:type="character" w:styleId="Hipervnculo">
    <w:name w:val="Hyperlink"/>
    <w:uiPriority w:val="99"/>
    <w:unhideWhenUsed/>
    <w:rsid w:val="002149EB"/>
    <w:rPr>
      <w:color w:val="0000FF"/>
      <w:u w:val="single"/>
    </w:rPr>
  </w:style>
  <w:style w:type="character" w:styleId="Hipervnculovisitado">
    <w:name w:val="FollowedHyperlink"/>
    <w:uiPriority w:val="99"/>
    <w:semiHidden/>
    <w:unhideWhenUsed/>
    <w:rsid w:val="00023A14"/>
    <w:rPr>
      <w:color w:val="800080"/>
      <w:u w:val="single"/>
    </w:rPr>
  </w:style>
  <w:style w:type="paragraph" w:customStyle="1" w:styleId="Textoindependiente21">
    <w:name w:val="Texto independiente 21"/>
    <w:basedOn w:val="Normal"/>
    <w:rsid w:val="00DC5C29"/>
    <w:pPr>
      <w:widowControl w:val="0"/>
      <w:tabs>
        <w:tab w:val="left" w:pos="3420"/>
      </w:tabs>
      <w:ind w:left="0"/>
      <w:jc w:val="both"/>
    </w:pPr>
    <w:rPr>
      <w:rFonts w:ascii="Arial" w:hAnsi="Arial"/>
      <w:sz w:val="20"/>
      <w:szCs w:val="20"/>
      <w:lang w:val="es-CO" w:eastAsia="es-CO"/>
    </w:rPr>
  </w:style>
  <w:style w:type="paragraph" w:customStyle="1" w:styleId="Estilo2">
    <w:name w:val="Estilo2"/>
    <w:basedOn w:val="Estilo1"/>
    <w:link w:val="Estilo2Car"/>
    <w:rsid w:val="00D352C5"/>
    <w:pPr>
      <w:keepNext/>
      <w:widowControl w:val="0"/>
      <w:numPr>
        <w:numId w:val="5"/>
      </w:numPr>
      <w:shd w:val="clear" w:color="auto" w:fill="auto"/>
      <w:adjustRightInd w:val="0"/>
      <w:jc w:val="both"/>
      <w:textAlignment w:val="baseline"/>
      <w:outlineLvl w:val="0"/>
    </w:pPr>
    <w:rPr>
      <w:rFonts w:ascii="Bookman Old Style" w:hAnsi="Bookman Old Style"/>
      <w:b/>
      <w:bCs/>
      <w:color w:val="auto"/>
      <w:sz w:val="24"/>
      <w:szCs w:val="24"/>
      <w:lang w:eastAsia="ar-SA"/>
    </w:rPr>
  </w:style>
  <w:style w:type="character" w:customStyle="1" w:styleId="Estilo2Car">
    <w:name w:val="Estilo2 Car"/>
    <w:link w:val="Estilo2"/>
    <w:rsid w:val="00D352C5"/>
    <w:rPr>
      <w:rFonts w:ascii="Bookman Old Style" w:hAnsi="Bookman Old Style"/>
      <w:b/>
      <w:bCs/>
      <w:sz w:val="24"/>
      <w:szCs w:val="24"/>
      <w:lang w:eastAsia="ar-SA"/>
    </w:rPr>
  </w:style>
  <w:style w:type="paragraph" w:styleId="Mapadeldocumento">
    <w:name w:val="Document Map"/>
    <w:basedOn w:val="Normal"/>
    <w:link w:val="MapadeldocumentoCar"/>
    <w:uiPriority w:val="99"/>
    <w:semiHidden/>
    <w:unhideWhenUsed/>
    <w:rsid w:val="00D352C5"/>
    <w:rPr>
      <w:rFonts w:ascii="Tahoma" w:hAnsi="Tahoma"/>
      <w:sz w:val="16"/>
      <w:szCs w:val="16"/>
    </w:rPr>
  </w:style>
  <w:style w:type="character" w:customStyle="1" w:styleId="MapadeldocumentoCar">
    <w:name w:val="Mapa del documento Car"/>
    <w:link w:val="Mapadeldocumento"/>
    <w:uiPriority w:val="99"/>
    <w:semiHidden/>
    <w:rsid w:val="00D352C5"/>
    <w:rPr>
      <w:rFonts w:ascii="Tahoma" w:hAnsi="Tahoma"/>
      <w:sz w:val="16"/>
      <w:szCs w:val="16"/>
      <w:lang w:val="es-ES" w:eastAsia="es-ES"/>
    </w:rPr>
  </w:style>
  <w:style w:type="character" w:customStyle="1" w:styleId="TextocomentarioCar1">
    <w:name w:val="Texto comentario Car1"/>
    <w:uiPriority w:val="99"/>
    <w:semiHidden/>
    <w:rsid w:val="00F5619A"/>
    <w:rPr>
      <w:rFonts w:ascii="Arial" w:hAnsi="Arial"/>
      <w:lang w:val="es-ES_tradnl"/>
    </w:rPr>
  </w:style>
  <w:style w:type="character" w:customStyle="1" w:styleId="Ttulo1Car">
    <w:name w:val="Título 1 Car"/>
    <w:basedOn w:val="Fuentedeprrafopredeter"/>
    <w:link w:val="Ttulo1"/>
    <w:rsid w:val="001159F1"/>
    <w:rPr>
      <w:rFonts w:ascii="CG Times" w:hAnsi="CG Times"/>
      <w:b/>
      <w:sz w:val="24"/>
      <w:lang w:eastAsia="es-ES"/>
    </w:rPr>
  </w:style>
  <w:style w:type="paragraph" w:customStyle="1" w:styleId="CM29">
    <w:name w:val="CM29"/>
    <w:basedOn w:val="Default"/>
    <w:next w:val="Default"/>
    <w:uiPriority w:val="99"/>
    <w:rsid w:val="00DC6B5C"/>
    <w:rPr>
      <w:rFonts w:ascii="Arial" w:eastAsia="Times New Roman" w:hAnsi="Arial" w:cs="Arial"/>
      <w:color w:val="auto"/>
      <w:lang w:eastAsia="es-CO"/>
    </w:rPr>
  </w:style>
  <w:style w:type="character" w:customStyle="1" w:styleId="textonavy1">
    <w:name w:val="texto_navy1"/>
    <w:basedOn w:val="Fuentedeprrafopredeter"/>
    <w:rsid w:val="00D10A6F"/>
    <w:rPr>
      <w:color w:val="000080"/>
    </w:rPr>
  </w:style>
  <w:style w:type="paragraph" w:customStyle="1" w:styleId="Estilo5">
    <w:name w:val="Estilo5"/>
    <w:basedOn w:val="Estilo1"/>
    <w:qFormat/>
    <w:rsid w:val="005A559B"/>
    <w:pPr>
      <w:keepNext/>
      <w:numPr>
        <w:numId w:val="176"/>
      </w:numPr>
      <w:shd w:val="clear" w:color="auto" w:fill="auto"/>
      <w:spacing w:before="240" w:after="60"/>
      <w:jc w:val="both"/>
      <w:outlineLvl w:val="0"/>
    </w:pPr>
    <w:rPr>
      <w:rFonts w:ascii="Arial" w:hAnsi="Arial"/>
      <w:b/>
      <w:color w:val="auto"/>
      <w:kern w:val="28"/>
      <w:sz w:val="22"/>
      <w:szCs w:val="22"/>
      <w:lang w:val="es-ES_tradnl" w:eastAsia="es-CO"/>
    </w:rPr>
  </w:style>
  <w:style w:type="paragraph" w:styleId="Textosinformato">
    <w:name w:val="Plain Text"/>
    <w:basedOn w:val="Normal"/>
    <w:link w:val="TextosinformatoCar"/>
    <w:rsid w:val="00170128"/>
    <w:pPr>
      <w:ind w:left="0"/>
    </w:pPr>
    <w:rPr>
      <w:rFonts w:ascii="Courier New" w:hAnsi="Courier New" w:cs="Courier New"/>
      <w:sz w:val="20"/>
      <w:szCs w:val="20"/>
    </w:rPr>
  </w:style>
  <w:style w:type="character" w:customStyle="1" w:styleId="TextosinformatoCar">
    <w:name w:val="Texto sin formato Car"/>
    <w:basedOn w:val="Fuentedeprrafopredeter"/>
    <w:link w:val="Textosinformato"/>
    <w:rsid w:val="00170128"/>
    <w:rPr>
      <w:rFonts w:ascii="Courier New" w:hAnsi="Courier New" w:cs="Courier New"/>
      <w:lang w:val="es-ES" w:eastAsia="es-ES"/>
    </w:rPr>
  </w:style>
  <w:style w:type="paragraph" w:styleId="NormalWeb">
    <w:name w:val="Normal (Web)"/>
    <w:basedOn w:val="Normal"/>
    <w:uiPriority w:val="99"/>
    <w:semiHidden/>
    <w:unhideWhenUsed/>
    <w:rsid w:val="00F66E9F"/>
    <w:pPr>
      <w:spacing w:before="100" w:beforeAutospacing="1" w:after="100" w:afterAutospacing="1"/>
      <w:ind w:left="0"/>
    </w:pPr>
    <w:rPr>
      <w:lang w:val="es-CO" w:eastAsia="es-CO"/>
    </w:rPr>
  </w:style>
  <w:style w:type="paragraph" w:customStyle="1" w:styleId="CM9">
    <w:name w:val="CM9"/>
    <w:basedOn w:val="Default"/>
    <w:next w:val="Default"/>
    <w:uiPriority w:val="99"/>
    <w:rsid w:val="00633102"/>
    <w:rPr>
      <w:rFonts w:ascii="Arial" w:eastAsia="Times New Roman" w:hAnsi="Arial" w:cs="Arial"/>
      <w:color w:val="auto"/>
      <w:lang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185"/>
    <w:pPr>
      <w:ind w:left="567"/>
    </w:pPr>
    <w:rPr>
      <w:sz w:val="24"/>
      <w:szCs w:val="24"/>
      <w:lang w:val="es-ES" w:eastAsia="es-ES"/>
    </w:rPr>
  </w:style>
  <w:style w:type="paragraph" w:styleId="Ttulo1">
    <w:name w:val="heading 1"/>
    <w:basedOn w:val="Normal"/>
    <w:next w:val="Normal"/>
    <w:link w:val="Ttulo1Car"/>
    <w:qFormat/>
    <w:rsid w:val="003101DA"/>
    <w:pPr>
      <w:keepNext/>
      <w:jc w:val="center"/>
      <w:outlineLvl w:val="0"/>
    </w:pPr>
    <w:rPr>
      <w:rFonts w:ascii="CG Times" w:hAnsi="CG Times"/>
      <w:b/>
      <w:szCs w:val="20"/>
      <w:lang w:val="es-CO"/>
    </w:rPr>
  </w:style>
  <w:style w:type="paragraph" w:styleId="Ttulo3">
    <w:name w:val="heading 3"/>
    <w:basedOn w:val="Normal"/>
    <w:next w:val="Normal"/>
    <w:link w:val="Ttulo3Car"/>
    <w:qFormat/>
    <w:rsid w:val="003101DA"/>
    <w:pPr>
      <w:keepNext/>
      <w:jc w:val="center"/>
      <w:outlineLvl w:val="2"/>
    </w:pPr>
    <w:rPr>
      <w:rFonts w:ascii="CG Times" w:hAnsi="CG Times"/>
      <w:b/>
      <w:snapToGrid w:val="0"/>
      <w:color w:val="000000"/>
      <w:szCs w:val="20"/>
      <w:lang w:val="es-ES_tradnl" w:eastAsia="x-none"/>
    </w:rPr>
  </w:style>
  <w:style w:type="paragraph" w:styleId="Ttulo4">
    <w:name w:val="heading 4"/>
    <w:aliases w:val="TBG Heading 4,o"/>
    <w:basedOn w:val="Normal"/>
    <w:next w:val="Normal"/>
    <w:link w:val="Ttulo4Car"/>
    <w:qFormat/>
    <w:rsid w:val="003101DA"/>
    <w:pPr>
      <w:keepNext/>
      <w:jc w:val="center"/>
      <w:outlineLvl w:val="3"/>
    </w:pPr>
    <w:rPr>
      <w:rFonts w:ascii="Arial" w:hAnsi="Arial"/>
      <w:b/>
      <w:snapToGrid w:val="0"/>
      <w:color w:val="000000"/>
      <w:spacing w:val="20"/>
      <w:sz w:val="20"/>
      <w:szCs w:val="20"/>
      <w:lang w:val="es-ES_tradnl" w:eastAsia="x-none"/>
    </w:rPr>
  </w:style>
  <w:style w:type="paragraph" w:styleId="Ttulo5">
    <w:name w:val="heading 5"/>
    <w:basedOn w:val="Normal"/>
    <w:next w:val="Normal"/>
    <w:link w:val="Ttulo5Car"/>
    <w:qFormat/>
    <w:rsid w:val="003101DA"/>
    <w:pPr>
      <w:keepNext/>
      <w:jc w:val="center"/>
      <w:outlineLvl w:val="4"/>
    </w:pPr>
    <w:rPr>
      <w:rFonts w:ascii="Arial" w:hAnsi="Arial"/>
      <w:b/>
      <w:snapToGrid w:val="0"/>
      <w:color w:val="000000"/>
      <w:spacing w:val="20"/>
      <w:sz w:val="28"/>
      <w:szCs w:val="20"/>
      <w:lang w:val="es-ES_tradnl" w:eastAsia="x-none"/>
    </w:rPr>
  </w:style>
  <w:style w:type="paragraph" w:styleId="Ttulo6">
    <w:name w:val="heading 6"/>
    <w:basedOn w:val="Normal"/>
    <w:next w:val="Normal"/>
    <w:link w:val="Ttulo6Car"/>
    <w:unhideWhenUsed/>
    <w:qFormat/>
    <w:rsid w:val="00795BFB"/>
    <w:pPr>
      <w:spacing w:before="240" w:after="60"/>
      <w:outlineLvl w:val="5"/>
    </w:pPr>
    <w:rPr>
      <w:rFonts w:ascii="Calibri" w:hAnsi="Calibri"/>
      <w:b/>
      <w:bCs/>
      <w:sz w:val="22"/>
      <w:szCs w:val="22"/>
      <w:lang w:val="x-none" w:eastAsia="x-none"/>
    </w:rPr>
  </w:style>
  <w:style w:type="paragraph" w:styleId="Ttulo7">
    <w:name w:val="heading 7"/>
    <w:basedOn w:val="Normal"/>
    <w:next w:val="Normal"/>
    <w:link w:val="Ttulo7Car"/>
    <w:uiPriority w:val="9"/>
    <w:semiHidden/>
    <w:unhideWhenUsed/>
    <w:qFormat/>
    <w:rsid w:val="006B4647"/>
    <w:pPr>
      <w:spacing w:before="240" w:after="60"/>
      <w:outlineLvl w:val="6"/>
    </w:pPr>
    <w:rPr>
      <w:rFonts w:ascii="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101DA"/>
    <w:pPr>
      <w:tabs>
        <w:tab w:val="center" w:pos="4252"/>
        <w:tab w:val="right" w:pos="8504"/>
      </w:tabs>
    </w:pPr>
    <w:rPr>
      <w:rFonts w:ascii="CG Times" w:hAnsi="CG Times"/>
      <w:szCs w:val="20"/>
      <w:lang w:val="es-CO" w:eastAsia="x-none"/>
    </w:rPr>
  </w:style>
  <w:style w:type="paragraph" w:styleId="Piedepgina">
    <w:name w:val="footer"/>
    <w:basedOn w:val="Normal"/>
    <w:link w:val="PiedepginaCar"/>
    <w:uiPriority w:val="99"/>
    <w:rsid w:val="003101DA"/>
    <w:pPr>
      <w:tabs>
        <w:tab w:val="center" w:pos="4252"/>
        <w:tab w:val="right" w:pos="8504"/>
      </w:tabs>
    </w:pPr>
  </w:style>
  <w:style w:type="paragraph" w:customStyle="1" w:styleId="Estilo1">
    <w:name w:val="Estilo1"/>
    <w:basedOn w:val="Normal"/>
    <w:rsid w:val="003101DA"/>
    <w:pPr>
      <w:shd w:val="clear" w:color="auto" w:fill="C0C0C0"/>
      <w:jc w:val="center"/>
    </w:pPr>
    <w:rPr>
      <w:rFonts w:ascii="Comic Sans MS" w:hAnsi="Comic Sans MS"/>
      <w:color w:val="0000FF"/>
      <w:sz w:val="36"/>
      <w:szCs w:val="20"/>
      <w:lang w:val="es-CO"/>
    </w:rPr>
  </w:style>
  <w:style w:type="character" w:styleId="Nmerodepgina">
    <w:name w:val="page number"/>
    <w:basedOn w:val="Fuentedeprrafopredeter"/>
    <w:rsid w:val="003101DA"/>
  </w:style>
  <w:style w:type="paragraph" w:styleId="Textoindependiente">
    <w:name w:val="Body Text"/>
    <w:basedOn w:val="Normal"/>
    <w:link w:val="TextoindependienteCar"/>
    <w:rsid w:val="003101DA"/>
    <w:pPr>
      <w:jc w:val="center"/>
    </w:pPr>
    <w:rPr>
      <w:rFonts w:ascii="Arial" w:hAnsi="Arial"/>
      <w:b/>
      <w:bCs/>
      <w:lang w:val="x-none" w:eastAsia="x-none"/>
    </w:rPr>
  </w:style>
  <w:style w:type="paragraph" w:styleId="Textoindependiente3">
    <w:name w:val="Body Text 3"/>
    <w:basedOn w:val="Normal"/>
    <w:link w:val="Textoindependiente3Car"/>
    <w:semiHidden/>
    <w:rsid w:val="003101DA"/>
    <w:pPr>
      <w:jc w:val="center"/>
      <w:outlineLvl w:val="0"/>
    </w:pPr>
    <w:rPr>
      <w:rFonts w:ascii="Arial" w:hAnsi="Arial"/>
      <w:b/>
      <w:bCs/>
      <w:spacing w:val="-3"/>
      <w:lang w:val="x-none" w:eastAsia="x-none"/>
    </w:rPr>
  </w:style>
  <w:style w:type="paragraph" w:styleId="Textodeglobo">
    <w:name w:val="Balloon Text"/>
    <w:basedOn w:val="Normal"/>
    <w:link w:val="TextodegloboCar"/>
    <w:uiPriority w:val="99"/>
    <w:semiHidden/>
    <w:unhideWhenUsed/>
    <w:rsid w:val="00725FA4"/>
    <w:rPr>
      <w:rFonts w:ascii="Tahoma" w:hAnsi="Tahoma"/>
      <w:sz w:val="16"/>
      <w:szCs w:val="16"/>
      <w:lang w:val="x-none" w:eastAsia="x-none"/>
    </w:rPr>
  </w:style>
  <w:style w:type="character" w:customStyle="1" w:styleId="TextodegloboCar">
    <w:name w:val="Texto de globo Car"/>
    <w:link w:val="Textodeglobo"/>
    <w:uiPriority w:val="99"/>
    <w:semiHidden/>
    <w:rsid w:val="00725FA4"/>
    <w:rPr>
      <w:rFonts w:ascii="Tahoma" w:hAnsi="Tahoma" w:cs="Tahoma"/>
      <w:sz w:val="16"/>
      <w:szCs w:val="16"/>
    </w:rPr>
  </w:style>
  <w:style w:type="character" w:customStyle="1" w:styleId="EncabezadoCar">
    <w:name w:val="Encabezado Car"/>
    <w:link w:val="Encabezado"/>
    <w:rsid w:val="00593C4F"/>
    <w:rPr>
      <w:rFonts w:ascii="CG Times" w:hAnsi="CG Times"/>
      <w:sz w:val="24"/>
      <w:lang w:val="es-CO"/>
    </w:rPr>
  </w:style>
  <w:style w:type="character" w:customStyle="1" w:styleId="Ttulo3Car">
    <w:name w:val="Título 3 Car"/>
    <w:link w:val="Ttulo3"/>
    <w:rsid w:val="00141013"/>
    <w:rPr>
      <w:rFonts w:ascii="CG Times" w:hAnsi="CG Times"/>
      <w:b/>
      <w:snapToGrid w:val="0"/>
      <w:color w:val="000000"/>
      <w:sz w:val="24"/>
      <w:lang w:val="es-ES_tradnl"/>
    </w:rPr>
  </w:style>
  <w:style w:type="character" w:customStyle="1" w:styleId="Ttulo4Car">
    <w:name w:val="Título 4 Car"/>
    <w:aliases w:val="TBG Heading 4 Car,o Car"/>
    <w:link w:val="Ttulo4"/>
    <w:rsid w:val="00141013"/>
    <w:rPr>
      <w:rFonts w:ascii="Arial" w:hAnsi="Arial" w:cs="Arial"/>
      <w:b/>
      <w:snapToGrid w:val="0"/>
      <w:color w:val="000000"/>
      <w:spacing w:val="20"/>
      <w:lang w:val="es-ES_tradnl"/>
    </w:rPr>
  </w:style>
  <w:style w:type="character" w:customStyle="1" w:styleId="Ttulo5Car">
    <w:name w:val="Título 5 Car"/>
    <w:link w:val="Ttulo5"/>
    <w:rsid w:val="00141013"/>
    <w:rPr>
      <w:rFonts w:ascii="Arial" w:hAnsi="Arial" w:cs="Arial"/>
      <w:b/>
      <w:snapToGrid w:val="0"/>
      <w:color w:val="000000"/>
      <w:spacing w:val="20"/>
      <w:sz w:val="28"/>
      <w:lang w:val="es-ES_tradnl"/>
    </w:rPr>
  </w:style>
  <w:style w:type="character" w:customStyle="1" w:styleId="TextoindependienteCar">
    <w:name w:val="Texto independiente Car"/>
    <w:link w:val="Textoindependiente"/>
    <w:rsid w:val="00141013"/>
    <w:rPr>
      <w:rFonts w:ascii="Arial" w:hAnsi="Arial" w:cs="Arial"/>
      <w:b/>
      <w:bCs/>
      <w:sz w:val="24"/>
      <w:szCs w:val="24"/>
    </w:rPr>
  </w:style>
  <w:style w:type="character" w:customStyle="1" w:styleId="Textoindependiente3Car">
    <w:name w:val="Texto independiente 3 Car"/>
    <w:link w:val="Textoindependiente3"/>
    <w:semiHidden/>
    <w:rsid w:val="00141013"/>
    <w:rPr>
      <w:rFonts w:ascii="Arial" w:hAnsi="Arial" w:cs="Arial"/>
      <w:b/>
      <w:bCs/>
      <w:spacing w:val="-3"/>
      <w:sz w:val="24"/>
      <w:szCs w:val="24"/>
    </w:rPr>
  </w:style>
  <w:style w:type="table" w:styleId="Tablaconcuadrcula">
    <w:name w:val="Table Grid"/>
    <w:basedOn w:val="Tablanormal"/>
    <w:uiPriority w:val="59"/>
    <w:rsid w:val="001410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6Car">
    <w:name w:val="Título 6 Car"/>
    <w:link w:val="Ttulo6"/>
    <w:rsid w:val="00795BFB"/>
    <w:rPr>
      <w:rFonts w:ascii="Calibri" w:eastAsia="Times New Roman" w:hAnsi="Calibri" w:cs="Times New Roman"/>
      <w:b/>
      <w:bCs/>
      <w:sz w:val="22"/>
      <w:szCs w:val="22"/>
    </w:rPr>
  </w:style>
  <w:style w:type="paragraph" w:styleId="Ttulo">
    <w:name w:val="Title"/>
    <w:basedOn w:val="Normal"/>
    <w:link w:val="TtuloCar"/>
    <w:qFormat/>
    <w:rsid w:val="00795BFB"/>
    <w:pPr>
      <w:widowControl w:val="0"/>
      <w:adjustRightInd w:val="0"/>
      <w:spacing w:line="360" w:lineRule="atLeast"/>
      <w:jc w:val="center"/>
      <w:textAlignment w:val="baseline"/>
    </w:pPr>
    <w:rPr>
      <w:rFonts w:ascii="Arial" w:hAnsi="Arial"/>
      <w:b/>
      <w:bCs/>
      <w:lang w:val="x-none" w:eastAsia="x-none"/>
    </w:rPr>
  </w:style>
  <w:style w:type="character" w:customStyle="1" w:styleId="TtuloCar">
    <w:name w:val="Título Car"/>
    <w:link w:val="Ttulo"/>
    <w:rsid w:val="00795BFB"/>
    <w:rPr>
      <w:rFonts w:ascii="Arial" w:hAnsi="Arial" w:cs="Arial"/>
      <w:b/>
      <w:bCs/>
      <w:sz w:val="24"/>
      <w:szCs w:val="24"/>
    </w:rPr>
  </w:style>
  <w:style w:type="paragraph" w:styleId="Prrafodelista">
    <w:name w:val="List Paragraph"/>
    <w:basedOn w:val="Normal"/>
    <w:link w:val="PrrafodelistaCar"/>
    <w:uiPriority w:val="34"/>
    <w:qFormat/>
    <w:rsid w:val="001405C6"/>
    <w:pPr>
      <w:ind w:left="708"/>
    </w:pPr>
    <w:rPr>
      <w:sz w:val="20"/>
      <w:szCs w:val="20"/>
      <w:lang w:val="es-CO" w:eastAsia="x-none"/>
    </w:rPr>
  </w:style>
  <w:style w:type="character" w:customStyle="1" w:styleId="PrrafodelistaCar">
    <w:name w:val="Párrafo de lista Car"/>
    <w:link w:val="Prrafodelista"/>
    <w:uiPriority w:val="34"/>
    <w:rsid w:val="001405C6"/>
    <w:rPr>
      <w:lang w:val="es-CO"/>
    </w:rPr>
  </w:style>
  <w:style w:type="paragraph" w:styleId="TDC1">
    <w:name w:val="toc 1"/>
    <w:basedOn w:val="Normal"/>
    <w:next w:val="Normal"/>
    <w:autoRedefine/>
    <w:semiHidden/>
    <w:rsid w:val="00D03800"/>
    <w:pPr>
      <w:tabs>
        <w:tab w:val="left" w:pos="480"/>
        <w:tab w:val="right" w:leader="dot" w:pos="8828"/>
      </w:tabs>
      <w:spacing w:before="120"/>
      <w:jc w:val="both"/>
    </w:pPr>
    <w:rPr>
      <w:rFonts w:ascii="Arial" w:hAnsi="Arial"/>
      <w:noProof/>
    </w:rPr>
  </w:style>
  <w:style w:type="paragraph" w:styleId="Textodebloque">
    <w:name w:val="Block Text"/>
    <w:basedOn w:val="Normal"/>
    <w:rsid w:val="00D03800"/>
    <w:pPr>
      <w:suppressAutoHyphens/>
      <w:spacing w:after="240"/>
      <w:ind w:right="788"/>
      <w:jc w:val="both"/>
    </w:pPr>
    <w:rPr>
      <w:rFonts w:ascii="Arial" w:hAnsi="Arial"/>
      <w:spacing w:val="-3"/>
      <w:szCs w:val="20"/>
      <w:lang w:val="es-ES_tradnl"/>
    </w:rPr>
  </w:style>
  <w:style w:type="paragraph" w:styleId="Textoindependiente2">
    <w:name w:val="Body Text 2"/>
    <w:basedOn w:val="Normal"/>
    <w:link w:val="Textoindependiente2Car"/>
    <w:unhideWhenUsed/>
    <w:rsid w:val="00006AE2"/>
    <w:pPr>
      <w:spacing w:after="120" w:line="480" w:lineRule="auto"/>
    </w:pPr>
    <w:rPr>
      <w:lang w:val="x-none" w:eastAsia="x-none"/>
    </w:rPr>
  </w:style>
  <w:style w:type="character" w:customStyle="1" w:styleId="Textoindependiente2Car">
    <w:name w:val="Texto independiente 2 Car"/>
    <w:link w:val="Textoindependiente2"/>
    <w:rsid w:val="00006AE2"/>
    <w:rPr>
      <w:sz w:val="24"/>
      <w:szCs w:val="24"/>
    </w:rPr>
  </w:style>
  <w:style w:type="paragraph" w:styleId="Epgrafe">
    <w:name w:val="caption"/>
    <w:basedOn w:val="Normal"/>
    <w:next w:val="Normal"/>
    <w:qFormat/>
    <w:rsid w:val="003A31F6"/>
    <w:pPr>
      <w:widowControl w:val="0"/>
      <w:adjustRightInd w:val="0"/>
      <w:spacing w:before="120" w:after="120" w:line="360" w:lineRule="atLeast"/>
      <w:ind w:left="0"/>
      <w:jc w:val="center"/>
      <w:textAlignment w:val="baseline"/>
    </w:pPr>
    <w:rPr>
      <w:rFonts w:ascii="Arial" w:hAnsi="Arial"/>
      <w:sz w:val="20"/>
      <w:szCs w:val="20"/>
    </w:rPr>
  </w:style>
  <w:style w:type="paragraph" w:styleId="Sinespaciado">
    <w:name w:val="No Spacing"/>
    <w:uiPriority w:val="1"/>
    <w:qFormat/>
    <w:rsid w:val="003A31F6"/>
    <w:rPr>
      <w:rFonts w:ascii="Calibri" w:hAnsi="Calibri" w:cs="Calibri"/>
      <w:sz w:val="22"/>
      <w:szCs w:val="22"/>
      <w:lang w:val="es-ES" w:eastAsia="en-US"/>
    </w:rPr>
  </w:style>
  <w:style w:type="character" w:customStyle="1" w:styleId="apple-style-span">
    <w:name w:val="apple-style-span"/>
    <w:rsid w:val="003A31F6"/>
    <w:rPr>
      <w:rFonts w:ascii="Times New Roman" w:hAnsi="Times New Roman" w:cs="Times New Roman"/>
    </w:rPr>
  </w:style>
  <w:style w:type="paragraph" w:styleId="Subttulo">
    <w:name w:val="Subtitle"/>
    <w:basedOn w:val="Normal"/>
    <w:link w:val="SubttuloCar"/>
    <w:qFormat/>
    <w:rsid w:val="003A31F6"/>
    <w:pPr>
      <w:ind w:left="0"/>
    </w:pPr>
    <w:rPr>
      <w:rFonts w:ascii="Century Gothic" w:hAnsi="Century Gothic"/>
      <w:b/>
      <w:bCs/>
      <w:lang w:val="x-none" w:eastAsia="x-none"/>
    </w:rPr>
  </w:style>
  <w:style w:type="character" w:customStyle="1" w:styleId="SubttuloCar">
    <w:name w:val="Subtítulo Car"/>
    <w:link w:val="Subttulo"/>
    <w:rsid w:val="003A31F6"/>
    <w:rPr>
      <w:rFonts w:ascii="Century Gothic" w:hAnsi="Century Gothic"/>
      <w:b/>
      <w:bCs/>
      <w:sz w:val="24"/>
      <w:szCs w:val="24"/>
    </w:rPr>
  </w:style>
  <w:style w:type="character" w:customStyle="1" w:styleId="apple-converted-space">
    <w:name w:val="apple-converted-space"/>
    <w:basedOn w:val="Fuentedeprrafopredeter"/>
    <w:rsid w:val="003A31F6"/>
  </w:style>
  <w:style w:type="paragraph" w:customStyle="1" w:styleId="BodyText21">
    <w:name w:val="Body Text 21"/>
    <w:basedOn w:val="Normal"/>
    <w:uiPriority w:val="99"/>
    <w:rsid w:val="00C034CB"/>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adjustRightInd w:val="0"/>
      <w:spacing w:before="120" w:after="120" w:line="240" w:lineRule="exact"/>
      <w:ind w:left="0"/>
      <w:jc w:val="both"/>
      <w:textAlignment w:val="baseline"/>
    </w:pPr>
    <w:rPr>
      <w:rFonts w:ascii="Arial" w:hAnsi="Arial"/>
      <w:sz w:val="22"/>
      <w:szCs w:val="20"/>
    </w:rPr>
  </w:style>
  <w:style w:type="character" w:customStyle="1" w:styleId="Ttulo7Car">
    <w:name w:val="Título 7 Car"/>
    <w:link w:val="Ttulo7"/>
    <w:uiPriority w:val="9"/>
    <w:semiHidden/>
    <w:rsid w:val="006B4647"/>
    <w:rPr>
      <w:rFonts w:ascii="Calibri" w:eastAsia="Times New Roman" w:hAnsi="Calibri" w:cs="Times New Roman"/>
      <w:sz w:val="24"/>
      <w:szCs w:val="24"/>
      <w:lang w:val="es-ES" w:eastAsia="es-ES"/>
    </w:rPr>
  </w:style>
  <w:style w:type="character" w:customStyle="1" w:styleId="PiedepginaCar">
    <w:name w:val="Pie de página Car"/>
    <w:link w:val="Piedepgina"/>
    <w:uiPriority w:val="99"/>
    <w:rsid w:val="00CD5DB7"/>
    <w:rPr>
      <w:sz w:val="24"/>
      <w:szCs w:val="24"/>
      <w:lang w:val="es-ES" w:eastAsia="es-ES"/>
    </w:rPr>
  </w:style>
  <w:style w:type="character" w:styleId="Refdecomentario">
    <w:name w:val="annotation reference"/>
    <w:uiPriority w:val="99"/>
    <w:semiHidden/>
    <w:rsid w:val="00CD5DB7"/>
    <w:rPr>
      <w:sz w:val="16"/>
      <w:szCs w:val="16"/>
    </w:rPr>
  </w:style>
  <w:style w:type="paragraph" w:styleId="Textocomentario">
    <w:name w:val="annotation text"/>
    <w:basedOn w:val="Normal"/>
    <w:link w:val="TextocomentarioCar"/>
    <w:uiPriority w:val="99"/>
    <w:rsid w:val="00CD5DB7"/>
    <w:pPr>
      <w:widowControl w:val="0"/>
      <w:adjustRightInd w:val="0"/>
      <w:spacing w:line="360" w:lineRule="atLeast"/>
      <w:ind w:left="0"/>
      <w:jc w:val="both"/>
      <w:textAlignment w:val="baseline"/>
    </w:pPr>
    <w:rPr>
      <w:sz w:val="20"/>
      <w:szCs w:val="20"/>
    </w:rPr>
  </w:style>
  <w:style w:type="character" w:customStyle="1" w:styleId="TextocomentarioCar">
    <w:name w:val="Texto comentario Car"/>
    <w:link w:val="Textocomentario"/>
    <w:uiPriority w:val="99"/>
    <w:rsid w:val="00CD5DB7"/>
    <w:rPr>
      <w:lang w:val="es-ES" w:eastAsia="es-ES"/>
    </w:rPr>
  </w:style>
  <w:style w:type="paragraph" w:customStyle="1" w:styleId="ARTICULOS">
    <w:name w:val="ARTICULOS"/>
    <w:basedOn w:val="Normal"/>
    <w:link w:val="ARTICULOSCar"/>
    <w:qFormat/>
    <w:rsid w:val="00CD5DB7"/>
    <w:pPr>
      <w:widowControl w:val="0"/>
      <w:numPr>
        <w:numId w:val="1"/>
      </w:numPr>
      <w:adjustRightInd w:val="0"/>
      <w:jc w:val="both"/>
      <w:textAlignment w:val="baseline"/>
    </w:pPr>
    <w:rPr>
      <w:rFonts w:ascii="Bookman Old Style" w:hAnsi="Bookman Old Style"/>
      <w:bCs/>
      <w:lang w:val="x-none" w:eastAsia="x-none"/>
    </w:rPr>
  </w:style>
  <w:style w:type="character" w:customStyle="1" w:styleId="ARTICULOSCar">
    <w:name w:val="ARTICULOS Car"/>
    <w:link w:val="ARTICULOS"/>
    <w:rsid w:val="00CD5DB7"/>
    <w:rPr>
      <w:rFonts w:ascii="Bookman Old Style" w:hAnsi="Bookman Old Style"/>
      <w:bCs/>
      <w:sz w:val="24"/>
      <w:szCs w:val="24"/>
      <w:lang w:val="x-none" w:eastAsia="x-none"/>
    </w:rPr>
  </w:style>
  <w:style w:type="paragraph" w:customStyle="1" w:styleId="Default">
    <w:name w:val="Default"/>
    <w:rsid w:val="00CD5DB7"/>
    <w:pPr>
      <w:autoSpaceDE w:val="0"/>
      <w:autoSpaceDN w:val="0"/>
      <w:adjustRightInd w:val="0"/>
    </w:pPr>
    <w:rPr>
      <w:rFonts w:ascii="Verdana" w:eastAsia="Calibri" w:hAnsi="Verdana" w:cs="Verdana"/>
      <w:color w:val="000000"/>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CD5DB7"/>
    <w:pPr>
      <w:spacing w:line="240" w:lineRule="auto"/>
    </w:pPr>
    <w:rPr>
      <w:b/>
      <w:bCs/>
    </w:rPr>
  </w:style>
  <w:style w:type="character" w:customStyle="1" w:styleId="AsuntodelcomentarioCar">
    <w:name w:val="Asunto del comentario Car"/>
    <w:link w:val="Asuntodelcomentario"/>
    <w:uiPriority w:val="99"/>
    <w:semiHidden/>
    <w:rsid w:val="00CD5DB7"/>
    <w:rPr>
      <w:b/>
      <w:bCs/>
      <w:lang w:val="es-ES" w:eastAsia="es-ES"/>
    </w:rPr>
  </w:style>
  <w:style w:type="paragraph" w:styleId="TDC3">
    <w:name w:val="toc 3"/>
    <w:basedOn w:val="Normal"/>
    <w:next w:val="Normal"/>
    <w:autoRedefine/>
    <w:semiHidden/>
    <w:rsid w:val="00CD5DB7"/>
    <w:pPr>
      <w:ind w:left="480"/>
    </w:pPr>
  </w:style>
  <w:style w:type="paragraph" w:styleId="Sangradetextonormal">
    <w:name w:val="Body Text Indent"/>
    <w:basedOn w:val="Normal"/>
    <w:link w:val="SangradetextonormalCar"/>
    <w:uiPriority w:val="99"/>
    <w:semiHidden/>
    <w:unhideWhenUsed/>
    <w:rsid w:val="00CD5DB7"/>
    <w:pPr>
      <w:widowControl w:val="0"/>
      <w:adjustRightInd w:val="0"/>
      <w:spacing w:after="120" w:line="360" w:lineRule="atLeast"/>
      <w:ind w:left="283"/>
      <w:jc w:val="both"/>
      <w:textAlignment w:val="baseline"/>
    </w:pPr>
  </w:style>
  <w:style w:type="character" w:customStyle="1" w:styleId="SangradetextonormalCar">
    <w:name w:val="Sangría de texto normal Car"/>
    <w:link w:val="Sangradetextonormal"/>
    <w:uiPriority w:val="99"/>
    <w:semiHidden/>
    <w:rsid w:val="00CD5DB7"/>
    <w:rPr>
      <w:sz w:val="24"/>
      <w:szCs w:val="24"/>
      <w:lang w:val="es-ES" w:eastAsia="es-ES"/>
    </w:rPr>
  </w:style>
  <w:style w:type="paragraph" w:customStyle="1" w:styleId="xl28">
    <w:name w:val="xl28"/>
    <w:basedOn w:val="Normal"/>
    <w:rsid w:val="00CD5DB7"/>
    <w:pPr>
      <w:pBdr>
        <w:left w:val="single" w:sz="4" w:space="0" w:color="auto"/>
        <w:bottom w:val="single" w:sz="4" w:space="0" w:color="auto"/>
      </w:pBdr>
      <w:spacing w:before="100" w:after="100"/>
      <w:ind w:left="0"/>
      <w:jc w:val="center"/>
    </w:pPr>
    <w:rPr>
      <w:rFonts w:ascii="Arial" w:hAnsi="Arial"/>
      <w:b/>
      <w:sz w:val="22"/>
      <w:szCs w:val="20"/>
      <w:lang w:eastAsia="es-MX"/>
    </w:rPr>
  </w:style>
  <w:style w:type="paragraph" w:customStyle="1" w:styleId="xl32">
    <w:name w:val="xl32"/>
    <w:basedOn w:val="Normal"/>
    <w:rsid w:val="00CD5DB7"/>
    <w:pPr>
      <w:pBdr>
        <w:left w:val="single" w:sz="4" w:space="0" w:color="auto"/>
        <w:right w:val="single" w:sz="4" w:space="0" w:color="auto"/>
      </w:pBdr>
      <w:spacing w:before="100" w:after="100"/>
      <w:ind w:left="0"/>
      <w:jc w:val="center"/>
    </w:pPr>
    <w:rPr>
      <w:rFonts w:ascii="Arial" w:hAnsi="Arial"/>
      <w:sz w:val="22"/>
      <w:szCs w:val="20"/>
      <w:lang w:eastAsia="es-MX"/>
    </w:rPr>
  </w:style>
  <w:style w:type="paragraph" w:customStyle="1" w:styleId="TableHeading">
    <w:name w:val="Table Heading"/>
    <w:basedOn w:val="Normal"/>
    <w:rsid w:val="00CD5DB7"/>
    <w:pPr>
      <w:suppressLineNumbers/>
      <w:suppressAutoHyphens/>
      <w:ind w:left="0"/>
      <w:jc w:val="center"/>
    </w:pPr>
    <w:rPr>
      <w:rFonts w:ascii="Arial" w:hAnsi="Arial"/>
      <w:b/>
      <w:bCs/>
      <w:sz w:val="22"/>
      <w:lang w:val="es-CO" w:eastAsia="ar-SA"/>
    </w:rPr>
  </w:style>
  <w:style w:type="character" w:styleId="Textodelmarcadordeposicin">
    <w:name w:val="Placeholder Text"/>
    <w:uiPriority w:val="99"/>
    <w:semiHidden/>
    <w:rsid w:val="00CD5DB7"/>
    <w:rPr>
      <w:color w:val="808080"/>
    </w:rPr>
  </w:style>
  <w:style w:type="paragraph" w:styleId="Revisin">
    <w:name w:val="Revision"/>
    <w:hidden/>
    <w:uiPriority w:val="99"/>
    <w:semiHidden/>
    <w:rsid w:val="00CD5DB7"/>
    <w:rPr>
      <w:sz w:val="24"/>
      <w:szCs w:val="24"/>
      <w:lang w:val="es-ES" w:eastAsia="es-ES"/>
    </w:rPr>
  </w:style>
  <w:style w:type="paragraph" w:customStyle="1" w:styleId="Comentarios">
    <w:name w:val="Comentarios"/>
    <w:basedOn w:val="Textoindependiente"/>
    <w:rsid w:val="00CD5DB7"/>
    <w:pPr>
      <w:numPr>
        <w:numId w:val="2"/>
      </w:numPr>
      <w:jc w:val="both"/>
    </w:pPr>
    <w:rPr>
      <w:b w:val="0"/>
      <w:bCs w:val="0"/>
      <w:sz w:val="22"/>
      <w:szCs w:val="20"/>
    </w:rPr>
  </w:style>
  <w:style w:type="paragraph" w:styleId="Textonotaalfinal">
    <w:name w:val="endnote text"/>
    <w:basedOn w:val="Normal"/>
    <w:link w:val="TextonotaalfinalCar"/>
    <w:uiPriority w:val="99"/>
    <w:semiHidden/>
    <w:unhideWhenUsed/>
    <w:rsid w:val="00CD5DB7"/>
    <w:pPr>
      <w:widowControl w:val="0"/>
      <w:adjustRightInd w:val="0"/>
      <w:ind w:left="0"/>
      <w:jc w:val="both"/>
      <w:textAlignment w:val="baseline"/>
    </w:pPr>
    <w:rPr>
      <w:sz w:val="20"/>
      <w:szCs w:val="20"/>
    </w:rPr>
  </w:style>
  <w:style w:type="character" w:customStyle="1" w:styleId="TextonotaalfinalCar">
    <w:name w:val="Texto nota al final Car"/>
    <w:link w:val="Textonotaalfinal"/>
    <w:uiPriority w:val="99"/>
    <w:semiHidden/>
    <w:rsid w:val="00CD5DB7"/>
    <w:rPr>
      <w:lang w:val="es-ES" w:eastAsia="es-ES"/>
    </w:rPr>
  </w:style>
  <w:style w:type="character" w:styleId="Refdenotaalfinal">
    <w:name w:val="endnote reference"/>
    <w:uiPriority w:val="99"/>
    <w:semiHidden/>
    <w:unhideWhenUsed/>
    <w:rsid w:val="00CD5DB7"/>
    <w:rPr>
      <w:vertAlign w:val="superscript"/>
    </w:rPr>
  </w:style>
  <w:style w:type="paragraph" w:styleId="Textonotapie">
    <w:name w:val="footnote text"/>
    <w:aliases w:val="fn,footnote text"/>
    <w:basedOn w:val="Normal"/>
    <w:link w:val="TextonotapieCar"/>
    <w:uiPriority w:val="99"/>
    <w:rsid w:val="00C505AE"/>
    <w:pPr>
      <w:ind w:left="0"/>
      <w:jc w:val="both"/>
    </w:pPr>
    <w:rPr>
      <w:rFonts w:ascii="Arial" w:hAnsi="Arial"/>
      <w:sz w:val="20"/>
      <w:szCs w:val="20"/>
      <w:lang w:val="es-ES_tradnl" w:eastAsia="x-none"/>
    </w:rPr>
  </w:style>
  <w:style w:type="character" w:customStyle="1" w:styleId="TextonotapieCar">
    <w:name w:val="Texto nota pie Car"/>
    <w:aliases w:val="fn Car,footnote text Car"/>
    <w:link w:val="Textonotapie"/>
    <w:uiPriority w:val="99"/>
    <w:rsid w:val="00C505AE"/>
    <w:rPr>
      <w:rFonts w:ascii="Arial" w:hAnsi="Arial"/>
      <w:lang w:val="es-ES_tradnl"/>
    </w:rPr>
  </w:style>
  <w:style w:type="character" w:styleId="Refdenotaalpie">
    <w:name w:val="footnote reference"/>
    <w:aliases w:val="Texto de nota al pie,Footnotes refss,Appel note de bas de page,Ref,de nota al pie,FC,Appel note d,Appel note de,Appel note de bas de p,Ref. de nota al pie 2,Appel note de bas de"/>
    <w:uiPriority w:val="99"/>
    <w:rsid w:val="00C505AE"/>
    <w:rPr>
      <w:vertAlign w:val="superscript"/>
    </w:rPr>
  </w:style>
  <w:style w:type="character" w:styleId="Hipervnculo">
    <w:name w:val="Hyperlink"/>
    <w:uiPriority w:val="99"/>
    <w:unhideWhenUsed/>
    <w:rsid w:val="002149EB"/>
    <w:rPr>
      <w:color w:val="0000FF"/>
      <w:u w:val="single"/>
    </w:rPr>
  </w:style>
  <w:style w:type="character" w:styleId="Hipervnculovisitado">
    <w:name w:val="FollowedHyperlink"/>
    <w:uiPriority w:val="99"/>
    <w:semiHidden/>
    <w:unhideWhenUsed/>
    <w:rsid w:val="00023A14"/>
    <w:rPr>
      <w:color w:val="800080"/>
      <w:u w:val="single"/>
    </w:rPr>
  </w:style>
  <w:style w:type="paragraph" w:customStyle="1" w:styleId="Textoindependiente21">
    <w:name w:val="Texto independiente 21"/>
    <w:basedOn w:val="Normal"/>
    <w:rsid w:val="00DC5C29"/>
    <w:pPr>
      <w:widowControl w:val="0"/>
      <w:tabs>
        <w:tab w:val="left" w:pos="3420"/>
      </w:tabs>
      <w:ind w:left="0"/>
      <w:jc w:val="both"/>
    </w:pPr>
    <w:rPr>
      <w:rFonts w:ascii="Arial" w:hAnsi="Arial"/>
      <w:sz w:val="20"/>
      <w:szCs w:val="20"/>
      <w:lang w:val="es-CO" w:eastAsia="es-CO"/>
    </w:rPr>
  </w:style>
  <w:style w:type="paragraph" w:customStyle="1" w:styleId="Estilo2">
    <w:name w:val="Estilo2"/>
    <w:basedOn w:val="Estilo1"/>
    <w:link w:val="Estilo2Car"/>
    <w:rsid w:val="00D352C5"/>
    <w:pPr>
      <w:keepNext/>
      <w:widowControl w:val="0"/>
      <w:numPr>
        <w:numId w:val="5"/>
      </w:numPr>
      <w:shd w:val="clear" w:color="auto" w:fill="auto"/>
      <w:adjustRightInd w:val="0"/>
      <w:jc w:val="both"/>
      <w:textAlignment w:val="baseline"/>
      <w:outlineLvl w:val="0"/>
    </w:pPr>
    <w:rPr>
      <w:rFonts w:ascii="Bookman Old Style" w:hAnsi="Bookman Old Style"/>
      <w:b/>
      <w:bCs/>
      <w:color w:val="auto"/>
      <w:sz w:val="24"/>
      <w:szCs w:val="24"/>
      <w:lang w:eastAsia="ar-SA"/>
    </w:rPr>
  </w:style>
  <w:style w:type="character" w:customStyle="1" w:styleId="Estilo2Car">
    <w:name w:val="Estilo2 Car"/>
    <w:link w:val="Estilo2"/>
    <w:rsid w:val="00D352C5"/>
    <w:rPr>
      <w:rFonts w:ascii="Bookman Old Style" w:hAnsi="Bookman Old Style"/>
      <w:b/>
      <w:bCs/>
      <w:sz w:val="24"/>
      <w:szCs w:val="24"/>
      <w:lang w:eastAsia="ar-SA"/>
    </w:rPr>
  </w:style>
  <w:style w:type="paragraph" w:styleId="Mapadeldocumento">
    <w:name w:val="Document Map"/>
    <w:basedOn w:val="Normal"/>
    <w:link w:val="MapadeldocumentoCar"/>
    <w:uiPriority w:val="99"/>
    <w:semiHidden/>
    <w:unhideWhenUsed/>
    <w:rsid w:val="00D352C5"/>
    <w:rPr>
      <w:rFonts w:ascii="Tahoma" w:hAnsi="Tahoma"/>
      <w:sz w:val="16"/>
      <w:szCs w:val="16"/>
    </w:rPr>
  </w:style>
  <w:style w:type="character" w:customStyle="1" w:styleId="MapadeldocumentoCar">
    <w:name w:val="Mapa del documento Car"/>
    <w:link w:val="Mapadeldocumento"/>
    <w:uiPriority w:val="99"/>
    <w:semiHidden/>
    <w:rsid w:val="00D352C5"/>
    <w:rPr>
      <w:rFonts w:ascii="Tahoma" w:hAnsi="Tahoma"/>
      <w:sz w:val="16"/>
      <w:szCs w:val="16"/>
      <w:lang w:val="es-ES" w:eastAsia="es-ES"/>
    </w:rPr>
  </w:style>
  <w:style w:type="character" w:customStyle="1" w:styleId="TextocomentarioCar1">
    <w:name w:val="Texto comentario Car1"/>
    <w:uiPriority w:val="99"/>
    <w:semiHidden/>
    <w:rsid w:val="00F5619A"/>
    <w:rPr>
      <w:rFonts w:ascii="Arial" w:hAnsi="Arial"/>
      <w:lang w:val="es-ES_tradnl"/>
    </w:rPr>
  </w:style>
  <w:style w:type="character" w:customStyle="1" w:styleId="Ttulo1Car">
    <w:name w:val="Título 1 Car"/>
    <w:basedOn w:val="Fuentedeprrafopredeter"/>
    <w:link w:val="Ttulo1"/>
    <w:rsid w:val="001159F1"/>
    <w:rPr>
      <w:rFonts w:ascii="CG Times" w:hAnsi="CG Times"/>
      <w:b/>
      <w:sz w:val="24"/>
      <w:lang w:eastAsia="es-ES"/>
    </w:rPr>
  </w:style>
  <w:style w:type="paragraph" w:customStyle="1" w:styleId="CM29">
    <w:name w:val="CM29"/>
    <w:basedOn w:val="Default"/>
    <w:next w:val="Default"/>
    <w:uiPriority w:val="99"/>
    <w:rsid w:val="00DC6B5C"/>
    <w:rPr>
      <w:rFonts w:ascii="Arial" w:eastAsia="Times New Roman" w:hAnsi="Arial" w:cs="Arial"/>
      <w:color w:val="auto"/>
      <w:lang w:eastAsia="es-CO"/>
    </w:rPr>
  </w:style>
  <w:style w:type="character" w:customStyle="1" w:styleId="textonavy1">
    <w:name w:val="texto_navy1"/>
    <w:basedOn w:val="Fuentedeprrafopredeter"/>
    <w:rsid w:val="00D10A6F"/>
    <w:rPr>
      <w:color w:val="000080"/>
    </w:rPr>
  </w:style>
  <w:style w:type="paragraph" w:customStyle="1" w:styleId="Estilo5">
    <w:name w:val="Estilo5"/>
    <w:basedOn w:val="Estilo1"/>
    <w:qFormat/>
    <w:rsid w:val="005A559B"/>
    <w:pPr>
      <w:keepNext/>
      <w:numPr>
        <w:numId w:val="176"/>
      </w:numPr>
      <w:shd w:val="clear" w:color="auto" w:fill="auto"/>
      <w:spacing w:before="240" w:after="60"/>
      <w:jc w:val="both"/>
      <w:outlineLvl w:val="0"/>
    </w:pPr>
    <w:rPr>
      <w:rFonts w:ascii="Arial" w:hAnsi="Arial"/>
      <w:b/>
      <w:color w:val="auto"/>
      <w:kern w:val="28"/>
      <w:sz w:val="22"/>
      <w:szCs w:val="22"/>
      <w:lang w:val="es-ES_tradnl" w:eastAsia="es-CO"/>
    </w:rPr>
  </w:style>
  <w:style w:type="paragraph" w:styleId="Textosinformato">
    <w:name w:val="Plain Text"/>
    <w:basedOn w:val="Normal"/>
    <w:link w:val="TextosinformatoCar"/>
    <w:rsid w:val="00170128"/>
    <w:pPr>
      <w:ind w:left="0"/>
    </w:pPr>
    <w:rPr>
      <w:rFonts w:ascii="Courier New" w:hAnsi="Courier New" w:cs="Courier New"/>
      <w:sz w:val="20"/>
      <w:szCs w:val="20"/>
    </w:rPr>
  </w:style>
  <w:style w:type="character" w:customStyle="1" w:styleId="TextosinformatoCar">
    <w:name w:val="Texto sin formato Car"/>
    <w:basedOn w:val="Fuentedeprrafopredeter"/>
    <w:link w:val="Textosinformato"/>
    <w:rsid w:val="00170128"/>
    <w:rPr>
      <w:rFonts w:ascii="Courier New" w:hAnsi="Courier New" w:cs="Courier New"/>
      <w:lang w:val="es-ES" w:eastAsia="es-ES"/>
    </w:rPr>
  </w:style>
  <w:style w:type="paragraph" w:styleId="NormalWeb">
    <w:name w:val="Normal (Web)"/>
    <w:basedOn w:val="Normal"/>
    <w:uiPriority w:val="99"/>
    <w:semiHidden/>
    <w:unhideWhenUsed/>
    <w:rsid w:val="00F66E9F"/>
    <w:pPr>
      <w:spacing w:before="100" w:beforeAutospacing="1" w:after="100" w:afterAutospacing="1"/>
      <w:ind w:left="0"/>
    </w:pPr>
    <w:rPr>
      <w:lang w:val="es-CO" w:eastAsia="es-CO"/>
    </w:rPr>
  </w:style>
  <w:style w:type="paragraph" w:customStyle="1" w:styleId="CM9">
    <w:name w:val="CM9"/>
    <w:basedOn w:val="Default"/>
    <w:next w:val="Default"/>
    <w:uiPriority w:val="99"/>
    <w:rsid w:val="00633102"/>
    <w:rPr>
      <w:rFonts w:ascii="Arial" w:eastAsia="Times New Roman" w:hAnsi="Arial" w:cs="Arial"/>
      <w:color w:val="auto"/>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15916">
      <w:bodyDiv w:val="1"/>
      <w:marLeft w:val="0"/>
      <w:marRight w:val="0"/>
      <w:marTop w:val="0"/>
      <w:marBottom w:val="0"/>
      <w:divBdr>
        <w:top w:val="none" w:sz="0" w:space="0" w:color="auto"/>
        <w:left w:val="none" w:sz="0" w:space="0" w:color="auto"/>
        <w:bottom w:val="none" w:sz="0" w:space="0" w:color="auto"/>
        <w:right w:val="none" w:sz="0" w:space="0" w:color="auto"/>
      </w:divBdr>
      <w:divsChild>
        <w:div w:id="1474564471">
          <w:marLeft w:val="0"/>
          <w:marRight w:val="0"/>
          <w:marTop w:val="0"/>
          <w:marBottom w:val="0"/>
          <w:divBdr>
            <w:top w:val="none" w:sz="0" w:space="0" w:color="auto"/>
            <w:left w:val="none" w:sz="0" w:space="0" w:color="auto"/>
            <w:bottom w:val="none" w:sz="0" w:space="0" w:color="auto"/>
            <w:right w:val="none" w:sz="0" w:space="0" w:color="auto"/>
          </w:divBdr>
        </w:div>
      </w:divsChild>
    </w:div>
    <w:div w:id="16359017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430662574">
          <w:marLeft w:val="0"/>
          <w:marRight w:val="0"/>
          <w:marTop w:val="0"/>
          <w:marBottom w:val="0"/>
          <w:divBdr>
            <w:top w:val="none" w:sz="0" w:space="0" w:color="auto"/>
            <w:left w:val="none" w:sz="0" w:space="0" w:color="auto"/>
            <w:bottom w:val="none" w:sz="0" w:space="0" w:color="auto"/>
            <w:right w:val="none" w:sz="0" w:space="0" w:color="auto"/>
          </w:divBdr>
        </w:div>
        <w:div w:id="646544565">
          <w:marLeft w:val="0"/>
          <w:marRight w:val="0"/>
          <w:marTop w:val="0"/>
          <w:marBottom w:val="0"/>
          <w:divBdr>
            <w:top w:val="none" w:sz="0" w:space="0" w:color="auto"/>
            <w:left w:val="none" w:sz="0" w:space="0" w:color="auto"/>
            <w:bottom w:val="none" w:sz="0" w:space="0" w:color="auto"/>
            <w:right w:val="none" w:sz="0" w:space="0" w:color="auto"/>
          </w:divBdr>
        </w:div>
        <w:div w:id="1769346128">
          <w:marLeft w:val="0"/>
          <w:marRight w:val="0"/>
          <w:marTop w:val="0"/>
          <w:marBottom w:val="0"/>
          <w:divBdr>
            <w:top w:val="none" w:sz="0" w:space="0" w:color="auto"/>
            <w:left w:val="none" w:sz="0" w:space="0" w:color="auto"/>
            <w:bottom w:val="none" w:sz="0" w:space="0" w:color="auto"/>
            <w:right w:val="none" w:sz="0" w:space="0" w:color="auto"/>
          </w:divBdr>
        </w:div>
      </w:divsChild>
    </w:div>
    <w:div w:id="1045447228">
      <w:bodyDiv w:val="1"/>
      <w:marLeft w:val="0"/>
      <w:marRight w:val="0"/>
      <w:marTop w:val="0"/>
      <w:marBottom w:val="0"/>
      <w:divBdr>
        <w:top w:val="none" w:sz="0" w:space="0" w:color="auto"/>
        <w:left w:val="none" w:sz="0" w:space="0" w:color="auto"/>
        <w:bottom w:val="none" w:sz="0" w:space="0" w:color="auto"/>
        <w:right w:val="none" w:sz="0" w:space="0" w:color="auto"/>
      </w:divBdr>
      <w:divsChild>
        <w:div w:id="1832789833">
          <w:marLeft w:val="0"/>
          <w:marRight w:val="0"/>
          <w:marTop w:val="0"/>
          <w:marBottom w:val="0"/>
          <w:divBdr>
            <w:top w:val="none" w:sz="0" w:space="0" w:color="auto"/>
            <w:left w:val="none" w:sz="0" w:space="0" w:color="auto"/>
            <w:bottom w:val="none" w:sz="0" w:space="0" w:color="auto"/>
            <w:right w:val="none" w:sz="0" w:space="0" w:color="auto"/>
          </w:divBdr>
        </w:div>
      </w:divsChild>
    </w:div>
    <w:div w:id="1406873895">
      <w:bodyDiv w:val="1"/>
      <w:marLeft w:val="0"/>
      <w:marRight w:val="0"/>
      <w:marTop w:val="0"/>
      <w:marBottom w:val="0"/>
      <w:divBdr>
        <w:top w:val="none" w:sz="0" w:space="0" w:color="auto"/>
        <w:left w:val="none" w:sz="0" w:space="0" w:color="auto"/>
        <w:bottom w:val="none" w:sz="0" w:space="0" w:color="auto"/>
        <w:right w:val="none" w:sz="0" w:space="0" w:color="auto"/>
      </w:divBdr>
    </w:div>
    <w:div w:id="1410729380">
      <w:bodyDiv w:val="1"/>
      <w:marLeft w:val="0"/>
      <w:marRight w:val="0"/>
      <w:marTop w:val="0"/>
      <w:marBottom w:val="0"/>
      <w:divBdr>
        <w:top w:val="none" w:sz="0" w:space="0" w:color="auto"/>
        <w:left w:val="none" w:sz="0" w:space="0" w:color="auto"/>
        <w:bottom w:val="none" w:sz="0" w:space="0" w:color="auto"/>
        <w:right w:val="none" w:sz="0" w:space="0" w:color="auto"/>
      </w:divBdr>
    </w:div>
    <w:div w:id="1504129833">
      <w:bodyDiv w:val="1"/>
      <w:marLeft w:val="0"/>
      <w:marRight w:val="0"/>
      <w:marTop w:val="0"/>
      <w:marBottom w:val="0"/>
      <w:divBdr>
        <w:top w:val="none" w:sz="0" w:space="0" w:color="auto"/>
        <w:left w:val="none" w:sz="0" w:space="0" w:color="auto"/>
        <w:bottom w:val="none" w:sz="0" w:space="0" w:color="auto"/>
        <w:right w:val="none" w:sz="0" w:space="0" w:color="auto"/>
      </w:divBdr>
    </w:div>
    <w:div w:id="1581022099">
      <w:bodyDiv w:val="1"/>
      <w:marLeft w:val="0"/>
      <w:marRight w:val="0"/>
      <w:marTop w:val="0"/>
      <w:marBottom w:val="0"/>
      <w:divBdr>
        <w:top w:val="none" w:sz="0" w:space="0" w:color="auto"/>
        <w:left w:val="none" w:sz="0" w:space="0" w:color="auto"/>
        <w:bottom w:val="none" w:sz="0" w:space="0" w:color="auto"/>
        <w:right w:val="none" w:sz="0" w:space="0" w:color="auto"/>
      </w:divBdr>
    </w:div>
    <w:div w:id="1808082276">
      <w:bodyDiv w:val="1"/>
      <w:marLeft w:val="0"/>
      <w:marRight w:val="0"/>
      <w:marTop w:val="0"/>
      <w:marBottom w:val="0"/>
      <w:divBdr>
        <w:top w:val="none" w:sz="0" w:space="0" w:color="auto"/>
        <w:left w:val="none" w:sz="0" w:space="0" w:color="auto"/>
        <w:bottom w:val="none" w:sz="0" w:space="0" w:color="auto"/>
        <w:right w:val="none" w:sz="0" w:space="0" w:color="auto"/>
      </w:divBdr>
    </w:div>
    <w:div w:id="1899975495">
      <w:bodyDiv w:val="1"/>
      <w:marLeft w:val="0"/>
      <w:marRight w:val="0"/>
      <w:marTop w:val="0"/>
      <w:marBottom w:val="0"/>
      <w:divBdr>
        <w:top w:val="none" w:sz="0" w:space="0" w:color="auto"/>
        <w:left w:val="none" w:sz="0" w:space="0" w:color="auto"/>
        <w:bottom w:val="none" w:sz="0" w:space="0" w:color="auto"/>
        <w:right w:val="none" w:sz="0" w:space="0" w:color="auto"/>
      </w:divBdr>
      <w:divsChild>
        <w:div w:id="2112966397">
          <w:marLeft w:val="0"/>
          <w:marRight w:val="0"/>
          <w:marTop w:val="0"/>
          <w:marBottom w:val="0"/>
          <w:divBdr>
            <w:top w:val="none" w:sz="0" w:space="0" w:color="auto"/>
            <w:left w:val="none" w:sz="0" w:space="0" w:color="auto"/>
            <w:bottom w:val="none" w:sz="0" w:space="0" w:color="auto"/>
            <w:right w:val="none" w:sz="0" w:space="0" w:color="auto"/>
          </w:divBdr>
          <w:divsChild>
            <w:div w:id="1323461663">
              <w:marLeft w:val="0"/>
              <w:marRight w:val="0"/>
              <w:marTop w:val="0"/>
              <w:marBottom w:val="0"/>
              <w:divBdr>
                <w:top w:val="none" w:sz="0" w:space="0" w:color="auto"/>
                <w:left w:val="none" w:sz="0" w:space="0" w:color="auto"/>
                <w:bottom w:val="none" w:sz="0" w:space="0" w:color="auto"/>
                <w:right w:val="none" w:sz="0" w:space="0" w:color="auto"/>
              </w:divBdr>
              <w:divsChild>
                <w:div w:id="1891767563">
                  <w:marLeft w:val="0"/>
                  <w:marRight w:val="0"/>
                  <w:marTop w:val="0"/>
                  <w:marBottom w:val="0"/>
                  <w:divBdr>
                    <w:top w:val="none" w:sz="0" w:space="0" w:color="auto"/>
                    <w:left w:val="none" w:sz="0" w:space="0" w:color="auto"/>
                    <w:bottom w:val="none" w:sz="0" w:space="0" w:color="auto"/>
                    <w:right w:val="none" w:sz="0" w:space="0" w:color="auto"/>
                  </w:divBdr>
                  <w:divsChild>
                    <w:div w:id="2071612828">
                      <w:marLeft w:val="0"/>
                      <w:marRight w:val="0"/>
                      <w:marTop w:val="0"/>
                      <w:marBottom w:val="0"/>
                      <w:divBdr>
                        <w:top w:val="none" w:sz="0" w:space="0" w:color="auto"/>
                        <w:left w:val="none" w:sz="0" w:space="0" w:color="auto"/>
                        <w:bottom w:val="none" w:sz="0" w:space="0" w:color="auto"/>
                        <w:right w:val="none" w:sz="0" w:space="0" w:color="auto"/>
                      </w:divBdr>
                      <w:divsChild>
                        <w:div w:id="456532420">
                          <w:marLeft w:val="0"/>
                          <w:marRight w:val="0"/>
                          <w:marTop w:val="0"/>
                          <w:marBottom w:val="0"/>
                          <w:divBdr>
                            <w:top w:val="none" w:sz="0" w:space="0" w:color="auto"/>
                            <w:left w:val="none" w:sz="0" w:space="0" w:color="auto"/>
                            <w:bottom w:val="none" w:sz="0" w:space="0" w:color="auto"/>
                            <w:right w:val="none" w:sz="0" w:space="0" w:color="auto"/>
                          </w:divBdr>
                          <w:divsChild>
                            <w:div w:id="2107118457">
                              <w:marLeft w:val="0"/>
                              <w:marRight w:val="0"/>
                              <w:marTop w:val="0"/>
                              <w:marBottom w:val="0"/>
                              <w:divBdr>
                                <w:top w:val="none" w:sz="0" w:space="0" w:color="auto"/>
                                <w:left w:val="none" w:sz="0" w:space="0" w:color="auto"/>
                                <w:bottom w:val="none" w:sz="0" w:space="0" w:color="auto"/>
                                <w:right w:val="none" w:sz="0" w:space="0" w:color="auto"/>
                              </w:divBdr>
                              <w:divsChild>
                                <w:div w:id="1650598387">
                                  <w:marLeft w:val="0"/>
                                  <w:marRight w:val="0"/>
                                  <w:marTop w:val="0"/>
                                  <w:marBottom w:val="0"/>
                                  <w:divBdr>
                                    <w:top w:val="none" w:sz="0" w:space="0" w:color="auto"/>
                                    <w:left w:val="none" w:sz="0" w:space="0" w:color="auto"/>
                                    <w:bottom w:val="none" w:sz="0" w:space="0" w:color="auto"/>
                                    <w:right w:val="none" w:sz="0" w:space="0" w:color="auto"/>
                                  </w:divBdr>
                                  <w:divsChild>
                                    <w:div w:id="614795040">
                                      <w:marLeft w:val="0"/>
                                      <w:marRight w:val="0"/>
                                      <w:marTop w:val="0"/>
                                      <w:marBottom w:val="0"/>
                                      <w:divBdr>
                                        <w:top w:val="none" w:sz="0" w:space="0" w:color="auto"/>
                                        <w:left w:val="none" w:sz="0" w:space="0" w:color="auto"/>
                                        <w:bottom w:val="none" w:sz="0" w:space="0" w:color="auto"/>
                                        <w:right w:val="none" w:sz="0" w:space="0" w:color="auto"/>
                                      </w:divBdr>
                                      <w:divsChild>
                                        <w:div w:id="1484152432">
                                          <w:marLeft w:val="0"/>
                                          <w:marRight w:val="0"/>
                                          <w:marTop w:val="0"/>
                                          <w:marBottom w:val="0"/>
                                          <w:divBdr>
                                            <w:top w:val="none" w:sz="0" w:space="0" w:color="auto"/>
                                            <w:left w:val="none" w:sz="0" w:space="0" w:color="auto"/>
                                            <w:bottom w:val="none" w:sz="0" w:space="0" w:color="auto"/>
                                            <w:right w:val="none" w:sz="0" w:space="0" w:color="auto"/>
                                          </w:divBdr>
                                          <w:divsChild>
                                            <w:div w:id="268778282">
                                              <w:marLeft w:val="0"/>
                                              <w:marRight w:val="0"/>
                                              <w:marTop w:val="0"/>
                                              <w:marBottom w:val="0"/>
                                              <w:divBdr>
                                                <w:top w:val="none" w:sz="0" w:space="0" w:color="auto"/>
                                                <w:left w:val="none" w:sz="0" w:space="0" w:color="auto"/>
                                                <w:bottom w:val="none" w:sz="0" w:space="0" w:color="auto"/>
                                                <w:right w:val="none" w:sz="0" w:space="0" w:color="auto"/>
                                              </w:divBdr>
                                              <w:divsChild>
                                                <w:div w:id="2087847430">
                                                  <w:marLeft w:val="0"/>
                                                  <w:marRight w:val="0"/>
                                                  <w:marTop w:val="0"/>
                                                  <w:marBottom w:val="0"/>
                                                  <w:divBdr>
                                                    <w:top w:val="none" w:sz="0" w:space="0" w:color="auto"/>
                                                    <w:left w:val="none" w:sz="0" w:space="0" w:color="auto"/>
                                                    <w:bottom w:val="none" w:sz="0" w:space="0" w:color="auto"/>
                                                    <w:right w:val="none" w:sz="0" w:space="0" w:color="auto"/>
                                                  </w:divBdr>
                                                  <w:divsChild>
                                                    <w:div w:id="1419055348">
                                                      <w:marLeft w:val="0"/>
                                                      <w:marRight w:val="0"/>
                                                      <w:marTop w:val="0"/>
                                                      <w:marBottom w:val="0"/>
                                                      <w:divBdr>
                                                        <w:top w:val="none" w:sz="0" w:space="0" w:color="auto"/>
                                                        <w:left w:val="none" w:sz="0" w:space="0" w:color="auto"/>
                                                        <w:bottom w:val="none" w:sz="0" w:space="0" w:color="auto"/>
                                                        <w:right w:val="none" w:sz="0" w:space="0" w:color="auto"/>
                                                      </w:divBdr>
                                                      <w:divsChild>
                                                        <w:div w:id="1106848316">
                                                          <w:marLeft w:val="0"/>
                                                          <w:marRight w:val="0"/>
                                                          <w:marTop w:val="0"/>
                                                          <w:marBottom w:val="0"/>
                                                          <w:divBdr>
                                                            <w:top w:val="none" w:sz="0" w:space="0" w:color="auto"/>
                                                            <w:left w:val="none" w:sz="0" w:space="0" w:color="auto"/>
                                                            <w:bottom w:val="none" w:sz="0" w:space="0" w:color="auto"/>
                                                            <w:right w:val="none" w:sz="0" w:space="0" w:color="auto"/>
                                                          </w:divBdr>
                                                          <w:divsChild>
                                                            <w:div w:id="1223177725">
                                                              <w:marLeft w:val="0"/>
                                                              <w:marRight w:val="0"/>
                                                              <w:marTop w:val="0"/>
                                                              <w:marBottom w:val="0"/>
                                                              <w:divBdr>
                                                                <w:top w:val="none" w:sz="0" w:space="0" w:color="auto"/>
                                                                <w:left w:val="none" w:sz="0" w:space="0" w:color="auto"/>
                                                                <w:bottom w:val="none" w:sz="0" w:space="0" w:color="auto"/>
                                                                <w:right w:val="none" w:sz="0" w:space="0" w:color="auto"/>
                                                              </w:divBdr>
                                                              <w:divsChild>
                                                                <w:div w:id="1668287797">
                                                                  <w:marLeft w:val="0"/>
                                                                  <w:marRight w:val="0"/>
                                                                  <w:marTop w:val="0"/>
                                                                  <w:marBottom w:val="0"/>
                                                                  <w:divBdr>
                                                                    <w:top w:val="none" w:sz="0" w:space="0" w:color="auto"/>
                                                                    <w:left w:val="none" w:sz="0" w:space="0" w:color="auto"/>
                                                                    <w:bottom w:val="none" w:sz="0" w:space="0" w:color="auto"/>
                                                                    <w:right w:val="none" w:sz="0" w:space="0" w:color="auto"/>
                                                                  </w:divBdr>
                                                                  <w:divsChild>
                                                                    <w:div w:id="1532957590">
                                                                      <w:marLeft w:val="0"/>
                                                                      <w:marRight w:val="0"/>
                                                                      <w:marTop w:val="0"/>
                                                                      <w:marBottom w:val="0"/>
                                                                      <w:divBdr>
                                                                        <w:top w:val="none" w:sz="0" w:space="0" w:color="auto"/>
                                                                        <w:left w:val="none" w:sz="0" w:space="0" w:color="auto"/>
                                                                        <w:bottom w:val="none" w:sz="0" w:space="0" w:color="auto"/>
                                                                        <w:right w:val="none" w:sz="0" w:space="0" w:color="auto"/>
                                                                      </w:divBdr>
                                                                      <w:divsChild>
                                                                        <w:div w:id="1693610515">
                                                                          <w:marLeft w:val="0"/>
                                                                          <w:marRight w:val="0"/>
                                                                          <w:marTop w:val="0"/>
                                                                          <w:marBottom w:val="0"/>
                                                                          <w:divBdr>
                                                                            <w:top w:val="none" w:sz="0" w:space="0" w:color="auto"/>
                                                                            <w:left w:val="none" w:sz="0" w:space="0" w:color="auto"/>
                                                                            <w:bottom w:val="none" w:sz="0" w:space="0" w:color="auto"/>
                                                                            <w:right w:val="none" w:sz="0" w:space="0" w:color="auto"/>
                                                                          </w:divBdr>
                                                                          <w:divsChild>
                                                                            <w:div w:id="2049259660">
                                                                              <w:marLeft w:val="0"/>
                                                                              <w:marRight w:val="0"/>
                                                                              <w:marTop w:val="0"/>
                                                                              <w:marBottom w:val="0"/>
                                                                              <w:divBdr>
                                                                                <w:top w:val="none" w:sz="0" w:space="0" w:color="auto"/>
                                                                                <w:left w:val="none" w:sz="0" w:space="0" w:color="auto"/>
                                                                                <w:bottom w:val="none" w:sz="0" w:space="0" w:color="auto"/>
                                                                                <w:right w:val="none" w:sz="0" w:space="0" w:color="auto"/>
                                                                              </w:divBdr>
                                                                              <w:divsChild>
                                                                                <w:div w:id="467864290">
                                                                                  <w:marLeft w:val="0"/>
                                                                                  <w:marRight w:val="0"/>
                                                                                  <w:marTop w:val="0"/>
                                                                                  <w:marBottom w:val="0"/>
                                                                                  <w:divBdr>
                                                                                    <w:top w:val="none" w:sz="0" w:space="0" w:color="auto"/>
                                                                                    <w:left w:val="none" w:sz="0" w:space="0" w:color="auto"/>
                                                                                    <w:bottom w:val="none" w:sz="0" w:space="0" w:color="auto"/>
                                                                                    <w:right w:val="none" w:sz="0" w:space="0" w:color="auto"/>
                                                                                  </w:divBdr>
                                                                                  <w:divsChild>
                                                                                    <w:div w:id="1052853777">
                                                                                      <w:marLeft w:val="0"/>
                                                                                      <w:marRight w:val="0"/>
                                                                                      <w:marTop w:val="0"/>
                                                                                      <w:marBottom w:val="0"/>
                                                                                      <w:divBdr>
                                                                                        <w:top w:val="none" w:sz="0" w:space="0" w:color="auto"/>
                                                                                        <w:left w:val="none" w:sz="0" w:space="0" w:color="auto"/>
                                                                                        <w:bottom w:val="none" w:sz="0" w:space="0" w:color="auto"/>
                                                                                        <w:right w:val="none" w:sz="0" w:space="0" w:color="auto"/>
                                                                                      </w:divBdr>
                                                                                      <w:divsChild>
                                                                                        <w:div w:id="905408738">
                                                                                          <w:marLeft w:val="0"/>
                                                                                          <w:marRight w:val="0"/>
                                                                                          <w:marTop w:val="0"/>
                                                                                          <w:marBottom w:val="0"/>
                                                                                          <w:divBdr>
                                                                                            <w:top w:val="none" w:sz="0" w:space="0" w:color="auto"/>
                                                                                            <w:left w:val="none" w:sz="0" w:space="0" w:color="auto"/>
                                                                                            <w:bottom w:val="none" w:sz="0" w:space="0" w:color="auto"/>
                                                                                            <w:right w:val="none" w:sz="0" w:space="0" w:color="auto"/>
                                                                                          </w:divBdr>
                                                                                          <w:divsChild>
                                                                                            <w:div w:id="347291510">
                                                                                              <w:marLeft w:val="0"/>
                                                                                              <w:marRight w:val="0"/>
                                                                                              <w:marTop w:val="0"/>
                                                                                              <w:marBottom w:val="0"/>
                                                                                              <w:divBdr>
                                                                                                <w:top w:val="none" w:sz="0" w:space="0" w:color="auto"/>
                                                                                                <w:left w:val="none" w:sz="0" w:space="0" w:color="auto"/>
                                                                                                <w:bottom w:val="none" w:sz="0" w:space="0" w:color="auto"/>
                                                                                                <w:right w:val="none" w:sz="0" w:space="0" w:color="auto"/>
                                                                                              </w:divBdr>
                                                                                              <w:divsChild>
                                                                                                <w:div w:id="687414691">
                                                                                                  <w:marLeft w:val="0"/>
                                                                                                  <w:marRight w:val="0"/>
                                                                                                  <w:marTop w:val="0"/>
                                                                                                  <w:marBottom w:val="0"/>
                                                                                                  <w:divBdr>
                                                                                                    <w:top w:val="none" w:sz="0" w:space="0" w:color="auto"/>
                                                                                                    <w:left w:val="none" w:sz="0" w:space="0" w:color="auto"/>
                                                                                                    <w:bottom w:val="none" w:sz="0" w:space="0" w:color="auto"/>
                                                                                                    <w:right w:val="none" w:sz="0" w:space="0" w:color="auto"/>
                                                                                                  </w:divBdr>
                                                                                                  <w:divsChild>
                                                                                                    <w:div w:id="1018193631">
                                                                                                      <w:marLeft w:val="0"/>
                                                                                                      <w:marRight w:val="0"/>
                                                                                                      <w:marTop w:val="0"/>
                                                                                                      <w:marBottom w:val="0"/>
                                                                                                      <w:divBdr>
                                                                                                        <w:top w:val="none" w:sz="0" w:space="0" w:color="auto"/>
                                                                                                        <w:left w:val="none" w:sz="0" w:space="0" w:color="auto"/>
                                                                                                        <w:bottom w:val="none" w:sz="0" w:space="0" w:color="auto"/>
                                                                                                        <w:right w:val="none" w:sz="0" w:space="0" w:color="auto"/>
                                                                                                      </w:divBdr>
                                                                                                      <w:divsChild>
                                                                                                        <w:div w:id="1432162153">
                                                                                                          <w:marLeft w:val="0"/>
                                                                                                          <w:marRight w:val="0"/>
                                                                                                          <w:marTop w:val="0"/>
                                                                                                          <w:marBottom w:val="0"/>
                                                                                                          <w:divBdr>
                                                                                                            <w:top w:val="none" w:sz="0" w:space="0" w:color="auto"/>
                                                                                                            <w:left w:val="none" w:sz="0" w:space="0" w:color="auto"/>
                                                                                                            <w:bottom w:val="none" w:sz="0" w:space="0" w:color="auto"/>
                                                                                                            <w:right w:val="none" w:sz="0" w:space="0" w:color="auto"/>
                                                                                                          </w:divBdr>
                                                                                                          <w:divsChild>
                                                                                                            <w:div w:id="1123571206">
                                                                                                              <w:marLeft w:val="0"/>
                                                                                                              <w:marRight w:val="0"/>
                                                                                                              <w:marTop w:val="0"/>
                                                                                                              <w:marBottom w:val="0"/>
                                                                                                              <w:divBdr>
                                                                                                                <w:top w:val="none" w:sz="0" w:space="0" w:color="auto"/>
                                                                                                                <w:left w:val="none" w:sz="0" w:space="0" w:color="auto"/>
                                                                                                                <w:bottom w:val="none" w:sz="0" w:space="0" w:color="auto"/>
                                                                                                                <w:right w:val="none" w:sz="0" w:space="0" w:color="auto"/>
                                                                                                              </w:divBdr>
                                                                                                              <w:divsChild>
                                                                                                                <w:div w:id="545063467">
                                                                                                                  <w:marLeft w:val="0"/>
                                                                                                                  <w:marRight w:val="0"/>
                                                                                                                  <w:marTop w:val="0"/>
                                                                                                                  <w:marBottom w:val="0"/>
                                                                                                                  <w:divBdr>
                                                                                                                    <w:top w:val="none" w:sz="0" w:space="0" w:color="auto"/>
                                                                                                                    <w:left w:val="none" w:sz="0" w:space="0" w:color="auto"/>
                                                                                                                    <w:bottom w:val="none" w:sz="0" w:space="0" w:color="auto"/>
                                                                                                                    <w:right w:val="none" w:sz="0" w:space="0" w:color="auto"/>
                                                                                                                  </w:divBdr>
                                                                                                                  <w:divsChild>
                                                                                                                    <w:div w:id="1611935221">
                                                                                                                      <w:marLeft w:val="0"/>
                                                                                                                      <w:marRight w:val="0"/>
                                                                                                                      <w:marTop w:val="0"/>
                                                                                                                      <w:marBottom w:val="0"/>
                                                                                                                      <w:divBdr>
                                                                                                                        <w:top w:val="none" w:sz="0" w:space="0" w:color="auto"/>
                                                                                                                        <w:left w:val="none" w:sz="0" w:space="0" w:color="auto"/>
                                                                                                                        <w:bottom w:val="none" w:sz="0" w:space="0" w:color="auto"/>
                                                                                                                        <w:right w:val="none" w:sz="0" w:space="0" w:color="auto"/>
                                                                                                                      </w:divBdr>
                                                                                                                      <w:divsChild>
                                                                                                                        <w:div w:id="1371952123">
                                                                                                                          <w:marLeft w:val="0"/>
                                                                                                                          <w:marRight w:val="0"/>
                                                                                                                          <w:marTop w:val="0"/>
                                                                                                                          <w:marBottom w:val="0"/>
                                                                                                                          <w:divBdr>
                                                                                                                            <w:top w:val="none" w:sz="0" w:space="0" w:color="auto"/>
                                                                                                                            <w:left w:val="none" w:sz="0" w:space="0" w:color="auto"/>
                                                                                                                            <w:bottom w:val="none" w:sz="0" w:space="0" w:color="auto"/>
                                                                                                                            <w:right w:val="none" w:sz="0" w:space="0" w:color="auto"/>
                                                                                                                          </w:divBdr>
                                                                                                                          <w:divsChild>
                                                                                                                            <w:div w:id="955991093">
                                                                                                                              <w:marLeft w:val="0"/>
                                                                                                                              <w:marRight w:val="0"/>
                                                                                                                              <w:marTop w:val="0"/>
                                                                                                                              <w:marBottom w:val="0"/>
                                                                                                                              <w:divBdr>
                                                                                                                                <w:top w:val="none" w:sz="0" w:space="0" w:color="auto"/>
                                                                                                                                <w:left w:val="none" w:sz="0" w:space="0" w:color="auto"/>
                                                                                                                                <w:bottom w:val="none" w:sz="0" w:space="0" w:color="auto"/>
                                                                                                                                <w:right w:val="none" w:sz="0" w:space="0" w:color="auto"/>
                                                                                                                              </w:divBdr>
                                                                                                                              <w:divsChild>
                                                                                                                                <w:div w:id="1547258863">
                                                                                                                                  <w:marLeft w:val="0"/>
                                                                                                                                  <w:marRight w:val="0"/>
                                                                                                                                  <w:marTop w:val="0"/>
                                                                                                                                  <w:marBottom w:val="0"/>
                                                                                                                                  <w:divBdr>
                                                                                                                                    <w:top w:val="none" w:sz="0" w:space="0" w:color="auto"/>
                                                                                                                                    <w:left w:val="none" w:sz="0" w:space="0" w:color="auto"/>
                                                                                                                                    <w:bottom w:val="none" w:sz="0" w:space="0" w:color="auto"/>
                                                                                                                                    <w:right w:val="none" w:sz="0" w:space="0" w:color="auto"/>
                                                                                                                                  </w:divBdr>
                                                                                                                                  <w:divsChild>
                                                                                                                                    <w:div w:id="2002655506">
                                                                                                                                      <w:marLeft w:val="0"/>
                                                                                                                                      <w:marRight w:val="0"/>
                                                                                                                                      <w:marTop w:val="0"/>
                                                                                                                                      <w:marBottom w:val="0"/>
                                                                                                                                      <w:divBdr>
                                                                                                                                        <w:top w:val="none" w:sz="0" w:space="0" w:color="auto"/>
                                                                                                                                        <w:left w:val="none" w:sz="0" w:space="0" w:color="auto"/>
                                                                                                                                        <w:bottom w:val="none" w:sz="0" w:space="0" w:color="auto"/>
                                                                                                                                        <w:right w:val="none" w:sz="0" w:space="0" w:color="auto"/>
                                                                                                                                      </w:divBdr>
                                                                                                                                      <w:divsChild>
                                                                                                                                        <w:div w:id="725108601">
                                                                                                                                          <w:marLeft w:val="0"/>
                                                                                                                                          <w:marRight w:val="0"/>
                                                                                                                                          <w:marTop w:val="0"/>
                                                                                                                                          <w:marBottom w:val="0"/>
                                                                                                                                          <w:divBdr>
                                                                                                                                            <w:top w:val="none" w:sz="0" w:space="0" w:color="auto"/>
                                                                                                                                            <w:left w:val="none" w:sz="0" w:space="0" w:color="auto"/>
                                                                                                                                            <w:bottom w:val="none" w:sz="0" w:space="0" w:color="auto"/>
                                                                                                                                            <w:right w:val="none" w:sz="0" w:space="0" w:color="auto"/>
                                                                                                                                          </w:divBdr>
                                                                                                                                          <w:divsChild>
                                                                                                                                            <w:div w:id="1920745324">
                                                                                                                                              <w:marLeft w:val="0"/>
                                                                                                                                              <w:marRight w:val="0"/>
                                                                                                                                              <w:marTop w:val="0"/>
                                                                                                                                              <w:marBottom w:val="0"/>
                                                                                                                                              <w:divBdr>
                                                                                                                                                <w:top w:val="none" w:sz="0" w:space="0" w:color="auto"/>
                                                                                                                                                <w:left w:val="none" w:sz="0" w:space="0" w:color="auto"/>
                                                                                                                                                <w:bottom w:val="none" w:sz="0" w:space="0" w:color="auto"/>
                                                                                                                                                <w:right w:val="none" w:sz="0" w:space="0" w:color="auto"/>
                                                                                                                                              </w:divBdr>
                                                                                                                                              <w:divsChild>
                                                                                                                                                <w:div w:id="807749346">
                                                                                                                                                  <w:marLeft w:val="0"/>
                                                                                                                                                  <w:marRight w:val="0"/>
                                                                                                                                                  <w:marTop w:val="0"/>
                                                                                                                                                  <w:marBottom w:val="0"/>
                                                                                                                                                  <w:divBdr>
                                                                                                                                                    <w:top w:val="none" w:sz="0" w:space="0" w:color="auto"/>
                                                                                                                                                    <w:left w:val="none" w:sz="0" w:space="0" w:color="auto"/>
                                                                                                                                                    <w:bottom w:val="none" w:sz="0" w:space="0" w:color="auto"/>
                                                                                                                                                    <w:right w:val="none" w:sz="0" w:space="0" w:color="auto"/>
                                                                                                                                                  </w:divBdr>
                                                                                                                                                  <w:divsChild>
                                                                                                                                                    <w:div w:id="685862450">
                                                                                                                                                      <w:marLeft w:val="0"/>
                                                                                                                                                      <w:marRight w:val="0"/>
                                                                                                                                                      <w:marTop w:val="0"/>
                                                                                                                                                      <w:marBottom w:val="0"/>
                                                                                                                                                      <w:divBdr>
                                                                                                                                                        <w:top w:val="none" w:sz="0" w:space="0" w:color="auto"/>
                                                                                                                                                        <w:left w:val="none" w:sz="0" w:space="0" w:color="auto"/>
                                                                                                                                                        <w:bottom w:val="none" w:sz="0" w:space="0" w:color="auto"/>
                                                                                                                                                        <w:right w:val="none" w:sz="0" w:space="0" w:color="auto"/>
                                                                                                                                                      </w:divBdr>
                                                                                                                                                      <w:divsChild>
                                                                                                                                                        <w:div w:id="103691902">
                                                                                                                                                          <w:marLeft w:val="0"/>
                                                                                                                                                          <w:marRight w:val="0"/>
                                                                                                                                                          <w:marTop w:val="0"/>
                                                                                                                                                          <w:marBottom w:val="0"/>
                                                                                                                                                          <w:divBdr>
                                                                                                                                                            <w:top w:val="none" w:sz="0" w:space="0" w:color="auto"/>
                                                                                                                                                            <w:left w:val="none" w:sz="0" w:space="0" w:color="auto"/>
                                                                                                                                                            <w:bottom w:val="none" w:sz="0" w:space="0" w:color="auto"/>
                                                                                                                                                            <w:right w:val="none" w:sz="0" w:space="0" w:color="auto"/>
                                                                                                                                                          </w:divBdr>
                                                                                                                                                          <w:divsChild>
                                                                                                                                                            <w:div w:id="2050296459">
                                                                                                                                                              <w:marLeft w:val="0"/>
                                                                                                                                                              <w:marRight w:val="0"/>
                                                                                                                                                              <w:marTop w:val="0"/>
                                                                                                                                                              <w:marBottom w:val="0"/>
                                                                                                                                                              <w:divBdr>
                                                                                                                                                                <w:top w:val="none" w:sz="0" w:space="0" w:color="auto"/>
                                                                                                                                                                <w:left w:val="none" w:sz="0" w:space="0" w:color="auto"/>
                                                                                                                                                                <w:bottom w:val="none" w:sz="0" w:space="0" w:color="auto"/>
                                                                                                                                                                <w:right w:val="none" w:sz="0" w:space="0" w:color="auto"/>
                                                                                                                                                              </w:divBdr>
                                                                                                                                                              <w:divsChild>
                                                                                                                                                                <w:div w:id="39091752">
                                                                                                                                                                  <w:marLeft w:val="0"/>
                                                                                                                                                                  <w:marRight w:val="0"/>
                                                                                                                                                                  <w:marTop w:val="0"/>
                                                                                                                                                                  <w:marBottom w:val="0"/>
                                                                                                                                                                  <w:divBdr>
                                                                                                                                                                    <w:top w:val="none" w:sz="0" w:space="0" w:color="auto"/>
                                                                                                                                                                    <w:left w:val="none" w:sz="0" w:space="0" w:color="auto"/>
                                                                                                                                                                    <w:bottom w:val="none" w:sz="0" w:space="0" w:color="auto"/>
                                                                                                                                                                    <w:right w:val="none" w:sz="0" w:space="0" w:color="auto"/>
                                                                                                                                                                  </w:divBdr>
                                                                                                                                                                  <w:divsChild>
                                                                                                                                                                    <w:div w:id="432360370">
                                                                                                                                                                      <w:marLeft w:val="0"/>
                                                                                                                                                                      <w:marRight w:val="0"/>
                                                                                                                                                                      <w:marTop w:val="0"/>
                                                                                                                                                                      <w:marBottom w:val="0"/>
                                                                                                                                                                      <w:divBdr>
                                                                                                                                                                        <w:top w:val="none" w:sz="0" w:space="0" w:color="auto"/>
                                                                                                                                                                        <w:left w:val="none" w:sz="0" w:space="0" w:color="auto"/>
                                                                                                                                                                        <w:bottom w:val="none" w:sz="0" w:space="0" w:color="auto"/>
                                                                                                                                                                        <w:right w:val="none" w:sz="0" w:space="0" w:color="auto"/>
                                                                                                                                                                      </w:divBdr>
                                                                                                                                                                      <w:divsChild>
                                                                                                                                                                        <w:div w:id="130485953">
                                                                                                                                                                          <w:marLeft w:val="567"/>
                                                                                                                                                                          <w:marRight w:val="0"/>
                                                                                                                                                                          <w:marTop w:val="0"/>
                                                                                                                                                                          <w:marBottom w:val="0"/>
                                                                                                                                                                          <w:divBdr>
                                                                                                                                                                            <w:top w:val="none" w:sz="0" w:space="0" w:color="auto"/>
                                                                                                                                                                            <w:left w:val="none" w:sz="0" w:space="0" w:color="auto"/>
                                                                                                                                                                            <w:bottom w:val="none" w:sz="0" w:space="0" w:color="auto"/>
                                                                                                                                                                            <w:right w:val="none" w:sz="0" w:space="0" w:color="auto"/>
                                                                                                                                                                          </w:divBdr>
                                                                                                                                                                        </w:div>
                                                                                                                                                                        <w:div w:id="245724213">
                                                                                                                                                                          <w:marLeft w:val="0"/>
                                                                                                                                                                          <w:marRight w:val="0"/>
                                                                                                                                                                          <w:marTop w:val="0"/>
                                                                                                                                                                          <w:marBottom w:val="0"/>
                                                                                                                                                                          <w:divBdr>
                                                                                                                                                                            <w:top w:val="none" w:sz="0" w:space="0" w:color="auto"/>
                                                                                                                                                                            <w:left w:val="none" w:sz="0" w:space="0" w:color="auto"/>
                                                                                                                                                                            <w:bottom w:val="none" w:sz="0" w:space="0" w:color="auto"/>
                                                                                                                                                                            <w:right w:val="none" w:sz="0" w:space="0" w:color="auto"/>
                                                                                                                                                                          </w:divBdr>
                                                                                                                                                                        </w:div>
                                                                                                                                                                        <w:div w:id="308750697">
                                                                                                                                                                          <w:marLeft w:val="567"/>
                                                                                                                                                                          <w:marRight w:val="0"/>
                                                                                                                                                                          <w:marTop w:val="0"/>
                                                                                                                                                                          <w:marBottom w:val="0"/>
                                                                                                                                                                          <w:divBdr>
                                                                                                                                                                            <w:top w:val="none" w:sz="0" w:space="0" w:color="auto"/>
                                                                                                                                                                            <w:left w:val="none" w:sz="0" w:space="0" w:color="auto"/>
                                                                                                                                                                            <w:bottom w:val="none" w:sz="0" w:space="0" w:color="auto"/>
                                                                                                                                                                            <w:right w:val="none" w:sz="0" w:space="0" w:color="auto"/>
                                                                                                                                                                          </w:divBdr>
                                                                                                                                                                        </w:div>
                                                                                                                                                                        <w:div w:id="439033549">
                                                                                                                                                                          <w:marLeft w:val="567"/>
                                                                                                                                                                          <w:marRight w:val="0"/>
                                                                                                                                                                          <w:marTop w:val="0"/>
                                                                                                                                                                          <w:marBottom w:val="0"/>
                                                                                                                                                                          <w:divBdr>
                                                                                                                                                                            <w:top w:val="none" w:sz="0" w:space="0" w:color="auto"/>
                                                                                                                                                                            <w:left w:val="none" w:sz="0" w:space="0" w:color="auto"/>
                                                                                                                                                                            <w:bottom w:val="none" w:sz="0" w:space="0" w:color="auto"/>
                                                                                                                                                                            <w:right w:val="none" w:sz="0" w:space="0" w:color="auto"/>
                                                                                                                                                                          </w:divBdr>
                                                                                                                                                                        </w:div>
                                                                                                                                                                        <w:div w:id="486166411">
                                                                                                                                                                          <w:marLeft w:val="720"/>
                                                                                                                                                                          <w:marRight w:val="0"/>
                                                                                                                                                                          <w:marTop w:val="0"/>
                                                                                                                                                                          <w:marBottom w:val="0"/>
                                                                                                                                                                          <w:divBdr>
                                                                                                                                                                            <w:top w:val="none" w:sz="0" w:space="0" w:color="auto"/>
                                                                                                                                                                            <w:left w:val="none" w:sz="0" w:space="0" w:color="auto"/>
                                                                                                                                                                            <w:bottom w:val="none" w:sz="0" w:space="0" w:color="auto"/>
                                                                                                                                                                            <w:right w:val="none" w:sz="0" w:space="0" w:color="auto"/>
                                                                                                                                                                          </w:divBdr>
                                                                                                                                                                        </w:div>
                                                                                                                                                                        <w:div w:id="576475855">
                                                                                                                                                                          <w:marLeft w:val="567"/>
                                                                                                                                                                          <w:marRight w:val="0"/>
                                                                                                                                                                          <w:marTop w:val="0"/>
                                                                                                                                                                          <w:marBottom w:val="0"/>
                                                                                                                                                                          <w:divBdr>
                                                                                                                                                                            <w:top w:val="none" w:sz="0" w:space="0" w:color="auto"/>
                                                                                                                                                                            <w:left w:val="none" w:sz="0" w:space="0" w:color="auto"/>
                                                                                                                                                                            <w:bottom w:val="none" w:sz="0" w:space="0" w:color="auto"/>
                                                                                                                                                                            <w:right w:val="none" w:sz="0" w:space="0" w:color="auto"/>
                                                                                                                                                                          </w:divBdr>
                                                                                                                                                                        </w:div>
                                                                                                                                                                        <w:div w:id="613750131">
                                                                                                                                                                          <w:marLeft w:val="567"/>
                                                                                                                                                                          <w:marRight w:val="0"/>
                                                                                                                                                                          <w:marTop w:val="0"/>
                                                                                                                                                                          <w:marBottom w:val="0"/>
                                                                                                                                                                          <w:divBdr>
                                                                                                                                                                            <w:top w:val="none" w:sz="0" w:space="0" w:color="auto"/>
                                                                                                                                                                            <w:left w:val="none" w:sz="0" w:space="0" w:color="auto"/>
                                                                                                                                                                            <w:bottom w:val="none" w:sz="0" w:space="0" w:color="auto"/>
                                                                                                                                                                            <w:right w:val="none" w:sz="0" w:space="0" w:color="auto"/>
                                                                                                                                                                          </w:divBdr>
                                                                                                                                                                        </w:div>
                                                                                                                                                                        <w:div w:id="831531223">
                                                                                                                                                                          <w:marLeft w:val="720"/>
                                                                                                                                                                          <w:marRight w:val="0"/>
                                                                                                                                                                          <w:marTop w:val="0"/>
                                                                                                                                                                          <w:marBottom w:val="0"/>
                                                                                                                                                                          <w:divBdr>
                                                                                                                                                                            <w:top w:val="none" w:sz="0" w:space="0" w:color="auto"/>
                                                                                                                                                                            <w:left w:val="none" w:sz="0" w:space="0" w:color="auto"/>
                                                                                                                                                                            <w:bottom w:val="none" w:sz="0" w:space="0" w:color="auto"/>
                                                                                                                                                                            <w:right w:val="none" w:sz="0" w:space="0" w:color="auto"/>
                                                                                                                                                                          </w:divBdr>
                                                                                                                                                                        </w:div>
                                                                                                                                                                        <w:div w:id="1091469180">
                                                                                                                                                                          <w:marLeft w:val="0"/>
                                                                                                                                                                          <w:marRight w:val="0"/>
                                                                                                                                                                          <w:marTop w:val="0"/>
                                                                                                                                                                          <w:marBottom w:val="0"/>
                                                                                                                                                                          <w:divBdr>
                                                                                                                                                                            <w:top w:val="none" w:sz="0" w:space="0" w:color="auto"/>
                                                                                                                                                                            <w:left w:val="none" w:sz="0" w:space="0" w:color="auto"/>
                                                                                                                                                                            <w:bottom w:val="none" w:sz="0" w:space="0" w:color="auto"/>
                                                                                                                                                                            <w:right w:val="none" w:sz="0" w:space="0" w:color="auto"/>
                                                                                                                                                                          </w:divBdr>
                                                                                                                                                                        </w:div>
                                                                                                                                                                        <w:div w:id="1110932392">
                                                                                                                                                                          <w:marLeft w:val="567"/>
                                                                                                                                                                          <w:marRight w:val="0"/>
                                                                                                                                                                          <w:marTop w:val="0"/>
                                                                                                                                                                          <w:marBottom w:val="0"/>
                                                                                                                                                                          <w:divBdr>
                                                                                                                                                                            <w:top w:val="none" w:sz="0" w:space="0" w:color="auto"/>
                                                                                                                                                                            <w:left w:val="none" w:sz="0" w:space="0" w:color="auto"/>
                                                                                                                                                                            <w:bottom w:val="none" w:sz="0" w:space="0" w:color="auto"/>
                                                                                                                                                                            <w:right w:val="none" w:sz="0" w:space="0" w:color="auto"/>
                                                                                                                                                                          </w:divBdr>
                                                                                                                                                                        </w:div>
                                                                                                                                                                        <w:div w:id="1294947871">
                                                                                                                                                                          <w:marLeft w:val="567"/>
                                                                                                                                                                          <w:marRight w:val="0"/>
                                                                                                                                                                          <w:marTop w:val="0"/>
                                                                                                                                                                          <w:marBottom w:val="0"/>
                                                                                                                                                                          <w:divBdr>
                                                                                                                                                                            <w:top w:val="none" w:sz="0" w:space="0" w:color="auto"/>
                                                                                                                                                                            <w:left w:val="none" w:sz="0" w:space="0" w:color="auto"/>
                                                                                                                                                                            <w:bottom w:val="none" w:sz="0" w:space="0" w:color="auto"/>
                                                                                                                                                                            <w:right w:val="none" w:sz="0" w:space="0" w:color="auto"/>
                                                                                                                                                                          </w:divBdr>
                                                                                                                                                                        </w:div>
                                                                                                                                                                        <w:div w:id="1621839111">
                                                                                                                                                                          <w:marLeft w:val="0"/>
                                                                                                                                                                          <w:marRight w:val="0"/>
                                                                                                                                                                          <w:marTop w:val="0"/>
                                                                                                                                                                          <w:marBottom w:val="0"/>
                                                                                                                                                                          <w:divBdr>
                                                                                                                                                                            <w:top w:val="none" w:sz="0" w:space="0" w:color="auto"/>
                                                                                                                                                                            <w:left w:val="none" w:sz="0" w:space="0" w:color="auto"/>
                                                                                                                                                                            <w:bottom w:val="none" w:sz="0" w:space="0" w:color="auto"/>
                                                                                                                                                                            <w:right w:val="none" w:sz="0" w:space="0" w:color="auto"/>
                                                                                                                                                                          </w:divBdr>
                                                                                                                                                                        </w:div>
                                                                                                                                                                        <w:div w:id="1644701322">
                                                                                                                                                                          <w:marLeft w:val="0"/>
                                                                                                                                                                          <w:marRight w:val="0"/>
                                                                                                                                                                          <w:marTop w:val="0"/>
                                                                                                                                                                          <w:marBottom w:val="0"/>
                                                                                                                                                                          <w:divBdr>
                                                                                                                                                                            <w:top w:val="none" w:sz="0" w:space="0" w:color="auto"/>
                                                                                                                                                                            <w:left w:val="none" w:sz="0" w:space="0" w:color="auto"/>
                                                                                                                                                                            <w:bottom w:val="none" w:sz="0" w:space="0" w:color="auto"/>
                                                                                                                                                                            <w:right w:val="none" w:sz="0" w:space="0" w:color="auto"/>
                                                                                                                                                                          </w:divBdr>
                                                                                                                                                                        </w:div>
                                                                                                                                                                        <w:div w:id="1844513028">
                                                                                                                                                                          <w:marLeft w:val="567"/>
                                                                                                                                                                          <w:marRight w:val="0"/>
                                                                                                                                                                          <w:marTop w:val="0"/>
                                                                                                                                                                          <w:marBottom w:val="0"/>
                                                                                                                                                                          <w:divBdr>
                                                                                                                                                                            <w:top w:val="none" w:sz="0" w:space="0" w:color="auto"/>
                                                                                                                                                                            <w:left w:val="none" w:sz="0" w:space="0" w:color="auto"/>
                                                                                                                                                                            <w:bottom w:val="none" w:sz="0" w:space="0" w:color="auto"/>
                                                                                                                                                                            <w:right w:val="none" w:sz="0" w:space="0" w:color="auto"/>
                                                                                                                                                                          </w:divBdr>
                                                                                                                                                                        </w:div>
                                                                                                                                                                        <w:div w:id="1897737359">
                                                                                                                                                                          <w:marLeft w:val="567"/>
                                                                                                                                                                          <w:marRight w:val="0"/>
                                                                                                                                                                          <w:marTop w:val="0"/>
                                                                                                                                                                          <w:marBottom w:val="0"/>
                                                                                                                                                                          <w:divBdr>
                                                                                                                                                                            <w:top w:val="none" w:sz="0" w:space="0" w:color="auto"/>
                                                                                                                                                                            <w:left w:val="none" w:sz="0" w:space="0" w:color="auto"/>
                                                                                                                                                                            <w:bottom w:val="none" w:sz="0" w:space="0" w:color="auto"/>
                                                                                                                                                                            <w:right w:val="none" w:sz="0" w:space="0" w:color="auto"/>
                                                                                                                                                                          </w:divBdr>
                                                                                                                                                                        </w:div>
                                                                                                                                                                        <w:div w:id="2060129783">
                                                                                                                                                                          <w:marLeft w:val="567"/>
                                                                                                                                                                          <w:marRight w:val="0"/>
                                                                                                                                                                          <w:marTop w:val="0"/>
                                                                                                                                                                          <w:marBottom w:val="0"/>
                                                                                                                                                                          <w:divBdr>
                                                                                                                                                                            <w:top w:val="none" w:sz="0" w:space="0" w:color="auto"/>
                                                                                                                                                                            <w:left w:val="none" w:sz="0" w:space="0" w:color="auto"/>
                                                                                                                                                                            <w:bottom w:val="none" w:sz="0" w:space="0" w:color="auto"/>
                                                                                                                                                                            <w:right w:val="none" w:sz="0" w:space="0" w:color="auto"/>
                                                                                                                                                                          </w:divBdr>
                                                                                                                                                                        </w:div>
                                                                                                                                                                        <w:div w:id="2135175755">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1180856">
      <w:bodyDiv w:val="1"/>
      <w:marLeft w:val="0"/>
      <w:marRight w:val="0"/>
      <w:marTop w:val="0"/>
      <w:marBottom w:val="0"/>
      <w:divBdr>
        <w:top w:val="none" w:sz="0" w:space="0" w:color="auto"/>
        <w:left w:val="none" w:sz="0" w:space="0" w:color="auto"/>
        <w:bottom w:val="none" w:sz="0" w:space="0" w:color="auto"/>
        <w:right w:val="none" w:sz="0" w:space="0" w:color="auto"/>
      </w:divBdr>
    </w:div>
    <w:div w:id="2003578676">
      <w:bodyDiv w:val="1"/>
      <w:marLeft w:val="0"/>
      <w:marRight w:val="0"/>
      <w:marTop w:val="0"/>
      <w:marBottom w:val="0"/>
      <w:divBdr>
        <w:top w:val="none" w:sz="0" w:space="0" w:color="auto"/>
        <w:left w:val="none" w:sz="0" w:space="0" w:color="auto"/>
        <w:bottom w:val="none" w:sz="0" w:space="0" w:color="auto"/>
        <w:right w:val="none" w:sz="0" w:space="0" w:color="auto"/>
      </w:divBdr>
    </w:div>
    <w:div w:id="20421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ella%20Rojas\Nueva%20carpeta\PLANTILLA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3F08F-87F6-46A4-B336-F32918EE3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PLANTILLA1</Template>
  <TotalTime>1</TotalTime>
  <Pages>4</Pages>
  <Words>1087</Words>
  <Characters>5983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CREG</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LSROJAS</dc:creator>
  <cp:lastModifiedBy>Luz Stella Rojas Macias</cp:lastModifiedBy>
  <cp:revision>2</cp:revision>
  <cp:lastPrinted>2016-07-15T19:01:00Z</cp:lastPrinted>
  <dcterms:created xsi:type="dcterms:W3CDTF">2016-07-15T20:33:00Z</dcterms:created>
  <dcterms:modified xsi:type="dcterms:W3CDTF">2016-07-15T20:33:00Z</dcterms:modified>
</cp:coreProperties>
</file>