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DC6" w:rsidRPr="006B4647" w:rsidRDefault="006D2D22"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9" o:title=""/>
          </v:shape>
          <o:OLEObject Type="Embed" ProgID="PBrush" ShapeID="_x0000_s1026" DrawAspect="Content" ObjectID="_1423920651" r:id="rId10"/>
        </w:pict>
      </w:r>
    </w:p>
    <w:p w:rsidR="00625DC6" w:rsidRPr="006B4647" w:rsidRDefault="00625DC6" w:rsidP="00012259">
      <w:pPr>
        <w:pStyle w:val="Encabezado"/>
        <w:tabs>
          <w:tab w:val="clear" w:pos="8504"/>
          <w:tab w:val="left" w:pos="0"/>
          <w:tab w:val="right" w:pos="9356"/>
        </w:tabs>
        <w:ind w:left="0"/>
        <w:jc w:val="both"/>
        <w:rPr>
          <w:rFonts w:ascii="Bookman Old Style" w:hAnsi="Bookman Old Style"/>
          <w:szCs w:val="24"/>
        </w:rPr>
      </w:pPr>
    </w:p>
    <w:p w:rsidR="00CA77FB" w:rsidRPr="006B4647" w:rsidRDefault="00CA77FB" w:rsidP="00012259">
      <w:pPr>
        <w:pStyle w:val="Ttulo4"/>
        <w:tabs>
          <w:tab w:val="left" w:pos="0"/>
          <w:tab w:val="right" w:pos="9356"/>
        </w:tabs>
        <w:ind w:left="0"/>
        <w:rPr>
          <w:rFonts w:ascii="Bookman Old Style" w:hAnsi="Bookman Old Style"/>
          <w:b w:val="0"/>
          <w:bCs/>
          <w:noProof/>
          <w:sz w:val="24"/>
          <w:szCs w:val="24"/>
          <w:lang w:val="es-ES"/>
        </w:rPr>
      </w:pPr>
      <w:r w:rsidRPr="006B4647">
        <w:rPr>
          <w:rFonts w:ascii="Bookman Old Style" w:hAnsi="Bookman Old Style"/>
          <w:b w:val="0"/>
          <w:bCs/>
          <w:sz w:val="24"/>
          <w:szCs w:val="24"/>
        </w:rPr>
        <w:t>Ministerio de Minas y Energía</w:t>
      </w:r>
    </w:p>
    <w:p w:rsidR="00CA77FB" w:rsidRPr="006B4647" w:rsidRDefault="00CA77FB" w:rsidP="00012259">
      <w:pPr>
        <w:pStyle w:val="Ttulo4"/>
        <w:tabs>
          <w:tab w:val="left" w:pos="0"/>
          <w:tab w:val="right" w:pos="9356"/>
        </w:tabs>
        <w:ind w:left="0"/>
        <w:rPr>
          <w:rFonts w:ascii="Bookman Old Style" w:hAnsi="Bookman Old Style"/>
          <w:b w:val="0"/>
          <w:bCs/>
          <w:sz w:val="24"/>
          <w:szCs w:val="24"/>
        </w:rPr>
      </w:pPr>
    </w:p>
    <w:p w:rsidR="00CA77FB" w:rsidRPr="006B4647" w:rsidRDefault="00CA77FB" w:rsidP="00012259">
      <w:pPr>
        <w:pStyle w:val="Ttulo3"/>
        <w:tabs>
          <w:tab w:val="left" w:pos="0"/>
          <w:tab w:val="right" w:pos="9356"/>
        </w:tabs>
        <w:ind w:left="0"/>
        <w:rPr>
          <w:rFonts w:ascii="Bookman Old Style" w:hAnsi="Bookman Old Style" w:cs="Arial"/>
          <w:spacing w:val="20"/>
          <w:szCs w:val="24"/>
        </w:rPr>
      </w:pPr>
      <w:r w:rsidRPr="006B4647">
        <w:rPr>
          <w:rFonts w:ascii="Bookman Old Style" w:hAnsi="Bookman Old Style" w:cs="Arial"/>
          <w:spacing w:val="20"/>
          <w:szCs w:val="24"/>
        </w:rPr>
        <w:t>COMISIÓN DE REGULACIÓN DE ENERGÍA Y GAS</w:t>
      </w:r>
    </w:p>
    <w:p w:rsidR="00CA77FB" w:rsidRPr="006B4647" w:rsidRDefault="00CA77FB" w:rsidP="00012259">
      <w:pPr>
        <w:pStyle w:val="Ttulo5"/>
        <w:tabs>
          <w:tab w:val="left" w:pos="0"/>
          <w:tab w:val="right" w:pos="9356"/>
        </w:tabs>
        <w:ind w:left="0"/>
        <w:rPr>
          <w:rFonts w:ascii="Bookman Old Style" w:hAnsi="Bookman Old Style"/>
          <w:sz w:val="24"/>
          <w:szCs w:val="24"/>
        </w:rPr>
      </w:pPr>
    </w:p>
    <w:p w:rsidR="00CA77FB" w:rsidRPr="006B4647" w:rsidRDefault="00CA77FB" w:rsidP="00012259">
      <w:pPr>
        <w:pStyle w:val="Ttulo5"/>
        <w:tabs>
          <w:tab w:val="left" w:pos="0"/>
          <w:tab w:val="right" w:pos="9356"/>
        </w:tabs>
        <w:ind w:left="0"/>
        <w:rPr>
          <w:rFonts w:ascii="Bookman Old Style" w:hAnsi="Bookman Old Style"/>
          <w:sz w:val="24"/>
          <w:szCs w:val="24"/>
        </w:rPr>
      </w:pPr>
    </w:p>
    <w:p w:rsidR="00CA77FB" w:rsidRPr="006B4647" w:rsidRDefault="00CA77FB" w:rsidP="00012259">
      <w:pPr>
        <w:pStyle w:val="Ttulo5"/>
        <w:tabs>
          <w:tab w:val="left" w:pos="0"/>
          <w:tab w:val="right" w:pos="9356"/>
        </w:tabs>
        <w:ind w:left="0"/>
        <w:rPr>
          <w:rFonts w:ascii="Bookman Old Style" w:hAnsi="Bookman Old Style"/>
          <w:sz w:val="24"/>
          <w:szCs w:val="24"/>
        </w:rPr>
      </w:pPr>
      <w:r w:rsidRPr="006B4647">
        <w:rPr>
          <w:rFonts w:ascii="Bookman Old Style" w:hAnsi="Bookman Old Style"/>
          <w:sz w:val="24"/>
          <w:szCs w:val="24"/>
        </w:rPr>
        <w:t xml:space="preserve">RESOLUCIÓN No. </w:t>
      </w:r>
      <w:r w:rsidR="00795BFB" w:rsidRPr="006B4647">
        <w:rPr>
          <w:rFonts w:ascii="Bookman Old Style" w:hAnsi="Bookman Old Style"/>
          <w:sz w:val="24"/>
          <w:szCs w:val="24"/>
        </w:rPr>
        <w:t xml:space="preserve">                  </w:t>
      </w:r>
      <w:r w:rsidRPr="006B4647">
        <w:rPr>
          <w:rFonts w:ascii="Bookman Old Style" w:hAnsi="Bookman Old Style"/>
          <w:sz w:val="24"/>
          <w:szCs w:val="24"/>
        </w:rPr>
        <w:t xml:space="preserve">DE </w:t>
      </w:r>
      <w:r w:rsidR="008C21FB" w:rsidRPr="006B4647">
        <w:rPr>
          <w:rFonts w:ascii="Bookman Old Style" w:hAnsi="Bookman Old Style"/>
          <w:sz w:val="24"/>
          <w:szCs w:val="24"/>
        </w:rPr>
        <w:t>201</w:t>
      </w:r>
      <w:r w:rsidR="008C21FB">
        <w:rPr>
          <w:rFonts w:ascii="Bookman Old Style" w:hAnsi="Bookman Old Style"/>
          <w:sz w:val="24"/>
          <w:szCs w:val="24"/>
        </w:rPr>
        <w:t>3</w:t>
      </w:r>
    </w:p>
    <w:p w:rsidR="00CA77FB" w:rsidRPr="006B4647" w:rsidRDefault="00CA77FB" w:rsidP="00012259">
      <w:pPr>
        <w:tabs>
          <w:tab w:val="left" w:pos="0"/>
          <w:tab w:val="right" w:pos="9356"/>
        </w:tabs>
        <w:ind w:left="0"/>
        <w:jc w:val="center"/>
        <w:rPr>
          <w:rFonts w:ascii="Bookman Old Style" w:hAnsi="Bookman Old Style" w:cs="Arial"/>
          <w:b/>
          <w:snapToGrid w:val="0"/>
          <w:color w:val="000000"/>
          <w:lang w:val="es-ES_tradnl"/>
        </w:rPr>
      </w:pPr>
    </w:p>
    <w:p w:rsidR="00CA77FB" w:rsidRPr="006B4647" w:rsidRDefault="00CA77FB" w:rsidP="00012259">
      <w:pPr>
        <w:pStyle w:val="Ttulo3"/>
        <w:tabs>
          <w:tab w:val="left" w:pos="0"/>
          <w:tab w:val="right" w:pos="9356"/>
        </w:tabs>
        <w:ind w:left="0"/>
        <w:rPr>
          <w:rFonts w:ascii="Bookman Old Style" w:hAnsi="Bookman Old Style"/>
          <w:b w:val="0"/>
          <w:szCs w:val="24"/>
        </w:rPr>
      </w:pPr>
      <w:r w:rsidRPr="006B4647">
        <w:rPr>
          <w:rFonts w:ascii="Bookman Old Style" w:hAnsi="Bookman Old Style"/>
          <w:b w:val="0"/>
          <w:szCs w:val="24"/>
        </w:rPr>
        <w:t>(                                  )</w:t>
      </w:r>
    </w:p>
    <w:p w:rsidR="00CA77FB" w:rsidRPr="006B4647" w:rsidRDefault="00CA77FB" w:rsidP="00012259">
      <w:pPr>
        <w:tabs>
          <w:tab w:val="left" w:pos="0"/>
          <w:tab w:val="right" w:pos="9356"/>
        </w:tabs>
        <w:ind w:left="0"/>
        <w:jc w:val="center"/>
        <w:rPr>
          <w:rFonts w:ascii="Bookman Old Style" w:hAnsi="Bookman Old Style"/>
          <w:lang w:val="es-ES_tradnl"/>
        </w:rPr>
      </w:pPr>
    </w:p>
    <w:p w:rsidR="00C034CB" w:rsidRPr="006B4647" w:rsidRDefault="00C034CB" w:rsidP="00012259">
      <w:pPr>
        <w:ind w:left="0"/>
        <w:rPr>
          <w:rFonts w:ascii="Bookman Old Style" w:hAnsi="Bookman Old Style"/>
          <w:bCs/>
          <w:lang w:val="es-CO"/>
        </w:rPr>
      </w:pPr>
    </w:p>
    <w:p w:rsidR="00B351B4" w:rsidRPr="006B4647" w:rsidRDefault="00B351B4" w:rsidP="00012259">
      <w:pPr>
        <w:ind w:left="0"/>
        <w:rPr>
          <w:rFonts w:ascii="Bookman Old Style" w:hAnsi="Bookman Old Style"/>
          <w:bCs/>
          <w:lang w:val="es-CO"/>
        </w:rPr>
      </w:pPr>
    </w:p>
    <w:p w:rsidR="00E01463" w:rsidRPr="005B1C7E" w:rsidRDefault="005B1C7E" w:rsidP="00E01463">
      <w:pPr>
        <w:ind w:left="0"/>
        <w:jc w:val="both"/>
        <w:rPr>
          <w:rFonts w:ascii="Bookman Old Style" w:hAnsi="Bookman Old Style" w:cs="Arial"/>
          <w:b/>
          <w:szCs w:val="20"/>
          <w:lang w:val="es-CO"/>
        </w:rPr>
      </w:pPr>
      <w:r w:rsidRPr="005B1C7E">
        <w:rPr>
          <w:rFonts w:ascii="Bookman Old Style" w:hAnsi="Bookman Old Style" w:cs="Arial"/>
          <w:szCs w:val="20"/>
          <w:lang w:val="es-CO"/>
        </w:rPr>
        <w:t>Por la cual</w:t>
      </w:r>
      <w:r w:rsidR="00663D6D">
        <w:rPr>
          <w:rFonts w:ascii="Bookman Old Style" w:hAnsi="Bookman Old Style" w:cs="Arial"/>
          <w:szCs w:val="20"/>
          <w:lang w:val="es-CO"/>
        </w:rPr>
        <w:t xml:space="preserve"> </w:t>
      </w:r>
      <w:r w:rsidR="00663D6D" w:rsidRPr="00663D6D">
        <w:rPr>
          <w:rFonts w:ascii="Bookman Old Style" w:hAnsi="Bookman Old Style" w:cs="Arial"/>
          <w:szCs w:val="20"/>
          <w:lang w:val="es-CO"/>
        </w:rPr>
        <w:t>se actualiza la base de activos de Transelca S.A. E.S.P. y se modifican los parámetros necesarios para considerar su remuneración en el Sistema de Transmisión Nacional.</w:t>
      </w:r>
    </w:p>
    <w:p w:rsidR="00E01463" w:rsidRPr="005B1C7E" w:rsidRDefault="00E01463" w:rsidP="00E01463">
      <w:pPr>
        <w:ind w:left="0"/>
        <w:jc w:val="both"/>
        <w:rPr>
          <w:rFonts w:ascii="Bookman Old Style" w:hAnsi="Bookman Old Style" w:cs="Arial"/>
          <w:szCs w:val="20"/>
          <w:lang w:val="es-CO"/>
        </w:rPr>
      </w:pPr>
    </w:p>
    <w:p w:rsidR="00E01463" w:rsidRPr="005B1C7E" w:rsidRDefault="00E01463" w:rsidP="00E01463">
      <w:pPr>
        <w:ind w:left="0"/>
        <w:jc w:val="both"/>
        <w:rPr>
          <w:rFonts w:ascii="Bookman Old Style" w:hAnsi="Bookman Old Style" w:cs="Arial"/>
          <w:szCs w:val="20"/>
          <w:lang w:val="es-CO"/>
        </w:rPr>
      </w:pPr>
    </w:p>
    <w:p w:rsidR="00E01463" w:rsidRDefault="00E01463" w:rsidP="00E01463">
      <w:pPr>
        <w:pStyle w:val="Ttulo6"/>
        <w:spacing w:before="0" w:after="0"/>
        <w:ind w:left="0"/>
        <w:jc w:val="center"/>
        <w:rPr>
          <w:rFonts w:ascii="Bookman Old Style" w:hAnsi="Bookman Old Style"/>
          <w:sz w:val="24"/>
          <w:szCs w:val="20"/>
        </w:rPr>
      </w:pPr>
      <w:r>
        <w:rPr>
          <w:rFonts w:ascii="Bookman Old Style" w:hAnsi="Bookman Old Style"/>
          <w:sz w:val="24"/>
          <w:szCs w:val="20"/>
        </w:rPr>
        <w:t>LA COMISIÓN DE REGULACIÓN DE ENERGÍA Y GAS</w:t>
      </w:r>
    </w:p>
    <w:p w:rsidR="00E01463" w:rsidRDefault="00E01463" w:rsidP="00E01463">
      <w:pPr>
        <w:ind w:left="0"/>
        <w:jc w:val="both"/>
        <w:rPr>
          <w:rFonts w:ascii="Bookman Old Style" w:hAnsi="Bookman Old Style" w:cs="Arial"/>
          <w:b/>
          <w:bCs/>
          <w:szCs w:val="20"/>
        </w:rPr>
      </w:pPr>
    </w:p>
    <w:p w:rsidR="00E01463" w:rsidRDefault="00E01463" w:rsidP="00E01463">
      <w:pPr>
        <w:ind w:left="0"/>
        <w:jc w:val="both"/>
        <w:rPr>
          <w:rFonts w:ascii="Bookman Old Style" w:hAnsi="Bookman Old Style" w:cs="Arial"/>
          <w:szCs w:val="20"/>
        </w:rPr>
      </w:pPr>
    </w:p>
    <w:p w:rsidR="00E01463" w:rsidRDefault="00E01463" w:rsidP="00E01463">
      <w:pPr>
        <w:tabs>
          <w:tab w:val="left" w:pos="0"/>
        </w:tabs>
        <w:ind w:left="0"/>
        <w:jc w:val="both"/>
        <w:rPr>
          <w:rFonts w:ascii="Bookman Old Style" w:hAnsi="Bookman Old Style" w:cs="Arial"/>
          <w:szCs w:val="20"/>
        </w:rPr>
      </w:pPr>
      <w:r>
        <w:rPr>
          <w:rFonts w:ascii="Bookman Old Style" w:hAnsi="Bookman Old Style" w:cs="Arial"/>
          <w:szCs w:val="20"/>
        </w:rPr>
        <w:t>En  ejercicio de las atribuciones legales, en especial las conferidas por las Leyes 142 y 143 de 1994, y en desarrollo de los decretos 1524 y 2253 de 1994, y</w:t>
      </w:r>
    </w:p>
    <w:p w:rsidR="00E01463" w:rsidRDefault="00E01463" w:rsidP="00E01463">
      <w:pPr>
        <w:tabs>
          <w:tab w:val="left" w:pos="624"/>
        </w:tabs>
        <w:ind w:left="0"/>
        <w:jc w:val="both"/>
        <w:rPr>
          <w:rFonts w:ascii="Bookman Old Style" w:hAnsi="Bookman Old Style" w:cs="Arial"/>
          <w:szCs w:val="20"/>
        </w:rPr>
      </w:pPr>
    </w:p>
    <w:p w:rsidR="00E01463" w:rsidRDefault="00E01463" w:rsidP="00E01463">
      <w:pPr>
        <w:ind w:left="0"/>
        <w:jc w:val="both"/>
        <w:rPr>
          <w:rFonts w:ascii="Bookman Old Style" w:hAnsi="Bookman Old Style" w:cs="Arial"/>
          <w:szCs w:val="20"/>
        </w:rPr>
      </w:pPr>
    </w:p>
    <w:p w:rsidR="00E01463" w:rsidRDefault="00E01463" w:rsidP="00E01463">
      <w:pPr>
        <w:pStyle w:val="TableHeading"/>
        <w:suppressLineNumbers w:val="0"/>
        <w:rPr>
          <w:rFonts w:ascii="Bookman Old Style" w:hAnsi="Bookman Old Style" w:cs="Arial"/>
          <w:bCs w:val="0"/>
          <w:sz w:val="24"/>
          <w:szCs w:val="20"/>
        </w:rPr>
      </w:pPr>
      <w:r>
        <w:rPr>
          <w:rFonts w:ascii="Bookman Old Style" w:hAnsi="Bookman Old Style" w:cs="Arial"/>
          <w:bCs w:val="0"/>
          <w:sz w:val="24"/>
          <w:szCs w:val="20"/>
        </w:rPr>
        <w:t>C O N S I D E R A N D O  Q U E:</w:t>
      </w:r>
    </w:p>
    <w:p w:rsidR="00E01463" w:rsidRDefault="00E01463" w:rsidP="00E01463">
      <w:pPr>
        <w:ind w:left="0"/>
        <w:jc w:val="both"/>
        <w:rPr>
          <w:rFonts w:ascii="Bookman Old Style" w:hAnsi="Bookman Old Style" w:cs="Arial"/>
          <w:szCs w:val="20"/>
        </w:rPr>
      </w:pPr>
    </w:p>
    <w:p w:rsidR="00663D6D" w:rsidRDefault="00663D6D" w:rsidP="00E01463">
      <w:pPr>
        <w:ind w:left="0"/>
        <w:jc w:val="both"/>
        <w:rPr>
          <w:rFonts w:ascii="Bookman Old Style" w:hAnsi="Bookman Old Style" w:cs="Arial"/>
          <w:szCs w:val="20"/>
        </w:rPr>
      </w:pPr>
    </w:p>
    <w:p w:rsidR="00663D6D" w:rsidRPr="00663D6D" w:rsidRDefault="00663D6D" w:rsidP="00663D6D">
      <w:pPr>
        <w:ind w:left="0"/>
        <w:jc w:val="both"/>
        <w:rPr>
          <w:rFonts w:ascii="Bookman Old Style" w:hAnsi="Bookman Old Style" w:cs="Arial"/>
          <w:szCs w:val="20"/>
        </w:rPr>
      </w:pPr>
      <w:r w:rsidRPr="00663D6D">
        <w:rPr>
          <w:rFonts w:ascii="Bookman Old Style" w:hAnsi="Bookman Old Style" w:cs="Arial"/>
          <w:szCs w:val="20"/>
        </w:rPr>
        <w:t xml:space="preserve">De acuerdo con lo previsto en el </w:t>
      </w:r>
      <w:r w:rsidR="008C21FB">
        <w:rPr>
          <w:rFonts w:ascii="Bookman Old Style" w:hAnsi="Bookman Old Style" w:cs="Arial"/>
          <w:szCs w:val="20"/>
        </w:rPr>
        <w:t>a</w:t>
      </w:r>
      <w:r w:rsidR="008C21FB" w:rsidRPr="00663D6D">
        <w:rPr>
          <w:rFonts w:ascii="Bookman Old Style" w:hAnsi="Bookman Old Style" w:cs="Arial"/>
          <w:szCs w:val="20"/>
        </w:rPr>
        <w:t xml:space="preserve">rtículo </w:t>
      </w:r>
      <w:r w:rsidRPr="00663D6D">
        <w:rPr>
          <w:rFonts w:ascii="Bookman Old Style" w:hAnsi="Bookman Old Style" w:cs="Arial"/>
          <w:szCs w:val="20"/>
        </w:rPr>
        <w:t>23, literal d), y 41 de la Ley 143 de 1994, es función de la Comisión de Regulación de Energía y Gas fijar las tarifas por el acceso y uso de las redes eléctricas.</w:t>
      </w:r>
    </w:p>
    <w:p w:rsidR="00663D6D" w:rsidRPr="00663D6D" w:rsidRDefault="00663D6D" w:rsidP="00663D6D">
      <w:pPr>
        <w:ind w:left="0"/>
        <w:jc w:val="both"/>
        <w:rPr>
          <w:rFonts w:ascii="Bookman Old Style" w:hAnsi="Bookman Old Style" w:cs="Arial"/>
          <w:szCs w:val="20"/>
        </w:rPr>
      </w:pPr>
    </w:p>
    <w:p w:rsidR="00663D6D" w:rsidRPr="00663D6D" w:rsidRDefault="00663D6D" w:rsidP="00663D6D">
      <w:pPr>
        <w:ind w:left="0"/>
        <w:jc w:val="both"/>
        <w:rPr>
          <w:rFonts w:ascii="Bookman Old Style" w:hAnsi="Bookman Old Style" w:cs="Arial"/>
          <w:szCs w:val="20"/>
        </w:rPr>
      </w:pPr>
      <w:r w:rsidRPr="00663D6D">
        <w:rPr>
          <w:rFonts w:ascii="Bookman Old Style" w:hAnsi="Bookman Old Style" w:cs="Arial"/>
          <w:szCs w:val="20"/>
        </w:rPr>
        <w:t>Mediante la Resolución CREG 011 de 2009 se estableció la metodología y fórmulas tarifarias para la remuneración de la actividad de transmisión de energía eléctrica en el Sistema de Transmisión Nacional</w:t>
      </w:r>
      <w:r w:rsidR="009024CC">
        <w:rPr>
          <w:rFonts w:ascii="Bookman Old Style" w:hAnsi="Bookman Old Style" w:cs="Arial"/>
          <w:szCs w:val="20"/>
        </w:rPr>
        <w:t>, STN</w:t>
      </w:r>
      <w:r w:rsidRPr="00663D6D">
        <w:rPr>
          <w:rFonts w:ascii="Bookman Old Style" w:hAnsi="Bookman Old Style" w:cs="Arial"/>
          <w:szCs w:val="20"/>
        </w:rPr>
        <w:t xml:space="preserve">. </w:t>
      </w:r>
    </w:p>
    <w:p w:rsidR="00663D6D" w:rsidRPr="00663D6D" w:rsidRDefault="00663D6D" w:rsidP="00663D6D">
      <w:pPr>
        <w:ind w:left="0"/>
        <w:jc w:val="both"/>
        <w:rPr>
          <w:rFonts w:ascii="Bookman Old Style" w:hAnsi="Bookman Old Style" w:cs="Arial"/>
          <w:szCs w:val="20"/>
        </w:rPr>
      </w:pPr>
    </w:p>
    <w:p w:rsidR="009024CC" w:rsidRDefault="00663D6D" w:rsidP="00663D6D">
      <w:pPr>
        <w:ind w:left="0"/>
        <w:jc w:val="both"/>
        <w:rPr>
          <w:rFonts w:ascii="Bookman Old Style" w:hAnsi="Bookman Old Style" w:cs="Arial"/>
          <w:szCs w:val="20"/>
        </w:rPr>
      </w:pPr>
      <w:r w:rsidRPr="00663D6D">
        <w:rPr>
          <w:rFonts w:ascii="Bookman Old Style" w:hAnsi="Bookman Old Style" w:cs="Arial"/>
          <w:szCs w:val="20"/>
        </w:rPr>
        <w:t xml:space="preserve">Mediante la Resolución CREG 107 de 2010 se aprobó la base de activos y los parámetros necesarios para determinar la remuneración de Transelca S.A. E.S.P. en el </w:t>
      </w:r>
      <w:r w:rsidR="009024CC">
        <w:rPr>
          <w:rFonts w:ascii="Bookman Old Style" w:hAnsi="Bookman Old Style" w:cs="Arial"/>
          <w:szCs w:val="20"/>
        </w:rPr>
        <w:t>STN. C</w:t>
      </w:r>
      <w:r w:rsidR="009024CC" w:rsidRPr="009024CC">
        <w:rPr>
          <w:rFonts w:ascii="Bookman Old Style" w:hAnsi="Bookman Old Style" w:cs="Arial"/>
          <w:szCs w:val="20"/>
        </w:rPr>
        <w:t>ontra dicha resolución se interpuso recurso de reposición, el cual fue resuelto mediante la Resolución CREG 061 de 2011.</w:t>
      </w:r>
    </w:p>
    <w:p w:rsidR="009024CC" w:rsidRDefault="009024CC" w:rsidP="00663D6D">
      <w:pPr>
        <w:ind w:left="0"/>
        <w:jc w:val="both"/>
        <w:rPr>
          <w:rFonts w:ascii="Bookman Old Style" w:hAnsi="Bookman Old Style" w:cs="Arial"/>
          <w:szCs w:val="20"/>
        </w:rPr>
      </w:pPr>
    </w:p>
    <w:p w:rsidR="009024CC" w:rsidRDefault="009024CC" w:rsidP="00663D6D">
      <w:pPr>
        <w:ind w:left="0"/>
        <w:jc w:val="both"/>
        <w:rPr>
          <w:rFonts w:ascii="Bookman Old Style" w:hAnsi="Bookman Old Style" w:cs="Arial"/>
          <w:szCs w:val="20"/>
        </w:rPr>
      </w:pPr>
      <w:r w:rsidRPr="009024CC">
        <w:rPr>
          <w:rFonts w:ascii="Bookman Old Style" w:hAnsi="Bookman Old Style" w:cs="Arial"/>
          <w:szCs w:val="20"/>
        </w:rPr>
        <w:t>Mediante la</w:t>
      </w:r>
      <w:r w:rsidR="00160340">
        <w:rPr>
          <w:rFonts w:ascii="Bookman Old Style" w:hAnsi="Bookman Old Style" w:cs="Arial"/>
          <w:szCs w:val="20"/>
        </w:rPr>
        <w:t>s</w:t>
      </w:r>
      <w:r w:rsidRPr="009024CC">
        <w:rPr>
          <w:rFonts w:ascii="Bookman Old Style" w:hAnsi="Bookman Old Style" w:cs="Arial"/>
          <w:szCs w:val="20"/>
        </w:rPr>
        <w:t xml:space="preserve"> </w:t>
      </w:r>
      <w:r w:rsidR="00160340">
        <w:rPr>
          <w:rFonts w:ascii="Bookman Old Style" w:hAnsi="Bookman Old Style" w:cs="Arial"/>
          <w:szCs w:val="20"/>
        </w:rPr>
        <w:t>r</w:t>
      </w:r>
      <w:r>
        <w:rPr>
          <w:rFonts w:ascii="Bookman Old Style" w:hAnsi="Bookman Old Style" w:cs="Arial"/>
          <w:szCs w:val="20"/>
        </w:rPr>
        <w:t>esoluci</w:t>
      </w:r>
      <w:r w:rsidR="00160340">
        <w:rPr>
          <w:rFonts w:ascii="Bookman Old Style" w:hAnsi="Bookman Old Style" w:cs="Arial"/>
          <w:szCs w:val="20"/>
        </w:rPr>
        <w:t>o</w:t>
      </w:r>
      <w:r>
        <w:rPr>
          <w:rFonts w:ascii="Bookman Old Style" w:hAnsi="Bookman Old Style" w:cs="Arial"/>
          <w:szCs w:val="20"/>
        </w:rPr>
        <w:t>n</w:t>
      </w:r>
      <w:r w:rsidR="00160340">
        <w:rPr>
          <w:rFonts w:ascii="Bookman Old Style" w:hAnsi="Bookman Old Style" w:cs="Arial"/>
          <w:szCs w:val="20"/>
        </w:rPr>
        <w:t>es</w:t>
      </w:r>
      <w:r w:rsidRPr="009024CC">
        <w:rPr>
          <w:rFonts w:ascii="Bookman Old Style" w:hAnsi="Bookman Old Style" w:cs="Arial"/>
          <w:szCs w:val="20"/>
        </w:rPr>
        <w:t xml:space="preserve"> CREG </w:t>
      </w:r>
      <w:r>
        <w:rPr>
          <w:rFonts w:ascii="Bookman Old Style" w:hAnsi="Bookman Old Style" w:cs="Arial"/>
          <w:szCs w:val="20"/>
        </w:rPr>
        <w:t>105 de 2011</w:t>
      </w:r>
      <w:r w:rsidRPr="009024CC">
        <w:rPr>
          <w:rFonts w:ascii="Bookman Old Style" w:hAnsi="Bookman Old Style" w:cs="Arial"/>
          <w:szCs w:val="20"/>
        </w:rPr>
        <w:t xml:space="preserve"> </w:t>
      </w:r>
      <w:r w:rsidR="00160340">
        <w:rPr>
          <w:rFonts w:ascii="Bookman Old Style" w:hAnsi="Bookman Old Style" w:cs="Arial"/>
          <w:szCs w:val="20"/>
        </w:rPr>
        <w:t xml:space="preserve">y CREG 107 de 2012 </w:t>
      </w:r>
      <w:r w:rsidRPr="009024CC">
        <w:rPr>
          <w:rFonts w:ascii="Bookman Old Style" w:hAnsi="Bookman Old Style" w:cs="Arial"/>
          <w:szCs w:val="20"/>
        </w:rPr>
        <w:t xml:space="preserve">se actualizó </w:t>
      </w:r>
      <w:r>
        <w:rPr>
          <w:rFonts w:ascii="Bookman Old Style" w:hAnsi="Bookman Old Style" w:cs="Arial"/>
          <w:szCs w:val="20"/>
        </w:rPr>
        <w:t xml:space="preserve">la base de activos aprobada a </w:t>
      </w:r>
      <w:r w:rsidR="00EB02EE">
        <w:rPr>
          <w:rFonts w:ascii="Bookman Old Style" w:hAnsi="Bookman Old Style" w:cs="Arial"/>
          <w:szCs w:val="20"/>
        </w:rPr>
        <w:t>Transelca</w:t>
      </w:r>
      <w:r w:rsidR="00EB02EE" w:rsidRPr="009024CC">
        <w:rPr>
          <w:rFonts w:ascii="Bookman Old Style" w:hAnsi="Bookman Old Style" w:cs="Arial"/>
          <w:szCs w:val="20"/>
        </w:rPr>
        <w:t xml:space="preserve"> </w:t>
      </w:r>
      <w:r w:rsidRPr="009024CC">
        <w:rPr>
          <w:rFonts w:ascii="Bookman Old Style" w:hAnsi="Bookman Old Style" w:cs="Arial"/>
          <w:szCs w:val="20"/>
        </w:rPr>
        <w:t xml:space="preserve">S.A. E.S.P. </w:t>
      </w:r>
      <w:r>
        <w:rPr>
          <w:rFonts w:ascii="Bookman Old Style" w:hAnsi="Bookman Old Style" w:cs="Arial"/>
          <w:szCs w:val="20"/>
        </w:rPr>
        <w:t>debido a</w:t>
      </w:r>
      <w:r w:rsidR="00160340">
        <w:rPr>
          <w:rFonts w:ascii="Bookman Old Style" w:hAnsi="Bookman Old Style" w:cs="Arial"/>
          <w:szCs w:val="20"/>
        </w:rPr>
        <w:t xml:space="preserve"> </w:t>
      </w:r>
      <w:r>
        <w:rPr>
          <w:rFonts w:ascii="Bookman Old Style" w:hAnsi="Bookman Old Style" w:cs="Arial"/>
          <w:szCs w:val="20"/>
        </w:rPr>
        <w:t>cambio</w:t>
      </w:r>
      <w:r w:rsidR="00160340">
        <w:rPr>
          <w:rFonts w:ascii="Bookman Old Style" w:hAnsi="Bookman Old Style" w:cs="Arial"/>
          <w:szCs w:val="20"/>
        </w:rPr>
        <w:t>s</w:t>
      </w:r>
      <w:r>
        <w:rPr>
          <w:rFonts w:ascii="Bookman Old Style" w:hAnsi="Bookman Old Style" w:cs="Arial"/>
          <w:szCs w:val="20"/>
        </w:rPr>
        <w:t xml:space="preserve"> </w:t>
      </w:r>
      <w:r w:rsidR="00160340">
        <w:rPr>
          <w:rFonts w:ascii="Bookman Old Style" w:hAnsi="Bookman Old Style" w:cs="Arial"/>
          <w:szCs w:val="20"/>
        </w:rPr>
        <w:t>en la base de activos del TN.</w:t>
      </w:r>
    </w:p>
    <w:p w:rsidR="00160340" w:rsidRDefault="00160340" w:rsidP="00663D6D">
      <w:pPr>
        <w:ind w:left="0"/>
        <w:jc w:val="both"/>
        <w:rPr>
          <w:rFonts w:ascii="Bookman Old Style" w:hAnsi="Bookman Old Style" w:cs="Arial"/>
          <w:szCs w:val="20"/>
        </w:rPr>
      </w:pPr>
    </w:p>
    <w:p w:rsidR="009024CC" w:rsidRDefault="0089371F" w:rsidP="00663D6D">
      <w:pPr>
        <w:ind w:left="0"/>
        <w:jc w:val="both"/>
        <w:rPr>
          <w:rFonts w:ascii="Bookman Old Style" w:hAnsi="Bookman Old Style" w:cs="Arial"/>
          <w:szCs w:val="20"/>
        </w:rPr>
      </w:pPr>
      <w:r>
        <w:rPr>
          <w:rFonts w:ascii="Bookman Old Style" w:hAnsi="Bookman Old Style" w:cs="Arial"/>
          <w:szCs w:val="20"/>
        </w:rPr>
        <w:t xml:space="preserve">De acuerdo con lo establecido en la </w:t>
      </w:r>
      <w:r w:rsidRPr="0089371F">
        <w:rPr>
          <w:rFonts w:ascii="Bookman Old Style" w:hAnsi="Bookman Old Style" w:cs="Arial"/>
          <w:spacing w:val="-3"/>
          <w:szCs w:val="22"/>
        </w:rPr>
        <w:t>Resolución CREG 011 de 2009</w:t>
      </w:r>
      <w:r>
        <w:rPr>
          <w:rFonts w:ascii="Bookman Old Style" w:hAnsi="Bookman Old Style" w:cs="Arial"/>
          <w:szCs w:val="20"/>
        </w:rPr>
        <w:t>, “</w:t>
      </w:r>
      <w:r w:rsidR="006370FA" w:rsidRPr="006370FA">
        <w:rPr>
          <w:rFonts w:ascii="Bookman Old Style" w:hAnsi="Bookman Old Style" w:cs="Arial"/>
          <w:i/>
          <w:szCs w:val="20"/>
        </w:rPr>
        <w:t>l</w:t>
      </w:r>
      <w:r w:rsidRPr="006370FA">
        <w:rPr>
          <w:rFonts w:ascii="Bookman Old Style" w:hAnsi="Bookman Old Style" w:cs="Arial"/>
          <w:i/>
          <w:szCs w:val="20"/>
        </w:rPr>
        <w:t>as Bahías de Transformador con tensión mayor o igual a 220 kV, que utiliza un OR para conectarse al STN en las subestaciones con configuración de anillo o de interruptor y medio, se remunerarán a través de cargos por uso de la actividad de transmisión, una vez empiecen a aplicarse a dicho OR los costos y cargos aprobados con la metodología de la Resolución CREG 097 de 2008.</w:t>
      </w:r>
      <w:r>
        <w:rPr>
          <w:rFonts w:ascii="Bookman Old Style" w:hAnsi="Bookman Old Style" w:cs="Arial"/>
          <w:szCs w:val="20"/>
        </w:rPr>
        <w:t>”</w:t>
      </w:r>
    </w:p>
    <w:p w:rsidR="0089371F" w:rsidRDefault="0089371F" w:rsidP="00663D6D">
      <w:pPr>
        <w:ind w:left="0"/>
        <w:jc w:val="both"/>
        <w:rPr>
          <w:rFonts w:ascii="Bookman Old Style" w:hAnsi="Bookman Old Style" w:cs="Arial"/>
          <w:szCs w:val="20"/>
        </w:rPr>
      </w:pPr>
    </w:p>
    <w:p w:rsidR="00362797" w:rsidRDefault="00362797" w:rsidP="00663D6D">
      <w:pPr>
        <w:ind w:left="0"/>
        <w:jc w:val="both"/>
        <w:rPr>
          <w:rFonts w:ascii="Bookman Old Style" w:hAnsi="Bookman Old Style" w:cs="Arial"/>
          <w:szCs w:val="20"/>
        </w:rPr>
      </w:pPr>
      <w:r w:rsidRPr="00362797">
        <w:rPr>
          <w:rFonts w:ascii="Bookman Old Style" w:hAnsi="Bookman Old Style" w:cs="Arial"/>
          <w:szCs w:val="20"/>
        </w:rPr>
        <w:t xml:space="preserve">De acuerdo con el </w:t>
      </w:r>
      <w:r w:rsidR="008C21FB">
        <w:rPr>
          <w:rFonts w:ascii="Bookman Old Style" w:hAnsi="Bookman Old Style" w:cs="Arial"/>
          <w:szCs w:val="20"/>
        </w:rPr>
        <w:t>a</w:t>
      </w:r>
      <w:r w:rsidR="008C21FB" w:rsidRPr="00362797">
        <w:rPr>
          <w:rFonts w:ascii="Bookman Old Style" w:hAnsi="Bookman Old Style" w:cs="Arial"/>
          <w:szCs w:val="20"/>
        </w:rPr>
        <w:t xml:space="preserve">rtículo </w:t>
      </w:r>
      <w:r w:rsidRPr="00362797">
        <w:rPr>
          <w:rFonts w:ascii="Bookman Old Style" w:hAnsi="Bookman Old Style" w:cs="Arial"/>
          <w:szCs w:val="20"/>
        </w:rPr>
        <w:t xml:space="preserve">7 de la Resolución CREG 011 de 2009 el Ingreso Anual del Transmisor, IAT, “(…) </w:t>
      </w:r>
      <w:r w:rsidRPr="00362797">
        <w:rPr>
          <w:rFonts w:ascii="Bookman Old Style" w:hAnsi="Bookman Old Style" w:cs="Arial"/>
          <w:i/>
          <w:szCs w:val="20"/>
        </w:rPr>
        <w:t>solo se ajustará si la CREG llegare a modificar los valores de la Unidades Constructivas, cuando se modifique el valor del AOM reconocido o cuando, en cumplimiento de la regulación vigente, se excluyan Activos de Uso en operación, ingresen nuevos Activos de Uso o se remplacen las Unidades Constructivas instaladas por otras de clasificación diferente de acuerdo con lo establecido en el Artículo 6 de la presente Resolución.</w:t>
      </w:r>
      <w:r w:rsidRPr="00362797">
        <w:rPr>
          <w:rFonts w:ascii="Bookman Old Style" w:hAnsi="Bookman Old Style" w:cs="Arial"/>
          <w:szCs w:val="20"/>
        </w:rPr>
        <w:t>”</w:t>
      </w:r>
    </w:p>
    <w:p w:rsidR="00362797" w:rsidRDefault="00362797" w:rsidP="00663D6D">
      <w:pPr>
        <w:ind w:left="0"/>
        <w:jc w:val="both"/>
        <w:rPr>
          <w:rFonts w:ascii="Bookman Old Style" w:hAnsi="Bookman Old Style" w:cs="Arial"/>
          <w:szCs w:val="20"/>
        </w:rPr>
      </w:pPr>
    </w:p>
    <w:p w:rsidR="004D578C" w:rsidRPr="001D3253" w:rsidRDefault="00EB02EE" w:rsidP="00663D6D">
      <w:pPr>
        <w:ind w:left="0"/>
        <w:jc w:val="both"/>
        <w:rPr>
          <w:rFonts w:ascii="Bookman Old Style" w:hAnsi="Bookman Old Style" w:cs="Arial"/>
        </w:rPr>
      </w:pPr>
      <w:r>
        <w:rPr>
          <w:rFonts w:ascii="Bookman Old Style" w:hAnsi="Bookman Old Style" w:cs="Arial"/>
          <w:szCs w:val="20"/>
        </w:rPr>
        <w:t>Transelca</w:t>
      </w:r>
      <w:r w:rsidR="004D578C">
        <w:rPr>
          <w:rFonts w:ascii="Bookman Old Style" w:hAnsi="Bookman Old Style" w:cs="Arial"/>
          <w:szCs w:val="20"/>
        </w:rPr>
        <w:t xml:space="preserve"> S.A. E.S.P., en comunicación con radicado CREG </w:t>
      </w:r>
      <w:r w:rsidR="004D578C" w:rsidRPr="00AF27CE">
        <w:rPr>
          <w:rFonts w:ascii="Bookman Old Style" w:hAnsi="Bookman Old Style" w:cs="Arial"/>
          <w:szCs w:val="20"/>
        </w:rPr>
        <w:t>E-2012-</w:t>
      </w:r>
      <w:r w:rsidR="001D3253">
        <w:rPr>
          <w:rFonts w:ascii="Bookman Old Style" w:hAnsi="Bookman Old Style" w:cs="Arial"/>
          <w:szCs w:val="20"/>
        </w:rPr>
        <w:t>009735</w:t>
      </w:r>
      <w:r w:rsidR="004D578C">
        <w:rPr>
          <w:rFonts w:ascii="Bookman Old Style" w:hAnsi="Bookman Old Style" w:cs="Arial"/>
          <w:szCs w:val="20"/>
        </w:rPr>
        <w:t xml:space="preserve"> solicitó a la Comisión la actualización de la base de activos aprobada a la empresa</w:t>
      </w:r>
      <w:r w:rsidR="00362797">
        <w:rPr>
          <w:rFonts w:ascii="Bookman Old Style" w:hAnsi="Bookman Old Style" w:cs="Arial"/>
          <w:szCs w:val="20"/>
        </w:rPr>
        <w:t xml:space="preserve"> y el IAT </w:t>
      </w:r>
      <w:r w:rsidR="00362797" w:rsidRPr="00F00691">
        <w:rPr>
          <w:rFonts w:ascii="Bookman Old Style" w:hAnsi="Bookman Old Style" w:cs="Arial"/>
          <w:szCs w:val="20"/>
        </w:rPr>
        <w:t>correspondiente</w:t>
      </w:r>
      <w:r w:rsidR="004D578C" w:rsidRPr="00F00691">
        <w:rPr>
          <w:rFonts w:ascii="Bookman Old Style" w:hAnsi="Bookman Old Style" w:cs="Arial"/>
          <w:szCs w:val="20"/>
        </w:rPr>
        <w:t xml:space="preserve">, con el objeto de incluir </w:t>
      </w:r>
      <w:r w:rsidR="00F00691" w:rsidRPr="00F00691">
        <w:rPr>
          <w:rFonts w:ascii="Bookman Old Style" w:hAnsi="Bookman Old Style" w:cs="Arial"/>
          <w:szCs w:val="20"/>
        </w:rPr>
        <w:t>una</w:t>
      </w:r>
      <w:r w:rsidR="004D578C" w:rsidRPr="00F00691">
        <w:rPr>
          <w:rFonts w:ascii="Bookman Old Style" w:hAnsi="Bookman Old Style" w:cs="Arial"/>
          <w:szCs w:val="20"/>
        </w:rPr>
        <w:t xml:space="preserve"> bahía de </w:t>
      </w:r>
      <w:r w:rsidR="008C21FB" w:rsidRPr="00F00691">
        <w:rPr>
          <w:rFonts w:ascii="Bookman Old Style" w:hAnsi="Bookman Old Style" w:cs="Arial"/>
          <w:szCs w:val="20"/>
        </w:rPr>
        <w:t>transforma</w:t>
      </w:r>
      <w:r w:rsidR="008C21FB">
        <w:rPr>
          <w:rFonts w:ascii="Bookman Old Style" w:hAnsi="Bookman Old Style" w:cs="Arial"/>
          <w:szCs w:val="20"/>
        </w:rPr>
        <w:t>dor</w:t>
      </w:r>
      <w:r w:rsidR="008C21FB" w:rsidRPr="00F00691">
        <w:rPr>
          <w:rFonts w:ascii="Bookman Old Style" w:hAnsi="Bookman Old Style" w:cs="Arial"/>
          <w:szCs w:val="20"/>
        </w:rPr>
        <w:t xml:space="preserve"> </w:t>
      </w:r>
      <w:r w:rsidR="00F00691" w:rsidRPr="00F00691">
        <w:rPr>
          <w:rFonts w:ascii="Bookman Old Style" w:hAnsi="Bookman Old Style" w:cs="Arial"/>
          <w:szCs w:val="20"/>
        </w:rPr>
        <w:t xml:space="preserve">y un corte central </w:t>
      </w:r>
      <w:r w:rsidR="004D578C" w:rsidRPr="00F00691">
        <w:rPr>
          <w:rFonts w:ascii="Bookman Old Style" w:hAnsi="Bookman Old Style" w:cs="Arial"/>
          <w:szCs w:val="20"/>
        </w:rPr>
        <w:t xml:space="preserve">a 220 kV </w:t>
      </w:r>
      <w:r w:rsidR="001D3253">
        <w:rPr>
          <w:rFonts w:ascii="Bookman Old Style" w:hAnsi="Bookman Old Style" w:cs="Arial"/>
          <w:szCs w:val="20"/>
        </w:rPr>
        <w:t>asociado</w:t>
      </w:r>
      <w:r w:rsidR="00F00691" w:rsidRPr="00F00691">
        <w:rPr>
          <w:rFonts w:ascii="Bookman Old Style" w:hAnsi="Bookman Old Style" w:cs="Arial"/>
          <w:szCs w:val="20"/>
        </w:rPr>
        <w:t xml:space="preserve">s </w:t>
      </w:r>
      <w:r w:rsidR="008C21FB">
        <w:rPr>
          <w:rFonts w:ascii="Bookman Old Style" w:hAnsi="Bookman Old Style" w:cs="Arial"/>
          <w:szCs w:val="20"/>
        </w:rPr>
        <w:t>con</w:t>
      </w:r>
      <w:r w:rsidR="008C21FB" w:rsidRPr="00F00691">
        <w:rPr>
          <w:rFonts w:ascii="Bookman Old Style" w:hAnsi="Bookman Old Style" w:cs="Arial"/>
          <w:szCs w:val="20"/>
        </w:rPr>
        <w:t xml:space="preserve"> </w:t>
      </w:r>
      <w:r w:rsidR="00F00691" w:rsidRPr="00F00691">
        <w:rPr>
          <w:rFonts w:ascii="Bookman Old Style" w:hAnsi="Bookman Old Style" w:cs="Arial"/>
          <w:szCs w:val="20"/>
        </w:rPr>
        <w:t xml:space="preserve">la conexión </w:t>
      </w:r>
      <w:r w:rsidR="001D3253" w:rsidRPr="00F00691">
        <w:rPr>
          <w:rFonts w:ascii="Bookman Old Style" w:hAnsi="Bookman Old Style" w:cs="Arial"/>
          <w:szCs w:val="20"/>
        </w:rPr>
        <w:t xml:space="preserve">al STN </w:t>
      </w:r>
      <w:r w:rsidR="00F00691" w:rsidRPr="00F00691">
        <w:rPr>
          <w:rFonts w:ascii="Bookman Old Style" w:hAnsi="Bookman Old Style" w:cs="Arial"/>
          <w:szCs w:val="20"/>
        </w:rPr>
        <w:t xml:space="preserve">del OR </w:t>
      </w:r>
      <w:r w:rsidR="00F00691" w:rsidRPr="001D3253">
        <w:rPr>
          <w:rFonts w:ascii="Bookman Old Style" w:hAnsi="Bookman Old Style" w:cs="Arial"/>
        </w:rPr>
        <w:t xml:space="preserve">Electricaribe S.A. E.S.P. en la subestación Santa Marta, subestación que en el nivel de 220 kV </w:t>
      </w:r>
      <w:r w:rsidR="008C21FB">
        <w:rPr>
          <w:rFonts w:ascii="Bookman Old Style" w:hAnsi="Bookman Old Style" w:cs="Arial"/>
        </w:rPr>
        <w:t>tiene</w:t>
      </w:r>
      <w:r w:rsidR="00F00691" w:rsidRPr="001D3253">
        <w:rPr>
          <w:rFonts w:ascii="Bookman Old Style" w:hAnsi="Bookman Old Style" w:cs="Arial"/>
        </w:rPr>
        <w:t xml:space="preserve"> una configuración de interruptor y medio</w:t>
      </w:r>
      <w:r w:rsidR="004D578C" w:rsidRPr="001D3253">
        <w:rPr>
          <w:rFonts w:ascii="Bookman Old Style" w:hAnsi="Bookman Old Style" w:cs="Arial"/>
        </w:rPr>
        <w:t>.</w:t>
      </w:r>
    </w:p>
    <w:p w:rsidR="00945164" w:rsidRPr="001D3253" w:rsidRDefault="00945164" w:rsidP="00663D6D">
      <w:pPr>
        <w:ind w:left="0"/>
        <w:jc w:val="both"/>
        <w:rPr>
          <w:rFonts w:ascii="Bookman Old Style" w:hAnsi="Bookman Old Style" w:cs="Arial"/>
        </w:rPr>
      </w:pPr>
    </w:p>
    <w:p w:rsidR="00945164" w:rsidRPr="001D3253" w:rsidRDefault="00945164" w:rsidP="00663D6D">
      <w:pPr>
        <w:ind w:left="0"/>
        <w:jc w:val="both"/>
        <w:rPr>
          <w:rFonts w:ascii="Bookman Old Style" w:hAnsi="Bookman Old Style" w:cs="Arial"/>
        </w:rPr>
      </w:pPr>
      <w:r w:rsidRPr="001D3253">
        <w:rPr>
          <w:rFonts w:ascii="Bookman Old Style" w:hAnsi="Bookman Old Style" w:cs="Arial"/>
        </w:rPr>
        <w:t>En la misma comunicación</w:t>
      </w:r>
      <w:r w:rsidR="00362797" w:rsidRPr="001D3253">
        <w:rPr>
          <w:rFonts w:ascii="Bookman Old Style" w:hAnsi="Bookman Old Style" w:cs="Arial"/>
        </w:rPr>
        <w:t>,</w:t>
      </w:r>
      <w:r w:rsidRPr="001D3253">
        <w:rPr>
          <w:rFonts w:ascii="Bookman Old Style" w:hAnsi="Bookman Old Style" w:cs="Arial"/>
        </w:rPr>
        <w:t xml:space="preserve"> </w:t>
      </w:r>
      <w:r w:rsidR="00EB02EE" w:rsidRPr="001D3253">
        <w:rPr>
          <w:rFonts w:ascii="Bookman Old Style" w:hAnsi="Bookman Old Style" w:cs="Arial"/>
        </w:rPr>
        <w:t>Transelca</w:t>
      </w:r>
      <w:r w:rsidRPr="001D3253">
        <w:rPr>
          <w:rFonts w:ascii="Bookman Old Style" w:hAnsi="Bookman Old Style" w:cs="Arial"/>
        </w:rPr>
        <w:t xml:space="preserve"> S.A. E.S.P. informa que el proyecto de ampliación de transformación </w:t>
      </w:r>
      <w:r w:rsidR="001D3253" w:rsidRPr="001D3253">
        <w:rPr>
          <w:rFonts w:ascii="Bookman Old Style" w:hAnsi="Bookman Old Style" w:cs="Arial"/>
        </w:rPr>
        <w:t>220/110/34,5</w:t>
      </w:r>
      <w:r w:rsidR="008C21FB">
        <w:rPr>
          <w:rFonts w:ascii="Bookman Old Style" w:hAnsi="Bookman Old Style" w:cs="Arial"/>
        </w:rPr>
        <w:t xml:space="preserve"> kV,</w:t>
      </w:r>
      <w:r w:rsidR="001D3253" w:rsidRPr="001D3253">
        <w:rPr>
          <w:rFonts w:ascii="Bookman Old Style" w:hAnsi="Bookman Old Style" w:cs="Arial"/>
        </w:rPr>
        <w:t xml:space="preserve"> 100 MVA </w:t>
      </w:r>
      <w:r w:rsidRPr="001D3253">
        <w:rPr>
          <w:rFonts w:ascii="Bookman Old Style" w:hAnsi="Bookman Old Style" w:cs="Arial"/>
        </w:rPr>
        <w:t xml:space="preserve">de la subestación </w:t>
      </w:r>
      <w:r w:rsidR="001D3253" w:rsidRPr="001D3253">
        <w:rPr>
          <w:rFonts w:ascii="Bookman Old Style" w:hAnsi="Bookman Old Style" w:cs="Arial"/>
        </w:rPr>
        <w:t>Santa Marta</w:t>
      </w:r>
      <w:r w:rsidRPr="001D3253">
        <w:rPr>
          <w:rFonts w:ascii="Bookman Old Style" w:hAnsi="Bookman Old Style" w:cs="Arial"/>
        </w:rPr>
        <w:t xml:space="preserve">, incluyendo </w:t>
      </w:r>
      <w:r w:rsidR="001D3253" w:rsidRPr="001D3253">
        <w:rPr>
          <w:rFonts w:ascii="Bookman Old Style" w:hAnsi="Bookman Old Style" w:cs="Arial"/>
        </w:rPr>
        <w:t>una</w:t>
      </w:r>
      <w:r w:rsidRPr="001D3253">
        <w:rPr>
          <w:rFonts w:ascii="Bookman Old Style" w:hAnsi="Bookman Old Style" w:cs="Arial"/>
        </w:rPr>
        <w:t xml:space="preserve"> bahía de </w:t>
      </w:r>
      <w:r w:rsidR="008C21FB" w:rsidRPr="001D3253">
        <w:rPr>
          <w:rFonts w:ascii="Bookman Old Style" w:hAnsi="Bookman Old Style" w:cs="Arial"/>
        </w:rPr>
        <w:t>transforma</w:t>
      </w:r>
      <w:r w:rsidR="008C21FB">
        <w:rPr>
          <w:rFonts w:ascii="Bookman Old Style" w:hAnsi="Bookman Old Style" w:cs="Arial"/>
        </w:rPr>
        <w:t>dor</w:t>
      </w:r>
      <w:r w:rsidR="008C21FB" w:rsidRPr="001D3253">
        <w:rPr>
          <w:rFonts w:ascii="Bookman Old Style" w:hAnsi="Bookman Old Style" w:cs="Arial"/>
        </w:rPr>
        <w:t xml:space="preserve"> </w:t>
      </w:r>
      <w:r w:rsidR="001D3253" w:rsidRPr="001D3253">
        <w:rPr>
          <w:rFonts w:ascii="Bookman Old Style" w:hAnsi="Bookman Old Style" w:cs="Arial"/>
        </w:rPr>
        <w:t>y un corte central</w:t>
      </w:r>
      <w:r w:rsidRPr="001D3253">
        <w:rPr>
          <w:rFonts w:ascii="Bookman Old Style" w:hAnsi="Bookman Old Style" w:cs="Arial"/>
        </w:rPr>
        <w:t xml:space="preserve"> a 220</w:t>
      </w:r>
      <w:r w:rsidR="008C21FB">
        <w:rPr>
          <w:rFonts w:ascii="Bookman Old Style" w:hAnsi="Bookman Old Style" w:cs="Arial"/>
        </w:rPr>
        <w:t> </w:t>
      </w:r>
      <w:r w:rsidRPr="001D3253">
        <w:rPr>
          <w:rFonts w:ascii="Bookman Old Style" w:hAnsi="Bookman Old Style" w:cs="Arial"/>
        </w:rPr>
        <w:t xml:space="preserve">kV en configuración </w:t>
      </w:r>
      <w:r w:rsidR="001D3253" w:rsidRPr="001D3253">
        <w:rPr>
          <w:rFonts w:ascii="Bookman Old Style" w:hAnsi="Bookman Old Style" w:cs="Arial"/>
        </w:rPr>
        <w:t>interruptor y medio</w:t>
      </w:r>
      <w:r w:rsidRPr="001D3253">
        <w:rPr>
          <w:rFonts w:ascii="Bookman Old Style" w:hAnsi="Bookman Old Style" w:cs="Arial"/>
        </w:rPr>
        <w:t xml:space="preserve">, cuenta con el concepto favorable por parte de la Unidad de Planeación Minero Energética, UPME, y que </w:t>
      </w:r>
      <w:r w:rsidR="00AE51AA" w:rsidRPr="001D3253">
        <w:rPr>
          <w:rFonts w:ascii="Bookman Old Style" w:hAnsi="Bookman Old Style" w:cs="Arial"/>
        </w:rPr>
        <w:t xml:space="preserve">fue suscrito </w:t>
      </w:r>
      <w:r w:rsidRPr="001D3253">
        <w:rPr>
          <w:rFonts w:ascii="Bookman Old Style" w:hAnsi="Bookman Old Style" w:cs="Arial"/>
        </w:rPr>
        <w:t xml:space="preserve">el respectivo contrato de conexión entre </w:t>
      </w:r>
      <w:r w:rsidR="00EB02EE" w:rsidRPr="001D3253">
        <w:rPr>
          <w:rFonts w:ascii="Bookman Old Style" w:hAnsi="Bookman Old Style" w:cs="Arial"/>
        </w:rPr>
        <w:t>Transelca</w:t>
      </w:r>
      <w:r w:rsidRPr="001D3253">
        <w:rPr>
          <w:rFonts w:ascii="Bookman Old Style" w:hAnsi="Bookman Old Style" w:cs="Arial"/>
        </w:rPr>
        <w:t xml:space="preserve"> </w:t>
      </w:r>
      <w:r w:rsidR="00AE51AA" w:rsidRPr="001D3253">
        <w:rPr>
          <w:rFonts w:ascii="Bookman Old Style" w:hAnsi="Bookman Old Style" w:cs="Arial"/>
        </w:rPr>
        <w:t xml:space="preserve">S.A. E.S.P. </w:t>
      </w:r>
      <w:r w:rsidRPr="001D3253">
        <w:rPr>
          <w:rFonts w:ascii="Bookman Old Style" w:hAnsi="Bookman Old Style" w:cs="Arial"/>
        </w:rPr>
        <w:t xml:space="preserve">y Electrificadora del Caribe S.A. E.S.P., </w:t>
      </w:r>
      <w:r w:rsidR="008C21FB">
        <w:rPr>
          <w:rFonts w:ascii="Bookman Old Style" w:hAnsi="Bookman Old Style" w:cs="Arial"/>
        </w:rPr>
        <w:t xml:space="preserve">siendo </w:t>
      </w:r>
      <w:r w:rsidR="00AE51AA" w:rsidRPr="001D3253">
        <w:rPr>
          <w:rFonts w:ascii="Bookman Old Style" w:hAnsi="Bookman Old Style" w:cs="Arial"/>
        </w:rPr>
        <w:t xml:space="preserve">este último el OR </w:t>
      </w:r>
      <w:r w:rsidRPr="001D3253">
        <w:rPr>
          <w:rFonts w:ascii="Bookman Old Style" w:hAnsi="Bookman Old Style" w:cs="Arial"/>
        </w:rPr>
        <w:t>responsable de</w:t>
      </w:r>
      <w:r w:rsidR="00AE51AA" w:rsidRPr="001D3253">
        <w:rPr>
          <w:rFonts w:ascii="Bookman Old Style" w:hAnsi="Bookman Old Style" w:cs="Arial"/>
        </w:rPr>
        <w:t>l</w:t>
      </w:r>
      <w:r w:rsidRPr="001D3253">
        <w:rPr>
          <w:rFonts w:ascii="Bookman Old Style" w:hAnsi="Bookman Old Style" w:cs="Arial"/>
        </w:rPr>
        <w:t xml:space="preserve"> proyecto.</w:t>
      </w:r>
    </w:p>
    <w:p w:rsidR="004D578C" w:rsidRPr="001D3253" w:rsidRDefault="004D578C" w:rsidP="00663D6D">
      <w:pPr>
        <w:ind w:left="0"/>
        <w:jc w:val="both"/>
        <w:rPr>
          <w:rFonts w:ascii="Bookman Old Style" w:hAnsi="Bookman Old Style" w:cs="Arial"/>
        </w:rPr>
      </w:pPr>
    </w:p>
    <w:p w:rsidR="00362797" w:rsidRPr="00362797" w:rsidRDefault="00362797" w:rsidP="00362797">
      <w:pPr>
        <w:ind w:left="0"/>
        <w:jc w:val="both"/>
        <w:rPr>
          <w:rFonts w:ascii="Bookman Old Style" w:hAnsi="Bookman Old Style" w:cs="Arial"/>
          <w:szCs w:val="20"/>
        </w:rPr>
      </w:pPr>
      <w:r w:rsidRPr="00362797">
        <w:rPr>
          <w:rFonts w:ascii="Bookman Old Style" w:hAnsi="Bookman Old Style" w:cs="Arial"/>
          <w:szCs w:val="20"/>
        </w:rPr>
        <w:t xml:space="preserve">Mediante </w:t>
      </w:r>
      <w:r w:rsidRPr="001D3253">
        <w:rPr>
          <w:rFonts w:ascii="Bookman Old Style" w:hAnsi="Bookman Old Style" w:cs="Arial"/>
          <w:szCs w:val="20"/>
        </w:rPr>
        <w:t xml:space="preserve">auto del </w:t>
      </w:r>
      <w:r w:rsidR="001D3253" w:rsidRPr="001D3253">
        <w:rPr>
          <w:rFonts w:ascii="Bookman Old Style" w:hAnsi="Bookman Old Style" w:cs="Arial"/>
          <w:szCs w:val="20"/>
        </w:rPr>
        <w:t>26</w:t>
      </w:r>
      <w:r w:rsidRPr="001D3253">
        <w:rPr>
          <w:rFonts w:ascii="Bookman Old Style" w:hAnsi="Bookman Old Style" w:cs="Arial"/>
          <w:szCs w:val="20"/>
        </w:rPr>
        <w:t xml:space="preserve"> de </w:t>
      </w:r>
      <w:r w:rsidR="001D3253" w:rsidRPr="001D3253">
        <w:rPr>
          <w:rFonts w:ascii="Bookman Old Style" w:hAnsi="Bookman Old Style" w:cs="Arial"/>
          <w:szCs w:val="20"/>
        </w:rPr>
        <w:t>noviembre</w:t>
      </w:r>
      <w:r w:rsidRPr="001D3253">
        <w:rPr>
          <w:rFonts w:ascii="Bookman Old Style" w:hAnsi="Bookman Old Style" w:cs="Arial"/>
          <w:szCs w:val="20"/>
        </w:rPr>
        <w:t xml:space="preserve"> de 2012, la</w:t>
      </w:r>
      <w:r w:rsidRPr="00362797">
        <w:rPr>
          <w:rFonts w:ascii="Bookman Old Style" w:hAnsi="Bookman Old Style" w:cs="Arial"/>
          <w:szCs w:val="20"/>
        </w:rPr>
        <w:t xml:space="preserve"> Comisión dio inicio a la actuación administrativa tendiente a actualizar la base de activos de Transelca S.A</w:t>
      </w:r>
      <w:r w:rsidRPr="001D3253">
        <w:rPr>
          <w:rFonts w:ascii="Bookman Old Style" w:hAnsi="Bookman Old Style" w:cs="Arial"/>
          <w:szCs w:val="20"/>
        </w:rPr>
        <w:t xml:space="preserve">. E.S.P., </w:t>
      </w:r>
      <w:r w:rsidRPr="00AF27CE">
        <w:rPr>
          <w:rFonts w:ascii="Bookman Old Style" w:hAnsi="Bookman Old Style" w:cs="Arial"/>
          <w:szCs w:val="20"/>
        </w:rPr>
        <w:t>y ordenó la apertura del respectivo expediente que fue distinguido con el número 2012-0</w:t>
      </w:r>
      <w:r w:rsidR="00AF27CE" w:rsidRPr="00AF27CE">
        <w:rPr>
          <w:rFonts w:ascii="Bookman Old Style" w:hAnsi="Bookman Old Style" w:cs="Arial"/>
          <w:szCs w:val="20"/>
        </w:rPr>
        <w:t>106</w:t>
      </w:r>
      <w:r w:rsidRPr="00362797">
        <w:rPr>
          <w:rFonts w:ascii="Bookman Old Style" w:hAnsi="Bookman Old Style" w:cs="Arial"/>
          <w:szCs w:val="20"/>
        </w:rPr>
        <w:t xml:space="preserve">. </w:t>
      </w:r>
    </w:p>
    <w:p w:rsidR="00362797" w:rsidRDefault="00362797" w:rsidP="00362797">
      <w:pPr>
        <w:ind w:left="0"/>
        <w:jc w:val="both"/>
        <w:rPr>
          <w:rFonts w:ascii="Bookman Old Style" w:hAnsi="Bookman Old Style" w:cs="Arial"/>
          <w:szCs w:val="20"/>
        </w:rPr>
      </w:pPr>
    </w:p>
    <w:p w:rsidR="001C1E26" w:rsidRDefault="001C1E26" w:rsidP="00362797">
      <w:pPr>
        <w:ind w:left="0"/>
        <w:jc w:val="both"/>
        <w:rPr>
          <w:rFonts w:ascii="Bookman Old Style" w:hAnsi="Bookman Old Style" w:cs="Arial"/>
          <w:szCs w:val="20"/>
        </w:rPr>
      </w:pPr>
      <w:r w:rsidRPr="001C1E26">
        <w:rPr>
          <w:rFonts w:ascii="Bookman Old Style" w:hAnsi="Bookman Old Style" w:cs="Arial"/>
          <w:szCs w:val="20"/>
        </w:rPr>
        <w:t xml:space="preserve">En cumplimiento de lo dispuesto en el artículo 37 del Código de Procedimiento Administrativo y de lo Contencioso Administrativo, </w:t>
      </w:r>
      <w:r>
        <w:rPr>
          <w:rFonts w:ascii="Bookman Old Style" w:hAnsi="Bookman Old Style" w:cs="Arial"/>
          <w:szCs w:val="20"/>
        </w:rPr>
        <w:t>un resumen de la actuación administrativa iniciada</w:t>
      </w:r>
      <w:r w:rsidRPr="001C1E26">
        <w:rPr>
          <w:rFonts w:ascii="Bookman Old Style" w:hAnsi="Bookman Old Style" w:cs="Arial"/>
          <w:szCs w:val="20"/>
        </w:rPr>
        <w:t xml:space="preserve"> se publicó </w:t>
      </w:r>
      <w:r w:rsidR="0016654E" w:rsidRPr="001C1E26">
        <w:rPr>
          <w:rFonts w:ascii="Bookman Old Style" w:hAnsi="Bookman Old Style" w:cs="Arial"/>
          <w:szCs w:val="20"/>
        </w:rPr>
        <w:t>en el Diario Oficial No. 48636 del 6 de diciembre de 2012</w:t>
      </w:r>
      <w:r w:rsidR="0016654E">
        <w:rPr>
          <w:rFonts w:ascii="Bookman Old Style" w:hAnsi="Bookman Old Style" w:cs="Arial"/>
          <w:szCs w:val="20"/>
        </w:rPr>
        <w:t xml:space="preserve"> y </w:t>
      </w:r>
      <w:r w:rsidRPr="001C1E26">
        <w:rPr>
          <w:rFonts w:ascii="Bookman Old Style" w:hAnsi="Bookman Old Style" w:cs="Arial"/>
          <w:szCs w:val="20"/>
        </w:rPr>
        <w:t>en la página web de la Comisión</w:t>
      </w:r>
      <w:r w:rsidR="00CF44D0">
        <w:rPr>
          <w:rFonts w:ascii="Bookman Old Style" w:hAnsi="Bookman Old Style" w:cs="Arial"/>
          <w:szCs w:val="20"/>
        </w:rPr>
        <w:t xml:space="preserve">, </w:t>
      </w:r>
      <w:r w:rsidR="0016654E">
        <w:rPr>
          <w:rFonts w:ascii="Bookman Old Style" w:hAnsi="Bookman Old Style" w:cs="Arial"/>
          <w:szCs w:val="20"/>
        </w:rPr>
        <w:t xml:space="preserve">acto que fue notificado a la empresa mediante comunicación </w:t>
      </w:r>
      <w:r w:rsidR="0016654E" w:rsidRPr="001C1E26">
        <w:rPr>
          <w:rFonts w:ascii="Bookman Old Style" w:hAnsi="Bookman Old Style" w:cs="Arial"/>
          <w:szCs w:val="20"/>
        </w:rPr>
        <w:t>CREG S-2012-005911</w:t>
      </w:r>
      <w:r w:rsidR="0016654E">
        <w:rPr>
          <w:rFonts w:ascii="Bookman Old Style" w:hAnsi="Bookman Old Style" w:cs="Arial"/>
          <w:szCs w:val="20"/>
        </w:rPr>
        <w:t>.</w:t>
      </w:r>
    </w:p>
    <w:p w:rsidR="001C1E26" w:rsidRPr="00362797" w:rsidRDefault="001C1E26" w:rsidP="00362797">
      <w:pPr>
        <w:ind w:left="0"/>
        <w:jc w:val="both"/>
        <w:rPr>
          <w:rFonts w:ascii="Bookman Old Style" w:hAnsi="Bookman Old Style" w:cs="Arial"/>
          <w:szCs w:val="20"/>
        </w:rPr>
      </w:pPr>
    </w:p>
    <w:p w:rsidR="00362797" w:rsidRDefault="000B201F" w:rsidP="00362797">
      <w:pPr>
        <w:ind w:left="0"/>
        <w:jc w:val="both"/>
        <w:rPr>
          <w:rFonts w:ascii="Bookman Old Style" w:hAnsi="Bookman Old Style" w:cs="Arial"/>
          <w:szCs w:val="20"/>
        </w:rPr>
      </w:pPr>
      <w:r w:rsidRPr="00EB053B">
        <w:rPr>
          <w:rFonts w:ascii="Bookman Old Style" w:hAnsi="Bookman Old Style" w:cs="Arial"/>
          <w:szCs w:val="20"/>
        </w:rPr>
        <w:t xml:space="preserve">En comunicaciones con radicado CREG E-2012-011592 y E-2012-011647, Transelca informó </w:t>
      </w:r>
      <w:r w:rsidR="00EB053B" w:rsidRPr="00EB053B">
        <w:rPr>
          <w:rFonts w:ascii="Bookman Old Style" w:hAnsi="Bookman Old Style" w:cs="Arial"/>
          <w:szCs w:val="20"/>
        </w:rPr>
        <w:t xml:space="preserve">a la Comisión </w:t>
      </w:r>
      <w:r w:rsidRPr="00EB053B">
        <w:rPr>
          <w:rFonts w:ascii="Bookman Old Style" w:hAnsi="Bookman Old Style" w:cs="Arial"/>
          <w:szCs w:val="20"/>
        </w:rPr>
        <w:t xml:space="preserve">que la bahía de </w:t>
      </w:r>
      <w:r w:rsidR="008C21FB" w:rsidRPr="00EB053B">
        <w:rPr>
          <w:rFonts w:ascii="Bookman Old Style" w:hAnsi="Bookman Old Style" w:cs="Arial"/>
          <w:szCs w:val="20"/>
        </w:rPr>
        <w:t>transforma</w:t>
      </w:r>
      <w:r w:rsidR="008C21FB">
        <w:rPr>
          <w:rFonts w:ascii="Bookman Old Style" w:hAnsi="Bookman Old Style" w:cs="Arial"/>
          <w:szCs w:val="20"/>
        </w:rPr>
        <w:t>dor</w:t>
      </w:r>
      <w:r w:rsidR="008C21FB" w:rsidRPr="00EB053B">
        <w:rPr>
          <w:rFonts w:ascii="Bookman Old Style" w:hAnsi="Bookman Old Style" w:cs="Arial"/>
          <w:szCs w:val="20"/>
        </w:rPr>
        <w:t xml:space="preserve"> </w:t>
      </w:r>
      <w:r w:rsidRPr="00EB053B">
        <w:rPr>
          <w:rFonts w:ascii="Bookman Old Style" w:hAnsi="Bookman Old Style" w:cs="Arial"/>
          <w:szCs w:val="20"/>
        </w:rPr>
        <w:t xml:space="preserve">y el corte central de la subestación Santa Marta a nivel de 220 kV se encuentran en operación comercial, </w:t>
      </w:r>
      <w:r w:rsidR="00EB053B" w:rsidRPr="00EB053B">
        <w:rPr>
          <w:rFonts w:ascii="Bookman Old Style" w:hAnsi="Bookman Old Style" w:cs="Arial"/>
          <w:szCs w:val="20"/>
        </w:rPr>
        <w:t>y</w:t>
      </w:r>
      <w:r w:rsidRPr="00EB053B">
        <w:rPr>
          <w:rFonts w:ascii="Bookman Old Style" w:hAnsi="Bookman Old Style" w:cs="Arial"/>
          <w:szCs w:val="20"/>
        </w:rPr>
        <w:t xml:space="preserve"> adjuntó a su comunicación la certificación del CND informando que </w:t>
      </w:r>
      <w:r w:rsidR="00EB053B" w:rsidRPr="00EB053B">
        <w:rPr>
          <w:rFonts w:ascii="Bookman Old Style" w:hAnsi="Bookman Old Style" w:cs="Arial"/>
          <w:szCs w:val="20"/>
        </w:rPr>
        <w:t>dicha operación comercial se declaró el</w:t>
      </w:r>
      <w:r w:rsidR="00362797" w:rsidRPr="00EB053B">
        <w:rPr>
          <w:rFonts w:ascii="Bookman Old Style" w:hAnsi="Bookman Old Style" w:cs="Arial"/>
          <w:szCs w:val="20"/>
        </w:rPr>
        <w:t xml:space="preserve"> </w:t>
      </w:r>
      <w:r w:rsidR="0016654E" w:rsidRPr="00EB053B">
        <w:rPr>
          <w:rFonts w:ascii="Bookman Old Style" w:hAnsi="Bookman Old Style" w:cs="Arial"/>
          <w:szCs w:val="20"/>
        </w:rPr>
        <w:t>29</w:t>
      </w:r>
      <w:r w:rsidR="00362797" w:rsidRPr="00EB053B">
        <w:rPr>
          <w:rFonts w:ascii="Bookman Old Style" w:hAnsi="Bookman Old Style" w:cs="Arial"/>
          <w:szCs w:val="20"/>
        </w:rPr>
        <w:t xml:space="preserve"> de </w:t>
      </w:r>
      <w:r w:rsidR="0016654E" w:rsidRPr="00EB053B">
        <w:rPr>
          <w:rFonts w:ascii="Bookman Old Style" w:hAnsi="Bookman Old Style" w:cs="Arial"/>
          <w:szCs w:val="20"/>
        </w:rPr>
        <w:t>noviembre</w:t>
      </w:r>
      <w:r w:rsidR="00EB053B" w:rsidRPr="00EB053B">
        <w:rPr>
          <w:rFonts w:ascii="Bookman Old Style" w:hAnsi="Bookman Old Style" w:cs="Arial"/>
          <w:szCs w:val="20"/>
        </w:rPr>
        <w:t xml:space="preserve"> de 2012</w:t>
      </w:r>
      <w:r w:rsidR="00362797" w:rsidRPr="00EB053B">
        <w:rPr>
          <w:rFonts w:ascii="Bookman Old Style" w:hAnsi="Bookman Old Style" w:cs="Arial"/>
          <w:szCs w:val="20"/>
        </w:rPr>
        <w:t>.</w:t>
      </w:r>
    </w:p>
    <w:p w:rsidR="00EB053B" w:rsidRDefault="00EB053B" w:rsidP="00362797">
      <w:pPr>
        <w:ind w:left="0"/>
        <w:jc w:val="both"/>
        <w:rPr>
          <w:rFonts w:ascii="Bookman Old Style" w:hAnsi="Bookman Old Style" w:cs="Arial"/>
          <w:szCs w:val="20"/>
        </w:rPr>
      </w:pPr>
    </w:p>
    <w:p w:rsidR="00EB053B" w:rsidRDefault="00EB053B" w:rsidP="00362797">
      <w:pPr>
        <w:ind w:left="0"/>
        <w:jc w:val="both"/>
        <w:rPr>
          <w:rFonts w:ascii="Bookman Old Style" w:hAnsi="Bookman Old Style" w:cs="Arial"/>
          <w:szCs w:val="20"/>
        </w:rPr>
      </w:pPr>
      <w:r>
        <w:rPr>
          <w:rFonts w:ascii="Bookman Old Style" w:hAnsi="Bookman Old Style" w:cs="Arial"/>
          <w:szCs w:val="20"/>
        </w:rPr>
        <w:t xml:space="preserve">La Comisión, mediante auto del </w:t>
      </w:r>
      <w:r w:rsidR="00D522E4">
        <w:rPr>
          <w:rFonts w:ascii="Bookman Old Style" w:hAnsi="Bookman Old Style" w:cs="Arial"/>
          <w:szCs w:val="20"/>
        </w:rPr>
        <w:t xml:space="preserve">20 de </w:t>
      </w:r>
      <w:r w:rsidRPr="00EB053B">
        <w:rPr>
          <w:rFonts w:ascii="Bookman Old Style" w:hAnsi="Bookman Old Style" w:cs="Arial"/>
          <w:szCs w:val="20"/>
        </w:rPr>
        <w:t>diciembre de 2012</w:t>
      </w:r>
      <w:r>
        <w:rPr>
          <w:rFonts w:ascii="Bookman Old Style" w:hAnsi="Bookman Old Style" w:cs="Arial"/>
          <w:szCs w:val="20"/>
        </w:rPr>
        <w:t>,</w:t>
      </w:r>
      <w:r w:rsidRPr="00EB053B">
        <w:rPr>
          <w:rFonts w:ascii="Bookman Old Style" w:hAnsi="Bookman Old Style" w:cs="Arial"/>
          <w:szCs w:val="20"/>
        </w:rPr>
        <w:t xml:space="preserve"> </w:t>
      </w:r>
      <w:r>
        <w:rPr>
          <w:rFonts w:ascii="Bookman Old Style" w:hAnsi="Bookman Old Style" w:cs="Arial"/>
          <w:szCs w:val="20"/>
        </w:rPr>
        <w:t>inició una actuación administrativa</w:t>
      </w:r>
      <w:r w:rsidRPr="00EB053B">
        <w:t xml:space="preserve"> </w:t>
      </w:r>
      <w:r>
        <w:t xml:space="preserve">con </w:t>
      </w:r>
      <w:r w:rsidRPr="00EB053B">
        <w:rPr>
          <w:rFonts w:ascii="Bookman Old Style" w:hAnsi="Bookman Old Style" w:cs="Arial"/>
          <w:szCs w:val="20"/>
        </w:rPr>
        <w:t>fundamento en la solicitud de la Electri</w:t>
      </w:r>
      <w:r>
        <w:rPr>
          <w:rFonts w:ascii="Bookman Old Style" w:hAnsi="Bookman Old Style" w:cs="Arial"/>
          <w:szCs w:val="20"/>
        </w:rPr>
        <w:t>ficadora del Caribe S.A. E.S.P.</w:t>
      </w:r>
      <w:r w:rsidR="007D595C">
        <w:rPr>
          <w:rFonts w:ascii="Bookman Old Style" w:hAnsi="Bookman Old Style" w:cs="Arial"/>
          <w:szCs w:val="20"/>
        </w:rPr>
        <w:t xml:space="preserve">, radicada en la CREG con el número E-2012-011040 </w:t>
      </w:r>
      <w:r w:rsidRPr="00EB053B">
        <w:rPr>
          <w:rFonts w:ascii="Bookman Old Style" w:hAnsi="Bookman Old Style" w:cs="Arial"/>
          <w:szCs w:val="20"/>
        </w:rPr>
        <w:t>para el reconocimiento de nuevos activos de uso en la subestación Santa</w:t>
      </w:r>
      <w:r>
        <w:rPr>
          <w:rFonts w:ascii="Bookman Old Style" w:hAnsi="Bookman Old Style" w:cs="Arial"/>
          <w:szCs w:val="20"/>
        </w:rPr>
        <w:t xml:space="preserve"> Marta</w:t>
      </w:r>
      <w:r w:rsidR="007D595C">
        <w:rPr>
          <w:rFonts w:ascii="Bookman Old Style" w:hAnsi="Bookman Old Style" w:cs="Arial"/>
          <w:szCs w:val="20"/>
        </w:rPr>
        <w:t>,</w:t>
      </w:r>
      <w:r w:rsidR="002C7B32">
        <w:rPr>
          <w:rFonts w:ascii="Bookman Old Style" w:hAnsi="Bookman Old Style" w:cs="Arial"/>
          <w:szCs w:val="20"/>
        </w:rPr>
        <w:t xml:space="preserve"> los cuales corresponden a los activos </w:t>
      </w:r>
      <w:r w:rsidR="008C21FB">
        <w:rPr>
          <w:rFonts w:ascii="Bookman Old Style" w:hAnsi="Bookman Old Style" w:cs="Arial"/>
          <w:szCs w:val="20"/>
        </w:rPr>
        <w:t xml:space="preserve">de </w:t>
      </w:r>
      <w:r w:rsidR="002C7B32">
        <w:rPr>
          <w:rFonts w:ascii="Bookman Old Style" w:hAnsi="Bookman Old Style" w:cs="Arial"/>
          <w:szCs w:val="20"/>
        </w:rPr>
        <w:t xml:space="preserve">conexión del OR al STN en el </w:t>
      </w:r>
      <w:r w:rsidR="002C7B32" w:rsidRPr="001D3253">
        <w:rPr>
          <w:rFonts w:ascii="Bookman Old Style" w:hAnsi="Bookman Old Style" w:cs="Arial"/>
        </w:rPr>
        <w:t xml:space="preserve">proyecto de ampliación de transformación 220/110/34,5 </w:t>
      </w:r>
      <w:r w:rsidR="008C21FB">
        <w:rPr>
          <w:rFonts w:ascii="Bookman Old Style" w:hAnsi="Bookman Old Style" w:cs="Arial"/>
        </w:rPr>
        <w:t>kV,</w:t>
      </w:r>
      <w:r w:rsidR="008C21FB" w:rsidRPr="001D3253">
        <w:rPr>
          <w:rFonts w:ascii="Bookman Old Style" w:hAnsi="Bookman Old Style" w:cs="Arial"/>
        </w:rPr>
        <w:t xml:space="preserve"> </w:t>
      </w:r>
      <w:r w:rsidR="002C7B32" w:rsidRPr="001D3253">
        <w:rPr>
          <w:rFonts w:ascii="Bookman Old Style" w:hAnsi="Bookman Old Style" w:cs="Arial"/>
        </w:rPr>
        <w:t>100 MVA de la subestación Santa Marta</w:t>
      </w:r>
      <w:r w:rsidR="002C7B32">
        <w:rPr>
          <w:rFonts w:ascii="Bookman Old Style" w:hAnsi="Bookman Old Style" w:cs="Arial"/>
        </w:rPr>
        <w:t>.</w:t>
      </w:r>
    </w:p>
    <w:p w:rsidR="00362797" w:rsidRDefault="00362797" w:rsidP="00362797">
      <w:pPr>
        <w:ind w:left="0"/>
        <w:jc w:val="both"/>
        <w:rPr>
          <w:rFonts w:ascii="Bookman Old Style" w:hAnsi="Bookman Old Style" w:cs="Arial"/>
          <w:szCs w:val="20"/>
        </w:rPr>
      </w:pPr>
    </w:p>
    <w:p w:rsidR="00187E24" w:rsidRDefault="00187E24" w:rsidP="00362797">
      <w:pPr>
        <w:ind w:left="0"/>
        <w:jc w:val="both"/>
        <w:rPr>
          <w:rFonts w:ascii="Bookman Old Style" w:hAnsi="Bookman Old Style" w:cs="Arial"/>
          <w:szCs w:val="20"/>
        </w:rPr>
      </w:pPr>
    </w:p>
    <w:p w:rsidR="00075623" w:rsidRDefault="00075623" w:rsidP="00362797">
      <w:pPr>
        <w:ind w:left="0"/>
        <w:jc w:val="both"/>
        <w:rPr>
          <w:rFonts w:ascii="Bookman Old Style" w:hAnsi="Bookman Old Style" w:cs="Arial"/>
          <w:szCs w:val="20"/>
        </w:rPr>
      </w:pPr>
      <w:r w:rsidRPr="00075623">
        <w:rPr>
          <w:rFonts w:ascii="Bookman Old Style" w:hAnsi="Bookman Old Style" w:cs="Arial"/>
          <w:szCs w:val="20"/>
        </w:rPr>
        <w:t xml:space="preserve">Con base en la </w:t>
      </w:r>
      <w:r>
        <w:rPr>
          <w:rFonts w:ascii="Bookman Old Style" w:hAnsi="Bookman Old Style" w:cs="Arial"/>
          <w:szCs w:val="20"/>
        </w:rPr>
        <w:t>solicitud realizada por</w:t>
      </w:r>
      <w:r w:rsidRPr="00075623">
        <w:rPr>
          <w:rFonts w:ascii="Bookman Old Style" w:hAnsi="Bookman Old Style" w:cs="Arial"/>
          <w:szCs w:val="20"/>
        </w:rPr>
        <w:t xml:space="preserve"> </w:t>
      </w:r>
      <w:r w:rsidR="00EB02EE">
        <w:rPr>
          <w:rFonts w:ascii="Bookman Old Style" w:hAnsi="Bookman Old Style" w:cs="Arial"/>
          <w:szCs w:val="20"/>
        </w:rPr>
        <w:t>Transelca</w:t>
      </w:r>
      <w:r w:rsidRPr="00075623">
        <w:rPr>
          <w:rFonts w:ascii="Bookman Old Style" w:hAnsi="Bookman Old Style" w:cs="Arial"/>
          <w:szCs w:val="20"/>
        </w:rPr>
        <w:t xml:space="preserve">  S.A. E.S.P.</w:t>
      </w:r>
      <w:r>
        <w:rPr>
          <w:rFonts w:ascii="Bookman Old Style" w:hAnsi="Bookman Old Style" w:cs="Arial"/>
          <w:szCs w:val="20"/>
        </w:rPr>
        <w:t>,</w:t>
      </w:r>
      <w:r w:rsidRPr="00075623">
        <w:rPr>
          <w:rFonts w:ascii="Bookman Old Style" w:hAnsi="Bookman Old Style" w:cs="Arial"/>
          <w:szCs w:val="20"/>
        </w:rPr>
        <w:t xml:space="preserve"> </w:t>
      </w:r>
      <w:r>
        <w:rPr>
          <w:rFonts w:ascii="Bookman Old Style" w:hAnsi="Bookman Old Style" w:cs="Arial"/>
          <w:szCs w:val="20"/>
        </w:rPr>
        <w:t>los análisis efectuados por la Comisión</w:t>
      </w:r>
      <w:r w:rsidRPr="00075623">
        <w:rPr>
          <w:rFonts w:ascii="Bookman Old Style" w:hAnsi="Bookman Old Style" w:cs="Arial"/>
          <w:szCs w:val="20"/>
        </w:rPr>
        <w:t xml:space="preserve"> y </w:t>
      </w:r>
      <w:r>
        <w:rPr>
          <w:rFonts w:ascii="Bookman Old Style" w:hAnsi="Bookman Old Style" w:cs="Arial"/>
          <w:szCs w:val="20"/>
        </w:rPr>
        <w:t xml:space="preserve">la </w:t>
      </w:r>
      <w:r w:rsidRPr="00075623">
        <w:rPr>
          <w:rFonts w:ascii="Bookman Old Style" w:hAnsi="Bookman Old Style" w:cs="Arial"/>
          <w:szCs w:val="20"/>
        </w:rPr>
        <w:t>aplica</w:t>
      </w:r>
      <w:r>
        <w:rPr>
          <w:rFonts w:ascii="Bookman Old Style" w:hAnsi="Bookman Old Style" w:cs="Arial"/>
          <w:szCs w:val="20"/>
        </w:rPr>
        <w:t xml:space="preserve">ción de </w:t>
      </w:r>
      <w:r w:rsidRPr="00075623">
        <w:rPr>
          <w:rFonts w:ascii="Bookman Old Style" w:hAnsi="Bookman Old Style" w:cs="Arial"/>
          <w:szCs w:val="20"/>
        </w:rPr>
        <w:t xml:space="preserve">la metodología contenida en la Resolución </w:t>
      </w:r>
      <w:r w:rsidRPr="002C7B32">
        <w:rPr>
          <w:rFonts w:ascii="Bookman Old Style" w:hAnsi="Bookman Old Style" w:cs="Arial"/>
          <w:szCs w:val="20"/>
        </w:rPr>
        <w:t xml:space="preserve">CREG 011 de 2009, se realizaron los ajustes pertinentes para la inclusión de </w:t>
      </w:r>
      <w:r w:rsidR="00BC7EFF" w:rsidRPr="002C7B32">
        <w:rPr>
          <w:rFonts w:ascii="Bookman Old Style" w:hAnsi="Bookman Old Style" w:cs="Arial"/>
          <w:szCs w:val="20"/>
        </w:rPr>
        <w:t>la</w:t>
      </w:r>
      <w:r w:rsidR="002C7B32" w:rsidRPr="002C7B32">
        <w:rPr>
          <w:rFonts w:ascii="Bookman Old Style" w:hAnsi="Bookman Old Style" w:cs="Arial"/>
          <w:szCs w:val="20"/>
        </w:rPr>
        <w:t>s</w:t>
      </w:r>
      <w:r w:rsidR="00BC7EFF" w:rsidRPr="002C7B32">
        <w:rPr>
          <w:rFonts w:ascii="Bookman Old Style" w:hAnsi="Bookman Old Style" w:cs="Arial"/>
          <w:szCs w:val="20"/>
        </w:rPr>
        <w:t xml:space="preserve"> unidad</w:t>
      </w:r>
      <w:r w:rsidR="002C7B32" w:rsidRPr="002C7B32">
        <w:rPr>
          <w:rFonts w:ascii="Bookman Old Style" w:hAnsi="Bookman Old Style" w:cs="Arial"/>
          <w:szCs w:val="20"/>
        </w:rPr>
        <w:t>es</w:t>
      </w:r>
      <w:r w:rsidR="00BC7EFF" w:rsidRPr="002C7B32">
        <w:rPr>
          <w:rFonts w:ascii="Bookman Old Style" w:hAnsi="Bookman Old Style" w:cs="Arial"/>
          <w:szCs w:val="20"/>
        </w:rPr>
        <w:t xml:space="preserve"> constructiva</w:t>
      </w:r>
      <w:r w:rsidR="002C7B32" w:rsidRPr="002C7B32">
        <w:rPr>
          <w:rFonts w:ascii="Bookman Old Style" w:hAnsi="Bookman Old Style" w:cs="Arial"/>
          <w:szCs w:val="20"/>
        </w:rPr>
        <w:t>s</w:t>
      </w:r>
      <w:r w:rsidR="00BC7EFF" w:rsidRPr="002C7B32">
        <w:rPr>
          <w:rFonts w:ascii="Bookman Old Style" w:hAnsi="Bookman Old Style" w:cs="Arial"/>
          <w:szCs w:val="20"/>
        </w:rPr>
        <w:t xml:space="preserve"> SE21</w:t>
      </w:r>
      <w:r w:rsidR="002C7B32" w:rsidRPr="002C7B32">
        <w:rPr>
          <w:rFonts w:ascii="Bookman Old Style" w:hAnsi="Bookman Old Style" w:cs="Arial"/>
          <w:szCs w:val="20"/>
        </w:rPr>
        <w:t>2 y SE219</w:t>
      </w:r>
      <w:r w:rsidR="00BC7EFF" w:rsidRPr="002C7B32">
        <w:rPr>
          <w:rFonts w:ascii="Bookman Old Style" w:hAnsi="Bookman Old Style" w:cs="Arial"/>
          <w:szCs w:val="20"/>
        </w:rPr>
        <w:t xml:space="preserve"> en la base de activos de Transelca S.A. E.S.P., correspondiente</w:t>
      </w:r>
      <w:r w:rsidR="002C7B32" w:rsidRPr="002C7B32">
        <w:rPr>
          <w:rFonts w:ascii="Bookman Old Style" w:hAnsi="Bookman Old Style" w:cs="Arial"/>
          <w:szCs w:val="20"/>
        </w:rPr>
        <w:t>s</w:t>
      </w:r>
      <w:r w:rsidR="00BC7EFF" w:rsidRPr="002C7B32">
        <w:rPr>
          <w:rFonts w:ascii="Bookman Old Style" w:hAnsi="Bookman Old Style" w:cs="Arial"/>
          <w:szCs w:val="20"/>
        </w:rPr>
        <w:t xml:space="preserve"> a </w:t>
      </w:r>
      <w:r w:rsidRPr="002C7B32">
        <w:rPr>
          <w:rFonts w:ascii="Bookman Old Style" w:hAnsi="Bookman Old Style" w:cs="Arial"/>
          <w:szCs w:val="20"/>
        </w:rPr>
        <w:t xml:space="preserve">la bahía de </w:t>
      </w:r>
      <w:r w:rsidR="00761BDA" w:rsidRPr="002C7B32">
        <w:rPr>
          <w:rFonts w:ascii="Bookman Old Style" w:hAnsi="Bookman Old Style" w:cs="Arial"/>
          <w:szCs w:val="20"/>
        </w:rPr>
        <w:t>transforma</w:t>
      </w:r>
      <w:r w:rsidR="00761BDA">
        <w:rPr>
          <w:rFonts w:ascii="Bookman Old Style" w:hAnsi="Bookman Old Style" w:cs="Arial"/>
          <w:szCs w:val="20"/>
        </w:rPr>
        <w:t>dor</w:t>
      </w:r>
      <w:r w:rsidR="00761BDA" w:rsidRPr="002C7B32">
        <w:rPr>
          <w:rFonts w:ascii="Bookman Old Style" w:hAnsi="Bookman Old Style" w:cs="Arial"/>
          <w:szCs w:val="20"/>
        </w:rPr>
        <w:t xml:space="preserve"> </w:t>
      </w:r>
      <w:r w:rsidR="002C7B32" w:rsidRPr="002C7B32">
        <w:rPr>
          <w:rFonts w:ascii="Bookman Old Style" w:hAnsi="Bookman Old Style" w:cs="Arial"/>
          <w:szCs w:val="20"/>
        </w:rPr>
        <w:t xml:space="preserve">y el corte central </w:t>
      </w:r>
      <w:r w:rsidRPr="002C7B32">
        <w:rPr>
          <w:rFonts w:ascii="Bookman Old Style" w:hAnsi="Bookman Old Style" w:cs="Arial"/>
          <w:szCs w:val="20"/>
        </w:rPr>
        <w:t>a 220 kV</w:t>
      </w:r>
      <w:r w:rsidR="002C7B32" w:rsidRPr="002C7B32">
        <w:rPr>
          <w:rFonts w:ascii="Bookman Old Style" w:hAnsi="Bookman Old Style" w:cs="Arial"/>
          <w:szCs w:val="20"/>
        </w:rPr>
        <w:t>,</w:t>
      </w:r>
      <w:r w:rsidRPr="002C7B32">
        <w:rPr>
          <w:rFonts w:ascii="Bookman Old Style" w:hAnsi="Bookman Old Style" w:cs="Arial"/>
          <w:szCs w:val="20"/>
        </w:rPr>
        <w:t xml:space="preserve"> </w:t>
      </w:r>
      <w:r w:rsidR="00892E8A" w:rsidRPr="002C7B32">
        <w:rPr>
          <w:rFonts w:ascii="Bookman Old Style" w:hAnsi="Bookman Old Style" w:cs="Arial"/>
          <w:szCs w:val="20"/>
        </w:rPr>
        <w:t>de</w:t>
      </w:r>
      <w:r w:rsidRPr="002C7B32">
        <w:rPr>
          <w:rFonts w:ascii="Bookman Old Style" w:hAnsi="Bookman Old Style" w:cs="Arial"/>
          <w:szCs w:val="20"/>
        </w:rPr>
        <w:t xml:space="preserve"> configuración </w:t>
      </w:r>
      <w:r w:rsidR="002C7B32" w:rsidRPr="002C7B32">
        <w:rPr>
          <w:rFonts w:ascii="Bookman Old Style" w:hAnsi="Bookman Old Style" w:cs="Arial"/>
          <w:szCs w:val="20"/>
        </w:rPr>
        <w:t>interruptor y medio,</w:t>
      </w:r>
      <w:r w:rsidR="00BC7EFF" w:rsidRPr="002C7B32">
        <w:rPr>
          <w:rFonts w:ascii="Bookman Old Style" w:hAnsi="Bookman Old Style" w:cs="Arial"/>
          <w:szCs w:val="20"/>
        </w:rPr>
        <w:t xml:space="preserve"> </w:t>
      </w:r>
      <w:r w:rsidR="00892E8A" w:rsidRPr="002C7B32">
        <w:rPr>
          <w:rFonts w:ascii="Bookman Old Style" w:hAnsi="Bookman Old Style" w:cs="Arial"/>
          <w:szCs w:val="20"/>
        </w:rPr>
        <w:t>en</w:t>
      </w:r>
      <w:r w:rsidR="00BC7EFF" w:rsidRPr="002C7B32">
        <w:rPr>
          <w:rFonts w:ascii="Bookman Old Style" w:hAnsi="Bookman Old Style" w:cs="Arial"/>
          <w:szCs w:val="20"/>
        </w:rPr>
        <w:t xml:space="preserve"> la</w:t>
      </w:r>
      <w:r w:rsidRPr="002C7B32">
        <w:rPr>
          <w:rFonts w:ascii="Bookman Old Style" w:hAnsi="Bookman Old Style" w:cs="Arial"/>
          <w:szCs w:val="20"/>
        </w:rPr>
        <w:t xml:space="preserve"> subestación </w:t>
      </w:r>
      <w:r w:rsidR="002C7B32" w:rsidRPr="002C7B32">
        <w:rPr>
          <w:rFonts w:ascii="Bookman Old Style" w:hAnsi="Bookman Old Style" w:cs="Arial"/>
          <w:szCs w:val="20"/>
        </w:rPr>
        <w:t>Santa Marta</w:t>
      </w:r>
      <w:r w:rsidR="00892E8A" w:rsidRPr="002C7B32">
        <w:rPr>
          <w:rFonts w:ascii="Bookman Old Style" w:hAnsi="Bookman Old Style" w:cs="Arial"/>
          <w:szCs w:val="20"/>
        </w:rPr>
        <w:t>.</w:t>
      </w:r>
    </w:p>
    <w:p w:rsidR="00362797" w:rsidRDefault="00362797" w:rsidP="00362797">
      <w:pPr>
        <w:ind w:left="0"/>
        <w:jc w:val="both"/>
        <w:rPr>
          <w:rFonts w:ascii="Bookman Old Style" w:hAnsi="Bookman Old Style" w:cs="Arial"/>
          <w:szCs w:val="20"/>
        </w:rPr>
      </w:pPr>
    </w:p>
    <w:p w:rsidR="00EB02EE" w:rsidRPr="00EB02EE" w:rsidRDefault="00EB02EE" w:rsidP="00EB02EE">
      <w:pPr>
        <w:ind w:left="0"/>
        <w:jc w:val="both"/>
        <w:rPr>
          <w:rFonts w:ascii="Bookman Old Style" w:hAnsi="Bookman Old Style" w:cs="Arial"/>
          <w:szCs w:val="20"/>
        </w:rPr>
      </w:pPr>
      <w:r w:rsidRPr="00EB02EE">
        <w:rPr>
          <w:rFonts w:ascii="Bookman Old Style" w:hAnsi="Bookman Old Style" w:cs="Arial"/>
          <w:szCs w:val="20"/>
        </w:rPr>
        <w:t xml:space="preserve">Teniendo en cuenta lo anterior se hace necesario modificar el Ingreso Anual del Transmisor, a partir de la aplicación de la metodología contenida en la Resolución CREG 011 de 2009, con lo que se calculan las siguientes variables principales: </w:t>
      </w:r>
    </w:p>
    <w:p w:rsidR="00EB02EE" w:rsidRPr="00EB02EE" w:rsidRDefault="00EB02EE" w:rsidP="00EB02EE">
      <w:pPr>
        <w:ind w:left="0"/>
        <w:jc w:val="both"/>
        <w:rPr>
          <w:rFonts w:ascii="Bookman Old Style" w:hAnsi="Bookman Old Style" w:cs="Arial"/>
          <w:szCs w:val="20"/>
        </w:rPr>
      </w:pPr>
    </w:p>
    <w:tbl>
      <w:tblPr>
        <w:tblW w:w="7680" w:type="dxa"/>
        <w:jc w:val="center"/>
        <w:tblInd w:w="65" w:type="dxa"/>
        <w:tblCellMar>
          <w:left w:w="70" w:type="dxa"/>
          <w:right w:w="70" w:type="dxa"/>
        </w:tblCellMar>
        <w:tblLook w:val="04A0" w:firstRow="1" w:lastRow="0" w:firstColumn="1" w:lastColumn="0" w:noHBand="0" w:noVBand="1"/>
      </w:tblPr>
      <w:tblGrid>
        <w:gridCol w:w="5416"/>
        <w:gridCol w:w="2264"/>
      </w:tblGrid>
      <w:tr w:rsidR="007E7091" w:rsidRPr="007E7091" w:rsidTr="007E7091">
        <w:trPr>
          <w:trHeight w:val="360"/>
          <w:jc w:val="center"/>
        </w:trPr>
        <w:tc>
          <w:tcPr>
            <w:tcW w:w="54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7091" w:rsidRPr="007E7091" w:rsidRDefault="007E7091" w:rsidP="007E7091">
            <w:pPr>
              <w:ind w:left="0"/>
              <w:jc w:val="center"/>
              <w:rPr>
                <w:rFonts w:ascii="Bookman Old Style" w:hAnsi="Bookman Old Style" w:cs="Calibri"/>
                <w:b/>
                <w:bCs/>
                <w:color w:val="000000"/>
                <w:sz w:val="20"/>
                <w:szCs w:val="20"/>
                <w:lang w:val="es-CO" w:eastAsia="es-CO"/>
              </w:rPr>
            </w:pPr>
            <w:r w:rsidRPr="007E7091">
              <w:rPr>
                <w:rFonts w:ascii="Bookman Old Style" w:hAnsi="Bookman Old Style" w:cs="Calibri"/>
                <w:b/>
                <w:bCs/>
                <w:color w:val="000000"/>
                <w:sz w:val="20"/>
                <w:szCs w:val="20"/>
                <w:lang w:val="es-CO" w:eastAsia="es-CO"/>
              </w:rPr>
              <w:t>Costo Anual</w:t>
            </w:r>
          </w:p>
        </w:tc>
        <w:tc>
          <w:tcPr>
            <w:tcW w:w="2260" w:type="dxa"/>
            <w:tcBorders>
              <w:top w:val="single" w:sz="4" w:space="0" w:color="auto"/>
              <w:left w:val="nil"/>
              <w:bottom w:val="single" w:sz="4" w:space="0" w:color="auto"/>
              <w:right w:val="single" w:sz="4" w:space="0" w:color="auto"/>
            </w:tcBorders>
            <w:shd w:val="clear" w:color="auto" w:fill="auto"/>
            <w:vAlign w:val="center"/>
            <w:hideMark/>
          </w:tcPr>
          <w:p w:rsidR="007E7091" w:rsidRPr="007E7091" w:rsidRDefault="007E7091" w:rsidP="007E7091">
            <w:pPr>
              <w:ind w:left="0"/>
              <w:jc w:val="center"/>
              <w:rPr>
                <w:rFonts w:ascii="Bookman Old Style" w:hAnsi="Bookman Old Style" w:cs="Calibri"/>
                <w:b/>
                <w:bCs/>
                <w:color w:val="000000"/>
                <w:sz w:val="20"/>
                <w:szCs w:val="20"/>
                <w:lang w:val="es-CO" w:eastAsia="es-CO"/>
              </w:rPr>
            </w:pPr>
            <w:r w:rsidRPr="007E7091">
              <w:rPr>
                <w:rFonts w:ascii="Bookman Old Style" w:hAnsi="Bookman Old Style" w:cs="Calibri"/>
                <w:b/>
                <w:bCs/>
                <w:color w:val="000000"/>
                <w:sz w:val="20"/>
                <w:szCs w:val="20"/>
                <w:lang w:val="es-CO" w:eastAsia="es-CO"/>
              </w:rPr>
              <w:t>Pesos de diciembre de 2008</w:t>
            </w:r>
          </w:p>
        </w:tc>
      </w:tr>
      <w:tr w:rsidR="007E7091" w:rsidRPr="007E7091" w:rsidTr="007E7091">
        <w:trPr>
          <w:trHeight w:val="328"/>
          <w:jc w:val="center"/>
        </w:trPr>
        <w:tc>
          <w:tcPr>
            <w:tcW w:w="5420" w:type="dxa"/>
            <w:tcBorders>
              <w:top w:val="nil"/>
              <w:left w:val="single" w:sz="4" w:space="0" w:color="auto"/>
              <w:bottom w:val="single" w:sz="4" w:space="0" w:color="auto"/>
              <w:right w:val="single" w:sz="4" w:space="0" w:color="auto"/>
            </w:tcBorders>
            <w:shd w:val="clear" w:color="auto" w:fill="auto"/>
            <w:vAlign w:val="center"/>
            <w:hideMark/>
          </w:tcPr>
          <w:p w:rsidR="007E7091" w:rsidRPr="007E7091" w:rsidRDefault="007E7091" w:rsidP="007E7091">
            <w:pPr>
              <w:ind w:left="0"/>
              <w:rPr>
                <w:rFonts w:ascii="Bookman Old Style" w:hAnsi="Bookman Old Style" w:cs="Calibri"/>
                <w:color w:val="000000"/>
                <w:sz w:val="20"/>
                <w:szCs w:val="20"/>
                <w:lang w:val="es-CO" w:eastAsia="es-CO"/>
              </w:rPr>
            </w:pPr>
            <w:r w:rsidRPr="007E7091">
              <w:rPr>
                <w:rFonts w:ascii="Bookman Old Style" w:hAnsi="Bookman Old Style" w:cs="Calibri"/>
                <w:color w:val="000000"/>
                <w:sz w:val="20"/>
                <w:szCs w:val="20"/>
                <w:lang w:val="es-CO" w:eastAsia="es-CO"/>
              </w:rPr>
              <w:t>Costo Anual Equivalente del Activo Eléctrico (</w:t>
            </w:r>
            <w:proofErr w:type="spellStart"/>
            <w:r w:rsidRPr="007E7091">
              <w:rPr>
                <w:rFonts w:ascii="Bookman Old Style" w:hAnsi="Bookman Old Style" w:cs="Calibri"/>
                <w:i/>
                <w:iCs/>
                <w:color w:val="000000"/>
                <w:sz w:val="20"/>
                <w:szCs w:val="20"/>
                <w:lang w:val="es-CO" w:eastAsia="es-CO"/>
              </w:rPr>
              <w:t>CAEA</w:t>
            </w:r>
            <w:r w:rsidRPr="007E7091">
              <w:rPr>
                <w:rFonts w:ascii="Bookman Old Style" w:hAnsi="Bookman Old Style" w:cs="Calibri"/>
                <w:i/>
                <w:iCs/>
                <w:color w:val="000000"/>
                <w:sz w:val="20"/>
                <w:szCs w:val="20"/>
                <w:vertAlign w:val="subscript"/>
                <w:lang w:val="es-CO" w:eastAsia="es-CO"/>
              </w:rPr>
              <w:t>j</w:t>
            </w:r>
            <w:proofErr w:type="spellEnd"/>
            <w:r w:rsidRPr="007E7091">
              <w:rPr>
                <w:rFonts w:ascii="Bookman Old Style" w:hAnsi="Bookman Old Style" w:cs="Calibri"/>
                <w:color w:val="000000"/>
                <w:sz w:val="20"/>
                <w:szCs w:val="20"/>
                <w:lang w:val="es-CO" w:eastAsia="es-CO"/>
              </w:rPr>
              <w:t>)</w:t>
            </w:r>
          </w:p>
        </w:tc>
        <w:tc>
          <w:tcPr>
            <w:tcW w:w="2260" w:type="dxa"/>
            <w:tcBorders>
              <w:top w:val="nil"/>
              <w:left w:val="nil"/>
              <w:bottom w:val="single" w:sz="4" w:space="0" w:color="auto"/>
              <w:right w:val="single" w:sz="4" w:space="0" w:color="auto"/>
            </w:tcBorders>
            <w:shd w:val="clear" w:color="auto" w:fill="auto"/>
            <w:vAlign w:val="center"/>
            <w:hideMark/>
          </w:tcPr>
          <w:p w:rsidR="007E7091" w:rsidRPr="002C7B32" w:rsidRDefault="002C7B32" w:rsidP="00531505">
            <w:pPr>
              <w:ind w:left="0"/>
              <w:jc w:val="right"/>
              <w:rPr>
                <w:rFonts w:ascii="Bookman Old Style" w:hAnsi="Bookman Old Style"/>
                <w:color w:val="000000"/>
                <w:sz w:val="20"/>
                <w:szCs w:val="20"/>
              </w:rPr>
            </w:pPr>
            <w:r>
              <w:rPr>
                <w:rFonts w:ascii="Bookman Old Style" w:hAnsi="Bookman Old Style"/>
                <w:color w:val="000000"/>
                <w:sz w:val="20"/>
                <w:szCs w:val="20"/>
              </w:rPr>
              <w:t>77.600.697.494</w:t>
            </w:r>
          </w:p>
        </w:tc>
      </w:tr>
      <w:tr w:rsidR="002C7B32" w:rsidRPr="007E7091" w:rsidTr="008C21FB">
        <w:trPr>
          <w:trHeight w:val="328"/>
          <w:jc w:val="center"/>
        </w:trPr>
        <w:tc>
          <w:tcPr>
            <w:tcW w:w="5420" w:type="dxa"/>
            <w:tcBorders>
              <w:top w:val="nil"/>
              <w:left w:val="single" w:sz="4" w:space="0" w:color="auto"/>
              <w:bottom w:val="single" w:sz="4" w:space="0" w:color="auto"/>
              <w:right w:val="single" w:sz="4" w:space="0" w:color="auto"/>
            </w:tcBorders>
            <w:shd w:val="clear" w:color="auto" w:fill="auto"/>
            <w:vAlign w:val="center"/>
            <w:hideMark/>
          </w:tcPr>
          <w:p w:rsidR="002C7B32" w:rsidRPr="007E7091" w:rsidRDefault="002C7B32" w:rsidP="007E7091">
            <w:pPr>
              <w:ind w:left="0"/>
              <w:rPr>
                <w:rFonts w:ascii="Bookman Old Style" w:hAnsi="Bookman Old Style" w:cs="Calibri"/>
                <w:color w:val="000000"/>
                <w:sz w:val="20"/>
                <w:szCs w:val="20"/>
                <w:lang w:val="es-CO" w:eastAsia="es-CO"/>
              </w:rPr>
            </w:pPr>
            <w:r w:rsidRPr="007E7091">
              <w:rPr>
                <w:rFonts w:ascii="Bookman Old Style" w:hAnsi="Bookman Old Style" w:cs="Calibri"/>
                <w:color w:val="000000"/>
                <w:sz w:val="20"/>
                <w:szCs w:val="20"/>
                <w:lang w:val="es-CO" w:eastAsia="es-CO"/>
              </w:rPr>
              <w:t>Costo Activo No Eléctrico (</w:t>
            </w:r>
            <w:r w:rsidRPr="007E7091">
              <w:rPr>
                <w:rFonts w:ascii="Bookman Old Style" w:hAnsi="Bookman Old Style" w:cs="Calibri"/>
                <w:i/>
                <w:iCs/>
                <w:color w:val="000000"/>
                <w:sz w:val="20"/>
                <w:szCs w:val="20"/>
                <w:lang w:val="es-CO" w:eastAsia="es-CO"/>
              </w:rPr>
              <w:t>ANE</w:t>
            </w:r>
            <w:r w:rsidRPr="007E7091">
              <w:rPr>
                <w:rFonts w:ascii="Bookman Old Style" w:hAnsi="Bookman Old Style" w:cs="Calibri"/>
                <w:color w:val="000000"/>
                <w:sz w:val="20"/>
                <w:szCs w:val="20"/>
                <w:lang w:val="es-CO" w:eastAsia="es-CO"/>
              </w:rPr>
              <w:t>)</w:t>
            </w:r>
          </w:p>
        </w:tc>
        <w:tc>
          <w:tcPr>
            <w:tcW w:w="2260" w:type="dxa"/>
            <w:tcBorders>
              <w:top w:val="nil"/>
              <w:left w:val="nil"/>
              <w:bottom w:val="single" w:sz="4" w:space="0" w:color="auto"/>
              <w:right w:val="single" w:sz="4" w:space="0" w:color="auto"/>
            </w:tcBorders>
            <w:shd w:val="clear" w:color="auto" w:fill="auto"/>
            <w:vAlign w:val="bottom"/>
            <w:hideMark/>
          </w:tcPr>
          <w:p w:rsidR="002C7B32" w:rsidRDefault="002C7B32" w:rsidP="00531505">
            <w:pPr>
              <w:jc w:val="right"/>
              <w:rPr>
                <w:rFonts w:ascii="Bookman Old Style" w:hAnsi="Bookman Old Style"/>
                <w:color w:val="000000"/>
                <w:sz w:val="20"/>
                <w:szCs w:val="20"/>
              </w:rPr>
            </w:pPr>
            <w:r>
              <w:rPr>
                <w:rFonts w:ascii="Bookman Old Style" w:hAnsi="Bookman Old Style"/>
                <w:color w:val="000000"/>
                <w:sz w:val="20"/>
                <w:szCs w:val="20"/>
              </w:rPr>
              <w:t>3.880.034.875</w:t>
            </w:r>
          </w:p>
        </w:tc>
      </w:tr>
      <w:tr w:rsidR="002C7B32" w:rsidRPr="007E7091" w:rsidTr="008C21FB">
        <w:trPr>
          <w:trHeight w:val="328"/>
          <w:jc w:val="center"/>
        </w:trPr>
        <w:tc>
          <w:tcPr>
            <w:tcW w:w="5420" w:type="dxa"/>
            <w:tcBorders>
              <w:top w:val="nil"/>
              <w:left w:val="single" w:sz="4" w:space="0" w:color="auto"/>
              <w:bottom w:val="single" w:sz="4" w:space="0" w:color="auto"/>
              <w:right w:val="single" w:sz="4" w:space="0" w:color="auto"/>
            </w:tcBorders>
            <w:shd w:val="clear" w:color="auto" w:fill="auto"/>
            <w:vAlign w:val="center"/>
            <w:hideMark/>
          </w:tcPr>
          <w:p w:rsidR="002C7B32" w:rsidRPr="007E7091" w:rsidRDefault="002C7B32" w:rsidP="007E7091">
            <w:pPr>
              <w:ind w:left="0"/>
              <w:rPr>
                <w:rFonts w:ascii="Bookman Old Style" w:hAnsi="Bookman Old Style" w:cs="Calibri"/>
                <w:color w:val="000000"/>
                <w:sz w:val="20"/>
                <w:szCs w:val="20"/>
                <w:lang w:val="es-CO" w:eastAsia="es-CO"/>
              </w:rPr>
            </w:pPr>
            <w:r w:rsidRPr="007E7091">
              <w:rPr>
                <w:rFonts w:ascii="Bookman Old Style" w:hAnsi="Bookman Old Style" w:cs="Calibri"/>
                <w:color w:val="000000"/>
                <w:sz w:val="20"/>
                <w:szCs w:val="20"/>
                <w:lang w:val="es-CO" w:eastAsia="es-CO"/>
              </w:rPr>
              <w:t>Valor de los gastos de AOM (</w:t>
            </w:r>
            <w:proofErr w:type="spellStart"/>
            <w:r w:rsidRPr="007E7091">
              <w:rPr>
                <w:rFonts w:ascii="Bookman Old Style" w:hAnsi="Bookman Old Style" w:cs="Calibri"/>
                <w:color w:val="000000"/>
                <w:sz w:val="20"/>
                <w:szCs w:val="20"/>
                <w:lang w:val="es-CO" w:eastAsia="es-CO"/>
              </w:rPr>
              <w:t>VAOMj</w:t>
            </w:r>
            <w:proofErr w:type="spellEnd"/>
            <w:r w:rsidRPr="007E7091">
              <w:rPr>
                <w:rFonts w:ascii="Bookman Old Style" w:hAnsi="Bookman Old Style" w:cs="Calibri"/>
                <w:color w:val="000000"/>
                <w:sz w:val="20"/>
                <w:szCs w:val="20"/>
                <w:lang w:val="es-CO" w:eastAsia="es-CO"/>
              </w:rPr>
              <w:t>)</w:t>
            </w:r>
          </w:p>
        </w:tc>
        <w:tc>
          <w:tcPr>
            <w:tcW w:w="2260" w:type="dxa"/>
            <w:tcBorders>
              <w:top w:val="nil"/>
              <w:left w:val="nil"/>
              <w:bottom w:val="single" w:sz="4" w:space="0" w:color="auto"/>
              <w:right w:val="single" w:sz="4" w:space="0" w:color="auto"/>
            </w:tcBorders>
            <w:shd w:val="clear" w:color="auto" w:fill="auto"/>
            <w:vAlign w:val="bottom"/>
            <w:hideMark/>
          </w:tcPr>
          <w:p w:rsidR="002C7B32" w:rsidRDefault="002C7B32" w:rsidP="00531505">
            <w:pPr>
              <w:jc w:val="right"/>
              <w:rPr>
                <w:rFonts w:ascii="Bookman Old Style" w:hAnsi="Bookman Old Style"/>
                <w:color w:val="000000"/>
                <w:sz w:val="20"/>
                <w:szCs w:val="20"/>
              </w:rPr>
            </w:pPr>
            <w:r>
              <w:rPr>
                <w:rFonts w:ascii="Bookman Old Style" w:hAnsi="Bookman Old Style"/>
                <w:color w:val="000000"/>
                <w:sz w:val="20"/>
                <w:szCs w:val="20"/>
              </w:rPr>
              <w:t>22.280.936.550</w:t>
            </w:r>
          </w:p>
        </w:tc>
      </w:tr>
      <w:tr w:rsidR="002C7B32" w:rsidRPr="007E7091" w:rsidTr="008C21FB">
        <w:trPr>
          <w:trHeight w:val="328"/>
          <w:jc w:val="center"/>
        </w:trPr>
        <w:tc>
          <w:tcPr>
            <w:tcW w:w="5420" w:type="dxa"/>
            <w:tcBorders>
              <w:top w:val="nil"/>
              <w:left w:val="single" w:sz="4" w:space="0" w:color="auto"/>
              <w:bottom w:val="single" w:sz="4" w:space="0" w:color="auto"/>
              <w:right w:val="single" w:sz="4" w:space="0" w:color="auto"/>
            </w:tcBorders>
            <w:shd w:val="clear" w:color="auto" w:fill="auto"/>
            <w:vAlign w:val="center"/>
            <w:hideMark/>
          </w:tcPr>
          <w:p w:rsidR="002C7B32" w:rsidRPr="007E7091" w:rsidRDefault="002C7B32" w:rsidP="007E7091">
            <w:pPr>
              <w:ind w:left="0"/>
              <w:rPr>
                <w:rFonts w:ascii="Bookman Old Style" w:hAnsi="Bookman Old Style" w:cs="Calibri"/>
                <w:color w:val="000000"/>
                <w:sz w:val="20"/>
                <w:szCs w:val="20"/>
                <w:lang w:val="es-CO" w:eastAsia="es-CO"/>
              </w:rPr>
            </w:pPr>
            <w:r w:rsidRPr="007E7091">
              <w:rPr>
                <w:rFonts w:ascii="Bookman Old Style" w:hAnsi="Bookman Old Style" w:cs="Calibri"/>
                <w:color w:val="000000"/>
                <w:sz w:val="20"/>
                <w:szCs w:val="20"/>
                <w:lang w:val="es-CO" w:eastAsia="es-CO"/>
              </w:rPr>
              <w:t>Costo Anual Equivalente de Terrenos (</w:t>
            </w:r>
            <w:proofErr w:type="spellStart"/>
            <w:r w:rsidRPr="007E7091">
              <w:rPr>
                <w:rFonts w:ascii="Bookman Old Style" w:hAnsi="Bookman Old Style" w:cs="Calibri"/>
                <w:i/>
                <w:iCs/>
                <w:color w:val="000000"/>
                <w:sz w:val="20"/>
                <w:szCs w:val="20"/>
                <w:lang w:val="es-CO" w:eastAsia="es-CO"/>
              </w:rPr>
              <w:t>CAETj</w:t>
            </w:r>
            <w:proofErr w:type="spellEnd"/>
            <w:r w:rsidRPr="007E7091">
              <w:rPr>
                <w:rFonts w:ascii="Bookman Old Style" w:hAnsi="Bookman Old Style" w:cs="Calibri"/>
                <w:color w:val="000000"/>
                <w:sz w:val="20"/>
                <w:szCs w:val="20"/>
                <w:lang w:val="es-CO" w:eastAsia="es-CO"/>
              </w:rPr>
              <w:t>)</w:t>
            </w:r>
          </w:p>
        </w:tc>
        <w:tc>
          <w:tcPr>
            <w:tcW w:w="2260" w:type="dxa"/>
            <w:tcBorders>
              <w:top w:val="nil"/>
              <w:left w:val="nil"/>
              <w:bottom w:val="single" w:sz="4" w:space="0" w:color="auto"/>
              <w:right w:val="single" w:sz="4" w:space="0" w:color="auto"/>
            </w:tcBorders>
            <w:shd w:val="clear" w:color="auto" w:fill="auto"/>
            <w:vAlign w:val="bottom"/>
            <w:hideMark/>
          </w:tcPr>
          <w:p w:rsidR="002C7B32" w:rsidRDefault="002C7B32" w:rsidP="00531505">
            <w:pPr>
              <w:jc w:val="right"/>
              <w:rPr>
                <w:rFonts w:ascii="Bookman Old Style" w:hAnsi="Bookman Old Style"/>
                <w:color w:val="000000"/>
                <w:sz w:val="20"/>
                <w:szCs w:val="20"/>
              </w:rPr>
            </w:pPr>
            <w:r>
              <w:rPr>
                <w:rFonts w:ascii="Bookman Old Style" w:hAnsi="Bookman Old Style"/>
                <w:color w:val="000000"/>
                <w:sz w:val="20"/>
                <w:szCs w:val="20"/>
              </w:rPr>
              <w:t>134.235.308</w:t>
            </w:r>
          </w:p>
        </w:tc>
      </w:tr>
    </w:tbl>
    <w:p w:rsidR="00EB02EE" w:rsidRPr="00EB02EE" w:rsidRDefault="00EB02EE" w:rsidP="00EB02EE">
      <w:pPr>
        <w:ind w:left="0"/>
        <w:jc w:val="both"/>
        <w:rPr>
          <w:rFonts w:ascii="Bookman Old Style" w:hAnsi="Bookman Old Style" w:cs="Arial"/>
          <w:szCs w:val="20"/>
        </w:rPr>
      </w:pPr>
    </w:p>
    <w:p w:rsidR="00EB02EE" w:rsidRPr="00EB02EE" w:rsidRDefault="00EB02EE" w:rsidP="00EB02EE">
      <w:pPr>
        <w:ind w:left="0"/>
        <w:jc w:val="both"/>
        <w:rPr>
          <w:rFonts w:ascii="Bookman Old Style" w:hAnsi="Bookman Old Style" w:cs="Arial"/>
          <w:szCs w:val="20"/>
        </w:rPr>
      </w:pPr>
    </w:p>
    <w:p w:rsidR="00EB02EE" w:rsidRDefault="00EB02EE" w:rsidP="00EB02EE">
      <w:pPr>
        <w:ind w:left="0"/>
        <w:jc w:val="both"/>
        <w:rPr>
          <w:rFonts w:ascii="Bookman Old Style" w:hAnsi="Bookman Old Style" w:cs="Arial"/>
          <w:szCs w:val="20"/>
        </w:rPr>
      </w:pPr>
      <w:r w:rsidRPr="00EB02EE">
        <w:rPr>
          <w:rFonts w:ascii="Bookman Old Style" w:hAnsi="Bookman Old Style" w:cs="Arial"/>
          <w:szCs w:val="20"/>
        </w:rPr>
        <w:t xml:space="preserve">La Comisión de Regulación de Energía y Gas, en su sesión </w:t>
      </w:r>
      <w:r w:rsidR="00187E24">
        <w:rPr>
          <w:rFonts w:ascii="Bookman Old Style" w:hAnsi="Bookman Old Style" w:cs="Arial"/>
          <w:szCs w:val="20"/>
        </w:rPr>
        <w:t>548</w:t>
      </w:r>
      <w:r w:rsidRPr="00EB02EE">
        <w:rPr>
          <w:rFonts w:ascii="Bookman Old Style" w:hAnsi="Bookman Old Style" w:cs="Arial"/>
          <w:szCs w:val="20"/>
        </w:rPr>
        <w:t xml:space="preserve"> del </w:t>
      </w:r>
      <w:r w:rsidR="00187E24">
        <w:rPr>
          <w:rFonts w:ascii="Bookman Old Style" w:hAnsi="Bookman Old Style" w:cs="Arial"/>
          <w:szCs w:val="20"/>
        </w:rPr>
        <w:t>15</w:t>
      </w:r>
      <w:r w:rsidRPr="00EB02EE">
        <w:rPr>
          <w:rFonts w:ascii="Bookman Old Style" w:hAnsi="Bookman Old Style" w:cs="Arial"/>
          <w:szCs w:val="20"/>
        </w:rPr>
        <w:t xml:space="preserve"> de </w:t>
      </w:r>
      <w:r w:rsidR="00761BDA">
        <w:rPr>
          <w:rFonts w:ascii="Bookman Old Style" w:hAnsi="Bookman Old Style" w:cs="Arial"/>
          <w:szCs w:val="20"/>
        </w:rPr>
        <w:t xml:space="preserve">febrero </w:t>
      </w:r>
      <w:r>
        <w:rPr>
          <w:rFonts w:ascii="Bookman Old Style" w:hAnsi="Bookman Old Style" w:cs="Arial"/>
          <w:szCs w:val="20"/>
        </w:rPr>
        <w:t xml:space="preserve">de </w:t>
      </w:r>
      <w:r w:rsidR="00761BDA">
        <w:rPr>
          <w:rFonts w:ascii="Bookman Old Style" w:hAnsi="Bookman Old Style" w:cs="Arial"/>
          <w:szCs w:val="20"/>
        </w:rPr>
        <w:t>2013</w:t>
      </w:r>
      <w:r w:rsidRPr="00EB02EE">
        <w:rPr>
          <w:rFonts w:ascii="Bookman Old Style" w:hAnsi="Bookman Old Style" w:cs="Arial"/>
          <w:szCs w:val="20"/>
        </w:rPr>
        <w:t xml:space="preserve">, aprobó actualizar la base de activos de </w:t>
      </w:r>
      <w:r>
        <w:rPr>
          <w:rFonts w:ascii="Bookman Old Style" w:hAnsi="Bookman Old Style" w:cs="Arial"/>
          <w:szCs w:val="20"/>
        </w:rPr>
        <w:t>Transelca</w:t>
      </w:r>
      <w:r w:rsidRPr="00EB02EE">
        <w:rPr>
          <w:rFonts w:ascii="Bookman Old Style" w:hAnsi="Bookman Old Style" w:cs="Arial"/>
          <w:szCs w:val="20"/>
        </w:rPr>
        <w:t xml:space="preserve"> S.A. E.S.P. y expedir la presente resolución.</w:t>
      </w:r>
    </w:p>
    <w:p w:rsidR="004D578C" w:rsidRDefault="004D578C" w:rsidP="00663D6D">
      <w:pPr>
        <w:ind w:left="0"/>
        <w:jc w:val="both"/>
        <w:rPr>
          <w:rFonts w:ascii="Bookman Old Style" w:hAnsi="Bookman Old Style" w:cs="Arial"/>
          <w:szCs w:val="20"/>
        </w:rPr>
      </w:pPr>
    </w:p>
    <w:p w:rsidR="00E01463" w:rsidRDefault="00E01463" w:rsidP="00E01463">
      <w:pPr>
        <w:ind w:left="0"/>
        <w:jc w:val="both"/>
        <w:rPr>
          <w:rFonts w:ascii="Bookman Old Style" w:hAnsi="Bookman Old Style" w:cs="Arial"/>
          <w:b/>
          <w:szCs w:val="20"/>
        </w:rPr>
      </w:pPr>
    </w:p>
    <w:p w:rsidR="00E01463" w:rsidRDefault="00E01463" w:rsidP="00E01463">
      <w:pPr>
        <w:rPr>
          <w:rFonts w:ascii="Bookman Old Style" w:hAnsi="Bookman Old Style" w:cs="Arial"/>
          <w:bCs/>
          <w:szCs w:val="20"/>
        </w:rPr>
      </w:pPr>
    </w:p>
    <w:p w:rsidR="00E01463" w:rsidRDefault="00E01463" w:rsidP="00E01463">
      <w:pPr>
        <w:jc w:val="center"/>
        <w:rPr>
          <w:rFonts w:ascii="Bookman Old Style" w:hAnsi="Bookman Old Style"/>
          <w:b/>
          <w:szCs w:val="22"/>
        </w:rPr>
      </w:pPr>
      <w:r>
        <w:rPr>
          <w:rFonts w:ascii="Bookman Old Style" w:hAnsi="Bookman Old Style"/>
          <w:b/>
          <w:szCs w:val="22"/>
        </w:rPr>
        <w:t>R E S U E L V E:</w:t>
      </w:r>
    </w:p>
    <w:p w:rsidR="00E01463" w:rsidRDefault="00E01463" w:rsidP="00E01463">
      <w:pPr>
        <w:jc w:val="center"/>
        <w:rPr>
          <w:rFonts w:ascii="Bookman Old Style" w:hAnsi="Bookman Old Style"/>
          <w:b/>
          <w:szCs w:val="22"/>
        </w:rPr>
      </w:pPr>
    </w:p>
    <w:p w:rsidR="00E01463" w:rsidRDefault="00E01463" w:rsidP="00E01463">
      <w:pPr>
        <w:jc w:val="center"/>
        <w:rPr>
          <w:rFonts w:ascii="Bookman Old Style" w:hAnsi="Bookman Old Style"/>
          <w:b/>
          <w:szCs w:val="22"/>
        </w:rPr>
      </w:pPr>
    </w:p>
    <w:p w:rsidR="008D1CA9" w:rsidRPr="008D1CA9" w:rsidRDefault="00EB02EE" w:rsidP="008D1CA9">
      <w:pPr>
        <w:pStyle w:val="Prrafodelista"/>
        <w:numPr>
          <w:ilvl w:val="0"/>
          <w:numId w:val="18"/>
        </w:numPr>
        <w:jc w:val="both"/>
        <w:rPr>
          <w:rFonts w:ascii="Bookman Old Style" w:hAnsi="Bookman Old Style"/>
          <w:sz w:val="24"/>
        </w:rPr>
      </w:pPr>
      <w:r w:rsidRPr="008D1CA9">
        <w:rPr>
          <w:rFonts w:ascii="Bookman Old Style" w:hAnsi="Bookman Old Style"/>
          <w:sz w:val="24"/>
        </w:rPr>
        <w:t xml:space="preserve">Modificar </w:t>
      </w:r>
      <w:r w:rsidR="007E7091" w:rsidRPr="008D1CA9">
        <w:rPr>
          <w:rFonts w:ascii="Bookman Old Style" w:hAnsi="Bookman Old Style"/>
          <w:sz w:val="24"/>
        </w:rPr>
        <w:t xml:space="preserve">la base de activos de Transelca S.A. E.S.P., aprobada en el Artículo 3 de la Resolución CREG 107 de 2010, y modificada por las </w:t>
      </w:r>
      <w:r w:rsidR="00802736">
        <w:rPr>
          <w:rFonts w:ascii="Bookman Old Style" w:hAnsi="Bookman Old Style"/>
          <w:sz w:val="24"/>
        </w:rPr>
        <w:t xml:space="preserve">resoluciones CREG 061 de 2011, </w:t>
      </w:r>
      <w:r w:rsidR="007E7091" w:rsidRPr="008D1CA9">
        <w:rPr>
          <w:rFonts w:ascii="Bookman Old Style" w:hAnsi="Bookman Old Style"/>
          <w:sz w:val="24"/>
        </w:rPr>
        <w:t>CREG 105 de 2011</w:t>
      </w:r>
      <w:r w:rsidR="00802736">
        <w:rPr>
          <w:rFonts w:ascii="Bookman Old Style" w:hAnsi="Bookman Old Style"/>
          <w:sz w:val="24"/>
        </w:rPr>
        <w:t xml:space="preserve"> y CREG 107 de 2012</w:t>
      </w:r>
      <w:r w:rsidR="007E7091" w:rsidRPr="008D1CA9">
        <w:rPr>
          <w:rFonts w:ascii="Bookman Old Style" w:hAnsi="Bookman Old Style"/>
          <w:sz w:val="24"/>
        </w:rPr>
        <w:t xml:space="preserve">, en el sentido de </w:t>
      </w:r>
      <w:r w:rsidR="007E7091" w:rsidRPr="00531505">
        <w:rPr>
          <w:rFonts w:ascii="Bookman Old Style" w:hAnsi="Bookman Old Style"/>
          <w:sz w:val="24"/>
        </w:rPr>
        <w:t xml:space="preserve">incluir </w:t>
      </w:r>
      <w:r w:rsidR="00531505">
        <w:rPr>
          <w:rFonts w:ascii="Bookman Old Style" w:hAnsi="Bookman Old Style"/>
          <w:sz w:val="24"/>
        </w:rPr>
        <w:t>dos</w:t>
      </w:r>
      <w:r w:rsidR="00531505" w:rsidRPr="00531505">
        <w:rPr>
          <w:rFonts w:ascii="Bookman Old Style" w:hAnsi="Bookman Old Style"/>
          <w:sz w:val="24"/>
        </w:rPr>
        <w:t xml:space="preserve"> unidad</w:t>
      </w:r>
      <w:r w:rsidR="00531505">
        <w:rPr>
          <w:rFonts w:ascii="Bookman Old Style" w:hAnsi="Bookman Old Style"/>
          <w:sz w:val="24"/>
        </w:rPr>
        <w:t>es</w:t>
      </w:r>
      <w:r w:rsidR="00531505" w:rsidRPr="00531505">
        <w:rPr>
          <w:rFonts w:ascii="Bookman Old Style" w:hAnsi="Bookman Old Style"/>
          <w:sz w:val="24"/>
        </w:rPr>
        <w:t xml:space="preserve"> c</w:t>
      </w:r>
      <w:r w:rsidR="008D1CA9" w:rsidRPr="00531505">
        <w:rPr>
          <w:rFonts w:ascii="Bookman Old Style" w:hAnsi="Bookman Old Style"/>
          <w:sz w:val="24"/>
        </w:rPr>
        <w:t>onstructiva</w:t>
      </w:r>
      <w:r w:rsidR="00531505" w:rsidRPr="00531505">
        <w:rPr>
          <w:rFonts w:ascii="Bookman Old Style" w:hAnsi="Bookman Old Style"/>
          <w:sz w:val="24"/>
        </w:rPr>
        <w:t>s</w:t>
      </w:r>
      <w:r w:rsidR="00531505">
        <w:rPr>
          <w:rFonts w:ascii="Bookman Old Style" w:hAnsi="Bookman Old Style"/>
          <w:sz w:val="24"/>
        </w:rPr>
        <w:t>: una SE212 y una SE219</w:t>
      </w:r>
      <w:r w:rsidR="007E7091" w:rsidRPr="00531505">
        <w:rPr>
          <w:rFonts w:ascii="Bookman Old Style" w:hAnsi="Bookman Old Style"/>
          <w:sz w:val="24"/>
        </w:rPr>
        <w:t>.</w:t>
      </w:r>
      <w:r w:rsidR="007E7091" w:rsidRPr="008D1CA9">
        <w:rPr>
          <w:rFonts w:ascii="Bookman Old Style" w:hAnsi="Bookman Old Style"/>
          <w:sz w:val="24"/>
        </w:rPr>
        <w:t xml:space="preserve">  </w:t>
      </w:r>
    </w:p>
    <w:p w:rsidR="008D1CA9" w:rsidRPr="008D1CA9" w:rsidRDefault="008D1CA9" w:rsidP="008D1CA9">
      <w:pPr>
        <w:ind w:left="0"/>
        <w:jc w:val="both"/>
        <w:rPr>
          <w:lang w:val="es-CO"/>
        </w:rPr>
      </w:pPr>
    </w:p>
    <w:p w:rsidR="008D1CA9" w:rsidRPr="008D1CA9" w:rsidRDefault="008D1CA9" w:rsidP="008D1CA9">
      <w:pPr>
        <w:pStyle w:val="Prrafodelista"/>
        <w:ind w:left="0"/>
        <w:jc w:val="both"/>
        <w:rPr>
          <w:rFonts w:ascii="Bookman Old Style" w:hAnsi="Bookman Old Style"/>
          <w:sz w:val="24"/>
          <w:lang w:val="es-ES"/>
        </w:rPr>
      </w:pPr>
      <w:r w:rsidRPr="00B84711">
        <w:rPr>
          <w:rFonts w:ascii="Bookman Old Style" w:hAnsi="Bookman Old Style"/>
          <w:sz w:val="24"/>
        </w:rPr>
        <w:t xml:space="preserve">La base de activos del anexo de la </w:t>
      </w:r>
      <w:r>
        <w:rPr>
          <w:rFonts w:ascii="Bookman Old Style" w:hAnsi="Bookman Old Style"/>
          <w:sz w:val="24"/>
          <w:lang w:val="es-ES"/>
        </w:rPr>
        <w:t>Resolución CREG 107 de 2010</w:t>
      </w:r>
      <w:r w:rsidRPr="00B84711">
        <w:rPr>
          <w:rFonts w:ascii="Bookman Old Style" w:hAnsi="Bookman Old Style"/>
          <w:sz w:val="24"/>
          <w:lang w:val="es-ES"/>
        </w:rPr>
        <w:t>, en el listado de UC del numeral 1 Subestaciones, se adiciona con la</w:t>
      </w:r>
      <w:r w:rsidR="00531505">
        <w:rPr>
          <w:rFonts w:ascii="Bookman Old Style" w:hAnsi="Bookman Old Style"/>
          <w:sz w:val="24"/>
          <w:lang w:val="es-ES"/>
        </w:rPr>
        <w:t>s</w:t>
      </w:r>
      <w:r w:rsidRPr="00B84711">
        <w:rPr>
          <w:rFonts w:ascii="Bookman Old Style" w:hAnsi="Bookman Old Style"/>
          <w:sz w:val="24"/>
          <w:lang w:val="es-ES"/>
        </w:rPr>
        <w:t xml:space="preserve"> </w:t>
      </w:r>
      <w:r w:rsidR="00531505">
        <w:rPr>
          <w:rFonts w:ascii="Bookman Old Style" w:hAnsi="Bookman Old Style"/>
          <w:sz w:val="24"/>
          <w:lang w:val="es-ES"/>
        </w:rPr>
        <w:t>UC mencionadas</w:t>
      </w:r>
      <w:r w:rsidRPr="00B84711">
        <w:rPr>
          <w:rFonts w:ascii="Bookman Old Style" w:hAnsi="Bookman Old Style"/>
          <w:sz w:val="24"/>
          <w:lang w:val="es-ES"/>
        </w:rPr>
        <w:t>, así:</w:t>
      </w:r>
    </w:p>
    <w:p w:rsidR="008D1CA9" w:rsidRPr="00B84711" w:rsidRDefault="008D1CA9" w:rsidP="008D1CA9">
      <w:pPr>
        <w:pStyle w:val="Prrafodelista"/>
        <w:ind w:left="0"/>
        <w:jc w:val="both"/>
        <w:rPr>
          <w:rFonts w:ascii="Bookman Old Style" w:hAnsi="Bookman Old Style"/>
          <w:sz w:val="24"/>
        </w:rPr>
      </w:pPr>
    </w:p>
    <w:tbl>
      <w:tblPr>
        <w:tblW w:w="45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8" w:type="dxa"/>
          <w:right w:w="70" w:type="dxa"/>
        </w:tblCellMar>
        <w:tblLook w:val="04A0" w:firstRow="1" w:lastRow="0" w:firstColumn="1" w:lastColumn="0" w:noHBand="0" w:noVBand="1"/>
      </w:tblPr>
      <w:tblGrid>
        <w:gridCol w:w="593"/>
        <w:gridCol w:w="2010"/>
        <w:gridCol w:w="908"/>
        <w:gridCol w:w="1083"/>
      </w:tblGrid>
      <w:tr w:rsidR="008D1CA9" w:rsidRPr="00B84711" w:rsidTr="00531505">
        <w:trPr>
          <w:trHeight w:val="227"/>
          <w:tblHeader/>
          <w:jc w:val="center"/>
        </w:trPr>
        <w:tc>
          <w:tcPr>
            <w:tcW w:w="593" w:type="dxa"/>
            <w:vAlign w:val="center"/>
          </w:tcPr>
          <w:p w:rsidR="008D1CA9" w:rsidRPr="00B84711" w:rsidRDefault="008D1CA9" w:rsidP="008C21FB">
            <w:pPr>
              <w:keepNext/>
              <w:ind w:left="0"/>
              <w:jc w:val="center"/>
              <w:rPr>
                <w:rFonts w:ascii="Bookman Old Style" w:hAnsi="Bookman Old Style" w:cs="Arial"/>
                <w:b/>
                <w:bCs/>
                <w:i/>
                <w:color w:val="000000"/>
                <w:sz w:val="22"/>
                <w:szCs w:val="18"/>
              </w:rPr>
            </w:pPr>
            <w:r w:rsidRPr="00B84711">
              <w:rPr>
                <w:rFonts w:ascii="Bookman Old Style" w:hAnsi="Bookman Old Style" w:cs="Arial"/>
                <w:b/>
                <w:bCs/>
                <w:i/>
                <w:color w:val="000000"/>
                <w:sz w:val="22"/>
                <w:szCs w:val="18"/>
              </w:rPr>
              <w:t>No.</w:t>
            </w:r>
          </w:p>
        </w:tc>
        <w:tc>
          <w:tcPr>
            <w:tcW w:w="2010" w:type="dxa"/>
            <w:shd w:val="clear" w:color="auto" w:fill="auto"/>
            <w:noWrap/>
            <w:vAlign w:val="center"/>
            <w:hideMark/>
          </w:tcPr>
          <w:p w:rsidR="008D1CA9" w:rsidRPr="00B84711" w:rsidRDefault="008D1CA9" w:rsidP="008C21FB">
            <w:pPr>
              <w:keepNext/>
              <w:ind w:left="0"/>
              <w:jc w:val="center"/>
              <w:rPr>
                <w:rFonts w:ascii="Bookman Old Style" w:hAnsi="Bookman Old Style" w:cs="Arial"/>
                <w:b/>
                <w:bCs/>
                <w:i/>
                <w:color w:val="000000"/>
                <w:sz w:val="22"/>
                <w:szCs w:val="18"/>
              </w:rPr>
            </w:pPr>
            <w:r w:rsidRPr="00B84711">
              <w:rPr>
                <w:rFonts w:ascii="Bookman Old Style" w:hAnsi="Bookman Old Style" w:cs="Arial"/>
                <w:b/>
                <w:bCs/>
                <w:i/>
                <w:color w:val="000000"/>
                <w:sz w:val="22"/>
                <w:szCs w:val="18"/>
              </w:rPr>
              <w:t>Subestación</w:t>
            </w:r>
          </w:p>
        </w:tc>
        <w:tc>
          <w:tcPr>
            <w:tcW w:w="908" w:type="dxa"/>
            <w:shd w:val="clear" w:color="auto" w:fill="auto"/>
            <w:noWrap/>
            <w:vAlign w:val="center"/>
            <w:hideMark/>
          </w:tcPr>
          <w:p w:rsidR="008D1CA9" w:rsidRPr="00B84711" w:rsidRDefault="008D1CA9" w:rsidP="008C21FB">
            <w:pPr>
              <w:keepNext/>
              <w:ind w:left="0"/>
              <w:jc w:val="center"/>
              <w:rPr>
                <w:rFonts w:ascii="Bookman Old Style" w:hAnsi="Bookman Old Style" w:cs="Arial"/>
                <w:b/>
                <w:bCs/>
                <w:i/>
                <w:color w:val="000000"/>
                <w:sz w:val="22"/>
                <w:szCs w:val="18"/>
              </w:rPr>
            </w:pPr>
            <w:r w:rsidRPr="00B84711">
              <w:rPr>
                <w:rFonts w:ascii="Bookman Old Style" w:hAnsi="Bookman Old Style" w:cs="Arial"/>
                <w:b/>
                <w:bCs/>
                <w:i/>
                <w:color w:val="000000"/>
                <w:sz w:val="22"/>
                <w:szCs w:val="18"/>
              </w:rPr>
              <w:t>UC</w:t>
            </w:r>
          </w:p>
        </w:tc>
        <w:tc>
          <w:tcPr>
            <w:tcW w:w="1083" w:type="dxa"/>
            <w:shd w:val="clear" w:color="auto" w:fill="auto"/>
            <w:noWrap/>
            <w:vAlign w:val="center"/>
            <w:hideMark/>
          </w:tcPr>
          <w:p w:rsidR="008D1CA9" w:rsidRPr="00B84711" w:rsidRDefault="008D1CA9" w:rsidP="008C21FB">
            <w:pPr>
              <w:keepNext/>
              <w:ind w:left="0"/>
              <w:jc w:val="center"/>
              <w:rPr>
                <w:rFonts w:ascii="Bookman Old Style" w:hAnsi="Bookman Old Style" w:cs="Arial"/>
                <w:b/>
                <w:bCs/>
                <w:i/>
                <w:color w:val="000000"/>
                <w:sz w:val="22"/>
                <w:szCs w:val="18"/>
              </w:rPr>
            </w:pPr>
            <w:r w:rsidRPr="00B84711">
              <w:rPr>
                <w:rFonts w:ascii="Bookman Old Style" w:hAnsi="Bookman Old Style" w:cs="Arial"/>
                <w:b/>
                <w:bCs/>
                <w:i/>
                <w:color w:val="000000"/>
                <w:sz w:val="22"/>
                <w:szCs w:val="18"/>
              </w:rPr>
              <w:t>PU</w:t>
            </w:r>
          </w:p>
        </w:tc>
      </w:tr>
      <w:tr w:rsidR="00531505" w:rsidRPr="00B84711" w:rsidTr="008C21FB">
        <w:trPr>
          <w:trHeight w:val="227"/>
          <w:jc w:val="center"/>
        </w:trPr>
        <w:tc>
          <w:tcPr>
            <w:tcW w:w="593" w:type="dxa"/>
            <w:vAlign w:val="bottom"/>
          </w:tcPr>
          <w:p w:rsidR="00531505" w:rsidRPr="00531505" w:rsidRDefault="00531505" w:rsidP="00531505">
            <w:pPr>
              <w:ind w:left="0" w:right="-144"/>
              <w:rPr>
                <w:rFonts w:ascii="Bookman Old Style" w:hAnsi="Bookman Old Style" w:cs="Arial"/>
                <w:i/>
                <w:color w:val="000000"/>
                <w:sz w:val="22"/>
                <w:szCs w:val="18"/>
              </w:rPr>
            </w:pPr>
            <w:r w:rsidRPr="00531505">
              <w:rPr>
                <w:rFonts w:ascii="Bookman Old Style" w:hAnsi="Bookman Old Style" w:cs="Arial"/>
                <w:i/>
                <w:color w:val="000000"/>
                <w:sz w:val="22"/>
                <w:szCs w:val="18"/>
              </w:rPr>
              <w:t>145</w:t>
            </w:r>
          </w:p>
        </w:tc>
        <w:tc>
          <w:tcPr>
            <w:tcW w:w="2010" w:type="dxa"/>
            <w:shd w:val="clear" w:color="auto" w:fill="auto"/>
            <w:noWrap/>
            <w:vAlign w:val="bottom"/>
          </w:tcPr>
          <w:p w:rsidR="00531505" w:rsidRPr="00531505" w:rsidRDefault="00531505" w:rsidP="00531505">
            <w:pPr>
              <w:ind w:left="0" w:right="-144"/>
              <w:rPr>
                <w:rFonts w:ascii="Bookman Old Style" w:hAnsi="Bookman Old Style" w:cs="Arial"/>
                <w:i/>
                <w:color w:val="000000"/>
                <w:sz w:val="22"/>
                <w:szCs w:val="18"/>
              </w:rPr>
            </w:pPr>
            <w:r w:rsidRPr="00531505">
              <w:rPr>
                <w:rFonts w:ascii="Bookman Old Style" w:hAnsi="Bookman Old Style" w:cs="Arial"/>
                <w:i/>
                <w:color w:val="000000"/>
                <w:sz w:val="22"/>
                <w:szCs w:val="18"/>
              </w:rPr>
              <w:t>SANTA MARTA</w:t>
            </w:r>
          </w:p>
        </w:tc>
        <w:tc>
          <w:tcPr>
            <w:tcW w:w="908" w:type="dxa"/>
            <w:shd w:val="clear" w:color="auto" w:fill="auto"/>
            <w:noWrap/>
            <w:vAlign w:val="bottom"/>
          </w:tcPr>
          <w:p w:rsidR="00531505" w:rsidRPr="00531505" w:rsidRDefault="00531505" w:rsidP="00531505">
            <w:pPr>
              <w:ind w:left="0" w:right="-144"/>
              <w:rPr>
                <w:rFonts w:ascii="Bookman Old Style" w:hAnsi="Bookman Old Style" w:cs="Arial"/>
                <w:i/>
                <w:color w:val="000000"/>
                <w:sz w:val="22"/>
                <w:szCs w:val="18"/>
              </w:rPr>
            </w:pPr>
            <w:r w:rsidRPr="00531505">
              <w:rPr>
                <w:rFonts w:ascii="Bookman Old Style" w:hAnsi="Bookman Old Style" w:cs="Arial"/>
                <w:i/>
                <w:color w:val="000000"/>
                <w:sz w:val="22"/>
                <w:szCs w:val="18"/>
              </w:rPr>
              <w:t>SE212</w:t>
            </w:r>
          </w:p>
        </w:tc>
        <w:tc>
          <w:tcPr>
            <w:tcW w:w="1083" w:type="dxa"/>
            <w:shd w:val="clear" w:color="auto" w:fill="auto"/>
            <w:noWrap/>
            <w:vAlign w:val="bottom"/>
          </w:tcPr>
          <w:p w:rsidR="00531505" w:rsidRPr="00531505" w:rsidRDefault="00531505" w:rsidP="00531505">
            <w:pPr>
              <w:ind w:left="0" w:right="-144"/>
              <w:rPr>
                <w:rFonts w:ascii="Bookman Old Style" w:hAnsi="Bookman Old Style" w:cs="Arial"/>
                <w:i/>
                <w:color w:val="000000"/>
                <w:sz w:val="22"/>
                <w:szCs w:val="18"/>
              </w:rPr>
            </w:pPr>
            <w:r w:rsidRPr="00531505">
              <w:rPr>
                <w:rFonts w:ascii="Bookman Old Style" w:hAnsi="Bookman Old Style" w:cs="Arial"/>
                <w:i/>
                <w:color w:val="000000"/>
                <w:sz w:val="22"/>
                <w:szCs w:val="18"/>
              </w:rPr>
              <w:t>1,00000</w:t>
            </w:r>
          </w:p>
        </w:tc>
      </w:tr>
      <w:tr w:rsidR="00531505" w:rsidRPr="00B84711" w:rsidTr="008C21FB">
        <w:trPr>
          <w:trHeight w:val="227"/>
          <w:jc w:val="center"/>
        </w:trPr>
        <w:tc>
          <w:tcPr>
            <w:tcW w:w="593" w:type="dxa"/>
            <w:vAlign w:val="bottom"/>
          </w:tcPr>
          <w:p w:rsidR="00531505" w:rsidRPr="00531505" w:rsidRDefault="00531505" w:rsidP="00531505">
            <w:pPr>
              <w:ind w:left="0" w:right="-144"/>
              <w:rPr>
                <w:rFonts w:ascii="Bookman Old Style" w:hAnsi="Bookman Old Style" w:cs="Arial"/>
                <w:i/>
                <w:color w:val="000000"/>
                <w:sz w:val="22"/>
                <w:szCs w:val="18"/>
              </w:rPr>
            </w:pPr>
            <w:r w:rsidRPr="00531505">
              <w:rPr>
                <w:rFonts w:ascii="Bookman Old Style" w:hAnsi="Bookman Old Style" w:cs="Arial"/>
                <w:i/>
                <w:color w:val="000000"/>
                <w:sz w:val="22"/>
                <w:szCs w:val="18"/>
              </w:rPr>
              <w:t>146</w:t>
            </w:r>
          </w:p>
        </w:tc>
        <w:tc>
          <w:tcPr>
            <w:tcW w:w="2010" w:type="dxa"/>
            <w:shd w:val="clear" w:color="auto" w:fill="auto"/>
            <w:noWrap/>
            <w:vAlign w:val="bottom"/>
          </w:tcPr>
          <w:p w:rsidR="00531505" w:rsidRPr="00531505" w:rsidRDefault="00531505" w:rsidP="00531505">
            <w:pPr>
              <w:ind w:left="0" w:right="-144"/>
              <w:rPr>
                <w:rFonts w:ascii="Bookman Old Style" w:hAnsi="Bookman Old Style" w:cs="Arial"/>
                <w:i/>
                <w:color w:val="000000"/>
                <w:sz w:val="22"/>
                <w:szCs w:val="18"/>
              </w:rPr>
            </w:pPr>
            <w:r w:rsidRPr="00531505">
              <w:rPr>
                <w:rFonts w:ascii="Bookman Old Style" w:hAnsi="Bookman Old Style" w:cs="Arial"/>
                <w:i/>
                <w:color w:val="000000"/>
                <w:sz w:val="22"/>
                <w:szCs w:val="18"/>
              </w:rPr>
              <w:t>SANTA MARTA</w:t>
            </w:r>
          </w:p>
        </w:tc>
        <w:tc>
          <w:tcPr>
            <w:tcW w:w="908" w:type="dxa"/>
            <w:shd w:val="clear" w:color="auto" w:fill="auto"/>
            <w:noWrap/>
            <w:vAlign w:val="bottom"/>
          </w:tcPr>
          <w:p w:rsidR="00531505" w:rsidRPr="00531505" w:rsidRDefault="00531505" w:rsidP="00531505">
            <w:pPr>
              <w:ind w:left="0" w:right="-144"/>
              <w:rPr>
                <w:rFonts w:ascii="Bookman Old Style" w:hAnsi="Bookman Old Style" w:cs="Arial"/>
                <w:i/>
                <w:color w:val="000000"/>
                <w:sz w:val="22"/>
                <w:szCs w:val="18"/>
              </w:rPr>
            </w:pPr>
            <w:r w:rsidRPr="00531505">
              <w:rPr>
                <w:rFonts w:ascii="Bookman Old Style" w:hAnsi="Bookman Old Style" w:cs="Arial"/>
                <w:i/>
                <w:color w:val="000000"/>
                <w:sz w:val="22"/>
                <w:szCs w:val="18"/>
              </w:rPr>
              <w:t>SE219</w:t>
            </w:r>
          </w:p>
        </w:tc>
        <w:tc>
          <w:tcPr>
            <w:tcW w:w="1083" w:type="dxa"/>
            <w:shd w:val="clear" w:color="auto" w:fill="auto"/>
            <w:noWrap/>
            <w:vAlign w:val="bottom"/>
          </w:tcPr>
          <w:p w:rsidR="00531505" w:rsidRPr="00531505" w:rsidRDefault="00531505" w:rsidP="00531505">
            <w:pPr>
              <w:ind w:left="0" w:right="-144"/>
              <w:rPr>
                <w:rFonts w:ascii="Bookman Old Style" w:hAnsi="Bookman Old Style" w:cs="Arial"/>
                <w:i/>
                <w:color w:val="000000"/>
                <w:sz w:val="22"/>
                <w:szCs w:val="18"/>
              </w:rPr>
            </w:pPr>
            <w:r w:rsidRPr="00531505">
              <w:rPr>
                <w:rFonts w:ascii="Bookman Old Style" w:hAnsi="Bookman Old Style" w:cs="Arial"/>
                <w:i/>
                <w:color w:val="000000"/>
                <w:sz w:val="22"/>
                <w:szCs w:val="18"/>
              </w:rPr>
              <w:t>1,00000</w:t>
            </w:r>
          </w:p>
        </w:tc>
      </w:tr>
    </w:tbl>
    <w:p w:rsidR="00E01463" w:rsidRDefault="00E01463" w:rsidP="008D1CA9">
      <w:pPr>
        <w:ind w:left="0"/>
        <w:jc w:val="both"/>
      </w:pPr>
    </w:p>
    <w:p w:rsidR="008D1CA9" w:rsidRPr="00F5478C" w:rsidRDefault="008D1CA9" w:rsidP="008D1CA9">
      <w:pPr>
        <w:pStyle w:val="Prrafodelista"/>
        <w:numPr>
          <w:ilvl w:val="0"/>
          <w:numId w:val="18"/>
        </w:numPr>
        <w:jc w:val="both"/>
        <w:rPr>
          <w:rFonts w:ascii="Bookman Old Style" w:hAnsi="Bookman Old Style"/>
        </w:rPr>
      </w:pPr>
      <w:r>
        <w:rPr>
          <w:rFonts w:ascii="Bookman Old Style" w:hAnsi="Bookman Old Style"/>
          <w:sz w:val="24"/>
        </w:rPr>
        <w:t>Modificar el Artículo 1</w:t>
      </w:r>
      <w:r w:rsidRPr="00F5478C">
        <w:rPr>
          <w:rFonts w:ascii="Bookman Old Style" w:hAnsi="Bookman Old Style"/>
          <w:sz w:val="24"/>
        </w:rPr>
        <w:t xml:space="preserve"> </w:t>
      </w:r>
      <w:r>
        <w:rPr>
          <w:rFonts w:ascii="Bookman Old Style" w:hAnsi="Bookman Old Style"/>
          <w:sz w:val="24"/>
        </w:rPr>
        <w:t>de la Resolución CREG 107</w:t>
      </w:r>
      <w:r w:rsidRPr="002C2007">
        <w:rPr>
          <w:rFonts w:ascii="Bookman Old Style" w:hAnsi="Bookman Old Style"/>
          <w:sz w:val="24"/>
        </w:rPr>
        <w:t xml:space="preserve"> de 201</w:t>
      </w:r>
      <w:r>
        <w:rPr>
          <w:rFonts w:ascii="Bookman Old Style" w:hAnsi="Bookman Old Style"/>
          <w:sz w:val="24"/>
        </w:rPr>
        <w:t xml:space="preserve">0, modificado por </w:t>
      </w:r>
      <w:r w:rsidRPr="008D1CA9">
        <w:rPr>
          <w:rFonts w:ascii="Bookman Old Style" w:hAnsi="Bookman Old Style"/>
          <w:sz w:val="24"/>
        </w:rPr>
        <w:t xml:space="preserve">las </w:t>
      </w:r>
      <w:r w:rsidR="00802736">
        <w:rPr>
          <w:rFonts w:ascii="Bookman Old Style" w:hAnsi="Bookman Old Style"/>
          <w:sz w:val="24"/>
        </w:rPr>
        <w:t xml:space="preserve">resoluciones CREG 061 de 2011, </w:t>
      </w:r>
      <w:r w:rsidR="00802736" w:rsidRPr="008D1CA9">
        <w:rPr>
          <w:rFonts w:ascii="Bookman Old Style" w:hAnsi="Bookman Old Style"/>
          <w:sz w:val="24"/>
        </w:rPr>
        <w:t>CREG 105 de 2011</w:t>
      </w:r>
      <w:r w:rsidR="00802736">
        <w:rPr>
          <w:rFonts w:ascii="Bookman Old Style" w:hAnsi="Bookman Old Style"/>
          <w:sz w:val="24"/>
        </w:rPr>
        <w:t xml:space="preserve"> y CREG 107 de 2012</w:t>
      </w:r>
      <w:r w:rsidRPr="00F5478C">
        <w:rPr>
          <w:rFonts w:ascii="Bookman Old Style" w:hAnsi="Bookman Old Style"/>
          <w:sz w:val="24"/>
        </w:rPr>
        <w:t>, el cual quedará así:</w:t>
      </w:r>
    </w:p>
    <w:p w:rsidR="008D1CA9" w:rsidRPr="00B84711" w:rsidRDefault="008D1CA9" w:rsidP="008D1CA9">
      <w:pPr>
        <w:pStyle w:val="Prrafodelista"/>
        <w:ind w:left="0"/>
        <w:rPr>
          <w:rFonts w:ascii="Bookman Old Style" w:hAnsi="Bookman Old Style"/>
          <w:sz w:val="24"/>
        </w:rPr>
      </w:pPr>
    </w:p>
    <w:p w:rsidR="008D1CA9" w:rsidRPr="00384C39" w:rsidRDefault="008D1CA9" w:rsidP="008D1CA9">
      <w:pPr>
        <w:ind w:left="426" w:right="335"/>
        <w:jc w:val="both"/>
        <w:rPr>
          <w:rFonts w:ascii="Bookman Old Style" w:hAnsi="Bookman Old Style"/>
          <w:i/>
        </w:rPr>
      </w:pPr>
      <w:r w:rsidRPr="00384C39">
        <w:rPr>
          <w:rFonts w:ascii="Bookman Old Style" w:hAnsi="Bookman Old Style"/>
          <w:b/>
          <w:i/>
          <w:spacing w:val="-3"/>
        </w:rPr>
        <w:t>“Artículo 1.</w:t>
      </w:r>
      <w:r w:rsidRPr="00384C39">
        <w:rPr>
          <w:rFonts w:ascii="Bookman Old Style" w:hAnsi="Bookman Old Style"/>
          <w:b/>
          <w:i/>
          <w:spacing w:val="-3"/>
        </w:rPr>
        <w:tab/>
      </w:r>
      <w:r w:rsidRPr="00384C39">
        <w:rPr>
          <w:rFonts w:ascii="Bookman Old Style" w:hAnsi="Bookman Old Style"/>
          <w:b/>
          <w:i/>
        </w:rPr>
        <w:t xml:space="preserve">Ingreso Anual. </w:t>
      </w:r>
      <w:r w:rsidRPr="00384C39">
        <w:rPr>
          <w:rFonts w:ascii="Bookman Old Style" w:hAnsi="Bookman Old Style"/>
          <w:i/>
        </w:rPr>
        <w:t>El Ingreso Anual (</w:t>
      </w:r>
      <w:proofErr w:type="spellStart"/>
      <w:r w:rsidRPr="00384C39">
        <w:rPr>
          <w:rFonts w:ascii="Bookman Old Style" w:hAnsi="Bookman Old Style"/>
          <w:i/>
        </w:rPr>
        <w:t>IAT</w:t>
      </w:r>
      <w:r w:rsidRPr="00384C39">
        <w:rPr>
          <w:rFonts w:ascii="Bookman Old Style" w:hAnsi="Bookman Old Style"/>
          <w:i/>
          <w:vertAlign w:val="subscript"/>
        </w:rPr>
        <w:t>j</w:t>
      </w:r>
      <w:proofErr w:type="spellEnd"/>
      <w:r w:rsidRPr="00384C39">
        <w:rPr>
          <w:rFonts w:ascii="Bookman Old Style" w:hAnsi="Bookman Old Style"/>
          <w:i/>
        </w:rPr>
        <w:t>) por los activos representados por T</w:t>
      </w:r>
      <w:r>
        <w:rPr>
          <w:rFonts w:ascii="Bookman Old Style" w:hAnsi="Bookman Old Style"/>
          <w:i/>
        </w:rPr>
        <w:t>ranselca</w:t>
      </w:r>
      <w:r w:rsidRPr="00384C39">
        <w:rPr>
          <w:rFonts w:ascii="Bookman Old Style" w:hAnsi="Bookman Old Style"/>
          <w:i/>
        </w:rPr>
        <w:t xml:space="preserve"> S.A. E.S.P. en el Sistema de Transmisión Nacional, calculado en la forma establecida en la Resolución CREG 011 de 2009, es el siguiente:</w:t>
      </w:r>
    </w:p>
    <w:p w:rsidR="008D1CA9" w:rsidRPr="00384C39" w:rsidRDefault="008D1CA9" w:rsidP="008D1CA9">
      <w:pPr>
        <w:ind w:left="0"/>
        <w:jc w:val="both"/>
        <w:rPr>
          <w:rFonts w:ascii="Bookman Old Style" w:hAnsi="Bookman Old Style"/>
          <w:i/>
        </w:rPr>
      </w:pPr>
    </w:p>
    <w:tbl>
      <w:tblPr>
        <w:tblW w:w="6910" w:type="dxa"/>
        <w:jc w:val="center"/>
        <w:tblInd w:w="-177" w:type="dxa"/>
        <w:tblCellMar>
          <w:left w:w="70" w:type="dxa"/>
          <w:right w:w="70" w:type="dxa"/>
        </w:tblCellMar>
        <w:tblLook w:val="04A0" w:firstRow="1" w:lastRow="0" w:firstColumn="1" w:lastColumn="0" w:noHBand="0" w:noVBand="1"/>
      </w:tblPr>
      <w:tblGrid>
        <w:gridCol w:w="4161"/>
        <w:gridCol w:w="2446"/>
        <w:gridCol w:w="303"/>
      </w:tblGrid>
      <w:tr w:rsidR="008D1CA9" w:rsidRPr="00384C39" w:rsidTr="008C21FB">
        <w:trPr>
          <w:trHeight w:val="360"/>
          <w:jc w:val="center"/>
        </w:trPr>
        <w:tc>
          <w:tcPr>
            <w:tcW w:w="41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D1CA9" w:rsidRPr="00384C39" w:rsidRDefault="008D1CA9" w:rsidP="008C21FB">
            <w:pPr>
              <w:ind w:left="0"/>
              <w:jc w:val="center"/>
              <w:rPr>
                <w:rFonts w:ascii="Bookman Old Style" w:hAnsi="Bookman Old Style" w:cs="Calibri"/>
                <w:b/>
                <w:bCs/>
                <w:i/>
                <w:color w:val="000000"/>
                <w:sz w:val="22"/>
                <w:szCs w:val="20"/>
                <w:lang w:val="es-CO" w:eastAsia="es-CO"/>
              </w:rPr>
            </w:pPr>
            <w:r w:rsidRPr="00384C39">
              <w:rPr>
                <w:rFonts w:ascii="Bookman Old Style" w:hAnsi="Bookman Old Style" w:cs="Calibri"/>
                <w:b/>
                <w:bCs/>
                <w:i/>
                <w:color w:val="000000"/>
                <w:sz w:val="22"/>
                <w:szCs w:val="20"/>
                <w:lang w:val="es-CO" w:eastAsia="es-CO"/>
              </w:rPr>
              <w:t>Ingreso Anual</w:t>
            </w:r>
          </w:p>
        </w:tc>
        <w:tc>
          <w:tcPr>
            <w:tcW w:w="2447" w:type="dxa"/>
            <w:tcBorders>
              <w:top w:val="single" w:sz="4" w:space="0" w:color="auto"/>
              <w:left w:val="nil"/>
              <w:bottom w:val="single" w:sz="4" w:space="0" w:color="auto"/>
              <w:right w:val="single" w:sz="4" w:space="0" w:color="auto"/>
            </w:tcBorders>
            <w:shd w:val="clear" w:color="auto" w:fill="auto"/>
            <w:vAlign w:val="center"/>
            <w:hideMark/>
          </w:tcPr>
          <w:p w:rsidR="008D1CA9" w:rsidRPr="00384C39" w:rsidRDefault="008D1CA9" w:rsidP="008C21FB">
            <w:pPr>
              <w:ind w:left="0"/>
              <w:jc w:val="center"/>
              <w:rPr>
                <w:rFonts w:ascii="Bookman Old Style" w:hAnsi="Bookman Old Style" w:cs="Calibri"/>
                <w:b/>
                <w:bCs/>
                <w:i/>
                <w:color w:val="000000"/>
                <w:sz w:val="22"/>
                <w:szCs w:val="20"/>
                <w:lang w:val="es-CO" w:eastAsia="es-CO"/>
              </w:rPr>
            </w:pPr>
            <w:r w:rsidRPr="00384C39">
              <w:rPr>
                <w:rFonts w:ascii="Bookman Old Style" w:hAnsi="Bookman Old Style" w:cs="Calibri"/>
                <w:b/>
                <w:bCs/>
                <w:i/>
                <w:color w:val="000000"/>
                <w:sz w:val="22"/>
                <w:szCs w:val="20"/>
                <w:lang w:val="es-CO" w:eastAsia="es-CO"/>
              </w:rPr>
              <w:t>Pesos de diciembre de 2008</w:t>
            </w:r>
          </w:p>
        </w:tc>
        <w:tc>
          <w:tcPr>
            <w:tcW w:w="299" w:type="dxa"/>
            <w:tcBorders>
              <w:left w:val="single" w:sz="4" w:space="0" w:color="auto"/>
            </w:tcBorders>
          </w:tcPr>
          <w:p w:rsidR="008D1CA9" w:rsidRPr="00384C39" w:rsidRDefault="008D1CA9" w:rsidP="008C21FB">
            <w:pPr>
              <w:ind w:left="0"/>
              <w:jc w:val="center"/>
              <w:rPr>
                <w:rFonts w:ascii="Bookman Old Style" w:hAnsi="Bookman Old Style" w:cs="Calibri"/>
                <w:b/>
                <w:bCs/>
                <w:i/>
                <w:color w:val="000000"/>
                <w:sz w:val="22"/>
                <w:szCs w:val="20"/>
                <w:lang w:val="es-CO" w:eastAsia="es-CO"/>
              </w:rPr>
            </w:pPr>
          </w:p>
        </w:tc>
      </w:tr>
      <w:tr w:rsidR="008D1CA9" w:rsidRPr="00384C39" w:rsidTr="008C21FB">
        <w:trPr>
          <w:trHeight w:val="360"/>
          <w:jc w:val="center"/>
        </w:trPr>
        <w:tc>
          <w:tcPr>
            <w:tcW w:w="4164" w:type="dxa"/>
            <w:tcBorders>
              <w:top w:val="nil"/>
              <w:left w:val="single" w:sz="4" w:space="0" w:color="auto"/>
              <w:bottom w:val="single" w:sz="4" w:space="0" w:color="auto"/>
              <w:right w:val="single" w:sz="4" w:space="0" w:color="auto"/>
            </w:tcBorders>
            <w:shd w:val="clear" w:color="auto" w:fill="auto"/>
            <w:vAlign w:val="center"/>
            <w:hideMark/>
          </w:tcPr>
          <w:p w:rsidR="008D1CA9" w:rsidRPr="00384C39" w:rsidRDefault="008D1CA9" w:rsidP="008C21FB">
            <w:pPr>
              <w:ind w:left="0"/>
              <w:jc w:val="center"/>
              <w:rPr>
                <w:rFonts w:ascii="Bookman Old Style" w:hAnsi="Bookman Old Style" w:cs="Calibri"/>
                <w:i/>
                <w:color w:val="000000"/>
                <w:sz w:val="22"/>
                <w:szCs w:val="20"/>
                <w:lang w:val="es-CO" w:eastAsia="es-CO"/>
              </w:rPr>
            </w:pPr>
            <w:r w:rsidRPr="00384C39">
              <w:rPr>
                <w:rFonts w:ascii="Bookman Old Style" w:hAnsi="Bookman Old Style" w:cs="Calibri"/>
                <w:i/>
                <w:color w:val="000000"/>
                <w:sz w:val="22"/>
                <w:szCs w:val="20"/>
                <w:lang w:val="es-CO" w:eastAsia="es-CO"/>
              </w:rPr>
              <w:t>Ingreso Anual del Transmisor  (</w:t>
            </w:r>
            <w:proofErr w:type="spellStart"/>
            <w:r w:rsidRPr="00384C39">
              <w:rPr>
                <w:rFonts w:ascii="Bookman Old Style" w:hAnsi="Bookman Old Style" w:cs="Calibri"/>
                <w:i/>
                <w:iCs/>
                <w:color w:val="000000"/>
                <w:sz w:val="22"/>
                <w:szCs w:val="20"/>
                <w:lang w:val="es-CO" w:eastAsia="es-CO"/>
              </w:rPr>
              <w:t>IAT</w:t>
            </w:r>
            <w:r w:rsidRPr="00384C39">
              <w:rPr>
                <w:rFonts w:ascii="Bookman Old Style" w:hAnsi="Bookman Old Style" w:cs="Calibri"/>
                <w:i/>
                <w:iCs/>
                <w:color w:val="000000"/>
                <w:sz w:val="22"/>
                <w:szCs w:val="20"/>
                <w:vertAlign w:val="subscript"/>
                <w:lang w:val="es-CO" w:eastAsia="es-CO"/>
              </w:rPr>
              <w:t>j</w:t>
            </w:r>
            <w:proofErr w:type="spellEnd"/>
            <w:r w:rsidRPr="00384C39">
              <w:rPr>
                <w:rFonts w:ascii="Bookman Old Style" w:hAnsi="Bookman Old Style" w:cs="Calibri"/>
                <w:i/>
                <w:color w:val="000000"/>
                <w:sz w:val="22"/>
                <w:szCs w:val="20"/>
                <w:lang w:val="es-CO" w:eastAsia="es-CO"/>
              </w:rPr>
              <w:t>)</w:t>
            </w:r>
          </w:p>
        </w:tc>
        <w:tc>
          <w:tcPr>
            <w:tcW w:w="2447" w:type="dxa"/>
            <w:tcBorders>
              <w:top w:val="single" w:sz="4" w:space="0" w:color="auto"/>
              <w:left w:val="nil"/>
              <w:bottom w:val="single" w:sz="4" w:space="0" w:color="auto"/>
              <w:right w:val="single" w:sz="4" w:space="0" w:color="auto"/>
            </w:tcBorders>
            <w:shd w:val="clear" w:color="auto" w:fill="auto"/>
            <w:vAlign w:val="center"/>
            <w:hideMark/>
          </w:tcPr>
          <w:p w:rsidR="008D1CA9" w:rsidRPr="00480BED" w:rsidRDefault="008D1CA9" w:rsidP="00531505">
            <w:pPr>
              <w:ind w:left="0"/>
              <w:jc w:val="center"/>
              <w:rPr>
                <w:rFonts w:ascii="Bookman Old Style" w:hAnsi="Bookman Old Style" w:cs="Calibri"/>
                <w:i/>
                <w:color w:val="000000"/>
                <w:sz w:val="22"/>
                <w:szCs w:val="20"/>
                <w:lang w:val="es-CO" w:eastAsia="es-CO"/>
              </w:rPr>
            </w:pPr>
            <w:r w:rsidRPr="00531505">
              <w:rPr>
                <w:rFonts w:ascii="Bookman Old Style" w:hAnsi="Bookman Old Style" w:cs="Calibri"/>
                <w:i/>
                <w:color w:val="000000"/>
                <w:sz w:val="22"/>
                <w:szCs w:val="20"/>
                <w:lang w:val="es-CO" w:eastAsia="es-CO"/>
              </w:rPr>
              <w:t>106.</w:t>
            </w:r>
            <w:r w:rsidR="00531505" w:rsidRPr="00531505">
              <w:rPr>
                <w:rFonts w:ascii="Bookman Old Style" w:hAnsi="Bookman Old Style" w:cs="Calibri"/>
                <w:i/>
                <w:color w:val="000000"/>
                <w:sz w:val="22"/>
                <w:szCs w:val="20"/>
                <w:lang w:val="es-CO" w:eastAsia="es-CO"/>
              </w:rPr>
              <w:t>503</w:t>
            </w:r>
            <w:r w:rsidR="00531505">
              <w:rPr>
                <w:rFonts w:ascii="Bookman Old Style" w:hAnsi="Bookman Old Style" w:cs="Calibri"/>
                <w:i/>
                <w:color w:val="000000"/>
                <w:sz w:val="22"/>
                <w:szCs w:val="20"/>
                <w:lang w:val="es-CO" w:eastAsia="es-CO"/>
              </w:rPr>
              <w:t>.763.054</w:t>
            </w:r>
          </w:p>
        </w:tc>
        <w:tc>
          <w:tcPr>
            <w:tcW w:w="299" w:type="dxa"/>
            <w:tcBorders>
              <w:top w:val="nil"/>
              <w:left w:val="single" w:sz="4" w:space="0" w:color="auto"/>
            </w:tcBorders>
          </w:tcPr>
          <w:p w:rsidR="008D1CA9" w:rsidRPr="00384C39" w:rsidRDefault="008D1CA9" w:rsidP="008C21FB">
            <w:pPr>
              <w:ind w:left="0"/>
              <w:jc w:val="center"/>
              <w:rPr>
                <w:rFonts w:ascii="Bookman Old Style" w:hAnsi="Bookman Old Style" w:cs="Calibri"/>
                <w:i/>
                <w:color w:val="000000"/>
                <w:sz w:val="22"/>
                <w:szCs w:val="20"/>
                <w:lang w:val="es-CO" w:eastAsia="es-CO"/>
              </w:rPr>
            </w:pPr>
            <w:r w:rsidRPr="00384C39">
              <w:rPr>
                <w:rFonts w:ascii="Bookman Old Style" w:hAnsi="Bookman Old Style" w:cs="Calibri"/>
                <w:i/>
                <w:color w:val="FFFFFF"/>
                <w:sz w:val="22"/>
                <w:szCs w:val="20"/>
                <w:lang w:val="es-CO" w:eastAsia="es-CO"/>
              </w:rPr>
              <w:t>.</w:t>
            </w:r>
            <w:r w:rsidRPr="00384C39">
              <w:rPr>
                <w:rFonts w:ascii="Bookman Old Style" w:hAnsi="Bookman Old Style" w:cs="Calibri"/>
                <w:i/>
                <w:color w:val="000000"/>
                <w:sz w:val="22"/>
                <w:szCs w:val="20"/>
                <w:lang w:val="es-CO" w:eastAsia="es-CO"/>
              </w:rPr>
              <w:t>”</w:t>
            </w:r>
          </w:p>
        </w:tc>
      </w:tr>
    </w:tbl>
    <w:p w:rsidR="008D1CA9" w:rsidRPr="00B84711" w:rsidRDefault="008D1CA9" w:rsidP="008D1CA9">
      <w:pPr>
        <w:pStyle w:val="Prrafodelista"/>
        <w:ind w:left="0"/>
        <w:rPr>
          <w:rFonts w:ascii="Bookman Old Style" w:hAnsi="Bookman Old Style"/>
          <w:sz w:val="24"/>
        </w:rPr>
      </w:pPr>
      <w:r w:rsidRPr="00B84711">
        <w:rPr>
          <w:rFonts w:ascii="Bookman Old Style" w:hAnsi="Bookman Old Style"/>
          <w:sz w:val="24"/>
        </w:rPr>
        <w:t xml:space="preserve"> </w:t>
      </w:r>
    </w:p>
    <w:p w:rsidR="008D1CA9" w:rsidRPr="00B84711" w:rsidRDefault="008D1CA9" w:rsidP="008D1CA9">
      <w:pPr>
        <w:pStyle w:val="Prrafodelista"/>
        <w:ind w:left="0"/>
        <w:jc w:val="both"/>
        <w:rPr>
          <w:rFonts w:ascii="Bookman Old Style" w:hAnsi="Bookman Old Style"/>
          <w:sz w:val="24"/>
        </w:rPr>
      </w:pPr>
    </w:p>
    <w:p w:rsidR="008D1CA9" w:rsidRPr="00F5478C" w:rsidRDefault="008D1CA9" w:rsidP="008D1CA9">
      <w:pPr>
        <w:pStyle w:val="Prrafodelista"/>
        <w:numPr>
          <w:ilvl w:val="0"/>
          <w:numId w:val="18"/>
        </w:numPr>
        <w:jc w:val="both"/>
        <w:rPr>
          <w:rFonts w:ascii="Bookman Old Style" w:hAnsi="Bookman Old Style"/>
          <w:sz w:val="24"/>
        </w:rPr>
      </w:pPr>
      <w:r w:rsidRPr="00F5478C">
        <w:rPr>
          <w:rFonts w:ascii="Bookman Old Style" w:hAnsi="Bookman Old Style"/>
          <w:sz w:val="24"/>
          <w:lang w:val="es-ES"/>
        </w:rPr>
        <w:t xml:space="preserve">Modificar el </w:t>
      </w:r>
      <w:r>
        <w:rPr>
          <w:rFonts w:ascii="Bookman Old Style" w:hAnsi="Bookman Old Style"/>
          <w:sz w:val="24"/>
          <w:lang w:val="es-ES"/>
        </w:rPr>
        <w:t>A</w:t>
      </w:r>
      <w:r w:rsidRPr="00F5478C">
        <w:rPr>
          <w:rFonts w:ascii="Bookman Old Style" w:hAnsi="Bookman Old Style"/>
          <w:sz w:val="24"/>
          <w:lang w:val="es-ES"/>
        </w:rPr>
        <w:t xml:space="preserve">rtículo </w:t>
      </w:r>
      <w:r>
        <w:rPr>
          <w:rFonts w:ascii="Bookman Old Style" w:hAnsi="Bookman Old Style"/>
          <w:sz w:val="24"/>
          <w:lang w:val="es-ES"/>
        </w:rPr>
        <w:t>4</w:t>
      </w:r>
      <w:r w:rsidRPr="00F5478C">
        <w:rPr>
          <w:rFonts w:ascii="Bookman Old Style" w:hAnsi="Bookman Old Style"/>
          <w:sz w:val="24"/>
          <w:lang w:val="es-ES"/>
        </w:rPr>
        <w:t xml:space="preserve"> de la Resolución CREG </w:t>
      </w:r>
      <w:r>
        <w:rPr>
          <w:rFonts w:ascii="Bookman Old Style" w:hAnsi="Bookman Old Style"/>
          <w:sz w:val="24"/>
          <w:lang w:val="es-ES"/>
        </w:rPr>
        <w:t>107</w:t>
      </w:r>
      <w:r w:rsidRPr="00F5478C">
        <w:rPr>
          <w:rFonts w:ascii="Bookman Old Style" w:hAnsi="Bookman Old Style"/>
          <w:sz w:val="24"/>
          <w:lang w:val="es-ES"/>
        </w:rPr>
        <w:t xml:space="preserve"> de </w:t>
      </w:r>
      <w:r w:rsidR="00761BDA" w:rsidRPr="00F5478C">
        <w:rPr>
          <w:rFonts w:ascii="Bookman Old Style" w:hAnsi="Bookman Old Style"/>
          <w:sz w:val="24"/>
          <w:lang w:val="es-ES"/>
        </w:rPr>
        <w:t>201</w:t>
      </w:r>
      <w:r w:rsidR="00761BDA">
        <w:rPr>
          <w:rFonts w:ascii="Bookman Old Style" w:hAnsi="Bookman Old Style"/>
          <w:sz w:val="24"/>
          <w:lang w:val="es-ES"/>
        </w:rPr>
        <w:t>0</w:t>
      </w:r>
      <w:r>
        <w:rPr>
          <w:rFonts w:ascii="Bookman Old Style" w:hAnsi="Bookman Old Style"/>
          <w:sz w:val="24"/>
          <w:lang w:val="es-ES"/>
        </w:rPr>
        <w:t xml:space="preserve">, modificado por </w:t>
      </w:r>
      <w:r w:rsidRPr="008D1CA9">
        <w:rPr>
          <w:rFonts w:ascii="Bookman Old Style" w:hAnsi="Bookman Old Style"/>
          <w:sz w:val="24"/>
          <w:lang w:val="es-ES"/>
        </w:rPr>
        <w:t xml:space="preserve">las </w:t>
      </w:r>
      <w:r w:rsidR="00802736">
        <w:rPr>
          <w:rFonts w:ascii="Bookman Old Style" w:hAnsi="Bookman Old Style"/>
          <w:sz w:val="24"/>
        </w:rPr>
        <w:t xml:space="preserve">resoluciones CREG 061 de 2011, </w:t>
      </w:r>
      <w:r w:rsidR="00802736" w:rsidRPr="008D1CA9">
        <w:rPr>
          <w:rFonts w:ascii="Bookman Old Style" w:hAnsi="Bookman Old Style"/>
          <w:sz w:val="24"/>
        </w:rPr>
        <w:t>CREG 105 de 2011</w:t>
      </w:r>
      <w:r w:rsidR="00802736">
        <w:rPr>
          <w:rFonts w:ascii="Bookman Old Style" w:hAnsi="Bookman Old Style"/>
          <w:sz w:val="24"/>
        </w:rPr>
        <w:t xml:space="preserve"> y CREG 107 de 2012</w:t>
      </w:r>
      <w:r w:rsidRPr="00F5478C">
        <w:rPr>
          <w:rFonts w:ascii="Bookman Old Style" w:hAnsi="Bookman Old Style"/>
          <w:sz w:val="24"/>
          <w:lang w:val="es-ES"/>
        </w:rPr>
        <w:t>, el cual quedará así:</w:t>
      </w:r>
    </w:p>
    <w:p w:rsidR="008D1CA9" w:rsidRPr="00B84711" w:rsidRDefault="008D1CA9" w:rsidP="008D1CA9">
      <w:pPr>
        <w:pStyle w:val="Prrafodelista"/>
        <w:ind w:left="0"/>
        <w:rPr>
          <w:rFonts w:ascii="Bookman Old Style" w:hAnsi="Bookman Old Style"/>
          <w:sz w:val="24"/>
        </w:rPr>
      </w:pPr>
    </w:p>
    <w:p w:rsidR="008D1CA9" w:rsidRPr="002C2007" w:rsidRDefault="008D1CA9" w:rsidP="008D1CA9">
      <w:pPr>
        <w:ind w:left="426" w:right="425"/>
        <w:jc w:val="both"/>
        <w:rPr>
          <w:rFonts w:ascii="Bookman Old Style" w:hAnsi="Bookman Old Style" w:cs="Arial"/>
          <w:i/>
        </w:rPr>
      </w:pPr>
      <w:r w:rsidRPr="002C2007">
        <w:rPr>
          <w:rFonts w:ascii="Bookman Old Style" w:hAnsi="Bookman Old Style" w:cs="Arial"/>
          <w:i/>
        </w:rPr>
        <w:t>“</w:t>
      </w:r>
      <w:r w:rsidRPr="002C2007">
        <w:rPr>
          <w:rFonts w:ascii="Bookman Old Style" w:hAnsi="Bookman Old Style" w:cs="Arial"/>
          <w:b/>
          <w:i/>
        </w:rPr>
        <w:t>Artículo 4. Costo de Reposición de los Activos Eléctricos.</w:t>
      </w:r>
      <w:r w:rsidRPr="002C2007">
        <w:rPr>
          <w:rFonts w:ascii="Bookman Old Style" w:hAnsi="Bookman Old Style" w:cs="Arial"/>
          <w:i/>
        </w:rPr>
        <w:t xml:space="preserve"> El costo de reposición de los activos eléctricos (</w:t>
      </w:r>
      <w:proofErr w:type="spellStart"/>
      <w:r w:rsidRPr="002C2007">
        <w:rPr>
          <w:rFonts w:ascii="Bookman Old Style" w:hAnsi="Bookman Old Style" w:cs="Arial"/>
          <w:i/>
        </w:rPr>
        <w:t>CRE</w:t>
      </w:r>
      <w:r w:rsidRPr="002C2007">
        <w:rPr>
          <w:rFonts w:ascii="Bookman Old Style" w:hAnsi="Bookman Old Style" w:cs="Arial"/>
          <w:i/>
          <w:vertAlign w:val="subscript"/>
        </w:rPr>
        <w:t>j</w:t>
      </w:r>
      <w:proofErr w:type="spellEnd"/>
      <w:r w:rsidRPr="002C2007">
        <w:rPr>
          <w:rFonts w:ascii="Bookman Old Style" w:hAnsi="Bookman Old Style" w:cs="Arial"/>
          <w:i/>
        </w:rPr>
        <w:t>) remunerados mediante cargos por uso a T</w:t>
      </w:r>
      <w:r>
        <w:rPr>
          <w:rFonts w:ascii="Bookman Old Style" w:hAnsi="Bookman Old Style" w:cs="Arial"/>
          <w:i/>
        </w:rPr>
        <w:t>ranselca</w:t>
      </w:r>
      <w:r w:rsidRPr="002C2007">
        <w:rPr>
          <w:rFonts w:ascii="Bookman Old Style" w:hAnsi="Bookman Old Style" w:cs="Arial"/>
          <w:i/>
        </w:rPr>
        <w:t xml:space="preserve"> S.A. E.S.P., calculado con la base de activos al que hace referencia el artículo 3 de la presente Resolución y de acuerdo con lo señalado en la Resolución CREG 011 de 2009 es:</w:t>
      </w:r>
    </w:p>
    <w:p w:rsidR="008D1CA9" w:rsidRPr="002C2007" w:rsidRDefault="008D1CA9" w:rsidP="008D1CA9">
      <w:pPr>
        <w:ind w:left="0"/>
        <w:jc w:val="both"/>
        <w:rPr>
          <w:rFonts w:ascii="Bookman Old Style" w:hAnsi="Bookman Old Style"/>
        </w:rPr>
      </w:pPr>
    </w:p>
    <w:tbl>
      <w:tblPr>
        <w:tblW w:w="0" w:type="auto"/>
        <w:jc w:val="center"/>
        <w:tblInd w:w="-10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64"/>
        <w:gridCol w:w="2534"/>
      </w:tblGrid>
      <w:tr w:rsidR="008D1CA9" w:rsidRPr="002C2007" w:rsidTr="008C21FB">
        <w:trPr>
          <w:trHeight w:val="346"/>
          <w:jc w:val="center"/>
        </w:trPr>
        <w:tc>
          <w:tcPr>
            <w:tcW w:w="5164" w:type="dxa"/>
            <w:vAlign w:val="center"/>
          </w:tcPr>
          <w:p w:rsidR="008D1CA9" w:rsidRPr="002C2007" w:rsidRDefault="008D1CA9" w:rsidP="008C21FB">
            <w:pPr>
              <w:tabs>
                <w:tab w:val="center" w:pos="4680"/>
              </w:tabs>
              <w:ind w:left="0"/>
              <w:jc w:val="center"/>
              <w:rPr>
                <w:rFonts w:ascii="Bookman Old Style" w:hAnsi="Bookman Old Style" w:cs="Arial"/>
                <w:b/>
                <w:i/>
                <w:spacing w:val="-3"/>
                <w:sz w:val="22"/>
                <w:szCs w:val="22"/>
              </w:rPr>
            </w:pPr>
            <w:r w:rsidRPr="002C2007">
              <w:rPr>
                <w:rFonts w:ascii="Bookman Old Style" w:hAnsi="Bookman Old Style" w:cs="Arial"/>
                <w:b/>
                <w:i/>
                <w:spacing w:val="-3"/>
                <w:sz w:val="22"/>
                <w:szCs w:val="22"/>
              </w:rPr>
              <w:t>Costo de Reposición</w:t>
            </w:r>
          </w:p>
        </w:tc>
        <w:tc>
          <w:tcPr>
            <w:tcW w:w="2534" w:type="dxa"/>
            <w:vAlign w:val="center"/>
          </w:tcPr>
          <w:p w:rsidR="008D1CA9" w:rsidRPr="002C2007" w:rsidRDefault="008D1CA9" w:rsidP="008C21FB">
            <w:pPr>
              <w:tabs>
                <w:tab w:val="center" w:pos="4680"/>
              </w:tabs>
              <w:ind w:left="42"/>
              <w:jc w:val="center"/>
              <w:rPr>
                <w:rFonts w:ascii="Bookman Old Style" w:hAnsi="Bookman Old Style" w:cs="Arial"/>
                <w:b/>
                <w:i/>
                <w:spacing w:val="-3"/>
                <w:sz w:val="22"/>
                <w:szCs w:val="22"/>
              </w:rPr>
            </w:pPr>
            <w:r w:rsidRPr="002C2007">
              <w:rPr>
                <w:rFonts w:ascii="Bookman Old Style" w:hAnsi="Bookman Old Style" w:cs="Arial"/>
                <w:b/>
                <w:i/>
                <w:spacing w:val="-3"/>
                <w:sz w:val="22"/>
                <w:szCs w:val="22"/>
              </w:rPr>
              <w:t>Pesos de diciembre de 2008</w:t>
            </w:r>
          </w:p>
        </w:tc>
      </w:tr>
      <w:tr w:rsidR="008D1CA9" w:rsidRPr="002C2007" w:rsidTr="008C21FB">
        <w:trPr>
          <w:trHeight w:val="346"/>
          <w:jc w:val="center"/>
        </w:trPr>
        <w:tc>
          <w:tcPr>
            <w:tcW w:w="5164" w:type="dxa"/>
            <w:vAlign w:val="center"/>
          </w:tcPr>
          <w:p w:rsidR="008D1CA9" w:rsidRPr="002C2007" w:rsidRDefault="008D1CA9" w:rsidP="008C21FB">
            <w:pPr>
              <w:tabs>
                <w:tab w:val="center" w:pos="4680"/>
              </w:tabs>
              <w:ind w:left="0"/>
              <w:jc w:val="both"/>
              <w:rPr>
                <w:rFonts w:ascii="Bookman Old Style" w:hAnsi="Bookman Old Style" w:cs="Arial"/>
                <w:i/>
                <w:spacing w:val="-3"/>
                <w:sz w:val="22"/>
                <w:szCs w:val="22"/>
              </w:rPr>
            </w:pPr>
            <w:r w:rsidRPr="002C2007">
              <w:rPr>
                <w:rFonts w:ascii="Bookman Old Style" w:hAnsi="Bookman Old Style" w:cs="Arial"/>
                <w:i/>
                <w:spacing w:val="-3"/>
                <w:sz w:val="22"/>
                <w:szCs w:val="22"/>
              </w:rPr>
              <w:t>Costo de reposición de activos eléctricos</w:t>
            </w:r>
            <w:r w:rsidRPr="002C2007">
              <w:rPr>
                <w:rFonts w:ascii="Bookman Old Style" w:hAnsi="Bookman Old Style" w:cs="Arial"/>
                <w:i/>
                <w:sz w:val="22"/>
                <w:szCs w:val="22"/>
              </w:rPr>
              <w:t xml:space="preserve"> (</w:t>
            </w:r>
            <w:proofErr w:type="spellStart"/>
            <w:r w:rsidRPr="002C2007">
              <w:rPr>
                <w:rFonts w:ascii="Bookman Old Style" w:hAnsi="Bookman Old Style" w:cs="Arial"/>
                <w:i/>
                <w:sz w:val="22"/>
                <w:szCs w:val="22"/>
              </w:rPr>
              <w:t>CRE</w:t>
            </w:r>
            <w:r w:rsidRPr="002C2007">
              <w:rPr>
                <w:rFonts w:ascii="Bookman Old Style" w:hAnsi="Bookman Old Style" w:cs="Arial"/>
                <w:i/>
                <w:sz w:val="22"/>
                <w:szCs w:val="22"/>
                <w:vertAlign w:val="subscript"/>
              </w:rPr>
              <w:t>j</w:t>
            </w:r>
            <w:proofErr w:type="spellEnd"/>
            <w:r w:rsidRPr="002C2007">
              <w:rPr>
                <w:rFonts w:ascii="Bookman Old Style" w:hAnsi="Bookman Old Style" w:cs="Arial"/>
                <w:i/>
                <w:sz w:val="22"/>
                <w:szCs w:val="22"/>
              </w:rPr>
              <w:t>)</w:t>
            </w:r>
          </w:p>
        </w:tc>
        <w:tc>
          <w:tcPr>
            <w:tcW w:w="2534" w:type="dxa"/>
            <w:vAlign w:val="center"/>
          </w:tcPr>
          <w:p w:rsidR="008D1CA9" w:rsidRPr="00480BED" w:rsidRDefault="00531505" w:rsidP="008C21FB">
            <w:pPr>
              <w:tabs>
                <w:tab w:val="center" w:pos="4680"/>
              </w:tabs>
              <w:ind w:left="0"/>
              <w:jc w:val="center"/>
              <w:rPr>
                <w:rFonts w:ascii="Bookman Old Style" w:hAnsi="Bookman Old Style" w:cs="Arial"/>
                <w:i/>
                <w:spacing w:val="-3"/>
                <w:sz w:val="22"/>
                <w:szCs w:val="22"/>
              </w:rPr>
            </w:pPr>
            <w:r>
              <w:rPr>
                <w:rFonts w:ascii="Bookman Old Style" w:hAnsi="Bookman Old Style" w:cs="Arial"/>
                <w:i/>
                <w:spacing w:val="-3"/>
                <w:sz w:val="22"/>
                <w:szCs w:val="22"/>
              </w:rPr>
              <w:t>653.153.610.018</w:t>
            </w:r>
          </w:p>
        </w:tc>
      </w:tr>
    </w:tbl>
    <w:p w:rsidR="008D1CA9" w:rsidRPr="002C2007" w:rsidRDefault="008D1CA9" w:rsidP="008D1CA9">
      <w:pPr>
        <w:ind w:left="426" w:right="425"/>
        <w:jc w:val="both"/>
        <w:rPr>
          <w:rFonts w:ascii="Bookman Old Style" w:hAnsi="Bookman Old Style" w:cs="Arial"/>
          <w:i/>
          <w:sz w:val="22"/>
          <w:szCs w:val="22"/>
        </w:rPr>
      </w:pPr>
    </w:p>
    <w:p w:rsidR="008D1CA9" w:rsidRPr="002C2007" w:rsidRDefault="008D1CA9" w:rsidP="008D1CA9">
      <w:pPr>
        <w:ind w:left="426" w:right="425"/>
        <w:jc w:val="both"/>
        <w:rPr>
          <w:rFonts w:ascii="Bookman Old Style" w:hAnsi="Bookman Old Style" w:cs="Arial"/>
          <w:i/>
        </w:rPr>
      </w:pPr>
      <w:bookmarkStart w:id="1" w:name="_Ref188082874"/>
      <w:r w:rsidRPr="002C2007">
        <w:rPr>
          <w:rFonts w:ascii="Bookman Old Style" w:hAnsi="Bookman Old Style" w:cs="Arial"/>
          <w:i/>
        </w:rPr>
        <w:t>La base de activos y los valores aquí aprobados resultan de las variables y de la información que se identifican en la parte motiva de este acto y de las contenidas en el documento soporte.</w:t>
      </w:r>
      <w:bookmarkEnd w:id="1"/>
      <w:r w:rsidRPr="002C2007">
        <w:rPr>
          <w:rFonts w:ascii="Bookman Old Style" w:hAnsi="Bookman Old Style" w:cs="Arial"/>
          <w:i/>
        </w:rPr>
        <w:t>”</w:t>
      </w:r>
    </w:p>
    <w:p w:rsidR="008D1CA9" w:rsidRPr="00B84711" w:rsidRDefault="008D1CA9" w:rsidP="008D1CA9">
      <w:pPr>
        <w:jc w:val="both"/>
        <w:rPr>
          <w:rFonts w:ascii="Bookman Old Style" w:hAnsi="Bookman Old Style" w:cs="Arial"/>
        </w:rPr>
      </w:pPr>
    </w:p>
    <w:p w:rsidR="008D1CA9" w:rsidRPr="00531505" w:rsidRDefault="008D1CA9" w:rsidP="008D1CA9">
      <w:pPr>
        <w:pStyle w:val="Prrafodelista"/>
        <w:numPr>
          <w:ilvl w:val="0"/>
          <w:numId w:val="18"/>
        </w:numPr>
        <w:jc w:val="both"/>
        <w:rPr>
          <w:rFonts w:ascii="Bookman Old Style" w:hAnsi="Bookman Old Style"/>
          <w:sz w:val="24"/>
        </w:rPr>
      </w:pPr>
      <w:r w:rsidRPr="00531505">
        <w:rPr>
          <w:rFonts w:ascii="Bookman Old Style" w:hAnsi="Bookman Old Style"/>
          <w:sz w:val="24"/>
        </w:rPr>
        <w:t xml:space="preserve">La presente Resolución deberá notificarse a Transelca S.A. E.S.P. y publicarse en el </w:t>
      </w:r>
      <w:r w:rsidRPr="00531505">
        <w:rPr>
          <w:rFonts w:ascii="Bookman Old Style" w:hAnsi="Bookman Old Style"/>
          <w:i/>
          <w:sz w:val="24"/>
        </w:rPr>
        <w:t>Diario Oficial</w:t>
      </w:r>
      <w:r w:rsidRPr="00531505">
        <w:rPr>
          <w:rFonts w:ascii="Bookman Old Style" w:hAnsi="Bookman Old Style"/>
          <w:sz w:val="24"/>
        </w:rPr>
        <w:t>. Contra lo dispuesto en este acto procede el recurso de reposición, el cual se podrá interponer ante la Dirección Ejecutiva de la CREG dentro de los cinco (5) días hábiles siguientes a la fecha de su notificación.</w:t>
      </w:r>
    </w:p>
    <w:p w:rsidR="008D1CA9" w:rsidRPr="008D1CA9" w:rsidRDefault="008D1CA9" w:rsidP="008D1CA9">
      <w:pPr>
        <w:ind w:left="0"/>
        <w:jc w:val="both"/>
        <w:rPr>
          <w:lang w:val="es-CO"/>
        </w:rPr>
      </w:pPr>
    </w:p>
    <w:p w:rsidR="00E01463" w:rsidRDefault="00E01463" w:rsidP="00E01463">
      <w:pPr>
        <w:rPr>
          <w:lang w:eastAsia="ar-SA"/>
        </w:rPr>
      </w:pPr>
    </w:p>
    <w:p w:rsidR="00E01463" w:rsidRDefault="0062705F" w:rsidP="00E01463">
      <w:pPr>
        <w:jc w:val="center"/>
        <w:rPr>
          <w:lang w:eastAsia="ar-SA"/>
        </w:rPr>
      </w:pPr>
      <w:r>
        <w:rPr>
          <w:rFonts w:ascii="Bookman Old Style" w:hAnsi="Bookman Old Style" w:cs="Arial"/>
          <w:b/>
        </w:rPr>
        <w:t xml:space="preserve">NOTIFÍQUESE, </w:t>
      </w:r>
      <w:r w:rsidR="00E01463" w:rsidRPr="006C25FC">
        <w:rPr>
          <w:rFonts w:ascii="Bookman Old Style" w:hAnsi="Bookman Old Style" w:cs="Arial"/>
          <w:b/>
        </w:rPr>
        <w:t>PUBLÍQUESE Y CÚMPLASE</w:t>
      </w:r>
    </w:p>
    <w:p w:rsidR="00E01463" w:rsidRDefault="00E01463" w:rsidP="00E01463">
      <w:pPr>
        <w:rPr>
          <w:rFonts w:ascii="Bookman Old Style" w:hAnsi="Bookman Old Style" w:cs="Arial"/>
          <w:szCs w:val="20"/>
        </w:rPr>
      </w:pPr>
    </w:p>
    <w:p w:rsidR="00E01463" w:rsidRDefault="00E01463" w:rsidP="00E01463">
      <w:pPr>
        <w:ind w:left="0"/>
        <w:rPr>
          <w:rFonts w:ascii="Bookman Old Style" w:hAnsi="Bookman Old Style" w:cs="Arial"/>
          <w:szCs w:val="20"/>
        </w:rPr>
      </w:pPr>
      <w:r>
        <w:rPr>
          <w:rFonts w:ascii="Bookman Old Style" w:hAnsi="Bookman Old Style" w:cs="Arial"/>
          <w:szCs w:val="20"/>
        </w:rPr>
        <w:t>Dada en Bogotá, D.C.</w:t>
      </w:r>
    </w:p>
    <w:p w:rsidR="00E01463" w:rsidRDefault="00E01463" w:rsidP="00E01463">
      <w:pPr>
        <w:rPr>
          <w:rFonts w:ascii="Bookman Old Style" w:hAnsi="Bookman Old Style" w:cs="Arial"/>
          <w:szCs w:val="20"/>
        </w:rPr>
      </w:pPr>
    </w:p>
    <w:p w:rsidR="00E01463" w:rsidRDefault="00E01463" w:rsidP="00E01463">
      <w:pPr>
        <w:rPr>
          <w:rFonts w:ascii="Bookman Old Style" w:hAnsi="Bookman Old Style" w:cs="Arial"/>
          <w:szCs w:val="20"/>
        </w:rPr>
      </w:pPr>
    </w:p>
    <w:p w:rsidR="00E01463" w:rsidRDefault="00E01463" w:rsidP="00E01463">
      <w:pPr>
        <w:rPr>
          <w:rFonts w:ascii="Bookman Old Style" w:hAnsi="Bookman Old Style" w:cs="Arial"/>
          <w:szCs w:val="20"/>
        </w:rPr>
      </w:pPr>
    </w:p>
    <w:p w:rsidR="00E01463" w:rsidRDefault="00E01463" w:rsidP="00E01463">
      <w:pPr>
        <w:rPr>
          <w:rFonts w:ascii="Bookman Old Style" w:hAnsi="Bookman Old Style" w:cs="Arial"/>
          <w:szCs w:val="20"/>
        </w:rPr>
      </w:pPr>
    </w:p>
    <w:p w:rsidR="00E01463" w:rsidRDefault="00E01463" w:rsidP="00E01463">
      <w:pPr>
        <w:rPr>
          <w:rFonts w:ascii="Bookman Old Style" w:hAnsi="Bookman Old Style" w:cs="Arial"/>
          <w:szCs w:val="20"/>
        </w:rPr>
      </w:pPr>
    </w:p>
    <w:tbl>
      <w:tblPr>
        <w:tblW w:w="0" w:type="auto"/>
        <w:tblInd w:w="-142" w:type="dxa"/>
        <w:tblLayout w:type="fixed"/>
        <w:tblCellMar>
          <w:left w:w="0" w:type="dxa"/>
          <w:right w:w="0" w:type="dxa"/>
        </w:tblCellMar>
        <w:tblLook w:val="04A0" w:firstRow="1" w:lastRow="0" w:firstColumn="1" w:lastColumn="0" w:noHBand="0" w:noVBand="1"/>
      </w:tblPr>
      <w:tblGrid>
        <w:gridCol w:w="5104"/>
        <w:gridCol w:w="4394"/>
      </w:tblGrid>
      <w:tr w:rsidR="00187E24" w:rsidTr="00187E24">
        <w:tc>
          <w:tcPr>
            <w:tcW w:w="5104" w:type="dxa"/>
            <w:hideMark/>
          </w:tcPr>
          <w:p w:rsidR="00187E24" w:rsidRDefault="00187E24" w:rsidP="00187E24">
            <w:pPr>
              <w:snapToGrid w:val="0"/>
              <w:ind w:left="0"/>
              <w:jc w:val="center"/>
              <w:rPr>
                <w:rFonts w:ascii="Bookman Old Style" w:hAnsi="Bookman Old Style" w:cs="Arial"/>
                <w:b/>
                <w:bCs/>
                <w:color w:val="000000"/>
              </w:rPr>
            </w:pPr>
            <w:r>
              <w:rPr>
                <w:rFonts w:ascii="Bookman Old Style" w:hAnsi="Bookman Old Style" w:cs="Arial"/>
                <w:b/>
                <w:bCs/>
                <w:color w:val="000000"/>
              </w:rPr>
              <w:t>FEDERICO RENGIFO VÉLEZ</w:t>
            </w:r>
          </w:p>
        </w:tc>
        <w:tc>
          <w:tcPr>
            <w:tcW w:w="4394" w:type="dxa"/>
            <w:hideMark/>
          </w:tcPr>
          <w:p w:rsidR="00187E24" w:rsidRDefault="00187E24">
            <w:pPr>
              <w:snapToGrid w:val="0"/>
              <w:jc w:val="center"/>
              <w:rPr>
                <w:rFonts w:ascii="Bookman Old Style" w:hAnsi="Bookman Old Style" w:cs="Arial"/>
                <w:b/>
                <w:bCs/>
                <w:color w:val="000000"/>
              </w:rPr>
            </w:pPr>
            <w:r>
              <w:rPr>
                <w:rFonts w:ascii="Bookman Old Style" w:hAnsi="Bookman Old Style" w:cs="Arial"/>
                <w:b/>
                <w:bCs/>
                <w:color w:val="000000"/>
              </w:rPr>
              <w:t>GERMÁN CASTRO FERREIRA</w:t>
            </w:r>
          </w:p>
        </w:tc>
      </w:tr>
      <w:tr w:rsidR="00187E24" w:rsidTr="00187E24">
        <w:tc>
          <w:tcPr>
            <w:tcW w:w="5104" w:type="dxa"/>
            <w:hideMark/>
          </w:tcPr>
          <w:p w:rsidR="00187E24" w:rsidRDefault="00187E24" w:rsidP="00187E24">
            <w:pPr>
              <w:snapToGrid w:val="0"/>
              <w:ind w:left="0"/>
              <w:jc w:val="center"/>
              <w:rPr>
                <w:rFonts w:ascii="Bookman Old Style" w:hAnsi="Bookman Old Style" w:cs="Arial"/>
                <w:color w:val="000000"/>
              </w:rPr>
            </w:pPr>
            <w:r>
              <w:rPr>
                <w:rFonts w:ascii="Bookman Old Style" w:hAnsi="Bookman Old Style" w:cs="Arial"/>
                <w:color w:val="000000"/>
              </w:rPr>
              <w:t>Ministro de Minas y Energía</w:t>
            </w:r>
          </w:p>
        </w:tc>
        <w:tc>
          <w:tcPr>
            <w:tcW w:w="4394" w:type="dxa"/>
            <w:hideMark/>
          </w:tcPr>
          <w:p w:rsidR="00187E24" w:rsidRDefault="00187E24">
            <w:pPr>
              <w:snapToGrid w:val="0"/>
              <w:jc w:val="center"/>
              <w:rPr>
                <w:rFonts w:ascii="Bookman Old Style" w:hAnsi="Bookman Old Style" w:cs="Arial"/>
                <w:color w:val="000000"/>
              </w:rPr>
            </w:pPr>
            <w:r>
              <w:rPr>
                <w:rFonts w:ascii="Bookman Old Style" w:hAnsi="Bookman Old Style" w:cs="Arial"/>
                <w:color w:val="000000"/>
              </w:rPr>
              <w:t>Director Ejecutivo</w:t>
            </w:r>
          </w:p>
        </w:tc>
      </w:tr>
      <w:tr w:rsidR="00187E24" w:rsidTr="00187E24">
        <w:tc>
          <w:tcPr>
            <w:tcW w:w="5104" w:type="dxa"/>
            <w:hideMark/>
          </w:tcPr>
          <w:p w:rsidR="00187E24" w:rsidRDefault="00187E24" w:rsidP="00187E24">
            <w:pPr>
              <w:snapToGrid w:val="0"/>
              <w:ind w:left="0"/>
              <w:jc w:val="center"/>
              <w:rPr>
                <w:rFonts w:ascii="Bookman Old Style" w:hAnsi="Bookman Old Style" w:cs="Arial"/>
                <w:color w:val="000000"/>
              </w:rPr>
            </w:pPr>
            <w:r>
              <w:rPr>
                <w:rFonts w:ascii="Bookman Old Style" w:hAnsi="Bookman Old Style" w:cs="Arial"/>
                <w:color w:val="000000"/>
              </w:rPr>
              <w:t>Presidente</w:t>
            </w:r>
          </w:p>
        </w:tc>
        <w:tc>
          <w:tcPr>
            <w:tcW w:w="4394" w:type="dxa"/>
          </w:tcPr>
          <w:p w:rsidR="00187E24" w:rsidRDefault="00187E24">
            <w:pPr>
              <w:snapToGrid w:val="0"/>
              <w:rPr>
                <w:rFonts w:ascii="Bookman Old Style" w:hAnsi="Bookman Old Style" w:cs="Arial"/>
                <w:color w:val="000000"/>
              </w:rPr>
            </w:pPr>
          </w:p>
        </w:tc>
      </w:tr>
    </w:tbl>
    <w:p w:rsidR="00E01463" w:rsidRDefault="00E01463" w:rsidP="00D60925">
      <w:pPr>
        <w:tabs>
          <w:tab w:val="center" w:pos="4512"/>
          <w:tab w:val="left" w:pos="7088"/>
        </w:tabs>
        <w:suppressAutoHyphens/>
        <w:ind w:right="51"/>
        <w:rPr>
          <w:rFonts w:ascii="Bookman Old Style" w:hAnsi="Bookman Old Style" w:cs="Arial"/>
          <w:b/>
          <w:color w:val="000000"/>
        </w:rPr>
      </w:pPr>
    </w:p>
    <w:sectPr w:rsidR="00E01463"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21FB" w:rsidRDefault="008C21FB">
      <w:r>
        <w:separator/>
      </w:r>
    </w:p>
  </w:endnote>
  <w:endnote w:type="continuationSeparator" w:id="0">
    <w:p w:rsidR="008C21FB" w:rsidRDefault="008C21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21FB" w:rsidRDefault="008C21FB">
      <w:r>
        <w:separator/>
      </w:r>
    </w:p>
  </w:footnote>
  <w:footnote w:type="continuationSeparator" w:id="0">
    <w:p w:rsidR="008C21FB" w:rsidRDefault="008C21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1FB" w:rsidRDefault="008C21FB" w:rsidP="00951F79">
    <w:pPr>
      <w:pStyle w:val="Ttulo1"/>
      <w:ind w:right="6"/>
      <w:jc w:val="left"/>
      <w:rPr>
        <w:rFonts w:ascii="Bookman Old Style" w:hAnsi="Bookman Old Style" w:cs="Arial"/>
        <w:b w:val="0"/>
        <w:sz w:val="22"/>
        <w:szCs w:val="22"/>
      </w:rPr>
    </w:pPr>
  </w:p>
  <w:p w:rsidR="008C21FB" w:rsidRPr="00951F79" w:rsidRDefault="008C21FB"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6D2D22">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6D2D22" w:rsidRPr="006D2D22">
        <w:rPr>
          <w:rFonts w:ascii="Bookman Old Style" w:hAnsi="Bookman Old Style" w:cs="Arial"/>
          <w:b w:val="0"/>
          <w:noProof/>
          <w:sz w:val="22"/>
          <w:szCs w:val="22"/>
        </w:rPr>
        <w:t>4</w:t>
      </w:r>
    </w:fldSimple>
  </w:p>
  <w:p w:rsidR="008C21FB" w:rsidRDefault="008C21FB"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268DC2A5" wp14:editId="2770F308">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8C21FB" w:rsidRPr="0076510A" w:rsidRDefault="008C21FB" w:rsidP="00187E24">
    <w:pPr>
      <w:pBdr>
        <w:bottom w:val="single" w:sz="4" w:space="1" w:color="auto"/>
      </w:pBdr>
      <w:ind w:left="142" w:right="148"/>
      <w:jc w:val="both"/>
      <w:rPr>
        <w:rFonts w:ascii="Bookman Old Style" w:hAnsi="Bookman Old Style" w:cs="Arial"/>
        <w:sz w:val="22"/>
        <w:szCs w:val="22"/>
      </w:rPr>
    </w:pPr>
    <w:r w:rsidRPr="0076510A">
      <w:rPr>
        <w:rFonts w:ascii="Bookman Old Style" w:hAnsi="Bookman Old Style" w:cs="Arial"/>
        <w:sz w:val="22"/>
        <w:szCs w:val="22"/>
      </w:rPr>
      <w:t>Por la cual se actualiza la base de activos de Transelca S.A. E.S.P. y se modifican los parámetros necesarios para considerar su remuneración en el Sistema de Transmisión Nacional.</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1FB" w:rsidRDefault="008C21FB"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8C21FB" w:rsidRDefault="008C21FB">
    <w:pPr>
      <w:pStyle w:val="Encabezado"/>
      <w:jc w:val="center"/>
      <w:rPr>
        <w:rFonts w:ascii="Arial" w:hAnsi="Arial" w:cs="Arial"/>
        <w:spacing w:val="20"/>
        <w:sz w:val="20"/>
      </w:rPr>
    </w:pPr>
  </w:p>
  <w:p w:rsidR="008C21FB" w:rsidRDefault="008C21FB"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1">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2">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AAC0FD1"/>
    <w:multiLevelType w:val="multilevel"/>
    <w:tmpl w:val="B3AEB4E4"/>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8">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9">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1">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3">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nsid w:val="6EEA61BB"/>
    <w:multiLevelType w:val="hybridMultilevel"/>
    <w:tmpl w:val="034A8376"/>
    <w:lvl w:ilvl="0" w:tplc="B790A1CE">
      <w:start w:val="505"/>
      <w:numFmt w:val="decimal"/>
      <w:suff w:val="nothing"/>
      <w:lvlText w:val="%1"/>
      <w:lvlJc w:val="center"/>
      <w:pPr>
        <w:ind w:left="0" w:firstLine="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17">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16"/>
  </w:num>
  <w:num w:numId="4">
    <w:abstractNumId w:val="5"/>
  </w:num>
  <w:num w:numId="5">
    <w:abstractNumId w:val="11"/>
  </w:num>
  <w:num w:numId="6">
    <w:abstractNumId w:val="3"/>
  </w:num>
  <w:num w:numId="7">
    <w:abstractNumId w:val="2"/>
  </w:num>
  <w:num w:numId="8">
    <w:abstractNumId w:val="13"/>
  </w:num>
  <w:num w:numId="9">
    <w:abstractNumId w:val="12"/>
  </w:num>
  <w:num w:numId="10">
    <w:abstractNumId w:val="9"/>
  </w:num>
  <w:num w:numId="11">
    <w:abstractNumId w:val="17"/>
  </w:num>
  <w:num w:numId="12">
    <w:abstractNumId w:val="15"/>
  </w:num>
  <w:num w:numId="13">
    <w:abstractNumId w:val="6"/>
  </w:num>
  <w:num w:numId="14">
    <w:abstractNumId w:val="1"/>
  </w:num>
  <w:num w:numId="15">
    <w:abstractNumId w:val="10"/>
  </w:num>
  <w:num w:numId="16">
    <w:abstractNumId w:val="0"/>
  </w:num>
  <w:num w:numId="17">
    <w:abstractNumId w:val="14"/>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6258"/>
    <w:rsid w:val="00006AE2"/>
    <w:rsid w:val="000076A1"/>
    <w:rsid w:val="00012259"/>
    <w:rsid w:val="00025383"/>
    <w:rsid w:val="00063657"/>
    <w:rsid w:val="00075623"/>
    <w:rsid w:val="00076680"/>
    <w:rsid w:val="00076A1D"/>
    <w:rsid w:val="0008073E"/>
    <w:rsid w:val="00091CDB"/>
    <w:rsid w:val="000A19AC"/>
    <w:rsid w:val="000B201F"/>
    <w:rsid w:val="000D26F8"/>
    <w:rsid w:val="00116CF2"/>
    <w:rsid w:val="00127F03"/>
    <w:rsid w:val="001405C6"/>
    <w:rsid w:val="00141013"/>
    <w:rsid w:val="00160340"/>
    <w:rsid w:val="0016654E"/>
    <w:rsid w:val="0016743D"/>
    <w:rsid w:val="00187E24"/>
    <w:rsid w:val="00192CBF"/>
    <w:rsid w:val="00192FF1"/>
    <w:rsid w:val="001A5F1B"/>
    <w:rsid w:val="001B1C22"/>
    <w:rsid w:val="001B34C6"/>
    <w:rsid w:val="001C1E26"/>
    <w:rsid w:val="001D3253"/>
    <w:rsid w:val="001D7832"/>
    <w:rsid w:val="00211D34"/>
    <w:rsid w:val="00214F04"/>
    <w:rsid w:val="00266CD6"/>
    <w:rsid w:val="00275DAB"/>
    <w:rsid w:val="002A782A"/>
    <w:rsid w:val="002B11E2"/>
    <w:rsid w:val="002B24B8"/>
    <w:rsid w:val="002C7B32"/>
    <w:rsid w:val="002D3AE9"/>
    <w:rsid w:val="002D4510"/>
    <w:rsid w:val="002F0734"/>
    <w:rsid w:val="002F46E7"/>
    <w:rsid w:val="003101DA"/>
    <w:rsid w:val="00314757"/>
    <w:rsid w:val="003211CE"/>
    <w:rsid w:val="0035403A"/>
    <w:rsid w:val="00362797"/>
    <w:rsid w:val="0036394B"/>
    <w:rsid w:val="00366DB6"/>
    <w:rsid w:val="003709B5"/>
    <w:rsid w:val="003759C2"/>
    <w:rsid w:val="00397365"/>
    <w:rsid w:val="003A31F6"/>
    <w:rsid w:val="003C3447"/>
    <w:rsid w:val="003D076C"/>
    <w:rsid w:val="003E78B5"/>
    <w:rsid w:val="00415BAB"/>
    <w:rsid w:val="00415ED2"/>
    <w:rsid w:val="0042068C"/>
    <w:rsid w:val="0047122B"/>
    <w:rsid w:val="00473B7A"/>
    <w:rsid w:val="004960E9"/>
    <w:rsid w:val="004A2E88"/>
    <w:rsid w:val="004A5305"/>
    <w:rsid w:val="004D578C"/>
    <w:rsid w:val="004D7634"/>
    <w:rsid w:val="005300D3"/>
    <w:rsid w:val="00531433"/>
    <w:rsid w:val="00531505"/>
    <w:rsid w:val="00544F82"/>
    <w:rsid w:val="00593C4F"/>
    <w:rsid w:val="005946A8"/>
    <w:rsid w:val="005A4407"/>
    <w:rsid w:val="005A59EF"/>
    <w:rsid w:val="005B1C7E"/>
    <w:rsid w:val="005C6976"/>
    <w:rsid w:val="005F6F41"/>
    <w:rsid w:val="00625DC6"/>
    <w:rsid w:val="0062705F"/>
    <w:rsid w:val="006370FA"/>
    <w:rsid w:val="0064391D"/>
    <w:rsid w:val="00651821"/>
    <w:rsid w:val="00654384"/>
    <w:rsid w:val="00663D6D"/>
    <w:rsid w:val="006675CD"/>
    <w:rsid w:val="00684D9B"/>
    <w:rsid w:val="00697556"/>
    <w:rsid w:val="006B4647"/>
    <w:rsid w:val="006B4C2B"/>
    <w:rsid w:val="006B6D47"/>
    <w:rsid w:val="006C5AFE"/>
    <w:rsid w:val="006D2D22"/>
    <w:rsid w:val="006F6D95"/>
    <w:rsid w:val="00706F13"/>
    <w:rsid w:val="007072E8"/>
    <w:rsid w:val="0071618D"/>
    <w:rsid w:val="00725FA4"/>
    <w:rsid w:val="0073228B"/>
    <w:rsid w:val="00740446"/>
    <w:rsid w:val="007438A9"/>
    <w:rsid w:val="0074491E"/>
    <w:rsid w:val="00761BDA"/>
    <w:rsid w:val="0076247A"/>
    <w:rsid w:val="0076510A"/>
    <w:rsid w:val="00770DAF"/>
    <w:rsid w:val="00775964"/>
    <w:rsid w:val="007765FE"/>
    <w:rsid w:val="00795BFB"/>
    <w:rsid w:val="007B2760"/>
    <w:rsid w:val="007D595C"/>
    <w:rsid w:val="007E7091"/>
    <w:rsid w:val="00802736"/>
    <w:rsid w:val="00806C01"/>
    <w:rsid w:val="008148CC"/>
    <w:rsid w:val="008211A4"/>
    <w:rsid w:val="00873150"/>
    <w:rsid w:val="0087657D"/>
    <w:rsid w:val="008807D5"/>
    <w:rsid w:val="00880832"/>
    <w:rsid w:val="00886EE1"/>
    <w:rsid w:val="0088727D"/>
    <w:rsid w:val="00892E8A"/>
    <w:rsid w:val="0089371F"/>
    <w:rsid w:val="00897C75"/>
    <w:rsid w:val="008C1130"/>
    <w:rsid w:val="008C21FB"/>
    <w:rsid w:val="008C6540"/>
    <w:rsid w:val="008D18E6"/>
    <w:rsid w:val="008D1CA9"/>
    <w:rsid w:val="008D7A9B"/>
    <w:rsid w:val="008E76AC"/>
    <w:rsid w:val="008F21F6"/>
    <w:rsid w:val="009024CC"/>
    <w:rsid w:val="00945164"/>
    <w:rsid w:val="00951F79"/>
    <w:rsid w:val="00974AB5"/>
    <w:rsid w:val="0098706D"/>
    <w:rsid w:val="009935FB"/>
    <w:rsid w:val="00995A8D"/>
    <w:rsid w:val="009F4A54"/>
    <w:rsid w:val="009F4BEC"/>
    <w:rsid w:val="00A13FAA"/>
    <w:rsid w:val="00A25FD7"/>
    <w:rsid w:val="00A43AFF"/>
    <w:rsid w:val="00A7793A"/>
    <w:rsid w:val="00A94DB2"/>
    <w:rsid w:val="00AA4CC7"/>
    <w:rsid w:val="00AA5E8E"/>
    <w:rsid w:val="00AB6CA7"/>
    <w:rsid w:val="00AD01E4"/>
    <w:rsid w:val="00AD0858"/>
    <w:rsid w:val="00AE51AA"/>
    <w:rsid w:val="00AE7340"/>
    <w:rsid w:val="00AF1BBD"/>
    <w:rsid w:val="00AF27CE"/>
    <w:rsid w:val="00B10207"/>
    <w:rsid w:val="00B141E7"/>
    <w:rsid w:val="00B34ADA"/>
    <w:rsid w:val="00B351B4"/>
    <w:rsid w:val="00B46BCA"/>
    <w:rsid w:val="00B478AA"/>
    <w:rsid w:val="00B87806"/>
    <w:rsid w:val="00B87EC9"/>
    <w:rsid w:val="00BC38FD"/>
    <w:rsid w:val="00BC7EFF"/>
    <w:rsid w:val="00BE11CA"/>
    <w:rsid w:val="00C034CB"/>
    <w:rsid w:val="00C051A8"/>
    <w:rsid w:val="00C054BC"/>
    <w:rsid w:val="00C17897"/>
    <w:rsid w:val="00C409D5"/>
    <w:rsid w:val="00C435C3"/>
    <w:rsid w:val="00C6234B"/>
    <w:rsid w:val="00C63EAE"/>
    <w:rsid w:val="00C7629F"/>
    <w:rsid w:val="00C8661B"/>
    <w:rsid w:val="00CA139A"/>
    <w:rsid w:val="00CA2899"/>
    <w:rsid w:val="00CA3A3D"/>
    <w:rsid w:val="00CA77FB"/>
    <w:rsid w:val="00CB379B"/>
    <w:rsid w:val="00CB5DD0"/>
    <w:rsid w:val="00CC51D4"/>
    <w:rsid w:val="00CC65DA"/>
    <w:rsid w:val="00CF21B9"/>
    <w:rsid w:val="00CF44D0"/>
    <w:rsid w:val="00CF6BF9"/>
    <w:rsid w:val="00D03800"/>
    <w:rsid w:val="00D065D3"/>
    <w:rsid w:val="00D14C94"/>
    <w:rsid w:val="00D342A6"/>
    <w:rsid w:val="00D464BF"/>
    <w:rsid w:val="00D522E4"/>
    <w:rsid w:val="00D53E26"/>
    <w:rsid w:val="00D60925"/>
    <w:rsid w:val="00DD4F0E"/>
    <w:rsid w:val="00DF0BF0"/>
    <w:rsid w:val="00E01463"/>
    <w:rsid w:val="00E05E0A"/>
    <w:rsid w:val="00E534CF"/>
    <w:rsid w:val="00E81CB4"/>
    <w:rsid w:val="00E8585B"/>
    <w:rsid w:val="00EA3F15"/>
    <w:rsid w:val="00EA7847"/>
    <w:rsid w:val="00EB02EE"/>
    <w:rsid w:val="00EB053B"/>
    <w:rsid w:val="00EB4C2F"/>
    <w:rsid w:val="00EE2E6E"/>
    <w:rsid w:val="00F00691"/>
    <w:rsid w:val="00F0759E"/>
    <w:rsid w:val="00F16A43"/>
    <w:rsid w:val="00F46780"/>
    <w:rsid w:val="00F821A3"/>
    <w:rsid w:val="00F9314A"/>
    <w:rsid w:val="00FA5C2F"/>
    <w:rsid w:val="00FC13A6"/>
    <w:rsid w:val="00FC58EF"/>
    <w:rsid w:val="00FD33DF"/>
    <w:rsid w:val="00FE39D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character" w:styleId="Hipervnculo">
    <w:name w:val="Hyperlink"/>
    <w:basedOn w:val="Fuentedeprrafopredeter"/>
    <w:uiPriority w:val="99"/>
    <w:unhideWhenUsed/>
    <w:rsid w:val="0016654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character" w:styleId="Hipervnculo">
    <w:name w:val="Hyperlink"/>
    <w:basedOn w:val="Fuentedeprrafopredeter"/>
    <w:uiPriority w:val="99"/>
    <w:unhideWhenUsed/>
    <w:rsid w:val="0016654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9582546">
      <w:bodyDiv w:val="1"/>
      <w:marLeft w:val="0"/>
      <w:marRight w:val="0"/>
      <w:marTop w:val="0"/>
      <w:marBottom w:val="0"/>
      <w:divBdr>
        <w:top w:val="none" w:sz="0" w:space="0" w:color="auto"/>
        <w:left w:val="none" w:sz="0" w:space="0" w:color="auto"/>
        <w:bottom w:val="none" w:sz="0" w:space="0" w:color="auto"/>
        <w:right w:val="none" w:sz="0" w:space="0" w:color="auto"/>
      </w:divBdr>
    </w:div>
    <w:div w:id="884563505">
      <w:bodyDiv w:val="1"/>
      <w:marLeft w:val="0"/>
      <w:marRight w:val="0"/>
      <w:marTop w:val="0"/>
      <w:marBottom w:val="0"/>
      <w:divBdr>
        <w:top w:val="none" w:sz="0" w:space="0" w:color="auto"/>
        <w:left w:val="none" w:sz="0" w:space="0" w:color="auto"/>
        <w:bottom w:val="none" w:sz="0" w:space="0" w:color="auto"/>
        <w:right w:val="none" w:sz="0" w:space="0" w:color="auto"/>
      </w:divBdr>
    </w:div>
    <w:div w:id="2122190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30E993-E75D-4ED5-9FA7-307902C7FA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4</Pages>
  <Words>1408</Words>
  <Characters>6990</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8382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2013-02-18T22:26:00Z</cp:lastPrinted>
  <dcterms:created xsi:type="dcterms:W3CDTF">2013-03-04T21:44:00Z</dcterms:created>
  <dcterms:modified xsi:type="dcterms:W3CDTF">2013-03-04T21:44:00Z</dcterms:modified>
</cp:coreProperties>
</file>