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5251E1" w14:textId="77777777" w:rsidR="00CA77FB" w:rsidRPr="00BF69C9" w:rsidRDefault="00C55E6A" w:rsidP="003B3EF0">
      <w:pPr>
        <w:pStyle w:val="Encabezado"/>
        <w:tabs>
          <w:tab w:val="clear" w:pos="8504"/>
          <w:tab w:val="left" w:pos="0"/>
          <w:tab w:val="right" w:pos="9356"/>
        </w:tabs>
        <w:spacing w:before="600"/>
        <w:jc w:val="center"/>
        <w:rPr>
          <w:rFonts w:ascii="Bookman Old Style" w:hAnsi="Bookman Old Style"/>
          <w:b/>
          <w:bCs/>
          <w:noProof/>
          <w:szCs w:val="24"/>
          <w:lang w:val="es-ES"/>
        </w:rPr>
      </w:pPr>
      <w:r>
        <w:rPr>
          <w:rFonts w:ascii="Bookman Old Style" w:hAnsi="Bookman Old Style"/>
          <w:noProof/>
          <w:szCs w:val="24"/>
        </w:rPr>
        <w:object w:dxaOrig="1440" w:dyaOrig="1440" w14:anchorId="76CA5A7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7.35pt;margin-top:-42.15pt;width:52.5pt;height:48.75pt;z-index:251658240" fillcolor="#0c9">
            <v:imagedata r:id="rId12" o:title=""/>
          </v:shape>
          <o:OLEObject Type="Embed" ProgID="PBrush" ShapeID="_x0000_s1026" DrawAspect="Content" ObjectID="_1648406928" r:id="rId13"/>
        </w:object>
      </w:r>
      <w:r w:rsidR="00CA77FB" w:rsidRPr="00BF69C9">
        <w:rPr>
          <w:rFonts w:ascii="Bookman Old Style" w:hAnsi="Bookman Old Style"/>
          <w:bCs/>
          <w:szCs w:val="24"/>
        </w:rPr>
        <w:t>Ministerio de Minas y Energía</w:t>
      </w:r>
    </w:p>
    <w:p w14:paraId="251BF7D6" w14:textId="77777777" w:rsidR="00CA77FB" w:rsidRPr="00BF69C9" w:rsidRDefault="00CA77FB" w:rsidP="00A501E6">
      <w:pPr>
        <w:pStyle w:val="Ttulo3"/>
        <w:tabs>
          <w:tab w:val="left" w:pos="0"/>
          <w:tab w:val="right" w:pos="9356"/>
        </w:tabs>
        <w:spacing w:before="480" w:after="480"/>
        <w:rPr>
          <w:rFonts w:ascii="Bookman Old Style" w:hAnsi="Bookman Old Style" w:cs="Arial"/>
          <w:spacing w:val="20"/>
          <w:szCs w:val="24"/>
        </w:rPr>
      </w:pPr>
      <w:r w:rsidRPr="00BF69C9">
        <w:rPr>
          <w:rFonts w:ascii="Bookman Old Style" w:hAnsi="Bookman Old Style" w:cs="Arial"/>
          <w:spacing w:val="20"/>
          <w:szCs w:val="24"/>
        </w:rPr>
        <w:t>COMISIÓN DE REGULACIÓN DE ENERGÍA Y GAS</w:t>
      </w:r>
    </w:p>
    <w:p w14:paraId="3CFF9114" w14:textId="280890BD" w:rsidR="00CA77FB" w:rsidRPr="00BF69C9" w:rsidRDefault="00CA77FB" w:rsidP="004E410F">
      <w:pPr>
        <w:pStyle w:val="Ttulo5"/>
        <w:tabs>
          <w:tab w:val="left" w:pos="0"/>
          <w:tab w:val="right" w:pos="9356"/>
        </w:tabs>
        <w:spacing w:before="240" w:after="240"/>
        <w:rPr>
          <w:rFonts w:ascii="Bookman Old Style" w:hAnsi="Bookman Old Style"/>
          <w:sz w:val="24"/>
          <w:szCs w:val="24"/>
        </w:rPr>
      </w:pPr>
      <w:r w:rsidRPr="00BF69C9">
        <w:rPr>
          <w:rFonts w:ascii="Bookman Old Style" w:hAnsi="Bookman Old Style"/>
          <w:sz w:val="24"/>
          <w:szCs w:val="24"/>
        </w:rPr>
        <w:t>RESOLUCIÓN No.</w:t>
      </w:r>
      <w:r w:rsidR="00C462DC">
        <w:rPr>
          <w:rFonts w:ascii="Bookman Old Style" w:hAnsi="Bookman Old Style"/>
          <w:sz w:val="24"/>
          <w:szCs w:val="24"/>
        </w:rPr>
        <w:t xml:space="preserve"> </w:t>
      </w:r>
      <w:r w:rsidR="00C462DC" w:rsidRPr="00191FFF">
        <w:rPr>
          <w:rFonts w:ascii="Bookman Old Style" w:hAnsi="Bookman Old Style"/>
          <w:sz w:val="32"/>
          <w:szCs w:val="32"/>
        </w:rPr>
        <w:t>0</w:t>
      </w:r>
      <w:r w:rsidR="001C11CA">
        <w:rPr>
          <w:rFonts w:ascii="Bookman Old Style" w:hAnsi="Bookman Old Style"/>
          <w:sz w:val="32"/>
          <w:szCs w:val="32"/>
        </w:rPr>
        <w:t>58</w:t>
      </w:r>
      <w:r w:rsidR="00191FFF">
        <w:rPr>
          <w:rFonts w:ascii="Bookman Old Style" w:hAnsi="Bookman Old Style"/>
          <w:sz w:val="32"/>
          <w:szCs w:val="32"/>
        </w:rPr>
        <w:t xml:space="preserve"> </w:t>
      </w:r>
      <w:r w:rsidR="00795BFB" w:rsidRPr="00BF69C9">
        <w:rPr>
          <w:rFonts w:ascii="Bookman Old Style" w:hAnsi="Bookman Old Style"/>
          <w:sz w:val="24"/>
          <w:szCs w:val="24"/>
        </w:rPr>
        <w:t xml:space="preserve"> </w:t>
      </w:r>
      <w:r w:rsidR="00191FFF">
        <w:rPr>
          <w:rFonts w:ascii="Bookman Old Style" w:hAnsi="Bookman Old Style"/>
          <w:sz w:val="24"/>
          <w:szCs w:val="24"/>
        </w:rPr>
        <w:t xml:space="preserve"> </w:t>
      </w:r>
      <w:r w:rsidRPr="00BF69C9">
        <w:rPr>
          <w:rFonts w:ascii="Bookman Old Style" w:hAnsi="Bookman Old Style"/>
          <w:sz w:val="24"/>
          <w:szCs w:val="24"/>
        </w:rPr>
        <w:t>DE 20</w:t>
      </w:r>
      <w:r w:rsidR="0013741D">
        <w:rPr>
          <w:rFonts w:ascii="Bookman Old Style" w:hAnsi="Bookman Old Style"/>
          <w:sz w:val="24"/>
          <w:szCs w:val="24"/>
        </w:rPr>
        <w:t>20</w:t>
      </w:r>
    </w:p>
    <w:p w14:paraId="336D78EB" w14:textId="2965605C" w:rsidR="00CA77FB" w:rsidRPr="00BF69C9" w:rsidRDefault="00CA77FB" w:rsidP="00A501E6">
      <w:pPr>
        <w:pStyle w:val="Ttulo3"/>
        <w:tabs>
          <w:tab w:val="left" w:pos="0"/>
          <w:tab w:val="right" w:pos="9356"/>
        </w:tabs>
        <w:spacing w:before="360" w:after="360"/>
        <w:rPr>
          <w:rFonts w:ascii="Bookman Old Style" w:hAnsi="Bookman Old Style"/>
          <w:b w:val="0"/>
          <w:szCs w:val="24"/>
        </w:rPr>
      </w:pPr>
      <w:r w:rsidRPr="00BF69C9">
        <w:rPr>
          <w:rFonts w:ascii="Bookman Old Style" w:hAnsi="Bookman Old Style"/>
          <w:b w:val="0"/>
          <w:szCs w:val="24"/>
        </w:rPr>
        <w:t>(</w:t>
      </w:r>
      <w:r w:rsidR="008E3CF0">
        <w:rPr>
          <w:rFonts w:ascii="Bookman Old Style" w:hAnsi="Bookman Old Style"/>
          <w:b w:val="0"/>
          <w:szCs w:val="24"/>
        </w:rPr>
        <w:t xml:space="preserve"> </w:t>
      </w:r>
      <w:r w:rsidR="008E3CF0">
        <w:rPr>
          <w:rFonts w:ascii="Bookman Old Style" w:hAnsi="Bookman Old Style"/>
          <w:bCs/>
          <w:sz w:val="32"/>
          <w:szCs w:val="32"/>
        </w:rPr>
        <w:t>1</w:t>
      </w:r>
      <w:r w:rsidR="003E1699">
        <w:rPr>
          <w:rFonts w:ascii="Bookman Old Style" w:hAnsi="Bookman Old Style"/>
          <w:bCs/>
          <w:sz w:val="32"/>
          <w:szCs w:val="32"/>
        </w:rPr>
        <w:t>4</w:t>
      </w:r>
      <w:r w:rsidR="00191FFF" w:rsidRPr="00191FFF">
        <w:rPr>
          <w:rFonts w:ascii="Bookman Old Style" w:hAnsi="Bookman Old Style"/>
          <w:bCs/>
          <w:sz w:val="32"/>
          <w:szCs w:val="32"/>
        </w:rPr>
        <w:t xml:space="preserve"> ABR. 2020</w:t>
      </w:r>
      <w:r w:rsidR="008E3CF0">
        <w:rPr>
          <w:rFonts w:ascii="Bookman Old Style" w:hAnsi="Bookman Old Style"/>
          <w:bCs/>
          <w:sz w:val="32"/>
          <w:szCs w:val="32"/>
        </w:rPr>
        <w:t xml:space="preserve"> </w:t>
      </w:r>
      <w:r w:rsidRPr="00BF69C9">
        <w:rPr>
          <w:rFonts w:ascii="Bookman Old Style" w:hAnsi="Bookman Old Style"/>
          <w:b w:val="0"/>
          <w:szCs w:val="24"/>
        </w:rPr>
        <w:t>)</w:t>
      </w:r>
    </w:p>
    <w:p w14:paraId="105A9011" w14:textId="429CC274" w:rsidR="00DC7768" w:rsidRDefault="0088758C" w:rsidP="0088758C">
      <w:pPr>
        <w:spacing w:before="0" w:after="0"/>
        <w:jc w:val="center"/>
        <w:rPr>
          <w:i/>
          <w:iCs/>
        </w:rPr>
      </w:pPr>
      <w:r>
        <w:t xml:space="preserve">Por la cual se </w:t>
      </w:r>
      <w:r w:rsidRPr="008E3CF0">
        <w:t>adoptan medidas transitorias para el pago de las facturas del servicio de energía eléctrica</w:t>
      </w:r>
      <w:r>
        <w:rPr>
          <w:i/>
          <w:iCs/>
        </w:rPr>
        <w:t>.</w:t>
      </w:r>
    </w:p>
    <w:p w14:paraId="61EE55C5" w14:textId="77777777" w:rsidR="00DC7768" w:rsidRDefault="00DC7768" w:rsidP="00C462DC">
      <w:pPr>
        <w:spacing w:before="480" w:after="480"/>
        <w:ind w:right="51"/>
        <w:jc w:val="center"/>
        <w:rPr>
          <w:b/>
        </w:rPr>
      </w:pPr>
      <w:r>
        <w:rPr>
          <w:b/>
        </w:rPr>
        <w:t>LA COMISIÓN DE REGULACIÓN DE ENERGÍA Y GAS</w:t>
      </w:r>
    </w:p>
    <w:p w14:paraId="5C08EC01" w14:textId="54A57D07" w:rsidR="004E44FE" w:rsidRPr="008E3CF0" w:rsidRDefault="0094586B" w:rsidP="0094586B">
      <w:pPr>
        <w:spacing w:before="0" w:after="0"/>
        <w:jc w:val="center"/>
      </w:pPr>
      <w:bookmarkStart w:id="0" w:name="_Hlk37187116"/>
      <w:r>
        <w:t>En ejercicio de sus atribuciones constitucionales y legales, en especial las conferidas por las Leyes 142 y 143 de 1994, y en desarrollo de los Decretos 1524 y 2253 de 1994, 1260 de 2013</w:t>
      </w:r>
      <w:r w:rsidR="007A6241">
        <w:t>,</w:t>
      </w:r>
      <w:r>
        <w:t xml:space="preserve"> y en particular</w:t>
      </w:r>
      <w:r w:rsidR="007A6241">
        <w:t>,</w:t>
      </w:r>
      <w:r>
        <w:t xml:space="preserve"> por las facultades conferidas en el artículo 3 del Decreto Legislativo 517 de 2020,</w:t>
      </w:r>
    </w:p>
    <w:bookmarkEnd w:id="0"/>
    <w:p w14:paraId="77FF96CB" w14:textId="33538436" w:rsidR="00045D3D" w:rsidRPr="00BF69C9" w:rsidRDefault="00955F64" w:rsidP="00D351AC">
      <w:pPr>
        <w:keepNext/>
        <w:spacing w:before="480" w:after="480"/>
        <w:jc w:val="center"/>
        <w:outlineLvl w:val="2"/>
        <w:rPr>
          <w:b/>
        </w:rPr>
      </w:pPr>
      <w:r w:rsidRPr="00BF69C9">
        <w:rPr>
          <w:b/>
        </w:rPr>
        <w:t>C</w:t>
      </w:r>
      <w:r w:rsidR="00045D3D" w:rsidRPr="00BF69C9">
        <w:rPr>
          <w:b/>
        </w:rPr>
        <w:t>ONSIDERAND</w:t>
      </w:r>
      <w:r w:rsidR="00A06C25" w:rsidRPr="00BF69C9">
        <w:rPr>
          <w:b/>
        </w:rPr>
        <w:t>O</w:t>
      </w:r>
      <w:r w:rsidRPr="00BF69C9">
        <w:rPr>
          <w:b/>
        </w:rPr>
        <w:t xml:space="preserve"> </w:t>
      </w:r>
      <w:r w:rsidR="00A06C25" w:rsidRPr="00BF69C9">
        <w:rPr>
          <w:b/>
        </w:rPr>
        <w:t>Q</w:t>
      </w:r>
      <w:r w:rsidR="00045D3D" w:rsidRPr="00BF69C9">
        <w:rPr>
          <w:b/>
        </w:rPr>
        <w:t>UE:</w:t>
      </w:r>
    </w:p>
    <w:p w14:paraId="1CA82DDB" w14:textId="50622AB5" w:rsidR="0C6C6174" w:rsidRDefault="0C6C6174" w:rsidP="00F270D8">
      <w:r w:rsidRPr="00FF00D0">
        <w:rPr>
          <w:rFonts w:eastAsia="Bookman Old Style"/>
          <w:lang w:val="es"/>
        </w:rPr>
        <w:t>El Ministerio de Salud y Protección Social expidió la Resolución 385 del 12 de marzo de 2020, “Por la cual se declara la emergencia sanitaria por causa del coronavirus COVID-19 y se adoptan medidas para hacer frente al virus”, en todo el territorio nacional hasta el 30 de mayo de 2020.</w:t>
      </w:r>
    </w:p>
    <w:p w14:paraId="4679EF0C" w14:textId="23FD43C5" w:rsidR="0C6C6174" w:rsidRDefault="0C6C6174" w:rsidP="00F270D8">
      <w:r w:rsidRPr="41321A56">
        <w:rPr>
          <w:rFonts w:eastAsia="Bookman Old Style"/>
          <w:lang w:val="es"/>
        </w:rPr>
        <w:t>Mediante el Decreto Legislativo 417 del 17 de marzo de 2020, fue declarado el Estado de Emergencia Económica, Social y Ecológica en todo el territorio nacional por el término de treinta (30) días calendario, y en su artículo 3° se estableció que el Gobierno Nacional adoptará, mediante decretos legislativos, además de las medidas anunciadas en la parte considerativa del decreto, todas aquellas medidas adicionales necesarias para conjurar la crisis e impedir la extensión de sus efectos.</w:t>
      </w:r>
    </w:p>
    <w:p w14:paraId="3F10805A" w14:textId="4D65038B" w:rsidR="0C6C6174" w:rsidRDefault="0C6C6174" w:rsidP="00F270D8">
      <w:r w:rsidRPr="41321A56">
        <w:rPr>
          <w:rFonts w:eastAsia="Bookman Old Style"/>
          <w:lang w:val="es"/>
        </w:rPr>
        <w:t>Dentro de las medidas señaladas en el citado decreto están las de garantizar la prestación continua y efectiva de los servicios públicos, para lo cual se analizará la posibilidad de flexibilizar los criterios de calidad, continuidad y eficiencia de los servicios, establecer el orden de atención prioritaria en el abastecimiento de los mismos, y el establecimiento de medidas de importación y comercialización de combustibles.</w:t>
      </w:r>
    </w:p>
    <w:p w14:paraId="6A288B0E" w14:textId="7B2BBDB3" w:rsidR="0C6C6174" w:rsidRDefault="0C6C6174" w:rsidP="00F270D8">
      <w:r w:rsidRPr="00FF00D0">
        <w:rPr>
          <w:rFonts w:eastAsia="Bookman Old Style"/>
          <w:lang w:val="es"/>
        </w:rPr>
        <w:t>El Gobierno Nacional, mediante Decreto Legislativo 457 de 2020, ordenó el Aislamiento Preventivo Obligatorio para todos los colombianos, desde las cero (00:00) horas del 25 de marzo hasta las cero (00:00) horas del día 13 de abril, medida que fue ampliada con el Decreto Legislativo 531 de 2020, hasta las hasta las cero horas (00:00 a.m.) del día 27 de abril de 2020.</w:t>
      </w:r>
    </w:p>
    <w:p w14:paraId="179DDC4F" w14:textId="65507699" w:rsidR="0C6C6174" w:rsidRDefault="0C6C6174" w:rsidP="00F270D8">
      <w:r w:rsidRPr="00FF00D0">
        <w:rPr>
          <w:rFonts w:eastAsia="Bookman Old Style"/>
          <w:lang w:val="es"/>
        </w:rPr>
        <w:t>En el Decreto Legislativo 517 del 04 de abril de 2020 se señala que</w:t>
      </w:r>
      <w:r w:rsidR="007A6241">
        <w:rPr>
          <w:rFonts w:eastAsia="Bookman Old Style"/>
          <w:lang w:val="es"/>
        </w:rPr>
        <w:t>,</w:t>
      </w:r>
      <w:r w:rsidRPr="00FF00D0">
        <w:rPr>
          <w:rFonts w:eastAsia="Bookman Old Style"/>
          <w:lang w:val="es"/>
        </w:rPr>
        <w:t xml:space="preserve"> teniendo en cuenta el mandato constitucional al Gobierno Nacional en relación con los </w:t>
      </w:r>
      <w:r w:rsidRPr="00FF00D0">
        <w:rPr>
          <w:rFonts w:eastAsia="Bookman Old Style"/>
          <w:lang w:val="es"/>
        </w:rPr>
        <w:lastRenderedPageBreak/>
        <w:t>servicios públicos, se debe garantizar la prestación de los mismos durante la Emergencia económica, social y ecológica, para que las familias puedan permanecer en casa, y así mantener las condiciones de distanciamiento social y el aislamiento, estrategias fundamentales para prevenir el contagio.</w:t>
      </w:r>
    </w:p>
    <w:p w14:paraId="302298FB" w14:textId="3454BD03" w:rsidR="0C6C6174" w:rsidRDefault="0C6C6174" w:rsidP="00F270D8">
      <w:r w:rsidRPr="41321A56">
        <w:rPr>
          <w:rFonts w:eastAsia="Bookman Old Style"/>
          <w:lang w:val="es"/>
        </w:rPr>
        <w:t>De igual forma consider</w:t>
      </w:r>
      <w:r w:rsidR="00DE3A59">
        <w:rPr>
          <w:rFonts w:eastAsia="Bookman Old Style"/>
          <w:lang w:val="es"/>
        </w:rPr>
        <w:t>a</w:t>
      </w:r>
      <w:r w:rsidRPr="41321A56">
        <w:rPr>
          <w:rFonts w:eastAsia="Bookman Old Style"/>
          <w:lang w:val="es"/>
        </w:rPr>
        <w:t>, entre otras medidas, que se hace necesario establecer facultades legales que permitan establecer medidas vinculantes en términos de facturación por parte de las empresas de servicios públicos domiciliarios, en la medida en que para estas no resulta obligatorio que el pago de los servicios prestados se pueda diferir; lo cual permitirá aliviar la carga económica a los usuarios finales y, por ende, dar continuidad a la prestación de los servicios públicos de energía eléctrica y gas combustible.</w:t>
      </w:r>
    </w:p>
    <w:p w14:paraId="321DDBB5" w14:textId="4564EABC" w:rsidR="0C6C6174" w:rsidRDefault="0C6C6174" w:rsidP="00F270D8">
      <w:r w:rsidRPr="00FF00D0">
        <w:rPr>
          <w:rFonts w:eastAsia="Bookman Old Style"/>
          <w:lang w:val="es"/>
        </w:rPr>
        <w:t>Así mismo señala que, conforme al artículo 126 de la Ley 142 de 1994, las fórmulas tarifarias tendrán una vigencia de cinco años, por lo que, es necesario otorgarle a la Comisión de Regulación de Energía y Gas -CREG</w:t>
      </w:r>
      <w:r w:rsidR="00AA5A8B">
        <w:rPr>
          <w:rFonts w:eastAsia="Bookman Old Style"/>
          <w:lang w:val="es"/>
        </w:rPr>
        <w:t>-</w:t>
      </w:r>
      <w:r w:rsidRPr="00FF00D0">
        <w:rPr>
          <w:rFonts w:eastAsia="Bookman Old Style"/>
          <w:lang w:val="es"/>
        </w:rPr>
        <w:t>, facultades para que pueda adoptar medidas asociadas a asuntos tarifarios transitorios</w:t>
      </w:r>
      <w:r w:rsidR="00AA5A8B">
        <w:rPr>
          <w:rFonts w:eastAsia="Bookman Old Style"/>
          <w:lang w:val="es"/>
        </w:rPr>
        <w:t>,</w:t>
      </w:r>
      <w:r w:rsidRPr="00FF00D0">
        <w:rPr>
          <w:rFonts w:eastAsia="Bookman Old Style"/>
          <w:lang w:val="es"/>
        </w:rPr>
        <w:t xml:space="preserve"> y que se enmarquen dentro del Estado de Emergencia Económica, Social y Ecológica.</w:t>
      </w:r>
    </w:p>
    <w:p w14:paraId="18ECA92C" w14:textId="2BB0B603" w:rsidR="0C6C6174" w:rsidRDefault="0C6C6174" w:rsidP="00F270D8">
      <w:r w:rsidRPr="41321A56">
        <w:rPr>
          <w:rFonts w:eastAsia="Bookman Old Style"/>
          <w:lang w:val="es"/>
        </w:rPr>
        <w:t xml:space="preserve">Con fundamento en lo anterior, dispuso en el artículo </w:t>
      </w:r>
      <w:r w:rsidR="00FF00D0">
        <w:rPr>
          <w:rFonts w:eastAsia="Bookman Old Style"/>
          <w:lang w:val="es"/>
        </w:rPr>
        <w:t xml:space="preserve">tercero </w:t>
      </w:r>
      <w:r w:rsidRPr="41321A56">
        <w:rPr>
          <w:rFonts w:eastAsia="Bookman Old Style"/>
          <w:lang w:val="es"/>
        </w:rPr>
        <w:t>que</w:t>
      </w:r>
      <w:r w:rsidR="00004A5D">
        <w:rPr>
          <w:rFonts w:eastAsia="Bookman Old Style"/>
          <w:lang w:val="es"/>
        </w:rPr>
        <w:t>:</w:t>
      </w:r>
      <w:r w:rsidRPr="41321A56">
        <w:rPr>
          <w:rFonts w:eastAsia="Bookman Old Style"/>
          <w:lang w:val="es"/>
        </w:rPr>
        <w:t xml:space="preserve"> </w:t>
      </w:r>
      <w:r w:rsidRPr="00136FDC">
        <w:rPr>
          <w:rFonts w:eastAsia="Bookman Old Style"/>
          <w:i/>
          <w:iCs/>
          <w:lang w:val="es"/>
        </w:rPr>
        <w:t>mientras permanezca vigente la declaratoria de Emergencia Sanitaria por parte del Ministerio de Salud y Protección Social, la CREG podrá adoptar, en forma transitoria, esquemas especiales para diferir el pago de las facturas emitidas, así como adoptar, de manera transitoria, todas aquellas medidas, disposiciones tarifarias y regímenes regulatorios especiales que considere necesarios, inclusive lo relacionado con el aporte voluntario de que trata el presente decreto, con el fin de mitigar los efectos del Estado de Emergencia económica, social y ecológica sobre los usuarios y los agentes de la cadena de la prestación de los servicios de energía eléctrica, gas combustible y sus actividades complementarias</w:t>
      </w:r>
      <w:r w:rsidRPr="00621708">
        <w:rPr>
          <w:rFonts w:eastAsia="Bookman Old Style"/>
          <w:lang w:val="es"/>
        </w:rPr>
        <w:t>.</w:t>
      </w:r>
    </w:p>
    <w:p w14:paraId="5AB98677" w14:textId="58DA0750" w:rsidR="0C6C6174" w:rsidRDefault="0C6C6174" w:rsidP="00F270D8">
      <w:r w:rsidRPr="00004A5D">
        <w:rPr>
          <w:rFonts w:eastAsia="Bookman Old Style"/>
          <w:lang w:val="es"/>
        </w:rPr>
        <w:t>Si bien el Artículo 1 del Decreto 517 de 2020 establece una medida tendiente a solucionar la situación de los usuarios de estratos 1 y 2 que son beneficiarios de los subsidios otorgados por el Gobierno Nacional, ello no restringe a la CREG para que, en consonancia con las facultades otorgadas en el Artículo 3</w:t>
      </w:r>
      <w:r w:rsidR="00AA5A8B">
        <w:rPr>
          <w:rFonts w:eastAsia="Bookman Old Style"/>
          <w:lang w:val="es"/>
        </w:rPr>
        <w:t>,</w:t>
      </w:r>
      <w:r w:rsidRPr="00004A5D">
        <w:rPr>
          <w:rFonts w:eastAsia="Bookman Old Style"/>
          <w:lang w:val="es"/>
        </w:rPr>
        <w:t xml:space="preserve"> y conforme a los considerandos que tienen en cuenta la disminución de los ingresos de las familias, la reducción de los flujos de caja de las personas y empresas</w:t>
      </w:r>
      <w:r w:rsidR="00AA5A8B">
        <w:rPr>
          <w:rFonts w:eastAsia="Bookman Old Style"/>
          <w:lang w:val="es"/>
        </w:rPr>
        <w:t>,</w:t>
      </w:r>
      <w:r w:rsidRPr="00004A5D">
        <w:rPr>
          <w:rFonts w:eastAsia="Bookman Old Style"/>
          <w:lang w:val="es"/>
        </w:rPr>
        <w:t xml:space="preserve"> y el posible efecto en el incumplimiento de pagos y obligaciones, extienda la posibilidad de diferir el pago de los servicios públicos de energía eléctrica y gas combustible a los usuarios </w:t>
      </w:r>
      <w:r w:rsidR="00E05716">
        <w:rPr>
          <w:rFonts w:eastAsia="Bookman Old Style"/>
          <w:lang w:val="es"/>
        </w:rPr>
        <w:t>regulados</w:t>
      </w:r>
      <w:r w:rsidRPr="00004A5D">
        <w:rPr>
          <w:rFonts w:eastAsia="Bookman Old Style"/>
          <w:lang w:val="es"/>
        </w:rPr>
        <w:t>.</w:t>
      </w:r>
    </w:p>
    <w:p w14:paraId="18C31F28" w14:textId="257B5957" w:rsidR="0C6C6174" w:rsidRDefault="0C6C6174" w:rsidP="00F270D8">
      <w:r w:rsidRPr="00004A5D">
        <w:rPr>
          <w:rFonts w:eastAsia="Bookman Old Style"/>
          <w:lang w:val="es"/>
        </w:rPr>
        <w:t>En relación con la solidaridad prevista en el artículo 130 de la Ley 142 de 1994, mientras subsista el Estado de Emergencia, las empresas no tendrán la obligación de suspender el servicio por no pago, pues deberán propender por garantizar el mismo en las condiciones previstas en el Decreto Legislativo 517 de 2020 y conforme lo aquí dispuesto.</w:t>
      </w:r>
    </w:p>
    <w:p w14:paraId="26BE09BB" w14:textId="1819D829" w:rsidR="008E3CF0" w:rsidRDefault="008E3CF0" w:rsidP="00F270D8">
      <w:pPr>
        <w:rPr>
          <w:b/>
        </w:rPr>
      </w:pPr>
      <w:r w:rsidRPr="004E44FE">
        <w:t>El inciso segundo del parágrafo segundo el Artículo 3 del Decreto 517 de 2020</w:t>
      </w:r>
      <w:r>
        <w:t>, señala que el Ministerio de Minas y Energía</w:t>
      </w:r>
      <w:r w:rsidR="00AA5A8B">
        <w:t>,</w:t>
      </w:r>
      <w:r>
        <w:t xml:space="preserve"> y sus entidades adscritas</w:t>
      </w:r>
      <w:r w:rsidR="00AA5A8B">
        <w:t>,</w:t>
      </w:r>
      <w:r>
        <w:t xml:space="preserve"> podrán establecer las medidas extraordinarias de las que trata este Decreto, sin que sea obligatorio el cumplimiento de los requisitos y plazos de publicidad y de consulta de los proyectos de regulación previstos en la Ley 1437 de 2011 y el Decreto 1078 de 2015</w:t>
      </w:r>
      <w:r w:rsidR="00E05716">
        <w:t>.</w:t>
      </w:r>
    </w:p>
    <w:p w14:paraId="6388035A" w14:textId="0B102C1C" w:rsidR="008E3CF0" w:rsidRDefault="008E3CF0" w:rsidP="00F270D8">
      <w:r>
        <w:t xml:space="preserve">No obstante lo anterior, y conforme a lo dispuesto por el artículo 8 del Código de Procedimiento Administrativo y de lo Contencioso Administrativo, la Comisión consideró conveniente hacer público en su página web, mediante la Resolución CREG 047 de 2020, un proyecto de resolución de carácter general que pretende </w:t>
      </w:r>
      <w:r>
        <w:lastRenderedPageBreak/>
        <w:t>adoptar en el marco del Estado de emergencia económica, social y ecológica decretado por el Gobierno Nacional, para conocer las opiniones de los agentes y demás terceros interesados, respecto a las disposiciones allí contenidas.</w:t>
      </w:r>
    </w:p>
    <w:p w14:paraId="4010654F" w14:textId="0A24B9FD" w:rsidR="00EA7A4F" w:rsidRDefault="004C1955" w:rsidP="00EA7A4F">
      <w:r>
        <w:t xml:space="preserve">Sobre el proyecto publicado </w:t>
      </w:r>
      <w:r w:rsidR="00E85AD3">
        <w:t xml:space="preserve">en la Resolución CREG 047 de 2020 se recibieron comentarios de las siguientes personas y empresas: </w:t>
      </w:r>
      <w:r w:rsidR="00EB438F">
        <w:t xml:space="preserve">ACCE, ACOLGEN, ANDEG, </w:t>
      </w:r>
      <w:r w:rsidR="00E85AD3">
        <w:t>ANDESCO</w:t>
      </w:r>
      <w:r w:rsidR="00EB438F">
        <w:t xml:space="preserve">, ASC, </w:t>
      </w:r>
      <w:r w:rsidR="00E85AD3">
        <w:t>ASOCODIS, CAC</w:t>
      </w:r>
      <w:r w:rsidR="00EB438F">
        <w:t xml:space="preserve">, Camilo Quintero, Castro Nieto, </w:t>
      </w:r>
      <w:r w:rsidR="00E85AD3">
        <w:t>CELSIA</w:t>
      </w:r>
      <w:r w:rsidR="00EB438F">
        <w:t xml:space="preserve">, CEO, </w:t>
      </w:r>
      <w:r w:rsidR="00E85AD3">
        <w:t>CODENSA, COLENERGIA</w:t>
      </w:r>
      <w:r w:rsidR="00EB438F">
        <w:t xml:space="preserve">, </w:t>
      </w:r>
      <w:r w:rsidR="00E85AD3">
        <w:t>David Restrepo</w:t>
      </w:r>
      <w:r w:rsidR="00EB438F">
        <w:t xml:space="preserve">, </w:t>
      </w:r>
      <w:r w:rsidR="00E85AD3">
        <w:t>DICEL, DICELER, DISPAC, EBSA</w:t>
      </w:r>
      <w:r w:rsidR="00EB438F">
        <w:t>, ELECTRICARIBE</w:t>
      </w:r>
      <w:r w:rsidR="00EA7A4F">
        <w:t xml:space="preserve">, </w:t>
      </w:r>
      <w:r w:rsidR="00E85AD3">
        <w:t xml:space="preserve">EMCALI, ENERCA, ENERTOTAL, EPM, ESPROD </w:t>
      </w:r>
      <w:r w:rsidR="00EA7A4F">
        <w:t>SAS</w:t>
      </w:r>
      <w:r w:rsidR="008C1B48">
        <w:t>,</w:t>
      </w:r>
      <w:r w:rsidR="00A9494B">
        <w:t xml:space="preserve"> </w:t>
      </w:r>
      <w:r w:rsidR="00E85AD3">
        <w:t>GECELCA, GENERARCO, ISAGEN</w:t>
      </w:r>
      <w:r w:rsidR="008C1B48">
        <w:t>,</w:t>
      </w:r>
      <w:r w:rsidR="00A9494B">
        <w:t xml:space="preserve"> </w:t>
      </w:r>
      <w:r w:rsidR="00E85AD3">
        <w:t>MERCANTIL COLPATRIA, NITRO ENERGY</w:t>
      </w:r>
      <w:r w:rsidR="008C1B48">
        <w:t>,</w:t>
      </w:r>
      <w:r w:rsidR="00A9494B">
        <w:t xml:space="preserve"> </w:t>
      </w:r>
      <w:r w:rsidR="00E85AD3">
        <w:t>E</w:t>
      </w:r>
      <w:r w:rsidR="00A564D6">
        <w:t xml:space="preserve">MPRESA DE ENERGÍA DE </w:t>
      </w:r>
      <w:r w:rsidR="00E85AD3">
        <w:t>PUTUMAYO</w:t>
      </w:r>
      <w:r w:rsidR="008C1B48">
        <w:t>,</w:t>
      </w:r>
      <w:r w:rsidR="00A9494B">
        <w:t xml:space="preserve"> </w:t>
      </w:r>
      <w:r w:rsidR="00EF525B">
        <w:t>QI ENERGY</w:t>
      </w:r>
      <w:r w:rsidR="008C1B48">
        <w:t>,</w:t>
      </w:r>
      <w:r w:rsidR="00A9494B">
        <w:t xml:space="preserve"> </w:t>
      </w:r>
      <w:r w:rsidR="00EF525B">
        <w:t xml:space="preserve">Secretaría de Vivienda </w:t>
      </w:r>
      <w:r w:rsidR="003350F3">
        <w:t>y</w:t>
      </w:r>
      <w:r w:rsidR="00EF525B">
        <w:t xml:space="preserve"> Servicios Públicos </w:t>
      </w:r>
      <w:r w:rsidR="003350F3">
        <w:t>de Buga</w:t>
      </w:r>
      <w:r w:rsidR="008C1B48">
        <w:t>,</w:t>
      </w:r>
      <w:r w:rsidR="00A9494B">
        <w:t xml:space="preserve"> </w:t>
      </w:r>
      <w:r w:rsidR="003350F3">
        <w:t>SSPD</w:t>
      </w:r>
      <w:r w:rsidR="008C1B48">
        <w:t>,</w:t>
      </w:r>
      <w:r w:rsidR="00A9494B">
        <w:t xml:space="preserve"> </w:t>
      </w:r>
      <w:r w:rsidR="003350F3">
        <w:t>SURTIGAS</w:t>
      </w:r>
      <w:r w:rsidR="008C1B48">
        <w:t>,</w:t>
      </w:r>
      <w:r w:rsidR="00A9494B">
        <w:t xml:space="preserve"> </w:t>
      </w:r>
      <w:r w:rsidR="00EA7A4F">
        <w:t>TERMOTASAJERO</w:t>
      </w:r>
      <w:r w:rsidR="008C1B48">
        <w:t>,</w:t>
      </w:r>
      <w:r w:rsidR="00A9494B">
        <w:t xml:space="preserve"> </w:t>
      </w:r>
      <w:r w:rsidR="003350F3">
        <w:t xml:space="preserve">VATIA </w:t>
      </w:r>
      <w:r w:rsidR="00A9494B">
        <w:t xml:space="preserve">y </w:t>
      </w:r>
      <w:r w:rsidR="00EA7A4F">
        <w:t>XM</w:t>
      </w:r>
      <w:r w:rsidR="00605E73">
        <w:t>.</w:t>
      </w:r>
    </w:p>
    <w:p w14:paraId="1C563932" w14:textId="328650F9" w:rsidR="00605E73" w:rsidRDefault="00651510" w:rsidP="00EA7A4F">
      <w:r>
        <w:t>En el documento soporte de esta resolución se presenta el resumen de los comentarios recibidos</w:t>
      </w:r>
      <w:r w:rsidR="00AA5A8B">
        <w:t>,</w:t>
      </w:r>
      <w:r>
        <w:t xml:space="preserve"> y los análisis realizados por la Comisión sobre el tema.</w:t>
      </w:r>
    </w:p>
    <w:p w14:paraId="74597DAE" w14:textId="7239C16E" w:rsidR="001329E7" w:rsidRPr="008A0231" w:rsidRDefault="001329E7" w:rsidP="002A7D62">
      <w:pPr>
        <w:rPr>
          <w:i/>
          <w:iCs/>
        </w:rPr>
      </w:pPr>
      <w:r w:rsidRPr="001329E7">
        <w:t xml:space="preserve">El Parágrafo Segundo del Artículo 3 del Decreto 517 de 2020 establece que la CREG </w:t>
      </w:r>
      <w:r w:rsidRPr="008A0231">
        <w:rPr>
          <w:i/>
          <w:iCs/>
        </w:rPr>
        <w:t>podr</w:t>
      </w:r>
      <w:r w:rsidR="008A0231" w:rsidRPr="008A0231">
        <w:rPr>
          <w:i/>
          <w:iCs/>
        </w:rPr>
        <w:t>á a</w:t>
      </w:r>
      <w:r w:rsidRPr="008A0231">
        <w:rPr>
          <w:i/>
          <w:iCs/>
        </w:rPr>
        <w:t>doptar todas las medidas necesarias de las q</w:t>
      </w:r>
      <w:r w:rsidR="008A0231">
        <w:rPr>
          <w:i/>
          <w:iCs/>
        </w:rPr>
        <w:t>u</w:t>
      </w:r>
      <w:r w:rsidRPr="008A0231">
        <w:rPr>
          <w:i/>
          <w:iCs/>
        </w:rPr>
        <w:t xml:space="preserve">e trata este Decreto mientras permanezca vigente la declaratoria de Emergencia Sanitaria por parte del Ministerio de Salud y Protección Social, sin la observación de los períodos, plazos y requisitos definidos en las leyes 142 y 143 de 1994 y demás disposiciones legales; y que, As mismo, el Ministerio de Minas </w:t>
      </w:r>
      <w:r w:rsidR="008A0231">
        <w:rPr>
          <w:i/>
          <w:iCs/>
        </w:rPr>
        <w:t xml:space="preserve">y Energía y las </w:t>
      </w:r>
      <w:r w:rsidRPr="008A0231">
        <w:rPr>
          <w:i/>
          <w:iCs/>
        </w:rPr>
        <w:t xml:space="preserve">entidades adscritas podrán establecer las medidas extraordinarias de las que trata este Decreto sin necesidad de agotar el requisito de información de </w:t>
      </w:r>
      <w:r w:rsidR="008A0231" w:rsidRPr="008A0231">
        <w:rPr>
          <w:i/>
          <w:iCs/>
        </w:rPr>
        <w:t xml:space="preserve"> </w:t>
      </w:r>
      <w:r w:rsidRPr="008A0231">
        <w:rPr>
          <w:i/>
          <w:iCs/>
        </w:rPr>
        <w:t xml:space="preserve">los </w:t>
      </w:r>
      <w:r w:rsidR="008A0231" w:rsidRPr="008A0231">
        <w:rPr>
          <w:i/>
          <w:iCs/>
        </w:rPr>
        <w:t>proyectos de regulación a la Superintendencia de Industria y Comercio del que tratan la Ley 1340 de 2009 y el Decreto 1074 de 2015. Tampoco será de obligatorio el cumplimiento de los requisitos y plazos de publicidad y de consulta de los proyectos de regulación previstos en la Ley 1437 de 2011 y el Decreto 1078 de 2015.</w:t>
      </w:r>
    </w:p>
    <w:p w14:paraId="0B9BA11A" w14:textId="6D83084A" w:rsidR="008E3CF0" w:rsidRDefault="008E3CF0" w:rsidP="002A7D62">
      <w:r w:rsidRPr="00A21C34">
        <w:t xml:space="preserve">La </w:t>
      </w:r>
      <w:r w:rsidRPr="00A21C34">
        <w:rPr>
          <w:rFonts w:cs="Arial"/>
        </w:rPr>
        <w:t>Comisión</w:t>
      </w:r>
      <w:r w:rsidRPr="00A21C34">
        <w:t xml:space="preserve"> de Regulación de Energía y Gas, en su</w:t>
      </w:r>
      <w:r w:rsidR="00BA7C38">
        <w:t>s</w:t>
      </w:r>
      <w:r w:rsidRPr="00A21C34">
        <w:t xml:space="preserve"> sesi</w:t>
      </w:r>
      <w:r w:rsidR="00BA7C38">
        <w:t xml:space="preserve">ones </w:t>
      </w:r>
      <w:r w:rsidRPr="00A21C34">
        <w:t xml:space="preserve">No. </w:t>
      </w:r>
      <w:r w:rsidRPr="00C462DC">
        <w:t>99</w:t>
      </w:r>
      <w:r w:rsidR="00BA7C38">
        <w:t>5</w:t>
      </w:r>
      <w:r w:rsidR="001C11CA">
        <w:t xml:space="preserve"> del 13 de abril de 2020</w:t>
      </w:r>
      <w:r w:rsidR="00BA7C38">
        <w:t xml:space="preserve"> y 996 </w:t>
      </w:r>
      <w:r w:rsidRPr="00DC7768">
        <w:t xml:space="preserve">del </w:t>
      </w:r>
      <w:r w:rsidR="00BA7C38">
        <w:t xml:space="preserve">14 </w:t>
      </w:r>
      <w:r w:rsidRPr="00DC7768">
        <w:t>de abril de 2020</w:t>
      </w:r>
      <w:r w:rsidR="00BA7C38">
        <w:t xml:space="preserve"> respectivamente</w:t>
      </w:r>
      <w:r w:rsidRPr="00DC7768">
        <w:t xml:space="preserve">, </w:t>
      </w:r>
      <w:r w:rsidRPr="00BF69C9">
        <w:rPr>
          <w:spacing w:val="-3"/>
        </w:rPr>
        <w:t>acordó expedir esta resolución.</w:t>
      </w:r>
    </w:p>
    <w:p w14:paraId="22CEA17A" w14:textId="66A31CF6" w:rsidR="00595129" w:rsidRDefault="008E3CF0" w:rsidP="008E3CF0">
      <w:pPr>
        <w:keepNext/>
        <w:tabs>
          <w:tab w:val="center" w:pos="4652"/>
          <w:tab w:val="right" w:pos="9305"/>
        </w:tabs>
        <w:spacing w:before="240" w:after="240"/>
        <w:ind w:right="51"/>
        <w:jc w:val="left"/>
        <w:rPr>
          <w:b/>
        </w:rPr>
      </w:pPr>
      <w:r>
        <w:rPr>
          <w:b/>
        </w:rPr>
        <w:tab/>
      </w:r>
      <w:r w:rsidR="00595129" w:rsidRPr="00BF69C9">
        <w:rPr>
          <w:b/>
        </w:rPr>
        <w:t>RESUELVE:</w:t>
      </w:r>
      <w:r>
        <w:rPr>
          <w:b/>
        </w:rPr>
        <w:tab/>
      </w:r>
    </w:p>
    <w:p w14:paraId="6F836DF9" w14:textId="65DD1D26" w:rsidR="00575EEC" w:rsidRDefault="00575EEC" w:rsidP="00563BEC">
      <w:pPr>
        <w:pStyle w:val="Artculo"/>
        <w:spacing w:before="200" w:after="200"/>
        <w:ind w:left="0"/>
        <w:outlineLvl w:val="2"/>
        <w:rPr>
          <w:bCs/>
        </w:rPr>
      </w:pPr>
      <w:r w:rsidRPr="00575EEC">
        <w:rPr>
          <w:bCs/>
        </w:rPr>
        <w:t xml:space="preserve">Objeto. </w:t>
      </w:r>
      <w:r w:rsidRPr="00575EEC">
        <w:rPr>
          <w:b w:val="0"/>
        </w:rPr>
        <w:t>En esta resolución se establecen reglas transitorias relacionadas con el pago del valor de la factura por concepto del servicio público domiciliario de energía eléctrica</w:t>
      </w:r>
      <w:r w:rsidR="00AA5A8B">
        <w:rPr>
          <w:b w:val="0"/>
        </w:rPr>
        <w:t>,</w:t>
      </w:r>
      <w:r w:rsidRPr="00575EEC">
        <w:rPr>
          <w:b w:val="0"/>
        </w:rPr>
        <w:t xml:space="preserve"> y la aplicación de la opción tarifaria definida en la Resolución CREG 012 de 2020, para los usuarios regulados del Sistema</w:t>
      </w:r>
      <w:r w:rsidRPr="002C0F48">
        <w:rPr>
          <w:b w:val="0"/>
        </w:rPr>
        <w:t xml:space="preserve"> Interconectado Nacional, </w:t>
      </w:r>
      <w:r w:rsidRPr="002C0F48">
        <w:rPr>
          <w:b w:val="0"/>
          <w:bCs/>
        </w:rPr>
        <w:t>en aplicación de lo definido en el artículo 3 del Decreto Legislativo 517 de 2020.</w:t>
      </w:r>
      <w:r w:rsidR="0092712D">
        <w:rPr>
          <w:bCs/>
        </w:rPr>
        <w:t xml:space="preserve"> </w:t>
      </w:r>
    </w:p>
    <w:p w14:paraId="7E89E67B" w14:textId="1F908588" w:rsidR="006406DE" w:rsidRPr="00055F79" w:rsidRDefault="006406DE" w:rsidP="006406DE">
      <w:r w:rsidRPr="006406DE">
        <w:rPr>
          <w:b/>
          <w:bCs/>
        </w:rPr>
        <w:t>Parágrafo.</w:t>
      </w:r>
      <w:r>
        <w:t xml:space="preserve"> Las reglas transitorias establecidas en esta resolución no aplican a los conceptos diferentes al </w:t>
      </w:r>
      <w:r w:rsidRPr="006406DE">
        <w:t xml:space="preserve">del </w:t>
      </w:r>
      <w:r>
        <w:t xml:space="preserve">consumo de </w:t>
      </w:r>
      <w:r w:rsidRPr="006406DE">
        <w:t>energía eléctrica</w:t>
      </w:r>
      <w:r>
        <w:t xml:space="preserve"> que estén incluidos en la factura del usuario.  </w:t>
      </w:r>
    </w:p>
    <w:p w14:paraId="2CE631DD" w14:textId="00578413" w:rsidR="00C675BF" w:rsidRPr="00C675BF" w:rsidRDefault="006C5FB8" w:rsidP="006C5FB8">
      <w:pPr>
        <w:pStyle w:val="Artculo"/>
        <w:spacing w:before="200" w:after="200"/>
        <w:ind w:left="0"/>
        <w:outlineLvl w:val="2"/>
        <w:rPr>
          <w:b w:val="0"/>
        </w:rPr>
      </w:pPr>
      <w:r w:rsidRPr="00F10BE4">
        <w:rPr>
          <w:bCs/>
        </w:rPr>
        <w:t xml:space="preserve">Consumos sujetos del </w:t>
      </w:r>
      <w:r w:rsidRPr="006C601C">
        <w:rPr>
          <w:bCs/>
        </w:rPr>
        <w:t xml:space="preserve">pago diferido. </w:t>
      </w:r>
      <w:r w:rsidRPr="006C5FB8">
        <w:rPr>
          <w:b w:val="0"/>
        </w:rPr>
        <w:t xml:space="preserve">En el caso de los usuarios </w:t>
      </w:r>
      <w:r w:rsidR="00136175">
        <w:rPr>
          <w:b w:val="0"/>
        </w:rPr>
        <w:t xml:space="preserve">residenciales </w:t>
      </w:r>
      <w:r w:rsidRPr="006C5FB8">
        <w:rPr>
          <w:b w:val="0"/>
        </w:rPr>
        <w:t xml:space="preserve">de los estratos 1 y 2, será sujeto del pago diferido </w:t>
      </w:r>
      <w:r w:rsidR="008A537F">
        <w:rPr>
          <w:b w:val="0"/>
        </w:rPr>
        <w:t xml:space="preserve">el valor asociado con </w:t>
      </w:r>
      <w:r w:rsidRPr="006C5FB8">
        <w:rPr>
          <w:b w:val="0"/>
        </w:rPr>
        <w:t>el consumo del período facturado que supere el consumo básico o de subsistencia</w:t>
      </w:r>
      <w:r w:rsidRPr="006C5FB8">
        <w:rPr>
          <w:b w:val="0"/>
          <w:spacing w:val="-3"/>
        </w:rPr>
        <w:t>.</w:t>
      </w:r>
      <w:r w:rsidR="00C657DC">
        <w:rPr>
          <w:b w:val="0"/>
          <w:spacing w:val="-3"/>
        </w:rPr>
        <w:t xml:space="preserve"> </w:t>
      </w:r>
    </w:p>
    <w:p w14:paraId="0E20FDD6" w14:textId="6AF71923" w:rsidR="00BF3C21" w:rsidRDefault="00D835D9" w:rsidP="00C675BF">
      <w:r>
        <w:t xml:space="preserve">Para </w:t>
      </w:r>
      <w:r w:rsidR="008C6B18" w:rsidRPr="006C5FB8">
        <w:t>los usuarios residenciales del</w:t>
      </w:r>
      <w:r w:rsidR="008C6B18">
        <w:t xml:space="preserve"> </w:t>
      </w:r>
      <w:r w:rsidR="008C6B18" w:rsidRPr="006C5FB8">
        <w:t>estrato 3</w:t>
      </w:r>
      <w:r w:rsidR="00AA5A8B">
        <w:t>,</w:t>
      </w:r>
      <w:r w:rsidR="006C5FB8" w:rsidRPr="006C5FB8">
        <w:t xml:space="preserve"> </w:t>
      </w:r>
      <w:r w:rsidR="002E1400">
        <w:t>será sujeto de</w:t>
      </w:r>
      <w:r w:rsidR="00FE650E">
        <w:t>l</w:t>
      </w:r>
      <w:r w:rsidR="002E1400">
        <w:t xml:space="preserve"> pago diferido </w:t>
      </w:r>
      <w:r w:rsidR="00BF3C21">
        <w:t xml:space="preserve">el valor asociado con </w:t>
      </w:r>
      <w:r w:rsidR="002E1400">
        <w:t>el consumo</w:t>
      </w:r>
      <w:r w:rsidR="00044246">
        <w:t xml:space="preserve">, menos el </w:t>
      </w:r>
      <w:r w:rsidR="002E1400">
        <w:t>subsidio</w:t>
      </w:r>
      <w:r w:rsidR="00044246">
        <w:t xml:space="preserve"> que aplica al usuario</w:t>
      </w:r>
      <w:r w:rsidR="00BF3C21">
        <w:t>.</w:t>
      </w:r>
    </w:p>
    <w:p w14:paraId="0EAF1B27" w14:textId="0E468715" w:rsidR="00C657DC" w:rsidRDefault="00766BDC" w:rsidP="00C675BF">
      <w:r>
        <w:t>P</w:t>
      </w:r>
      <w:r w:rsidR="00C657DC">
        <w:t xml:space="preserve">ara </w:t>
      </w:r>
      <w:r w:rsidR="00C657DC" w:rsidRPr="006C5FB8">
        <w:t>los usuarios residenciales del</w:t>
      </w:r>
      <w:r w:rsidR="00C657DC">
        <w:t xml:space="preserve"> </w:t>
      </w:r>
      <w:r w:rsidR="00C657DC" w:rsidRPr="006C5FB8">
        <w:t xml:space="preserve">estrato </w:t>
      </w:r>
      <w:r w:rsidR="00C657DC">
        <w:t>4</w:t>
      </w:r>
      <w:r w:rsidR="00AA5A8B">
        <w:t>,</w:t>
      </w:r>
      <w:r w:rsidR="00C657DC" w:rsidRPr="006C5FB8">
        <w:t xml:space="preserve"> </w:t>
      </w:r>
      <w:r w:rsidR="00C657DC">
        <w:t>será sujeto de</w:t>
      </w:r>
      <w:r w:rsidR="007F4551">
        <w:t>l</w:t>
      </w:r>
      <w:r w:rsidR="00C657DC">
        <w:t xml:space="preserve"> pago diferido el </w:t>
      </w:r>
      <w:r>
        <w:t xml:space="preserve">valor del consumo </w:t>
      </w:r>
      <w:r w:rsidR="00C657DC">
        <w:t>total.</w:t>
      </w:r>
    </w:p>
    <w:p w14:paraId="1D2D92B5" w14:textId="600882B7" w:rsidR="00C67FDC" w:rsidRPr="00A7152E" w:rsidRDefault="00055F79" w:rsidP="00DB5B17">
      <w:pPr>
        <w:pStyle w:val="Artculo"/>
        <w:spacing w:before="200" w:after="200"/>
        <w:ind w:left="0"/>
        <w:outlineLvl w:val="2"/>
        <w:rPr>
          <w:bCs/>
        </w:rPr>
      </w:pPr>
      <w:r>
        <w:rPr>
          <w:bCs/>
        </w:rPr>
        <w:lastRenderedPageBreak/>
        <w:t>A</w:t>
      </w:r>
      <w:r w:rsidR="0092712D">
        <w:rPr>
          <w:bCs/>
        </w:rPr>
        <w:t>plicación</w:t>
      </w:r>
      <w:r>
        <w:rPr>
          <w:bCs/>
        </w:rPr>
        <w:t xml:space="preserve"> por parte de los comercializadores</w:t>
      </w:r>
      <w:r w:rsidR="0092712D">
        <w:rPr>
          <w:bCs/>
        </w:rPr>
        <w:t xml:space="preserve">. </w:t>
      </w:r>
      <w:r w:rsidR="0092712D" w:rsidRPr="0092712D">
        <w:rPr>
          <w:b w:val="0"/>
        </w:rPr>
        <w:t>Todos lo</w:t>
      </w:r>
      <w:r w:rsidR="0092712D">
        <w:rPr>
          <w:b w:val="0"/>
        </w:rPr>
        <w:t>s comercializadores debe</w:t>
      </w:r>
      <w:r w:rsidR="00D401C1">
        <w:rPr>
          <w:b w:val="0"/>
        </w:rPr>
        <w:t>rán</w:t>
      </w:r>
      <w:r w:rsidR="0092712D">
        <w:rPr>
          <w:b w:val="0"/>
        </w:rPr>
        <w:t xml:space="preserve"> ofrecer a sus usuarios </w:t>
      </w:r>
      <w:r w:rsidR="0092712D" w:rsidRPr="00C67FDC">
        <w:rPr>
          <w:b w:val="0"/>
        </w:rPr>
        <w:t>residenciales</w:t>
      </w:r>
      <w:r w:rsidR="0092712D">
        <w:rPr>
          <w:b w:val="0"/>
        </w:rPr>
        <w:t xml:space="preserve"> </w:t>
      </w:r>
      <w:r>
        <w:rPr>
          <w:b w:val="0"/>
        </w:rPr>
        <w:t>de estrato 1 a 4</w:t>
      </w:r>
      <w:r w:rsidR="00B41E79">
        <w:rPr>
          <w:b w:val="0"/>
        </w:rPr>
        <w:t xml:space="preserve"> </w:t>
      </w:r>
      <w:r w:rsidR="0092712D">
        <w:rPr>
          <w:b w:val="0"/>
        </w:rPr>
        <w:t xml:space="preserve">opciones de </w:t>
      </w:r>
      <w:r>
        <w:rPr>
          <w:b w:val="0"/>
        </w:rPr>
        <w:t>pago diferido</w:t>
      </w:r>
      <w:r w:rsidR="00D401C1">
        <w:rPr>
          <w:b w:val="0"/>
        </w:rPr>
        <w:t xml:space="preserve"> del </w:t>
      </w:r>
      <w:r w:rsidR="00F3260A" w:rsidRPr="00D401C1">
        <w:rPr>
          <w:b w:val="0"/>
          <w:bCs/>
        </w:rPr>
        <w:t>valor de la factura por concepto del servicio público domiciliario de energía eléctrica</w:t>
      </w:r>
      <w:r w:rsidR="004E35DC" w:rsidRPr="00D401C1">
        <w:rPr>
          <w:b w:val="0"/>
        </w:rPr>
        <w:t>,</w:t>
      </w:r>
      <w:r w:rsidR="0092712D">
        <w:rPr>
          <w:b w:val="0"/>
        </w:rPr>
        <w:t xml:space="preserve"> que incluyan como mínimo las condiciones definidas en esta resolución.</w:t>
      </w:r>
    </w:p>
    <w:p w14:paraId="12F8F4ED" w14:textId="42B8E035" w:rsidR="00B93417" w:rsidRPr="00055F79" w:rsidRDefault="002D0AC3" w:rsidP="00055F79">
      <w:r>
        <w:t>Para</w:t>
      </w:r>
      <w:r w:rsidR="00055F79" w:rsidRPr="00055F79">
        <w:t xml:space="preserve"> </w:t>
      </w:r>
      <w:r w:rsidR="0065210B">
        <w:t>los demás usuarios regulados</w:t>
      </w:r>
      <w:r>
        <w:t xml:space="preserve">, antes de realizar la suspensión </w:t>
      </w:r>
      <w:r w:rsidR="00F57DA0">
        <w:t xml:space="preserve">del servicio </w:t>
      </w:r>
      <w:r>
        <w:t>por falta de pago,</w:t>
      </w:r>
      <w:r w:rsidR="00D401C1">
        <w:t xml:space="preserve"> </w:t>
      </w:r>
      <w:r>
        <w:t xml:space="preserve">el comercializador deberá ofrecer </w:t>
      </w:r>
      <w:r w:rsidR="00055F79" w:rsidRPr="00055F79">
        <w:t xml:space="preserve">opciones de pago diferido del </w:t>
      </w:r>
      <w:r w:rsidR="00D401C1" w:rsidRPr="00D401C1">
        <w:t>valor de la factura por concepto del servicio público domiciliario de energía eléctrica</w:t>
      </w:r>
      <w:r w:rsidR="00AA5A8B">
        <w:t>,</w:t>
      </w:r>
      <w:r w:rsidR="0065210B">
        <w:t xml:space="preserve"> </w:t>
      </w:r>
      <w:r w:rsidR="00575EEC">
        <w:t xml:space="preserve">aplicando </w:t>
      </w:r>
      <w:r w:rsidR="008439DC">
        <w:t>l</w:t>
      </w:r>
      <w:r w:rsidR="00D401C1">
        <w:t>a</w:t>
      </w:r>
      <w:r w:rsidR="00055F79">
        <w:t xml:space="preserve">s </w:t>
      </w:r>
      <w:r w:rsidR="008439DC">
        <w:t xml:space="preserve">tasas establecidas en </w:t>
      </w:r>
      <w:r w:rsidR="00575EEC">
        <w:t>esta resolución</w:t>
      </w:r>
      <w:r w:rsidR="008439DC">
        <w:t>.</w:t>
      </w:r>
      <w:r w:rsidR="00575EEC">
        <w:t xml:space="preserve"> </w:t>
      </w:r>
    </w:p>
    <w:p w14:paraId="53C5DE7E" w14:textId="35935AAB" w:rsidR="00E822BD" w:rsidRPr="00CA4B21" w:rsidRDefault="00C3620A" w:rsidP="00CC6AC5">
      <w:pPr>
        <w:pStyle w:val="Artculo"/>
        <w:spacing w:before="200" w:after="200"/>
        <w:ind w:left="0"/>
        <w:outlineLvl w:val="2"/>
        <w:rPr>
          <w:b w:val="0"/>
        </w:rPr>
      </w:pPr>
      <w:r w:rsidRPr="00575EEC">
        <w:rPr>
          <w:bCs/>
        </w:rPr>
        <w:t xml:space="preserve">Facturas </w:t>
      </w:r>
      <w:r w:rsidR="00B845B6" w:rsidRPr="00575EEC">
        <w:rPr>
          <w:bCs/>
        </w:rPr>
        <w:t>objeto de</w:t>
      </w:r>
      <w:r w:rsidR="003E00A5" w:rsidRPr="00575EEC">
        <w:rPr>
          <w:bCs/>
        </w:rPr>
        <w:t xml:space="preserve"> pago diferido</w:t>
      </w:r>
      <w:r w:rsidR="0092712D" w:rsidRPr="00575EEC">
        <w:rPr>
          <w:bCs/>
        </w:rPr>
        <w:t xml:space="preserve">. </w:t>
      </w:r>
      <w:r w:rsidR="0092712D" w:rsidRPr="0092712D">
        <w:rPr>
          <w:b w:val="0"/>
        </w:rPr>
        <w:t>Se incluye</w:t>
      </w:r>
      <w:r w:rsidR="00E822BD">
        <w:rPr>
          <w:b w:val="0"/>
        </w:rPr>
        <w:t>n</w:t>
      </w:r>
      <w:r w:rsidR="00B84EE5">
        <w:rPr>
          <w:b w:val="0"/>
        </w:rPr>
        <w:t xml:space="preserve"> dentro de esta medida transitoria </w:t>
      </w:r>
      <w:r w:rsidR="00E822BD">
        <w:rPr>
          <w:b w:val="0"/>
        </w:rPr>
        <w:t>las facturas correspondientes al mismo per</w:t>
      </w:r>
      <w:r w:rsidR="00AA5A8B">
        <w:rPr>
          <w:b w:val="0"/>
        </w:rPr>
        <w:t>í</w:t>
      </w:r>
      <w:r w:rsidR="00E822BD">
        <w:rPr>
          <w:b w:val="0"/>
        </w:rPr>
        <w:t>od</w:t>
      </w:r>
      <w:r w:rsidR="00E822BD" w:rsidRPr="00CA4B21">
        <w:rPr>
          <w:b w:val="0"/>
        </w:rPr>
        <w:t>o definido en el artículo 1 del Decreto Legislativo 517 de 2020, es decir</w:t>
      </w:r>
      <w:r w:rsidR="00AA5A8B">
        <w:rPr>
          <w:b w:val="0"/>
        </w:rPr>
        <w:t>,</w:t>
      </w:r>
      <w:r w:rsidR="00E822BD" w:rsidRPr="00CA4B21">
        <w:rPr>
          <w:b w:val="0"/>
        </w:rPr>
        <w:t xml:space="preserve"> las facturas correspondientes a los per</w:t>
      </w:r>
      <w:r w:rsidR="00044246">
        <w:rPr>
          <w:b w:val="0"/>
        </w:rPr>
        <w:t>í</w:t>
      </w:r>
      <w:r w:rsidR="00E822BD" w:rsidRPr="00CA4B21">
        <w:rPr>
          <w:b w:val="0"/>
        </w:rPr>
        <w:t xml:space="preserve">odos de facturación de abril y mayo. </w:t>
      </w:r>
    </w:p>
    <w:p w14:paraId="00656CD1" w14:textId="710A2DFB" w:rsidR="00323A3A" w:rsidRDefault="007808DE" w:rsidP="00DB5B17">
      <w:pPr>
        <w:pStyle w:val="Artculo"/>
        <w:spacing w:before="200" w:after="200"/>
        <w:ind w:left="0"/>
        <w:outlineLvl w:val="2"/>
        <w:rPr>
          <w:b w:val="0"/>
        </w:rPr>
      </w:pPr>
      <w:r w:rsidRPr="007808DE">
        <w:rPr>
          <w:bCs/>
        </w:rPr>
        <w:t>Aceptación de la opción de pago diferido por parte de los usuarios.</w:t>
      </w:r>
      <w:r>
        <w:rPr>
          <w:b w:val="0"/>
        </w:rPr>
        <w:t xml:space="preserve"> Los usuarios </w:t>
      </w:r>
      <w:r w:rsidR="00426703">
        <w:rPr>
          <w:b w:val="0"/>
        </w:rPr>
        <w:t xml:space="preserve">residenciales de estrato 1 a 4 </w:t>
      </w:r>
      <w:r>
        <w:rPr>
          <w:b w:val="0"/>
        </w:rPr>
        <w:t>deben tener la posibilidad de escoger si se acogen a la opción de pago diferido establecida en esta resolución</w:t>
      </w:r>
      <w:r w:rsidR="00044246">
        <w:rPr>
          <w:b w:val="0"/>
        </w:rPr>
        <w:t>,</w:t>
      </w:r>
      <w:r>
        <w:rPr>
          <w:b w:val="0"/>
        </w:rPr>
        <w:t xml:space="preserve"> o si continúan pagando la factura del servicio de energía eléctrica en las condiciones </w:t>
      </w:r>
      <w:r w:rsidR="007B7D30">
        <w:rPr>
          <w:b w:val="0"/>
        </w:rPr>
        <w:t xml:space="preserve">previamente </w:t>
      </w:r>
      <w:r>
        <w:rPr>
          <w:b w:val="0"/>
        </w:rPr>
        <w:t>establecidas en los contratos de condiciones uniformes.</w:t>
      </w:r>
      <w:r w:rsidR="000D0DF7">
        <w:rPr>
          <w:b w:val="0"/>
        </w:rPr>
        <w:t xml:space="preserve"> </w:t>
      </w:r>
      <w:r>
        <w:rPr>
          <w:b w:val="0"/>
        </w:rPr>
        <w:t xml:space="preserve"> </w:t>
      </w:r>
    </w:p>
    <w:p w14:paraId="7EF87B1E" w14:textId="4BE3C0E0" w:rsidR="0020259F" w:rsidRDefault="007D3E2D" w:rsidP="007D3E2D">
      <w:pPr>
        <w:pStyle w:val="Artculo"/>
        <w:numPr>
          <w:ilvl w:val="0"/>
          <w:numId w:val="0"/>
        </w:numPr>
        <w:spacing w:before="200" w:after="200"/>
        <w:outlineLvl w:val="2"/>
        <w:rPr>
          <w:b w:val="0"/>
        </w:rPr>
      </w:pPr>
      <w:r>
        <w:rPr>
          <w:b w:val="0"/>
        </w:rPr>
        <w:t>S</w:t>
      </w:r>
      <w:r w:rsidR="007B7D30">
        <w:rPr>
          <w:b w:val="0"/>
        </w:rPr>
        <w:t>e ent</w:t>
      </w:r>
      <w:r>
        <w:rPr>
          <w:b w:val="0"/>
        </w:rPr>
        <w:t xml:space="preserve">enderá que </w:t>
      </w:r>
      <w:r w:rsidR="00426703">
        <w:rPr>
          <w:b w:val="0"/>
        </w:rPr>
        <w:t xml:space="preserve">un usuario residencial de estrato 1 a 4 </w:t>
      </w:r>
      <w:r>
        <w:rPr>
          <w:b w:val="0"/>
        </w:rPr>
        <w:t xml:space="preserve">se acoge a la medida de pago diferido cuando </w:t>
      </w:r>
      <w:r w:rsidR="007B7D30">
        <w:rPr>
          <w:b w:val="0"/>
        </w:rPr>
        <w:t xml:space="preserve">no </w:t>
      </w:r>
      <w:r w:rsidR="008A7F1D">
        <w:rPr>
          <w:b w:val="0"/>
        </w:rPr>
        <w:t xml:space="preserve">realiza el pago de </w:t>
      </w:r>
      <w:r w:rsidR="007B7D30">
        <w:rPr>
          <w:b w:val="0"/>
        </w:rPr>
        <w:t xml:space="preserve">la factura en </w:t>
      </w:r>
      <w:r w:rsidR="008A7F1D">
        <w:rPr>
          <w:b w:val="0"/>
        </w:rPr>
        <w:t xml:space="preserve">el </w:t>
      </w:r>
      <w:r w:rsidR="007B7D30">
        <w:rPr>
          <w:b w:val="0"/>
        </w:rPr>
        <w:t>plazo previsto</w:t>
      </w:r>
      <w:r w:rsidR="008A7F1D">
        <w:rPr>
          <w:b w:val="0"/>
        </w:rPr>
        <w:t xml:space="preserve"> por la empresa</w:t>
      </w:r>
      <w:r w:rsidR="00962148">
        <w:rPr>
          <w:b w:val="0"/>
        </w:rPr>
        <w:t>.</w:t>
      </w:r>
      <w:r w:rsidR="008A7F1D">
        <w:rPr>
          <w:b w:val="0"/>
        </w:rPr>
        <w:t xml:space="preserve"> </w:t>
      </w:r>
      <w:r w:rsidR="00A871B2">
        <w:rPr>
          <w:b w:val="0"/>
        </w:rPr>
        <w:t xml:space="preserve"> </w:t>
      </w:r>
    </w:p>
    <w:p w14:paraId="55D76893" w14:textId="77777777" w:rsidR="00422185" w:rsidRDefault="00420D35" w:rsidP="007808DE">
      <w:pPr>
        <w:pStyle w:val="Artculo"/>
        <w:numPr>
          <w:ilvl w:val="0"/>
          <w:numId w:val="0"/>
        </w:numPr>
        <w:spacing w:before="200" w:after="200"/>
        <w:outlineLvl w:val="2"/>
        <w:rPr>
          <w:b w:val="0"/>
        </w:rPr>
      </w:pPr>
      <w:r w:rsidRPr="00420D35">
        <w:rPr>
          <w:bCs/>
        </w:rPr>
        <w:t>Parágrafo</w:t>
      </w:r>
      <w:r w:rsidR="00C82C0C">
        <w:rPr>
          <w:bCs/>
        </w:rPr>
        <w:t xml:space="preserve"> 1</w:t>
      </w:r>
      <w:r w:rsidRPr="00420D35">
        <w:rPr>
          <w:bCs/>
        </w:rPr>
        <w:t>.</w:t>
      </w:r>
      <w:r>
        <w:rPr>
          <w:b w:val="0"/>
        </w:rPr>
        <w:t xml:space="preserve"> La aceptación de la opción de</w:t>
      </w:r>
      <w:r w:rsidR="007F6DC6">
        <w:rPr>
          <w:b w:val="0"/>
        </w:rPr>
        <w:t>l</w:t>
      </w:r>
      <w:r>
        <w:rPr>
          <w:b w:val="0"/>
        </w:rPr>
        <w:t xml:space="preserve"> pago diferido debe hacerse </w:t>
      </w:r>
      <w:r w:rsidR="00AB2764">
        <w:rPr>
          <w:b w:val="0"/>
        </w:rPr>
        <w:t>de manera in</w:t>
      </w:r>
      <w:r w:rsidR="006F6EA2">
        <w:rPr>
          <w:b w:val="0"/>
        </w:rPr>
        <w:t xml:space="preserve">dividual </w:t>
      </w:r>
      <w:r>
        <w:rPr>
          <w:b w:val="0"/>
        </w:rPr>
        <w:t xml:space="preserve">para cada una de las facturas </w:t>
      </w:r>
      <w:r w:rsidR="00261A46">
        <w:rPr>
          <w:b w:val="0"/>
        </w:rPr>
        <w:t>objeto de la medida</w:t>
      </w:r>
      <w:r w:rsidR="00044F75">
        <w:rPr>
          <w:b w:val="0"/>
        </w:rPr>
        <w:t>.</w:t>
      </w:r>
    </w:p>
    <w:p w14:paraId="51DDB705" w14:textId="2E92EA8C" w:rsidR="00C82C0C" w:rsidRDefault="00422185" w:rsidP="007808DE">
      <w:pPr>
        <w:pStyle w:val="Artculo"/>
        <w:numPr>
          <w:ilvl w:val="0"/>
          <w:numId w:val="0"/>
        </w:numPr>
        <w:spacing w:before="200" w:after="200"/>
        <w:outlineLvl w:val="2"/>
        <w:rPr>
          <w:b w:val="0"/>
        </w:rPr>
      </w:pPr>
      <w:r w:rsidRPr="00420D35">
        <w:rPr>
          <w:bCs/>
        </w:rPr>
        <w:t>Parágrafo</w:t>
      </w:r>
      <w:r>
        <w:rPr>
          <w:bCs/>
        </w:rPr>
        <w:t xml:space="preserve"> 2</w:t>
      </w:r>
      <w:r w:rsidRPr="00420D35">
        <w:rPr>
          <w:bCs/>
        </w:rPr>
        <w:t>.</w:t>
      </w:r>
      <w:r>
        <w:rPr>
          <w:b w:val="0"/>
        </w:rPr>
        <w:t xml:space="preserve"> </w:t>
      </w:r>
      <w:r w:rsidR="00273761">
        <w:rPr>
          <w:b w:val="0"/>
        </w:rPr>
        <w:t xml:space="preserve">En caso de incumplimiento </w:t>
      </w:r>
      <w:r w:rsidR="00AA2AB8">
        <w:rPr>
          <w:b w:val="0"/>
        </w:rPr>
        <w:t xml:space="preserve">del </w:t>
      </w:r>
      <w:r w:rsidR="00273761">
        <w:rPr>
          <w:b w:val="0"/>
        </w:rPr>
        <w:t>pago diferido</w:t>
      </w:r>
      <w:r w:rsidR="00044246">
        <w:rPr>
          <w:b w:val="0"/>
        </w:rPr>
        <w:t>,</w:t>
      </w:r>
      <w:r w:rsidR="00273761">
        <w:rPr>
          <w:b w:val="0"/>
        </w:rPr>
        <w:t xml:space="preserve"> el </w:t>
      </w:r>
      <w:r w:rsidR="00AA2AB8">
        <w:rPr>
          <w:b w:val="0"/>
        </w:rPr>
        <w:t xml:space="preserve">comercializador </w:t>
      </w:r>
      <w:r w:rsidR="00273761">
        <w:rPr>
          <w:b w:val="0"/>
        </w:rPr>
        <w:t>podrá realizar la suspensión del servicio.</w:t>
      </w:r>
    </w:p>
    <w:p w14:paraId="0E922616" w14:textId="553CDA25" w:rsidR="007808DE" w:rsidRDefault="007808DE" w:rsidP="00DB5B17">
      <w:pPr>
        <w:pStyle w:val="Artculo"/>
        <w:spacing w:before="200" w:after="200"/>
        <w:ind w:left="0"/>
        <w:outlineLvl w:val="2"/>
        <w:rPr>
          <w:b w:val="0"/>
        </w:rPr>
      </w:pPr>
      <w:r w:rsidRPr="007808DE">
        <w:rPr>
          <w:bCs/>
        </w:rPr>
        <w:t>Información mínima para el usuario.</w:t>
      </w:r>
      <w:r>
        <w:rPr>
          <w:b w:val="0"/>
        </w:rPr>
        <w:t xml:space="preserve"> </w:t>
      </w:r>
      <w:r w:rsidR="006A4FF3">
        <w:rPr>
          <w:b w:val="0"/>
        </w:rPr>
        <w:t>Con la factura</w:t>
      </w:r>
      <w:r w:rsidR="007F6DC6">
        <w:rPr>
          <w:b w:val="0"/>
        </w:rPr>
        <w:t xml:space="preserve"> y en la página web del comercializador</w:t>
      </w:r>
      <w:r w:rsidR="00044246">
        <w:rPr>
          <w:b w:val="0"/>
        </w:rPr>
        <w:t>,</w:t>
      </w:r>
      <w:r w:rsidR="006A4FF3">
        <w:rPr>
          <w:b w:val="0"/>
        </w:rPr>
        <w:t xml:space="preserve"> </w:t>
      </w:r>
      <w:r w:rsidR="007F6DC6">
        <w:rPr>
          <w:b w:val="0"/>
        </w:rPr>
        <w:t>se</w:t>
      </w:r>
      <w:r w:rsidR="00CB2BCE">
        <w:rPr>
          <w:b w:val="0"/>
        </w:rPr>
        <w:t xml:space="preserve"> </w:t>
      </w:r>
      <w:r>
        <w:rPr>
          <w:b w:val="0"/>
        </w:rPr>
        <w:t>debe</w:t>
      </w:r>
      <w:r w:rsidR="006A4FF3">
        <w:rPr>
          <w:b w:val="0"/>
        </w:rPr>
        <w:t>rá</w:t>
      </w:r>
      <w:r>
        <w:rPr>
          <w:b w:val="0"/>
        </w:rPr>
        <w:t xml:space="preserve"> informar al usuario </w:t>
      </w:r>
      <w:r w:rsidR="00420D35">
        <w:rPr>
          <w:b w:val="0"/>
        </w:rPr>
        <w:t>como mínimo l</w:t>
      </w:r>
      <w:r w:rsidR="00C6319B">
        <w:rPr>
          <w:b w:val="0"/>
        </w:rPr>
        <w:t>o siguiente</w:t>
      </w:r>
      <w:r w:rsidR="00420D35">
        <w:rPr>
          <w:b w:val="0"/>
        </w:rPr>
        <w:t>: condiciones de aceptación de la opción de pago diferido, tasa de financiación</w:t>
      </w:r>
      <w:r w:rsidR="006A4FF3">
        <w:rPr>
          <w:b w:val="0"/>
        </w:rPr>
        <w:t xml:space="preserve"> aplicable</w:t>
      </w:r>
      <w:r w:rsidR="00420D35">
        <w:rPr>
          <w:b w:val="0"/>
        </w:rPr>
        <w:t xml:space="preserve">, </w:t>
      </w:r>
      <w:r w:rsidR="008A7F1D">
        <w:rPr>
          <w:b w:val="0"/>
        </w:rPr>
        <w:t xml:space="preserve">fecha de </w:t>
      </w:r>
      <w:r w:rsidR="008B231E">
        <w:rPr>
          <w:b w:val="0"/>
        </w:rPr>
        <w:t xml:space="preserve">inicio del </w:t>
      </w:r>
      <w:r w:rsidR="00FF106B">
        <w:rPr>
          <w:b w:val="0"/>
        </w:rPr>
        <w:t>pago</w:t>
      </w:r>
      <w:r w:rsidR="00420D35">
        <w:rPr>
          <w:b w:val="0"/>
        </w:rPr>
        <w:t>, per</w:t>
      </w:r>
      <w:r w:rsidR="004E35DC">
        <w:rPr>
          <w:b w:val="0"/>
        </w:rPr>
        <w:t>í</w:t>
      </w:r>
      <w:r w:rsidR="00420D35">
        <w:rPr>
          <w:b w:val="0"/>
        </w:rPr>
        <w:t>odo de pago</w:t>
      </w:r>
      <w:r w:rsidR="00940B3A">
        <w:rPr>
          <w:b w:val="0"/>
        </w:rPr>
        <w:t xml:space="preserve"> y</w:t>
      </w:r>
      <w:r w:rsidR="00420D35">
        <w:rPr>
          <w:b w:val="0"/>
        </w:rPr>
        <w:t xml:space="preserve"> opciones de pago anticipado del valor diferido.</w:t>
      </w:r>
      <w:r w:rsidR="000D0DF7">
        <w:rPr>
          <w:b w:val="0"/>
        </w:rPr>
        <w:t xml:space="preserve"> </w:t>
      </w:r>
    </w:p>
    <w:p w14:paraId="6AEE106E" w14:textId="1A899CC1" w:rsidR="00490074" w:rsidRDefault="006A4FF3" w:rsidP="00490074">
      <w:r>
        <w:t>Una vez se empiecen a realizar los pagos</w:t>
      </w:r>
      <w:r w:rsidR="00044246">
        <w:t>,</w:t>
      </w:r>
      <w:r>
        <w:t xml:space="preserve"> el comercializador deberá informar al usuario, con la factura, l</w:t>
      </w:r>
      <w:r w:rsidR="00DE3A59">
        <w:t>o</w:t>
      </w:r>
      <w:r>
        <w:t xml:space="preserve"> siguiente: valor a pagar en la factura, el saldo total a pagar, la fecha de inicio y finalización de pagos, el plazo de pago y demás condiciones relacionadas con el financiamiento de</w:t>
      </w:r>
      <w:r w:rsidR="00CF13CA">
        <w:t xml:space="preserve"> la factura</w:t>
      </w:r>
      <w:r>
        <w:t>.</w:t>
      </w:r>
    </w:p>
    <w:p w14:paraId="7AB25DCA" w14:textId="3C277449" w:rsidR="004C6EAB" w:rsidRDefault="004C6EAB" w:rsidP="00490074">
      <w:r w:rsidRPr="004C6EAB">
        <w:rPr>
          <w:b/>
          <w:bCs/>
        </w:rPr>
        <w:t xml:space="preserve">Parágrafo. </w:t>
      </w:r>
      <w:r>
        <w:t>Para las facturas ya expedidas se deberá informar por medios alternos.</w:t>
      </w:r>
    </w:p>
    <w:p w14:paraId="0C973A0D" w14:textId="6372332D" w:rsidR="00D351AC" w:rsidRDefault="001759AE" w:rsidP="00D351AC">
      <w:pPr>
        <w:pStyle w:val="Artculo"/>
        <w:spacing w:before="200" w:after="200"/>
        <w:ind w:left="0"/>
        <w:outlineLvl w:val="2"/>
        <w:rPr>
          <w:b w:val="0"/>
        </w:rPr>
      </w:pPr>
      <w:bookmarkStart w:id="1" w:name="_Ref37761158"/>
      <w:r w:rsidRPr="00A76498">
        <w:rPr>
          <w:bCs/>
        </w:rPr>
        <w:t>Tasa de financiación.</w:t>
      </w:r>
      <w:r w:rsidRPr="00A76498">
        <w:rPr>
          <w:b w:val="0"/>
        </w:rPr>
        <w:t xml:space="preserve"> </w:t>
      </w:r>
      <w:r w:rsidR="00D351AC" w:rsidRPr="00A76498">
        <w:rPr>
          <w:b w:val="0"/>
        </w:rPr>
        <w:t xml:space="preserve">Los comercializadores </w:t>
      </w:r>
      <w:r w:rsidR="00B84A71">
        <w:rPr>
          <w:b w:val="0"/>
        </w:rPr>
        <w:t>deberán</w:t>
      </w:r>
      <w:r w:rsidR="00D351AC" w:rsidRPr="00A76498">
        <w:rPr>
          <w:b w:val="0"/>
        </w:rPr>
        <w:t xml:space="preserve"> aplicar </w:t>
      </w:r>
      <w:r w:rsidR="00D351AC">
        <w:rPr>
          <w:b w:val="0"/>
        </w:rPr>
        <w:t>a los usuarios residenciales de estratos 1</w:t>
      </w:r>
      <w:r w:rsidR="00FE16B6">
        <w:rPr>
          <w:b w:val="0"/>
        </w:rPr>
        <w:t xml:space="preserve"> a</w:t>
      </w:r>
      <w:r w:rsidR="00D351AC">
        <w:rPr>
          <w:b w:val="0"/>
        </w:rPr>
        <w:t xml:space="preserve"> 4 </w:t>
      </w:r>
      <w:r w:rsidR="004C6EAB">
        <w:rPr>
          <w:b w:val="0"/>
        </w:rPr>
        <w:t>el menor valor entre</w:t>
      </w:r>
      <w:r w:rsidR="00CF13CA">
        <w:rPr>
          <w:b w:val="0"/>
        </w:rPr>
        <w:t>: i)</w:t>
      </w:r>
      <w:r w:rsidR="004C6EAB">
        <w:rPr>
          <w:b w:val="0"/>
        </w:rPr>
        <w:t xml:space="preserve"> la tasa de los créditos que </w:t>
      </w:r>
      <w:r w:rsidR="00CF13CA">
        <w:rPr>
          <w:b w:val="0"/>
        </w:rPr>
        <w:t xml:space="preserve">el comercializador </w:t>
      </w:r>
      <w:r w:rsidR="004C6EAB">
        <w:rPr>
          <w:b w:val="0"/>
        </w:rPr>
        <w:t xml:space="preserve">adquiera para esta financiación y </w:t>
      </w:r>
      <w:r w:rsidR="00CF13CA">
        <w:rPr>
          <w:b w:val="0"/>
        </w:rPr>
        <w:t xml:space="preserve">ii) </w:t>
      </w:r>
      <w:r w:rsidR="004C6EAB">
        <w:rPr>
          <w:b w:val="0"/>
        </w:rPr>
        <w:t>la tasa preferencial más doscientos puntos básicos.</w:t>
      </w:r>
      <w:bookmarkEnd w:id="1"/>
      <w:r w:rsidR="004C6EAB">
        <w:rPr>
          <w:b w:val="0"/>
        </w:rPr>
        <w:t xml:space="preserve"> </w:t>
      </w:r>
    </w:p>
    <w:p w14:paraId="20265206" w14:textId="00F98D70" w:rsidR="0008338B" w:rsidRPr="00CA2FBC" w:rsidRDefault="0008338B" w:rsidP="0008338B">
      <w:r>
        <w:t xml:space="preserve">Para los demás usuarios </w:t>
      </w:r>
      <w:r w:rsidR="002E73FB">
        <w:t xml:space="preserve">regulados </w:t>
      </w:r>
      <w:r>
        <w:t>se deberá aplicar el menor valor entre</w:t>
      </w:r>
      <w:r w:rsidR="00CF13CA">
        <w:t xml:space="preserve">: i) </w:t>
      </w:r>
      <w:r>
        <w:t xml:space="preserve">la tasa de los créditos que </w:t>
      </w:r>
      <w:r w:rsidR="00CF13CA" w:rsidRPr="00CF13CA">
        <w:rPr>
          <w:bCs/>
        </w:rPr>
        <w:t>el comercializador adquiera</w:t>
      </w:r>
      <w:r w:rsidR="00CF13CA">
        <w:t xml:space="preserve"> </w:t>
      </w:r>
      <w:r>
        <w:t xml:space="preserve">para esta financiación y </w:t>
      </w:r>
      <w:r w:rsidR="00CF13CA">
        <w:t xml:space="preserve">ii) </w:t>
      </w:r>
      <w:r>
        <w:t xml:space="preserve">el promedio entre la tasa preferencial y la tasa </w:t>
      </w:r>
      <w:r w:rsidR="00BF2E61">
        <w:t>de interés bancario corriente</w:t>
      </w:r>
      <w:r>
        <w:t xml:space="preserve">. </w:t>
      </w:r>
    </w:p>
    <w:p w14:paraId="21F54DE3" w14:textId="1731849C" w:rsidR="004317E1" w:rsidRPr="00BF2E61" w:rsidRDefault="004317E1" w:rsidP="00CA2FBC">
      <w:pPr>
        <w:rPr>
          <w:bCs/>
        </w:rPr>
      </w:pPr>
      <w:r w:rsidRPr="00BF2E61">
        <w:rPr>
          <w:bCs/>
        </w:rPr>
        <w:lastRenderedPageBreak/>
        <w:t xml:space="preserve">La tasa preferencial corresponde a </w:t>
      </w:r>
      <w:r w:rsidRPr="00BF2E61">
        <w:t xml:space="preserve">la tasa de interés </w:t>
      </w:r>
      <w:r w:rsidRPr="004E2AF1">
        <w:t>preferencial o corporativo</w:t>
      </w:r>
      <w:r w:rsidRPr="00BF2E61">
        <w:t xml:space="preserve"> de los créditos comerciales</w:t>
      </w:r>
      <w:r w:rsidR="00CF13CA" w:rsidRPr="00BF2E61">
        <w:t>,</w:t>
      </w:r>
      <w:r w:rsidRPr="00BF2E61">
        <w:t xml:space="preserve"> de la última semana disponible</w:t>
      </w:r>
      <w:r w:rsidR="007F0FB2">
        <w:t xml:space="preserve"> antes de facturar,</w:t>
      </w:r>
      <w:r w:rsidRPr="00BF2E61">
        <w:t xml:space="preserve"> en la página de la Superintendencia Financiera para el Total Establecimientos de Crédito</w:t>
      </w:r>
      <w:r w:rsidRPr="00BF2E61">
        <w:rPr>
          <w:bCs/>
        </w:rPr>
        <w:t>.</w:t>
      </w:r>
    </w:p>
    <w:p w14:paraId="4A1A5125" w14:textId="2C4F4D64" w:rsidR="00BF2E61" w:rsidRDefault="00CF13CA" w:rsidP="00CA2FBC">
      <w:pPr>
        <w:rPr>
          <w:bCs/>
          <w:highlight w:val="green"/>
        </w:rPr>
      </w:pPr>
      <w:r w:rsidRPr="00BF2E61">
        <w:rPr>
          <w:bCs/>
        </w:rPr>
        <w:t xml:space="preserve">La </w:t>
      </w:r>
      <w:r w:rsidR="00BF2E61" w:rsidRPr="00BF2E61">
        <w:rPr>
          <w:bCs/>
        </w:rPr>
        <w:t xml:space="preserve">tasa de interés bancario corriente corresponde a la tasa de consumo y ordinarios certificada por la </w:t>
      </w:r>
      <w:r w:rsidR="00BF2E61" w:rsidRPr="00BF2E61">
        <w:t>Superintendencia Financiera</w:t>
      </w:r>
      <w:r w:rsidR="00044246">
        <w:t>,</w:t>
      </w:r>
      <w:r w:rsidR="00BF2E61" w:rsidRPr="00BF2E61">
        <w:rPr>
          <w:bCs/>
        </w:rPr>
        <w:t xml:space="preserve"> y vigente durante el mes de expedición de la factura. </w:t>
      </w:r>
      <w:r w:rsidRPr="00BF2E61">
        <w:rPr>
          <w:bCs/>
        </w:rPr>
        <w:t xml:space="preserve"> </w:t>
      </w:r>
    </w:p>
    <w:p w14:paraId="6FAD5883" w14:textId="6489F611" w:rsidR="00B35A42" w:rsidRDefault="00420D35" w:rsidP="00D2141C">
      <w:pPr>
        <w:pStyle w:val="Artculo"/>
        <w:spacing w:before="200" w:after="200"/>
        <w:ind w:left="0"/>
        <w:outlineLvl w:val="2"/>
        <w:rPr>
          <w:b w:val="0"/>
        </w:rPr>
      </w:pPr>
      <w:r w:rsidRPr="00E72E0F">
        <w:rPr>
          <w:bCs/>
        </w:rPr>
        <w:t>Per</w:t>
      </w:r>
      <w:r w:rsidR="004E35DC" w:rsidRPr="00E72E0F">
        <w:rPr>
          <w:bCs/>
        </w:rPr>
        <w:t>í</w:t>
      </w:r>
      <w:r w:rsidRPr="00E72E0F">
        <w:rPr>
          <w:bCs/>
        </w:rPr>
        <w:t xml:space="preserve">odo </w:t>
      </w:r>
      <w:r w:rsidR="00E72E0F" w:rsidRPr="00E72E0F">
        <w:rPr>
          <w:bCs/>
        </w:rPr>
        <w:t>de gracia</w:t>
      </w:r>
      <w:r w:rsidRPr="00E72E0F">
        <w:rPr>
          <w:bCs/>
        </w:rPr>
        <w:t xml:space="preserve">. </w:t>
      </w:r>
      <w:r w:rsidR="00711736" w:rsidRPr="00E72E0F">
        <w:rPr>
          <w:b w:val="0"/>
        </w:rPr>
        <w:t>El comercializador deberá</w:t>
      </w:r>
      <w:r w:rsidR="00711736" w:rsidRPr="00E72E0F">
        <w:rPr>
          <w:bCs/>
        </w:rPr>
        <w:t xml:space="preserve"> </w:t>
      </w:r>
      <w:r w:rsidRPr="00E72E0F">
        <w:rPr>
          <w:b w:val="0"/>
        </w:rPr>
        <w:t>ofrecer</w:t>
      </w:r>
      <w:r w:rsidR="00E72E0F" w:rsidRPr="00E72E0F">
        <w:rPr>
          <w:b w:val="0"/>
        </w:rPr>
        <w:t xml:space="preserve"> </w:t>
      </w:r>
      <w:r w:rsidR="00E72E0F">
        <w:rPr>
          <w:b w:val="0"/>
        </w:rPr>
        <w:t xml:space="preserve">a los usuarios residenciales de estratos 1 a 4 </w:t>
      </w:r>
      <w:r w:rsidRPr="00E72E0F">
        <w:rPr>
          <w:b w:val="0"/>
        </w:rPr>
        <w:t>un per</w:t>
      </w:r>
      <w:r w:rsidR="004E35DC" w:rsidRPr="00E72E0F">
        <w:rPr>
          <w:b w:val="0"/>
        </w:rPr>
        <w:t>í</w:t>
      </w:r>
      <w:r w:rsidRPr="00E72E0F">
        <w:rPr>
          <w:b w:val="0"/>
        </w:rPr>
        <w:t xml:space="preserve">odo </w:t>
      </w:r>
      <w:r w:rsidR="00E72E0F" w:rsidRPr="00E72E0F">
        <w:rPr>
          <w:b w:val="0"/>
        </w:rPr>
        <w:t>de gracia</w:t>
      </w:r>
      <w:r w:rsidR="00096DC4">
        <w:rPr>
          <w:b w:val="0"/>
        </w:rPr>
        <w:t xml:space="preserve"> para </w:t>
      </w:r>
      <w:r w:rsidR="00E72E0F" w:rsidRPr="00E72E0F">
        <w:rPr>
          <w:b w:val="0"/>
        </w:rPr>
        <w:t>que el primer pago de las facturas diferidas se realice</w:t>
      </w:r>
      <w:r w:rsidR="00096DC4">
        <w:rPr>
          <w:b w:val="0"/>
        </w:rPr>
        <w:t xml:space="preserve"> </w:t>
      </w:r>
      <w:r w:rsidR="00100530">
        <w:rPr>
          <w:b w:val="0"/>
        </w:rPr>
        <w:t xml:space="preserve">dos (2) meses </w:t>
      </w:r>
      <w:r w:rsidR="00971913">
        <w:rPr>
          <w:b w:val="0"/>
        </w:rPr>
        <w:t xml:space="preserve">después </w:t>
      </w:r>
      <w:r w:rsidR="007E26A1">
        <w:rPr>
          <w:b w:val="0"/>
        </w:rPr>
        <w:t xml:space="preserve">del 30 de mayo, </w:t>
      </w:r>
      <w:r w:rsidR="00E751D5">
        <w:rPr>
          <w:b w:val="0"/>
        </w:rPr>
        <w:t xml:space="preserve">fecha en la cual </w:t>
      </w:r>
      <w:r w:rsidR="00804407">
        <w:rPr>
          <w:b w:val="0"/>
        </w:rPr>
        <w:t>fin</w:t>
      </w:r>
      <w:r w:rsidR="008E3B81">
        <w:rPr>
          <w:b w:val="0"/>
        </w:rPr>
        <w:t xml:space="preserve">aliza </w:t>
      </w:r>
      <w:r w:rsidR="000A7DEE">
        <w:rPr>
          <w:b w:val="0"/>
        </w:rPr>
        <w:t xml:space="preserve">el estado de </w:t>
      </w:r>
      <w:r w:rsidR="004F3729">
        <w:rPr>
          <w:b w:val="0"/>
        </w:rPr>
        <w:t xml:space="preserve">emergencia sanitaria </w:t>
      </w:r>
      <w:r w:rsidR="003140BC">
        <w:rPr>
          <w:b w:val="0"/>
        </w:rPr>
        <w:t>dec</w:t>
      </w:r>
      <w:r w:rsidR="007E26A1">
        <w:rPr>
          <w:b w:val="0"/>
        </w:rPr>
        <w:t>larad</w:t>
      </w:r>
      <w:r w:rsidR="000A7DEE">
        <w:rPr>
          <w:b w:val="0"/>
        </w:rPr>
        <w:t>o</w:t>
      </w:r>
      <w:r w:rsidR="007E26A1">
        <w:rPr>
          <w:b w:val="0"/>
        </w:rPr>
        <w:t xml:space="preserve"> </w:t>
      </w:r>
      <w:r w:rsidR="003140BC">
        <w:rPr>
          <w:b w:val="0"/>
        </w:rPr>
        <w:t xml:space="preserve">en la </w:t>
      </w:r>
      <w:r w:rsidR="003140BC" w:rsidRPr="003140BC">
        <w:rPr>
          <w:b w:val="0"/>
        </w:rPr>
        <w:t>Resolución 385 de 2020</w:t>
      </w:r>
      <w:r w:rsidR="00BA3134">
        <w:rPr>
          <w:b w:val="0"/>
        </w:rPr>
        <w:t xml:space="preserve"> del </w:t>
      </w:r>
      <w:r w:rsidR="00BA3134" w:rsidRPr="00BA3134">
        <w:rPr>
          <w:b w:val="0"/>
        </w:rPr>
        <w:t>Ministerio de Salud y Protección Social</w:t>
      </w:r>
      <w:r w:rsidR="007E26A1">
        <w:rPr>
          <w:b w:val="0"/>
        </w:rPr>
        <w:t>.</w:t>
      </w:r>
    </w:p>
    <w:p w14:paraId="4818843E" w14:textId="39F1D6B4" w:rsidR="00421A43" w:rsidRPr="00096DC4" w:rsidRDefault="00096DC4" w:rsidP="00096DC4">
      <w:r>
        <w:t>En las cuotas a pagar por la financiación de las facturas</w:t>
      </w:r>
      <w:r w:rsidR="00044246">
        <w:t>,</w:t>
      </w:r>
      <w:r>
        <w:t xml:space="preserve"> el comercializador podrá incluir los intereses ocasionados durante el per</w:t>
      </w:r>
      <w:r w:rsidR="00044246">
        <w:t>í</w:t>
      </w:r>
      <w:r>
        <w:t>odo de gracia</w:t>
      </w:r>
      <w:r w:rsidR="00044246">
        <w:t>,</w:t>
      </w:r>
      <w:r>
        <w:t xml:space="preserve"> a la misma tasa definida en </w:t>
      </w:r>
      <w:r w:rsidR="002C73DA">
        <w:t>esta resolución.</w:t>
      </w:r>
    </w:p>
    <w:p w14:paraId="376C46AB" w14:textId="13AD6DE8" w:rsidR="002C73DA" w:rsidRPr="002C73DA" w:rsidRDefault="00D351AC" w:rsidP="006F33A3">
      <w:pPr>
        <w:pStyle w:val="Artculo"/>
        <w:ind w:left="0"/>
        <w:rPr>
          <w:bCs/>
        </w:rPr>
      </w:pPr>
      <w:r>
        <w:rPr>
          <w:bCs/>
        </w:rPr>
        <w:t>Per</w:t>
      </w:r>
      <w:r w:rsidR="004E35DC">
        <w:rPr>
          <w:bCs/>
        </w:rPr>
        <w:t>í</w:t>
      </w:r>
      <w:r>
        <w:rPr>
          <w:bCs/>
        </w:rPr>
        <w:t xml:space="preserve">odo de pago: </w:t>
      </w:r>
      <w:r w:rsidRPr="00711736">
        <w:rPr>
          <w:b w:val="0"/>
        </w:rPr>
        <w:t>El comercializador deberá</w:t>
      </w:r>
      <w:r>
        <w:rPr>
          <w:bCs/>
        </w:rPr>
        <w:t xml:space="preserve"> </w:t>
      </w:r>
      <w:r>
        <w:rPr>
          <w:b w:val="0"/>
        </w:rPr>
        <w:t>ofrecer</w:t>
      </w:r>
      <w:r w:rsidR="00A26ECE">
        <w:rPr>
          <w:b w:val="0"/>
        </w:rPr>
        <w:t xml:space="preserve"> a los usuarios </w:t>
      </w:r>
      <w:r w:rsidR="002C73DA">
        <w:rPr>
          <w:b w:val="0"/>
        </w:rPr>
        <w:t>los siguientes per</w:t>
      </w:r>
      <w:r w:rsidR="00044246">
        <w:rPr>
          <w:b w:val="0"/>
        </w:rPr>
        <w:t>í</w:t>
      </w:r>
      <w:r w:rsidR="002C73DA">
        <w:rPr>
          <w:b w:val="0"/>
        </w:rPr>
        <w:t>odos de pago:</w:t>
      </w:r>
    </w:p>
    <w:p w14:paraId="5B1B2253" w14:textId="7F5E0750" w:rsidR="00D351AC" w:rsidRDefault="002C73DA" w:rsidP="0057125F">
      <w:pPr>
        <w:pStyle w:val="Prrafodelista"/>
        <w:numPr>
          <w:ilvl w:val="0"/>
          <w:numId w:val="61"/>
        </w:numPr>
        <w:spacing w:before="120" w:after="0"/>
        <w:ind w:left="357" w:hanging="357"/>
      </w:pPr>
      <w:r>
        <w:t xml:space="preserve">Para usuarios </w:t>
      </w:r>
      <w:r w:rsidR="00A26ECE">
        <w:t>residenciales de estratos 1</w:t>
      </w:r>
      <w:r>
        <w:t xml:space="preserve"> y 2</w:t>
      </w:r>
      <w:r w:rsidR="00044246">
        <w:t>,</w:t>
      </w:r>
      <w:r w:rsidR="00426703">
        <w:t xml:space="preserve"> </w:t>
      </w:r>
      <w:r w:rsidR="00D351AC">
        <w:t>un per</w:t>
      </w:r>
      <w:r w:rsidR="004E35DC">
        <w:t>í</w:t>
      </w:r>
      <w:r w:rsidR="00D351AC">
        <w:t>odo de pago de treinta y seis (36) meses.</w:t>
      </w:r>
      <w:r w:rsidR="000D0DF7">
        <w:t xml:space="preserve"> </w:t>
      </w:r>
    </w:p>
    <w:p w14:paraId="3D40BA12" w14:textId="02C74C21" w:rsidR="002C73DA" w:rsidRDefault="002C73DA" w:rsidP="0057125F">
      <w:pPr>
        <w:pStyle w:val="Prrafodelista"/>
        <w:numPr>
          <w:ilvl w:val="0"/>
          <w:numId w:val="61"/>
        </w:numPr>
        <w:spacing w:before="120" w:after="0"/>
        <w:ind w:left="357" w:hanging="357"/>
      </w:pPr>
      <w:r>
        <w:t>Para usuarios residenciales de estratos 3 y 4</w:t>
      </w:r>
      <w:r w:rsidR="00044246">
        <w:t>,</w:t>
      </w:r>
      <w:r>
        <w:t xml:space="preserve"> un período de pago de </w:t>
      </w:r>
      <w:r w:rsidR="00044246">
        <w:t>veinticuatro</w:t>
      </w:r>
      <w:r>
        <w:t xml:space="preserve"> (</w:t>
      </w:r>
      <w:r w:rsidR="00044246">
        <w:t>24</w:t>
      </w:r>
      <w:r>
        <w:t xml:space="preserve">) meses. </w:t>
      </w:r>
    </w:p>
    <w:p w14:paraId="772F14DC" w14:textId="32C0351A" w:rsidR="002C73DA" w:rsidRDefault="002C73DA" w:rsidP="0057125F">
      <w:pPr>
        <w:pStyle w:val="Prrafodelista"/>
        <w:numPr>
          <w:ilvl w:val="0"/>
          <w:numId w:val="61"/>
        </w:numPr>
        <w:spacing w:before="120" w:after="0"/>
        <w:ind w:left="357" w:hanging="357"/>
      </w:pPr>
      <w:r>
        <w:t>Para los demás usuarios regulados</w:t>
      </w:r>
      <w:r w:rsidR="00044246">
        <w:t>,</w:t>
      </w:r>
      <w:r>
        <w:t xml:space="preserve"> el plazo será el acordado entre las partes. </w:t>
      </w:r>
    </w:p>
    <w:p w14:paraId="188166EA" w14:textId="380B010A" w:rsidR="001465A9" w:rsidRDefault="001465A9" w:rsidP="006F33A3">
      <w:pPr>
        <w:pStyle w:val="Artculo"/>
        <w:ind w:left="0"/>
        <w:rPr>
          <w:bCs/>
        </w:rPr>
      </w:pPr>
      <w:r w:rsidRPr="0098688B">
        <w:rPr>
          <w:bCs/>
        </w:rPr>
        <w:t xml:space="preserve">Pago anticipado. </w:t>
      </w:r>
      <w:r w:rsidRPr="0098688B">
        <w:rPr>
          <w:b w:val="0"/>
        </w:rPr>
        <w:t>Lo</w:t>
      </w:r>
      <w:r>
        <w:rPr>
          <w:b w:val="0"/>
        </w:rPr>
        <w:t>s usuarios que se acojan a la medida de pago diferido prevista en esta resolución</w:t>
      </w:r>
      <w:r w:rsidR="004E35DC">
        <w:rPr>
          <w:b w:val="0"/>
        </w:rPr>
        <w:t xml:space="preserve"> </w:t>
      </w:r>
      <w:r>
        <w:rPr>
          <w:b w:val="0"/>
        </w:rPr>
        <w:t xml:space="preserve">podrán </w:t>
      </w:r>
      <w:r w:rsidR="002E73FB">
        <w:rPr>
          <w:b w:val="0"/>
        </w:rPr>
        <w:t xml:space="preserve">cancelar </w:t>
      </w:r>
      <w:r>
        <w:rPr>
          <w:b w:val="0"/>
        </w:rPr>
        <w:t>en cualquier momento el saldo total a pagar de cada factura, sin aplicación de sanciones por parte del comercializador.</w:t>
      </w:r>
    </w:p>
    <w:p w14:paraId="7306DB96" w14:textId="7597C05C" w:rsidR="001465A9" w:rsidRPr="001465A9" w:rsidRDefault="001465A9" w:rsidP="006F33A3">
      <w:pPr>
        <w:pStyle w:val="Artculo"/>
        <w:ind w:left="0"/>
        <w:rPr>
          <w:bCs/>
        </w:rPr>
      </w:pPr>
      <w:r w:rsidRPr="00711736">
        <w:rPr>
          <w:bCs/>
        </w:rPr>
        <w:t>Aplicación de cargos de transmisión</w:t>
      </w:r>
      <w:r>
        <w:rPr>
          <w:bCs/>
        </w:rPr>
        <w:t xml:space="preserve">, </w:t>
      </w:r>
      <w:r w:rsidRPr="00711736">
        <w:rPr>
          <w:bCs/>
        </w:rPr>
        <w:t>distribución</w:t>
      </w:r>
      <w:r>
        <w:rPr>
          <w:bCs/>
        </w:rPr>
        <w:t xml:space="preserve"> y comercialización</w:t>
      </w:r>
      <w:r w:rsidRPr="00711736">
        <w:rPr>
          <w:bCs/>
        </w:rPr>
        <w:t>.</w:t>
      </w:r>
      <w:r w:rsidRPr="00711736">
        <w:rPr>
          <w:b w:val="0"/>
        </w:rPr>
        <w:t xml:space="preserve"> </w:t>
      </w:r>
      <w:r>
        <w:rPr>
          <w:b w:val="0"/>
        </w:rPr>
        <w:t xml:space="preserve">Los prestadores de las actividades de </w:t>
      </w:r>
      <w:r w:rsidRPr="00711736">
        <w:rPr>
          <w:b w:val="0"/>
          <w:bCs/>
        </w:rPr>
        <w:t>transmisión</w:t>
      </w:r>
      <w:r>
        <w:rPr>
          <w:b w:val="0"/>
          <w:bCs/>
        </w:rPr>
        <w:t xml:space="preserve">, </w:t>
      </w:r>
      <w:r w:rsidRPr="00711736">
        <w:rPr>
          <w:b w:val="0"/>
          <w:bCs/>
        </w:rPr>
        <w:t xml:space="preserve">distribución </w:t>
      </w:r>
      <w:r>
        <w:rPr>
          <w:b w:val="0"/>
          <w:bCs/>
        </w:rPr>
        <w:t xml:space="preserve">y comercialización </w:t>
      </w:r>
      <w:r w:rsidRPr="00711736">
        <w:rPr>
          <w:b w:val="0"/>
          <w:bCs/>
        </w:rPr>
        <w:t>de energía eléctrica podrán cobrar un valor menor al máximo aprobado</w:t>
      </w:r>
      <w:r w:rsidR="00760443">
        <w:rPr>
          <w:b w:val="0"/>
          <w:bCs/>
        </w:rPr>
        <w:t xml:space="preserve"> para la remuneración</w:t>
      </w:r>
      <w:r w:rsidR="006A5531">
        <w:rPr>
          <w:b w:val="0"/>
          <w:bCs/>
        </w:rPr>
        <w:t xml:space="preserve"> de sus respectivas actividades, considerando lo dispuesto en el numeral 34.1 del artículo 34 de la Ley 142 de 1994.</w:t>
      </w:r>
      <w:r w:rsidRPr="00711736">
        <w:rPr>
          <w:b w:val="0"/>
          <w:bCs/>
        </w:rPr>
        <w:t xml:space="preserve"> </w:t>
      </w:r>
    </w:p>
    <w:p w14:paraId="5A36A37D" w14:textId="77777777" w:rsidR="00A26ECE" w:rsidRDefault="001465A9" w:rsidP="001465A9">
      <w:pPr>
        <w:pStyle w:val="Artculo"/>
        <w:numPr>
          <w:ilvl w:val="0"/>
          <w:numId w:val="0"/>
        </w:numPr>
        <w:rPr>
          <w:b w:val="0"/>
          <w:bCs/>
        </w:rPr>
      </w:pPr>
      <w:r>
        <w:rPr>
          <w:b w:val="0"/>
        </w:rPr>
        <w:t xml:space="preserve">Para la aplicación de lo anterior, los prestadores de las actividades de </w:t>
      </w:r>
      <w:r w:rsidRPr="00711736">
        <w:rPr>
          <w:b w:val="0"/>
          <w:bCs/>
        </w:rPr>
        <w:t>transmisión</w:t>
      </w:r>
      <w:r>
        <w:rPr>
          <w:b w:val="0"/>
          <w:bCs/>
        </w:rPr>
        <w:t xml:space="preserve"> y </w:t>
      </w:r>
      <w:r w:rsidRPr="00711736">
        <w:rPr>
          <w:b w:val="0"/>
          <w:bCs/>
        </w:rPr>
        <w:t xml:space="preserve">distribución deben informar al LAC el valor del </w:t>
      </w:r>
      <w:r>
        <w:rPr>
          <w:b w:val="0"/>
          <w:bCs/>
        </w:rPr>
        <w:t>ingreso o cargo a aplicar</w:t>
      </w:r>
      <w:r w:rsidR="004E35DC">
        <w:rPr>
          <w:b w:val="0"/>
          <w:bCs/>
        </w:rPr>
        <w:t>,</w:t>
      </w:r>
      <w:r>
        <w:rPr>
          <w:b w:val="0"/>
          <w:bCs/>
        </w:rPr>
        <w:t xml:space="preserve"> </w:t>
      </w:r>
      <w:r w:rsidRPr="00711736">
        <w:rPr>
          <w:b w:val="0"/>
          <w:bCs/>
        </w:rPr>
        <w:t xml:space="preserve">para que </w:t>
      </w:r>
      <w:r w:rsidR="00760443">
        <w:rPr>
          <w:b w:val="0"/>
          <w:bCs/>
        </w:rPr>
        <w:t>é</w:t>
      </w:r>
      <w:r w:rsidRPr="00711736">
        <w:rPr>
          <w:b w:val="0"/>
          <w:bCs/>
        </w:rPr>
        <w:t xml:space="preserve">ste </w:t>
      </w:r>
      <w:r w:rsidR="00760443">
        <w:rPr>
          <w:b w:val="0"/>
          <w:bCs/>
        </w:rPr>
        <w:t xml:space="preserve">los </w:t>
      </w:r>
      <w:r w:rsidRPr="00711736">
        <w:rPr>
          <w:b w:val="0"/>
          <w:bCs/>
        </w:rPr>
        <w:t>consider</w:t>
      </w:r>
      <w:r w:rsidR="00760443">
        <w:rPr>
          <w:b w:val="0"/>
          <w:bCs/>
        </w:rPr>
        <w:t xml:space="preserve">e </w:t>
      </w:r>
      <w:r w:rsidRPr="00711736">
        <w:rPr>
          <w:b w:val="0"/>
          <w:bCs/>
        </w:rPr>
        <w:t xml:space="preserve">en </w:t>
      </w:r>
      <w:r w:rsidR="00760443">
        <w:rPr>
          <w:b w:val="0"/>
          <w:bCs/>
        </w:rPr>
        <w:t xml:space="preserve">los cálculos correspondientes. </w:t>
      </w:r>
    </w:p>
    <w:p w14:paraId="556F8AED" w14:textId="77777777" w:rsidR="009059AA" w:rsidRDefault="001465A9" w:rsidP="001465A9">
      <w:pPr>
        <w:pStyle w:val="Artculo"/>
        <w:numPr>
          <w:ilvl w:val="0"/>
          <w:numId w:val="0"/>
        </w:numPr>
        <w:rPr>
          <w:b w:val="0"/>
          <w:bCs/>
        </w:rPr>
      </w:pPr>
      <w:r>
        <w:rPr>
          <w:b w:val="0"/>
          <w:bCs/>
        </w:rPr>
        <w:t xml:space="preserve">Los comercializadores deben incluir la reducción del cargo de comercialización en </w:t>
      </w:r>
      <w:r w:rsidR="00760443">
        <w:rPr>
          <w:b w:val="0"/>
          <w:bCs/>
        </w:rPr>
        <w:t>el costo unitario de prestación del servicio.</w:t>
      </w:r>
    </w:p>
    <w:p w14:paraId="3B3F150F" w14:textId="736B41C3" w:rsidR="001465A9" w:rsidRDefault="009059AA" w:rsidP="001465A9">
      <w:pPr>
        <w:pStyle w:val="Artculo"/>
        <w:numPr>
          <w:ilvl w:val="0"/>
          <w:numId w:val="0"/>
        </w:numPr>
        <w:rPr>
          <w:b w:val="0"/>
          <w:bCs/>
        </w:rPr>
      </w:pPr>
      <w:r w:rsidRPr="009059AA">
        <w:rPr>
          <w:b w:val="0"/>
          <w:bCs/>
        </w:rPr>
        <w:t>El valor del ingreso o cargo a aplicar deberá ser informado al LAC</w:t>
      </w:r>
      <w:r w:rsidR="00044246">
        <w:rPr>
          <w:b w:val="0"/>
          <w:bCs/>
        </w:rPr>
        <w:t>,</w:t>
      </w:r>
      <w:r w:rsidRPr="009059AA">
        <w:rPr>
          <w:b w:val="0"/>
          <w:bCs/>
        </w:rPr>
        <w:t xml:space="preserve"> referenciado al mes base según la metodología de ingresos que le aplique. Dicho valor deberá ser reportado por los prestadores mínimo dos (2) días antes de la fecha de la publicación de los cargos estimados o preliminares</w:t>
      </w:r>
      <w:r w:rsidR="00044246">
        <w:rPr>
          <w:b w:val="0"/>
          <w:bCs/>
        </w:rPr>
        <w:t>,</w:t>
      </w:r>
      <w:r w:rsidRPr="009059AA">
        <w:rPr>
          <w:b w:val="0"/>
          <w:bCs/>
        </w:rPr>
        <w:t xml:space="preserve"> y cargos definitivos o factura</w:t>
      </w:r>
      <w:r w:rsidR="00044246">
        <w:rPr>
          <w:b w:val="0"/>
          <w:bCs/>
        </w:rPr>
        <w:t>,</w:t>
      </w:r>
      <w:r w:rsidRPr="009059AA">
        <w:rPr>
          <w:b w:val="0"/>
          <w:bCs/>
        </w:rPr>
        <w:t xml:space="preserve"> según corresponda</w:t>
      </w:r>
      <w:r w:rsidR="002E73FB">
        <w:rPr>
          <w:b w:val="0"/>
          <w:bCs/>
        </w:rPr>
        <w:t>.</w:t>
      </w:r>
    </w:p>
    <w:p w14:paraId="593A421A" w14:textId="5EADCFD2" w:rsidR="001A0445" w:rsidRPr="004C3397" w:rsidRDefault="00815AC1" w:rsidP="00F4043B">
      <w:pPr>
        <w:pStyle w:val="Artculo"/>
        <w:ind w:left="0"/>
        <w:rPr>
          <w:b w:val="0"/>
        </w:rPr>
      </w:pPr>
      <w:r w:rsidRPr="00A26ECE">
        <w:rPr>
          <w:bCs/>
        </w:rPr>
        <w:t xml:space="preserve">Aplicación </w:t>
      </w:r>
      <w:r w:rsidR="006F2A5D" w:rsidRPr="00A26ECE">
        <w:rPr>
          <w:bCs/>
        </w:rPr>
        <w:t xml:space="preserve">de la </w:t>
      </w:r>
      <w:r w:rsidRPr="00A26ECE">
        <w:rPr>
          <w:bCs/>
        </w:rPr>
        <w:t xml:space="preserve">opción tarifaria. </w:t>
      </w:r>
      <w:r w:rsidR="00F4043B" w:rsidRPr="00F4043B">
        <w:rPr>
          <w:b w:val="0"/>
        </w:rPr>
        <w:t>A partir de la expedición de la</w:t>
      </w:r>
      <w:r w:rsidR="00F4043B">
        <w:rPr>
          <w:b w:val="0"/>
        </w:rPr>
        <w:t xml:space="preserve"> </w:t>
      </w:r>
      <w:r w:rsidR="00F4043B" w:rsidRPr="00F4043B">
        <w:rPr>
          <w:b w:val="0"/>
        </w:rPr>
        <w:t>present</w:t>
      </w:r>
      <w:r w:rsidR="00FD24E6">
        <w:rPr>
          <w:b w:val="0"/>
        </w:rPr>
        <w:t>e</w:t>
      </w:r>
      <w:r w:rsidR="00F4043B" w:rsidRPr="00F4043B">
        <w:rPr>
          <w:b w:val="0"/>
        </w:rPr>
        <w:t xml:space="preserve"> resolución y hasta </w:t>
      </w:r>
      <w:r w:rsidR="00D10A37">
        <w:rPr>
          <w:b w:val="0"/>
        </w:rPr>
        <w:t>dos (2) meses después del 30 de mayo</w:t>
      </w:r>
      <w:r w:rsidR="003E1699">
        <w:rPr>
          <w:b w:val="0"/>
        </w:rPr>
        <w:t xml:space="preserve"> de 2020</w:t>
      </w:r>
      <w:r w:rsidR="00D10A37">
        <w:rPr>
          <w:b w:val="0"/>
        </w:rPr>
        <w:t xml:space="preserve">, fecha en la cual finaliza el estado de emergencia sanitaria declarado en la </w:t>
      </w:r>
      <w:r w:rsidR="00D10A37" w:rsidRPr="003140BC">
        <w:rPr>
          <w:b w:val="0"/>
        </w:rPr>
        <w:t xml:space="preserve">Resolución </w:t>
      </w:r>
      <w:r w:rsidR="00D10A37" w:rsidRPr="003140BC">
        <w:rPr>
          <w:b w:val="0"/>
        </w:rPr>
        <w:lastRenderedPageBreak/>
        <w:t>385 de 2020</w:t>
      </w:r>
      <w:r w:rsidR="00D10A37">
        <w:rPr>
          <w:b w:val="0"/>
        </w:rPr>
        <w:t xml:space="preserve"> </w:t>
      </w:r>
      <w:r w:rsidR="003E1699">
        <w:rPr>
          <w:b w:val="0"/>
        </w:rPr>
        <w:t>del</w:t>
      </w:r>
      <w:r w:rsidR="00D10A37">
        <w:rPr>
          <w:b w:val="0"/>
        </w:rPr>
        <w:t xml:space="preserve"> </w:t>
      </w:r>
      <w:r w:rsidR="00D10A37" w:rsidRPr="00BA3134">
        <w:rPr>
          <w:b w:val="0"/>
        </w:rPr>
        <w:t>Ministerio de Salud y Protección Social</w:t>
      </w:r>
      <w:r w:rsidR="00F4043B" w:rsidRPr="00F4043B">
        <w:rPr>
          <w:b w:val="0"/>
        </w:rPr>
        <w:t xml:space="preserve">, </w:t>
      </w:r>
      <w:r w:rsidR="00F4043B">
        <w:rPr>
          <w:b w:val="0"/>
        </w:rPr>
        <w:t>l</w:t>
      </w:r>
      <w:r>
        <w:rPr>
          <w:b w:val="0"/>
        </w:rPr>
        <w:t xml:space="preserve">os comercializadores </w:t>
      </w:r>
      <w:r w:rsidR="00F4043B">
        <w:rPr>
          <w:b w:val="0"/>
        </w:rPr>
        <w:t xml:space="preserve">deben aplicar </w:t>
      </w:r>
      <w:r>
        <w:rPr>
          <w:b w:val="0"/>
        </w:rPr>
        <w:t xml:space="preserve">la </w:t>
      </w:r>
      <w:r w:rsidRPr="00384739">
        <w:rPr>
          <w:b w:val="0"/>
        </w:rPr>
        <w:t>opción tarifaria definida en la Resolución</w:t>
      </w:r>
      <w:r>
        <w:rPr>
          <w:b w:val="0"/>
        </w:rPr>
        <w:t xml:space="preserve"> CREG 012 de 2020 </w:t>
      </w:r>
      <w:r w:rsidR="00FD24E6">
        <w:rPr>
          <w:b w:val="0"/>
        </w:rPr>
        <w:t>cuando</w:t>
      </w:r>
      <w:r w:rsidR="004C3397">
        <w:rPr>
          <w:b w:val="0"/>
        </w:rPr>
        <w:t xml:space="preserve"> s</w:t>
      </w:r>
      <w:r w:rsidR="001A0445" w:rsidRPr="004C3397">
        <w:rPr>
          <w:b w:val="0"/>
          <w:bCs/>
        </w:rPr>
        <w:t>e presente un incremento superior al 3% en el C</w:t>
      </w:r>
      <w:r w:rsidR="004C3397">
        <w:rPr>
          <w:b w:val="0"/>
          <w:bCs/>
        </w:rPr>
        <w:t xml:space="preserve">osto Unitario de Prestación del Servicio </w:t>
      </w:r>
      <w:r w:rsidR="001A0445" w:rsidRPr="004C3397">
        <w:rPr>
          <w:b w:val="0"/>
          <w:bCs/>
        </w:rPr>
        <w:t xml:space="preserve">o </w:t>
      </w:r>
      <w:r w:rsidR="002E73FB">
        <w:rPr>
          <w:b w:val="0"/>
          <w:bCs/>
        </w:rPr>
        <w:t xml:space="preserve">en </w:t>
      </w:r>
      <w:r w:rsidR="001A0445" w:rsidRPr="004C3397">
        <w:rPr>
          <w:b w:val="0"/>
          <w:bCs/>
        </w:rPr>
        <w:t>cualquiera de sus componentes.</w:t>
      </w:r>
      <w:r w:rsidR="001A0445">
        <w:t xml:space="preserve"> </w:t>
      </w:r>
    </w:p>
    <w:p w14:paraId="5458CC53" w14:textId="09E902F0" w:rsidR="00A26ECE" w:rsidRDefault="004C3397" w:rsidP="004C3397">
      <w:r>
        <w:t>Para la aplicación de la opción tarifaria se debe utilizar la variable PV igual a cero (0) durante el per</w:t>
      </w:r>
      <w:r w:rsidR="00044246">
        <w:t>í</w:t>
      </w:r>
      <w:r>
        <w:t>odo indicado</w:t>
      </w:r>
      <w:r w:rsidR="002E73FB">
        <w:t xml:space="preserve"> en el párrafo anterior</w:t>
      </w:r>
      <w:r>
        <w:t>.</w:t>
      </w:r>
    </w:p>
    <w:p w14:paraId="1FEF3256" w14:textId="4B22699C" w:rsidR="008355D6" w:rsidRPr="00A26ECE" w:rsidRDefault="00671402" w:rsidP="004C3397">
      <w:pPr>
        <w:rPr>
          <w:b/>
        </w:rPr>
      </w:pPr>
      <w:r>
        <w:t>Los comercializadores que a la fecha de expedición de la presente resolución estén aplicando</w:t>
      </w:r>
      <w:r w:rsidR="006B6E13">
        <w:t xml:space="preserve"> </w:t>
      </w:r>
      <w:r>
        <w:t>la opción tarifaria definida en la Resolución CREG 012 de 2020</w:t>
      </w:r>
      <w:r w:rsidR="00044246">
        <w:t>,</w:t>
      </w:r>
      <w:r>
        <w:t xml:space="preserve"> deberán utilizar la variable PV </w:t>
      </w:r>
      <w:r w:rsidR="00FB7857">
        <w:t xml:space="preserve">con un valor </w:t>
      </w:r>
      <w:r>
        <w:t xml:space="preserve">igual a cero (0) </w:t>
      </w:r>
      <w:r w:rsidR="00B222C3">
        <w:t xml:space="preserve">desde </w:t>
      </w:r>
      <w:r w:rsidR="009C1449" w:rsidRPr="009C1449">
        <w:t>la expedición de la presente resolución y hasta dos (2) meses después del 30 de mayo, fecha en la cual finaliza el estado de emergencia sanitaria declarado en la Resolución 385 de 2020 del Ministerio de Salud y Protección Social</w:t>
      </w:r>
      <w:r>
        <w:t xml:space="preserve">. </w:t>
      </w:r>
    </w:p>
    <w:p w14:paraId="4D60EC1F" w14:textId="7EDAD8FC" w:rsidR="00804D99" w:rsidRPr="001C11CA" w:rsidRDefault="004C2404" w:rsidP="001C11CA">
      <w:pPr>
        <w:pStyle w:val="Artculo"/>
        <w:ind w:left="0"/>
        <w:rPr>
          <w:b w:val="0"/>
        </w:rPr>
      </w:pPr>
      <w:r w:rsidRPr="004C2404">
        <w:rPr>
          <w:bCs/>
        </w:rPr>
        <w:t>Vigencia.</w:t>
      </w:r>
      <w:r w:rsidRPr="004C2404">
        <w:rPr>
          <w:b w:val="0"/>
        </w:rPr>
        <w:t xml:space="preserve"> Esta resolución rige a partir de su publicación en el </w:t>
      </w:r>
      <w:r w:rsidRPr="007A5A91">
        <w:rPr>
          <w:b w:val="0"/>
          <w:i/>
          <w:iCs/>
        </w:rPr>
        <w:t>Diario Oficial</w:t>
      </w:r>
      <w:r w:rsidRPr="004C2404">
        <w:rPr>
          <w:b w:val="0"/>
        </w:rPr>
        <w:t>.</w:t>
      </w:r>
    </w:p>
    <w:p w14:paraId="65707FCD" w14:textId="2CC341E5" w:rsidR="0052191D" w:rsidRPr="001C11CA" w:rsidRDefault="001067D3" w:rsidP="001C11CA">
      <w:pPr>
        <w:spacing w:before="360" w:after="360"/>
        <w:jc w:val="center"/>
        <w:rPr>
          <w:b/>
        </w:rPr>
      </w:pPr>
      <w:r w:rsidRPr="00BF69C9">
        <w:rPr>
          <w:b/>
        </w:rPr>
        <w:t>PUBLÍQUESE Y CÚMPLASE</w:t>
      </w:r>
    </w:p>
    <w:p w14:paraId="679B199E" w14:textId="77777777" w:rsidR="0052191D" w:rsidRDefault="0052191D" w:rsidP="007C127E"/>
    <w:p w14:paraId="04DBC747" w14:textId="27E3C220" w:rsidR="007C127E" w:rsidRPr="00BF69C9" w:rsidRDefault="00671402" w:rsidP="007C127E">
      <w:r>
        <w:t>Dada en Bogotá</w:t>
      </w:r>
      <w:r w:rsidR="00E052C4">
        <w:t>,</w:t>
      </w:r>
      <w:r>
        <w:t xml:space="preserve"> D.C</w:t>
      </w:r>
      <w:r w:rsidR="00855261">
        <w:t xml:space="preserve">. </w:t>
      </w:r>
      <w:r w:rsidR="00E052C4">
        <w:t xml:space="preserve">a </w:t>
      </w:r>
      <w:r w:rsidR="00E052C4" w:rsidRPr="00E052C4">
        <w:rPr>
          <w:b/>
          <w:bCs/>
        </w:rPr>
        <w:t>14 ABR. 2020</w:t>
      </w:r>
    </w:p>
    <w:p w14:paraId="6307D13D" w14:textId="33AD9A2B" w:rsidR="003E2B96" w:rsidRDefault="003E2B96" w:rsidP="007C127E"/>
    <w:p w14:paraId="3802CD8C" w14:textId="77777777" w:rsidR="0052191D" w:rsidRDefault="0052191D" w:rsidP="007C127E"/>
    <w:p w14:paraId="775681A6" w14:textId="77777777" w:rsidR="0052191D" w:rsidRDefault="0052191D" w:rsidP="007C127E">
      <w:bookmarkStart w:id="2" w:name="_GoBack"/>
      <w:bookmarkEnd w:id="2"/>
    </w:p>
    <w:p w14:paraId="26003EF6" w14:textId="77777777" w:rsidR="008355D6" w:rsidRPr="00BF69C9" w:rsidRDefault="008355D6" w:rsidP="007C127E"/>
    <w:tbl>
      <w:tblPr>
        <w:tblW w:w="9639" w:type="dxa"/>
        <w:jc w:val="center"/>
        <w:tblCellSpacing w:w="0" w:type="dxa"/>
        <w:tblCellMar>
          <w:left w:w="0" w:type="dxa"/>
          <w:right w:w="0" w:type="dxa"/>
        </w:tblCellMar>
        <w:tblLook w:val="04A0" w:firstRow="1" w:lastRow="0" w:firstColumn="1" w:lastColumn="0" w:noHBand="0" w:noVBand="1"/>
      </w:tblPr>
      <w:tblGrid>
        <w:gridCol w:w="4962"/>
        <w:gridCol w:w="4677"/>
      </w:tblGrid>
      <w:tr w:rsidR="00950BFC" w:rsidRPr="00BF69C9" w14:paraId="61361C33" w14:textId="77777777" w:rsidTr="00AB33ED">
        <w:trPr>
          <w:tblCellSpacing w:w="0" w:type="dxa"/>
          <w:jc w:val="center"/>
        </w:trPr>
        <w:tc>
          <w:tcPr>
            <w:tcW w:w="4962" w:type="dxa"/>
          </w:tcPr>
          <w:p w14:paraId="48E32343" w14:textId="5D386045" w:rsidR="00950BFC" w:rsidRPr="00BF69C9" w:rsidRDefault="001E2EB8" w:rsidP="00894B89">
            <w:pPr>
              <w:spacing w:before="0" w:after="0"/>
              <w:ind w:left="66"/>
              <w:jc w:val="center"/>
              <w:rPr>
                <w:rFonts w:cs="Arial"/>
                <w:b/>
              </w:rPr>
            </w:pPr>
            <w:r>
              <w:rPr>
                <w:rFonts w:cs="Arial"/>
                <w:b/>
              </w:rPr>
              <w:t>MARÍA FERNANDA SU</w:t>
            </w:r>
            <w:r w:rsidR="00AB33ED">
              <w:rPr>
                <w:rFonts w:cs="Arial"/>
                <w:b/>
              </w:rPr>
              <w:t>Á</w:t>
            </w:r>
            <w:r>
              <w:rPr>
                <w:rFonts w:cs="Arial"/>
                <w:b/>
              </w:rPr>
              <w:t>REZ LONDOÑO</w:t>
            </w:r>
          </w:p>
        </w:tc>
        <w:tc>
          <w:tcPr>
            <w:tcW w:w="4677" w:type="dxa"/>
          </w:tcPr>
          <w:p w14:paraId="4CCCA080" w14:textId="4D787C55" w:rsidR="00950BFC" w:rsidRPr="00BF69C9" w:rsidRDefault="00803353" w:rsidP="00DE7B7E">
            <w:pPr>
              <w:spacing w:before="0" w:after="0"/>
              <w:ind w:left="69"/>
              <w:jc w:val="center"/>
              <w:rPr>
                <w:rFonts w:cs="Arial"/>
                <w:b/>
              </w:rPr>
            </w:pPr>
            <w:r>
              <w:rPr>
                <w:rFonts w:cs="Arial"/>
                <w:b/>
              </w:rPr>
              <w:t xml:space="preserve">JORGE </w:t>
            </w:r>
            <w:r w:rsidR="00AB33ED">
              <w:rPr>
                <w:rFonts w:cs="Arial"/>
                <w:b/>
              </w:rPr>
              <w:t xml:space="preserve">ALBERTO </w:t>
            </w:r>
            <w:r>
              <w:rPr>
                <w:rFonts w:cs="Arial"/>
                <w:b/>
              </w:rPr>
              <w:t>VALENCIA MARÍN</w:t>
            </w:r>
          </w:p>
        </w:tc>
      </w:tr>
      <w:tr w:rsidR="00950BFC" w:rsidRPr="00BF69C9" w14:paraId="492A3C87" w14:textId="77777777" w:rsidTr="00AB33ED">
        <w:trPr>
          <w:tblCellSpacing w:w="0" w:type="dxa"/>
          <w:jc w:val="center"/>
        </w:trPr>
        <w:tc>
          <w:tcPr>
            <w:tcW w:w="4962" w:type="dxa"/>
            <w:hideMark/>
          </w:tcPr>
          <w:p w14:paraId="73E4B83A" w14:textId="6146F5E6" w:rsidR="00950BFC" w:rsidRPr="00BF69C9" w:rsidRDefault="001E2EB8" w:rsidP="00894B89">
            <w:pPr>
              <w:spacing w:before="0" w:after="0"/>
              <w:ind w:left="66"/>
              <w:jc w:val="center"/>
              <w:rPr>
                <w:rFonts w:eastAsia="Arial Unicode MS" w:cs="Arial"/>
                <w:color w:val="000000"/>
              </w:rPr>
            </w:pPr>
            <w:r>
              <w:rPr>
                <w:rFonts w:cs="Arial"/>
              </w:rPr>
              <w:t>M</w:t>
            </w:r>
            <w:r w:rsidR="00950BFC" w:rsidRPr="00BF69C9">
              <w:rPr>
                <w:rFonts w:cs="Arial"/>
              </w:rPr>
              <w:t>inistr</w:t>
            </w:r>
            <w:r>
              <w:rPr>
                <w:rFonts w:cs="Arial"/>
              </w:rPr>
              <w:t>a</w:t>
            </w:r>
            <w:r w:rsidR="00950BFC" w:rsidRPr="00BF69C9">
              <w:rPr>
                <w:rFonts w:cs="Arial"/>
              </w:rPr>
              <w:t xml:space="preserve"> de Minas y Energía</w:t>
            </w:r>
          </w:p>
        </w:tc>
        <w:tc>
          <w:tcPr>
            <w:tcW w:w="4677" w:type="dxa"/>
            <w:hideMark/>
          </w:tcPr>
          <w:p w14:paraId="287C71E6" w14:textId="77777777" w:rsidR="00950BFC" w:rsidRPr="00BF69C9" w:rsidRDefault="00950BFC" w:rsidP="004237FF">
            <w:pPr>
              <w:spacing w:before="0" w:after="0"/>
              <w:jc w:val="center"/>
              <w:rPr>
                <w:rFonts w:eastAsia="Arial Unicode MS" w:cs="Arial"/>
                <w:color w:val="000000"/>
              </w:rPr>
            </w:pPr>
            <w:r w:rsidRPr="00BF69C9">
              <w:rPr>
                <w:rFonts w:cs="Arial"/>
              </w:rPr>
              <w:t xml:space="preserve">Director </w:t>
            </w:r>
            <w:r w:rsidR="004237FF" w:rsidRPr="00BF69C9">
              <w:rPr>
                <w:rFonts w:cs="Arial"/>
              </w:rPr>
              <w:t xml:space="preserve">Ejecutivo </w:t>
            </w:r>
          </w:p>
        </w:tc>
      </w:tr>
      <w:tr w:rsidR="00950BFC" w:rsidRPr="00CF2A2D" w14:paraId="14416000" w14:textId="77777777" w:rsidTr="00AB33ED">
        <w:trPr>
          <w:tblCellSpacing w:w="0" w:type="dxa"/>
          <w:jc w:val="center"/>
        </w:trPr>
        <w:tc>
          <w:tcPr>
            <w:tcW w:w="4962" w:type="dxa"/>
            <w:hideMark/>
          </w:tcPr>
          <w:p w14:paraId="7460D4D1" w14:textId="77777777" w:rsidR="00950BFC" w:rsidRPr="00CF2A2D" w:rsidRDefault="00950BFC" w:rsidP="00894B89">
            <w:pPr>
              <w:spacing w:before="0" w:after="0"/>
              <w:ind w:left="66"/>
              <w:jc w:val="center"/>
              <w:rPr>
                <w:rFonts w:eastAsia="Arial Unicode MS" w:cs="Arial"/>
                <w:color w:val="000000"/>
              </w:rPr>
            </w:pPr>
            <w:r w:rsidRPr="00BF69C9">
              <w:rPr>
                <w:rFonts w:cs="Arial"/>
              </w:rPr>
              <w:t>Presidente</w:t>
            </w:r>
          </w:p>
        </w:tc>
        <w:tc>
          <w:tcPr>
            <w:tcW w:w="4677" w:type="dxa"/>
          </w:tcPr>
          <w:p w14:paraId="41D14498" w14:textId="77777777" w:rsidR="00950BFC" w:rsidRPr="00CF2A2D" w:rsidRDefault="00950BFC" w:rsidP="00894B89">
            <w:pPr>
              <w:spacing w:before="0" w:after="0"/>
              <w:jc w:val="center"/>
              <w:rPr>
                <w:rFonts w:eastAsia="Arial Unicode MS" w:cs="Arial"/>
                <w:color w:val="000000"/>
              </w:rPr>
            </w:pPr>
          </w:p>
        </w:tc>
      </w:tr>
    </w:tbl>
    <w:p w14:paraId="1E45CCB1" w14:textId="77777777" w:rsidR="007C127E" w:rsidRPr="00CF2A2D" w:rsidRDefault="007C127E" w:rsidP="001640DD">
      <w:pPr>
        <w:ind w:right="425"/>
        <w:rPr>
          <w:i/>
        </w:rPr>
      </w:pPr>
    </w:p>
    <w:sectPr w:rsidR="007C127E" w:rsidRPr="00CF2A2D" w:rsidSect="008E3CF0">
      <w:headerReference w:type="default" r:id="rId14"/>
      <w:headerReference w:type="first" r:id="rId15"/>
      <w:type w:val="continuous"/>
      <w:pgSz w:w="12242" w:h="18722" w:code="123"/>
      <w:pgMar w:top="2268" w:right="1185" w:bottom="141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5A4BCA" w14:textId="77777777" w:rsidR="00906455" w:rsidRDefault="00906455">
      <w:r>
        <w:separator/>
      </w:r>
    </w:p>
    <w:p w14:paraId="6A1A7479" w14:textId="77777777" w:rsidR="00906455" w:rsidRDefault="00906455"/>
    <w:p w14:paraId="13F33BF9" w14:textId="77777777" w:rsidR="00906455" w:rsidRDefault="00906455" w:rsidP="00C851C0"/>
  </w:endnote>
  <w:endnote w:type="continuationSeparator" w:id="0">
    <w:p w14:paraId="2AD1A6F0" w14:textId="77777777" w:rsidR="00906455" w:rsidRDefault="00906455">
      <w:r>
        <w:continuationSeparator/>
      </w:r>
    </w:p>
    <w:p w14:paraId="47FE06E6" w14:textId="77777777" w:rsidR="00906455" w:rsidRDefault="00906455"/>
    <w:p w14:paraId="775B8ADB" w14:textId="77777777" w:rsidR="00906455" w:rsidRDefault="00906455" w:rsidP="00C851C0"/>
  </w:endnote>
  <w:endnote w:type="continuationNotice" w:id="1">
    <w:p w14:paraId="07296D86" w14:textId="77777777" w:rsidR="00906455" w:rsidRDefault="00906455">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DejaVu Sans">
    <w:altName w:val="Times New Roman"/>
    <w:charset w:val="00"/>
    <w:family w:val="auto"/>
    <w:pitch w:val="variable"/>
  </w:font>
  <w:font w:name="Arial Black">
    <w:panose1 w:val="020B0A040201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00"/>
    <w:family w:val="modern"/>
    <w:pitch w:val="fixed"/>
    <w:sig w:usb0="E10002FF" w:usb1="4000F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F9B488" w14:textId="77777777" w:rsidR="00906455" w:rsidRDefault="00906455">
      <w:r>
        <w:separator/>
      </w:r>
    </w:p>
    <w:p w14:paraId="5B8FB6C5" w14:textId="77777777" w:rsidR="00906455" w:rsidRDefault="00906455"/>
    <w:p w14:paraId="33639CF4" w14:textId="77777777" w:rsidR="00906455" w:rsidRDefault="00906455" w:rsidP="00C851C0"/>
  </w:footnote>
  <w:footnote w:type="continuationSeparator" w:id="0">
    <w:p w14:paraId="14EBEF81" w14:textId="77777777" w:rsidR="00906455" w:rsidRDefault="00906455">
      <w:r>
        <w:continuationSeparator/>
      </w:r>
    </w:p>
    <w:p w14:paraId="3A4FD3FF" w14:textId="77777777" w:rsidR="00906455" w:rsidRDefault="00906455"/>
    <w:p w14:paraId="2384B6F4" w14:textId="77777777" w:rsidR="00906455" w:rsidRDefault="00906455" w:rsidP="00C851C0"/>
  </w:footnote>
  <w:footnote w:type="continuationNotice" w:id="1">
    <w:p w14:paraId="7696C86D" w14:textId="77777777" w:rsidR="00906455" w:rsidRDefault="00906455">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ABC614" w14:textId="2F1D62B8" w:rsidR="00181C67" w:rsidRPr="002560C5" w:rsidRDefault="00181C67" w:rsidP="002560C5">
    <w:pPr>
      <w:pStyle w:val="Ttulo1"/>
      <w:numPr>
        <w:ilvl w:val="0"/>
        <w:numId w:val="0"/>
      </w:numPr>
      <w:ind w:right="6"/>
      <w:jc w:val="left"/>
      <w:rPr>
        <w:rFonts w:cs="Arial"/>
        <w:b w:val="0"/>
        <w:sz w:val="22"/>
        <w:szCs w:val="22"/>
      </w:rPr>
    </w:pPr>
    <w:r w:rsidRPr="002560C5">
      <w:rPr>
        <w:rFonts w:cs="Arial"/>
        <w:b w:val="0"/>
        <w:sz w:val="22"/>
        <w:szCs w:val="22"/>
      </w:rPr>
      <w:t>RESOLUCIÓN No</w:t>
    </w:r>
    <w:r w:rsidRPr="00191FFF">
      <w:rPr>
        <w:rFonts w:cs="Arial"/>
        <w:b w:val="0"/>
        <w:szCs w:val="24"/>
        <w:u w:val="single"/>
      </w:rPr>
      <w:t>.</w:t>
    </w:r>
    <w:r w:rsidRPr="00191FFF">
      <w:rPr>
        <w:rFonts w:cs="Arial"/>
        <w:bCs/>
        <w:szCs w:val="24"/>
        <w:u w:val="single"/>
      </w:rPr>
      <w:t xml:space="preserve">  </w:t>
    </w:r>
    <w:r w:rsidR="00191FFF" w:rsidRPr="00191FFF">
      <w:rPr>
        <w:rFonts w:cs="Arial"/>
        <w:bCs/>
        <w:szCs w:val="24"/>
        <w:u w:val="single"/>
      </w:rPr>
      <w:t>0</w:t>
    </w:r>
    <w:r w:rsidR="00CF5D56">
      <w:rPr>
        <w:rFonts w:cs="Arial"/>
        <w:bCs/>
        <w:szCs w:val="24"/>
        <w:u w:val="single"/>
      </w:rPr>
      <w:t>5</w:t>
    </w:r>
    <w:r w:rsidR="001C11CA">
      <w:rPr>
        <w:rFonts w:cs="Arial"/>
        <w:bCs/>
        <w:szCs w:val="24"/>
        <w:u w:val="single"/>
      </w:rPr>
      <w:t>8</w:t>
    </w:r>
    <w:r w:rsidR="00191FFF" w:rsidRPr="00191FFF">
      <w:rPr>
        <w:rFonts w:cs="Arial"/>
        <w:bCs/>
        <w:szCs w:val="24"/>
        <w:u w:val="single"/>
      </w:rPr>
      <w:t xml:space="preserve">     </w:t>
    </w:r>
    <w:r w:rsidRPr="002560C5">
      <w:rPr>
        <w:rFonts w:cs="Arial"/>
        <w:b w:val="0"/>
        <w:sz w:val="22"/>
        <w:szCs w:val="22"/>
      </w:rPr>
      <w:tab/>
      <w:t xml:space="preserve">DE </w:t>
    </w:r>
    <w:r w:rsidR="00191FFF" w:rsidRPr="00191FFF">
      <w:rPr>
        <w:rFonts w:cs="Arial"/>
        <w:b w:val="0"/>
        <w:sz w:val="22"/>
        <w:szCs w:val="22"/>
        <w:u w:val="single"/>
      </w:rPr>
      <w:t xml:space="preserve">  </w:t>
    </w:r>
    <w:r w:rsidR="008E3CF0">
      <w:rPr>
        <w:rFonts w:cs="Arial"/>
        <w:bCs/>
        <w:szCs w:val="24"/>
        <w:u w:val="single"/>
      </w:rPr>
      <w:t>1</w:t>
    </w:r>
    <w:r w:rsidR="00CF5D56">
      <w:rPr>
        <w:rFonts w:cs="Arial"/>
        <w:bCs/>
        <w:szCs w:val="24"/>
        <w:u w:val="single"/>
      </w:rPr>
      <w:t>4</w:t>
    </w:r>
    <w:r w:rsidR="00191FFF" w:rsidRPr="00191FFF">
      <w:rPr>
        <w:rFonts w:cs="Arial"/>
        <w:bCs/>
        <w:szCs w:val="24"/>
        <w:u w:val="single"/>
      </w:rPr>
      <w:t xml:space="preserve"> ABR. 2020</w:t>
    </w:r>
    <w:r w:rsidRPr="00191FFF">
      <w:rPr>
        <w:rFonts w:cs="Arial"/>
        <w:b w:val="0"/>
        <w:sz w:val="22"/>
        <w:szCs w:val="22"/>
        <w:u w:val="single"/>
      </w:rPr>
      <w:tab/>
    </w:r>
    <w:r w:rsidRPr="002560C5">
      <w:rPr>
        <w:rFonts w:cs="Arial"/>
        <w:b w:val="0"/>
        <w:sz w:val="22"/>
        <w:szCs w:val="22"/>
      </w:rPr>
      <w:t xml:space="preserve">HOJA No. </w:t>
    </w:r>
    <w:r w:rsidRPr="002560C5">
      <w:rPr>
        <w:rFonts w:cs="Arial"/>
        <w:b w:val="0"/>
        <w:sz w:val="22"/>
        <w:szCs w:val="22"/>
      </w:rPr>
      <w:fldChar w:fldCharType="begin"/>
    </w:r>
    <w:r w:rsidRPr="002560C5">
      <w:rPr>
        <w:rFonts w:cs="Arial"/>
        <w:b w:val="0"/>
        <w:sz w:val="22"/>
        <w:szCs w:val="22"/>
      </w:rPr>
      <w:instrText xml:space="preserve"> PAGE   \* MERGEFORMAT </w:instrText>
    </w:r>
    <w:r w:rsidRPr="002560C5">
      <w:rPr>
        <w:rFonts w:cs="Arial"/>
        <w:b w:val="0"/>
        <w:sz w:val="22"/>
        <w:szCs w:val="22"/>
      </w:rPr>
      <w:fldChar w:fldCharType="separate"/>
    </w:r>
    <w:r w:rsidR="006A5531">
      <w:rPr>
        <w:rFonts w:cs="Arial"/>
        <w:b w:val="0"/>
        <w:noProof/>
        <w:sz w:val="22"/>
        <w:szCs w:val="22"/>
      </w:rPr>
      <w:t>5</w:t>
    </w:r>
    <w:r w:rsidRPr="002560C5">
      <w:rPr>
        <w:rFonts w:cs="Arial"/>
        <w:b w:val="0"/>
        <w:sz w:val="22"/>
        <w:szCs w:val="22"/>
      </w:rPr>
      <w:fldChar w:fldCharType="end"/>
    </w:r>
    <w:r w:rsidRPr="002560C5">
      <w:rPr>
        <w:rFonts w:cs="Arial"/>
        <w:b w:val="0"/>
        <w:sz w:val="22"/>
        <w:szCs w:val="22"/>
      </w:rPr>
      <w:t>/</w:t>
    </w:r>
    <w:fldSimple w:instr="NUMPAGES  \* MERGEFORMAT">
      <w:r w:rsidR="006A5531" w:rsidRPr="006A5531">
        <w:rPr>
          <w:rFonts w:cs="Arial"/>
          <w:b w:val="0"/>
          <w:noProof/>
          <w:sz w:val="22"/>
          <w:szCs w:val="22"/>
        </w:rPr>
        <w:t>6</w:t>
      </w:r>
    </w:fldSimple>
  </w:p>
  <w:p w14:paraId="71DAE812" w14:textId="77777777" w:rsidR="00181C67" w:rsidRDefault="00181C67" w:rsidP="00AD01E4">
    <w:pPr>
      <w:ind w:left="142" w:right="148"/>
      <w:rPr>
        <w:rFonts w:cs="Arial"/>
      </w:rPr>
    </w:pPr>
    <w:r w:rsidRPr="0042068C">
      <w:rPr>
        <w:noProof/>
        <w:lang w:val="es-CO" w:eastAsia="es-CO"/>
      </w:rPr>
      <mc:AlternateContent>
        <mc:Choice Requires="wps">
          <w:drawing>
            <wp:anchor distT="0" distB="0" distL="114300" distR="114300" simplePos="0" relativeHeight="251658752" behindDoc="0" locked="0" layoutInCell="1" allowOverlap="1" wp14:anchorId="12D20BD8" wp14:editId="78D88AB5">
              <wp:simplePos x="0" y="0"/>
              <wp:positionH relativeFrom="column">
                <wp:posOffset>-119380</wp:posOffset>
              </wp:positionH>
              <wp:positionV relativeFrom="paragraph">
                <wp:posOffset>132008</wp:posOffset>
              </wp:positionV>
              <wp:extent cx="6267450" cy="10139422"/>
              <wp:effectExtent l="0" t="0" r="19050" b="1460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10139422"/>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rect w14:anchorId="2FA1ACB4" id="Rectangle 1" o:spid="_x0000_s1026" style="position:absolute;margin-left:-9.4pt;margin-top:10.4pt;width:493.5pt;height:798.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" filled="f" strokeweight="1.5pt"/>
          </w:pict>
        </mc:Fallback>
      </mc:AlternateContent>
    </w:r>
  </w:p>
  <w:p w14:paraId="7605EFA6" w14:textId="17FF5D34" w:rsidR="00181C67" w:rsidRPr="00F30572" w:rsidRDefault="00CB02A6" w:rsidP="00C202E9">
    <w:pPr>
      <w:pBdr>
        <w:bottom w:val="single" w:sz="4" w:space="1" w:color="auto"/>
      </w:pBdr>
      <w:rPr>
        <w:sz w:val="22"/>
        <w:szCs w:val="22"/>
      </w:rPr>
    </w:pPr>
    <w:r w:rsidRPr="00CB02A6">
      <w:rPr>
        <w:sz w:val="22"/>
        <w:szCs w:val="22"/>
      </w:rPr>
      <w:t xml:space="preserve">Por la cual se </w:t>
    </w:r>
    <w:r w:rsidRPr="008E3CF0">
      <w:rPr>
        <w:sz w:val="22"/>
        <w:szCs w:val="22"/>
      </w:rPr>
      <w:t>adoptan medidas transitorias para el pago de las facturas del servicio de energía eléctrica.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B45A2E" w14:textId="77777777" w:rsidR="00181C67" w:rsidRDefault="00181C67" w:rsidP="000B7990">
    <w:pPr>
      <w:pStyle w:val="Encabezado"/>
      <w:jc w:val="center"/>
      <w:rPr>
        <w:rFonts w:ascii="Arial" w:hAnsi="Arial" w:cs="Arial"/>
        <w:spacing w:val="20"/>
        <w:sz w:val="20"/>
      </w:rPr>
    </w:pPr>
    <w:r>
      <w:rPr>
        <w:rFonts w:ascii="Arial" w:hAnsi="Arial" w:cs="Arial"/>
        <w:spacing w:val="20"/>
        <w:sz w:val="20"/>
      </w:rPr>
      <w:t>República de Colombia</w:t>
    </w:r>
  </w:p>
  <w:p w14:paraId="68F47D10" w14:textId="77777777" w:rsidR="00181C67" w:rsidRDefault="00181C67">
    <w:pPr>
      <w:pStyle w:val="Encabezado"/>
      <w:jc w:val="center"/>
      <w:rPr>
        <w:rFonts w:ascii="Arial" w:hAnsi="Arial" w:cs="Arial"/>
        <w:spacing w:val="20"/>
        <w:sz w:val="20"/>
      </w:rPr>
    </w:pPr>
  </w:p>
  <w:p w14:paraId="066EAD73" w14:textId="77777777" w:rsidR="00181C67" w:rsidRDefault="00181C67"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37BB75A0" wp14:editId="2D9C3A71">
              <wp:simplePos x="0" y="0"/>
              <wp:positionH relativeFrom="column">
                <wp:posOffset>-213360</wp:posOffset>
              </wp:positionH>
              <wp:positionV relativeFrom="paragraph">
                <wp:posOffset>265223</wp:posOffset>
              </wp:positionV>
              <wp:extent cx="6343650" cy="9839325"/>
              <wp:effectExtent l="9525" t="12065" r="9525" b="1651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rect w14:anchorId="47CDD07C" id="Rectangle 2" o:spid="_x0000_s1026" style="position:absolute;margin-left:-16.8pt;margin-top:20.9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32D742C"/>
    <w:multiLevelType w:val="hybridMultilevel"/>
    <w:tmpl w:val="26C82D44"/>
    <w:lvl w:ilvl="0" w:tplc="240A0019">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 w15:restartNumberingAfterBreak="0">
    <w:nsid w:val="048E5D3D"/>
    <w:multiLevelType w:val="hybridMultilevel"/>
    <w:tmpl w:val="8A289554"/>
    <w:name w:val="Nueva lista 422"/>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06A6BE1"/>
    <w:multiLevelType w:val="hybridMultilevel"/>
    <w:tmpl w:val="B3C88314"/>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12A909E6"/>
    <w:multiLevelType w:val="multilevel"/>
    <w:tmpl w:val="5AB06492"/>
    <w:lvl w:ilvl="0">
      <w:start w:val="1"/>
      <w:numFmt w:val="decimal"/>
      <w:lvlText w:val="CAPÍTULO %1."/>
      <w:lvlJc w:val="center"/>
      <w:pPr>
        <w:ind w:left="360" w:hanging="36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524" w:hanging="720"/>
      </w:pPr>
      <w:rPr>
        <w:rFonts w:hint="default"/>
      </w:rPr>
    </w:lvl>
    <w:lvl w:ilvl="3">
      <w:start w:val="1"/>
      <w:numFmt w:val="decimal"/>
      <w:lvlText w:val="%1.%2.%3.%4"/>
      <w:lvlJc w:val="left"/>
      <w:pPr>
        <w:ind w:left="864" w:hanging="864"/>
      </w:pPr>
      <w:rPr>
        <w:rFonts w:hint="default"/>
        <w:lang w:val="es-ES"/>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 w15:restartNumberingAfterBreak="0">
    <w:nsid w:val="16033740"/>
    <w:multiLevelType w:val="hybridMultilevel"/>
    <w:tmpl w:val="744C1474"/>
    <w:lvl w:ilvl="0" w:tplc="B76C1F0E">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 w15:restartNumberingAfterBreak="0">
    <w:nsid w:val="1CB62BAB"/>
    <w:multiLevelType w:val="hybridMultilevel"/>
    <w:tmpl w:val="076AB0DA"/>
    <w:name w:val="Nueva lista 4"/>
    <w:lvl w:ilvl="0" w:tplc="240A0017">
      <w:start w:val="1"/>
      <w:numFmt w:val="lowerLetter"/>
      <w:lvlText w:val="%1)"/>
      <w:lvlJc w:val="left"/>
      <w:pPr>
        <w:ind w:left="806" w:hanging="360"/>
      </w:pPr>
    </w:lvl>
    <w:lvl w:ilvl="1" w:tplc="240A0019" w:tentative="1">
      <w:start w:val="1"/>
      <w:numFmt w:val="lowerLetter"/>
      <w:lvlText w:val="%2."/>
      <w:lvlJc w:val="left"/>
      <w:pPr>
        <w:ind w:left="1526" w:hanging="360"/>
      </w:pPr>
    </w:lvl>
    <w:lvl w:ilvl="2" w:tplc="240A001B" w:tentative="1">
      <w:start w:val="1"/>
      <w:numFmt w:val="lowerRoman"/>
      <w:lvlText w:val="%3."/>
      <w:lvlJc w:val="right"/>
      <w:pPr>
        <w:ind w:left="2246" w:hanging="180"/>
      </w:pPr>
    </w:lvl>
    <w:lvl w:ilvl="3" w:tplc="240A000F" w:tentative="1">
      <w:start w:val="1"/>
      <w:numFmt w:val="decimal"/>
      <w:lvlText w:val="%4."/>
      <w:lvlJc w:val="left"/>
      <w:pPr>
        <w:ind w:left="2966" w:hanging="360"/>
      </w:pPr>
    </w:lvl>
    <w:lvl w:ilvl="4" w:tplc="240A0019" w:tentative="1">
      <w:start w:val="1"/>
      <w:numFmt w:val="lowerLetter"/>
      <w:lvlText w:val="%5."/>
      <w:lvlJc w:val="left"/>
      <w:pPr>
        <w:ind w:left="3686" w:hanging="360"/>
      </w:pPr>
    </w:lvl>
    <w:lvl w:ilvl="5" w:tplc="240A001B" w:tentative="1">
      <w:start w:val="1"/>
      <w:numFmt w:val="lowerRoman"/>
      <w:lvlText w:val="%6."/>
      <w:lvlJc w:val="right"/>
      <w:pPr>
        <w:ind w:left="4406" w:hanging="180"/>
      </w:pPr>
    </w:lvl>
    <w:lvl w:ilvl="6" w:tplc="240A000F" w:tentative="1">
      <w:start w:val="1"/>
      <w:numFmt w:val="decimal"/>
      <w:lvlText w:val="%7."/>
      <w:lvlJc w:val="left"/>
      <w:pPr>
        <w:ind w:left="5126" w:hanging="360"/>
      </w:pPr>
    </w:lvl>
    <w:lvl w:ilvl="7" w:tplc="240A0019" w:tentative="1">
      <w:start w:val="1"/>
      <w:numFmt w:val="lowerLetter"/>
      <w:lvlText w:val="%8."/>
      <w:lvlJc w:val="left"/>
      <w:pPr>
        <w:ind w:left="5846" w:hanging="360"/>
      </w:pPr>
    </w:lvl>
    <w:lvl w:ilvl="8" w:tplc="240A001B" w:tentative="1">
      <w:start w:val="1"/>
      <w:numFmt w:val="lowerRoman"/>
      <w:lvlText w:val="%9."/>
      <w:lvlJc w:val="right"/>
      <w:pPr>
        <w:ind w:left="6566" w:hanging="180"/>
      </w:pPr>
    </w:lvl>
  </w:abstractNum>
  <w:abstractNum w:abstractNumId="8" w15:restartNumberingAfterBreak="0">
    <w:nsid w:val="1EB95D5A"/>
    <w:multiLevelType w:val="hybridMultilevel"/>
    <w:tmpl w:val="93DE11D2"/>
    <w:lvl w:ilvl="0" w:tplc="240A0019">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9" w15:restartNumberingAfterBreak="0">
    <w:nsid w:val="1FC86E0E"/>
    <w:multiLevelType w:val="hybridMultilevel"/>
    <w:tmpl w:val="1C2E5B40"/>
    <w:lvl w:ilvl="0" w:tplc="16DA279E">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21D1030A"/>
    <w:multiLevelType w:val="hybridMultilevel"/>
    <w:tmpl w:val="A9941938"/>
    <w:lvl w:ilvl="0" w:tplc="65EEBC32">
      <w:start w:val="5"/>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A960261"/>
    <w:multiLevelType w:val="hybridMultilevel"/>
    <w:tmpl w:val="A6106332"/>
    <w:lvl w:ilvl="0" w:tplc="1188CB1A">
      <w:start w:val="1"/>
      <w:numFmt w:val="lowerLetter"/>
      <w:lvlText w:val="%1."/>
      <w:lvlJc w:val="left"/>
      <w:pPr>
        <w:ind w:left="360" w:hanging="360"/>
      </w:pPr>
      <w:rPr>
        <w:rFonts w:ascii="Bookman Old Style" w:eastAsia="Times New Roman" w:hAnsi="Bookman Old Style" w:cs="Times New Roman"/>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2C7A7C88"/>
    <w:multiLevelType w:val="multilevel"/>
    <w:tmpl w:val="3C96A534"/>
    <w:name w:val="Artículo"/>
    <w:lvl w:ilvl="0">
      <w:start w:val="1"/>
      <w:numFmt w:val="decimal"/>
      <w:pStyle w:val="Ttulo1"/>
      <w:suff w:val="space"/>
      <w:lvlText w:val="Capítulo %1"/>
      <w:lvlJc w:val="left"/>
      <w:pPr>
        <w:ind w:left="0" w:firstLine="0"/>
      </w:pPr>
    </w:lvl>
    <w:lvl w:ilvl="1">
      <w:start w:val="1"/>
      <w:numFmt w:val="none"/>
      <w:pStyle w:val="Ttulo2"/>
      <w:suff w:val="nothing"/>
      <w:lvlText w:val=""/>
      <w:lvlJc w:val="left"/>
      <w:pPr>
        <w:ind w:left="0" w:firstLine="0"/>
      </w:pPr>
    </w:lvl>
    <w:lvl w:ilvl="2">
      <w:start w:val="1"/>
      <w:numFmt w:val="none"/>
      <w:pStyle w:val="Ttulo3"/>
      <w:suff w:val="nothing"/>
      <w:lvlText w:val=""/>
      <w:lvlJc w:val="left"/>
      <w:pPr>
        <w:ind w:left="0" w:firstLine="0"/>
      </w:pPr>
    </w:lvl>
    <w:lvl w:ilvl="3">
      <w:start w:val="1"/>
      <w:numFmt w:val="none"/>
      <w:pStyle w:val="Ttulo4"/>
      <w:suff w:val="nothing"/>
      <w:lvlText w:val=""/>
      <w:lvlJc w:val="left"/>
      <w:pPr>
        <w:ind w:left="0" w:firstLine="0"/>
      </w:pPr>
    </w:lvl>
    <w:lvl w:ilvl="4">
      <w:start w:val="1"/>
      <w:numFmt w:val="none"/>
      <w:pStyle w:val="Ttulo5"/>
      <w:suff w:val="nothing"/>
      <w:lvlText w:val=""/>
      <w:lvlJc w:val="left"/>
      <w:pPr>
        <w:ind w:left="0" w:firstLine="0"/>
      </w:pPr>
    </w:lvl>
    <w:lvl w:ilvl="5">
      <w:start w:val="1"/>
      <w:numFmt w:val="none"/>
      <w:pStyle w:val="Ttulo6"/>
      <w:suff w:val="nothing"/>
      <w:lvlText w:val=""/>
      <w:lvlJc w:val="left"/>
      <w:pPr>
        <w:ind w:left="0" w:firstLine="0"/>
      </w:pPr>
    </w:lvl>
    <w:lvl w:ilvl="6">
      <w:start w:val="1"/>
      <w:numFmt w:val="none"/>
      <w:pStyle w:val="Ttulo7"/>
      <w:suff w:val="nothing"/>
      <w:lvlText w:val=""/>
      <w:lvlJc w:val="left"/>
      <w:pPr>
        <w:ind w:left="0" w:firstLine="0"/>
      </w:pPr>
    </w:lvl>
    <w:lvl w:ilvl="7">
      <w:start w:val="1"/>
      <w:numFmt w:val="none"/>
      <w:pStyle w:val="Ttulo8"/>
      <w:suff w:val="nothing"/>
      <w:lvlText w:val=""/>
      <w:lvlJc w:val="left"/>
      <w:pPr>
        <w:ind w:left="0" w:firstLine="0"/>
      </w:pPr>
    </w:lvl>
    <w:lvl w:ilvl="8">
      <w:start w:val="1"/>
      <w:numFmt w:val="none"/>
      <w:pStyle w:val="Ttulo9"/>
      <w:suff w:val="nothing"/>
      <w:lvlText w:val=""/>
      <w:lvlJc w:val="left"/>
      <w:pPr>
        <w:ind w:left="0" w:firstLine="0"/>
      </w:pPr>
    </w:lvl>
  </w:abstractNum>
  <w:abstractNum w:abstractNumId="13" w15:restartNumberingAfterBreak="0">
    <w:nsid w:val="2E390A46"/>
    <w:multiLevelType w:val="hybridMultilevel"/>
    <w:tmpl w:val="E32C9934"/>
    <w:lvl w:ilvl="0" w:tplc="240A0019">
      <w:start w:val="1"/>
      <w:numFmt w:val="lowerLetter"/>
      <w:lvlText w:val="%1."/>
      <w:lvlJc w:val="left"/>
      <w:pPr>
        <w:ind w:left="360" w:hanging="360"/>
      </w:pPr>
      <w:rPr>
        <w:rFonts w:hint="default"/>
      </w:rPr>
    </w:lvl>
    <w:lvl w:ilvl="1" w:tplc="E4C2637E">
      <w:numFmt w:val="bullet"/>
      <w:lvlText w:val="-"/>
      <w:lvlJc w:val="left"/>
      <w:pPr>
        <w:ind w:left="1080" w:hanging="360"/>
      </w:pPr>
      <w:rPr>
        <w:rFonts w:ascii="Bookman Old Style" w:eastAsia="Times New Roman" w:hAnsi="Bookman Old Style" w:cs="Times New Roman"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4" w15:restartNumberingAfterBreak="0">
    <w:nsid w:val="2FEE05E1"/>
    <w:multiLevelType w:val="hybridMultilevel"/>
    <w:tmpl w:val="94ACFD7C"/>
    <w:lvl w:ilvl="0" w:tplc="778469C6">
      <w:start w:val="1"/>
      <w:numFmt w:val="decimal"/>
      <w:pStyle w:val="Ttulo"/>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30AB588B"/>
    <w:multiLevelType w:val="hybridMultilevel"/>
    <w:tmpl w:val="37FADD1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319E3B80"/>
    <w:multiLevelType w:val="hybridMultilevel"/>
    <w:tmpl w:val="7376F74A"/>
    <w:lvl w:ilvl="0" w:tplc="779AC7FA">
      <w:start w:val="1"/>
      <w:numFmt w:val="lowerLetter"/>
      <w:lvlText w:val="%1)"/>
      <w:lvlJc w:val="left"/>
      <w:pPr>
        <w:ind w:left="2484" w:hanging="360"/>
      </w:pPr>
      <w:rPr>
        <w:rFonts w:hint="default"/>
      </w:rPr>
    </w:lvl>
    <w:lvl w:ilvl="1" w:tplc="240A0019" w:tentative="1">
      <w:start w:val="1"/>
      <w:numFmt w:val="lowerLetter"/>
      <w:lvlText w:val="%2."/>
      <w:lvlJc w:val="left"/>
      <w:pPr>
        <w:ind w:left="3204" w:hanging="360"/>
      </w:pPr>
    </w:lvl>
    <w:lvl w:ilvl="2" w:tplc="240A001B" w:tentative="1">
      <w:start w:val="1"/>
      <w:numFmt w:val="lowerRoman"/>
      <w:lvlText w:val="%3."/>
      <w:lvlJc w:val="right"/>
      <w:pPr>
        <w:ind w:left="3924" w:hanging="180"/>
      </w:pPr>
    </w:lvl>
    <w:lvl w:ilvl="3" w:tplc="240A000F" w:tentative="1">
      <w:start w:val="1"/>
      <w:numFmt w:val="decimal"/>
      <w:lvlText w:val="%4."/>
      <w:lvlJc w:val="left"/>
      <w:pPr>
        <w:ind w:left="4644" w:hanging="360"/>
      </w:pPr>
    </w:lvl>
    <w:lvl w:ilvl="4" w:tplc="240A0019" w:tentative="1">
      <w:start w:val="1"/>
      <w:numFmt w:val="lowerLetter"/>
      <w:lvlText w:val="%5."/>
      <w:lvlJc w:val="left"/>
      <w:pPr>
        <w:ind w:left="5364" w:hanging="360"/>
      </w:pPr>
    </w:lvl>
    <w:lvl w:ilvl="5" w:tplc="240A001B" w:tentative="1">
      <w:start w:val="1"/>
      <w:numFmt w:val="lowerRoman"/>
      <w:lvlText w:val="%6."/>
      <w:lvlJc w:val="right"/>
      <w:pPr>
        <w:ind w:left="6084" w:hanging="180"/>
      </w:pPr>
    </w:lvl>
    <w:lvl w:ilvl="6" w:tplc="240A000F" w:tentative="1">
      <w:start w:val="1"/>
      <w:numFmt w:val="decimal"/>
      <w:lvlText w:val="%7."/>
      <w:lvlJc w:val="left"/>
      <w:pPr>
        <w:ind w:left="6804" w:hanging="360"/>
      </w:pPr>
    </w:lvl>
    <w:lvl w:ilvl="7" w:tplc="240A0019" w:tentative="1">
      <w:start w:val="1"/>
      <w:numFmt w:val="lowerLetter"/>
      <w:lvlText w:val="%8."/>
      <w:lvlJc w:val="left"/>
      <w:pPr>
        <w:ind w:left="7524" w:hanging="360"/>
      </w:pPr>
    </w:lvl>
    <w:lvl w:ilvl="8" w:tplc="240A001B" w:tentative="1">
      <w:start w:val="1"/>
      <w:numFmt w:val="lowerRoman"/>
      <w:lvlText w:val="%9."/>
      <w:lvlJc w:val="right"/>
      <w:pPr>
        <w:ind w:left="8244" w:hanging="180"/>
      </w:pPr>
    </w:lvl>
  </w:abstractNum>
  <w:abstractNum w:abstractNumId="17" w15:restartNumberingAfterBreak="0">
    <w:nsid w:val="38FD1199"/>
    <w:multiLevelType w:val="hybridMultilevel"/>
    <w:tmpl w:val="AD98330E"/>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8" w15:restartNumberingAfterBreak="0">
    <w:nsid w:val="3CBF1CCF"/>
    <w:multiLevelType w:val="hybridMultilevel"/>
    <w:tmpl w:val="CC5A456A"/>
    <w:name w:val="Nueva lista 42"/>
    <w:lvl w:ilvl="0" w:tplc="240A0017">
      <w:start w:val="1"/>
      <w:numFmt w:val="lowerLetter"/>
      <w:lvlText w:val="%1)"/>
      <w:lvlJc w:val="left"/>
      <w:pPr>
        <w:ind w:left="806" w:hanging="360"/>
      </w:pPr>
    </w:lvl>
    <w:lvl w:ilvl="1" w:tplc="240A0019" w:tentative="1">
      <w:start w:val="1"/>
      <w:numFmt w:val="lowerLetter"/>
      <w:lvlText w:val="%2."/>
      <w:lvlJc w:val="left"/>
      <w:pPr>
        <w:ind w:left="1526" w:hanging="360"/>
      </w:pPr>
    </w:lvl>
    <w:lvl w:ilvl="2" w:tplc="240A001B" w:tentative="1">
      <w:start w:val="1"/>
      <w:numFmt w:val="lowerRoman"/>
      <w:lvlText w:val="%3."/>
      <w:lvlJc w:val="right"/>
      <w:pPr>
        <w:ind w:left="2246" w:hanging="180"/>
      </w:pPr>
    </w:lvl>
    <w:lvl w:ilvl="3" w:tplc="240A000F" w:tentative="1">
      <w:start w:val="1"/>
      <w:numFmt w:val="decimal"/>
      <w:lvlText w:val="%4."/>
      <w:lvlJc w:val="left"/>
      <w:pPr>
        <w:ind w:left="2966" w:hanging="360"/>
      </w:pPr>
    </w:lvl>
    <w:lvl w:ilvl="4" w:tplc="240A0019" w:tentative="1">
      <w:start w:val="1"/>
      <w:numFmt w:val="lowerLetter"/>
      <w:lvlText w:val="%5."/>
      <w:lvlJc w:val="left"/>
      <w:pPr>
        <w:ind w:left="3686" w:hanging="360"/>
      </w:pPr>
    </w:lvl>
    <w:lvl w:ilvl="5" w:tplc="240A001B" w:tentative="1">
      <w:start w:val="1"/>
      <w:numFmt w:val="lowerRoman"/>
      <w:lvlText w:val="%6."/>
      <w:lvlJc w:val="right"/>
      <w:pPr>
        <w:ind w:left="4406" w:hanging="180"/>
      </w:pPr>
    </w:lvl>
    <w:lvl w:ilvl="6" w:tplc="240A000F" w:tentative="1">
      <w:start w:val="1"/>
      <w:numFmt w:val="decimal"/>
      <w:lvlText w:val="%7."/>
      <w:lvlJc w:val="left"/>
      <w:pPr>
        <w:ind w:left="5126" w:hanging="360"/>
      </w:pPr>
    </w:lvl>
    <w:lvl w:ilvl="7" w:tplc="240A0019" w:tentative="1">
      <w:start w:val="1"/>
      <w:numFmt w:val="lowerLetter"/>
      <w:lvlText w:val="%8."/>
      <w:lvlJc w:val="left"/>
      <w:pPr>
        <w:ind w:left="5846" w:hanging="360"/>
      </w:pPr>
    </w:lvl>
    <w:lvl w:ilvl="8" w:tplc="240A001B" w:tentative="1">
      <w:start w:val="1"/>
      <w:numFmt w:val="lowerRoman"/>
      <w:lvlText w:val="%9."/>
      <w:lvlJc w:val="right"/>
      <w:pPr>
        <w:ind w:left="6566" w:hanging="180"/>
      </w:pPr>
    </w:lvl>
  </w:abstractNum>
  <w:abstractNum w:abstractNumId="19" w15:restartNumberingAfterBreak="0">
    <w:nsid w:val="3F6A7D44"/>
    <w:multiLevelType w:val="hybridMultilevel"/>
    <w:tmpl w:val="BEB2341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0" w15:restartNumberingAfterBreak="0">
    <w:nsid w:val="470E3619"/>
    <w:multiLevelType w:val="hybridMultilevel"/>
    <w:tmpl w:val="2722D02A"/>
    <w:lvl w:ilvl="0" w:tplc="863AE4B4">
      <w:start w:val="1"/>
      <w:numFmt w:val="lowerLetter"/>
      <w:lvlText w:val="%1."/>
      <w:lvlJc w:val="left"/>
      <w:pPr>
        <w:ind w:left="1428" w:hanging="360"/>
      </w:pPr>
      <w:rPr>
        <w:lang w:val="es-ES"/>
      </w:r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4C84179C"/>
    <w:multiLevelType w:val="hybridMultilevel"/>
    <w:tmpl w:val="26C82D44"/>
    <w:lvl w:ilvl="0" w:tplc="240A0019">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2" w15:restartNumberingAfterBreak="0">
    <w:nsid w:val="4F471EEB"/>
    <w:multiLevelType w:val="multilevel"/>
    <w:tmpl w:val="7F48610C"/>
    <w:name w:val="Nueva lista 3"/>
    <w:lvl w:ilvl="0">
      <w:start w:val="1"/>
      <w:numFmt w:val="decimal"/>
      <w:pStyle w:val="Artculo"/>
      <w:suff w:val="space"/>
      <w:lvlText w:val="Artículo %1."/>
      <w:lvlJc w:val="left"/>
      <w:pPr>
        <w:ind w:left="426" w:firstLine="0"/>
      </w:pPr>
      <w:rPr>
        <w:rFonts w:hint="default"/>
        <w:b/>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3" w15:restartNumberingAfterBreak="0">
    <w:nsid w:val="5C573649"/>
    <w:multiLevelType w:val="hybridMultilevel"/>
    <w:tmpl w:val="A6106332"/>
    <w:lvl w:ilvl="0" w:tplc="1188CB1A">
      <w:start w:val="1"/>
      <w:numFmt w:val="lowerLetter"/>
      <w:lvlText w:val="%1."/>
      <w:lvlJc w:val="left"/>
      <w:pPr>
        <w:ind w:left="360" w:hanging="360"/>
      </w:pPr>
      <w:rPr>
        <w:rFonts w:ascii="Bookman Old Style" w:eastAsia="Times New Roman" w:hAnsi="Bookman Old Style" w:cs="Times New Roman"/>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5D3A550D"/>
    <w:multiLevelType w:val="multilevel"/>
    <w:tmpl w:val="894C9FD2"/>
    <w:name w:val="Nueva lista 2"/>
    <w:lvl w:ilvl="0">
      <w:start w:val="1"/>
      <w:numFmt w:val="upperRoman"/>
      <w:pStyle w:val="Subttulo"/>
      <w:suff w:val="space"/>
      <w:lvlText w:val="Título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5" w15:restartNumberingAfterBreak="0">
    <w:nsid w:val="66C02642"/>
    <w:multiLevelType w:val="hybridMultilevel"/>
    <w:tmpl w:val="E72C2FCE"/>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6" w15:restartNumberingAfterBreak="0">
    <w:nsid w:val="68704D47"/>
    <w:multiLevelType w:val="hybridMultilevel"/>
    <w:tmpl w:val="26C82D44"/>
    <w:lvl w:ilvl="0" w:tplc="240A0019">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7" w15:restartNumberingAfterBreak="0">
    <w:nsid w:val="68AF4FAF"/>
    <w:multiLevelType w:val="multilevel"/>
    <w:tmpl w:val="4F2264AA"/>
    <w:name w:val="Nueva lista"/>
    <w:lvl w:ilvl="0">
      <w:start w:val="1"/>
      <w:numFmt w:val="upperRoman"/>
      <w:suff w:val="space"/>
      <w:lvlText w:val="Título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8" w15:restartNumberingAfterBreak="0">
    <w:nsid w:val="6D1C18BE"/>
    <w:multiLevelType w:val="hybridMultilevel"/>
    <w:tmpl w:val="DB34F446"/>
    <w:lvl w:ilvl="0" w:tplc="F7B44D04">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9" w15:restartNumberingAfterBreak="0">
    <w:nsid w:val="6D5C36D8"/>
    <w:multiLevelType w:val="hybridMultilevel"/>
    <w:tmpl w:val="29BA0DB8"/>
    <w:lvl w:ilvl="0" w:tplc="68B442E6">
      <w:start w:val="1"/>
      <w:numFmt w:val="lowerLetter"/>
      <w:pStyle w:val="Prrafodelista"/>
      <w:lvlText w:val="%1)"/>
      <w:lvlJc w:val="left"/>
      <w:pPr>
        <w:ind w:left="360" w:hanging="360"/>
      </w:pPr>
    </w:lvl>
    <w:lvl w:ilvl="1" w:tplc="B7FA99B4">
      <w:start w:val="1"/>
      <w:numFmt w:val="decimal"/>
      <w:lvlText w:val="%2."/>
      <w:lvlJc w:val="left"/>
      <w:pPr>
        <w:ind w:left="1080" w:hanging="360"/>
      </w:pPr>
      <w:rPr>
        <w:rFonts w:hint="default"/>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15:restartNumberingAfterBreak="0">
    <w:nsid w:val="715F1B30"/>
    <w:multiLevelType w:val="hybridMultilevel"/>
    <w:tmpl w:val="4C9C4A66"/>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73432BD8"/>
    <w:multiLevelType w:val="hybridMultilevel"/>
    <w:tmpl w:val="5614A73C"/>
    <w:lvl w:ilvl="0" w:tplc="4C2498CA">
      <w:start w:val="1"/>
      <w:numFmt w:val="decimal"/>
      <w:pStyle w:val="ARTICULOS"/>
      <w:lvlText w:val="Artículo %1."/>
      <w:lvlJc w:val="left"/>
      <w:pPr>
        <w:ind w:left="360" w:hanging="360"/>
      </w:pPr>
      <w:rPr>
        <w:rFonts w:ascii="Bookman Old Style" w:hAnsi="Bookman Old Style" w:hint="default"/>
        <w:b/>
        <w:i w:val="0"/>
        <w:caps w:val="0"/>
        <w:strike w:val="0"/>
        <w:dstrike w:val="0"/>
        <w:vanish w:val="0"/>
        <w:sz w:val="24"/>
        <w:vertAlign w:val="baseline"/>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DFAE9A9E">
      <w:start w:val="1"/>
      <w:numFmt w:val="decimal"/>
      <w:lvlText w:val="%4."/>
      <w:lvlJc w:val="left"/>
      <w:pPr>
        <w:ind w:left="3285" w:hanging="765"/>
      </w:pPr>
      <w:rPr>
        <w:rFonts w:hint="default"/>
      </w:r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15:restartNumberingAfterBreak="0">
    <w:nsid w:val="735604EA"/>
    <w:multiLevelType w:val="hybridMultilevel"/>
    <w:tmpl w:val="7C9ABCF4"/>
    <w:lvl w:ilvl="0" w:tplc="F7B44D04">
      <w:start w:val="1"/>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739D24A0"/>
    <w:multiLevelType w:val="hybridMultilevel"/>
    <w:tmpl w:val="8FE61266"/>
    <w:lvl w:ilvl="0" w:tplc="240A0019">
      <w:start w:val="1"/>
      <w:numFmt w:val="lowerLetter"/>
      <w:lvlText w:val="%1."/>
      <w:lvlJc w:val="left"/>
      <w:pPr>
        <w:ind w:left="2484" w:hanging="360"/>
      </w:pPr>
      <w:rPr>
        <w:rFonts w:hint="default"/>
      </w:rPr>
    </w:lvl>
    <w:lvl w:ilvl="1" w:tplc="240A0019" w:tentative="1">
      <w:start w:val="1"/>
      <w:numFmt w:val="lowerLetter"/>
      <w:lvlText w:val="%2."/>
      <w:lvlJc w:val="left"/>
      <w:pPr>
        <w:ind w:left="3204" w:hanging="360"/>
      </w:pPr>
    </w:lvl>
    <w:lvl w:ilvl="2" w:tplc="240A001B" w:tentative="1">
      <w:start w:val="1"/>
      <w:numFmt w:val="lowerRoman"/>
      <w:lvlText w:val="%3."/>
      <w:lvlJc w:val="right"/>
      <w:pPr>
        <w:ind w:left="3924" w:hanging="180"/>
      </w:pPr>
    </w:lvl>
    <w:lvl w:ilvl="3" w:tplc="240A000F" w:tentative="1">
      <w:start w:val="1"/>
      <w:numFmt w:val="decimal"/>
      <w:lvlText w:val="%4."/>
      <w:lvlJc w:val="left"/>
      <w:pPr>
        <w:ind w:left="4644" w:hanging="360"/>
      </w:pPr>
    </w:lvl>
    <w:lvl w:ilvl="4" w:tplc="240A0019" w:tentative="1">
      <w:start w:val="1"/>
      <w:numFmt w:val="lowerLetter"/>
      <w:lvlText w:val="%5."/>
      <w:lvlJc w:val="left"/>
      <w:pPr>
        <w:ind w:left="5364" w:hanging="360"/>
      </w:pPr>
    </w:lvl>
    <w:lvl w:ilvl="5" w:tplc="240A001B" w:tentative="1">
      <w:start w:val="1"/>
      <w:numFmt w:val="lowerRoman"/>
      <w:lvlText w:val="%6."/>
      <w:lvlJc w:val="right"/>
      <w:pPr>
        <w:ind w:left="6084" w:hanging="180"/>
      </w:pPr>
    </w:lvl>
    <w:lvl w:ilvl="6" w:tplc="240A000F" w:tentative="1">
      <w:start w:val="1"/>
      <w:numFmt w:val="decimal"/>
      <w:lvlText w:val="%7."/>
      <w:lvlJc w:val="left"/>
      <w:pPr>
        <w:ind w:left="6804" w:hanging="360"/>
      </w:pPr>
    </w:lvl>
    <w:lvl w:ilvl="7" w:tplc="240A0019" w:tentative="1">
      <w:start w:val="1"/>
      <w:numFmt w:val="lowerLetter"/>
      <w:lvlText w:val="%8."/>
      <w:lvlJc w:val="left"/>
      <w:pPr>
        <w:ind w:left="7524" w:hanging="360"/>
      </w:pPr>
    </w:lvl>
    <w:lvl w:ilvl="8" w:tplc="240A001B" w:tentative="1">
      <w:start w:val="1"/>
      <w:numFmt w:val="lowerRoman"/>
      <w:lvlText w:val="%9."/>
      <w:lvlJc w:val="right"/>
      <w:pPr>
        <w:ind w:left="8244" w:hanging="180"/>
      </w:pPr>
    </w:lvl>
  </w:abstractNum>
  <w:abstractNum w:abstractNumId="34" w15:restartNumberingAfterBreak="0">
    <w:nsid w:val="73AA1721"/>
    <w:multiLevelType w:val="hybridMultilevel"/>
    <w:tmpl w:val="F54CFF46"/>
    <w:lvl w:ilvl="0" w:tplc="3A3211AA">
      <w:start w:val="5"/>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4F41206"/>
    <w:multiLevelType w:val="hybridMultilevel"/>
    <w:tmpl w:val="4D02AC7C"/>
    <w:lvl w:ilvl="0" w:tplc="240A0019">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6" w15:restartNumberingAfterBreak="0">
    <w:nsid w:val="77636AC8"/>
    <w:multiLevelType w:val="hybridMultilevel"/>
    <w:tmpl w:val="7AA2F9BE"/>
    <w:lvl w:ilvl="0" w:tplc="FA6A5E7E">
      <w:numFmt w:val="bullet"/>
      <w:lvlText w:val="-"/>
      <w:lvlJc w:val="left"/>
      <w:pPr>
        <w:ind w:left="720" w:hanging="360"/>
      </w:pPr>
      <w:rPr>
        <w:rFonts w:ascii="Bookman Old Style" w:eastAsia="Times New Roman" w:hAnsi="Bookman Old Style"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80B10EA"/>
    <w:multiLevelType w:val="hybridMultilevel"/>
    <w:tmpl w:val="53262836"/>
    <w:lvl w:ilvl="0" w:tplc="08D067B2">
      <w:start w:val="1"/>
      <w:numFmt w:val="decimal"/>
      <w:lvlText w:val="Artículo %1."/>
      <w:lvlJc w:val="left"/>
      <w:pPr>
        <w:ind w:left="360"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lang w:val="es-CO"/>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EEDC2DFC">
      <w:start w:val="1"/>
      <w:numFmt w:val="lowerLetter"/>
      <w:lvlText w:val="%2)"/>
      <w:lvlJc w:val="left"/>
      <w:pPr>
        <w:ind w:left="1080" w:hanging="360"/>
      </w:pPr>
      <w:rPr>
        <w:rFonts w:hint="default"/>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8" w15:restartNumberingAfterBreak="0">
    <w:nsid w:val="7CA21BF3"/>
    <w:multiLevelType w:val="hybridMultilevel"/>
    <w:tmpl w:val="D36C6BBC"/>
    <w:lvl w:ilvl="0" w:tplc="240A0019">
      <w:start w:val="1"/>
      <w:numFmt w:val="lowerLetter"/>
      <w:lvlText w:val="%1."/>
      <w:lvlJc w:val="left"/>
      <w:pPr>
        <w:ind w:left="1068" w:hanging="360"/>
      </w:p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num w:numId="1">
    <w:abstractNumId w:val="1"/>
  </w:num>
  <w:num w:numId="2">
    <w:abstractNumId w:val="12"/>
  </w:num>
  <w:num w:numId="3">
    <w:abstractNumId w:val="24"/>
  </w:num>
  <w:num w:numId="4">
    <w:abstractNumId w:val="22"/>
  </w:num>
  <w:num w:numId="5">
    <w:abstractNumId w:val="29"/>
  </w:num>
  <w:num w:numId="6">
    <w:abstractNumId w:val="9"/>
  </w:num>
  <w:num w:numId="7">
    <w:abstractNumId w:val="22"/>
  </w:num>
  <w:num w:numId="8">
    <w:abstractNumId w:val="6"/>
  </w:num>
  <w:num w:numId="9">
    <w:abstractNumId w:val="3"/>
  </w:num>
  <w:num w:numId="10">
    <w:abstractNumId w:val="20"/>
  </w:num>
  <w:num w:numId="11">
    <w:abstractNumId w:val="15"/>
  </w:num>
  <w:num w:numId="12">
    <w:abstractNumId w:val="5"/>
  </w:num>
  <w:num w:numId="13">
    <w:abstractNumId w:val="37"/>
  </w:num>
  <w:num w:numId="14">
    <w:abstractNumId w:val="17"/>
  </w:num>
  <w:num w:numId="15">
    <w:abstractNumId w:val="32"/>
  </w:num>
  <w:num w:numId="16">
    <w:abstractNumId w:val="28"/>
  </w:num>
  <w:num w:numId="17">
    <w:abstractNumId w:val="29"/>
  </w:num>
  <w:num w:numId="18">
    <w:abstractNumId w:val="8"/>
  </w:num>
  <w:num w:numId="19">
    <w:abstractNumId w:val="29"/>
  </w:num>
  <w:num w:numId="20">
    <w:abstractNumId w:val="26"/>
  </w:num>
  <w:num w:numId="21">
    <w:abstractNumId w:val="29"/>
  </w:num>
  <w:num w:numId="22">
    <w:abstractNumId w:val="2"/>
  </w:num>
  <w:num w:numId="23">
    <w:abstractNumId w:val="14"/>
  </w:num>
  <w:num w:numId="24">
    <w:abstractNumId w:val="31"/>
  </w:num>
  <w:num w:numId="25">
    <w:abstractNumId w:val="35"/>
  </w:num>
  <w:num w:numId="26">
    <w:abstractNumId w:val="13"/>
  </w:num>
  <w:num w:numId="27">
    <w:abstractNumId w:val="36"/>
  </w:num>
  <w:num w:numId="28">
    <w:abstractNumId w:val="23"/>
  </w:num>
  <w:num w:numId="29">
    <w:abstractNumId w:val="29"/>
  </w:num>
  <w:num w:numId="30">
    <w:abstractNumId w:val="21"/>
  </w:num>
  <w:num w:numId="31">
    <w:abstractNumId w:val="29"/>
  </w:num>
  <w:num w:numId="32">
    <w:abstractNumId w:val="22"/>
  </w:num>
  <w:num w:numId="33">
    <w:abstractNumId w:val="29"/>
  </w:num>
  <w:num w:numId="34">
    <w:abstractNumId w:val="22"/>
  </w:num>
  <w:num w:numId="35">
    <w:abstractNumId w:val="34"/>
  </w:num>
  <w:num w:numId="36">
    <w:abstractNumId w:val="22"/>
  </w:num>
  <w:num w:numId="37">
    <w:abstractNumId w:val="10"/>
  </w:num>
  <w:num w:numId="38">
    <w:abstractNumId w:val="29"/>
  </w:num>
  <w:num w:numId="39">
    <w:abstractNumId w:val="16"/>
  </w:num>
  <w:num w:numId="40">
    <w:abstractNumId w:val="33"/>
  </w:num>
  <w:num w:numId="41">
    <w:abstractNumId w:val="29"/>
  </w:num>
  <w:num w:numId="42">
    <w:abstractNumId w:val="29"/>
  </w:num>
  <w:num w:numId="43">
    <w:abstractNumId w:val="29"/>
  </w:num>
  <w:num w:numId="44">
    <w:abstractNumId w:val="29"/>
  </w:num>
  <w:num w:numId="45">
    <w:abstractNumId w:val="29"/>
  </w:num>
  <w:num w:numId="46">
    <w:abstractNumId w:val="11"/>
  </w:num>
  <w:num w:numId="47">
    <w:abstractNumId w:val="22"/>
  </w:num>
  <w:num w:numId="48">
    <w:abstractNumId w:val="22"/>
  </w:num>
  <w:num w:numId="49">
    <w:abstractNumId w:val="22"/>
  </w:num>
  <w:num w:numId="50">
    <w:abstractNumId w:val="22"/>
  </w:num>
  <w:num w:numId="51">
    <w:abstractNumId w:val="22"/>
  </w:num>
  <w:num w:numId="52">
    <w:abstractNumId w:val="22"/>
  </w:num>
  <w:num w:numId="53">
    <w:abstractNumId w:val="38"/>
  </w:num>
  <w:num w:numId="54">
    <w:abstractNumId w:val="22"/>
  </w:num>
  <w:num w:numId="55">
    <w:abstractNumId w:val="22"/>
  </w:num>
  <w:num w:numId="56">
    <w:abstractNumId w:val="19"/>
  </w:num>
  <w:num w:numId="57">
    <w:abstractNumId w:val="22"/>
  </w:num>
  <w:num w:numId="58">
    <w:abstractNumId w:val="22"/>
  </w:num>
  <w:num w:numId="59">
    <w:abstractNumId w:val="30"/>
  </w:num>
  <w:num w:numId="60">
    <w:abstractNumId w:val="4"/>
  </w:num>
  <w:num w:numId="61">
    <w:abstractNumId w:val="25"/>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2C5"/>
    <w:rsid w:val="000014A8"/>
    <w:rsid w:val="00001753"/>
    <w:rsid w:val="0000191D"/>
    <w:rsid w:val="0000215F"/>
    <w:rsid w:val="00003049"/>
    <w:rsid w:val="00004A10"/>
    <w:rsid w:val="00004A5D"/>
    <w:rsid w:val="00004CB6"/>
    <w:rsid w:val="00005326"/>
    <w:rsid w:val="000056FB"/>
    <w:rsid w:val="000062D2"/>
    <w:rsid w:val="00006585"/>
    <w:rsid w:val="00006AE2"/>
    <w:rsid w:val="00006EF5"/>
    <w:rsid w:val="000076A1"/>
    <w:rsid w:val="00011754"/>
    <w:rsid w:val="0001209B"/>
    <w:rsid w:val="00012259"/>
    <w:rsid w:val="0001368F"/>
    <w:rsid w:val="00015F4C"/>
    <w:rsid w:val="0001619D"/>
    <w:rsid w:val="00016B85"/>
    <w:rsid w:val="00017396"/>
    <w:rsid w:val="00017F7C"/>
    <w:rsid w:val="000203BE"/>
    <w:rsid w:val="0002117B"/>
    <w:rsid w:val="00022832"/>
    <w:rsid w:val="000230A7"/>
    <w:rsid w:val="00023841"/>
    <w:rsid w:val="00024DBD"/>
    <w:rsid w:val="00024EEB"/>
    <w:rsid w:val="00025383"/>
    <w:rsid w:val="00025D05"/>
    <w:rsid w:val="0002681D"/>
    <w:rsid w:val="000268D6"/>
    <w:rsid w:val="00027C0A"/>
    <w:rsid w:val="00027C0E"/>
    <w:rsid w:val="00032C8E"/>
    <w:rsid w:val="00034669"/>
    <w:rsid w:val="00034F65"/>
    <w:rsid w:val="0003547A"/>
    <w:rsid w:val="0003568E"/>
    <w:rsid w:val="000356FD"/>
    <w:rsid w:val="0003695A"/>
    <w:rsid w:val="00036A45"/>
    <w:rsid w:val="00036F98"/>
    <w:rsid w:val="000371FF"/>
    <w:rsid w:val="0003738C"/>
    <w:rsid w:val="000378B9"/>
    <w:rsid w:val="00040250"/>
    <w:rsid w:val="00042A98"/>
    <w:rsid w:val="000432E2"/>
    <w:rsid w:val="000438A8"/>
    <w:rsid w:val="00044246"/>
    <w:rsid w:val="000446EC"/>
    <w:rsid w:val="00044F75"/>
    <w:rsid w:val="00045094"/>
    <w:rsid w:val="00045D3D"/>
    <w:rsid w:val="0005171B"/>
    <w:rsid w:val="00051D1F"/>
    <w:rsid w:val="000520FA"/>
    <w:rsid w:val="000536AC"/>
    <w:rsid w:val="00053BE6"/>
    <w:rsid w:val="00055984"/>
    <w:rsid w:val="00055F79"/>
    <w:rsid w:val="00056ECE"/>
    <w:rsid w:val="0005705F"/>
    <w:rsid w:val="00057273"/>
    <w:rsid w:val="0005740C"/>
    <w:rsid w:val="00057EA8"/>
    <w:rsid w:val="000613A3"/>
    <w:rsid w:val="00063454"/>
    <w:rsid w:val="00063657"/>
    <w:rsid w:val="000679BC"/>
    <w:rsid w:val="00071C2D"/>
    <w:rsid w:val="00073E47"/>
    <w:rsid w:val="0007409E"/>
    <w:rsid w:val="00074B3A"/>
    <w:rsid w:val="00076680"/>
    <w:rsid w:val="00076A1D"/>
    <w:rsid w:val="000771FB"/>
    <w:rsid w:val="0007731D"/>
    <w:rsid w:val="00077D9C"/>
    <w:rsid w:val="0008073E"/>
    <w:rsid w:val="0008115D"/>
    <w:rsid w:val="000821D9"/>
    <w:rsid w:val="00082B34"/>
    <w:rsid w:val="00082FE9"/>
    <w:rsid w:val="000831AC"/>
    <w:rsid w:val="0008338B"/>
    <w:rsid w:val="000837A5"/>
    <w:rsid w:val="00083AA8"/>
    <w:rsid w:val="00084F74"/>
    <w:rsid w:val="000857D1"/>
    <w:rsid w:val="0008751B"/>
    <w:rsid w:val="0008776A"/>
    <w:rsid w:val="0009104E"/>
    <w:rsid w:val="0009196C"/>
    <w:rsid w:val="00091CDB"/>
    <w:rsid w:val="000925E6"/>
    <w:rsid w:val="000941A4"/>
    <w:rsid w:val="0009458C"/>
    <w:rsid w:val="00095EA2"/>
    <w:rsid w:val="00096DC4"/>
    <w:rsid w:val="000A1319"/>
    <w:rsid w:val="000A19AC"/>
    <w:rsid w:val="000A38CC"/>
    <w:rsid w:val="000A38D4"/>
    <w:rsid w:val="000A7DEE"/>
    <w:rsid w:val="000B06EE"/>
    <w:rsid w:val="000B1371"/>
    <w:rsid w:val="000B1953"/>
    <w:rsid w:val="000B2EC9"/>
    <w:rsid w:val="000B3454"/>
    <w:rsid w:val="000B3688"/>
    <w:rsid w:val="000B65BD"/>
    <w:rsid w:val="000B7990"/>
    <w:rsid w:val="000C06AF"/>
    <w:rsid w:val="000C1951"/>
    <w:rsid w:val="000C1DE0"/>
    <w:rsid w:val="000C266A"/>
    <w:rsid w:val="000C5DF4"/>
    <w:rsid w:val="000C64D6"/>
    <w:rsid w:val="000C6881"/>
    <w:rsid w:val="000C743D"/>
    <w:rsid w:val="000C784A"/>
    <w:rsid w:val="000D078A"/>
    <w:rsid w:val="000D0DF7"/>
    <w:rsid w:val="000D1E36"/>
    <w:rsid w:val="000D26F8"/>
    <w:rsid w:val="000D2A00"/>
    <w:rsid w:val="000D36AF"/>
    <w:rsid w:val="000D3884"/>
    <w:rsid w:val="000D3FC2"/>
    <w:rsid w:val="000D5201"/>
    <w:rsid w:val="000D5C79"/>
    <w:rsid w:val="000E022D"/>
    <w:rsid w:val="000E0745"/>
    <w:rsid w:val="000E2A42"/>
    <w:rsid w:val="000E2A43"/>
    <w:rsid w:val="000E2DA0"/>
    <w:rsid w:val="000E3D26"/>
    <w:rsid w:val="000E40AE"/>
    <w:rsid w:val="000F30B5"/>
    <w:rsid w:val="000F3A75"/>
    <w:rsid w:val="000F40A3"/>
    <w:rsid w:val="000F4463"/>
    <w:rsid w:val="000F471C"/>
    <w:rsid w:val="000F47C4"/>
    <w:rsid w:val="000F5392"/>
    <w:rsid w:val="000F563E"/>
    <w:rsid w:val="000F68AA"/>
    <w:rsid w:val="000F7AE9"/>
    <w:rsid w:val="000F7C81"/>
    <w:rsid w:val="00100530"/>
    <w:rsid w:val="0010087D"/>
    <w:rsid w:val="0010101F"/>
    <w:rsid w:val="00101C54"/>
    <w:rsid w:val="00101F35"/>
    <w:rsid w:val="00103137"/>
    <w:rsid w:val="0010333D"/>
    <w:rsid w:val="00105E02"/>
    <w:rsid w:val="0010658E"/>
    <w:rsid w:val="00106654"/>
    <w:rsid w:val="001067D3"/>
    <w:rsid w:val="001106AF"/>
    <w:rsid w:val="001129C7"/>
    <w:rsid w:val="00112F16"/>
    <w:rsid w:val="001147FF"/>
    <w:rsid w:val="0011553A"/>
    <w:rsid w:val="00115CAA"/>
    <w:rsid w:val="001177E6"/>
    <w:rsid w:val="00120607"/>
    <w:rsid w:val="001227E5"/>
    <w:rsid w:val="00123DE8"/>
    <w:rsid w:val="00125B32"/>
    <w:rsid w:val="00125DC4"/>
    <w:rsid w:val="00126B7F"/>
    <w:rsid w:val="0012783F"/>
    <w:rsid w:val="00130B00"/>
    <w:rsid w:val="00130D85"/>
    <w:rsid w:val="001329E7"/>
    <w:rsid w:val="00132FE3"/>
    <w:rsid w:val="001333FC"/>
    <w:rsid w:val="0013384D"/>
    <w:rsid w:val="00133EC9"/>
    <w:rsid w:val="00134C11"/>
    <w:rsid w:val="0013526C"/>
    <w:rsid w:val="00135C1F"/>
    <w:rsid w:val="00136175"/>
    <w:rsid w:val="00136F57"/>
    <w:rsid w:val="00136FDC"/>
    <w:rsid w:val="0013741D"/>
    <w:rsid w:val="00140198"/>
    <w:rsid w:val="001405C6"/>
    <w:rsid w:val="0014064C"/>
    <w:rsid w:val="00141013"/>
    <w:rsid w:val="00141463"/>
    <w:rsid w:val="00142021"/>
    <w:rsid w:val="0014208F"/>
    <w:rsid w:val="0014220A"/>
    <w:rsid w:val="0014256F"/>
    <w:rsid w:val="0014363D"/>
    <w:rsid w:val="00144681"/>
    <w:rsid w:val="001449E2"/>
    <w:rsid w:val="001454E3"/>
    <w:rsid w:val="00145736"/>
    <w:rsid w:val="001459D6"/>
    <w:rsid w:val="001465A9"/>
    <w:rsid w:val="001467E3"/>
    <w:rsid w:val="001478B5"/>
    <w:rsid w:val="00147B64"/>
    <w:rsid w:val="00150524"/>
    <w:rsid w:val="00151A0F"/>
    <w:rsid w:val="0015228B"/>
    <w:rsid w:val="001523CB"/>
    <w:rsid w:val="00152D9A"/>
    <w:rsid w:val="00152E0C"/>
    <w:rsid w:val="0015338C"/>
    <w:rsid w:val="00153AD1"/>
    <w:rsid w:val="001541F3"/>
    <w:rsid w:val="00154D0C"/>
    <w:rsid w:val="00155CCF"/>
    <w:rsid w:val="001560A7"/>
    <w:rsid w:val="00156A07"/>
    <w:rsid w:val="00156CE6"/>
    <w:rsid w:val="00157B49"/>
    <w:rsid w:val="00160BCF"/>
    <w:rsid w:val="00161084"/>
    <w:rsid w:val="001610E0"/>
    <w:rsid w:val="001615E1"/>
    <w:rsid w:val="001640DD"/>
    <w:rsid w:val="00164E00"/>
    <w:rsid w:val="00166AA9"/>
    <w:rsid w:val="00166B53"/>
    <w:rsid w:val="0016754F"/>
    <w:rsid w:val="00170235"/>
    <w:rsid w:val="00170499"/>
    <w:rsid w:val="001710F9"/>
    <w:rsid w:val="00171B59"/>
    <w:rsid w:val="001759AE"/>
    <w:rsid w:val="001762DD"/>
    <w:rsid w:val="00177652"/>
    <w:rsid w:val="001778BC"/>
    <w:rsid w:val="00177D48"/>
    <w:rsid w:val="00180330"/>
    <w:rsid w:val="00181C0A"/>
    <w:rsid w:val="00181C67"/>
    <w:rsid w:val="0018241F"/>
    <w:rsid w:val="001827DF"/>
    <w:rsid w:val="00184170"/>
    <w:rsid w:val="00185F79"/>
    <w:rsid w:val="001872C7"/>
    <w:rsid w:val="001876F9"/>
    <w:rsid w:val="00190444"/>
    <w:rsid w:val="001907D4"/>
    <w:rsid w:val="00190C2D"/>
    <w:rsid w:val="00190F0B"/>
    <w:rsid w:val="00191FFF"/>
    <w:rsid w:val="00192CBF"/>
    <w:rsid w:val="00192FF1"/>
    <w:rsid w:val="00194947"/>
    <w:rsid w:val="001949D2"/>
    <w:rsid w:val="00194C52"/>
    <w:rsid w:val="0019667F"/>
    <w:rsid w:val="00196D8C"/>
    <w:rsid w:val="00197F32"/>
    <w:rsid w:val="001A0234"/>
    <w:rsid w:val="001A0445"/>
    <w:rsid w:val="001A1422"/>
    <w:rsid w:val="001A294E"/>
    <w:rsid w:val="001A2B6E"/>
    <w:rsid w:val="001A3643"/>
    <w:rsid w:val="001A39D5"/>
    <w:rsid w:val="001A44FC"/>
    <w:rsid w:val="001A5F1B"/>
    <w:rsid w:val="001A60B2"/>
    <w:rsid w:val="001A6488"/>
    <w:rsid w:val="001A727D"/>
    <w:rsid w:val="001A7613"/>
    <w:rsid w:val="001B03F7"/>
    <w:rsid w:val="001B05A4"/>
    <w:rsid w:val="001B1235"/>
    <w:rsid w:val="001B17F4"/>
    <w:rsid w:val="001B1AFF"/>
    <w:rsid w:val="001B1C22"/>
    <w:rsid w:val="001B300F"/>
    <w:rsid w:val="001B34C6"/>
    <w:rsid w:val="001B4075"/>
    <w:rsid w:val="001B6CB1"/>
    <w:rsid w:val="001C0C42"/>
    <w:rsid w:val="001C11CA"/>
    <w:rsid w:val="001C2018"/>
    <w:rsid w:val="001C349C"/>
    <w:rsid w:val="001C36F4"/>
    <w:rsid w:val="001C3877"/>
    <w:rsid w:val="001C4A3C"/>
    <w:rsid w:val="001C58ED"/>
    <w:rsid w:val="001D0772"/>
    <w:rsid w:val="001D31E0"/>
    <w:rsid w:val="001D3333"/>
    <w:rsid w:val="001D49B9"/>
    <w:rsid w:val="001D508E"/>
    <w:rsid w:val="001D516B"/>
    <w:rsid w:val="001D68E3"/>
    <w:rsid w:val="001D7544"/>
    <w:rsid w:val="001D7832"/>
    <w:rsid w:val="001E26B9"/>
    <w:rsid w:val="001E27B3"/>
    <w:rsid w:val="001E2EB8"/>
    <w:rsid w:val="001E3911"/>
    <w:rsid w:val="001E485E"/>
    <w:rsid w:val="001E692F"/>
    <w:rsid w:val="001E700E"/>
    <w:rsid w:val="001F0A4B"/>
    <w:rsid w:val="001F2460"/>
    <w:rsid w:val="001F2C5B"/>
    <w:rsid w:val="001F2FD8"/>
    <w:rsid w:val="001F2FDE"/>
    <w:rsid w:val="001F4256"/>
    <w:rsid w:val="001F5645"/>
    <w:rsid w:val="001F5AFE"/>
    <w:rsid w:val="001F780F"/>
    <w:rsid w:val="002001AC"/>
    <w:rsid w:val="002012D8"/>
    <w:rsid w:val="002015A0"/>
    <w:rsid w:val="0020259F"/>
    <w:rsid w:val="002038CE"/>
    <w:rsid w:val="002039D6"/>
    <w:rsid w:val="00204D82"/>
    <w:rsid w:val="0020533E"/>
    <w:rsid w:val="0020593B"/>
    <w:rsid w:val="00206407"/>
    <w:rsid w:val="00207D99"/>
    <w:rsid w:val="00210DC1"/>
    <w:rsid w:val="0021157A"/>
    <w:rsid w:val="00211D34"/>
    <w:rsid w:val="0021297B"/>
    <w:rsid w:val="00212A1E"/>
    <w:rsid w:val="002133FA"/>
    <w:rsid w:val="00213A4B"/>
    <w:rsid w:val="00214328"/>
    <w:rsid w:val="00214E82"/>
    <w:rsid w:val="00214F04"/>
    <w:rsid w:val="00215955"/>
    <w:rsid w:val="00217A0C"/>
    <w:rsid w:val="00217D47"/>
    <w:rsid w:val="00221054"/>
    <w:rsid w:val="00221277"/>
    <w:rsid w:val="00221489"/>
    <w:rsid w:val="00222E15"/>
    <w:rsid w:val="00223E50"/>
    <w:rsid w:val="0022483E"/>
    <w:rsid w:val="002248D6"/>
    <w:rsid w:val="00224FC9"/>
    <w:rsid w:val="00225181"/>
    <w:rsid w:val="00227061"/>
    <w:rsid w:val="00227E1E"/>
    <w:rsid w:val="00232EFC"/>
    <w:rsid w:val="002331A7"/>
    <w:rsid w:val="0023338E"/>
    <w:rsid w:val="00233DFA"/>
    <w:rsid w:val="002352B9"/>
    <w:rsid w:val="0023598E"/>
    <w:rsid w:val="0023621E"/>
    <w:rsid w:val="002367F5"/>
    <w:rsid w:val="00237EDC"/>
    <w:rsid w:val="00240640"/>
    <w:rsid w:val="002423C6"/>
    <w:rsid w:val="0024249D"/>
    <w:rsid w:val="00242A95"/>
    <w:rsid w:val="00242F2B"/>
    <w:rsid w:val="00242FA6"/>
    <w:rsid w:val="002436B9"/>
    <w:rsid w:val="00243A0A"/>
    <w:rsid w:val="002444FF"/>
    <w:rsid w:val="00245E5D"/>
    <w:rsid w:val="002464A2"/>
    <w:rsid w:val="0025023C"/>
    <w:rsid w:val="00251AD1"/>
    <w:rsid w:val="00253410"/>
    <w:rsid w:val="00254336"/>
    <w:rsid w:val="0025525F"/>
    <w:rsid w:val="00255960"/>
    <w:rsid w:val="00255FEF"/>
    <w:rsid w:val="002560C5"/>
    <w:rsid w:val="00256DBC"/>
    <w:rsid w:val="00256EA4"/>
    <w:rsid w:val="002571C8"/>
    <w:rsid w:val="002578B3"/>
    <w:rsid w:val="002579DC"/>
    <w:rsid w:val="00257A41"/>
    <w:rsid w:val="002603B0"/>
    <w:rsid w:val="00260906"/>
    <w:rsid w:val="00261A46"/>
    <w:rsid w:val="00261CF7"/>
    <w:rsid w:val="00262248"/>
    <w:rsid w:val="0026282C"/>
    <w:rsid w:val="002631B1"/>
    <w:rsid w:val="00263693"/>
    <w:rsid w:val="00264F14"/>
    <w:rsid w:val="0026521A"/>
    <w:rsid w:val="002654BA"/>
    <w:rsid w:val="002657E2"/>
    <w:rsid w:val="00266CD6"/>
    <w:rsid w:val="002673AC"/>
    <w:rsid w:val="00270C4A"/>
    <w:rsid w:val="00271F09"/>
    <w:rsid w:val="0027278C"/>
    <w:rsid w:val="00273484"/>
    <w:rsid w:val="00273761"/>
    <w:rsid w:val="002739BD"/>
    <w:rsid w:val="00273F11"/>
    <w:rsid w:val="00274C95"/>
    <w:rsid w:val="00275DAB"/>
    <w:rsid w:val="00276059"/>
    <w:rsid w:val="00280F65"/>
    <w:rsid w:val="002821BE"/>
    <w:rsid w:val="002836E2"/>
    <w:rsid w:val="002857CB"/>
    <w:rsid w:val="0028662C"/>
    <w:rsid w:val="002875DB"/>
    <w:rsid w:val="002903C0"/>
    <w:rsid w:val="002903D1"/>
    <w:rsid w:val="002914C4"/>
    <w:rsid w:val="00291726"/>
    <w:rsid w:val="002922A7"/>
    <w:rsid w:val="00292FE9"/>
    <w:rsid w:val="00295857"/>
    <w:rsid w:val="00295ACD"/>
    <w:rsid w:val="0029698E"/>
    <w:rsid w:val="002A07E3"/>
    <w:rsid w:val="002A1948"/>
    <w:rsid w:val="002A389B"/>
    <w:rsid w:val="002A51EF"/>
    <w:rsid w:val="002A59F0"/>
    <w:rsid w:val="002A6575"/>
    <w:rsid w:val="002A782A"/>
    <w:rsid w:val="002A7D62"/>
    <w:rsid w:val="002B11E2"/>
    <w:rsid w:val="002B179A"/>
    <w:rsid w:val="002B24B8"/>
    <w:rsid w:val="002B4A22"/>
    <w:rsid w:val="002B597D"/>
    <w:rsid w:val="002B5E3C"/>
    <w:rsid w:val="002B6493"/>
    <w:rsid w:val="002B71B1"/>
    <w:rsid w:val="002B7928"/>
    <w:rsid w:val="002C01FA"/>
    <w:rsid w:val="002C3488"/>
    <w:rsid w:val="002C521A"/>
    <w:rsid w:val="002C5612"/>
    <w:rsid w:val="002C5707"/>
    <w:rsid w:val="002C7252"/>
    <w:rsid w:val="002C73DA"/>
    <w:rsid w:val="002D03F9"/>
    <w:rsid w:val="002D0AC3"/>
    <w:rsid w:val="002D14CD"/>
    <w:rsid w:val="002D3AE9"/>
    <w:rsid w:val="002D3CE7"/>
    <w:rsid w:val="002D4510"/>
    <w:rsid w:val="002D54E8"/>
    <w:rsid w:val="002D7AAE"/>
    <w:rsid w:val="002D7D6C"/>
    <w:rsid w:val="002E09F5"/>
    <w:rsid w:val="002E1400"/>
    <w:rsid w:val="002E1770"/>
    <w:rsid w:val="002E1AF2"/>
    <w:rsid w:val="002E1F65"/>
    <w:rsid w:val="002E468F"/>
    <w:rsid w:val="002E635C"/>
    <w:rsid w:val="002E73FB"/>
    <w:rsid w:val="002E7997"/>
    <w:rsid w:val="002F026E"/>
    <w:rsid w:val="002F0734"/>
    <w:rsid w:val="002F22EB"/>
    <w:rsid w:val="002F3712"/>
    <w:rsid w:val="002F46E7"/>
    <w:rsid w:val="002F72DB"/>
    <w:rsid w:val="002F75C0"/>
    <w:rsid w:val="002F7B19"/>
    <w:rsid w:val="00300466"/>
    <w:rsid w:val="003008A1"/>
    <w:rsid w:val="00301DBD"/>
    <w:rsid w:val="00302EFB"/>
    <w:rsid w:val="0030336F"/>
    <w:rsid w:val="003040BE"/>
    <w:rsid w:val="00304B6E"/>
    <w:rsid w:val="0030641B"/>
    <w:rsid w:val="0030744F"/>
    <w:rsid w:val="00307E9C"/>
    <w:rsid w:val="00307F8B"/>
    <w:rsid w:val="00307F96"/>
    <w:rsid w:val="003101DA"/>
    <w:rsid w:val="003111C3"/>
    <w:rsid w:val="00312443"/>
    <w:rsid w:val="00312DDD"/>
    <w:rsid w:val="00313B84"/>
    <w:rsid w:val="003140BC"/>
    <w:rsid w:val="00314757"/>
    <w:rsid w:val="003152B2"/>
    <w:rsid w:val="00315689"/>
    <w:rsid w:val="00315CD0"/>
    <w:rsid w:val="003163BC"/>
    <w:rsid w:val="00317410"/>
    <w:rsid w:val="003211CE"/>
    <w:rsid w:val="0032190A"/>
    <w:rsid w:val="00321B6E"/>
    <w:rsid w:val="00323A3A"/>
    <w:rsid w:val="00323B32"/>
    <w:rsid w:val="00325FF6"/>
    <w:rsid w:val="0032714E"/>
    <w:rsid w:val="00327412"/>
    <w:rsid w:val="00327443"/>
    <w:rsid w:val="00330E17"/>
    <w:rsid w:val="00331C8C"/>
    <w:rsid w:val="00332775"/>
    <w:rsid w:val="003343C8"/>
    <w:rsid w:val="003343FE"/>
    <w:rsid w:val="003344C3"/>
    <w:rsid w:val="00334F03"/>
    <w:rsid w:val="003350F3"/>
    <w:rsid w:val="0033564E"/>
    <w:rsid w:val="00335EAC"/>
    <w:rsid w:val="0033715F"/>
    <w:rsid w:val="003373A2"/>
    <w:rsid w:val="00337C84"/>
    <w:rsid w:val="0034235C"/>
    <w:rsid w:val="003431FF"/>
    <w:rsid w:val="00343FA8"/>
    <w:rsid w:val="00344174"/>
    <w:rsid w:val="0034622E"/>
    <w:rsid w:val="00346BA3"/>
    <w:rsid w:val="003473A2"/>
    <w:rsid w:val="00350A8C"/>
    <w:rsid w:val="00350DE4"/>
    <w:rsid w:val="00351E6B"/>
    <w:rsid w:val="00352170"/>
    <w:rsid w:val="00352C2F"/>
    <w:rsid w:val="0035403A"/>
    <w:rsid w:val="003619C3"/>
    <w:rsid w:val="00361EF5"/>
    <w:rsid w:val="0036394B"/>
    <w:rsid w:val="0036656F"/>
    <w:rsid w:val="00366AC7"/>
    <w:rsid w:val="00366DB6"/>
    <w:rsid w:val="003671B0"/>
    <w:rsid w:val="0036724C"/>
    <w:rsid w:val="0036763F"/>
    <w:rsid w:val="00370325"/>
    <w:rsid w:val="003706AD"/>
    <w:rsid w:val="003709B5"/>
    <w:rsid w:val="0037156B"/>
    <w:rsid w:val="003735E3"/>
    <w:rsid w:val="003742B8"/>
    <w:rsid w:val="00374855"/>
    <w:rsid w:val="00374894"/>
    <w:rsid w:val="0037566A"/>
    <w:rsid w:val="003759C2"/>
    <w:rsid w:val="00376056"/>
    <w:rsid w:val="0037710B"/>
    <w:rsid w:val="00377E5C"/>
    <w:rsid w:val="00377FCD"/>
    <w:rsid w:val="00380F32"/>
    <w:rsid w:val="003816F7"/>
    <w:rsid w:val="00381787"/>
    <w:rsid w:val="00381AAD"/>
    <w:rsid w:val="00383AB4"/>
    <w:rsid w:val="00385A73"/>
    <w:rsid w:val="00386A9A"/>
    <w:rsid w:val="00387C27"/>
    <w:rsid w:val="0039127D"/>
    <w:rsid w:val="0039155D"/>
    <w:rsid w:val="0039172F"/>
    <w:rsid w:val="003923CF"/>
    <w:rsid w:val="0039240B"/>
    <w:rsid w:val="00393183"/>
    <w:rsid w:val="003933AA"/>
    <w:rsid w:val="00393F9F"/>
    <w:rsid w:val="00394AB8"/>
    <w:rsid w:val="0039584A"/>
    <w:rsid w:val="00396389"/>
    <w:rsid w:val="0039666B"/>
    <w:rsid w:val="00397365"/>
    <w:rsid w:val="00397DA6"/>
    <w:rsid w:val="003A0389"/>
    <w:rsid w:val="003A09A2"/>
    <w:rsid w:val="003A1451"/>
    <w:rsid w:val="003A1A65"/>
    <w:rsid w:val="003A31F6"/>
    <w:rsid w:val="003A3A6C"/>
    <w:rsid w:val="003A3E98"/>
    <w:rsid w:val="003A4D67"/>
    <w:rsid w:val="003A6FE1"/>
    <w:rsid w:val="003B1627"/>
    <w:rsid w:val="003B2C98"/>
    <w:rsid w:val="003B3EF0"/>
    <w:rsid w:val="003B4485"/>
    <w:rsid w:val="003B534A"/>
    <w:rsid w:val="003B6D1F"/>
    <w:rsid w:val="003B79D4"/>
    <w:rsid w:val="003B7AE8"/>
    <w:rsid w:val="003B7D11"/>
    <w:rsid w:val="003C0474"/>
    <w:rsid w:val="003C145B"/>
    <w:rsid w:val="003C156A"/>
    <w:rsid w:val="003C242C"/>
    <w:rsid w:val="003C2B59"/>
    <w:rsid w:val="003C3447"/>
    <w:rsid w:val="003C3CCB"/>
    <w:rsid w:val="003C4072"/>
    <w:rsid w:val="003D0607"/>
    <w:rsid w:val="003D076C"/>
    <w:rsid w:val="003D1231"/>
    <w:rsid w:val="003D1367"/>
    <w:rsid w:val="003D160E"/>
    <w:rsid w:val="003D1FD8"/>
    <w:rsid w:val="003D343C"/>
    <w:rsid w:val="003D34F9"/>
    <w:rsid w:val="003D38E3"/>
    <w:rsid w:val="003D4E2D"/>
    <w:rsid w:val="003D6335"/>
    <w:rsid w:val="003D7344"/>
    <w:rsid w:val="003D7F56"/>
    <w:rsid w:val="003E00A5"/>
    <w:rsid w:val="003E01CE"/>
    <w:rsid w:val="003E0745"/>
    <w:rsid w:val="003E07C0"/>
    <w:rsid w:val="003E0F25"/>
    <w:rsid w:val="003E1699"/>
    <w:rsid w:val="003E2B96"/>
    <w:rsid w:val="003E3442"/>
    <w:rsid w:val="003E5626"/>
    <w:rsid w:val="003E59EC"/>
    <w:rsid w:val="003E710C"/>
    <w:rsid w:val="003E7112"/>
    <w:rsid w:val="003E7601"/>
    <w:rsid w:val="003E7817"/>
    <w:rsid w:val="003E78B5"/>
    <w:rsid w:val="003F0728"/>
    <w:rsid w:val="003F1778"/>
    <w:rsid w:val="003F3385"/>
    <w:rsid w:val="003F3C33"/>
    <w:rsid w:val="003F4CAD"/>
    <w:rsid w:val="003F54A4"/>
    <w:rsid w:val="003F6465"/>
    <w:rsid w:val="003F70F2"/>
    <w:rsid w:val="003F77E3"/>
    <w:rsid w:val="003F7F77"/>
    <w:rsid w:val="00400A3D"/>
    <w:rsid w:val="0040199C"/>
    <w:rsid w:val="00402C03"/>
    <w:rsid w:val="00402FDC"/>
    <w:rsid w:val="0040329F"/>
    <w:rsid w:val="004038F8"/>
    <w:rsid w:val="00405029"/>
    <w:rsid w:val="0040781C"/>
    <w:rsid w:val="00407917"/>
    <w:rsid w:val="00407A25"/>
    <w:rsid w:val="00410552"/>
    <w:rsid w:val="0041141E"/>
    <w:rsid w:val="004135D1"/>
    <w:rsid w:val="004151D9"/>
    <w:rsid w:val="0041597A"/>
    <w:rsid w:val="00415BAB"/>
    <w:rsid w:val="00415ED2"/>
    <w:rsid w:val="0042068C"/>
    <w:rsid w:val="00420B7A"/>
    <w:rsid w:val="00420D35"/>
    <w:rsid w:val="00421A43"/>
    <w:rsid w:val="00422185"/>
    <w:rsid w:val="00423679"/>
    <w:rsid w:val="004237FF"/>
    <w:rsid w:val="004255DF"/>
    <w:rsid w:val="00425A70"/>
    <w:rsid w:val="00425E93"/>
    <w:rsid w:val="00425F7D"/>
    <w:rsid w:val="00426703"/>
    <w:rsid w:val="00426B5B"/>
    <w:rsid w:val="004272FF"/>
    <w:rsid w:val="00427DD6"/>
    <w:rsid w:val="004317E1"/>
    <w:rsid w:val="00432822"/>
    <w:rsid w:val="00434AE5"/>
    <w:rsid w:val="00440840"/>
    <w:rsid w:val="00440DC7"/>
    <w:rsid w:val="00441457"/>
    <w:rsid w:val="00441C8E"/>
    <w:rsid w:val="00441FD9"/>
    <w:rsid w:val="004429D9"/>
    <w:rsid w:val="0044318E"/>
    <w:rsid w:val="00443B35"/>
    <w:rsid w:val="004452DF"/>
    <w:rsid w:val="00446813"/>
    <w:rsid w:val="00446BEE"/>
    <w:rsid w:val="00446C55"/>
    <w:rsid w:val="00447F8F"/>
    <w:rsid w:val="0045009B"/>
    <w:rsid w:val="004508F2"/>
    <w:rsid w:val="00450A9D"/>
    <w:rsid w:val="00451303"/>
    <w:rsid w:val="0045178C"/>
    <w:rsid w:val="004520DC"/>
    <w:rsid w:val="00452439"/>
    <w:rsid w:val="00452577"/>
    <w:rsid w:val="004526AC"/>
    <w:rsid w:val="00454360"/>
    <w:rsid w:val="0045463B"/>
    <w:rsid w:val="00455DAE"/>
    <w:rsid w:val="00455E26"/>
    <w:rsid w:val="00456622"/>
    <w:rsid w:val="004606A8"/>
    <w:rsid w:val="00461628"/>
    <w:rsid w:val="00461D9A"/>
    <w:rsid w:val="00464743"/>
    <w:rsid w:val="00466988"/>
    <w:rsid w:val="0047092D"/>
    <w:rsid w:val="0047122B"/>
    <w:rsid w:val="00472125"/>
    <w:rsid w:val="00473B7A"/>
    <w:rsid w:val="00474922"/>
    <w:rsid w:val="0047525E"/>
    <w:rsid w:val="00475F03"/>
    <w:rsid w:val="004771D9"/>
    <w:rsid w:val="00481F5D"/>
    <w:rsid w:val="0048216C"/>
    <w:rsid w:val="00482D44"/>
    <w:rsid w:val="004836D4"/>
    <w:rsid w:val="00483D96"/>
    <w:rsid w:val="00485CA3"/>
    <w:rsid w:val="00485FB8"/>
    <w:rsid w:val="00490074"/>
    <w:rsid w:val="00490CC9"/>
    <w:rsid w:val="004924F6"/>
    <w:rsid w:val="00492C4A"/>
    <w:rsid w:val="0049350B"/>
    <w:rsid w:val="00495E92"/>
    <w:rsid w:val="00495EFD"/>
    <w:rsid w:val="004960E9"/>
    <w:rsid w:val="00497384"/>
    <w:rsid w:val="00497DC9"/>
    <w:rsid w:val="004A2E88"/>
    <w:rsid w:val="004A419B"/>
    <w:rsid w:val="004A5305"/>
    <w:rsid w:val="004A6144"/>
    <w:rsid w:val="004A6D92"/>
    <w:rsid w:val="004B132B"/>
    <w:rsid w:val="004B13C6"/>
    <w:rsid w:val="004B1CFF"/>
    <w:rsid w:val="004B41C9"/>
    <w:rsid w:val="004B442E"/>
    <w:rsid w:val="004B6CCE"/>
    <w:rsid w:val="004B7FAF"/>
    <w:rsid w:val="004C0257"/>
    <w:rsid w:val="004C0564"/>
    <w:rsid w:val="004C05BC"/>
    <w:rsid w:val="004C1955"/>
    <w:rsid w:val="004C2404"/>
    <w:rsid w:val="004C2DAC"/>
    <w:rsid w:val="004C3397"/>
    <w:rsid w:val="004C3A59"/>
    <w:rsid w:val="004C687E"/>
    <w:rsid w:val="004C6EAB"/>
    <w:rsid w:val="004D040D"/>
    <w:rsid w:val="004D182B"/>
    <w:rsid w:val="004D4B8C"/>
    <w:rsid w:val="004D5A3A"/>
    <w:rsid w:val="004D6BC4"/>
    <w:rsid w:val="004D72B2"/>
    <w:rsid w:val="004D7634"/>
    <w:rsid w:val="004E1214"/>
    <w:rsid w:val="004E196A"/>
    <w:rsid w:val="004E2AF1"/>
    <w:rsid w:val="004E35DC"/>
    <w:rsid w:val="004E3C1E"/>
    <w:rsid w:val="004E3F67"/>
    <w:rsid w:val="004E410F"/>
    <w:rsid w:val="004E44FE"/>
    <w:rsid w:val="004E55D4"/>
    <w:rsid w:val="004E5EAA"/>
    <w:rsid w:val="004E611A"/>
    <w:rsid w:val="004E650C"/>
    <w:rsid w:val="004E7609"/>
    <w:rsid w:val="004E7A10"/>
    <w:rsid w:val="004F0852"/>
    <w:rsid w:val="004F165C"/>
    <w:rsid w:val="004F177E"/>
    <w:rsid w:val="004F17CA"/>
    <w:rsid w:val="004F3729"/>
    <w:rsid w:val="004F3DF8"/>
    <w:rsid w:val="004F5F72"/>
    <w:rsid w:val="004F6360"/>
    <w:rsid w:val="004F6460"/>
    <w:rsid w:val="005010CF"/>
    <w:rsid w:val="005044C6"/>
    <w:rsid w:val="005054E2"/>
    <w:rsid w:val="00506AFF"/>
    <w:rsid w:val="00506E54"/>
    <w:rsid w:val="00507DC6"/>
    <w:rsid w:val="0051288E"/>
    <w:rsid w:val="00513700"/>
    <w:rsid w:val="00513D79"/>
    <w:rsid w:val="005151A1"/>
    <w:rsid w:val="00515D56"/>
    <w:rsid w:val="0051635B"/>
    <w:rsid w:val="00517400"/>
    <w:rsid w:val="00520027"/>
    <w:rsid w:val="00520C93"/>
    <w:rsid w:val="00521271"/>
    <w:rsid w:val="0052144F"/>
    <w:rsid w:val="0052191D"/>
    <w:rsid w:val="00521979"/>
    <w:rsid w:val="005228C4"/>
    <w:rsid w:val="00523A96"/>
    <w:rsid w:val="00525389"/>
    <w:rsid w:val="00525697"/>
    <w:rsid w:val="00525AEE"/>
    <w:rsid w:val="00526A6A"/>
    <w:rsid w:val="00526C8C"/>
    <w:rsid w:val="0052720E"/>
    <w:rsid w:val="0052725A"/>
    <w:rsid w:val="005300D3"/>
    <w:rsid w:val="0053058C"/>
    <w:rsid w:val="00530D18"/>
    <w:rsid w:val="00530D26"/>
    <w:rsid w:val="00531373"/>
    <w:rsid w:val="00532BF0"/>
    <w:rsid w:val="00533767"/>
    <w:rsid w:val="0053520D"/>
    <w:rsid w:val="00536925"/>
    <w:rsid w:val="00537575"/>
    <w:rsid w:val="00540DDB"/>
    <w:rsid w:val="0054109E"/>
    <w:rsid w:val="00542A10"/>
    <w:rsid w:val="00543038"/>
    <w:rsid w:val="00543B0C"/>
    <w:rsid w:val="00544F82"/>
    <w:rsid w:val="00545DA9"/>
    <w:rsid w:val="005460E7"/>
    <w:rsid w:val="00546568"/>
    <w:rsid w:val="00546CD5"/>
    <w:rsid w:val="00547479"/>
    <w:rsid w:val="00547C3C"/>
    <w:rsid w:val="005508C5"/>
    <w:rsid w:val="005509D2"/>
    <w:rsid w:val="00551C12"/>
    <w:rsid w:val="005524C6"/>
    <w:rsid w:val="00554C96"/>
    <w:rsid w:val="00555BA6"/>
    <w:rsid w:val="00555F0E"/>
    <w:rsid w:val="00557262"/>
    <w:rsid w:val="0055791F"/>
    <w:rsid w:val="00560A68"/>
    <w:rsid w:val="005624BA"/>
    <w:rsid w:val="005628C1"/>
    <w:rsid w:val="00563BEC"/>
    <w:rsid w:val="00563E79"/>
    <w:rsid w:val="0056428B"/>
    <w:rsid w:val="00564B67"/>
    <w:rsid w:val="00564B8B"/>
    <w:rsid w:val="00564EDF"/>
    <w:rsid w:val="0056570C"/>
    <w:rsid w:val="00565B24"/>
    <w:rsid w:val="00566685"/>
    <w:rsid w:val="005673AC"/>
    <w:rsid w:val="00570CC7"/>
    <w:rsid w:val="00570ED6"/>
    <w:rsid w:val="005711C9"/>
    <w:rsid w:val="005711EC"/>
    <w:rsid w:val="0057125F"/>
    <w:rsid w:val="0057127B"/>
    <w:rsid w:val="005714A3"/>
    <w:rsid w:val="00571C46"/>
    <w:rsid w:val="00571D26"/>
    <w:rsid w:val="00574008"/>
    <w:rsid w:val="005750F5"/>
    <w:rsid w:val="00575EEC"/>
    <w:rsid w:val="00580CF7"/>
    <w:rsid w:val="005819CD"/>
    <w:rsid w:val="0058314B"/>
    <w:rsid w:val="005843A4"/>
    <w:rsid w:val="00585CF8"/>
    <w:rsid w:val="00585EEC"/>
    <w:rsid w:val="00586CF2"/>
    <w:rsid w:val="00590E23"/>
    <w:rsid w:val="00590FA3"/>
    <w:rsid w:val="005912D1"/>
    <w:rsid w:val="0059145D"/>
    <w:rsid w:val="00592A56"/>
    <w:rsid w:val="0059328F"/>
    <w:rsid w:val="00593C4F"/>
    <w:rsid w:val="005943AA"/>
    <w:rsid w:val="005946A8"/>
    <w:rsid w:val="00595129"/>
    <w:rsid w:val="0059537B"/>
    <w:rsid w:val="005953C5"/>
    <w:rsid w:val="005A01FB"/>
    <w:rsid w:val="005A0E0C"/>
    <w:rsid w:val="005A35ED"/>
    <w:rsid w:val="005A3E1C"/>
    <w:rsid w:val="005A4407"/>
    <w:rsid w:val="005A5069"/>
    <w:rsid w:val="005A59EF"/>
    <w:rsid w:val="005A5B8B"/>
    <w:rsid w:val="005A648D"/>
    <w:rsid w:val="005A704D"/>
    <w:rsid w:val="005A7C40"/>
    <w:rsid w:val="005B16D9"/>
    <w:rsid w:val="005B1C7E"/>
    <w:rsid w:val="005B2098"/>
    <w:rsid w:val="005B3E6C"/>
    <w:rsid w:val="005B6C6B"/>
    <w:rsid w:val="005B6CB3"/>
    <w:rsid w:val="005B6E70"/>
    <w:rsid w:val="005B7C48"/>
    <w:rsid w:val="005C00E9"/>
    <w:rsid w:val="005C1C67"/>
    <w:rsid w:val="005C2146"/>
    <w:rsid w:val="005C3BAA"/>
    <w:rsid w:val="005C3F00"/>
    <w:rsid w:val="005C43B1"/>
    <w:rsid w:val="005C488F"/>
    <w:rsid w:val="005C51B8"/>
    <w:rsid w:val="005C6976"/>
    <w:rsid w:val="005C7781"/>
    <w:rsid w:val="005D0133"/>
    <w:rsid w:val="005D0A73"/>
    <w:rsid w:val="005D1C05"/>
    <w:rsid w:val="005D1DE8"/>
    <w:rsid w:val="005D3384"/>
    <w:rsid w:val="005D352F"/>
    <w:rsid w:val="005D3967"/>
    <w:rsid w:val="005D533D"/>
    <w:rsid w:val="005D5BC6"/>
    <w:rsid w:val="005E2B7C"/>
    <w:rsid w:val="005E4914"/>
    <w:rsid w:val="005F2E2D"/>
    <w:rsid w:val="005F3416"/>
    <w:rsid w:val="005F39CA"/>
    <w:rsid w:val="005F526D"/>
    <w:rsid w:val="005F6A14"/>
    <w:rsid w:val="005F6F41"/>
    <w:rsid w:val="005F7013"/>
    <w:rsid w:val="00601496"/>
    <w:rsid w:val="00601DDF"/>
    <w:rsid w:val="006054EB"/>
    <w:rsid w:val="00605DA0"/>
    <w:rsid w:val="00605E73"/>
    <w:rsid w:val="0061012C"/>
    <w:rsid w:val="00610A14"/>
    <w:rsid w:val="0061112B"/>
    <w:rsid w:val="00611B5C"/>
    <w:rsid w:val="00613CAF"/>
    <w:rsid w:val="00614138"/>
    <w:rsid w:val="00614509"/>
    <w:rsid w:val="0061581B"/>
    <w:rsid w:val="006166B9"/>
    <w:rsid w:val="00616B17"/>
    <w:rsid w:val="00620164"/>
    <w:rsid w:val="006203E4"/>
    <w:rsid w:val="00620D9C"/>
    <w:rsid w:val="00621708"/>
    <w:rsid w:val="00623032"/>
    <w:rsid w:val="006236DF"/>
    <w:rsid w:val="006254F7"/>
    <w:rsid w:val="00625D9F"/>
    <w:rsid w:val="00625DC6"/>
    <w:rsid w:val="0062630C"/>
    <w:rsid w:val="006263B4"/>
    <w:rsid w:val="0062729D"/>
    <w:rsid w:val="00627335"/>
    <w:rsid w:val="006327E7"/>
    <w:rsid w:val="00632871"/>
    <w:rsid w:val="00635B22"/>
    <w:rsid w:val="00636835"/>
    <w:rsid w:val="00637F1B"/>
    <w:rsid w:val="006406DE"/>
    <w:rsid w:val="00641554"/>
    <w:rsid w:val="0064343E"/>
    <w:rsid w:val="0064391D"/>
    <w:rsid w:val="00644E86"/>
    <w:rsid w:val="00645BF9"/>
    <w:rsid w:val="00645CB3"/>
    <w:rsid w:val="00646756"/>
    <w:rsid w:val="006508AB"/>
    <w:rsid w:val="00650D7D"/>
    <w:rsid w:val="00651154"/>
    <w:rsid w:val="00651510"/>
    <w:rsid w:val="006516F4"/>
    <w:rsid w:val="00651821"/>
    <w:rsid w:val="00651BBF"/>
    <w:rsid w:val="00651C8E"/>
    <w:rsid w:val="0065210B"/>
    <w:rsid w:val="006528E5"/>
    <w:rsid w:val="00654384"/>
    <w:rsid w:val="00654B33"/>
    <w:rsid w:val="006622B2"/>
    <w:rsid w:val="00666A1D"/>
    <w:rsid w:val="006675CD"/>
    <w:rsid w:val="00667AD5"/>
    <w:rsid w:val="00671402"/>
    <w:rsid w:val="0067238D"/>
    <w:rsid w:val="006740B2"/>
    <w:rsid w:val="00674313"/>
    <w:rsid w:val="006747D5"/>
    <w:rsid w:val="00675985"/>
    <w:rsid w:val="00677E6A"/>
    <w:rsid w:val="00680965"/>
    <w:rsid w:val="00680BFA"/>
    <w:rsid w:val="00681B25"/>
    <w:rsid w:val="00683EB3"/>
    <w:rsid w:val="00684D9B"/>
    <w:rsid w:val="0068510A"/>
    <w:rsid w:val="00685BCB"/>
    <w:rsid w:val="00686477"/>
    <w:rsid w:val="00690CEF"/>
    <w:rsid w:val="0069245B"/>
    <w:rsid w:val="00693619"/>
    <w:rsid w:val="00694E6C"/>
    <w:rsid w:val="00696521"/>
    <w:rsid w:val="00697556"/>
    <w:rsid w:val="006A1CA8"/>
    <w:rsid w:val="006A1E6B"/>
    <w:rsid w:val="006A1EB6"/>
    <w:rsid w:val="006A2EDF"/>
    <w:rsid w:val="006A4FF3"/>
    <w:rsid w:val="006A5531"/>
    <w:rsid w:val="006A616B"/>
    <w:rsid w:val="006A7031"/>
    <w:rsid w:val="006A72C7"/>
    <w:rsid w:val="006B026B"/>
    <w:rsid w:val="006B1FDF"/>
    <w:rsid w:val="006B2DB0"/>
    <w:rsid w:val="006B4081"/>
    <w:rsid w:val="006B4647"/>
    <w:rsid w:val="006B4C2B"/>
    <w:rsid w:val="006B5DC0"/>
    <w:rsid w:val="006B5DFE"/>
    <w:rsid w:val="006B6139"/>
    <w:rsid w:val="006B6194"/>
    <w:rsid w:val="006B661E"/>
    <w:rsid w:val="006B6D47"/>
    <w:rsid w:val="006B6E13"/>
    <w:rsid w:val="006B7078"/>
    <w:rsid w:val="006B719A"/>
    <w:rsid w:val="006B7E53"/>
    <w:rsid w:val="006C1FD7"/>
    <w:rsid w:val="006C2310"/>
    <w:rsid w:val="006C3E16"/>
    <w:rsid w:val="006C4912"/>
    <w:rsid w:val="006C4BF4"/>
    <w:rsid w:val="006C5AFE"/>
    <w:rsid w:val="006C5FB8"/>
    <w:rsid w:val="006C67D6"/>
    <w:rsid w:val="006C6ED9"/>
    <w:rsid w:val="006C7715"/>
    <w:rsid w:val="006C7AF6"/>
    <w:rsid w:val="006D2747"/>
    <w:rsid w:val="006D306E"/>
    <w:rsid w:val="006D30B1"/>
    <w:rsid w:val="006D3604"/>
    <w:rsid w:val="006D5E04"/>
    <w:rsid w:val="006E0A54"/>
    <w:rsid w:val="006E155D"/>
    <w:rsid w:val="006E1EEA"/>
    <w:rsid w:val="006E4298"/>
    <w:rsid w:val="006E4545"/>
    <w:rsid w:val="006E4C15"/>
    <w:rsid w:val="006E5FC3"/>
    <w:rsid w:val="006E7863"/>
    <w:rsid w:val="006F268E"/>
    <w:rsid w:val="006F2A5D"/>
    <w:rsid w:val="006F2EC8"/>
    <w:rsid w:val="006F33A3"/>
    <w:rsid w:val="006F3970"/>
    <w:rsid w:val="006F4824"/>
    <w:rsid w:val="006F4E95"/>
    <w:rsid w:val="006F56D0"/>
    <w:rsid w:val="006F5E13"/>
    <w:rsid w:val="006F6D95"/>
    <w:rsid w:val="006F6EA2"/>
    <w:rsid w:val="006F7CFE"/>
    <w:rsid w:val="00702937"/>
    <w:rsid w:val="00705F85"/>
    <w:rsid w:val="00706F13"/>
    <w:rsid w:val="007072E8"/>
    <w:rsid w:val="007076FB"/>
    <w:rsid w:val="00710FF1"/>
    <w:rsid w:val="00711736"/>
    <w:rsid w:val="007127EF"/>
    <w:rsid w:val="007134B4"/>
    <w:rsid w:val="00714A31"/>
    <w:rsid w:val="0071618D"/>
    <w:rsid w:val="00716B7C"/>
    <w:rsid w:val="0072116F"/>
    <w:rsid w:val="00721534"/>
    <w:rsid w:val="00721A52"/>
    <w:rsid w:val="00721D5B"/>
    <w:rsid w:val="00722B3D"/>
    <w:rsid w:val="00723CF0"/>
    <w:rsid w:val="0072463D"/>
    <w:rsid w:val="00724792"/>
    <w:rsid w:val="00724846"/>
    <w:rsid w:val="007248AF"/>
    <w:rsid w:val="00724A10"/>
    <w:rsid w:val="00724C58"/>
    <w:rsid w:val="0072552A"/>
    <w:rsid w:val="0072566A"/>
    <w:rsid w:val="00725FA4"/>
    <w:rsid w:val="00726129"/>
    <w:rsid w:val="00726548"/>
    <w:rsid w:val="00727B2C"/>
    <w:rsid w:val="00732E0B"/>
    <w:rsid w:val="00732FDC"/>
    <w:rsid w:val="00733492"/>
    <w:rsid w:val="00733DD7"/>
    <w:rsid w:val="007340CC"/>
    <w:rsid w:val="00734187"/>
    <w:rsid w:val="00734C73"/>
    <w:rsid w:val="00736135"/>
    <w:rsid w:val="00736BDC"/>
    <w:rsid w:val="00740118"/>
    <w:rsid w:val="00740446"/>
    <w:rsid w:val="007438A9"/>
    <w:rsid w:val="00743E7F"/>
    <w:rsid w:val="0074491E"/>
    <w:rsid w:val="00745C85"/>
    <w:rsid w:val="0075028B"/>
    <w:rsid w:val="007511E4"/>
    <w:rsid w:val="00752536"/>
    <w:rsid w:val="0075261A"/>
    <w:rsid w:val="007538C5"/>
    <w:rsid w:val="0075578E"/>
    <w:rsid w:val="007601EE"/>
    <w:rsid w:val="007602F3"/>
    <w:rsid w:val="00760443"/>
    <w:rsid w:val="0076163F"/>
    <w:rsid w:val="007617A9"/>
    <w:rsid w:val="0076247A"/>
    <w:rsid w:val="00762FB0"/>
    <w:rsid w:val="00763175"/>
    <w:rsid w:val="00763381"/>
    <w:rsid w:val="007634B4"/>
    <w:rsid w:val="00764F76"/>
    <w:rsid w:val="00765033"/>
    <w:rsid w:val="00766BB4"/>
    <w:rsid w:val="00766BDC"/>
    <w:rsid w:val="00767391"/>
    <w:rsid w:val="007705CD"/>
    <w:rsid w:val="0077240F"/>
    <w:rsid w:val="007725D7"/>
    <w:rsid w:val="00772A1D"/>
    <w:rsid w:val="00774ABE"/>
    <w:rsid w:val="00775964"/>
    <w:rsid w:val="00775D15"/>
    <w:rsid w:val="0077639F"/>
    <w:rsid w:val="007765FE"/>
    <w:rsid w:val="007766B3"/>
    <w:rsid w:val="00777163"/>
    <w:rsid w:val="007800A8"/>
    <w:rsid w:val="007808DE"/>
    <w:rsid w:val="00781E1A"/>
    <w:rsid w:val="00783C7D"/>
    <w:rsid w:val="00783FEE"/>
    <w:rsid w:val="00785678"/>
    <w:rsid w:val="00787AD2"/>
    <w:rsid w:val="00787E5A"/>
    <w:rsid w:val="00790375"/>
    <w:rsid w:val="007910F2"/>
    <w:rsid w:val="00791EFE"/>
    <w:rsid w:val="0079262B"/>
    <w:rsid w:val="007928B7"/>
    <w:rsid w:val="00793C5D"/>
    <w:rsid w:val="00794E2E"/>
    <w:rsid w:val="00795373"/>
    <w:rsid w:val="00795BFB"/>
    <w:rsid w:val="007A060C"/>
    <w:rsid w:val="007A1DBE"/>
    <w:rsid w:val="007A50D4"/>
    <w:rsid w:val="007A5A91"/>
    <w:rsid w:val="007A5E57"/>
    <w:rsid w:val="007A5FB3"/>
    <w:rsid w:val="007A6241"/>
    <w:rsid w:val="007A7AED"/>
    <w:rsid w:val="007B0FAC"/>
    <w:rsid w:val="007B100F"/>
    <w:rsid w:val="007B1CF5"/>
    <w:rsid w:val="007B1EA7"/>
    <w:rsid w:val="007B2760"/>
    <w:rsid w:val="007B4757"/>
    <w:rsid w:val="007B4CBB"/>
    <w:rsid w:val="007B52E1"/>
    <w:rsid w:val="007B53E9"/>
    <w:rsid w:val="007B564B"/>
    <w:rsid w:val="007B5CF2"/>
    <w:rsid w:val="007B71EE"/>
    <w:rsid w:val="007B7498"/>
    <w:rsid w:val="007B77CE"/>
    <w:rsid w:val="007B7D30"/>
    <w:rsid w:val="007C0309"/>
    <w:rsid w:val="007C0D17"/>
    <w:rsid w:val="007C127E"/>
    <w:rsid w:val="007C1B10"/>
    <w:rsid w:val="007C2407"/>
    <w:rsid w:val="007C4174"/>
    <w:rsid w:val="007C585E"/>
    <w:rsid w:val="007C5B24"/>
    <w:rsid w:val="007C6897"/>
    <w:rsid w:val="007C79E3"/>
    <w:rsid w:val="007D2D78"/>
    <w:rsid w:val="007D3E2D"/>
    <w:rsid w:val="007D49D7"/>
    <w:rsid w:val="007D69D2"/>
    <w:rsid w:val="007D6B92"/>
    <w:rsid w:val="007E09A4"/>
    <w:rsid w:val="007E1112"/>
    <w:rsid w:val="007E1812"/>
    <w:rsid w:val="007E26A1"/>
    <w:rsid w:val="007E3D47"/>
    <w:rsid w:val="007E4A8E"/>
    <w:rsid w:val="007E4C7F"/>
    <w:rsid w:val="007E5792"/>
    <w:rsid w:val="007E5B81"/>
    <w:rsid w:val="007E66B1"/>
    <w:rsid w:val="007E71A4"/>
    <w:rsid w:val="007E7332"/>
    <w:rsid w:val="007E7A97"/>
    <w:rsid w:val="007F0FB2"/>
    <w:rsid w:val="007F1280"/>
    <w:rsid w:val="007F4551"/>
    <w:rsid w:val="007F5043"/>
    <w:rsid w:val="007F59C0"/>
    <w:rsid w:val="007F6527"/>
    <w:rsid w:val="007F6C99"/>
    <w:rsid w:val="007F6DC6"/>
    <w:rsid w:val="007F7C1B"/>
    <w:rsid w:val="00800D21"/>
    <w:rsid w:val="00801F33"/>
    <w:rsid w:val="00802E44"/>
    <w:rsid w:val="00803071"/>
    <w:rsid w:val="00803353"/>
    <w:rsid w:val="0080363E"/>
    <w:rsid w:val="0080401E"/>
    <w:rsid w:val="008043BB"/>
    <w:rsid w:val="00804407"/>
    <w:rsid w:val="00804D2E"/>
    <w:rsid w:val="00804D99"/>
    <w:rsid w:val="00806C01"/>
    <w:rsid w:val="00810A93"/>
    <w:rsid w:val="00811D3E"/>
    <w:rsid w:val="00812BAE"/>
    <w:rsid w:val="008148CC"/>
    <w:rsid w:val="00815AC1"/>
    <w:rsid w:val="008167FC"/>
    <w:rsid w:val="00817731"/>
    <w:rsid w:val="0082076D"/>
    <w:rsid w:val="00820855"/>
    <w:rsid w:val="008211A4"/>
    <w:rsid w:val="00821986"/>
    <w:rsid w:val="00821A3E"/>
    <w:rsid w:val="00821D7A"/>
    <w:rsid w:val="00822961"/>
    <w:rsid w:val="0082311D"/>
    <w:rsid w:val="008237CA"/>
    <w:rsid w:val="00823CA6"/>
    <w:rsid w:val="00824A4A"/>
    <w:rsid w:val="008251BC"/>
    <w:rsid w:val="00826E96"/>
    <w:rsid w:val="008276D9"/>
    <w:rsid w:val="00830FF0"/>
    <w:rsid w:val="0083140E"/>
    <w:rsid w:val="008318F6"/>
    <w:rsid w:val="00831A7D"/>
    <w:rsid w:val="0083334C"/>
    <w:rsid w:val="00834EFB"/>
    <w:rsid w:val="008355D6"/>
    <w:rsid w:val="00837AD4"/>
    <w:rsid w:val="00840A40"/>
    <w:rsid w:val="00841D80"/>
    <w:rsid w:val="00842049"/>
    <w:rsid w:val="00842644"/>
    <w:rsid w:val="00842D17"/>
    <w:rsid w:val="008439DC"/>
    <w:rsid w:val="00843DAD"/>
    <w:rsid w:val="0084467C"/>
    <w:rsid w:val="00845BAD"/>
    <w:rsid w:val="0084693A"/>
    <w:rsid w:val="00850A36"/>
    <w:rsid w:val="008511DC"/>
    <w:rsid w:val="00852118"/>
    <w:rsid w:val="00854203"/>
    <w:rsid w:val="00855261"/>
    <w:rsid w:val="0085640E"/>
    <w:rsid w:val="008567D4"/>
    <w:rsid w:val="008568A8"/>
    <w:rsid w:val="00856EE4"/>
    <w:rsid w:val="00861829"/>
    <w:rsid w:val="008625B3"/>
    <w:rsid w:val="00862E48"/>
    <w:rsid w:val="00863A37"/>
    <w:rsid w:val="00863AB8"/>
    <w:rsid w:val="00864C35"/>
    <w:rsid w:val="00864F48"/>
    <w:rsid w:val="00870417"/>
    <w:rsid w:val="0087143B"/>
    <w:rsid w:val="00871F38"/>
    <w:rsid w:val="008730CF"/>
    <w:rsid w:val="00873150"/>
    <w:rsid w:val="00873605"/>
    <w:rsid w:val="00873A38"/>
    <w:rsid w:val="00873FF9"/>
    <w:rsid w:val="00874329"/>
    <w:rsid w:val="00874613"/>
    <w:rsid w:val="00875B5E"/>
    <w:rsid w:val="00876557"/>
    <w:rsid w:val="0087657D"/>
    <w:rsid w:val="0087708C"/>
    <w:rsid w:val="008807D5"/>
    <w:rsid w:val="00880832"/>
    <w:rsid w:val="00880A73"/>
    <w:rsid w:val="00880C0C"/>
    <w:rsid w:val="00881A25"/>
    <w:rsid w:val="0088369F"/>
    <w:rsid w:val="008836A4"/>
    <w:rsid w:val="00883C9D"/>
    <w:rsid w:val="00884D80"/>
    <w:rsid w:val="00885DA5"/>
    <w:rsid w:val="00886D19"/>
    <w:rsid w:val="00886EE1"/>
    <w:rsid w:val="0088727D"/>
    <w:rsid w:val="0088758C"/>
    <w:rsid w:val="00887F31"/>
    <w:rsid w:val="008902C7"/>
    <w:rsid w:val="00890A1A"/>
    <w:rsid w:val="00892F2C"/>
    <w:rsid w:val="0089340F"/>
    <w:rsid w:val="00893E73"/>
    <w:rsid w:val="008944D2"/>
    <w:rsid w:val="00894B89"/>
    <w:rsid w:val="008951CD"/>
    <w:rsid w:val="00895326"/>
    <w:rsid w:val="00896F62"/>
    <w:rsid w:val="00897C27"/>
    <w:rsid w:val="00897C75"/>
    <w:rsid w:val="008A0108"/>
    <w:rsid w:val="008A0231"/>
    <w:rsid w:val="008A0F70"/>
    <w:rsid w:val="008A1221"/>
    <w:rsid w:val="008A1461"/>
    <w:rsid w:val="008A1EDB"/>
    <w:rsid w:val="008A2565"/>
    <w:rsid w:val="008A4148"/>
    <w:rsid w:val="008A4BD9"/>
    <w:rsid w:val="008A537F"/>
    <w:rsid w:val="008A56AF"/>
    <w:rsid w:val="008A6101"/>
    <w:rsid w:val="008A66C8"/>
    <w:rsid w:val="008A6BE9"/>
    <w:rsid w:val="008A7669"/>
    <w:rsid w:val="008A7F1D"/>
    <w:rsid w:val="008B1869"/>
    <w:rsid w:val="008B21A6"/>
    <w:rsid w:val="008B231E"/>
    <w:rsid w:val="008B2CEF"/>
    <w:rsid w:val="008B2EAF"/>
    <w:rsid w:val="008B3AEF"/>
    <w:rsid w:val="008B502D"/>
    <w:rsid w:val="008B61E5"/>
    <w:rsid w:val="008B6760"/>
    <w:rsid w:val="008B67E1"/>
    <w:rsid w:val="008B6CFD"/>
    <w:rsid w:val="008C1097"/>
    <w:rsid w:val="008C1130"/>
    <w:rsid w:val="008C1914"/>
    <w:rsid w:val="008C1B48"/>
    <w:rsid w:val="008C3591"/>
    <w:rsid w:val="008C3C38"/>
    <w:rsid w:val="008C54CC"/>
    <w:rsid w:val="008C5969"/>
    <w:rsid w:val="008C6406"/>
    <w:rsid w:val="008C6B18"/>
    <w:rsid w:val="008C6D97"/>
    <w:rsid w:val="008C6EA4"/>
    <w:rsid w:val="008C7A64"/>
    <w:rsid w:val="008D0647"/>
    <w:rsid w:val="008D13D1"/>
    <w:rsid w:val="008D18E6"/>
    <w:rsid w:val="008D1DC5"/>
    <w:rsid w:val="008D2C6D"/>
    <w:rsid w:val="008D3144"/>
    <w:rsid w:val="008D39EC"/>
    <w:rsid w:val="008D6D03"/>
    <w:rsid w:val="008D7A9B"/>
    <w:rsid w:val="008E0060"/>
    <w:rsid w:val="008E0F2A"/>
    <w:rsid w:val="008E121C"/>
    <w:rsid w:val="008E1DAF"/>
    <w:rsid w:val="008E1E53"/>
    <w:rsid w:val="008E2963"/>
    <w:rsid w:val="008E2B63"/>
    <w:rsid w:val="008E3B81"/>
    <w:rsid w:val="008E3CF0"/>
    <w:rsid w:val="008E42BC"/>
    <w:rsid w:val="008E4655"/>
    <w:rsid w:val="008E4EDA"/>
    <w:rsid w:val="008E4F4C"/>
    <w:rsid w:val="008E57B9"/>
    <w:rsid w:val="008E6687"/>
    <w:rsid w:val="008E6D31"/>
    <w:rsid w:val="008E7091"/>
    <w:rsid w:val="008E767F"/>
    <w:rsid w:val="008E76AC"/>
    <w:rsid w:val="008E76D4"/>
    <w:rsid w:val="008E7951"/>
    <w:rsid w:val="008F03AC"/>
    <w:rsid w:val="008F0D84"/>
    <w:rsid w:val="008F1EB1"/>
    <w:rsid w:val="008F1FDC"/>
    <w:rsid w:val="008F21F6"/>
    <w:rsid w:val="008F2EB0"/>
    <w:rsid w:val="008F44D5"/>
    <w:rsid w:val="008F6FA2"/>
    <w:rsid w:val="008F72E0"/>
    <w:rsid w:val="00900D5E"/>
    <w:rsid w:val="00900E75"/>
    <w:rsid w:val="00901457"/>
    <w:rsid w:val="00901DFC"/>
    <w:rsid w:val="009026F4"/>
    <w:rsid w:val="00902F64"/>
    <w:rsid w:val="00903386"/>
    <w:rsid w:val="009049C5"/>
    <w:rsid w:val="00904A12"/>
    <w:rsid w:val="009059AA"/>
    <w:rsid w:val="00906455"/>
    <w:rsid w:val="00906A2D"/>
    <w:rsid w:val="00907B43"/>
    <w:rsid w:val="009113F1"/>
    <w:rsid w:val="00911F4D"/>
    <w:rsid w:val="0091359D"/>
    <w:rsid w:val="00914F06"/>
    <w:rsid w:val="00917201"/>
    <w:rsid w:val="00917367"/>
    <w:rsid w:val="00920663"/>
    <w:rsid w:val="00921CA8"/>
    <w:rsid w:val="00923B14"/>
    <w:rsid w:val="00924BDD"/>
    <w:rsid w:val="00925993"/>
    <w:rsid w:val="00925F2B"/>
    <w:rsid w:val="00926475"/>
    <w:rsid w:val="00926506"/>
    <w:rsid w:val="0092712D"/>
    <w:rsid w:val="00930543"/>
    <w:rsid w:val="0093180E"/>
    <w:rsid w:val="00931ADD"/>
    <w:rsid w:val="00931E01"/>
    <w:rsid w:val="009321F9"/>
    <w:rsid w:val="0093297A"/>
    <w:rsid w:val="00932B77"/>
    <w:rsid w:val="00935218"/>
    <w:rsid w:val="00935985"/>
    <w:rsid w:val="00935BA5"/>
    <w:rsid w:val="00935EA3"/>
    <w:rsid w:val="00936488"/>
    <w:rsid w:val="009364F2"/>
    <w:rsid w:val="00940B3A"/>
    <w:rsid w:val="00940FE9"/>
    <w:rsid w:val="0094147E"/>
    <w:rsid w:val="00942327"/>
    <w:rsid w:val="009427D5"/>
    <w:rsid w:val="0094299F"/>
    <w:rsid w:val="00942C56"/>
    <w:rsid w:val="009433E0"/>
    <w:rsid w:val="00943CA7"/>
    <w:rsid w:val="00944E53"/>
    <w:rsid w:val="0094513B"/>
    <w:rsid w:val="0094586B"/>
    <w:rsid w:val="00950BFC"/>
    <w:rsid w:val="009511A9"/>
    <w:rsid w:val="0095183F"/>
    <w:rsid w:val="00951925"/>
    <w:rsid w:val="00951F79"/>
    <w:rsid w:val="009529A6"/>
    <w:rsid w:val="00953485"/>
    <w:rsid w:val="00954404"/>
    <w:rsid w:val="00954C36"/>
    <w:rsid w:val="00954EB1"/>
    <w:rsid w:val="00955866"/>
    <w:rsid w:val="00955F64"/>
    <w:rsid w:val="00957503"/>
    <w:rsid w:val="00961EAC"/>
    <w:rsid w:val="00962148"/>
    <w:rsid w:val="009626D1"/>
    <w:rsid w:val="0096279C"/>
    <w:rsid w:val="0096342A"/>
    <w:rsid w:val="009643B7"/>
    <w:rsid w:val="00964BE8"/>
    <w:rsid w:val="00967498"/>
    <w:rsid w:val="009703FA"/>
    <w:rsid w:val="00971913"/>
    <w:rsid w:val="00971CC1"/>
    <w:rsid w:val="009733BB"/>
    <w:rsid w:val="00974269"/>
    <w:rsid w:val="0097499D"/>
    <w:rsid w:val="00974AB5"/>
    <w:rsid w:val="00974D76"/>
    <w:rsid w:val="00975624"/>
    <w:rsid w:val="00976EC7"/>
    <w:rsid w:val="00976FD7"/>
    <w:rsid w:val="0097773E"/>
    <w:rsid w:val="0098140C"/>
    <w:rsid w:val="009820D7"/>
    <w:rsid w:val="00982701"/>
    <w:rsid w:val="0098286E"/>
    <w:rsid w:val="00982A7B"/>
    <w:rsid w:val="00982FE1"/>
    <w:rsid w:val="00983FB3"/>
    <w:rsid w:val="009843A8"/>
    <w:rsid w:val="009844C9"/>
    <w:rsid w:val="009851BF"/>
    <w:rsid w:val="009851CD"/>
    <w:rsid w:val="00985A43"/>
    <w:rsid w:val="0098688B"/>
    <w:rsid w:val="00986A5E"/>
    <w:rsid w:val="00986A71"/>
    <w:rsid w:val="0098706D"/>
    <w:rsid w:val="0098764A"/>
    <w:rsid w:val="00987C3F"/>
    <w:rsid w:val="00991194"/>
    <w:rsid w:val="00991904"/>
    <w:rsid w:val="00991B54"/>
    <w:rsid w:val="009935FB"/>
    <w:rsid w:val="0099448D"/>
    <w:rsid w:val="00996E66"/>
    <w:rsid w:val="009971F5"/>
    <w:rsid w:val="00997985"/>
    <w:rsid w:val="00997E69"/>
    <w:rsid w:val="009A0187"/>
    <w:rsid w:val="009A0748"/>
    <w:rsid w:val="009A235E"/>
    <w:rsid w:val="009A2C01"/>
    <w:rsid w:val="009A3DAA"/>
    <w:rsid w:val="009A4D1C"/>
    <w:rsid w:val="009A4F41"/>
    <w:rsid w:val="009A59AC"/>
    <w:rsid w:val="009A77B7"/>
    <w:rsid w:val="009B079A"/>
    <w:rsid w:val="009B1328"/>
    <w:rsid w:val="009B303D"/>
    <w:rsid w:val="009B31B2"/>
    <w:rsid w:val="009B329F"/>
    <w:rsid w:val="009B3DC0"/>
    <w:rsid w:val="009B45B2"/>
    <w:rsid w:val="009B4F8D"/>
    <w:rsid w:val="009B5752"/>
    <w:rsid w:val="009B57F5"/>
    <w:rsid w:val="009C1449"/>
    <w:rsid w:val="009C15AD"/>
    <w:rsid w:val="009C167B"/>
    <w:rsid w:val="009C17D3"/>
    <w:rsid w:val="009C1933"/>
    <w:rsid w:val="009C2AF0"/>
    <w:rsid w:val="009C3DB8"/>
    <w:rsid w:val="009C422B"/>
    <w:rsid w:val="009C5ED5"/>
    <w:rsid w:val="009C6FF8"/>
    <w:rsid w:val="009C71DA"/>
    <w:rsid w:val="009C7500"/>
    <w:rsid w:val="009C7987"/>
    <w:rsid w:val="009C7F29"/>
    <w:rsid w:val="009D191F"/>
    <w:rsid w:val="009D2A09"/>
    <w:rsid w:val="009D4626"/>
    <w:rsid w:val="009D5565"/>
    <w:rsid w:val="009D65BD"/>
    <w:rsid w:val="009D75F9"/>
    <w:rsid w:val="009E06C2"/>
    <w:rsid w:val="009E1320"/>
    <w:rsid w:val="009E1EB8"/>
    <w:rsid w:val="009E3023"/>
    <w:rsid w:val="009E3D1C"/>
    <w:rsid w:val="009E5113"/>
    <w:rsid w:val="009E5521"/>
    <w:rsid w:val="009E5968"/>
    <w:rsid w:val="009E5BC5"/>
    <w:rsid w:val="009E7922"/>
    <w:rsid w:val="009F0489"/>
    <w:rsid w:val="009F15BD"/>
    <w:rsid w:val="009F252B"/>
    <w:rsid w:val="009F457C"/>
    <w:rsid w:val="009F47F4"/>
    <w:rsid w:val="009F4A54"/>
    <w:rsid w:val="009F4BEC"/>
    <w:rsid w:val="009F4F37"/>
    <w:rsid w:val="009F553B"/>
    <w:rsid w:val="009F5874"/>
    <w:rsid w:val="009F59FE"/>
    <w:rsid w:val="009F637F"/>
    <w:rsid w:val="00A045AB"/>
    <w:rsid w:val="00A04D18"/>
    <w:rsid w:val="00A0515F"/>
    <w:rsid w:val="00A061FC"/>
    <w:rsid w:val="00A06C25"/>
    <w:rsid w:val="00A0708C"/>
    <w:rsid w:val="00A07643"/>
    <w:rsid w:val="00A100F1"/>
    <w:rsid w:val="00A10393"/>
    <w:rsid w:val="00A10857"/>
    <w:rsid w:val="00A11576"/>
    <w:rsid w:val="00A12211"/>
    <w:rsid w:val="00A122C5"/>
    <w:rsid w:val="00A144D4"/>
    <w:rsid w:val="00A1527D"/>
    <w:rsid w:val="00A1772B"/>
    <w:rsid w:val="00A2261B"/>
    <w:rsid w:val="00A23DA6"/>
    <w:rsid w:val="00A240CB"/>
    <w:rsid w:val="00A24292"/>
    <w:rsid w:val="00A242DE"/>
    <w:rsid w:val="00A24769"/>
    <w:rsid w:val="00A24CB4"/>
    <w:rsid w:val="00A25FD7"/>
    <w:rsid w:val="00A26DEA"/>
    <w:rsid w:val="00A26ECE"/>
    <w:rsid w:val="00A31D9A"/>
    <w:rsid w:val="00A330BC"/>
    <w:rsid w:val="00A3348E"/>
    <w:rsid w:val="00A34FCB"/>
    <w:rsid w:val="00A366F9"/>
    <w:rsid w:val="00A3773C"/>
    <w:rsid w:val="00A40669"/>
    <w:rsid w:val="00A40880"/>
    <w:rsid w:val="00A40DCF"/>
    <w:rsid w:val="00A42BCD"/>
    <w:rsid w:val="00A43041"/>
    <w:rsid w:val="00A43AFF"/>
    <w:rsid w:val="00A454E3"/>
    <w:rsid w:val="00A46303"/>
    <w:rsid w:val="00A46801"/>
    <w:rsid w:val="00A473CD"/>
    <w:rsid w:val="00A501E6"/>
    <w:rsid w:val="00A50DBD"/>
    <w:rsid w:val="00A50F78"/>
    <w:rsid w:val="00A5113C"/>
    <w:rsid w:val="00A51635"/>
    <w:rsid w:val="00A51DA4"/>
    <w:rsid w:val="00A52D39"/>
    <w:rsid w:val="00A52E2E"/>
    <w:rsid w:val="00A532D3"/>
    <w:rsid w:val="00A537A1"/>
    <w:rsid w:val="00A564D6"/>
    <w:rsid w:val="00A571BF"/>
    <w:rsid w:val="00A60C76"/>
    <w:rsid w:val="00A60F91"/>
    <w:rsid w:val="00A619C0"/>
    <w:rsid w:val="00A62CF6"/>
    <w:rsid w:val="00A63876"/>
    <w:rsid w:val="00A6411B"/>
    <w:rsid w:val="00A64313"/>
    <w:rsid w:val="00A645DF"/>
    <w:rsid w:val="00A6492A"/>
    <w:rsid w:val="00A649DD"/>
    <w:rsid w:val="00A65F45"/>
    <w:rsid w:val="00A66313"/>
    <w:rsid w:val="00A7152E"/>
    <w:rsid w:val="00A72C75"/>
    <w:rsid w:val="00A731C3"/>
    <w:rsid w:val="00A73FB2"/>
    <w:rsid w:val="00A74A09"/>
    <w:rsid w:val="00A74AD1"/>
    <w:rsid w:val="00A76498"/>
    <w:rsid w:val="00A7657A"/>
    <w:rsid w:val="00A7793A"/>
    <w:rsid w:val="00A80C05"/>
    <w:rsid w:val="00A80C7B"/>
    <w:rsid w:val="00A82091"/>
    <w:rsid w:val="00A827B5"/>
    <w:rsid w:val="00A83B99"/>
    <w:rsid w:val="00A83EE1"/>
    <w:rsid w:val="00A8497A"/>
    <w:rsid w:val="00A854BC"/>
    <w:rsid w:val="00A856A7"/>
    <w:rsid w:val="00A85C52"/>
    <w:rsid w:val="00A871B2"/>
    <w:rsid w:val="00A90A5A"/>
    <w:rsid w:val="00A912C0"/>
    <w:rsid w:val="00A9494B"/>
    <w:rsid w:val="00A95099"/>
    <w:rsid w:val="00A956C0"/>
    <w:rsid w:val="00A96250"/>
    <w:rsid w:val="00AA0FA8"/>
    <w:rsid w:val="00AA2290"/>
    <w:rsid w:val="00AA2722"/>
    <w:rsid w:val="00AA2AB8"/>
    <w:rsid w:val="00AA4CC7"/>
    <w:rsid w:val="00AA535A"/>
    <w:rsid w:val="00AA583A"/>
    <w:rsid w:val="00AA5A8B"/>
    <w:rsid w:val="00AA5E8E"/>
    <w:rsid w:val="00AA7048"/>
    <w:rsid w:val="00AB0281"/>
    <w:rsid w:val="00AB0EB1"/>
    <w:rsid w:val="00AB163A"/>
    <w:rsid w:val="00AB1AF2"/>
    <w:rsid w:val="00AB225B"/>
    <w:rsid w:val="00AB2764"/>
    <w:rsid w:val="00AB2BAD"/>
    <w:rsid w:val="00AB33ED"/>
    <w:rsid w:val="00AB45AE"/>
    <w:rsid w:val="00AB46ED"/>
    <w:rsid w:val="00AB566F"/>
    <w:rsid w:val="00AB604C"/>
    <w:rsid w:val="00AB6CA7"/>
    <w:rsid w:val="00AB6D57"/>
    <w:rsid w:val="00AB6DD5"/>
    <w:rsid w:val="00AC0BD4"/>
    <w:rsid w:val="00AC30D7"/>
    <w:rsid w:val="00AC399F"/>
    <w:rsid w:val="00AC3B82"/>
    <w:rsid w:val="00AC3EF0"/>
    <w:rsid w:val="00AC422F"/>
    <w:rsid w:val="00AC45AE"/>
    <w:rsid w:val="00AC6C71"/>
    <w:rsid w:val="00AD01E4"/>
    <w:rsid w:val="00AD0858"/>
    <w:rsid w:val="00AD17E6"/>
    <w:rsid w:val="00AD2BBC"/>
    <w:rsid w:val="00AD4D6E"/>
    <w:rsid w:val="00AD5F95"/>
    <w:rsid w:val="00AD7D7C"/>
    <w:rsid w:val="00AE02E3"/>
    <w:rsid w:val="00AE1231"/>
    <w:rsid w:val="00AE168C"/>
    <w:rsid w:val="00AE2B11"/>
    <w:rsid w:val="00AE39AB"/>
    <w:rsid w:val="00AE5145"/>
    <w:rsid w:val="00AE663D"/>
    <w:rsid w:val="00AE7340"/>
    <w:rsid w:val="00AE79BA"/>
    <w:rsid w:val="00AF0BB5"/>
    <w:rsid w:val="00AF0C52"/>
    <w:rsid w:val="00AF1BBD"/>
    <w:rsid w:val="00AF246E"/>
    <w:rsid w:val="00AF29D5"/>
    <w:rsid w:val="00AF53F4"/>
    <w:rsid w:val="00AF794B"/>
    <w:rsid w:val="00B005E9"/>
    <w:rsid w:val="00B03620"/>
    <w:rsid w:val="00B038E7"/>
    <w:rsid w:val="00B04948"/>
    <w:rsid w:val="00B052C2"/>
    <w:rsid w:val="00B06FFE"/>
    <w:rsid w:val="00B077F9"/>
    <w:rsid w:val="00B10207"/>
    <w:rsid w:val="00B11548"/>
    <w:rsid w:val="00B11EAF"/>
    <w:rsid w:val="00B141E7"/>
    <w:rsid w:val="00B15349"/>
    <w:rsid w:val="00B156F6"/>
    <w:rsid w:val="00B16417"/>
    <w:rsid w:val="00B1647B"/>
    <w:rsid w:val="00B16B69"/>
    <w:rsid w:val="00B210C5"/>
    <w:rsid w:val="00B222C3"/>
    <w:rsid w:val="00B23024"/>
    <w:rsid w:val="00B2435A"/>
    <w:rsid w:val="00B24614"/>
    <w:rsid w:val="00B25B86"/>
    <w:rsid w:val="00B26197"/>
    <w:rsid w:val="00B26280"/>
    <w:rsid w:val="00B265A1"/>
    <w:rsid w:val="00B3194B"/>
    <w:rsid w:val="00B31D3C"/>
    <w:rsid w:val="00B31DD6"/>
    <w:rsid w:val="00B326D9"/>
    <w:rsid w:val="00B32EAE"/>
    <w:rsid w:val="00B3344F"/>
    <w:rsid w:val="00B3466A"/>
    <w:rsid w:val="00B34AF4"/>
    <w:rsid w:val="00B351B4"/>
    <w:rsid w:val="00B351FA"/>
    <w:rsid w:val="00B35960"/>
    <w:rsid w:val="00B35A42"/>
    <w:rsid w:val="00B37F2B"/>
    <w:rsid w:val="00B40D0D"/>
    <w:rsid w:val="00B41DF4"/>
    <w:rsid w:val="00B41E79"/>
    <w:rsid w:val="00B4232B"/>
    <w:rsid w:val="00B42917"/>
    <w:rsid w:val="00B42993"/>
    <w:rsid w:val="00B42BC3"/>
    <w:rsid w:val="00B43325"/>
    <w:rsid w:val="00B43898"/>
    <w:rsid w:val="00B439C4"/>
    <w:rsid w:val="00B46BCA"/>
    <w:rsid w:val="00B474E0"/>
    <w:rsid w:val="00B47528"/>
    <w:rsid w:val="00B478AA"/>
    <w:rsid w:val="00B52415"/>
    <w:rsid w:val="00B5493C"/>
    <w:rsid w:val="00B554FE"/>
    <w:rsid w:val="00B55692"/>
    <w:rsid w:val="00B55A2C"/>
    <w:rsid w:val="00B56028"/>
    <w:rsid w:val="00B565C7"/>
    <w:rsid w:val="00B56C56"/>
    <w:rsid w:val="00B5711A"/>
    <w:rsid w:val="00B57D8C"/>
    <w:rsid w:val="00B600A4"/>
    <w:rsid w:val="00B600FD"/>
    <w:rsid w:val="00B61942"/>
    <w:rsid w:val="00B61D64"/>
    <w:rsid w:val="00B64F3D"/>
    <w:rsid w:val="00B655BA"/>
    <w:rsid w:val="00B65F61"/>
    <w:rsid w:val="00B665CD"/>
    <w:rsid w:val="00B700C3"/>
    <w:rsid w:val="00B710D7"/>
    <w:rsid w:val="00B72E5C"/>
    <w:rsid w:val="00B744B8"/>
    <w:rsid w:val="00B753C2"/>
    <w:rsid w:val="00B75663"/>
    <w:rsid w:val="00B76A1F"/>
    <w:rsid w:val="00B77482"/>
    <w:rsid w:val="00B77CD0"/>
    <w:rsid w:val="00B80A4C"/>
    <w:rsid w:val="00B80A53"/>
    <w:rsid w:val="00B8131D"/>
    <w:rsid w:val="00B825C2"/>
    <w:rsid w:val="00B82619"/>
    <w:rsid w:val="00B82883"/>
    <w:rsid w:val="00B82DE0"/>
    <w:rsid w:val="00B845B6"/>
    <w:rsid w:val="00B84993"/>
    <w:rsid w:val="00B84A71"/>
    <w:rsid w:val="00B84C00"/>
    <w:rsid w:val="00B84EE5"/>
    <w:rsid w:val="00B85325"/>
    <w:rsid w:val="00B85425"/>
    <w:rsid w:val="00B85FD4"/>
    <w:rsid w:val="00B87806"/>
    <w:rsid w:val="00B87EC9"/>
    <w:rsid w:val="00B91F5D"/>
    <w:rsid w:val="00B93417"/>
    <w:rsid w:val="00B93640"/>
    <w:rsid w:val="00B93FF5"/>
    <w:rsid w:val="00B94C9E"/>
    <w:rsid w:val="00B94D33"/>
    <w:rsid w:val="00B976BB"/>
    <w:rsid w:val="00BA070B"/>
    <w:rsid w:val="00BA1396"/>
    <w:rsid w:val="00BA13ED"/>
    <w:rsid w:val="00BA15CB"/>
    <w:rsid w:val="00BA16D7"/>
    <w:rsid w:val="00BA2E21"/>
    <w:rsid w:val="00BA3134"/>
    <w:rsid w:val="00BA3864"/>
    <w:rsid w:val="00BA4149"/>
    <w:rsid w:val="00BA4427"/>
    <w:rsid w:val="00BA4CFF"/>
    <w:rsid w:val="00BA5137"/>
    <w:rsid w:val="00BA6522"/>
    <w:rsid w:val="00BA7C38"/>
    <w:rsid w:val="00BB1E0C"/>
    <w:rsid w:val="00BB21B0"/>
    <w:rsid w:val="00BB6133"/>
    <w:rsid w:val="00BB6691"/>
    <w:rsid w:val="00BB751A"/>
    <w:rsid w:val="00BC0B5E"/>
    <w:rsid w:val="00BC1B33"/>
    <w:rsid w:val="00BC24A1"/>
    <w:rsid w:val="00BC38FD"/>
    <w:rsid w:val="00BC3C53"/>
    <w:rsid w:val="00BC4C9E"/>
    <w:rsid w:val="00BC5BEC"/>
    <w:rsid w:val="00BD28F0"/>
    <w:rsid w:val="00BD30D2"/>
    <w:rsid w:val="00BD3EB5"/>
    <w:rsid w:val="00BD5D73"/>
    <w:rsid w:val="00BD6191"/>
    <w:rsid w:val="00BD7269"/>
    <w:rsid w:val="00BD72C1"/>
    <w:rsid w:val="00BE064B"/>
    <w:rsid w:val="00BE0F22"/>
    <w:rsid w:val="00BE2586"/>
    <w:rsid w:val="00BE479B"/>
    <w:rsid w:val="00BE47EA"/>
    <w:rsid w:val="00BE4A70"/>
    <w:rsid w:val="00BE511F"/>
    <w:rsid w:val="00BE52B5"/>
    <w:rsid w:val="00BE6240"/>
    <w:rsid w:val="00BE6451"/>
    <w:rsid w:val="00BE6D1B"/>
    <w:rsid w:val="00BE6FCB"/>
    <w:rsid w:val="00BF2E61"/>
    <w:rsid w:val="00BF3C21"/>
    <w:rsid w:val="00BF3F8F"/>
    <w:rsid w:val="00BF4A8F"/>
    <w:rsid w:val="00BF5A0E"/>
    <w:rsid w:val="00BF69C9"/>
    <w:rsid w:val="00BF6CC6"/>
    <w:rsid w:val="00BF737C"/>
    <w:rsid w:val="00BF7F5D"/>
    <w:rsid w:val="00C01DF8"/>
    <w:rsid w:val="00C02231"/>
    <w:rsid w:val="00C02241"/>
    <w:rsid w:val="00C02BA1"/>
    <w:rsid w:val="00C02D7C"/>
    <w:rsid w:val="00C030AB"/>
    <w:rsid w:val="00C034CB"/>
    <w:rsid w:val="00C03D13"/>
    <w:rsid w:val="00C0509B"/>
    <w:rsid w:val="00C051A8"/>
    <w:rsid w:val="00C054BC"/>
    <w:rsid w:val="00C059D0"/>
    <w:rsid w:val="00C06851"/>
    <w:rsid w:val="00C077E7"/>
    <w:rsid w:val="00C07859"/>
    <w:rsid w:val="00C07D28"/>
    <w:rsid w:val="00C10433"/>
    <w:rsid w:val="00C1142D"/>
    <w:rsid w:val="00C11B7D"/>
    <w:rsid w:val="00C11F53"/>
    <w:rsid w:val="00C120B1"/>
    <w:rsid w:val="00C12307"/>
    <w:rsid w:val="00C12F3B"/>
    <w:rsid w:val="00C1355D"/>
    <w:rsid w:val="00C13C7C"/>
    <w:rsid w:val="00C14033"/>
    <w:rsid w:val="00C158D4"/>
    <w:rsid w:val="00C15E5A"/>
    <w:rsid w:val="00C170C2"/>
    <w:rsid w:val="00C17547"/>
    <w:rsid w:val="00C17897"/>
    <w:rsid w:val="00C202E9"/>
    <w:rsid w:val="00C20C1E"/>
    <w:rsid w:val="00C2199B"/>
    <w:rsid w:val="00C21A7C"/>
    <w:rsid w:val="00C22ACF"/>
    <w:rsid w:val="00C22E52"/>
    <w:rsid w:val="00C23D5E"/>
    <w:rsid w:val="00C24D55"/>
    <w:rsid w:val="00C273C7"/>
    <w:rsid w:val="00C27FD1"/>
    <w:rsid w:val="00C30D93"/>
    <w:rsid w:val="00C312D2"/>
    <w:rsid w:val="00C3136D"/>
    <w:rsid w:val="00C32B95"/>
    <w:rsid w:val="00C32CD4"/>
    <w:rsid w:val="00C357DB"/>
    <w:rsid w:val="00C3620A"/>
    <w:rsid w:val="00C362A6"/>
    <w:rsid w:val="00C367C9"/>
    <w:rsid w:val="00C36AE6"/>
    <w:rsid w:val="00C40052"/>
    <w:rsid w:val="00C409D5"/>
    <w:rsid w:val="00C42B92"/>
    <w:rsid w:val="00C435C3"/>
    <w:rsid w:val="00C43B8B"/>
    <w:rsid w:val="00C43FAE"/>
    <w:rsid w:val="00C4460E"/>
    <w:rsid w:val="00C44B9B"/>
    <w:rsid w:val="00C44CC9"/>
    <w:rsid w:val="00C44E5F"/>
    <w:rsid w:val="00C462DC"/>
    <w:rsid w:val="00C46B05"/>
    <w:rsid w:val="00C4722C"/>
    <w:rsid w:val="00C47C95"/>
    <w:rsid w:val="00C50334"/>
    <w:rsid w:val="00C51595"/>
    <w:rsid w:val="00C51B7C"/>
    <w:rsid w:val="00C52727"/>
    <w:rsid w:val="00C5342B"/>
    <w:rsid w:val="00C55E6A"/>
    <w:rsid w:val="00C60C51"/>
    <w:rsid w:val="00C6186C"/>
    <w:rsid w:val="00C61B63"/>
    <w:rsid w:val="00C6234B"/>
    <w:rsid w:val="00C62B16"/>
    <w:rsid w:val="00C6319B"/>
    <w:rsid w:val="00C63C92"/>
    <w:rsid w:val="00C63EAE"/>
    <w:rsid w:val="00C656EE"/>
    <w:rsid w:val="00C657DC"/>
    <w:rsid w:val="00C675BF"/>
    <w:rsid w:val="00C67FDC"/>
    <w:rsid w:val="00C70E01"/>
    <w:rsid w:val="00C71203"/>
    <w:rsid w:val="00C73200"/>
    <w:rsid w:val="00C73260"/>
    <w:rsid w:val="00C74B5F"/>
    <w:rsid w:val="00C7540C"/>
    <w:rsid w:val="00C7629F"/>
    <w:rsid w:val="00C7655A"/>
    <w:rsid w:val="00C766F0"/>
    <w:rsid w:val="00C771BE"/>
    <w:rsid w:val="00C823AC"/>
    <w:rsid w:val="00C823B2"/>
    <w:rsid w:val="00C82C0C"/>
    <w:rsid w:val="00C83796"/>
    <w:rsid w:val="00C83F09"/>
    <w:rsid w:val="00C851C0"/>
    <w:rsid w:val="00C856E8"/>
    <w:rsid w:val="00C85990"/>
    <w:rsid w:val="00C8661B"/>
    <w:rsid w:val="00C86FAE"/>
    <w:rsid w:val="00C876D9"/>
    <w:rsid w:val="00C87F56"/>
    <w:rsid w:val="00C9197B"/>
    <w:rsid w:val="00C928A4"/>
    <w:rsid w:val="00C939C5"/>
    <w:rsid w:val="00C93C63"/>
    <w:rsid w:val="00C95040"/>
    <w:rsid w:val="00C9528B"/>
    <w:rsid w:val="00C95C54"/>
    <w:rsid w:val="00C96974"/>
    <w:rsid w:val="00C97581"/>
    <w:rsid w:val="00C979BF"/>
    <w:rsid w:val="00CA03C8"/>
    <w:rsid w:val="00CA0630"/>
    <w:rsid w:val="00CA0DFD"/>
    <w:rsid w:val="00CA139A"/>
    <w:rsid w:val="00CA19FA"/>
    <w:rsid w:val="00CA2747"/>
    <w:rsid w:val="00CA2899"/>
    <w:rsid w:val="00CA2FBC"/>
    <w:rsid w:val="00CA3A3D"/>
    <w:rsid w:val="00CA3AA6"/>
    <w:rsid w:val="00CA3EF3"/>
    <w:rsid w:val="00CA4880"/>
    <w:rsid w:val="00CA4B21"/>
    <w:rsid w:val="00CA51FC"/>
    <w:rsid w:val="00CA555C"/>
    <w:rsid w:val="00CA77FB"/>
    <w:rsid w:val="00CA793D"/>
    <w:rsid w:val="00CA7942"/>
    <w:rsid w:val="00CB026C"/>
    <w:rsid w:val="00CB02A6"/>
    <w:rsid w:val="00CB0C67"/>
    <w:rsid w:val="00CB2886"/>
    <w:rsid w:val="00CB2BCE"/>
    <w:rsid w:val="00CB3293"/>
    <w:rsid w:val="00CB379B"/>
    <w:rsid w:val="00CB3BF4"/>
    <w:rsid w:val="00CB4074"/>
    <w:rsid w:val="00CB454A"/>
    <w:rsid w:val="00CB4F88"/>
    <w:rsid w:val="00CB5DD0"/>
    <w:rsid w:val="00CC06BA"/>
    <w:rsid w:val="00CC269A"/>
    <w:rsid w:val="00CC3B6F"/>
    <w:rsid w:val="00CC4AD9"/>
    <w:rsid w:val="00CC51D4"/>
    <w:rsid w:val="00CC564F"/>
    <w:rsid w:val="00CC65DA"/>
    <w:rsid w:val="00CC6C62"/>
    <w:rsid w:val="00CD1043"/>
    <w:rsid w:val="00CD13F3"/>
    <w:rsid w:val="00CD14B9"/>
    <w:rsid w:val="00CD1962"/>
    <w:rsid w:val="00CD2EDF"/>
    <w:rsid w:val="00CD3AC5"/>
    <w:rsid w:val="00CD46B3"/>
    <w:rsid w:val="00CD692C"/>
    <w:rsid w:val="00CD6C8C"/>
    <w:rsid w:val="00CD75CC"/>
    <w:rsid w:val="00CE11CC"/>
    <w:rsid w:val="00CE1292"/>
    <w:rsid w:val="00CE18A4"/>
    <w:rsid w:val="00CE2AA7"/>
    <w:rsid w:val="00CE31D4"/>
    <w:rsid w:val="00CE4916"/>
    <w:rsid w:val="00CE5AA0"/>
    <w:rsid w:val="00CE6FA7"/>
    <w:rsid w:val="00CE7B36"/>
    <w:rsid w:val="00CF0103"/>
    <w:rsid w:val="00CF13CA"/>
    <w:rsid w:val="00CF174F"/>
    <w:rsid w:val="00CF18FA"/>
    <w:rsid w:val="00CF21B9"/>
    <w:rsid w:val="00CF2A2D"/>
    <w:rsid w:val="00CF440F"/>
    <w:rsid w:val="00CF5D56"/>
    <w:rsid w:val="00CF6BF9"/>
    <w:rsid w:val="00CF72BD"/>
    <w:rsid w:val="00D00387"/>
    <w:rsid w:val="00D00748"/>
    <w:rsid w:val="00D01E44"/>
    <w:rsid w:val="00D02885"/>
    <w:rsid w:val="00D02A5C"/>
    <w:rsid w:val="00D03800"/>
    <w:rsid w:val="00D065D3"/>
    <w:rsid w:val="00D105B2"/>
    <w:rsid w:val="00D10A37"/>
    <w:rsid w:val="00D10DD2"/>
    <w:rsid w:val="00D11C4B"/>
    <w:rsid w:val="00D12AEC"/>
    <w:rsid w:val="00D13799"/>
    <w:rsid w:val="00D14142"/>
    <w:rsid w:val="00D14C94"/>
    <w:rsid w:val="00D17195"/>
    <w:rsid w:val="00D17529"/>
    <w:rsid w:val="00D20C48"/>
    <w:rsid w:val="00D215E1"/>
    <w:rsid w:val="00D21DF3"/>
    <w:rsid w:val="00D231C8"/>
    <w:rsid w:val="00D2370B"/>
    <w:rsid w:val="00D2379A"/>
    <w:rsid w:val="00D256FA"/>
    <w:rsid w:val="00D26D63"/>
    <w:rsid w:val="00D27672"/>
    <w:rsid w:val="00D27F49"/>
    <w:rsid w:val="00D30648"/>
    <w:rsid w:val="00D311DF"/>
    <w:rsid w:val="00D315BA"/>
    <w:rsid w:val="00D31C4A"/>
    <w:rsid w:val="00D32D99"/>
    <w:rsid w:val="00D32F94"/>
    <w:rsid w:val="00D3421B"/>
    <w:rsid w:val="00D342A6"/>
    <w:rsid w:val="00D343C4"/>
    <w:rsid w:val="00D34440"/>
    <w:rsid w:val="00D3458A"/>
    <w:rsid w:val="00D351AC"/>
    <w:rsid w:val="00D35A33"/>
    <w:rsid w:val="00D3636B"/>
    <w:rsid w:val="00D36A6A"/>
    <w:rsid w:val="00D37634"/>
    <w:rsid w:val="00D400F9"/>
    <w:rsid w:val="00D401C1"/>
    <w:rsid w:val="00D41024"/>
    <w:rsid w:val="00D428AA"/>
    <w:rsid w:val="00D43162"/>
    <w:rsid w:val="00D443BE"/>
    <w:rsid w:val="00D45CA6"/>
    <w:rsid w:val="00D464BF"/>
    <w:rsid w:val="00D46635"/>
    <w:rsid w:val="00D47A64"/>
    <w:rsid w:val="00D52BDB"/>
    <w:rsid w:val="00D5356B"/>
    <w:rsid w:val="00D5395D"/>
    <w:rsid w:val="00D53E26"/>
    <w:rsid w:val="00D54780"/>
    <w:rsid w:val="00D55273"/>
    <w:rsid w:val="00D553D3"/>
    <w:rsid w:val="00D557EE"/>
    <w:rsid w:val="00D55A31"/>
    <w:rsid w:val="00D57074"/>
    <w:rsid w:val="00D60495"/>
    <w:rsid w:val="00D60EE3"/>
    <w:rsid w:val="00D60EE7"/>
    <w:rsid w:val="00D62F75"/>
    <w:rsid w:val="00D630BE"/>
    <w:rsid w:val="00D6322D"/>
    <w:rsid w:val="00D63704"/>
    <w:rsid w:val="00D63FD9"/>
    <w:rsid w:val="00D65EBE"/>
    <w:rsid w:val="00D70E31"/>
    <w:rsid w:val="00D711B2"/>
    <w:rsid w:val="00D72DA3"/>
    <w:rsid w:val="00D755F8"/>
    <w:rsid w:val="00D76752"/>
    <w:rsid w:val="00D77688"/>
    <w:rsid w:val="00D81BA0"/>
    <w:rsid w:val="00D82509"/>
    <w:rsid w:val="00D829B1"/>
    <w:rsid w:val="00D835D9"/>
    <w:rsid w:val="00D8377A"/>
    <w:rsid w:val="00D84D15"/>
    <w:rsid w:val="00D85297"/>
    <w:rsid w:val="00D85B77"/>
    <w:rsid w:val="00D863E8"/>
    <w:rsid w:val="00D86BBB"/>
    <w:rsid w:val="00D87054"/>
    <w:rsid w:val="00D87308"/>
    <w:rsid w:val="00D9080F"/>
    <w:rsid w:val="00D9462F"/>
    <w:rsid w:val="00D94CCE"/>
    <w:rsid w:val="00D94D09"/>
    <w:rsid w:val="00D95055"/>
    <w:rsid w:val="00D95AA4"/>
    <w:rsid w:val="00D979E4"/>
    <w:rsid w:val="00D979EF"/>
    <w:rsid w:val="00DA0339"/>
    <w:rsid w:val="00DA036D"/>
    <w:rsid w:val="00DA1241"/>
    <w:rsid w:val="00DA61BD"/>
    <w:rsid w:val="00DA653F"/>
    <w:rsid w:val="00DA6B4D"/>
    <w:rsid w:val="00DA6D98"/>
    <w:rsid w:val="00DA6EF0"/>
    <w:rsid w:val="00DA78EC"/>
    <w:rsid w:val="00DB020A"/>
    <w:rsid w:val="00DB182C"/>
    <w:rsid w:val="00DB2582"/>
    <w:rsid w:val="00DB390F"/>
    <w:rsid w:val="00DB5402"/>
    <w:rsid w:val="00DB5B17"/>
    <w:rsid w:val="00DB5C29"/>
    <w:rsid w:val="00DB62A2"/>
    <w:rsid w:val="00DB635D"/>
    <w:rsid w:val="00DC02C0"/>
    <w:rsid w:val="00DC0F46"/>
    <w:rsid w:val="00DC1AB9"/>
    <w:rsid w:val="00DC22D8"/>
    <w:rsid w:val="00DC2DB9"/>
    <w:rsid w:val="00DC30E6"/>
    <w:rsid w:val="00DC32A9"/>
    <w:rsid w:val="00DC3445"/>
    <w:rsid w:val="00DC3BD1"/>
    <w:rsid w:val="00DC4047"/>
    <w:rsid w:val="00DC4BB6"/>
    <w:rsid w:val="00DC61DA"/>
    <w:rsid w:val="00DC709D"/>
    <w:rsid w:val="00DC756E"/>
    <w:rsid w:val="00DC7768"/>
    <w:rsid w:val="00DC7B09"/>
    <w:rsid w:val="00DD096C"/>
    <w:rsid w:val="00DD0B6C"/>
    <w:rsid w:val="00DD236B"/>
    <w:rsid w:val="00DD31A9"/>
    <w:rsid w:val="00DD3302"/>
    <w:rsid w:val="00DD3943"/>
    <w:rsid w:val="00DD4019"/>
    <w:rsid w:val="00DD4783"/>
    <w:rsid w:val="00DD4F0E"/>
    <w:rsid w:val="00DD52AD"/>
    <w:rsid w:val="00DD54ED"/>
    <w:rsid w:val="00DD5F22"/>
    <w:rsid w:val="00DD763B"/>
    <w:rsid w:val="00DE0C49"/>
    <w:rsid w:val="00DE1D45"/>
    <w:rsid w:val="00DE3A59"/>
    <w:rsid w:val="00DE4ACD"/>
    <w:rsid w:val="00DE74ED"/>
    <w:rsid w:val="00DE7B7E"/>
    <w:rsid w:val="00DE7C30"/>
    <w:rsid w:val="00DF0BF0"/>
    <w:rsid w:val="00DF1BCA"/>
    <w:rsid w:val="00DF1CB4"/>
    <w:rsid w:val="00DF3CA2"/>
    <w:rsid w:val="00DF5747"/>
    <w:rsid w:val="00DF6A7B"/>
    <w:rsid w:val="00DF71DC"/>
    <w:rsid w:val="00DF753B"/>
    <w:rsid w:val="00DF7651"/>
    <w:rsid w:val="00DF78A4"/>
    <w:rsid w:val="00DF7A27"/>
    <w:rsid w:val="00DF7E20"/>
    <w:rsid w:val="00DF7E9D"/>
    <w:rsid w:val="00E002F6"/>
    <w:rsid w:val="00E01375"/>
    <w:rsid w:val="00E01463"/>
    <w:rsid w:val="00E01A6B"/>
    <w:rsid w:val="00E02991"/>
    <w:rsid w:val="00E03B99"/>
    <w:rsid w:val="00E04F2F"/>
    <w:rsid w:val="00E052C4"/>
    <w:rsid w:val="00E052C8"/>
    <w:rsid w:val="00E05716"/>
    <w:rsid w:val="00E05E0A"/>
    <w:rsid w:val="00E060BE"/>
    <w:rsid w:val="00E062E2"/>
    <w:rsid w:val="00E10452"/>
    <w:rsid w:val="00E10E29"/>
    <w:rsid w:val="00E15895"/>
    <w:rsid w:val="00E16AAC"/>
    <w:rsid w:val="00E21252"/>
    <w:rsid w:val="00E24857"/>
    <w:rsid w:val="00E25479"/>
    <w:rsid w:val="00E25CB7"/>
    <w:rsid w:val="00E260AD"/>
    <w:rsid w:val="00E268BA"/>
    <w:rsid w:val="00E26F95"/>
    <w:rsid w:val="00E27608"/>
    <w:rsid w:val="00E3092E"/>
    <w:rsid w:val="00E31604"/>
    <w:rsid w:val="00E3419F"/>
    <w:rsid w:val="00E348B6"/>
    <w:rsid w:val="00E34CFE"/>
    <w:rsid w:val="00E36456"/>
    <w:rsid w:val="00E3651B"/>
    <w:rsid w:val="00E40692"/>
    <w:rsid w:val="00E40697"/>
    <w:rsid w:val="00E40B05"/>
    <w:rsid w:val="00E427EC"/>
    <w:rsid w:val="00E4302C"/>
    <w:rsid w:val="00E43209"/>
    <w:rsid w:val="00E442C8"/>
    <w:rsid w:val="00E44594"/>
    <w:rsid w:val="00E44D6B"/>
    <w:rsid w:val="00E45320"/>
    <w:rsid w:val="00E474A8"/>
    <w:rsid w:val="00E47A98"/>
    <w:rsid w:val="00E512DA"/>
    <w:rsid w:val="00E51B2E"/>
    <w:rsid w:val="00E521C9"/>
    <w:rsid w:val="00E5328E"/>
    <w:rsid w:val="00E534CF"/>
    <w:rsid w:val="00E538D3"/>
    <w:rsid w:val="00E553F7"/>
    <w:rsid w:val="00E559BA"/>
    <w:rsid w:val="00E56D4F"/>
    <w:rsid w:val="00E57471"/>
    <w:rsid w:val="00E57794"/>
    <w:rsid w:val="00E60527"/>
    <w:rsid w:val="00E609EA"/>
    <w:rsid w:val="00E61918"/>
    <w:rsid w:val="00E65533"/>
    <w:rsid w:val="00E658E3"/>
    <w:rsid w:val="00E66726"/>
    <w:rsid w:val="00E66A24"/>
    <w:rsid w:val="00E66EF8"/>
    <w:rsid w:val="00E6757C"/>
    <w:rsid w:val="00E70525"/>
    <w:rsid w:val="00E71517"/>
    <w:rsid w:val="00E7188A"/>
    <w:rsid w:val="00E72226"/>
    <w:rsid w:val="00E72E0F"/>
    <w:rsid w:val="00E73CF4"/>
    <w:rsid w:val="00E749FD"/>
    <w:rsid w:val="00E751D5"/>
    <w:rsid w:val="00E76552"/>
    <w:rsid w:val="00E77C52"/>
    <w:rsid w:val="00E80AA0"/>
    <w:rsid w:val="00E81AA5"/>
    <w:rsid w:val="00E81CB4"/>
    <w:rsid w:val="00E822BD"/>
    <w:rsid w:val="00E822E8"/>
    <w:rsid w:val="00E82A33"/>
    <w:rsid w:val="00E8393E"/>
    <w:rsid w:val="00E83DD8"/>
    <w:rsid w:val="00E83F58"/>
    <w:rsid w:val="00E8585B"/>
    <w:rsid w:val="00E85AD3"/>
    <w:rsid w:val="00E8678E"/>
    <w:rsid w:val="00E86C55"/>
    <w:rsid w:val="00E87CCE"/>
    <w:rsid w:val="00E87D2F"/>
    <w:rsid w:val="00E87E3C"/>
    <w:rsid w:val="00E87F41"/>
    <w:rsid w:val="00E90E21"/>
    <w:rsid w:val="00E92880"/>
    <w:rsid w:val="00E9330F"/>
    <w:rsid w:val="00E97083"/>
    <w:rsid w:val="00E973B0"/>
    <w:rsid w:val="00EA0913"/>
    <w:rsid w:val="00EA0DF1"/>
    <w:rsid w:val="00EA1526"/>
    <w:rsid w:val="00EA20BE"/>
    <w:rsid w:val="00EA396E"/>
    <w:rsid w:val="00EA3F15"/>
    <w:rsid w:val="00EA6898"/>
    <w:rsid w:val="00EA69C9"/>
    <w:rsid w:val="00EA7847"/>
    <w:rsid w:val="00EA7A4F"/>
    <w:rsid w:val="00EA7BB7"/>
    <w:rsid w:val="00EB16F4"/>
    <w:rsid w:val="00EB29E1"/>
    <w:rsid w:val="00EB2AD3"/>
    <w:rsid w:val="00EB2F92"/>
    <w:rsid w:val="00EB352A"/>
    <w:rsid w:val="00EB39CB"/>
    <w:rsid w:val="00EB3D1E"/>
    <w:rsid w:val="00EB432F"/>
    <w:rsid w:val="00EB438F"/>
    <w:rsid w:val="00EB453F"/>
    <w:rsid w:val="00EB4C2F"/>
    <w:rsid w:val="00EB5054"/>
    <w:rsid w:val="00EB51C6"/>
    <w:rsid w:val="00EC0085"/>
    <w:rsid w:val="00EC24EC"/>
    <w:rsid w:val="00EC5748"/>
    <w:rsid w:val="00EC5A4B"/>
    <w:rsid w:val="00EC62C5"/>
    <w:rsid w:val="00EC688C"/>
    <w:rsid w:val="00EC6BAA"/>
    <w:rsid w:val="00EC6FAA"/>
    <w:rsid w:val="00ED0150"/>
    <w:rsid w:val="00ED0A9D"/>
    <w:rsid w:val="00ED0D19"/>
    <w:rsid w:val="00ED130C"/>
    <w:rsid w:val="00ED2108"/>
    <w:rsid w:val="00ED21E3"/>
    <w:rsid w:val="00ED2AFF"/>
    <w:rsid w:val="00ED2C04"/>
    <w:rsid w:val="00ED5D82"/>
    <w:rsid w:val="00ED5FF2"/>
    <w:rsid w:val="00ED7DB3"/>
    <w:rsid w:val="00EE14D6"/>
    <w:rsid w:val="00EE1951"/>
    <w:rsid w:val="00EE259D"/>
    <w:rsid w:val="00EE2E6E"/>
    <w:rsid w:val="00EE36B2"/>
    <w:rsid w:val="00EE3FCD"/>
    <w:rsid w:val="00EE4FE4"/>
    <w:rsid w:val="00EE5441"/>
    <w:rsid w:val="00EE5E86"/>
    <w:rsid w:val="00EE5FCC"/>
    <w:rsid w:val="00EE62C0"/>
    <w:rsid w:val="00EE64AA"/>
    <w:rsid w:val="00EE71D0"/>
    <w:rsid w:val="00EE76C0"/>
    <w:rsid w:val="00EF2B3B"/>
    <w:rsid w:val="00EF3279"/>
    <w:rsid w:val="00EF525B"/>
    <w:rsid w:val="00F0030B"/>
    <w:rsid w:val="00F0035C"/>
    <w:rsid w:val="00F00B67"/>
    <w:rsid w:val="00F00C90"/>
    <w:rsid w:val="00F01880"/>
    <w:rsid w:val="00F01EB4"/>
    <w:rsid w:val="00F02C0E"/>
    <w:rsid w:val="00F044B6"/>
    <w:rsid w:val="00F04810"/>
    <w:rsid w:val="00F04A68"/>
    <w:rsid w:val="00F04AC9"/>
    <w:rsid w:val="00F04C88"/>
    <w:rsid w:val="00F04DA0"/>
    <w:rsid w:val="00F04F0D"/>
    <w:rsid w:val="00F0759E"/>
    <w:rsid w:val="00F10FD7"/>
    <w:rsid w:val="00F11188"/>
    <w:rsid w:val="00F11E4A"/>
    <w:rsid w:val="00F13E43"/>
    <w:rsid w:val="00F16A43"/>
    <w:rsid w:val="00F178D8"/>
    <w:rsid w:val="00F17914"/>
    <w:rsid w:val="00F17B18"/>
    <w:rsid w:val="00F21FC6"/>
    <w:rsid w:val="00F224BD"/>
    <w:rsid w:val="00F231C2"/>
    <w:rsid w:val="00F2375C"/>
    <w:rsid w:val="00F246AE"/>
    <w:rsid w:val="00F24786"/>
    <w:rsid w:val="00F270D8"/>
    <w:rsid w:val="00F270E9"/>
    <w:rsid w:val="00F2718C"/>
    <w:rsid w:val="00F304FE"/>
    <w:rsid w:val="00F30572"/>
    <w:rsid w:val="00F3147E"/>
    <w:rsid w:val="00F31863"/>
    <w:rsid w:val="00F3199B"/>
    <w:rsid w:val="00F3260A"/>
    <w:rsid w:val="00F35F07"/>
    <w:rsid w:val="00F35FB7"/>
    <w:rsid w:val="00F36841"/>
    <w:rsid w:val="00F37A1B"/>
    <w:rsid w:val="00F40390"/>
    <w:rsid w:val="00F4043B"/>
    <w:rsid w:val="00F40882"/>
    <w:rsid w:val="00F4113F"/>
    <w:rsid w:val="00F44512"/>
    <w:rsid w:val="00F45677"/>
    <w:rsid w:val="00F46780"/>
    <w:rsid w:val="00F50305"/>
    <w:rsid w:val="00F50AC4"/>
    <w:rsid w:val="00F51218"/>
    <w:rsid w:val="00F51A86"/>
    <w:rsid w:val="00F51C53"/>
    <w:rsid w:val="00F52701"/>
    <w:rsid w:val="00F532BA"/>
    <w:rsid w:val="00F54493"/>
    <w:rsid w:val="00F5566F"/>
    <w:rsid w:val="00F559EF"/>
    <w:rsid w:val="00F55A19"/>
    <w:rsid w:val="00F56125"/>
    <w:rsid w:val="00F57709"/>
    <w:rsid w:val="00F57CCB"/>
    <w:rsid w:val="00F57DA0"/>
    <w:rsid w:val="00F6205E"/>
    <w:rsid w:val="00F62A1B"/>
    <w:rsid w:val="00F62F67"/>
    <w:rsid w:val="00F64373"/>
    <w:rsid w:val="00F678DC"/>
    <w:rsid w:val="00F67AF6"/>
    <w:rsid w:val="00F70043"/>
    <w:rsid w:val="00F71EAD"/>
    <w:rsid w:val="00F72530"/>
    <w:rsid w:val="00F72B25"/>
    <w:rsid w:val="00F73E95"/>
    <w:rsid w:val="00F74C38"/>
    <w:rsid w:val="00F75BFB"/>
    <w:rsid w:val="00F75E4D"/>
    <w:rsid w:val="00F7693A"/>
    <w:rsid w:val="00F76BB6"/>
    <w:rsid w:val="00F76C1D"/>
    <w:rsid w:val="00F772D9"/>
    <w:rsid w:val="00F7760D"/>
    <w:rsid w:val="00F77B04"/>
    <w:rsid w:val="00F77D2D"/>
    <w:rsid w:val="00F800C1"/>
    <w:rsid w:val="00F80317"/>
    <w:rsid w:val="00F821A3"/>
    <w:rsid w:val="00F842E9"/>
    <w:rsid w:val="00F84552"/>
    <w:rsid w:val="00F86162"/>
    <w:rsid w:val="00F90AD2"/>
    <w:rsid w:val="00F91043"/>
    <w:rsid w:val="00F91C11"/>
    <w:rsid w:val="00F9246F"/>
    <w:rsid w:val="00F9309A"/>
    <w:rsid w:val="00F9314A"/>
    <w:rsid w:val="00F940B2"/>
    <w:rsid w:val="00F95AF6"/>
    <w:rsid w:val="00F95D08"/>
    <w:rsid w:val="00F961A7"/>
    <w:rsid w:val="00F9742E"/>
    <w:rsid w:val="00FA1462"/>
    <w:rsid w:val="00FA5BD7"/>
    <w:rsid w:val="00FA736E"/>
    <w:rsid w:val="00FA75EC"/>
    <w:rsid w:val="00FB19E8"/>
    <w:rsid w:val="00FB1DA9"/>
    <w:rsid w:val="00FB24A5"/>
    <w:rsid w:val="00FB2A38"/>
    <w:rsid w:val="00FB3927"/>
    <w:rsid w:val="00FB397E"/>
    <w:rsid w:val="00FB3C5A"/>
    <w:rsid w:val="00FB41DE"/>
    <w:rsid w:val="00FB5CA9"/>
    <w:rsid w:val="00FB5EC8"/>
    <w:rsid w:val="00FB61D1"/>
    <w:rsid w:val="00FB6C27"/>
    <w:rsid w:val="00FB7857"/>
    <w:rsid w:val="00FB7A02"/>
    <w:rsid w:val="00FC2DEB"/>
    <w:rsid w:val="00FC3B07"/>
    <w:rsid w:val="00FC4B39"/>
    <w:rsid w:val="00FC4BFD"/>
    <w:rsid w:val="00FC524D"/>
    <w:rsid w:val="00FC574E"/>
    <w:rsid w:val="00FC5798"/>
    <w:rsid w:val="00FC58EF"/>
    <w:rsid w:val="00FC5ADC"/>
    <w:rsid w:val="00FC64D4"/>
    <w:rsid w:val="00FC74F6"/>
    <w:rsid w:val="00FC783B"/>
    <w:rsid w:val="00FD0E00"/>
    <w:rsid w:val="00FD1049"/>
    <w:rsid w:val="00FD1785"/>
    <w:rsid w:val="00FD24E6"/>
    <w:rsid w:val="00FD30C0"/>
    <w:rsid w:val="00FD33DF"/>
    <w:rsid w:val="00FD3CBE"/>
    <w:rsid w:val="00FD6F95"/>
    <w:rsid w:val="00FE16B6"/>
    <w:rsid w:val="00FE304A"/>
    <w:rsid w:val="00FE38A0"/>
    <w:rsid w:val="00FE39D7"/>
    <w:rsid w:val="00FE460F"/>
    <w:rsid w:val="00FE4ECD"/>
    <w:rsid w:val="00FE5949"/>
    <w:rsid w:val="00FE6205"/>
    <w:rsid w:val="00FE650E"/>
    <w:rsid w:val="00FE70EF"/>
    <w:rsid w:val="00FE771C"/>
    <w:rsid w:val="00FE7AD7"/>
    <w:rsid w:val="00FE7EAA"/>
    <w:rsid w:val="00FF00D0"/>
    <w:rsid w:val="00FF0A41"/>
    <w:rsid w:val="00FF106B"/>
    <w:rsid w:val="00FF194D"/>
    <w:rsid w:val="00FF1C83"/>
    <w:rsid w:val="00FF2D46"/>
    <w:rsid w:val="00FF4689"/>
    <w:rsid w:val="00FF5170"/>
    <w:rsid w:val="00FF6B80"/>
    <w:rsid w:val="00FF75C5"/>
    <w:rsid w:val="00FF7A97"/>
    <w:rsid w:val="012A73E9"/>
    <w:rsid w:val="01CACBBC"/>
    <w:rsid w:val="01CD7B6A"/>
    <w:rsid w:val="023F8379"/>
    <w:rsid w:val="02F3A84B"/>
    <w:rsid w:val="0411E3B4"/>
    <w:rsid w:val="04BA2629"/>
    <w:rsid w:val="057F9200"/>
    <w:rsid w:val="06677138"/>
    <w:rsid w:val="06780BAD"/>
    <w:rsid w:val="07405B3E"/>
    <w:rsid w:val="07A8F947"/>
    <w:rsid w:val="0803BA99"/>
    <w:rsid w:val="08104A6F"/>
    <w:rsid w:val="08773146"/>
    <w:rsid w:val="08FF69BB"/>
    <w:rsid w:val="0C01D505"/>
    <w:rsid w:val="0C6C6174"/>
    <w:rsid w:val="0ED58A78"/>
    <w:rsid w:val="11C7B9FB"/>
    <w:rsid w:val="11F8ED19"/>
    <w:rsid w:val="12B8D303"/>
    <w:rsid w:val="145232F6"/>
    <w:rsid w:val="15E34392"/>
    <w:rsid w:val="1796690F"/>
    <w:rsid w:val="17B83DC9"/>
    <w:rsid w:val="17E04A48"/>
    <w:rsid w:val="17F57F5F"/>
    <w:rsid w:val="193D673B"/>
    <w:rsid w:val="193DB1B6"/>
    <w:rsid w:val="199F14BA"/>
    <w:rsid w:val="1A2B5D4F"/>
    <w:rsid w:val="1CFBB7D1"/>
    <w:rsid w:val="1D0E66CC"/>
    <w:rsid w:val="1EC4B794"/>
    <w:rsid w:val="1ED051A9"/>
    <w:rsid w:val="208A38B0"/>
    <w:rsid w:val="20942490"/>
    <w:rsid w:val="22779DC1"/>
    <w:rsid w:val="2432A8D8"/>
    <w:rsid w:val="244375AF"/>
    <w:rsid w:val="2539D00C"/>
    <w:rsid w:val="259E0D4E"/>
    <w:rsid w:val="2778019F"/>
    <w:rsid w:val="28396C24"/>
    <w:rsid w:val="2839B2C2"/>
    <w:rsid w:val="2A7AFDA2"/>
    <w:rsid w:val="2AC54330"/>
    <w:rsid w:val="2B1EA166"/>
    <w:rsid w:val="2BABF546"/>
    <w:rsid w:val="2DB333DC"/>
    <w:rsid w:val="2DF53431"/>
    <w:rsid w:val="2E4D8C8D"/>
    <w:rsid w:val="2F7C5983"/>
    <w:rsid w:val="3201A2F2"/>
    <w:rsid w:val="326C524D"/>
    <w:rsid w:val="32733B79"/>
    <w:rsid w:val="3339F854"/>
    <w:rsid w:val="3438BFC0"/>
    <w:rsid w:val="36CDE24A"/>
    <w:rsid w:val="377AF1B8"/>
    <w:rsid w:val="38B945F4"/>
    <w:rsid w:val="390A5CEE"/>
    <w:rsid w:val="39501B93"/>
    <w:rsid w:val="3AE50BA8"/>
    <w:rsid w:val="3AF31B76"/>
    <w:rsid w:val="3EB03442"/>
    <w:rsid w:val="3F8E6640"/>
    <w:rsid w:val="400B15F5"/>
    <w:rsid w:val="40C0FC85"/>
    <w:rsid w:val="4107D2CF"/>
    <w:rsid w:val="41321A56"/>
    <w:rsid w:val="4160ECF2"/>
    <w:rsid w:val="41EA1C4F"/>
    <w:rsid w:val="41EBBD01"/>
    <w:rsid w:val="4220A84C"/>
    <w:rsid w:val="422A4CB1"/>
    <w:rsid w:val="43135858"/>
    <w:rsid w:val="43857406"/>
    <w:rsid w:val="442C2820"/>
    <w:rsid w:val="447CE392"/>
    <w:rsid w:val="4496678B"/>
    <w:rsid w:val="449676DF"/>
    <w:rsid w:val="450C4EAB"/>
    <w:rsid w:val="473A4E32"/>
    <w:rsid w:val="491FD4ED"/>
    <w:rsid w:val="4B72E58E"/>
    <w:rsid w:val="4C5A4951"/>
    <w:rsid w:val="4C6CA5FF"/>
    <w:rsid w:val="4C772106"/>
    <w:rsid w:val="4C9732A4"/>
    <w:rsid w:val="4D34028B"/>
    <w:rsid w:val="4D65AD3C"/>
    <w:rsid w:val="4D8E22A1"/>
    <w:rsid w:val="4E1CFF75"/>
    <w:rsid w:val="4EA0720F"/>
    <w:rsid w:val="4EC2AD33"/>
    <w:rsid w:val="4F011ED8"/>
    <w:rsid w:val="4F1335D5"/>
    <w:rsid w:val="5022B591"/>
    <w:rsid w:val="516FF50E"/>
    <w:rsid w:val="524E61FE"/>
    <w:rsid w:val="52AEAFBE"/>
    <w:rsid w:val="575E2DC7"/>
    <w:rsid w:val="586B1F0A"/>
    <w:rsid w:val="588156E1"/>
    <w:rsid w:val="58B4002F"/>
    <w:rsid w:val="59EB167E"/>
    <w:rsid w:val="5C5ACC57"/>
    <w:rsid w:val="5D8E4013"/>
    <w:rsid w:val="5FD845BC"/>
    <w:rsid w:val="60EF8869"/>
    <w:rsid w:val="61B8A28D"/>
    <w:rsid w:val="62FBBCD9"/>
    <w:rsid w:val="6392F139"/>
    <w:rsid w:val="63FD8445"/>
    <w:rsid w:val="644BA76D"/>
    <w:rsid w:val="673E2389"/>
    <w:rsid w:val="67A96F0C"/>
    <w:rsid w:val="6B9EAFCA"/>
    <w:rsid w:val="6E7A1BBD"/>
    <w:rsid w:val="701D8247"/>
    <w:rsid w:val="7088F1CA"/>
    <w:rsid w:val="70DE81D7"/>
    <w:rsid w:val="721EB8C2"/>
    <w:rsid w:val="72DEAC80"/>
    <w:rsid w:val="73045FCD"/>
    <w:rsid w:val="75908973"/>
    <w:rsid w:val="75B52865"/>
    <w:rsid w:val="76812AA2"/>
    <w:rsid w:val="76F47CE5"/>
    <w:rsid w:val="76FF5EC8"/>
    <w:rsid w:val="77662722"/>
    <w:rsid w:val="77C221EF"/>
    <w:rsid w:val="796F0BDB"/>
    <w:rsid w:val="79A74A94"/>
    <w:rsid w:val="7ACF5D9D"/>
    <w:rsid w:val="7BD16F25"/>
    <w:rsid w:val="7BF4070C"/>
    <w:rsid w:val="7BFB5CAD"/>
    <w:rsid w:val="7C091147"/>
    <w:rsid w:val="7CB49C84"/>
    <w:rsid w:val="7DBF7FD5"/>
    <w:rsid w:val="7E87B80D"/>
    <w:rsid w:val="7E994B0F"/>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AC14DB0"/>
  <w15:chartTrackingRefBased/>
  <w15:docId w15:val="{16C962B9-4855-4B9A-BB10-722B04A28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uiPriority="9"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0417"/>
    <w:pPr>
      <w:spacing w:before="120" w:after="120"/>
      <w:jc w:val="both"/>
    </w:pPr>
    <w:rPr>
      <w:rFonts w:ascii="Bookman Old Style" w:hAnsi="Bookman Old Style"/>
      <w:sz w:val="24"/>
      <w:szCs w:val="24"/>
      <w:lang w:val="es-ES" w:eastAsia="es-ES"/>
    </w:rPr>
  </w:style>
  <w:style w:type="paragraph" w:styleId="Ttulo1">
    <w:name w:val="heading 1"/>
    <w:basedOn w:val="Normal"/>
    <w:next w:val="Normal"/>
    <w:link w:val="Ttulo1Car"/>
    <w:qFormat/>
    <w:rsid w:val="00F74C38"/>
    <w:pPr>
      <w:keepNext/>
      <w:numPr>
        <w:numId w:val="2"/>
      </w:numPr>
      <w:jc w:val="center"/>
      <w:outlineLvl w:val="0"/>
    </w:pPr>
    <w:rPr>
      <w:b/>
      <w:szCs w:val="20"/>
      <w:lang w:val="es-CO"/>
    </w:rPr>
  </w:style>
  <w:style w:type="paragraph" w:styleId="Ttulo2">
    <w:name w:val="heading 2"/>
    <w:basedOn w:val="Normal"/>
    <w:next w:val="Normal"/>
    <w:link w:val="Ttulo2Car"/>
    <w:unhideWhenUsed/>
    <w:qFormat/>
    <w:rsid w:val="00595129"/>
    <w:pPr>
      <w:keepNext/>
      <w:numPr>
        <w:ilvl w:val="1"/>
        <w:numId w:val="2"/>
      </w:numPr>
      <w:spacing w:before="240" w:after="60"/>
      <w:outlineLvl w:val="1"/>
    </w:pPr>
    <w:rPr>
      <w:rFonts w:ascii="Calibri Light" w:hAnsi="Calibri Light"/>
      <w:b/>
      <w:bCs/>
      <w:i/>
      <w:iCs/>
      <w:sz w:val="28"/>
      <w:szCs w:val="28"/>
    </w:rPr>
  </w:style>
  <w:style w:type="paragraph" w:styleId="Ttulo3">
    <w:name w:val="heading 3"/>
    <w:basedOn w:val="Normal"/>
    <w:next w:val="Normal"/>
    <w:link w:val="Ttulo3Car"/>
    <w:uiPriority w:val="9"/>
    <w:qFormat/>
    <w:rsid w:val="003101DA"/>
    <w:pPr>
      <w:keepNext/>
      <w:numPr>
        <w:ilvl w:val="2"/>
        <w:numId w:val="2"/>
      </w:numPr>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numPr>
        <w:ilvl w:val="3"/>
        <w:numId w:val="2"/>
      </w:numPr>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numPr>
        <w:ilvl w:val="4"/>
        <w:numId w:val="2"/>
      </w:numPr>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iPriority w:val="9"/>
    <w:unhideWhenUsed/>
    <w:qFormat/>
    <w:rsid w:val="00795BFB"/>
    <w:pPr>
      <w:numPr>
        <w:ilvl w:val="5"/>
        <w:numId w:val="2"/>
      </w:numPr>
      <w:spacing w:before="240" w:after="60"/>
      <w:outlineLvl w:val="5"/>
    </w:pPr>
    <w:rPr>
      <w:rFonts w:ascii="Calibri" w:hAnsi="Calibri"/>
      <w:b/>
      <w:bCs/>
      <w:sz w:val="22"/>
      <w:szCs w:val="22"/>
    </w:rPr>
  </w:style>
  <w:style w:type="paragraph" w:styleId="Ttulo7">
    <w:name w:val="heading 7"/>
    <w:basedOn w:val="Normal"/>
    <w:next w:val="Normal"/>
    <w:link w:val="Ttulo7Car"/>
    <w:uiPriority w:val="9"/>
    <w:unhideWhenUsed/>
    <w:qFormat/>
    <w:rsid w:val="006B4647"/>
    <w:pPr>
      <w:numPr>
        <w:ilvl w:val="6"/>
        <w:numId w:val="2"/>
      </w:numPr>
      <w:spacing w:before="240" w:after="60"/>
      <w:outlineLvl w:val="6"/>
    </w:pPr>
    <w:rPr>
      <w:rFonts w:ascii="Calibri" w:hAnsi="Calibri"/>
    </w:rPr>
  </w:style>
  <w:style w:type="paragraph" w:styleId="Ttulo8">
    <w:name w:val="heading 8"/>
    <w:basedOn w:val="Normal"/>
    <w:next w:val="Normal"/>
    <w:link w:val="Ttulo8Car"/>
    <w:uiPriority w:val="9"/>
    <w:unhideWhenUsed/>
    <w:qFormat/>
    <w:rsid w:val="00595129"/>
    <w:pPr>
      <w:numPr>
        <w:ilvl w:val="7"/>
        <w:numId w:val="2"/>
      </w:numPr>
      <w:spacing w:before="240" w:after="60"/>
      <w:outlineLvl w:val="7"/>
    </w:pPr>
    <w:rPr>
      <w:rFonts w:ascii="Calibri" w:hAnsi="Calibri"/>
      <w:i/>
      <w:iCs/>
    </w:rPr>
  </w:style>
  <w:style w:type="paragraph" w:styleId="Ttulo9">
    <w:name w:val="heading 9"/>
    <w:basedOn w:val="Normal"/>
    <w:next w:val="Normal"/>
    <w:link w:val="Ttulo9Car"/>
    <w:uiPriority w:val="9"/>
    <w:unhideWhenUsed/>
    <w:qFormat/>
    <w:rsid w:val="00595129"/>
    <w:pPr>
      <w:numPr>
        <w:ilvl w:val="8"/>
        <w:numId w:val="2"/>
      </w:numPr>
      <w:spacing w:before="240" w:after="60"/>
      <w:outlineLvl w:val="8"/>
    </w:pPr>
    <w:rPr>
      <w:rFonts w:ascii="Calibri Light" w:hAnsi="Calibri Light"/>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qFormat/>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uiPriority w:val="99"/>
    <w:rsid w:val="003101DA"/>
    <w:pPr>
      <w:jc w:val="center"/>
      <w:outlineLvl w:val="0"/>
    </w:pPr>
    <w:rPr>
      <w:rFonts w:ascii="Arial" w:hAnsi="Arial" w:cs="Arial"/>
      <w:b/>
      <w:bCs/>
      <w:spacing w:val="-3"/>
    </w:rPr>
  </w:style>
  <w:style w:type="paragraph" w:styleId="Textodeglobo">
    <w:name w:val="Balloon Text"/>
    <w:basedOn w:val="Normal"/>
    <w:link w:val="TextodegloboCar"/>
    <w:uiPriority w:val="99"/>
    <w:unhideWhenUsed/>
    <w:rsid w:val="00725FA4"/>
    <w:rPr>
      <w:rFonts w:ascii="Tahoma" w:hAnsi="Tahoma" w:cs="Tahoma"/>
      <w:sz w:val="16"/>
      <w:szCs w:val="16"/>
    </w:rPr>
  </w:style>
  <w:style w:type="character" w:customStyle="1" w:styleId="TextodegloboCar">
    <w:name w:val="Texto de globo Car"/>
    <w:link w:val="Textodeglobo"/>
    <w:uiPriority w:val="99"/>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uiPriority w:val="9"/>
    <w:rsid w:val="00141013"/>
    <w:rPr>
      <w:rFonts w:ascii="CG Times" w:hAnsi="CG Times"/>
      <w:b/>
      <w:snapToGrid w:val="0"/>
      <w:color w:val="000000"/>
      <w:sz w:val="24"/>
      <w:lang w:val="es-ES_tradnl" w:eastAsia="es-ES"/>
    </w:rPr>
  </w:style>
  <w:style w:type="character" w:customStyle="1" w:styleId="Ttulo4Car">
    <w:name w:val="Título 4 Car"/>
    <w:link w:val="Ttulo4"/>
    <w:rsid w:val="00141013"/>
    <w:rPr>
      <w:rFonts w:ascii="Arial" w:hAnsi="Arial" w:cs="Arial"/>
      <w:b/>
      <w:snapToGrid w:val="0"/>
      <w:color w:val="000000"/>
      <w:spacing w:val="20"/>
      <w:lang w:val="es-ES_tradnl" w:eastAsia="es-ES"/>
    </w:rPr>
  </w:style>
  <w:style w:type="character" w:customStyle="1" w:styleId="Ttulo5Car">
    <w:name w:val="Título 5 Car"/>
    <w:link w:val="Ttulo5"/>
    <w:rsid w:val="00141013"/>
    <w:rPr>
      <w:rFonts w:ascii="Arial" w:hAnsi="Arial" w:cs="Arial"/>
      <w:b/>
      <w:snapToGrid w:val="0"/>
      <w:color w:val="000000"/>
      <w:spacing w:val="20"/>
      <w:sz w:val="28"/>
      <w:lang w:val="es-ES_tradnl" w:eastAsia="es-ES"/>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uiPriority w:val="99"/>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uiPriority w:val="9"/>
    <w:rsid w:val="00795BFB"/>
    <w:rPr>
      <w:rFonts w:ascii="Calibri" w:hAnsi="Calibri"/>
      <w:b/>
      <w:bCs/>
      <w:sz w:val="22"/>
      <w:szCs w:val="22"/>
      <w:lang w:val="es-ES" w:eastAsia="es-ES"/>
    </w:rPr>
  </w:style>
  <w:style w:type="paragraph" w:customStyle="1" w:styleId="Ttulo10">
    <w:name w:val="Título1"/>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10"/>
    <w:rsid w:val="00795BFB"/>
    <w:rPr>
      <w:rFonts w:ascii="Arial" w:hAnsi="Arial" w:cs="Arial"/>
      <w:b/>
      <w:bCs/>
      <w:sz w:val="24"/>
      <w:szCs w:val="24"/>
    </w:rPr>
  </w:style>
  <w:style w:type="paragraph" w:styleId="Prrafodelista">
    <w:name w:val="List Paragraph"/>
    <w:basedOn w:val="Normal"/>
    <w:link w:val="PrrafodelistaCar"/>
    <w:qFormat/>
    <w:rsid w:val="00BF5A0E"/>
    <w:pPr>
      <w:numPr>
        <w:numId w:val="5"/>
      </w:numPr>
      <w:spacing w:before="240" w:after="240"/>
    </w:pPr>
    <w:rPr>
      <w:szCs w:val="20"/>
      <w:lang w:val="es-CO"/>
    </w:rPr>
  </w:style>
  <w:style w:type="character" w:customStyle="1" w:styleId="PrrafodelistaCar">
    <w:name w:val="Párrafo de lista Car"/>
    <w:link w:val="Prrafodelista"/>
    <w:rsid w:val="00BF5A0E"/>
    <w:rPr>
      <w:rFonts w:ascii="Bookman Old Style" w:hAnsi="Bookman Old Style"/>
      <w:sz w:val="24"/>
      <w:lang w:eastAsia="es-ES"/>
    </w:rPr>
  </w:style>
  <w:style w:type="paragraph" w:styleId="TDC1">
    <w:name w:val="toc 1"/>
    <w:basedOn w:val="Normal"/>
    <w:next w:val="Normal"/>
    <w:autoRedefine/>
    <w:uiPriority w:val="39"/>
    <w:qFormat/>
    <w:rsid w:val="00D03800"/>
    <w:pPr>
      <w:tabs>
        <w:tab w:val="left" w:pos="480"/>
        <w:tab w:val="right" w:leader="dot" w:pos="8828"/>
      </w:tabs>
    </w:pPr>
    <w:rPr>
      <w:rFonts w:ascii="Arial" w:hAnsi="Arial"/>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line="480" w:lineRule="auto"/>
    </w:pPr>
  </w:style>
  <w:style w:type="character" w:customStyle="1" w:styleId="Textoindependiente2Car">
    <w:name w:val="Texto independiente 2 Car"/>
    <w:link w:val="Textoindependiente2"/>
    <w:semiHidden/>
    <w:rsid w:val="00006AE2"/>
    <w:rPr>
      <w:sz w:val="24"/>
      <w:szCs w:val="24"/>
    </w:rPr>
  </w:style>
  <w:style w:type="paragraph" w:customStyle="1" w:styleId="Epgrafe">
    <w:name w:val="Epígrafe"/>
    <w:basedOn w:val="Normal"/>
    <w:next w:val="Normal"/>
    <w:uiPriority w:val="35"/>
    <w:qFormat/>
    <w:rsid w:val="003A31F6"/>
    <w:pPr>
      <w:widowControl w:val="0"/>
      <w:adjustRightInd w:val="0"/>
      <w:spacing w:line="360" w:lineRule="atLeast"/>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uiPriority w:val="99"/>
    <w:qFormat/>
    <w:rsid w:val="00595129"/>
    <w:pPr>
      <w:numPr>
        <w:numId w:val="3"/>
      </w:numPr>
      <w:jc w:val="center"/>
    </w:pPr>
    <w:rPr>
      <w:b/>
      <w:bCs/>
    </w:rPr>
  </w:style>
  <w:style w:type="character" w:customStyle="1" w:styleId="SubttuloCar">
    <w:name w:val="Subtítulo Car"/>
    <w:link w:val="Subttulo"/>
    <w:rsid w:val="00595129"/>
    <w:rPr>
      <w:rFonts w:ascii="Bookman Old Style" w:hAnsi="Bookman Old Style"/>
      <w:b/>
      <w:bCs/>
      <w:sz w:val="24"/>
      <w:szCs w:val="24"/>
      <w:lang w:val="es-ES" w:eastAsia="es-ES"/>
    </w:rPr>
  </w:style>
  <w:style w:type="character" w:customStyle="1" w:styleId="apple-converted-space">
    <w:name w:val="apple-converted-space"/>
    <w:basedOn w:val="Fuentedeprrafopredeter"/>
    <w:rsid w:val="003A31F6"/>
  </w:style>
  <w:style w:type="paragraph" w:customStyle="1" w:styleId="BodyText21">
    <w:name w:val="Body Text 21"/>
    <w:basedOn w:val="Normal"/>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line="240" w:lineRule="exact"/>
      <w:textAlignment w:val="baseline"/>
    </w:pPr>
    <w:rPr>
      <w:rFonts w:ascii="Arial" w:hAnsi="Arial"/>
      <w:sz w:val="22"/>
      <w:szCs w:val="20"/>
    </w:rPr>
  </w:style>
  <w:style w:type="character" w:customStyle="1" w:styleId="Ttulo7Car">
    <w:name w:val="Título 7 Car"/>
    <w:link w:val="Ttulo7"/>
    <w:uiPriority w:val="9"/>
    <w:rsid w:val="006B4647"/>
    <w:rPr>
      <w:rFonts w:ascii="Calibri" w:hAnsi="Calibri"/>
      <w:sz w:val="24"/>
      <w:szCs w:val="24"/>
      <w:lang w:val="es-ES" w:eastAsia="es-ES"/>
    </w:rPr>
  </w:style>
  <w:style w:type="paragraph" w:styleId="Sangradetextonormal">
    <w:name w:val="Body Text Indent"/>
    <w:basedOn w:val="Normal"/>
    <w:link w:val="SangradetextonormalCar"/>
    <w:unhideWhenUsed/>
    <w:rsid w:val="00E01463"/>
    <w:pPr>
      <w:ind w:left="283"/>
    </w:pPr>
  </w:style>
  <w:style w:type="character" w:customStyle="1" w:styleId="SangradetextonormalCar">
    <w:name w:val="Sangría de texto normal Car"/>
    <w:link w:val="Sangradetextonormal"/>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jc w:val="center"/>
    </w:pPr>
    <w:rPr>
      <w:rFonts w:ascii="Arial" w:hAnsi="Arial"/>
      <w:b/>
      <w:bCs/>
      <w:sz w:val="22"/>
      <w:lang w:eastAsia="ar-SA"/>
    </w:rPr>
  </w:style>
  <w:style w:type="paragraph" w:styleId="Sangra2detindependiente">
    <w:name w:val="Body Text Indent 2"/>
    <w:basedOn w:val="Normal"/>
    <w:link w:val="Sangra2detindependienteCar"/>
    <w:uiPriority w:val="99"/>
    <w:unhideWhenUsed/>
    <w:rsid w:val="00E060BE"/>
    <w:pPr>
      <w:spacing w:line="480" w:lineRule="auto"/>
      <w:ind w:left="283"/>
    </w:pPr>
  </w:style>
  <w:style w:type="character" w:customStyle="1" w:styleId="Sangra2detindependienteCar">
    <w:name w:val="Sangría 2 de t. independiente Car"/>
    <w:link w:val="Sangra2detindependiente"/>
    <w:uiPriority w:val="99"/>
    <w:rsid w:val="00E060BE"/>
    <w:rPr>
      <w:sz w:val="24"/>
      <w:szCs w:val="24"/>
      <w:lang w:val="es-ES" w:eastAsia="es-ES"/>
    </w:rPr>
  </w:style>
  <w:style w:type="paragraph" w:customStyle="1" w:styleId="Default">
    <w:name w:val="Default"/>
    <w:rsid w:val="004836D4"/>
    <w:pPr>
      <w:autoSpaceDE w:val="0"/>
      <w:autoSpaceDN w:val="0"/>
      <w:adjustRightInd w:val="0"/>
    </w:pPr>
    <w:rPr>
      <w:rFonts w:ascii="Arial" w:eastAsia="Calibri" w:hAnsi="Arial" w:cs="Arial"/>
      <w:color w:val="000000"/>
      <w:sz w:val="24"/>
      <w:szCs w:val="24"/>
      <w:lang w:eastAsia="en-US"/>
    </w:rPr>
  </w:style>
  <w:style w:type="character" w:styleId="Hipervnculo">
    <w:name w:val="Hyperlink"/>
    <w:uiPriority w:val="99"/>
    <w:unhideWhenUsed/>
    <w:rsid w:val="004836D4"/>
    <w:rPr>
      <w:color w:val="0000FF"/>
      <w:u w:val="single"/>
    </w:rPr>
  </w:style>
  <w:style w:type="character" w:customStyle="1" w:styleId="Ttulo2Car">
    <w:name w:val="Título 2 Car"/>
    <w:link w:val="Ttulo2"/>
    <w:rsid w:val="00595129"/>
    <w:rPr>
      <w:rFonts w:ascii="Calibri Light" w:hAnsi="Calibri Light"/>
      <w:b/>
      <w:bCs/>
      <w:i/>
      <w:iCs/>
      <w:sz w:val="28"/>
      <w:szCs w:val="28"/>
      <w:lang w:val="es-ES" w:eastAsia="es-ES"/>
    </w:rPr>
  </w:style>
  <w:style w:type="character" w:customStyle="1" w:styleId="Ttulo8Car">
    <w:name w:val="Título 8 Car"/>
    <w:link w:val="Ttulo8"/>
    <w:uiPriority w:val="9"/>
    <w:rsid w:val="00595129"/>
    <w:rPr>
      <w:rFonts w:ascii="Calibri" w:hAnsi="Calibri"/>
      <w:i/>
      <w:iCs/>
      <w:sz w:val="24"/>
      <w:szCs w:val="24"/>
      <w:lang w:val="es-ES" w:eastAsia="es-ES"/>
    </w:rPr>
  </w:style>
  <w:style w:type="character" w:customStyle="1" w:styleId="Ttulo9Car">
    <w:name w:val="Título 9 Car"/>
    <w:link w:val="Ttulo9"/>
    <w:uiPriority w:val="9"/>
    <w:rsid w:val="00595129"/>
    <w:rPr>
      <w:rFonts w:ascii="Calibri Light" w:hAnsi="Calibri Light"/>
      <w:sz w:val="22"/>
      <w:szCs w:val="22"/>
      <w:lang w:val="es-ES" w:eastAsia="es-ES"/>
    </w:rPr>
  </w:style>
  <w:style w:type="paragraph" w:customStyle="1" w:styleId="Artculo">
    <w:name w:val="Artículo"/>
    <w:basedOn w:val="Normal"/>
    <w:link w:val="ArtculoCar"/>
    <w:qFormat/>
    <w:rsid w:val="00A501E6"/>
    <w:pPr>
      <w:numPr>
        <w:numId w:val="4"/>
      </w:numPr>
      <w:spacing w:before="180" w:after="180"/>
      <w:ind w:left="425"/>
    </w:pPr>
    <w:rPr>
      <w:rFonts w:cs="Arial"/>
      <w:b/>
    </w:rPr>
  </w:style>
  <w:style w:type="paragraph" w:customStyle="1" w:styleId="Captulo">
    <w:name w:val="Capítulo"/>
    <w:basedOn w:val="Normal"/>
    <w:qFormat/>
    <w:rsid w:val="006622B2"/>
    <w:pPr>
      <w:jc w:val="center"/>
    </w:pPr>
    <w:rPr>
      <w:b/>
    </w:rPr>
  </w:style>
  <w:style w:type="character" w:styleId="Refdecomentario">
    <w:name w:val="annotation reference"/>
    <w:uiPriority w:val="99"/>
    <w:semiHidden/>
    <w:unhideWhenUsed/>
    <w:rsid w:val="00521271"/>
    <w:rPr>
      <w:sz w:val="16"/>
      <w:szCs w:val="16"/>
    </w:rPr>
  </w:style>
  <w:style w:type="paragraph" w:styleId="Textocomentario">
    <w:name w:val="annotation text"/>
    <w:basedOn w:val="Normal"/>
    <w:link w:val="TextocomentarioCar"/>
    <w:uiPriority w:val="99"/>
    <w:unhideWhenUsed/>
    <w:rsid w:val="00521271"/>
    <w:rPr>
      <w:sz w:val="20"/>
      <w:szCs w:val="20"/>
    </w:rPr>
  </w:style>
  <w:style w:type="character" w:customStyle="1" w:styleId="TextocomentarioCar">
    <w:name w:val="Texto comentario Car"/>
    <w:link w:val="Textocomentario"/>
    <w:uiPriority w:val="99"/>
    <w:rsid w:val="00521271"/>
    <w:rPr>
      <w:rFonts w:ascii="Bookman Old Style" w:hAnsi="Bookman Old Style"/>
      <w:lang w:val="es-ES" w:eastAsia="es-ES"/>
    </w:rPr>
  </w:style>
  <w:style w:type="paragraph" w:styleId="Asuntodelcomentario">
    <w:name w:val="annotation subject"/>
    <w:basedOn w:val="Textocomentario"/>
    <w:next w:val="Textocomentario"/>
    <w:link w:val="AsuntodelcomentarioCar"/>
    <w:semiHidden/>
    <w:unhideWhenUsed/>
    <w:rsid w:val="00242F2B"/>
    <w:rPr>
      <w:b/>
      <w:bCs/>
    </w:rPr>
  </w:style>
  <w:style w:type="character" w:customStyle="1" w:styleId="AsuntodelcomentarioCar">
    <w:name w:val="Asunto del comentario Car"/>
    <w:link w:val="Asuntodelcomentario"/>
    <w:semiHidden/>
    <w:rsid w:val="00242F2B"/>
    <w:rPr>
      <w:rFonts w:ascii="Bookman Old Style" w:hAnsi="Bookman Old Style"/>
      <w:b/>
      <w:bCs/>
      <w:lang w:val="es-ES" w:eastAsia="es-ES"/>
    </w:rPr>
  </w:style>
  <w:style w:type="paragraph" w:styleId="Revisin">
    <w:name w:val="Revision"/>
    <w:hidden/>
    <w:uiPriority w:val="99"/>
    <w:semiHidden/>
    <w:rsid w:val="0009104E"/>
    <w:rPr>
      <w:rFonts w:ascii="Bookman Old Style" w:hAnsi="Bookman Old Style"/>
      <w:sz w:val="24"/>
      <w:szCs w:val="24"/>
      <w:lang w:val="es-ES" w:eastAsia="es-ES"/>
    </w:rPr>
  </w:style>
  <w:style w:type="character" w:styleId="Textodelmarcadordeposicin">
    <w:name w:val="Placeholder Text"/>
    <w:basedOn w:val="Fuentedeprrafopredeter"/>
    <w:uiPriority w:val="99"/>
    <w:semiHidden/>
    <w:rsid w:val="002631B1"/>
    <w:rPr>
      <w:color w:val="808080"/>
    </w:rPr>
  </w:style>
  <w:style w:type="paragraph" w:customStyle="1" w:styleId="Estilo2">
    <w:name w:val="Estilo2"/>
    <w:basedOn w:val="Normal"/>
    <w:link w:val="Estilo2Car"/>
    <w:rsid w:val="005E4914"/>
    <w:pPr>
      <w:keepNext/>
      <w:widowControl w:val="0"/>
      <w:adjustRightInd w:val="0"/>
      <w:textAlignment w:val="baseline"/>
      <w:outlineLvl w:val="0"/>
    </w:pPr>
    <w:rPr>
      <w:b/>
      <w:bCs/>
      <w:lang w:val="es-CO" w:eastAsia="ar-SA"/>
    </w:rPr>
  </w:style>
  <w:style w:type="character" w:customStyle="1" w:styleId="Estilo2Car">
    <w:name w:val="Estilo2 Car"/>
    <w:link w:val="Estilo2"/>
    <w:rsid w:val="005E4914"/>
    <w:rPr>
      <w:rFonts w:ascii="Bookman Old Style" w:hAnsi="Bookman Old Style"/>
      <w:b/>
      <w:bCs/>
      <w:sz w:val="24"/>
      <w:szCs w:val="24"/>
      <w:lang w:eastAsia="ar-SA"/>
    </w:rPr>
  </w:style>
  <w:style w:type="character" w:customStyle="1" w:styleId="ArtculoCar">
    <w:name w:val="Artículo Car"/>
    <w:link w:val="Artculo"/>
    <w:rsid w:val="00A501E6"/>
    <w:rPr>
      <w:rFonts w:ascii="Bookman Old Style" w:hAnsi="Bookman Old Style" w:cs="Arial"/>
      <w:b/>
      <w:sz w:val="24"/>
      <w:szCs w:val="24"/>
      <w:lang w:val="es-ES" w:eastAsia="es-ES"/>
    </w:rPr>
  </w:style>
  <w:style w:type="paragraph" w:styleId="Descripcin">
    <w:name w:val="caption"/>
    <w:basedOn w:val="Normal"/>
    <w:next w:val="Normal"/>
    <w:link w:val="DescripcinCar"/>
    <w:uiPriority w:val="35"/>
    <w:qFormat/>
    <w:rsid w:val="001610E0"/>
    <w:pPr>
      <w:keepNext/>
      <w:widowControl w:val="0"/>
      <w:adjustRightInd w:val="0"/>
      <w:spacing w:before="240" w:after="180"/>
      <w:jc w:val="center"/>
      <w:textAlignment w:val="baseline"/>
    </w:pPr>
    <w:rPr>
      <w:sz w:val="22"/>
      <w:szCs w:val="20"/>
    </w:rPr>
  </w:style>
  <w:style w:type="character" w:customStyle="1" w:styleId="DescripcinCar">
    <w:name w:val="Descripción Car"/>
    <w:link w:val="Descripcin"/>
    <w:uiPriority w:val="35"/>
    <w:rsid w:val="001610E0"/>
    <w:rPr>
      <w:rFonts w:ascii="Bookman Old Style" w:hAnsi="Bookman Old Style"/>
      <w:sz w:val="22"/>
      <w:lang w:val="es-ES" w:eastAsia="es-ES"/>
    </w:rPr>
  </w:style>
  <w:style w:type="paragraph" w:styleId="Continuarlista">
    <w:name w:val="List Continue"/>
    <w:basedOn w:val="Normal"/>
    <w:rsid w:val="00DC22D8"/>
    <w:pPr>
      <w:widowControl w:val="0"/>
      <w:adjustRightInd w:val="0"/>
      <w:spacing w:before="240"/>
      <w:ind w:left="283"/>
      <w:contextualSpacing/>
      <w:textAlignment w:val="baseline"/>
    </w:pPr>
  </w:style>
  <w:style w:type="paragraph" w:customStyle="1" w:styleId="articulo">
    <w:name w:val="articulo"/>
    <w:basedOn w:val="Normal"/>
    <w:next w:val="Normal"/>
    <w:autoRedefine/>
    <w:rsid w:val="00C12F3B"/>
    <w:pPr>
      <w:suppressAutoHyphens/>
      <w:spacing w:before="240" w:after="0"/>
    </w:pPr>
    <w:rPr>
      <w:rFonts w:cs="Arial"/>
    </w:rPr>
  </w:style>
  <w:style w:type="character" w:customStyle="1" w:styleId="Ttulo1Car">
    <w:name w:val="Título 1 Car"/>
    <w:link w:val="Ttulo1"/>
    <w:rsid w:val="008B6CFD"/>
    <w:rPr>
      <w:rFonts w:ascii="Bookman Old Style" w:hAnsi="Bookman Old Style"/>
      <w:b/>
      <w:sz w:val="24"/>
      <w:lang w:eastAsia="es-ES"/>
    </w:rPr>
  </w:style>
  <w:style w:type="character" w:customStyle="1" w:styleId="PiedepginaCar">
    <w:name w:val="Pie de página Car"/>
    <w:link w:val="Piedepgina"/>
    <w:rsid w:val="008B6CFD"/>
    <w:rPr>
      <w:rFonts w:ascii="Bookman Old Style" w:hAnsi="Bookman Old Style"/>
      <w:sz w:val="24"/>
      <w:szCs w:val="24"/>
      <w:lang w:val="es-ES" w:eastAsia="es-ES"/>
    </w:rPr>
  </w:style>
  <w:style w:type="paragraph" w:styleId="Ttulo">
    <w:name w:val="Title"/>
    <w:basedOn w:val="Normal"/>
    <w:link w:val="TtuloCar1"/>
    <w:qFormat/>
    <w:rsid w:val="008B6CFD"/>
    <w:pPr>
      <w:widowControl w:val="0"/>
      <w:numPr>
        <w:numId w:val="23"/>
      </w:numPr>
      <w:adjustRightInd w:val="0"/>
      <w:spacing w:before="240" w:after="240" w:line="360" w:lineRule="atLeast"/>
      <w:ind w:left="357" w:hanging="357"/>
      <w:textAlignment w:val="baseline"/>
    </w:pPr>
    <w:rPr>
      <w:rFonts w:cs="Arial"/>
      <w:b/>
      <w:bCs/>
      <w:caps/>
    </w:rPr>
  </w:style>
  <w:style w:type="character" w:customStyle="1" w:styleId="TtuloCar1">
    <w:name w:val="Título Car1"/>
    <w:basedOn w:val="Fuentedeprrafopredeter"/>
    <w:link w:val="Ttulo"/>
    <w:rsid w:val="008B6CFD"/>
    <w:rPr>
      <w:rFonts w:ascii="Bookman Old Style" w:hAnsi="Bookman Old Style" w:cs="Arial"/>
      <w:b/>
      <w:bCs/>
      <w:caps/>
      <w:sz w:val="24"/>
      <w:szCs w:val="24"/>
      <w:lang w:val="es-ES" w:eastAsia="es-ES"/>
    </w:rPr>
  </w:style>
  <w:style w:type="character" w:styleId="Hipervnculovisitado">
    <w:name w:val="FollowedHyperlink"/>
    <w:uiPriority w:val="99"/>
    <w:rsid w:val="008B6CFD"/>
    <w:rPr>
      <w:color w:val="800080"/>
      <w:u w:val="single"/>
    </w:rPr>
  </w:style>
  <w:style w:type="character" w:customStyle="1" w:styleId="TextonotapieCar">
    <w:name w:val="Texto nota pie Car"/>
    <w:basedOn w:val="Fuentedeprrafopredeter"/>
    <w:link w:val="Textonotapie"/>
    <w:semiHidden/>
    <w:rsid w:val="008B6CFD"/>
    <w:rPr>
      <w:rFonts w:ascii="Arial" w:hAnsi="Arial"/>
      <w:sz w:val="22"/>
      <w:lang w:eastAsia="es-ES"/>
    </w:rPr>
  </w:style>
  <w:style w:type="paragraph" w:styleId="Textonotapie">
    <w:name w:val="footnote text"/>
    <w:basedOn w:val="Normal"/>
    <w:link w:val="TextonotapieCar"/>
    <w:semiHidden/>
    <w:rsid w:val="008B6CFD"/>
    <w:pPr>
      <w:spacing w:before="160" w:after="160"/>
    </w:pPr>
    <w:rPr>
      <w:rFonts w:ascii="Arial" w:hAnsi="Arial"/>
      <w:sz w:val="22"/>
      <w:szCs w:val="20"/>
      <w:lang w:val="es-CO"/>
    </w:rPr>
  </w:style>
  <w:style w:type="character" w:customStyle="1" w:styleId="TextonotapieCar1">
    <w:name w:val="Texto nota pie Car1"/>
    <w:basedOn w:val="Fuentedeprrafopredeter"/>
    <w:uiPriority w:val="99"/>
    <w:semiHidden/>
    <w:rsid w:val="008B6CFD"/>
    <w:rPr>
      <w:rFonts w:ascii="Bookman Old Style" w:hAnsi="Bookman Old Style"/>
      <w:lang w:val="es-ES" w:eastAsia="es-ES"/>
    </w:rPr>
  </w:style>
  <w:style w:type="paragraph" w:styleId="Listaconvietas">
    <w:name w:val="List Bullet"/>
    <w:basedOn w:val="Normal"/>
    <w:autoRedefine/>
    <w:rsid w:val="008B6CFD"/>
    <w:pPr>
      <w:tabs>
        <w:tab w:val="num" w:pos="360"/>
      </w:tabs>
      <w:spacing w:before="160" w:after="160"/>
      <w:ind w:left="360" w:hanging="360"/>
    </w:pPr>
    <w:rPr>
      <w:rFonts w:ascii="CG Times" w:hAnsi="CG Times"/>
      <w:sz w:val="22"/>
      <w:szCs w:val="20"/>
      <w:lang w:val="es-CO"/>
    </w:rPr>
  </w:style>
  <w:style w:type="paragraph" w:styleId="TDC2">
    <w:name w:val="toc 2"/>
    <w:basedOn w:val="Normal"/>
    <w:next w:val="Normal"/>
    <w:uiPriority w:val="39"/>
    <w:qFormat/>
    <w:rsid w:val="008B6CFD"/>
    <w:pPr>
      <w:tabs>
        <w:tab w:val="left" w:pos="1843"/>
        <w:tab w:val="right" w:leader="dot" w:pos="9214"/>
      </w:tabs>
      <w:ind w:left="170"/>
      <w:jc w:val="left"/>
    </w:pPr>
    <w:rPr>
      <w:bCs/>
      <w:caps/>
      <w:noProof/>
      <w:sz w:val="22"/>
      <w:szCs w:val="20"/>
      <w:lang w:val="es-CO"/>
    </w:rPr>
  </w:style>
  <w:style w:type="paragraph" w:styleId="TDC3">
    <w:name w:val="toc 3"/>
    <w:basedOn w:val="Normal"/>
    <w:next w:val="Normal"/>
    <w:uiPriority w:val="39"/>
    <w:qFormat/>
    <w:rsid w:val="008B6CFD"/>
    <w:pPr>
      <w:tabs>
        <w:tab w:val="left" w:pos="1843"/>
        <w:tab w:val="right" w:leader="dot" w:pos="9214"/>
      </w:tabs>
      <w:ind w:left="1843" w:right="425" w:hanging="1503"/>
      <w:jc w:val="left"/>
    </w:pPr>
    <w:rPr>
      <w:noProof/>
      <w:sz w:val="22"/>
      <w:szCs w:val="20"/>
      <w:lang w:val="es-CO"/>
    </w:rPr>
  </w:style>
  <w:style w:type="paragraph" w:styleId="TDC4">
    <w:name w:val="toc 4"/>
    <w:basedOn w:val="Normal"/>
    <w:next w:val="Normal"/>
    <w:autoRedefine/>
    <w:uiPriority w:val="39"/>
    <w:rsid w:val="008B6CFD"/>
    <w:pPr>
      <w:spacing w:before="240" w:after="240"/>
      <w:ind w:left="480"/>
    </w:pPr>
    <w:rPr>
      <w:rFonts w:ascii="Calibri" w:hAnsi="Calibri"/>
      <w:sz w:val="20"/>
      <w:szCs w:val="20"/>
      <w:lang w:val="es-CO"/>
    </w:rPr>
  </w:style>
  <w:style w:type="paragraph" w:styleId="TDC5">
    <w:name w:val="toc 5"/>
    <w:basedOn w:val="Normal"/>
    <w:next w:val="Normal"/>
    <w:autoRedefine/>
    <w:uiPriority w:val="39"/>
    <w:rsid w:val="008B6CFD"/>
    <w:pPr>
      <w:spacing w:before="240" w:after="240"/>
      <w:ind w:left="720"/>
    </w:pPr>
    <w:rPr>
      <w:rFonts w:ascii="Calibri" w:hAnsi="Calibri"/>
      <w:sz w:val="20"/>
      <w:szCs w:val="20"/>
      <w:lang w:val="es-CO"/>
    </w:rPr>
  </w:style>
  <w:style w:type="paragraph" w:styleId="TDC6">
    <w:name w:val="toc 6"/>
    <w:basedOn w:val="Normal"/>
    <w:next w:val="Normal"/>
    <w:autoRedefine/>
    <w:uiPriority w:val="39"/>
    <w:rsid w:val="008B6CFD"/>
    <w:pPr>
      <w:spacing w:before="240" w:after="240"/>
      <w:ind w:left="960"/>
    </w:pPr>
    <w:rPr>
      <w:rFonts w:ascii="Calibri" w:hAnsi="Calibri"/>
      <w:sz w:val="20"/>
      <w:szCs w:val="20"/>
      <w:lang w:val="es-CO"/>
    </w:rPr>
  </w:style>
  <w:style w:type="paragraph" w:styleId="TDC7">
    <w:name w:val="toc 7"/>
    <w:basedOn w:val="Normal"/>
    <w:next w:val="Normal"/>
    <w:autoRedefine/>
    <w:uiPriority w:val="39"/>
    <w:rsid w:val="008B6CFD"/>
    <w:pPr>
      <w:tabs>
        <w:tab w:val="right" w:pos="9111"/>
      </w:tabs>
      <w:spacing w:before="240" w:after="240"/>
    </w:pPr>
    <w:rPr>
      <w:rFonts w:ascii="Arial" w:hAnsi="Arial"/>
      <w:b/>
      <w:sz w:val="22"/>
      <w:szCs w:val="20"/>
      <w:lang w:val="es-CO"/>
    </w:rPr>
  </w:style>
  <w:style w:type="paragraph" w:styleId="TDC8">
    <w:name w:val="toc 8"/>
    <w:basedOn w:val="Normal"/>
    <w:next w:val="Normal"/>
    <w:autoRedefine/>
    <w:uiPriority w:val="39"/>
    <w:rsid w:val="008B6CFD"/>
    <w:pPr>
      <w:tabs>
        <w:tab w:val="right" w:leader="dot" w:pos="9111"/>
      </w:tabs>
      <w:spacing w:before="240" w:after="240"/>
    </w:pPr>
    <w:rPr>
      <w:rFonts w:ascii="Arial" w:hAnsi="Arial"/>
      <w:b/>
      <w:sz w:val="22"/>
      <w:szCs w:val="20"/>
      <w:lang w:val="es-CO"/>
    </w:rPr>
  </w:style>
  <w:style w:type="paragraph" w:styleId="TDC9">
    <w:name w:val="toc 9"/>
    <w:basedOn w:val="Normal"/>
    <w:next w:val="Normal"/>
    <w:autoRedefine/>
    <w:uiPriority w:val="39"/>
    <w:rsid w:val="008B6CFD"/>
    <w:pPr>
      <w:spacing w:before="240" w:after="240"/>
      <w:ind w:left="1680"/>
    </w:pPr>
    <w:rPr>
      <w:rFonts w:ascii="Calibri" w:hAnsi="Calibri"/>
      <w:sz w:val="20"/>
      <w:szCs w:val="20"/>
      <w:lang w:val="es-CO"/>
    </w:rPr>
  </w:style>
  <w:style w:type="paragraph" w:customStyle="1" w:styleId="Textodenotaalfinal">
    <w:name w:val="Texto de nota al final"/>
    <w:basedOn w:val="Normal"/>
    <w:rsid w:val="008B6CFD"/>
    <w:pPr>
      <w:widowControl w:val="0"/>
      <w:spacing w:before="160" w:after="160"/>
    </w:pPr>
    <w:rPr>
      <w:rFonts w:ascii="Courier New" w:hAnsi="Courier New"/>
      <w:sz w:val="22"/>
      <w:szCs w:val="20"/>
      <w:lang w:val="es-ES_tradnl"/>
    </w:rPr>
  </w:style>
  <w:style w:type="paragraph" w:styleId="Sangra3detindependiente">
    <w:name w:val="Body Text Indent 3"/>
    <w:basedOn w:val="Normal"/>
    <w:link w:val="Sangra3detindependienteCar"/>
    <w:rsid w:val="008B6CFD"/>
    <w:pPr>
      <w:spacing w:before="160" w:after="160"/>
      <w:ind w:left="2880" w:hanging="2880"/>
    </w:pPr>
    <w:rPr>
      <w:spacing w:val="-4"/>
      <w:sz w:val="22"/>
      <w:szCs w:val="20"/>
      <w:lang w:val="es-CO"/>
    </w:rPr>
  </w:style>
  <w:style w:type="character" w:customStyle="1" w:styleId="Sangra3detindependienteCar">
    <w:name w:val="Sangría 3 de t. independiente Car"/>
    <w:basedOn w:val="Fuentedeprrafopredeter"/>
    <w:link w:val="Sangra3detindependiente"/>
    <w:rsid w:val="008B6CFD"/>
    <w:rPr>
      <w:rFonts w:ascii="Bookman Old Style" w:hAnsi="Bookman Old Style"/>
      <w:spacing w:val="-4"/>
      <w:sz w:val="22"/>
      <w:lang w:eastAsia="es-ES"/>
    </w:rPr>
  </w:style>
  <w:style w:type="paragraph" w:styleId="Cita">
    <w:name w:val="Quote"/>
    <w:basedOn w:val="Normal"/>
    <w:next w:val="Normal"/>
    <w:link w:val="CitaCar"/>
    <w:uiPriority w:val="29"/>
    <w:qFormat/>
    <w:rsid w:val="008B6CFD"/>
    <w:pPr>
      <w:spacing w:before="240"/>
      <w:ind w:right="616"/>
    </w:pPr>
    <w:rPr>
      <w:rFonts w:ascii="Arial" w:eastAsia="Calibri" w:hAnsi="Arial" w:cs="Arial"/>
      <w:i/>
      <w:iCs/>
      <w:color w:val="000000"/>
      <w:sz w:val="20"/>
      <w:szCs w:val="22"/>
      <w:lang w:val="es-CO" w:eastAsia="en-US"/>
    </w:rPr>
  </w:style>
  <w:style w:type="character" w:customStyle="1" w:styleId="CitaCar">
    <w:name w:val="Cita Car"/>
    <w:basedOn w:val="Fuentedeprrafopredeter"/>
    <w:link w:val="Cita"/>
    <w:uiPriority w:val="29"/>
    <w:rsid w:val="008B6CFD"/>
    <w:rPr>
      <w:rFonts w:ascii="Arial" w:eastAsia="Calibri" w:hAnsi="Arial" w:cs="Arial"/>
      <w:i/>
      <w:iCs/>
      <w:color w:val="000000"/>
      <w:szCs w:val="22"/>
      <w:lang w:eastAsia="en-US"/>
    </w:rPr>
  </w:style>
  <w:style w:type="character" w:styleId="Textoennegrita">
    <w:name w:val="Strong"/>
    <w:uiPriority w:val="22"/>
    <w:qFormat/>
    <w:rsid w:val="008B6CFD"/>
    <w:rPr>
      <w:b/>
      <w:bCs/>
    </w:rPr>
  </w:style>
  <w:style w:type="paragraph" w:styleId="TtuloTDC">
    <w:name w:val="TOC Heading"/>
    <w:basedOn w:val="Ttulo1"/>
    <w:next w:val="Normal"/>
    <w:uiPriority w:val="39"/>
    <w:unhideWhenUsed/>
    <w:qFormat/>
    <w:rsid w:val="008B6CFD"/>
    <w:pPr>
      <w:keepLines/>
      <w:numPr>
        <w:numId w:val="0"/>
      </w:numPr>
      <w:spacing w:before="480" w:after="360" w:line="276" w:lineRule="auto"/>
      <w:ind w:left="357" w:hanging="357"/>
      <w:jc w:val="left"/>
      <w:outlineLvl w:val="9"/>
    </w:pPr>
    <w:rPr>
      <w:rFonts w:ascii="Cambria" w:hAnsi="Cambria"/>
      <w:bCs/>
      <w:color w:val="365F91"/>
      <w:spacing w:val="4"/>
      <w:sz w:val="28"/>
      <w:szCs w:val="28"/>
      <w:lang w:val="es-ES" w:eastAsia="en-US"/>
    </w:rPr>
  </w:style>
  <w:style w:type="paragraph" w:styleId="Mapadeldocumento">
    <w:name w:val="Document Map"/>
    <w:basedOn w:val="Normal"/>
    <w:link w:val="MapadeldocumentoCar"/>
    <w:uiPriority w:val="99"/>
    <w:unhideWhenUsed/>
    <w:rsid w:val="008B6CFD"/>
    <w:pPr>
      <w:spacing w:before="160" w:after="160"/>
    </w:pPr>
    <w:rPr>
      <w:rFonts w:ascii="Tahoma" w:hAnsi="Tahoma" w:cs="Tahoma"/>
      <w:sz w:val="16"/>
      <w:szCs w:val="16"/>
      <w:lang w:val="es-CO"/>
    </w:rPr>
  </w:style>
  <w:style w:type="character" w:customStyle="1" w:styleId="MapadeldocumentoCar">
    <w:name w:val="Mapa del documento Car"/>
    <w:basedOn w:val="Fuentedeprrafopredeter"/>
    <w:link w:val="Mapadeldocumento"/>
    <w:uiPriority w:val="99"/>
    <w:rsid w:val="008B6CFD"/>
    <w:rPr>
      <w:rFonts w:ascii="Tahoma" w:hAnsi="Tahoma" w:cs="Tahoma"/>
      <w:sz w:val="16"/>
      <w:szCs w:val="16"/>
      <w:lang w:eastAsia="es-ES"/>
    </w:rPr>
  </w:style>
  <w:style w:type="paragraph" w:customStyle="1" w:styleId="Anexo">
    <w:name w:val="Anexo"/>
    <w:basedOn w:val="Normal"/>
    <w:link w:val="AnexoCar"/>
    <w:qFormat/>
    <w:rsid w:val="008B6CFD"/>
    <w:pPr>
      <w:suppressAutoHyphens/>
      <w:spacing w:before="240" w:after="240"/>
      <w:ind w:left="1429" w:hanging="360"/>
    </w:pPr>
    <w:rPr>
      <w:rFonts w:cs="Arial"/>
      <w:b/>
      <w:bCs/>
      <w:spacing w:val="-4"/>
    </w:rPr>
  </w:style>
  <w:style w:type="character" w:customStyle="1" w:styleId="AnexoCar">
    <w:name w:val="Anexo Car"/>
    <w:link w:val="Anexo"/>
    <w:rsid w:val="008B6CFD"/>
    <w:rPr>
      <w:rFonts w:ascii="Bookman Old Style" w:hAnsi="Bookman Old Style" w:cs="Arial"/>
      <w:b/>
      <w:bCs/>
      <w:spacing w:val="-4"/>
      <w:sz w:val="24"/>
      <w:szCs w:val="24"/>
      <w:lang w:val="es-ES" w:eastAsia="es-ES"/>
    </w:rPr>
  </w:style>
  <w:style w:type="paragraph" w:customStyle="1" w:styleId="PliegoTitulo1">
    <w:name w:val="Pliego_Titulo1"/>
    <w:basedOn w:val="Pliego-Normal"/>
    <w:next w:val="Pliego-Normal"/>
    <w:rsid w:val="008B6CFD"/>
    <w:pPr>
      <w:tabs>
        <w:tab w:val="num" w:pos="432"/>
      </w:tabs>
      <w:ind w:left="432" w:hanging="432"/>
      <w:jc w:val="center"/>
    </w:pPr>
    <w:rPr>
      <w:b/>
    </w:rPr>
  </w:style>
  <w:style w:type="paragraph" w:customStyle="1" w:styleId="Pliego-Normal">
    <w:name w:val="Pliego-Normal"/>
    <w:basedOn w:val="Normal"/>
    <w:rsid w:val="008B6CFD"/>
    <w:pPr>
      <w:widowControl w:val="0"/>
      <w:adjustRightInd w:val="0"/>
      <w:spacing w:before="240" w:after="240"/>
      <w:textAlignment w:val="baseline"/>
    </w:pPr>
    <w:rPr>
      <w:rFonts w:ascii="Garamond" w:hAnsi="Garamond"/>
      <w:bCs/>
      <w:sz w:val="22"/>
      <w:szCs w:val="20"/>
      <w:lang w:val="es-ES_tradnl"/>
    </w:rPr>
  </w:style>
  <w:style w:type="paragraph" w:styleId="NormalWeb">
    <w:name w:val="Normal (Web)"/>
    <w:basedOn w:val="Normal"/>
    <w:uiPriority w:val="99"/>
    <w:rsid w:val="008B6CFD"/>
    <w:pPr>
      <w:widowControl w:val="0"/>
      <w:adjustRightInd w:val="0"/>
      <w:spacing w:before="100" w:beforeAutospacing="1" w:after="100" w:afterAutospacing="1"/>
      <w:textAlignment w:val="baseline"/>
    </w:pPr>
  </w:style>
  <w:style w:type="paragraph" w:styleId="z-Finaldelformulario">
    <w:name w:val="HTML Bottom of Form"/>
    <w:basedOn w:val="Normal"/>
    <w:next w:val="Normal"/>
    <w:link w:val="z-FinaldelformularioCar"/>
    <w:hidden/>
    <w:rsid w:val="008B6CFD"/>
    <w:pPr>
      <w:widowControl w:val="0"/>
      <w:pBdr>
        <w:top w:val="single" w:sz="6" w:space="1" w:color="auto"/>
      </w:pBdr>
      <w:adjustRightInd w:val="0"/>
      <w:spacing w:before="240" w:after="240"/>
      <w:jc w:val="center"/>
      <w:textAlignment w:val="baseline"/>
    </w:pPr>
    <w:rPr>
      <w:rFonts w:ascii="Arial" w:hAnsi="Arial" w:cs="Arial"/>
      <w:vanish/>
      <w:color w:val="000000"/>
      <w:sz w:val="16"/>
      <w:szCs w:val="16"/>
    </w:rPr>
  </w:style>
  <w:style w:type="character" w:customStyle="1" w:styleId="z-FinaldelformularioCar">
    <w:name w:val="z-Final del formulario Car"/>
    <w:basedOn w:val="Fuentedeprrafopredeter"/>
    <w:link w:val="z-Finaldelformulario"/>
    <w:rsid w:val="008B6CFD"/>
    <w:rPr>
      <w:rFonts w:ascii="Arial" w:hAnsi="Arial" w:cs="Arial"/>
      <w:vanish/>
      <w:color w:val="000000"/>
      <w:sz w:val="16"/>
      <w:szCs w:val="16"/>
      <w:lang w:val="es-ES" w:eastAsia="es-ES"/>
    </w:rPr>
  </w:style>
  <w:style w:type="paragraph" w:customStyle="1" w:styleId="NormalTesis">
    <w:name w:val="Normal Tesis"/>
    <w:basedOn w:val="Textoindependiente"/>
    <w:rsid w:val="008B6CFD"/>
    <w:pPr>
      <w:widowControl w:val="0"/>
      <w:adjustRightInd w:val="0"/>
      <w:spacing w:before="240" w:after="240" w:line="360" w:lineRule="auto"/>
      <w:jc w:val="both"/>
      <w:textAlignment w:val="baseline"/>
    </w:pPr>
    <w:rPr>
      <w:b w:val="0"/>
      <w:bCs w:val="0"/>
      <w:sz w:val="22"/>
    </w:rPr>
  </w:style>
  <w:style w:type="paragraph" w:customStyle="1" w:styleId="Citas">
    <w:name w:val="Citas"/>
    <w:basedOn w:val="Normal"/>
    <w:rsid w:val="008B6CFD"/>
    <w:pPr>
      <w:spacing w:before="240" w:after="240"/>
      <w:ind w:left="708" w:right="618"/>
    </w:pPr>
    <w:rPr>
      <w:rFonts w:cs="Arial"/>
      <w:i/>
      <w:iCs/>
      <w:szCs w:val="20"/>
    </w:rPr>
  </w:style>
  <w:style w:type="paragraph" w:customStyle="1" w:styleId="EstiloPrrafodelistaJustificado">
    <w:name w:val="Estilo Párrafo de lista + Justificado"/>
    <w:basedOn w:val="Prrafodelista"/>
    <w:rsid w:val="008B6CFD"/>
    <w:pPr>
      <w:numPr>
        <w:numId w:val="0"/>
      </w:numPr>
      <w:spacing w:before="120"/>
      <w:ind w:left="720" w:hanging="360"/>
    </w:pPr>
    <w:rPr>
      <w:spacing w:val="4"/>
      <w:lang w:val="es-ES"/>
    </w:rPr>
  </w:style>
  <w:style w:type="paragraph" w:customStyle="1" w:styleId="Vietas">
    <w:name w:val="Viñetas"/>
    <w:basedOn w:val="Prrafodelista"/>
    <w:rsid w:val="008B6CFD"/>
    <w:pPr>
      <w:numPr>
        <w:numId w:val="0"/>
      </w:numPr>
      <w:spacing w:before="120"/>
      <w:ind w:left="720" w:hanging="360"/>
    </w:pPr>
    <w:rPr>
      <w:spacing w:val="4"/>
      <w:lang w:val="es-ES"/>
    </w:rPr>
  </w:style>
  <w:style w:type="paragraph" w:customStyle="1" w:styleId="Listaletras">
    <w:name w:val="Lista letras"/>
    <w:basedOn w:val="Sangra2detindependiente"/>
    <w:link w:val="ListaletrasCar"/>
    <w:qFormat/>
    <w:rsid w:val="008B6CFD"/>
    <w:pPr>
      <w:spacing w:before="160" w:after="160" w:line="240" w:lineRule="auto"/>
      <w:ind w:left="0" w:hanging="567"/>
      <w:outlineLvl w:val="0"/>
    </w:pPr>
    <w:rPr>
      <w:b/>
      <w:sz w:val="22"/>
      <w:szCs w:val="20"/>
      <w:lang w:val="es-CO"/>
    </w:rPr>
  </w:style>
  <w:style w:type="character" w:customStyle="1" w:styleId="ListaletrasCar">
    <w:name w:val="Lista letras Car"/>
    <w:link w:val="Listaletras"/>
    <w:rsid w:val="008B6CFD"/>
    <w:rPr>
      <w:rFonts w:ascii="Bookman Old Style" w:hAnsi="Bookman Old Style"/>
      <w:b/>
      <w:sz w:val="22"/>
      <w:lang w:eastAsia="es-ES"/>
    </w:rPr>
  </w:style>
  <w:style w:type="paragraph" w:customStyle="1" w:styleId="Textoindependiente31">
    <w:name w:val="Texto independiente 31"/>
    <w:basedOn w:val="Normal"/>
    <w:rsid w:val="008B6CFD"/>
    <w:pPr>
      <w:tabs>
        <w:tab w:val="left" w:pos="-720"/>
      </w:tabs>
      <w:suppressAutoHyphens/>
      <w:overflowPunct w:val="0"/>
      <w:autoSpaceDE w:val="0"/>
      <w:autoSpaceDN w:val="0"/>
      <w:adjustRightInd w:val="0"/>
      <w:spacing w:before="240" w:after="240"/>
      <w:ind w:right="45"/>
      <w:textAlignment w:val="baseline"/>
    </w:pPr>
    <w:rPr>
      <w:sz w:val="22"/>
      <w:szCs w:val="20"/>
    </w:rPr>
  </w:style>
  <w:style w:type="character" w:customStyle="1" w:styleId="Fuentedeprrafopredeter1">
    <w:name w:val="Fuente de párrafo predeter.1"/>
    <w:rsid w:val="008B6CFD"/>
  </w:style>
  <w:style w:type="character" w:customStyle="1" w:styleId="FootnoteCharacters">
    <w:name w:val="Footnote Characters"/>
    <w:rsid w:val="008B6CFD"/>
    <w:rPr>
      <w:vertAlign w:val="superscript"/>
    </w:rPr>
  </w:style>
  <w:style w:type="character" w:customStyle="1" w:styleId="Refdenotaalpie1">
    <w:name w:val="Ref. de nota al pie1"/>
    <w:rsid w:val="008B6CFD"/>
    <w:rPr>
      <w:vertAlign w:val="superscript"/>
    </w:rPr>
  </w:style>
  <w:style w:type="character" w:customStyle="1" w:styleId="Refdecomentario1">
    <w:name w:val="Ref. de comentario1"/>
    <w:rsid w:val="008B6CFD"/>
    <w:rPr>
      <w:sz w:val="16"/>
    </w:rPr>
  </w:style>
  <w:style w:type="paragraph" w:customStyle="1" w:styleId="Heading">
    <w:name w:val="Heading"/>
    <w:basedOn w:val="Normal"/>
    <w:next w:val="Textoindependiente"/>
    <w:rsid w:val="008B6CFD"/>
    <w:pPr>
      <w:keepNext/>
      <w:suppressAutoHyphens/>
      <w:spacing w:before="240"/>
    </w:pPr>
    <w:rPr>
      <w:rFonts w:ascii="Arial" w:eastAsia="DejaVu Sans" w:hAnsi="Arial" w:cs="DejaVu Sans"/>
      <w:sz w:val="28"/>
      <w:szCs w:val="28"/>
      <w:lang w:val="es-CO" w:eastAsia="ar-SA"/>
    </w:rPr>
  </w:style>
  <w:style w:type="paragraph" w:styleId="Lista">
    <w:name w:val="List"/>
    <w:basedOn w:val="Normal"/>
    <w:rsid w:val="008B6CFD"/>
    <w:pPr>
      <w:suppressAutoHyphens/>
      <w:spacing w:before="240" w:after="240"/>
      <w:ind w:left="283" w:hanging="283"/>
    </w:pPr>
    <w:rPr>
      <w:sz w:val="22"/>
      <w:szCs w:val="20"/>
      <w:lang w:val="es-CO" w:eastAsia="ar-SA"/>
    </w:rPr>
  </w:style>
  <w:style w:type="paragraph" w:customStyle="1" w:styleId="Index">
    <w:name w:val="Index"/>
    <w:basedOn w:val="Normal"/>
    <w:rsid w:val="008B6CFD"/>
    <w:pPr>
      <w:suppressLineNumbers/>
      <w:suppressAutoHyphens/>
      <w:spacing w:before="240" w:after="240"/>
    </w:pPr>
    <w:rPr>
      <w:sz w:val="22"/>
      <w:szCs w:val="20"/>
      <w:lang w:val="es-CO" w:eastAsia="ar-SA"/>
    </w:rPr>
  </w:style>
  <w:style w:type="paragraph" w:styleId="ndice1">
    <w:name w:val="index 1"/>
    <w:basedOn w:val="Normal"/>
    <w:next w:val="Normal"/>
    <w:autoRedefine/>
    <w:semiHidden/>
    <w:unhideWhenUsed/>
    <w:rsid w:val="008B6CFD"/>
    <w:pPr>
      <w:spacing w:before="0" w:after="0"/>
      <w:ind w:left="240" w:hanging="240"/>
    </w:pPr>
  </w:style>
  <w:style w:type="paragraph" w:styleId="Ttulodendice">
    <w:name w:val="index heading"/>
    <w:basedOn w:val="Normal"/>
    <w:next w:val="ndice1"/>
    <w:rsid w:val="008B6CFD"/>
    <w:pPr>
      <w:suppressAutoHyphens/>
    </w:pPr>
    <w:rPr>
      <w:b/>
      <w:i/>
      <w:sz w:val="20"/>
      <w:szCs w:val="20"/>
      <w:lang w:val="es-CO" w:eastAsia="ar-SA"/>
    </w:rPr>
  </w:style>
  <w:style w:type="paragraph" w:styleId="ndice2">
    <w:name w:val="index 2"/>
    <w:basedOn w:val="Normal"/>
    <w:next w:val="Normal"/>
    <w:rsid w:val="008B6CFD"/>
    <w:pPr>
      <w:suppressAutoHyphens/>
      <w:spacing w:before="240" w:after="240"/>
      <w:ind w:left="480" w:hanging="240"/>
    </w:pPr>
    <w:rPr>
      <w:sz w:val="20"/>
      <w:szCs w:val="20"/>
      <w:lang w:val="es-CO" w:eastAsia="ar-SA"/>
    </w:rPr>
  </w:style>
  <w:style w:type="paragraph" w:styleId="ndice3">
    <w:name w:val="index 3"/>
    <w:basedOn w:val="Normal"/>
    <w:next w:val="Normal"/>
    <w:rsid w:val="008B6CFD"/>
    <w:pPr>
      <w:suppressAutoHyphens/>
      <w:spacing w:before="240" w:after="240"/>
      <w:ind w:left="720" w:hanging="240"/>
    </w:pPr>
    <w:rPr>
      <w:sz w:val="20"/>
      <w:szCs w:val="20"/>
      <w:lang w:val="es-CO" w:eastAsia="ar-SA"/>
    </w:rPr>
  </w:style>
  <w:style w:type="paragraph" w:customStyle="1" w:styleId="Figuras">
    <w:name w:val="Figuras"/>
    <w:basedOn w:val="Textoindependiente"/>
    <w:rsid w:val="008B6CFD"/>
    <w:pPr>
      <w:suppressAutoHyphens/>
      <w:spacing w:before="240" w:after="240"/>
    </w:pPr>
    <w:rPr>
      <w:rFonts w:cs="Times New Roman"/>
      <w:b w:val="0"/>
      <w:bCs w:val="0"/>
      <w:i/>
      <w:iCs/>
      <w:sz w:val="22"/>
      <w:szCs w:val="20"/>
      <w:lang w:val="es-CO" w:eastAsia="ar-SA"/>
    </w:rPr>
  </w:style>
  <w:style w:type="paragraph" w:customStyle="1" w:styleId="Text">
    <w:name w:val="Text"/>
    <w:basedOn w:val="Normal"/>
    <w:rsid w:val="008B6CFD"/>
    <w:pPr>
      <w:suppressLineNumbers/>
      <w:suppressAutoHyphens/>
    </w:pPr>
    <w:rPr>
      <w:i/>
      <w:iCs/>
      <w:lang w:val="es-CO" w:eastAsia="ar-SA"/>
    </w:rPr>
  </w:style>
  <w:style w:type="paragraph" w:styleId="Textoindependienteprimerasangra">
    <w:name w:val="Body Text First Indent"/>
    <w:basedOn w:val="Textoindependiente"/>
    <w:link w:val="TextoindependienteprimerasangraCar"/>
    <w:rsid w:val="008B6CFD"/>
    <w:pPr>
      <w:suppressAutoHyphens/>
      <w:spacing w:before="240" w:after="240"/>
      <w:ind w:firstLine="283"/>
    </w:pPr>
    <w:rPr>
      <w:rFonts w:ascii="Times New Roman" w:hAnsi="Times New Roman" w:cs="Times New Roman"/>
      <w:bCs w:val="0"/>
      <w:i/>
      <w:sz w:val="28"/>
      <w:szCs w:val="20"/>
      <w:lang w:val="es-CO" w:eastAsia="ar-SA"/>
    </w:rPr>
  </w:style>
  <w:style w:type="character" w:customStyle="1" w:styleId="TextoindependienteprimerasangraCar">
    <w:name w:val="Texto independiente primera sangría Car"/>
    <w:basedOn w:val="TextoindependienteCar"/>
    <w:link w:val="Textoindependienteprimerasangra"/>
    <w:rsid w:val="008B6CFD"/>
    <w:rPr>
      <w:rFonts w:ascii="Arial" w:hAnsi="Arial" w:cs="Arial"/>
      <w:b/>
      <w:bCs w:val="0"/>
      <w:i/>
      <w:sz w:val="28"/>
      <w:szCs w:val="24"/>
      <w:lang w:eastAsia="ar-SA"/>
    </w:rPr>
  </w:style>
  <w:style w:type="paragraph" w:customStyle="1" w:styleId="Notes">
    <w:name w:val="Notes"/>
    <w:rsid w:val="008B6CFD"/>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jc w:val="both"/>
    </w:pPr>
    <w:rPr>
      <w:rFonts w:ascii="DejaVu Sans" w:eastAsia="DejaVu Sans" w:hAnsi="DejaVu Sans"/>
      <w:color w:val="000000"/>
      <w:sz w:val="24"/>
      <w:szCs w:val="24"/>
      <w:lang w:eastAsia="es-ES"/>
    </w:rPr>
  </w:style>
  <w:style w:type="paragraph" w:customStyle="1" w:styleId="Tabla">
    <w:name w:val="Tabla"/>
    <w:basedOn w:val="Descripcin"/>
    <w:link w:val="TablaCar"/>
    <w:qFormat/>
    <w:rsid w:val="008B6CFD"/>
    <w:pPr>
      <w:widowControl/>
      <w:suppressAutoHyphens/>
      <w:adjustRightInd/>
      <w:spacing w:after="200"/>
      <w:textAlignment w:val="auto"/>
    </w:pPr>
    <w:rPr>
      <w:b/>
      <w:bCs/>
      <w:iCs/>
    </w:rPr>
  </w:style>
  <w:style w:type="character" w:customStyle="1" w:styleId="TablaCar">
    <w:name w:val="Tabla Car"/>
    <w:link w:val="Tabla"/>
    <w:rsid w:val="008B6CFD"/>
    <w:rPr>
      <w:rFonts w:ascii="Bookman Old Style" w:hAnsi="Bookman Old Style"/>
      <w:b/>
      <w:bCs/>
      <w:iCs/>
      <w:sz w:val="22"/>
      <w:lang w:val="es-ES" w:eastAsia="es-ES"/>
    </w:rPr>
  </w:style>
  <w:style w:type="paragraph" w:customStyle="1" w:styleId="DatosDocumento">
    <w:name w:val="Datos Documento"/>
    <w:basedOn w:val="Normal"/>
    <w:rsid w:val="008B6CFD"/>
    <w:pPr>
      <w:spacing w:before="240" w:after="240"/>
      <w:jc w:val="right"/>
    </w:pPr>
    <w:rPr>
      <w:rFonts w:ascii="Arial" w:hAnsi="Arial" w:cs="Arial"/>
      <w:szCs w:val="20"/>
    </w:rPr>
  </w:style>
  <w:style w:type="paragraph" w:customStyle="1" w:styleId="TituloDocumento">
    <w:name w:val="Titulo Documento"/>
    <w:basedOn w:val="Normal"/>
    <w:rsid w:val="008B6CFD"/>
    <w:pPr>
      <w:spacing w:before="240" w:after="240"/>
      <w:jc w:val="right"/>
    </w:pPr>
    <w:rPr>
      <w:rFonts w:ascii="Arial Black" w:hAnsi="Arial Black" w:cs="Arial"/>
      <w:sz w:val="48"/>
      <w:szCs w:val="20"/>
    </w:rPr>
  </w:style>
  <w:style w:type="paragraph" w:customStyle="1" w:styleId="SubtituloDocumento">
    <w:name w:val="Subtitulo Documento"/>
    <w:basedOn w:val="Normal"/>
    <w:rsid w:val="008B6CFD"/>
    <w:pPr>
      <w:spacing w:before="240" w:after="240"/>
      <w:jc w:val="right"/>
    </w:pPr>
    <w:rPr>
      <w:rFonts w:ascii="Arial Black" w:hAnsi="Arial Black" w:cs="Arial"/>
      <w:sz w:val="32"/>
      <w:szCs w:val="20"/>
    </w:rPr>
  </w:style>
  <w:style w:type="paragraph" w:customStyle="1" w:styleId="TtuloInforme">
    <w:name w:val="Título Informe"/>
    <w:basedOn w:val="Normal"/>
    <w:next w:val="Normal"/>
    <w:rsid w:val="008B6CFD"/>
    <w:pPr>
      <w:jc w:val="center"/>
    </w:pPr>
    <w:rPr>
      <w:rFonts w:ascii="Arial" w:hAnsi="Arial" w:cs="Arial"/>
      <w:color w:val="FF6309"/>
      <w:sz w:val="28"/>
      <w:szCs w:val="28"/>
    </w:rPr>
  </w:style>
  <w:style w:type="character" w:customStyle="1" w:styleId="TtuloInformeChar">
    <w:name w:val="Título Informe Char"/>
    <w:rsid w:val="008B6CFD"/>
    <w:rPr>
      <w:rFonts w:ascii="Arial" w:hAnsi="Arial" w:cs="Arial"/>
      <w:noProof w:val="0"/>
      <w:color w:val="FF6309"/>
      <w:sz w:val="28"/>
      <w:szCs w:val="28"/>
      <w:lang w:val="es-ES" w:eastAsia="es-ES" w:bidi="ar-SA"/>
    </w:rPr>
  </w:style>
  <w:style w:type="paragraph" w:customStyle="1" w:styleId="SubtuloInforme">
    <w:name w:val="Subítulo Informe"/>
    <w:basedOn w:val="Normal"/>
    <w:next w:val="Normal"/>
    <w:rsid w:val="008B6CFD"/>
    <w:rPr>
      <w:rFonts w:ascii="Arial" w:hAnsi="Arial" w:cs="Arial"/>
      <w:color w:val="808080"/>
    </w:rPr>
  </w:style>
  <w:style w:type="character" w:customStyle="1" w:styleId="SubtuloInformeChar">
    <w:name w:val="Subítulo Informe Char"/>
    <w:rsid w:val="008B6CFD"/>
    <w:rPr>
      <w:rFonts w:ascii="Arial" w:hAnsi="Arial" w:cs="Arial"/>
      <w:noProof w:val="0"/>
      <w:color w:val="808080"/>
      <w:sz w:val="24"/>
      <w:szCs w:val="24"/>
      <w:lang w:val="es-ES" w:eastAsia="es-ES" w:bidi="ar-SA"/>
    </w:rPr>
  </w:style>
  <w:style w:type="paragraph" w:customStyle="1" w:styleId="EstiloEpgrafeCentrado">
    <w:name w:val="Estilo Epígrafe + Centrado"/>
    <w:basedOn w:val="Descripcin"/>
    <w:autoRedefine/>
    <w:rsid w:val="008B6CFD"/>
    <w:pPr>
      <w:widowControl/>
      <w:adjustRightInd/>
      <w:spacing w:before="0" w:after="240"/>
      <w:textAlignment w:val="auto"/>
    </w:pPr>
    <w:rPr>
      <w:i/>
      <w:iCs/>
      <w:color w:val="808080"/>
    </w:rPr>
  </w:style>
  <w:style w:type="paragraph" w:styleId="Tabladeilustraciones">
    <w:name w:val="table of figures"/>
    <w:basedOn w:val="Normal"/>
    <w:next w:val="Normal"/>
    <w:rsid w:val="008B6CFD"/>
    <w:rPr>
      <w:rFonts w:ascii="Arial" w:hAnsi="Arial" w:cs="Arial"/>
      <w:sz w:val="20"/>
      <w:szCs w:val="20"/>
    </w:rPr>
  </w:style>
  <w:style w:type="paragraph" w:customStyle="1" w:styleId="CUERPOTEXTO">
    <w:name w:val="CUERPO TEXTO"/>
    <w:rsid w:val="008B6CFD"/>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paragraph" w:styleId="Saludo">
    <w:name w:val="Salutation"/>
    <w:basedOn w:val="Normal"/>
    <w:next w:val="Normal"/>
    <w:link w:val="SaludoCar"/>
    <w:uiPriority w:val="99"/>
    <w:unhideWhenUsed/>
    <w:rsid w:val="008B6CFD"/>
    <w:pPr>
      <w:widowControl w:val="0"/>
      <w:adjustRightInd w:val="0"/>
      <w:spacing w:before="240" w:after="240"/>
      <w:textAlignment w:val="baseline"/>
    </w:pPr>
    <w:rPr>
      <w:lang w:val="es-CO"/>
    </w:rPr>
  </w:style>
  <w:style w:type="character" w:customStyle="1" w:styleId="SaludoCar">
    <w:name w:val="Saludo Car"/>
    <w:basedOn w:val="Fuentedeprrafopredeter"/>
    <w:link w:val="Saludo"/>
    <w:uiPriority w:val="99"/>
    <w:rsid w:val="008B6CFD"/>
    <w:rPr>
      <w:rFonts w:ascii="Bookman Old Style" w:hAnsi="Bookman Old Style"/>
      <w:sz w:val="24"/>
      <w:szCs w:val="24"/>
      <w:lang w:eastAsia="es-ES"/>
    </w:rPr>
  </w:style>
  <w:style w:type="paragraph" w:customStyle="1" w:styleId="ARTICULOS">
    <w:name w:val="ARTICULOS"/>
    <w:basedOn w:val="Normal"/>
    <w:link w:val="ARTICULOSCar"/>
    <w:autoRedefine/>
    <w:qFormat/>
    <w:rsid w:val="008B6CFD"/>
    <w:pPr>
      <w:numPr>
        <w:numId w:val="24"/>
      </w:numPr>
      <w:tabs>
        <w:tab w:val="left" w:pos="1560"/>
      </w:tabs>
      <w:adjustRightInd w:val="0"/>
      <w:spacing w:after="0"/>
      <w:ind w:left="0" w:firstLine="0"/>
      <w:textAlignment w:val="baseline"/>
    </w:pPr>
    <w:rPr>
      <w:bCs/>
    </w:rPr>
  </w:style>
  <w:style w:type="character" w:customStyle="1" w:styleId="ARTICULOSCar">
    <w:name w:val="ARTICULOS Car"/>
    <w:basedOn w:val="Fuentedeprrafopredeter"/>
    <w:link w:val="ARTICULOS"/>
    <w:rsid w:val="008B6CFD"/>
    <w:rPr>
      <w:rFonts w:ascii="Bookman Old Style" w:hAnsi="Bookman Old Style"/>
      <w:bCs/>
      <w:sz w:val="24"/>
      <w:szCs w:val="24"/>
      <w:lang w:val="es-ES" w:eastAsia="es-ES"/>
    </w:rPr>
  </w:style>
  <w:style w:type="character" w:customStyle="1" w:styleId="HTMLconformatoprevioCar">
    <w:name w:val="HTML con formato previo Car"/>
    <w:basedOn w:val="Fuentedeprrafopredeter"/>
    <w:link w:val="HTMLconformatoprevio"/>
    <w:semiHidden/>
    <w:rsid w:val="008B6CFD"/>
    <w:rPr>
      <w:rFonts w:ascii="Arial Unicode MS" w:eastAsia="Arial Unicode MS" w:hAnsi="Arial Unicode MS" w:cs="Arial Unicode MS"/>
      <w:lang w:val="es-ES" w:eastAsia="es-ES"/>
    </w:rPr>
  </w:style>
  <w:style w:type="paragraph" w:styleId="HTMLconformatoprevio">
    <w:name w:val="HTML Preformatted"/>
    <w:basedOn w:val="Normal"/>
    <w:link w:val="HTMLconformatoprevioCar"/>
    <w:semiHidden/>
    <w:rsid w:val="008B6C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Arial Unicode MS" w:eastAsia="Arial Unicode MS" w:hAnsi="Arial Unicode MS" w:cs="Arial Unicode MS"/>
      <w:sz w:val="20"/>
      <w:szCs w:val="20"/>
    </w:rPr>
  </w:style>
  <w:style w:type="character" w:customStyle="1" w:styleId="HTMLconformatoprevioCar1">
    <w:name w:val="HTML con formato previo Car1"/>
    <w:basedOn w:val="Fuentedeprrafopredeter"/>
    <w:uiPriority w:val="99"/>
    <w:semiHidden/>
    <w:rsid w:val="008B6CFD"/>
    <w:rPr>
      <w:rFonts w:ascii="Consolas" w:hAnsi="Consolas" w:cs="Consolas"/>
      <w:lang w:val="es-ES" w:eastAsia="es-ES"/>
    </w:rPr>
  </w:style>
  <w:style w:type="paragraph" w:customStyle="1" w:styleId="CAPTULO0">
    <w:name w:val="CAPÍTULO"/>
    <w:basedOn w:val="Ttulo1"/>
    <w:next w:val="Normal"/>
    <w:qFormat/>
    <w:rsid w:val="008B6CFD"/>
    <w:pPr>
      <w:numPr>
        <w:numId w:val="0"/>
      </w:numPr>
      <w:spacing w:before="240" w:after="240"/>
      <w:ind w:left="432" w:hanging="432"/>
    </w:pPr>
    <w:rPr>
      <w:spacing w:val="4"/>
      <w:szCs w:val="22"/>
      <w:lang w:val="es-ES"/>
    </w:rPr>
  </w:style>
  <w:style w:type="paragraph" w:customStyle="1" w:styleId="xl66">
    <w:name w:val="xl66"/>
    <w:basedOn w:val="Normal"/>
    <w:rsid w:val="008B6CF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67">
    <w:name w:val="xl67"/>
    <w:basedOn w:val="Normal"/>
    <w:rsid w:val="008B6CFD"/>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68">
    <w:name w:val="xl68"/>
    <w:basedOn w:val="Normal"/>
    <w:rsid w:val="008B6CFD"/>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b/>
      <w:bCs/>
      <w:sz w:val="12"/>
      <w:szCs w:val="12"/>
      <w:lang w:val="es-CO" w:eastAsia="es-CO"/>
    </w:rPr>
  </w:style>
  <w:style w:type="paragraph" w:customStyle="1" w:styleId="xl69">
    <w:name w:val="xl69"/>
    <w:basedOn w:val="Normal"/>
    <w:rsid w:val="008B6CFD"/>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12"/>
      <w:szCs w:val="12"/>
      <w:lang w:val="es-CO" w:eastAsia="es-CO"/>
    </w:rPr>
  </w:style>
  <w:style w:type="paragraph" w:customStyle="1" w:styleId="xl70">
    <w:name w:val="xl70"/>
    <w:basedOn w:val="Normal"/>
    <w:rsid w:val="008B6CFD"/>
    <w:pPr>
      <w:pBdr>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1">
    <w:name w:val="xl71"/>
    <w:basedOn w:val="Normal"/>
    <w:rsid w:val="008B6CFD"/>
    <w:pPr>
      <w:pBdr>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2">
    <w:name w:val="xl72"/>
    <w:basedOn w:val="Normal"/>
    <w:rsid w:val="008B6CFD"/>
    <w:pPr>
      <w:pBdr>
        <w:left w:val="single" w:sz="4" w:space="0" w:color="auto"/>
        <w:bottom w:val="single" w:sz="4" w:space="0" w:color="auto"/>
        <w:right w:val="single" w:sz="8" w:space="0" w:color="auto"/>
      </w:pBdr>
      <w:spacing w:before="100" w:beforeAutospacing="1" w:after="100" w:afterAutospacing="1"/>
      <w:jc w:val="center"/>
    </w:pPr>
    <w:rPr>
      <w:sz w:val="12"/>
      <w:szCs w:val="12"/>
      <w:lang w:val="es-CO" w:eastAsia="es-CO"/>
    </w:rPr>
  </w:style>
  <w:style w:type="paragraph" w:customStyle="1" w:styleId="xl73">
    <w:name w:val="xl73"/>
    <w:basedOn w:val="Normal"/>
    <w:rsid w:val="008B6CFD"/>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4">
    <w:name w:val="xl74"/>
    <w:basedOn w:val="Normal"/>
    <w:rsid w:val="008B6C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5">
    <w:name w:val="xl75"/>
    <w:basedOn w:val="Normal"/>
    <w:rsid w:val="008B6C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lang w:val="es-CO" w:eastAsia="es-CO"/>
    </w:rPr>
  </w:style>
  <w:style w:type="paragraph" w:customStyle="1" w:styleId="xl76">
    <w:name w:val="xl76"/>
    <w:basedOn w:val="Normal"/>
    <w:rsid w:val="008B6CFD"/>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2"/>
      <w:szCs w:val="12"/>
      <w:lang w:val="es-CO" w:eastAsia="es-CO"/>
    </w:rPr>
  </w:style>
  <w:style w:type="paragraph" w:customStyle="1" w:styleId="xl77">
    <w:name w:val="xl77"/>
    <w:basedOn w:val="Normal"/>
    <w:rsid w:val="008B6CFD"/>
    <w:pPr>
      <w:spacing w:before="100" w:beforeAutospacing="1" w:after="100" w:afterAutospacing="1"/>
      <w:jc w:val="center"/>
      <w:textAlignment w:val="center"/>
    </w:pPr>
    <w:rPr>
      <w:sz w:val="12"/>
      <w:szCs w:val="12"/>
      <w:lang w:val="es-CO" w:eastAsia="es-CO"/>
    </w:rPr>
  </w:style>
  <w:style w:type="paragraph" w:customStyle="1" w:styleId="xl78">
    <w:name w:val="xl78"/>
    <w:basedOn w:val="Normal"/>
    <w:rsid w:val="008B6CFD"/>
    <w:pPr>
      <w:spacing w:before="100" w:beforeAutospacing="1" w:after="100" w:afterAutospacing="1"/>
      <w:jc w:val="center"/>
    </w:pPr>
    <w:rPr>
      <w:sz w:val="12"/>
      <w:szCs w:val="12"/>
      <w:lang w:val="es-CO" w:eastAsia="es-CO"/>
    </w:rPr>
  </w:style>
  <w:style w:type="paragraph" w:styleId="Lista2">
    <w:name w:val="List 2"/>
    <w:basedOn w:val="Normal"/>
    <w:uiPriority w:val="99"/>
    <w:unhideWhenUsed/>
    <w:rsid w:val="008B6CFD"/>
    <w:pPr>
      <w:spacing w:before="240" w:after="240"/>
      <w:ind w:left="566" w:hanging="283"/>
      <w:contextualSpacing/>
    </w:pPr>
  </w:style>
  <w:style w:type="paragraph" w:styleId="Lista3">
    <w:name w:val="List 3"/>
    <w:basedOn w:val="Normal"/>
    <w:uiPriority w:val="99"/>
    <w:unhideWhenUsed/>
    <w:rsid w:val="008B6CFD"/>
    <w:pPr>
      <w:spacing w:before="240" w:after="240"/>
      <w:ind w:left="849" w:hanging="283"/>
      <w:contextualSpacing/>
    </w:pPr>
  </w:style>
  <w:style w:type="paragraph" w:styleId="Continuarlista2">
    <w:name w:val="List Continue 2"/>
    <w:basedOn w:val="Normal"/>
    <w:uiPriority w:val="99"/>
    <w:unhideWhenUsed/>
    <w:rsid w:val="008B6CFD"/>
    <w:pPr>
      <w:spacing w:before="240"/>
      <w:ind w:left="566"/>
      <w:contextualSpacing/>
    </w:pPr>
  </w:style>
  <w:style w:type="paragraph" w:styleId="Continuarlista3">
    <w:name w:val="List Continue 3"/>
    <w:basedOn w:val="Normal"/>
    <w:uiPriority w:val="99"/>
    <w:unhideWhenUsed/>
    <w:rsid w:val="008B6CFD"/>
    <w:pPr>
      <w:spacing w:before="240"/>
      <w:ind w:left="849"/>
      <w:contextualSpacing/>
    </w:pPr>
  </w:style>
  <w:style w:type="paragraph" w:customStyle="1" w:styleId="Caracteresenmarcados">
    <w:name w:val="Caracteres enmarcados"/>
    <w:basedOn w:val="Normal"/>
    <w:rsid w:val="008B6CFD"/>
    <w:pPr>
      <w:spacing w:before="240" w:after="240"/>
    </w:pPr>
  </w:style>
  <w:style w:type="paragraph" w:styleId="Textoindependienteprimerasangra2">
    <w:name w:val="Body Text First Indent 2"/>
    <w:basedOn w:val="Sangradetextonormal"/>
    <w:link w:val="Textoindependienteprimerasangra2Car"/>
    <w:uiPriority w:val="99"/>
    <w:unhideWhenUsed/>
    <w:rsid w:val="008B6CFD"/>
    <w:pPr>
      <w:spacing w:before="240" w:after="24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8B6CFD"/>
    <w:rPr>
      <w:rFonts w:ascii="Bookman Old Style" w:hAnsi="Bookman Old Style"/>
      <w:sz w:val="24"/>
      <w:szCs w:val="24"/>
      <w:lang w:val="es-ES" w:eastAsia="es-ES"/>
    </w:rPr>
  </w:style>
  <w:style w:type="paragraph" w:styleId="Encabezadodemensaje">
    <w:name w:val="Message Header"/>
    <w:basedOn w:val="Normal"/>
    <w:link w:val="EncabezadodemensajeCar"/>
    <w:uiPriority w:val="99"/>
    <w:unhideWhenUsed/>
    <w:rsid w:val="008B6CFD"/>
    <w:pPr>
      <w:pBdr>
        <w:top w:val="single" w:sz="6" w:space="1" w:color="auto"/>
        <w:left w:val="single" w:sz="6" w:space="1" w:color="auto"/>
        <w:bottom w:val="single" w:sz="6" w:space="1" w:color="auto"/>
        <w:right w:val="single" w:sz="6" w:space="1" w:color="auto"/>
      </w:pBdr>
      <w:shd w:val="pct20" w:color="auto" w:fill="auto"/>
      <w:spacing w:before="0" w:after="0"/>
      <w:ind w:left="1134" w:hanging="1134"/>
    </w:pPr>
    <w:rPr>
      <w:rFonts w:asciiTheme="majorHAnsi" w:eastAsiaTheme="majorEastAsia" w:hAnsiTheme="majorHAnsi" w:cstheme="majorBidi"/>
    </w:rPr>
  </w:style>
  <w:style w:type="character" w:customStyle="1" w:styleId="EncabezadodemensajeCar">
    <w:name w:val="Encabezado de mensaje Car"/>
    <w:basedOn w:val="Fuentedeprrafopredeter"/>
    <w:link w:val="Encabezadodemensaje"/>
    <w:uiPriority w:val="99"/>
    <w:rsid w:val="008B6CFD"/>
    <w:rPr>
      <w:rFonts w:asciiTheme="majorHAnsi" w:eastAsiaTheme="majorEastAsia" w:hAnsiTheme="majorHAnsi" w:cstheme="majorBidi"/>
      <w:sz w:val="24"/>
      <w:szCs w:val="24"/>
      <w:shd w:val="pct20" w:color="auto" w:fill="auto"/>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096814">
      <w:bodyDiv w:val="1"/>
      <w:marLeft w:val="0"/>
      <w:marRight w:val="0"/>
      <w:marTop w:val="0"/>
      <w:marBottom w:val="0"/>
      <w:divBdr>
        <w:top w:val="none" w:sz="0" w:space="0" w:color="auto"/>
        <w:left w:val="none" w:sz="0" w:space="0" w:color="auto"/>
        <w:bottom w:val="none" w:sz="0" w:space="0" w:color="auto"/>
        <w:right w:val="none" w:sz="0" w:space="0" w:color="auto"/>
      </w:divBdr>
    </w:div>
    <w:div w:id="38290975">
      <w:bodyDiv w:val="1"/>
      <w:marLeft w:val="0"/>
      <w:marRight w:val="0"/>
      <w:marTop w:val="0"/>
      <w:marBottom w:val="0"/>
      <w:divBdr>
        <w:top w:val="none" w:sz="0" w:space="0" w:color="auto"/>
        <w:left w:val="none" w:sz="0" w:space="0" w:color="auto"/>
        <w:bottom w:val="none" w:sz="0" w:space="0" w:color="auto"/>
        <w:right w:val="none" w:sz="0" w:space="0" w:color="auto"/>
      </w:divBdr>
    </w:div>
    <w:div w:id="40718034">
      <w:bodyDiv w:val="1"/>
      <w:marLeft w:val="0"/>
      <w:marRight w:val="0"/>
      <w:marTop w:val="0"/>
      <w:marBottom w:val="0"/>
      <w:divBdr>
        <w:top w:val="none" w:sz="0" w:space="0" w:color="auto"/>
        <w:left w:val="none" w:sz="0" w:space="0" w:color="auto"/>
        <w:bottom w:val="none" w:sz="0" w:space="0" w:color="auto"/>
        <w:right w:val="none" w:sz="0" w:space="0" w:color="auto"/>
      </w:divBdr>
    </w:div>
    <w:div w:id="60905558">
      <w:bodyDiv w:val="1"/>
      <w:marLeft w:val="0"/>
      <w:marRight w:val="0"/>
      <w:marTop w:val="0"/>
      <w:marBottom w:val="0"/>
      <w:divBdr>
        <w:top w:val="none" w:sz="0" w:space="0" w:color="auto"/>
        <w:left w:val="none" w:sz="0" w:space="0" w:color="auto"/>
        <w:bottom w:val="none" w:sz="0" w:space="0" w:color="auto"/>
        <w:right w:val="none" w:sz="0" w:space="0" w:color="auto"/>
      </w:divBdr>
    </w:div>
    <w:div w:id="71002318">
      <w:bodyDiv w:val="1"/>
      <w:marLeft w:val="0"/>
      <w:marRight w:val="0"/>
      <w:marTop w:val="0"/>
      <w:marBottom w:val="0"/>
      <w:divBdr>
        <w:top w:val="none" w:sz="0" w:space="0" w:color="auto"/>
        <w:left w:val="none" w:sz="0" w:space="0" w:color="auto"/>
        <w:bottom w:val="none" w:sz="0" w:space="0" w:color="auto"/>
        <w:right w:val="none" w:sz="0" w:space="0" w:color="auto"/>
      </w:divBdr>
    </w:div>
    <w:div w:id="85393489">
      <w:bodyDiv w:val="1"/>
      <w:marLeft w:val="0"/>
      <w:marRight w:val="0"/>
      <w:marTop w:val="0"/>
      <w:marBottom w:val="0"/>
      <w:divBdr>
        <w:top w:val="none" w:sz="0" w:space="0" w:color="auto"/>
        <w:left w:val="none" w:sz="0" w:space="0" w:color="auto"/>
        <w:bottom w:val="none" w:sz="0" w:space="0" w:color="auto"/>
        <w:right w:val="none" w:sz="0" w:space="0" w:color="auto"/>
      </w:divBdr>
    </w:div>
    <w:div w:id="88701655">
      <w:bodyDiv w:val="1"/>
      <w:marLeft w:val="0"/>
      <w:marRight w:val="0"/>
      <w:marTop w:val="0"/>
      <w:marBottom w:val="0"/>
      <w:divBdr>
        <w:top w:val="none" w:sz="0" w:space="0" w:color="auto"/>
        <w:left w:val="none" w:sz="0" w:space="0" w:color="auto"/>
        <w:bottom w:val="none" w:sz="0" w:space="0" w:color="auto"/>
        <w:right w:val="none" w:sz="0" w:space="0" w:color="auto"/>
      </w:divBdr>
    </w:div>
    <w:div w:id="115872235">
      <w:bodyDiv w:val="1"/>
      <w:marLeft w:val="0"/>
      <w:marRight w:val="0"/>
      <w:marTop w:val="0"/>
      <w:marBottom w:val="0"/>
      <w:divBdr>
        <w:top w:val="none" w:sz="0" w:space="0" w:color="auto"/>
        <w:left w:val="none" w:sz="0" w:space="0" w:color="auto"/>
        <w:bottom w:val="none" w:sz="0" w:space="0" w:color="auto"/>
        <w:right w:val="none" w:sz="0" w:space="0" w:color="auto"/>
      </w:divBdr>
    </w:div>
    <w:div w:id="126044659">
      <w:bodyDiv w:val="1"/>
      <w:marLeft w:val="0"/>
      <w:marRight w:val="0"/>
      <w:marTop w:val="0"/>
      <w:marBottom w:val="0"/>
      <w:divBdr>
        <w:top w:val="none" w:sz="0" w:space="0" w:color="auto"/>
        <w:left w:val="none" w:sz="0" w:space="0" w:color="auto"/>
        <w:bottom w:val="none" w:sz="0" w:space="0" w:color="auto"/>
        <w:right w:val="none" w:sz="0" w:space="0" w:color="auto"/>
      </w:divBdr>
    </w:div>
    <w:div w:id="138350717">
      <w:bodyDiv w:val="1"/>
      <w:marLeft w:val="0"/>
      <w:marRight w:val="0"/>
      <w:marTop w:val="0"/>
      <w:marBottom w:val="0"/>
      <w:divBdr>
        <w:top w:val="none" w:sz="0" w:space="0" w:color="auto"/>
        <w:left w:val="none" w:sz="0" w:space="0" w:color="auto"/>
        <w:bottom w:val="none" w:sz="0" w:space="0" w:color="auto"/>
        <w:right w:val="none" w:sz="0" w:space="0" w:color="auto"/>
      </w:divBdr>
    </w:div>
    <w:div w:id="145123596">
      <w:bodyDiv w:val="1"/>
      <w:marLeft w:val="0"/>
      <w:marRight w:val="0"/>
      <w:marTop w:val="0"/>
      <w:marBottom w:val="0"/>
      <w:divBdr>
        <w:top w:val="none" w:sz="0" w:space="0" w:color="auto"/>
        <w:left w:val="none" w:sz="0" w:space="0" w:color="auto"/>
        <w:bottom w:val="none" w:sz="0" w:space="0" w:color="auto"/>
        <w:right w:val="none" w:sz="0" w:space="0" w:color="auto"/>
      </w:divBdr>
    </w:div>
    <w:div w:id="214973882">
      <w:bodyDiv w:val="1"/>
      <w:marLeft w:val="0"/>
      <w:marRight w:val="0"/>
      <w:marTop w:val="0"/>
      <w:marBottom w:val="0"/>
      <w:divBdr>
        <w:top w:val="none" w:sz="0" w:space="0" w:color="auto"/>
        <w:left w:val="none" w:sz="0" w:space="0" w:color="auto"/>
        <w:bottom w:val="none" w:sz="0" w:space="0" w:color="auto"/>
        <w:right w:val="none" w:sz="0" w:space="0" w:color="auto"/>
      </w:divBdr>
    </w:div>
    <w:div w:id="219290982">
      <w:bodyDiv w:val="1"/>
      <w:marLeft w:val="0"/>
      <w:marRight w:val="0"/>
      <w:marTop w:val="0"/>
      <w:marBottom w:val="0"/>
      <w:divBdr>
        <w:top w:val="none" w:sz="0" w:space="0" w:color="auto"/>
        <w:left w:val="none" w:sz="0" w:space="0" w:color="auto"/>
        <w:bottom w:val="none" w:sz="0" w:space="0" w:color="auto"/>
        <w:right w:val="none" w:sz="0" w:space="0" w:color="auto"/>
      </w:divBdr>
    </w:div>
    <w:div w:id="252320584">
      <w:bodyDiv w:val="1"/>
      <w:marLeft w:val="0"/>
      <w:marRight w:val="0"/>
      <w:marTop w:val="0"/>
      <w:marBottom w:val="0"/>
      <w:divBdr>
        <w:top w:val="none" w:sz="0" w:space="0" w:color="auto"/>
        <w:left w:val="none" w:sz="0" w:space="0" w:color="auto"/>
        <w:bottom w:val="none" w:sz="0" w:space="0" w:color="auto"/>
        <w:right w:val="none" w:sz="0" w:space="0" w:color="auto"/>
      </w:divBdr>
    </w:div>
    <w:div w:id="271594641">
      <w:bodyDiv w:val="1"/>
      <w:marLeft w:val="0"/>
      <w:marRight w:val="0"/>
      <w:marTop w:val="0"/>
      <w:marBottom w:val="0"/>
      <w:divBdr>
        <w:top w:val="none" w:sz="0" w:space="0" w:color="auto"/>
        <w:left w:val="none" w:sz="0" w:space="0" w:color="auto"/>
        <w:bottom w:val="none" w:sz="0" w:space="0" w:color="auto"/>
        <w:right w:val="none" w:sz="0" w:space="0" w:color="auto"/>
      </w:divBdr>
    </w:div>
    <w:div w:id="275067229">
      <w:bodyDiv w:val="1"/>
      <w:marLeft w:val="0"/>
      <w:marRight w:val="0"/>
      <w:marTop w:val="0"/>
      <w:marBottom w:val="0"/>
      <w:divBdr>
        <w:top w:val="none" w:sz="0" w:space="0" w:color="auto"/>
        <w:left w:val="none" w:sz="0" w:space="0" w:color="auto"/>
        <w:bottom w:val="none" w:sz="0" w:space="0" w:color="auto"/>
        <w:right w:val="none" w:sz="0" w:space="0" w:color="auto"/>
      </w:divBdr>
    </w:div>
    <w:div w:id="340011389">
      <w:bodyDiv w:val="1"/>
      <w:marLeft w:val="0"/>
      <w:marRight w:val="0"/>
      <w:marTop w:val="0"/>
      <w:marBottom w:val="0"/>
      <w:divBdr>
        <w:top w:val="none" w:sz="0" w:space="0" w:color="auto"/>
        <w:left w:val="none" w:sz="0" w:space="0" w:color="auto"/>
        <w:bottom w:val="none" w:sz="0" w:space="0" w:color="auto"/>
        <w:right w:val="none" w:sz="0" w:space="0" w:color="auto"/>
      </w:divBdr>
    </w:div>
    <w:div w:id="388462458">
      <w:bodyDiv w:val="1"/>
      <w:marLeft w:val="0"/>
      <w:marRight w:val="0"/>
      <w:marTop w:val="0"/>
      <w:marBottom w:val="0"/>
      <w:divBdr>
        <w:top w:val="none" w:sz="0" w:space="0" w:color="auto"/>
        <w:left w:val="none" w:sz="0" w:space="0" w:color="auto"/>
        <w:bottom w:val="none" w:sz="0" w:space="0" w:color="auto"/>
        <w:right w:val="none" w:sz="0" w:space="0" w:color="auto"/>
      </w:divBdr>
    </w:div>
    <w:div w:id="398553983">
      <w:bodyDiv w:val="1"/>
      <w:marLeft w:val="0"/>
      <w:marRight w:val="0"/>
      <w:marTop w:val="0"/>
      <w:marBottom w:val="0"/>
      <w:divBdr>
        <w:top w:val="none" w:sz="0" w:space="0" w:color="auto"/>
        <w:left w:val="none" w:sz="0" w:space="0" w:color="auto"/>
        <w:bottom w:val="none" w:sz="0" w:space="0" w:color="auto"/>
        <w:right w:val="none" w:sz="0" w:space="0" w:color="auto"/>
      </w:divBdr>
    </w:div>
    <w:div w:id="407189839">
      <w:bodyDiv w:val="1"/>
      <w:marLeft w:val="0"/>
      <w:marRight w:val="0"/>
      <w:marTop w:val="0"/>
      <w:marBottom w:val="0"/>
      <w:divBdr>
        <w:top w:val="none" w:sz="0" w:space="0" w:color="auto"/>
        <w:left w:val="none" w:sz="0" w:space="0" w:color="auto"/>
        <w:bottom w:val="none" w:sz="0" w:space="0" w:color="auto"/>
        <w:right w:val="none" w:sz="0" w:space="0" w:color="auto"/>
      </w:divBdr>
    </w:div>
    <w:div w:id="409547193">
      <w:bodyDiv w:val="1"/>
      <w:marLeft w:val="0"/>
      <w:marRight w:val="0"/>
      <w:marTop w:val="0"/>
      <w:marBottom w:val="0"/>
      <w:divBdr>
        <w:top w:val="none" w:sz="0" w:space="0" w:color="auto"/>
        <w:left w:val="none" w:sz="0" w:space="0" w:color="auto"/>
        <w:bottom w:val="none" w:sz="0" w:space="0" w:color="auto"/>
        <w:right w:val="none" w:sz="0" w:space="0" w:color="auto"/>
      </w:divBdr>
    </w:div>
    <w:div w:id="431776851">
      <w:bodyDiv w:val="1"/>
      <w:marLeft w:val="0"/>
      <w:marRight w:val="0"/>
      <w:marTop w:val="0"/>
      <w:marBottom w:val="0"/>
      <w:divBdr>
        <w:top w:val="none" w:sz="0" w:space="0" w:color="auto"/>
        <w:left w:val="none" w:sz="0" w:space="0" w:color="auto"/>
        <w:bottom w:val="none" w:sz="0" w:space="0" w:color="auto"/>
        <w:right w:val="none" w:sz="0" w:space="0" w:color="auto"/>
      </w:divBdr>
    </w:div>
    <w:div w:id="434059716">
      <w:bodyDiv w:val="1"/>
      <w:marLeft w:val="0"/>
      <w:marRight w:val="0"/>
      <w:marTop w:val="0"/>
      <w:marBottom w:val="0"/>
      <w:divBdr>
        <w:top w:val="none" w:sz="0" w:space="0" w:color="auto"/>
        <w:left w:val="none" w:sz="0" w:space="0" w:color="auto"/>
        <w:bottom w:val="none" w:sz="0" w:space="0" w:color="auto"/>
        <w:right w:val="none" w:sz="0" w:space="0" w:color="auto"/>
      </w:divBdr>
    </w:div>
    <w:div w:id="442502865">
      <w:bodyDiv w:val="1"/>
      <w:marLeft w:val="0"/>
      <w:marRight w:val="0"/>
      <w:marTop w:val="0"/>
      <w:marBottom w:val="0"/>
      <w:divBdr>
        <w:top w:val="none" w:sz="0" w:space="0" w:color="auto"/>
        <w:left w:val="none" w:sz="0" w:space="0" w:color="auto"/>
        <w:bottom w:val="none" w:sz="0" w:space="0" w:color="auto"/>
        <w:right w:val="none" w:sz="0" w:space="0" w:color="auto"/>
      </w:divBdr>
    </w:div>
    <w:div w:id="452332983">
      <w:bodyDiv w:val="1"/>
      <w:marLeft w:val="0"/>
      <w:marRight w:val="0"/>
      <w:marTop w:val="0"/>
      <w:marBottom w:val="0"/>
      <w:divBdr>
        <w:top w:val="none" w:sz="0" w:space="0" w:color="auto"/>
        <w:left w:val="none" w:sz="0" w:space="0" w:color="auto"/>
        <w:bottom w:val="none" w:sz="0" w:space="0" w:color="auto"/>
        <w:right w:val="none" w:sz="0" w:space="0" w:color="auto"/>
      </w:divBdr>
    </w:div>
    <w:div w:id="456141661">
      <w:bodyDiv w:val="1"/>
      <w:marLeft w:val="0"/>
      <w:marRight w:val="0"/>
      <w:marTop w:val="0"/>
      <w:marBottom w:val="0"/>
      <w:divBdr>
        <w:top w:val="none" w:sz="0" w:space="0" w:color="auto"/>
        <w:left w:val="none" w:sz="0" w:space="0" w:color="auto"/>
        <w:bottom w:val="none" w:sz="0" w:space="0" w:color="auto"/>
        <w:right w:val="none" w:sz="0" w:space="0" w:color="auto"/>
      </w:divBdr>
    </w:div>
    <w:div w:id="477764725">
      <w:bodyDiv w:val="1"/>
      <w:marLeft w:val="0"/>
      <w:marRight w:val="0"/>
      <w:marTop w:val="0"/>
      <w:marBottom w:val="0"/>
      <w:divBdr>
        <w:top w:val="none" w:sz="0" w:space="0" w:color="auto"/>
        <w:left w:val="none" w:sz="0" w:space="0" w:color="auto"/>
        <w:bottom w:val="none" w:sz="0" w:space="0" w:color="auto"/>
        <w:right w:val="none" w:sz="0" w:space="0" w:color="auto"/>
      </w:divBdr>
    </w:div>
    <w:div w:id="533159710">
      <w:bodyDiv w:val="1"/>
      <w:marLeft w:val="0"/>
      <w:marRight w:val="0"/>
      <w:marTop w:val="0"/>
      <w:marBottom w:val="0"/>
      <w:divBdr>
        <w:top w:val="none" w:sz="0" w:space="0" w:color="auto"/>
        <w:left w:val="none" w:sz="0" w:space="0" w:color="auto"/>
        <w:bottom w:val="none" w:sz="0" w:space="0" w:color="auto"/>
        <w:right w:val="none" w:sz="0" w:space="0" w:color="auto"/>
      </w:divBdr>
    </w:div>
    <w:div w:id="534659825">
      <w:bodyDiv w:val="1"/>
      <w:marLeft w:val="0"/>
      <w:marRight w:val="0"/>
      <w:marTop w:val="0"/>
      <w:marBottom w:val="0"/>
      <w:divBdr>
        <w:top w:val="none" w:sz="0" w:space="0" w:color="auto"/>
        <w:left w:val="none" w:sz="0" w:space="0" w:color="auto"/>
        <w:bottom w:val="none" w:sz="0" w:space="0" w:color="auto"/>
        <w:right w:val="none" w:sz="0" w:space="0" w:color="auto"/>
      </w:divBdr>
    </w:div>
    <w:div w:id="541750056">
      <w:bodyDiv w:val="1"/>
      <w:marLeft w:val="0"/>
      <w:marRight w:val="0"/>
      <w:marTop w:val="0"/>
      <w:marBottom w:val="0"/>
      <w:divBdr>
        <w:top w:val="none" w:sz="0" w:space="0" w:color="auto"/>
        <w:left w:val="none" w:sz="0" w:space="0" w:color="auto"/>
        <w:bottom w:val="none" w:sz="0" w:space="0" w:color="auto"/>
        <w:right w:val="none" w:sz="0" w:space="0" w:color="auto"/>
      </w:divBdr>
    </w:div>
    <w:div w:id="630019292">
      <w:bodyDiv w:val="1"/>
      <w:marLeft w:val="0"/>
      <w:marRight w:val="0"/>
      <w:marTop w:val="0"/>
      <w:marBottom w:val="0"/>
      <w:divBdr>
        <w:top w:val="none" w:sz="0" w:space="0" w:color="auto"/>
        <w:left w:val="none" w:sz="0" w:space="0" w:color="auto"/>
        <w:bottom w:val="none" w:sz="0" w:space="0" w:color="auto"/>
        <w:right w:val="none" w:sz="0" w:space="0" w:color="auto"/>
      </w:divBdr>
    </w:div>
    <w:div w:id="642007297">
      <w:bodyDiv w:val="1"/>
      <w:marLeft w:val="0"/>
      <w:marRight w:val="0"/>
      <w:marTop w:val="0"/>
      <w:marBottom w:val="0"/>
      <w:divBdr>
        <w:top w:val="none" w:sz="0" w:space="0" w:color="auto"/>
        <w:left w:val="none" w:sz="0" w:space="0" w:color="auto"/>
        <w:bottom w:val="none" w:sz="0" w:space="0" w:color="auto"/>
        <w:right w:val="none" w:sz="0" w:space="0" w:color="auto"/>
      </w:divBdr>
    </w:div>
    <w:div w:id="670184829">
      <w:bodyDiv w:val="1"/>
      <w:marLeft w:val="0"/>
      <w:marRight w:val="0"/>
      <w:marTop w:val="0"/>
      <w:marBottom w:val="0"/>
      <w:divBdr>
        <w:top w:val="none" w:sz="0" w:space="0" w:color="auto"/>
        <w:left w:val="none" w:sz="0" w:space="0" w:color="auto"/>
        <w:bottom w:val="none" w:sz="0" w:space="0" w:color="auto"/>
        <w:right w:val="none" w:sz="0" w:space="0" w:color="auto"/>
      </w:divBdr>
    </w:div>
    <w:div w:id="689530741">
      <w:bodyDiv w:val="1"/>
      <w:marLeft w:val="0"/>
      <w:marRight w:val="0"/>
      <w:marTop w:val="0"/>
      <w:marBottom w:val="0"/>
      <w:divBdr>
        <w:top w:val="none" w:sz="0" w:space="0" w:color="auto"/>
        <w:left w:val="none" w:sz="0" w:space="0" w:color="auto"/>
        <w:bottom w:val="none" w:sz="0" w:space="0" w:color="auto"/>
        <w:right w:val="none" w:sz="0" w:space="0" w:color="auto"/>
      </w:divBdr>
    </w:div>
    <w:div w:id="693926006">
      <w:bodyDiv w:val="1"/>
      <w:marLeft w:val="0"/>
      <w:marRight w:val="0"/>
      <w:marTop w:val="0"/>
      <w:marBottom w:val="0"/>
      <w:divBdr>
        <w:top w:val="none" w:sz="0" w:space="0" w:color="auto"/>
        <w:left w:val="none" w:sz="0" w:space="0" w:color="auto"/>
        <w:bottom w:val="none" w:sz="0" w:space="0" w:color="auto"/>
        <w:right w:val="none" w:sz="0" w:space="0" w:color="auto"/>
      </w:divBdr>
    </w:div>
    <w:div w:id="694233937">
      <w:bodyDiv w:val="1"/>
      <w:marLeft w:val="0"/>
      <w:marRight w:val="0"/>
      <w:marTop w:val="0"/>
      <w:marBottom w:val="0"/>
      <w:divBdr>
        <w:top w:val="none" w:sz="0" w:space="0" w:color="auto"/>
        <w:left w:val="none" w:sz="0" w:space="0" w:color="auto"/>
        <w:bottom w:val="none" w:sz="0" w:space="0" w:color="auto"/>
        <w:right w:val="none" w:sz="0" w:space="0" w:color="auto"/>
      </w:divBdr>
    </w:div>
    <w:div w:id="725685287">
      <w:bodyDiv w:val="1"/>
      <w:marLeft w:val="0"/>
      <w:marRight w:val="0"/>
      <w:marTop w:val="0"/>
      <w:marBottom w:val="0"/>
      <w:divBdr>
        <w:top w:val="none" w:sz="0" w:space="0" w:color="auto"/>
        <w:left w:val="none" w:sz="0" w:space="0" w:color="auto"/>
        <w:bottom w:val="none" w:sz="0" w:space="0" w:color="auto"/>
        <w:right w:val="none" w:sz="0" w:space="0" w:color="auto"/>
      </w:divBdr>
    </w:div>
    <w:div w:id="762799919">
      <w:bodyDiv w:val="1"/>
      <w:marLeft w:val="0"/>
      <w:marRight w:val="0"/>
      <w:marTop w:val="0"/>
      <w:marBottom w:val="0"/>
      <w:divBdr>
        <w:top w:val="none" w:sz="0" w:space="0" w:color="auto"/>
        <w:left w:val="none" w:sz="0" w:space="0" w:color="auto"/>
        <w:bottom w:val="none" w:sz="0" w:space="0" w:color="auto"/>
        <w:right w:val="none" w:sz="0" w:space="0" w:color="auto"/>
      </w:divBdr>
    </w:div>
    <w:div w:id="768501388">
      <w:bodyDiv w:val="1"/>
      <w:marLeft w:val="0"/>
      <w:marRight w:val="0"/>
      <w:marTop w:val="0"/>
      <w:marBottom w:val="0"/>
      <w:divBdr>
        <w:top w:val="none" w:sz="0" w:space="0" w:color="auto"/>
        <w:left w:val="none" w:sz="0" w:space="0" w:color="auto"/>
        <w:bottom w:val="none" w:sz="0" w:space="0" w:color="auto"/>
        <w:right w:val="none" w:sz="0" w:space="0" w:color="auto"/>
      </w:divBdr>
    </w:div>
    <w:div w:id="840973113">
      <w:bodyDiv w:val="1"/>
      <w:marLeft w:val="0"/>
      <w:marRight w:val="0"/>
      <w:marTop w:val="0"/>
      <w:marBottom w:val="0"/>
      <w:divBdr>
        <w:top w:val="none" w:sz="0" w:space="0" w:color="auto"/>
        <w:left w:val="none" w:sz="0" w:space="0" w:color="auto"/>
        <w:bottom w:val="none" w:sz="0" w:space="0" w:color="auto"/>
        <w:right w:val="none" w:sz="0" w:space="0" w:color="auto"/>
      </w:divBdr>
    </w:div>
    <w:div w:id="860171983">
      <w:bodyDiv w:val="1"/>
      <w:marLeft w:val="0"/>
      <w:marRight w:val="0"/>
      <w:marTop w:val="0"/>
      <w:marBottom w:val="0"/>
      <w:divBdr>
        <w:top w:val="none" w:sz="0" w:space="0" w:color="auto"/>
        <w:left w:val="none" w:sz="0" w:space="0" w:color="auto"/>
        <w:bottom w:val="none" w:sz="0" w:space="0" w:color="auto"/>
        <w:right w:val="none" w:sz="0" w:space="0" w:color="auto"/>
      </w:divBdr>
    </w:div>
    <w:div w:id="862667397">
      <w:bodyDiv w:val="1"/>
      <w:marLeft w:val="0"/>
      <w:marRight w:val="0"/>
      <w:marTop w:val="0"/>
      <w:marBottom w:val="0"/>
      <w:divBdr>
        <w:top w:val="none" w:sz="0" w:space="0" w:color="auto"/>
        <w:left w:val="none" w:sz="0" w:space="0" w:color="auto"/>
        <w:bottom w:val="none" w:sz="0" w:space="0" w:color="auto"/>
        <w:right w:val="none" w:sz="0" w:space="0" w:color="auto"/>
      </w:divBdr>
    </w:div>
    <w:div w:id="892077635">
      <w:bodyDiv w:val="1"/>
      <w:marLeft w:val="0"/>
      <w:marRight w:val="0"/>
      <w:marTop w:val="0"/>
      <w:marBottom w:val="0"/>
      <w:divBdr>
        <w:top w:val="none" w:sz="0" w:space="0" w:color="auto"/>
        <w:left w:val="none" w:sz="0" w:space="0" w:color="auto"/>
        <w:bottom w:val="none" w:sz="0" w:space="0" w:color="auto"/>
        <w:right w:val="none" w:sz="0" w:space="0" w:color="auto"/>
      </w:divBdr>
    </w:div>
    <w:div w:id="895235771">
      <w:bodyDiv w:val="1"/>
      <w:marLeft w:val="0"/>
      <w:marRight w:val="0"/>
      <w:marTop w:val="0"/>
      <w:marBottom w:val="0"/>
      <w:divBdr>
        <w:top w:val="none" w:sz="0" w:space="0" w:color="auto"/>
        <w:left w:val="none" w:sz="0" w:space="0" w:color="auto"/>
        <w:bottom w:val="none" w:sz="0" w:space="0" w:color="auto"/>
        <w:right w:val="none" w:sz="0" w:space="0" w:color="auto"/>
      </w:divBdr>
    </w:div>
    <w:div w:id="902064198">
      <w:bodyDiv w:val="1"/>
      <w:marLeft w:val="0"/>
      <w:marRight w:val="0"/>
      <w:marTop w:val="0"/>
      <w:marBottom w:val="0"/>
      <w:divBdr>
        <w:top w:val="none" w:sz="0" w:space="0" w:color="auto"/>
        <w:left w:val="none" w:sz="0" w:space="0" w:color="auto"/>
        <w:bottom w:val="none" w:sz="0" w:space="0" w:color="auto"/>
        <w:right w:val="none" w:sz="0" w:space="0" w:color="auto"/>
      </w:divBdr>
    </w:div>
    <w:div w:id="910777931">
      <w:bodyDiv w:val="1"/>
      <w:marLeft w:val="0"/>
      <w:marRight w:val="0"/>
      <w:marTop w:val="0"/>
      <w:marBottom w:val="0"/>
      <w:divBdr>
        <w:top w:val="none" w:sz="0" w:space="0" w:color="auto"/>
        <w:left w:val="none" w:sz="0" w:space="0" w:color="auto"/>
        <w:bottom w:val="none" w:sz="0" w:space="0" w:color="auto"/>
        <w:right w:val="none" w:sz="0" w:space="0" w:color="auto"/>
      </w:divBdr>
    </w:div>
    <w:div w:id="924461232">
      <w:bodyDiv w:val="1"/>
      <w:marLeft w:val="0"/>
      <w:marRight w:val="0"/>
      <w:marTop w:val="0"/>
      <w:marBottom w:val="0"/>
      <w:divBdr>
        <w:top w:val="none" w:sz="0" w:space="0" w:color="auto"/>
        <w:left w:val="none" w:sz="0" w:space="0" w:color="auto"/>
        <w:bottom w:val="none" w:sz="0" w:space="0" w:color="auto"/>
        <w:right w:val="none" w:sz="0" w:space="0" w:color="auto"/>
      </w:divBdr>
    </w:div>
    <w:div w:id="924610643">
      <w:bodyDiv w:val="1"/>
      <w:marLeft w:val="0"/>
      <w:marRight w:val="0"/>
      <w:marTop w:val="0"/>
      <w:marBottom w:val="0"/>
      <w:divBdr>
        <w:top w:val="none" w:sz="0" w:space="0" w:color="auto"/>
        <w:left w:val="none" w:sz="0" w:space="0" w:color="auto"/>
        <w:bottom w:val="none" w:sz="0" w:space="0" w:color="auto"/>
        <w:right w:val="none" w:sz="0" w:space="0" w:color="auto"/>
      </w:divBdr>
    </w:div>
    <w:div w:id="936063823">
      <w:bodyDiv w:val="1"/>
      <w:marLeft w:val="0"/>
      <w:marRight w:val="0"/>
      <w:marTop w:val="0"/>
      <w:marBottom w:val="0"/>
      <w:divBdr>
        <w:top w:val="none" w:sz="0" w:space="0" w:color="auto"/>
        <w:left w:val="none" w:sz="0" w:space="0" w:color="auto"/>
        <w:bottom w:val="none" w:sz="0" w:space="0" w:color="auto"/>
        <w:right w:val="none" w:sz="0" w:space="0" w:color="auto"/>
      </w:divBdr>
    </w:div>
    <w:div w:id="966397161">
      <w:bodyDiv w:val="1"/>
      <w:marLeft w:val="0"/>
      <w:marRight w:val="0"/>
      <w:marTop w:val="0"/>
      <w:marBottom w:val="0"/>
      <w:divBdr>
        <w:top w:val="none" w:sz="0" w:space="0" w:color="auto"/>
        <w:left w:val="none" w:sz="0" w:space="0" w:color="auto"/>
        <w:bottom w:val="none" w:sz="0" w:space="0" w:color="auto"/>
        <w:right w:val="none" w:sz="0" w:space="0" w:color="auto"/>
      </w:divBdr>
    </w:div>
    <w:div w:id="969819421">
      <w:bodyDiv w:val="1"/>
      <w:marLeft w:val="0"/>
      <w:marRight w:val="0"/>
      <w:marTop w:val="0"/>
      <w:marBottom w:val="0"/>
      <w:divBdr>
        <w:top w:val="none" w:sz="0" w:space="0" w:color="auto"/>
        <w:left w:val="none" w:sz="0" w:space="0" w:color="auto"/>
        <w:bottom w:val="none" w:sz="0" w:space="0" w:color="auto"/>
        <w:right w:val="none" w:sz="0" w:space="0" w:color="auto"/>
      </w:divBdr>
    </w:div>
    <w:div w:id="1061445767">
      <w:bodyDiv w:val="1"/>
      <w:marLeft w:val="0"/>
      <w:marRight w:val="0"/>
      <w:marTop w:val="0"/>
      <w:marBottom w:val="0"/>
      <w:divBdr>
        <w:top w:val="none" w:sz="0" w:space="0" w:color="auto"/>
        <w:left w:val="none" w:sz="0" w:space="0" w:color="auto"/>
        <w:bottom w:val="none" w:sz="0" w:space="0" w:color="auto"/>
        <w:right w:val="none" w:sz="0" w:space="0" w:color="auto"/>
      </w:divBdr>
    </w:div>
    <w:div w:id="1061560267">
      <w:bodyDiv w:val="1"/>
      <w:marLeft w:val="0"/>
      <w:marRight w:val="0"/>
      <w:marTop w:val="0"/>
      <w:marBottom w:val="0"/>
      <w:divBdr>
        <w:top w:val="none" w:sz="0" w:space="0" w:color="auto"/>
        <w:left w:val="none" w:sz="0" w:space="0" w:color="auto"/>
        <w:bottom w:val="none" w:sz="0" w:space="0" w:color="auto"/>
        <w:right w:val="none" w:sz="0" w:space="0" w:color="auto"/>
      </w:divBdr>
    </w:div>
    <w:div w:id="1079596342">
      <w:bodyDiv w:val="1"/>
      <w:marLeft w:val="0"/>
      <w:marRight w:val="0"/>
      <w:marTop w:val="0"/>
      <w:marBottom w:val="0"/>
      <w:divBdr>
        <w:top w:val="none" w:sz="0" w:space="0" w:color="auto"/>
        <w:left w:val="none" w:sz="0" w:space="0" w:color="auto"/>
        <w:bottom w:val="none" w:sz="0" w:space="0" w:color="auto"/>
        <w:right w:val="none" w:sz="0" w:space="0" w:color="auto"/>
      </w:divBdr>
    </w:div>
    <w:div w:id="1082490756">
      <w:bodyDiv w:val="1"/>
      <w:marLeft w:val="0"/>
      <w:marRight w:val="0"/>
      <w:marTop w:val="0"/>
      <w:marBottom w:val="0"/>
      <w:divBdr>
        <w:top w:val="none" w:sz="0" w:space="0" w:color="auto"/>
        <w:left w:val="none" w:sz="0" w:space="0" w:color="auto"/>
        <w:bottom w:val="none" w:sz="0" w:space="0" w:color="auto"/>
        <w:right w:val="none" w:sz="0" w:space="0" w:color="auto"/>
      </w:divBdr>
    </w:div>
    <w:div w:id="1090732897">
      <w:bodyDiv w:val="1"/>
      <w:marLeft w:val="0"/>
      <w:marRight w:val="0"/>
      <w:marTop w:val="0"/>
      <w:marBottom w:val="0"/>
      <w:divBdr>
        <w:top w:val="none" w:sz="0" w:space="0" w:color="auto"/>
        <w:left w:val="none" w:sz="0" w:space="0" w:color="auto"/>
        <w:bottom w:val="none" w:sz="0" w:space="0" w:color="auto"/>
        <w:right w:val="none" w:sz="0" w:space="0" w:color="auto"/>
      </w:divBdr>
    </w:div>
    <w:div w:id="1108966103">
      <w:bodyDiv w:val="1"/>
      <w:marLeft w:val="0"/>
      <w:marRight w:val="0"/>
      <w:marTop w:val="0"/>
      <w:marBottom w:val="0"/>
      <w:divBdr>
        <w:top w:val="none" w:sz="0" w:space="0" w:color="auto"/>
        <w:left w:val="none" w:sz="0" w:space="0" w:color="auto"/>
        <w:bottom w:val="none" w:sz="0" w:space="0" w:color="auto"/>
        <w:right w:val="none" w:sz="0" w:space="0" w:color="auto"/>
      </w:divBdr>
    </w:div>
    <w:div w:id="1131825614">
      <w:bodyDiv w:val="1"/>
      <w:marLeft w:val="0"/>
      <w:marRight w:val="0"/>
      <w:marTop w:val="0"/>
      <w:marBottom w:val="0"/>
      <w:divBdr>
        <w:top w:val="none" w:sz="0" w:space="0" w:color="auto"/>
        <w:left w:val="none" w:sz="0" w:space="0" w:color="auto"/>
        <w:bottom w:val="none" w:sz="0" w:space="0" w:color="auto"/>
        <w:right w:val="none" w:sz="0" w:space="0" w:color="auto"/>
      </w:divBdr>
    </w:div>
    <w:div w:id="1143041962">
      <w:bodyDiv w:val="1"/>
      <w:marLeft w:val="0"/>
      <w:marRight w:val="0"/>
      <w:marTop w:val="0"/>
      <w:marBottom w:val="0"/>
      <w:divBdr>
        <w:top w:val="none" w:sz="0" w:space="0" w:color="auto"/>
        <w:left w:val="none" w:sz="0" w:space="0" w:color="auto"/>
        <w:bottom w:val="none" w:sz="0" w:space="0" w:color="auto"/>
        <w:right w:val="none" w:sz="0" w:space="0" w:color="auto"/>
      </w:divBdr>
    </w:div>
    <w:div w:id="1203713063">
      <w:bodyDiv w:val="1"/>
      <w:marLeft w:val="0"/>
      <w:marRight w:val="0"/>
      <w:marTop w:val="0"/>
      <w:marBottom w:val="0"/>
      <w:divBdr>
        <w:top w:val="none" w:sz="0" w:space="0" w:color="auto"/>
        <w:left w:val="none" w:sz="0" w:space="0" w:color="auto"/>
        <w:bottom w:val="none" w:sz="0" w:space="0" w:color="auto"/>
        <w:right w:val="none" w:sz="0" w:space="0" w:color="auto"/>
      </w:divBdr>
    </w:div>
    <w:div w:id="1227957709">
      <w:bodyDiv w:val="1"/>
      <w:marLeft w:val="0"/>
      <w:marRight w:val="0"/>
      <w:marTop w:val="0"/>
      <w:marBottom w:val="0"/>
      <w:divBdr>
        <w:top w:val="none" w:sz="0" w:space="0" w:color="auto"/>
        <w:left w:val="none" w:sz="0" w:space="0" w:color="auto"/>
        <w:bottom w:val="none" w:sz="0" w:space="0" w:color="auto"/>
        <w:right w:val="none" w:sz="0" w:space="0" w:color="auto"/>
      </w:divBdr>
    </w:div>
    <w:div w:id="1233396387">
      <w:bodyDiv w:val="1"/>
      <w:marLeft w:val="0"/>
      <w:marRight w:val="0"/>
      <w:marTop w:val="0"/>
      <w:marBottom w:val="0"/>
      <w:divBdr>
        <w:top w:val="none" w:sz="0" w:space="0" w:color="auto"/>
        <w:left w:val="none" w:sz="0" w:space="0" w:color="auto"/>
        <w:bottom w:val="none" w:sz="0" w:space="0" w:color="auto"/>
        <w:right w:val="none" w:sz="0" w:space="0" w:color="auto"/>
      </w:divBdr>
    </w:div>
    <w:div w:id="1247305651">
      <w:bodyDiv w:val="1"/>
      <w:marLeft w:val="0"/>
      <w:marRight w:val="0"/>
      <w:marTop w:val="0"/>
      <w:marBottom w:val="0"/>
      <w:divBdr>
        <w:top w:val="none" w:sz="0" w:space="0" w:color="auto"/>
        <w:left w:val="none" w:sz="0" w:space="0" w:color="auto"/>
        <w:bottom w:val="none" w:sz="0" w:space="0" w:color="auto"/>
        <w:right w:val="none" w:sz="0" w:space="0" w:color="auto"/>
      </w:divBdr>
    </w:div>
    <w:div w:id="1262184504">
      <w:bodyDiv w:val="1"/>
      <w:marLeft w:val="0"/>
      <w:marRight w:val="0"/>
      <w:marTop w:val="0"/>
      <w:marBottom w:val="0"/>
      <w:divBdr>
        <w:top w:val="none" w:sz="0" w:space="0" w:color="auto"/>
        <w:left w:val="none" w:sz="0" w:space="0" w:color="auto"/>
        <w:bottom w:val="none" w:sz="0" w:space="0" w:color="auto"/>
        <w:right w:val="none" w:sz="0" w:space="0" w:color="auto"/>
      </w:divBdr>
    </w:div>
    <w:div w:id="1330986833">
      <w:bodyDiv w:val="1"/>
      <w:marLeft w:val="0"/>
      <w:marRight w:val="0"/>
      <w:marTop w:val="0"/>
      <w:marBottom w:val="0"/>
      <w:divBdr>
        <w:top w:val="none" w:sz="0" w:space="0" w:color="auto"/>
        <w:left w:val="none" w:sz="0" w:space="0" w:color="auto"/>
        <w:bottom w:val="none" w:sz="0" w:space="0" w:color="auto"/>
        <w:right w:val="none" w:sz="0" w:space="0" w:color="auto"/>
      </w:divBdr>
    </w:div>
    <w:div w:id="1368413050">
      <w:bodyDiv w:val="1"/>
      <w:marLeft w:val="0"/>
      <w:marRight w:val="0"/>
      <w:marTop w:val="0"/>
      <w:marBottom w:val="0"/>
      <w:divBdr>
        <w:top w:val="none" w:sz="0" w:space="0" w:color="auto"/>
        <w:left w:val="none" w:sz="0" w:space="0" w:color="auto"/>
        <w:bottom w:val="none" w:sz="0" w:space="0" w:color="auto"/>
        <w:right w:val="none" w:sz="0" w:space="0" w:color="auto"/>
      </w:divBdr>
    </w:div>
    <w:div w:id="1382092798">
      <w:bodyDiv w:val="1"/>
      <w:marLeft w:val="0"/>
      <w:marRight w:val="0"/>
      <w:marTop w:val="0"/>
      <w:marBottom w:val="0"/>
      <w:divBdr>
        <w:top w:val="none" w:sz="0" w:space="0" w:color="auto"/>
        <w:left w:val="none" w:sz="0" w:space="0" w:color="auto"/>
        <w:bottom w:val="none" w:sz="0" w:space="0" w:color="auto"/>
        <w:right w:val="none" w:sz="0" w:space="0" w:color="auto"/>
      </w:divBdr>
    </w:div>
    <w:div w:id="1386565818">
      <w:bodyDiv w:val="1"/>
      <w:marLeft w:val="0"/>
      <w:marRight w:val="0"/>
      <w:marTop w:val="0"/>
      <w:marBottom w:val="0"/>
      <w:divBdr>
        <w:top w:val="none" w:sz="0" w:space="0" w:color="auto"/>
        <w:left w:val="none" w:sz="0" w:space="0" w:color="auto"/>
        <w:bottom w:val="none" w:sz="0" w:space="0" w:color="auto"/>
        <w:right w:val="none" w:sz="0" w:space="0" w:color="auto"/>
      </w:divBdr>
    </w:div>
    <w:div w:id="1387340261">
      <w:bodyDiv w:val="1"/>
      <w:marLeft w:val="0"/>
      <w:marRight w:val="0"/>
      <w:marTop w:val="0"/>
      <w:marBottom w:val="0"/>
      <w:divBdr>
        <w:top w:val="none" w:sz="0" w:space="0" w:color="auto"/>
        <w:left w:val="none" w:sz="0" w:space="0" w:color="auto"/>
        <w:bottom w:val="none" w:sz="0" w:space="0" w:color="auto"/>
        <w:right w:val="none" w:sz="0" w:space="0" w:color="auto"/>
      </w:divBdr>
    </w:div>
    <w:div w:id="1389501526">
      <w:bodyDiv w:val="1"/>
      <w:marLeft w:val="0"/>
      <w:marRight w:val="0"/>
      <w:marTop w:val="0"/>
      <w:marBottom w:val="0"/>
      <w:divBdr>
        <w:top w:val="none" w:sz="0" w:space="0" w:color="auto"/>
        <w:left w:val="none" w:sz="0" w:space="0" w:color="auto"/>
        <w:bottom w:val="none" w:sz="0" w:space="0" w:color="auto"/>
        <w:right w:val="none" w:sz="0" w:space="0" w:color="auto"/>
      </w:divBdr>
    </w:div>
    <w:div w:id="1422222371">
      <w:bodyDiv w:val="1"/>
      <w:marLeft w:val="0"/>
      <w:marRight w:val="0"/>
      <w:marTop w:val="0"/>
      <w:marBottom w:val="0"/>
      <w:divBdr>
        <w:top w:val="none" w:sz="0" w:space="0" w:color="auto"/>
        <w:left w:val="none" w:sz="0" w:space="0" w:color="auto"/>
        <w:bottom w:val="none" w:sz="0" w:space="0" w:color="auto"/>
        <w:right w:val="none" w:sz="0" w:space="0" w:color="auto"/>
      </w:divBdr>
    </w:div>
    <w:div w:id="1432894456">
      <w:bodyDiv w:val="1"/>
      <w:marLeft w:val="0"/>
      <w:marRight w:val="0"/>
      <w:marTop w:val="0"/>
      <w:marBottom w:val="0"/>
      <w:divBdr>
        <w:top w:val="none" w:sz="0" w:space="0" w:color="auto"/>
        <w:left w:val="none" w:sz="0" w:space="0" w:color="auto"/>
        <w:bottom w:val="none" w:sz="0" w:space="0" w:color="auto"/>
        <w:right w:val="none" w:sz="0" w:space="0" w:color="auto"/>
      </w:divBdr>
    </w:div>
    <w:div w:id="1447460731">
      <w:bodyDiv w:val="1"/>
      <w:marLeft w:val="0"/>
      <w:marRight w:val="0"/>
      <w:marTop w:val="0"/>
      <w:marBottom w:val="0"/>
      <w:divBdr>
        <w:top w:val="none" w:sz="0" w:space="0" w:color="auto"/>
        <w:left w:val="none" w:sz="0" w:space="0" w:color="auto"/>
        <w:bottom w:val="none" w:sz="0" w:space="0" w:color="auto"/>
        <w:right w:val="none" w:sz="0" w:space="0" w:color="auto"/>
      </w:divBdr>
    </w:div>
    <w:div w:id="1468547832">
      <w:bodyDiv w:val="1"/>
      <w:marLeft w:val="0"/>
      <w:marRight w:val="0"/>
      <w:marTop w:val="0"/>
      <w:marBottom w:val="0"/>
      <w:divBdr>
        <w:top w:val="none" w:sz="0" w:space="0" w:color="auto"/>
        <w:left w:val="none" w:sz="0" w:space="0" w:color="auto"/>
        <w:bottom w:val="none" w:sz="0" w:space="0" w:color="auto"/>
        <w:right w:val="none" w:sz="0" w:space="0" w:color="auto"/>
      </w:divBdr>
    </w:div>
    <w:div w:id="1506625980">
      <w:bodyDiv w:val="1"/>
      <w:marLeft w:val="0"/>
      <w:marRight w:val="0"/>
      <w:marTop w:val="0"/>
      <w:marBottom w:val="0"/>
      <w:divBdr>
        <w:top w:val="none" w:sz="0" w:space="0" w:color="auto"/>
        <w:left w:val="none" w:sz="0" w:space="0" w:color="auto"/>
        <w:bottom w:val="none" w:sz="0" w:space="0" w:color="auto"/>
        <w:right w:val="none" w:sz="0" w:space="0" w:color="auto"/>
      </w:divBdr>
    </w:div>
    <w:div w:id="1541167857">
      <w:bodyDiv w:val="1"/>
      <w:marLeft w:val="0"/>
      <w:marRight w:val="0"/>
      <w:marTop w:val="0"/>
      <w:marBottom w:val="0"/>
      <w:divBdr>
        <w:top w:val="none" w:sz="0" w:space="0" w:color="auto"/>
        <w:left w:val="none" w:sz="0" w:space="0" w:color="auto"/>
        <w:bottom w:val="none" w:sz="0" w:space="0" w:color="auto"/>
        <w:right w:val="none" w:sz="0" w:space="0" w:color="auto"/>
      </w:divBdr>
    </w:div>
    <w:div w:id="1567060760">
      <w:bodyDiv w:val="1"/>
      <w:marLeft w:val="0"/>
      <w:marRight w:val="0"/>
      <w:marTop w:val="0"/>
      <w:marBottom w:val="0"/>
      <w:divBdr>
        <w:top w:val="none" w:sz="0" w:space="0" w:color="auto"/>
        <w:left w:val="none" w:sz="0" w:space="0" w:color="auto"/>
        <w:bottom w:val="none" w:sz="0" w:space="0" w:color="auto"/>
        <w:right w:val="none" w:sz="0" w:space="0" w:color="auto"/>
      </w:divBdr>
    </w:div>
    <w:div w:id="1584070949">
      <w:bodyDiv w:val="1"/>
      <w:marLeft w:val="0"/>
      <w:marRight w:val="0"/>
      <w:marTop w:val="0"/>
      <w:marBottom w:val="0"/>
      <w:divBdr>
        <w:top w:val="none" w:sz="0" w:space="0" w:color="auto"/>
        <w:left w:val="none" w:sz="0" w:space="0" w:color="auto"/>
        <w:bottom w:val="none" w:sz="0" w:space="0" w:color="auto"/>
        <w:right w:val="none" w:sz="0" w:space="0" w:color="auto"/>
      </w:divBdr>
    </w:div>
    <w:div w:id="1601059731">
      <w:bodyDiv w:val="1"/>
      <w:marLeft w:val="0"/>
      <w:marRight w:val="0"/>
      <w:marTop w:val="0"/>
      <w:marBottom w:val="0"/>
      <w:divBdr>
        <w:top w:val="none" w:sz="0" w:space="0" w:color="auto"/>
        <w:left w:val="none" w:sz="0" w:space="0" w:color="auto"/>
        <w:bottom w:val="none" w:sz="0" w:space="0" w:color="auto"/>
        <w:right w:val="none" w:sz="0" w:space="0" w:color="auto"/>
      </w:divBdr>
    </w:div>
    <w:div w:id="1616058391">
      <w:bodyDiv w:val="1"/>
      <w:marLeft w:val="0"/>
      <w:marRight w:val="0"/>
      <w:marTop w:val="0"/>
      <w:marBottom w:val="0"/>
      <w:divBdr>
        <w:top w:val="none" w:sz="0" w:space="0" w:color="auto"/>
        <w:left w:val="none" w:sz="0" w:space="0" w:color="auto"/>
        <w:bottom w:val="none" w:sz="0" w:space="0" w:color="auto"/>
        <w:right w:val="none" w:sz="0" w:space="0" w:color="auto"/>
      </w:divBdr>
    </w:div>
    <w:div w:id="1627930475">
      <w:bodyDiv w:val="1"/>
      <w:marLeft w:val="0"/>
      <w:marRight w:val="0"/>
      <w:marTop w:val="0"/>
      <w:marBottom w:val="0"/>
      <w:divBdr>
        <w:top w:val="none" w:sz="0" w:space="0" w:color="auto"/>
        <w:left w:val="none" w:sz="0" w:space="0" w:color="auto"/>
        <w:bottom w:val="none" w:sz="0" w:space="0" w:color="auto"/>
        <w:right w:val="none" w:sz="0" w:space="0" w:color="auto"/>
      </w:divBdr>
    </w:div>
    <w:div w:id="1637835379">
      <w:bodyDiv w:val="1"/>
      <w:marLeft w:val="0"/>
      <w:marRight w:val="0"/>
      <w:marTop w:val="0"/>
      <w:marBottom w:val="0"/>
      <w:divBdr>
        <w:top w:val="none" w:sz="0" w:space="0" w:color="auto"/>
        <w:left w:val="none" w:sz="0" w:space="0" w:color="auto"/>
        <w:bottom w:val="none" w:sz="0" w:space="0" w:color="auto"/>
        <w:right w:val="none" w:sz="0" w:space="0" w:color="auto"/>
      </w:divBdr>
    </w:div>
    <w:div w:id="1672875771">
      <w:bodyDiv w:val="1"/>
      <w:marLeft w:val="0"/>
      <w:marRight w:val="0"/>
      <w:marTop w:val="0"/>
      <w:marBottom w:val="0"/>
      <w:divBdr>
        <w:top w:val="none" w:sz="0" w:space="0" w:color="auto"/>
        <w:left w:val="none" w:sz="0" w:space="0" w:color="auto"/>
        <w:bottom w:val="none" w:sz="0" w:space="0" w:color="auto"/>
        <w:right w:val="none" w:sz="0" w:space="0" w:color="auto"/>
      </w:divBdr>
    </w:div>
    <w:div w:id="1709834860">
      <w:bodyDiv w:val="1"/>
      <w:marLeft w:val="0"/>
      <w:marRight w:val="0"/>
      <w:marTop w:val="0"/>
      <w:marBottom w:val="0"/>
      <w:divBdr>
        <w:top w:val="none" w:sz="0" w:space="0" w:color="auto"/>
        <w:left w:val="none" w:sz="0" w:space="0" w:color="auto"/>
        <w:bottom w:val="none" w:sz="0" w:space="0" w:color="auto"/>
        <w:right w:val="none" w:sz="0" w:space="0" w:color="auto"/>
      </w:divBdr>
    </w:div>
    <w:div w:id="1721053173">
      <w:bodyDiv w:val="1"/>
      <w:marLeft w:val="0"/>
      <w:marRight w:val="0"/>
      <w:marTop w:val="0"/>
      <w:marBottom w:val="0"/>
      <w:divBdr>
        <w:top w:val="none" w:sz="0" w:space="0" w:color="auto"/>
        <w:left w:val="none" w:sz="0" w:space="0" w:color="auto"/>
        <w:bottom w:val="none" w:sz="0" w:space="0" w:color="auto"/>
        <w:right w:val="none" w:sz="0" w:space="0" w:color="auto"/>
      </w:divBdr>
    </w:div>
    <w:div w:id="1752459825">
      <w:bodyDiv w:val="1"/>
      <w:marLeft w:val="0"/>
      <w:marRight w:val="0"/>
      <w:marTop w:val="0"/>
      <w:marBottom w:val="0"/>
      <w:divBdr>
        <w:top w:val="none" w:sz="0" w:space="0" w:color="auto"/>
        <w:left w:val="none" w:sz="0" w:space="0" w:color="auto"/>
        <w:bottom w:val="none" w:sz="0" w:space="0" w:color="auto"/>
        <w:right w:val="none" w:sz="0" w:space="0" w:color="auto"/>
      </w:divBdr>
    </w:div>
    <w:div w:id="1779522901">
      <w:bodyDiv w:val="1"/>
      <w:marLeft w:val="0"/>
      <w:marRight w:val="0"/>
      <w:marTop w:val="0"/>
      <w:marBottom w:val="0"/>
      <w:divBdr>
        <w:top w:val="none" w:sz="0" w:space="0" w:color="auto"/>
        <w:left w:val="none" w:sz="0" w:space="0" w:color="auto"/>
        <w:bottom w:val="none" w:sz="0" w:space="0" w:color="auto"/>
        <w:right w:val="none" w:sz="0" w:space="0" w:color="auto"/>
      </w:divBdr>
    </w:div>
    <w:div w:id="1808888082">
      <w:bodyDiv w:val="1"/>
      <w:marLeft w:val="0"/>
      <w:marRight w:val="0"/>
      <w:marTop w:val="0"/>
      <w:marBottom w:val="0"/>
      <w:divBdr>
        <w:top w:val="none" w:sz="0" w:space="0" w:color="auto"/>
        <w:left w:val="none" w:sz="0" w:space="0" w:color="auto"/>
        <w:bottom w:val="none" w:sz="0" w:space="0" w:color="auto"/>
        <w:right w:val="none" w:sz="0" w:space="0" w:color="auto"/>
      </w:divBdr>
    </w:div>
    <w:div w:id="1809474116">
      <w:bodyDiv w:val="1"/>
      <w:marLeft w:val="0"/>
      <w:marRight w:val="0"/>
      <w:marTop w:val="0"/>
      <w:marBottom w:val="0"/>
      <w:divBdr>
        <w:top w:val="none" w:sz="0" w:space="0" w:color="auto"/>
        <w:left w:val="none" w:sz="0" w:space="0" w:color="auto"/>
        <w:bottom w:val="none" w:sz="0" w:space="0" w:color="auto"/>
        <w:right w:val="none" w:sz="0" w:space="0" w:color="auto"/>
      </w:divBdr>
    </w:div>
    <w:div w:id="1829325237">
      <w:bodyDiv w:val="1"/>
      <w:marLeft w:val="0"/>
      <w:marRight w:val="0"/>
      <w:marTop w:val="0"/>
      <w:marBottom w:val="0"/>
      <w:divBdr>
        <w:top w:val="none" w:sz="0" w:space="0" w:color="auto"/>
        <w:left w:val="none" w:sz="0" w:space="0" w:color="auto"/>
        <w:bottom w:val="none" w:sz="0" w:space="0" w:color="auto"/>
        <w:right w:val="none" w:sz="0" w:space="0" w:color="auto"/>
      </w:divBdr>
    </w:div>
    <w:div w:id="1867713201">
      <w:bodyDiv w:val="1"/>
      <w:marLeft w:val="0"/>
      <w:marRight w:val="0"/>
      <w:marTop w:val="0"/>
      <w:marBottom w:val="0"/>
      <w:divBdr>
        <w:top w:val="none" w:sz="0" w:space="0" w:color="auto"/>
        <w:left w:val="none" w:sz="0" w:space="0" w:color="auto"/>
        <w:bottom w:val="none" w:sz="0" w:space="0" w:color="auto"/>
        <w:right w:val="none" w:sz="0" w:space="0" w:color="auto"/>
      </w:divBdr>
    </w:div>
    <w:div w:id="1927763888">
      <w:bodyDiv w:val="1"/>
      <w:marLeft w:val="0"/>
      <w:marRight w:val="0"/>
      <w:marTop w:val="0"/>
      <w:marBottom w:val="0"/>
      <w:divBdr>
        <w:top w:val="none" w:sz="0" w:space="0" w:color="auto"/>
        <w:left w:val="none" w:sz="0" w:space="0" w:color="auto"/>
        <w:bottom w:val="none" w:sz="0" w:space="0" w:color="auto"/>
        <w:right w:val="none" w:sz="0" w:space="0" w:color="auto"/>
      </w:divBdr>
    </w:div>
    <w:div w:id="1936088729">
      <w:bodyDiv w:val="1"/>
      <w:marLeft w:val="0"/>
      <w:marRight w:val="0"/>
      <w:marTop w:val="0"/>
      <w:marBottom w:val="0"/>
      <w:divBdr>
        <w:top w:val="none" w:sz="0" w:space="0" w:color="auto"/>
        <w:left w:val="none" w:sz="0" w:space="0" w:color="auto"/>
        <w:bottom w:val="none" w:sz="0" w:space="0" w:color="auto"/>
        <w:right w:val="none" w:sz="0" w:space="0" w:color="auto"/>
      </w:divBdr>
    </w:div>
    <w:div w:id="1949046670">
      <w:bodyDiv w:val="1"/>
      <w:marLeft w:val="0"/>
      <w:marRight w:val="0"/>
      <w:marTop w:val="0"/>
      <w:marBottom w:val="0"/>
      <w:divBdr>
        <w:top w:val="none" w:sz="0" w:space="0" w:color="auto"/>
        <w:left w:val="none" w:sz="0" w:space="0" w:color="auto"/>
        <w:bottom w:val="none" w:sz="0" w:space="0" w:color="auto"/>
        <w:right w:val="none" w:sz="0" w:space="0" w:color="auto"/>
      </w:divBdr>
    </w:div>
    <w:div w:id="1991132327">
      <w:bodyDiv w:val="1"/>
      <w:marLeft w:val="0"/>
      <w:marRight w:val="0"/>
      <w:marTop w:val="0"/>
      <w:marBottom w:val="0"/>
      <w:divBdr>
        <w:top w:val="none" w:sz="0" w:space="0" w:color="auto"/>
        <w:left w:val="none" w:sz="0" w:space="0" w:color="auto"/>
        <w:bottom w:val="none" w:sz="0" w:space="0" w:color="auto"/>
        <w:right w:val="none" w:sz="0" w:space="0" w:color="auto"/>
      </w:divBdr>
    </w:div>
    <w:div w:id="1991591326">
      <w:bodyDiv w:val="1"/>
      <w:marLeft w:val="0"/>
      <w:marRight w:val="0"/>
      <w:marTop w:val="0"/>
      <w:marBottom w:val="0"/>
      <w:divBdr>
        <w:top w:val="none" w:sz="0" w:space="0" w:color="auto"/>
        <w:left w:val="none" w:sz="0" w:space="0" w:color="auto"/>
        <w:bottom w:val="none" w:sz="0" w:space="0" w:color="auto"/>
        <w:right w:val="none" w:sz="0" w:space="0" w:color="auto"/>
      </w:divBdr>
    </w:div>
    <w:div w:id="2016574323">
      <w:bodyDiv w:val="1"/>
      <w:marLeft w:val="0"/>
      <w:marRight w:val="0"/>
      <w:marTop w:val="0"/>
      <w:marBottom w:val="0"/>
      <w:divBdr>
        <w:top w:val="none" w:sz="0" w:space="0" w:color="auto"/>
        <w:left w:val="none" w:sz="0" w:space="0" w:color="auto"/>
        <w:bottom w:val="none" w:sz="0" w:space="0" w:color="auto"/>
        <w:right w:val="none" w:sz="0" w:space="0" w:color="auto"/>
      </w:divBdr>
    </w:div>
    <w:div w:id="2023820438">
      <w:bodyDiv w:val="1"/>
      <w:marLeft w:val="0"/>
      <w:marRight w:val="0"/>
      <w:marTop w:val="0"/>
      <w:marBottom w:val="0"/>
      <w:divBdr>
        <w:top w:val="none" w:sz="0" w:space="0" w:color="auto"/>
        <w:left w:val="none" w:sz="0" w:space="0" w:color="auto"/>
        <w:bottom w:val="none" w:sz="0" w:space="0" w:color="auto"/>
        <w:right w:val="none" w:sz="0" w:space="0" w:color="auto"/>
      </w:divBdr>
    </w:div>
    <w:div w:id="2029793291">
      <w:bodyDiv w:val="1"/>
      <w:marLeft w:val="0"/>
      <w:marRight w:val="0"/>
      <w:marTop w:val="0"/>
      <w:marBottom w:val="0"/>
      <w:divBdr>
        <w:top w:val="none" w:sz="0" w:space="0" w:color="auto"/>
        <w:left w:val="none" w:sz="0" w:space="0" w:color="auto"/>
        <w:bottom w:val="none" w:sz="0" w:space="0" w:color="auto"/>
        <w:right w:val="none" w:sz="0" w:space="0" w:color="auto"/>
      </w:divBdr>
    </w:div>
    <w:div w:id="2031032302">
      <w:bodyDiv w:val="1"/>
      <w:marLeft w:val="0"/>
      <w:marRight w:val="0"/>
      <w:marTop w:val="0"/>
      <w:marBottom w:val="0"/>
      <w:divBdr>
        <w:top w:val="none" w:sz="0" w:space="0" w:color="auto"/>
        <w:left w:val="none" w:sz="0" w:space="0" w:color="auto"/>
        <w:bottom w:val="none" w:sz="0" w:space="0" w:color="auto"/>
        <w:right w:val="none" w:sz="0" w:space="0" w:color="auto"/>
      </w:divBdr>
    </w:div>
    <w:div w:id="2082865654">
      <w:bodyDiv w:val="1"/>
      <w:marLeft w:val="0"/>
      <w:marRight w:val="0"/>
      <w:marTop w:val="0"/>
      <w:marBottom w:val="0"/>
      <w:divBdr>
        <w:top w:val="none" w:sz="0" w:space="0" w:color="auto"/>
        <w:left w:val="none" w:sz="0" w:space="0" w:color="auto"/>
        <w:bottom w:val="none" w:sz="0" w:space="0" w:color="auto"/>
        <w:right w:val="none" w:sz="0" w:space="0" w:color="auto"/>
      </w:divBdr>
    </w:div>
    <w:div w:id="2085300548">
      <w:bodyDiv w:val="1"/>
      <w:marLeft w:val="0"/>
      <w:marRight w:val="0"/>
      <w:marTop w:val="0"/>
      <w:marBottom w:val="0"/>
      <w:divBdr>
        <w:top w:val="none" w:sz="0" w:space="0" w:color="auto"/>
        <w:left w:val="none" w:sz="0" w:space="0" w:color="auto"/>
        <w:bottom w:val="none" w:sz="0" w:space="0" w:color="auto"/>
        <w:right w:val="none" w:sz="0" w:space="0" w:color="auto"/>
      </w:divBdr>
    </w:div>
    <w:div w:id="2094819018">
      <w:bodyDiv w:val="1"/>
      <w:marLeft w:val="0"/>
      <w:marRight w:val="0"/>
      <w:marTop w:val="0"/>
      <w:marBottom w:val="0"/>
      <w:divBdr>
        <w:top w:val="none" w:sz="0" w:space="0" w:color="auto"/>
        <w:left w:val="none" w:sz="0" w:space="0" w:color="auto"/>
        <w:bottom w:val="none" w:sz="0" w:space="0" w:color="auto"/>
        <w:right w:val="none" w:sz="0" w:space="0" w:color="auto"/>
      </w:divBdr>
    </w:div>
    <w:div w:id="2097283439">
      <w:bodyDiv w:val="1"/>
      <w:marLeft w:val="0"/>
      <w:marRight w:val="0"/>
      <w:marTop w:val="0"/>
      <w:marBottom w:val="0"/>
      <w:divBdr>
        <w:top w:val="none" w:sz="0" w:space="0" w:color="auto"/>
        <w:left w:val="none" w:sz="0" w:space="0" w:color="auto"/>
        <w:bottom w:val="none" w:sz="0" w:space="0" w:color="auto"/>
        <w:right w:val="none" w:sz="0" w:space="0" w:color="auto"/>
      </w:divBdr>
    </w:div>
    <w:div w:id="2119525491">
      <w:bodyDiv w:val="1"/>
      <w:marLeft w:val="0"/>
      <w:marRight w:val="0"/>
      <w:marTop w:val="0"/>
      <w:marBottom w:val="0"/>
      <w:divBdr>
        <w:top w:val="none" w:sz="0" w:space="0" w:color="auto"/>
        <w:left w:val="none" w:sz="0" w:space="0" w:color="auto"/>
        <w:bottom w:val="none" w:sz="0" w:space="0" w:color="auto"/>
        <w:right w:val="none" w:sz="0" w:space="0" w:color="auto"/>
      </w:divBdr>
    </w:div>
    <w:div w:id="2126188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oleObject" Target="embeddings/oleObject1.bin"/><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9DF4F6653A4F8C489FD3197545AEEE09" ma:contentTypeVersion="5" ma:contentTypeDescription="Crear nuevo documento." ma:contentTypeScope="" ma:versionID="24eaa6c7e47d49059d01cde58bf41c8e">
  <xsd:schema xmlns:xsd="http://www.w3.org/2001/XMLSchema" xmlns:xs="http://www.w3.org/2001/XMLSchema" xmlns:p="http://schemas.microsoft.com/office/2006/metadata/properties" xmlns:ns3="823549ac-5763-4310-a6a3-38a04dbd999e" xmlns:ns4="6696398c-3b07-4514-a9e2-f08a08f63f4b" targetNamespace="http://schemas.microsoft.com/office/2006/metadata/properties" ma:root="true" ma:fieldsID="dfd6af33ccba13e6e6ecc3151d579b04" ns3:_="" ns4:_="">
    <xsd:import namespace="823549ac-5763-4310-a6a3-38a04dbd999e"/>
    <xsd:import namespace="6696398c-3b07-4514-a9e2-f08a08f63f4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3549ac-5763-4310-a6a3-38a04dbd99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696398c-3b07-4514-a9e2-f08a08f63f4b"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SharingHintHash" ma:index="12"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19B8CC-2080-4308-AB2B-E7E5FB40590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F1AD386-A88C-4890-B926-7F6C599CC7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3549ac-5763-4310-a6a3-38a04dbd999e"/>
    <ds:schemaRef ds:uri="6696398c-3b07-4514-a9e2-f08a08f63f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870210E-2188-4B5F-B373-3C65A9F6D263}">
  <ds:schemaRefs>
    <ds:schemaRef ds:uri="http://schemas.microsoft.com/sharepoint/v3/contenttype/forms"/>
  </ds:schemaRefs>
</ds:datastoreItem>
</file>

<file path=customXml/itemProps4.xml><?xml version="1.0" encoding="utf-8"?>
<ds:datastoreItem xmlns:ds="http://schemas.openxmlformats.org/officeDocument/2006/customXml" ds:itemID="{23703A36-54A3-4824-9406-62B5A2003146}">
  <ds:schemaRefs>
    <ds:schemaRef ds:uri="http://schemas.openxmlformats.org/officeDocument/2006/bibliography"/>
  </ds:schemaRefs>
</ds:datastoreItem>
</file>

<file path=customXml/itemProps5.xml><?xml version="1.0" encoding="utf-8"?>
<ds:datastoreItem xmlns:ds="http://schemas.openxmlformats.org/officeDocument/2006/customXml" ds:itemID="{465313CD-6079-41D1-AEE5-BC32593699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6</Pages>
  <Words>2632</Words>
  <Characters>13549</Characters>
  <Application>Microsoft Office Word</Application>
  <DocSecurity>0</DocSecurity>
  <Lines>112</Lines>
  <Paragraphs>32</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16149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dc:description/>
  <cp:lastModifiedBy>Luz Stella Rojas Macias</cp:lastModifiedBy>
  <cp:revision>2</cp:revision>
  <cp:lastPrinted>2020-04-15T03:02:00Z</cp:lastPrinted>
  <dcterms:created xsi:type="dcterms:W3CDTF">2020-04-15T03:02:00Z</dcterms:created>
  <dcterms:modified xsi:type="dcterms:W3CDTF">2020-04-15T03:02:00Z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0x0101009DF4F6653A4F8C489FD3197545AEEE09</vt:lpwstr>
  </property>
</Properties>
</file>