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CEFA6" w14:textId="49281F5A" w:rsidR="00154017" w:rsidRDefault="00451270" w:rsidP="00E812B7">
      <w:pPr>
        <w:pStyle w:val="Encabezado"/>
        <w:tabs>
          <w:tab w:val="clear" w:pos="8504"/>
          <w:tab w:val="left" w:pos="0"/>
          <w:tab w:val="right" w:pos="9356"/>
        </w:tabs>
        <w:ind w:left="4252" w:hanging="4252"/>
        <w:contextualSpacing/>
        <w:rPr>
          <w:rFonts w:ascii="Bookman Old Style" w:hAnsi="Bookman Old Style"/>
          <w:szCs w:val="24"/>
        </w:rPr>
      </w:pPr>
      <w:bookmarkStart w:id="0" w:name="_GoBack"/>
      <w:bookmarkEnd w:id="0"/>
      <w:r>
        <w:rPr>
          <w:noProof/>
        </w:rPr>
        <w:pict w14:anchorId="50F3EE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14.9pt;margin-top:-49pt;width:52.5pt;height:48.75pt;z-index:251658240" fillcolor="#0c9">
            <v:imagedata r:id="rId11" o:title=""/>
          </v:shape>
        </w:pict>
      </w:r>
    </w:p>
    <w:p w14:paraId="576993E7" w14:textId="404F9C33" w:rsidR="00154017" w:rsidRPr="00154017" w:rsidRDefault="00154017" w:rsidP="00E812B7">
      <w:pPr>
        <w:tabs>
          <w:tab w:val="center" w:pos="4252"/>
          <w:tab w:val="right" w:pos="9356"/>
        </w:tabs>
        <w:ind w:left="9356" w:hanging="9356"/>
        <w:contextualSpacing/>
        <w:jc w:val="center"/>
        <w:rPr>
          <w:bCs/>
          <w:noProof/>
          <w:snapToGrid w:val="0"/>
          <w:spacing w:val="20"/>
          <w:lang w:val="es-CO"/>
        </w:rPr>
      </w:pPr>
      <w:r w:rsidRPr="00154017">
        <w:rPr>
          <w:bCs/>
          <w:snapToGrid w:val="0"/>
          <w:spacing w:val="20"/>
          <w:lang w:val="es-CO"/>
        </w:rPr>
        <w:t>Ministerio de Minas y Energía</w:t>
      </w:r>
    </w:p>
    <w:p w14:paraId="085BDF23" w14:textId="77777777" w:rsidR="00154017" w:rsidRPr="00154017" w:rsidRDefault="00154017" w:rsidP="00E812B7">
      <w:pPr>
        <w:contextualSpacing/>
        <w:jc w:val="center"/>
        <w:rPr>
          <w:bCs/>
          <w:snapToGrid w:val="0"/>
          <w:spacing w:val="20"/>
          <w:lang w:val="es-CO"/>
        </w:rPr>
      </w:pPr>
    </w:p>
    <w:p w14:paraId="478BE980" w14:textId="77777777" w:rsidR="00154017" w:rsidRPr="00154017" w:rsidRDefault="00154017" w:rsidP="00E812B7">
      <w:pPr>
        <w:keepNext/>
        <w:tabs>
          <w:tab w:val="right" w:pos="9356"/>
        </w:tabs>
        <w:contextualSpacing/>
        <w:jc w:val="center"/>
        <w:outlineLvl w:val="2"/>
        <w:rPr>
          <w:rFonts w:cs="Arial"/>
          <w:b/>
          <w:snapToGrid w:val="0"/>
          <w:spacing w:val="20"/>
          <w:lang w:val="es-CO"/>
        </w:rPr>
      </w:pPr>
      <w:r w:rsidRPr="00154017">
        <w:rPr>
          <w:rFonts w:cs="Arial"/>
          <w:b/>
          <w:snapToGrid w:val="0"/>
          <w:spacing w:val="20"/>
          <w:lang w:val="es-CO"/>
        </w:rPr>
        <w:t>COMISIÓN DE REGULACIÓN DE ENERGÍA Y GAS</w:t>
      </w:r>
    </w:p>
    <w:p w14:paraId="5D89BEA5" w14:textId="77777777" w:rsidR="00154017" w:rsidRPr="00154017" w:rsidRDefault="00154017" w:rsidP="00E812B7">
      <w:pPr>
        <w:contextualSpacing/>
        <w:jc w:val="center"/>
        <w:rPr>
          <w:b/>
          <w:snapToGrid w:val="0"/>
          <w:spacing w:val="20"/>
          <w:lang w:val="es-CO"/>
        </w:rPr>
      </w:pPr>
    </w:p>
    <w:p w14:paraId="0863B668" w14:textId="77777777" w:rsidR="00154017" w:rsidRPr="00154017" w:rsidRDefault="00154017" w:rsidP="00E812B7">
      <w:pPr>
        <w:contextualSpacing/>
        <w:jc w:val="center"/>
        <w:rPr>
          <w:b/>
          <w:snapToGrid w:val="0"/>
          <w:spacing w:val="20"/>
          <w:lang w:val="es-CO"/>
        </w:rPr>
      </w:pPr>
    </w:p>
    <w:p w14:paraId="74596DEC" w14:textId="171EC91D" w:rsidR="00154017" w:rsidRPr="00154017" w:rsidRDefault="00154017" w:rsidP="00E812B7">
      <w:pPr>
        <w:contextualSpacing/>
        <w:jc w:val="center"/>
        <w:rPr>
          <w:b/>
          <w:snapToGrid w:val="0"/>
          <w:spacing w:val="20"/>
          <w:lang w:val="es-CO"/>
        </w:rPr>
      </w:pPr>
      <w:r w:rsidRPr="00154017">
        <w:rPr>
          <w:b/>
          <w:snapToGrid w:val="0"/>
          <w:spacing w:val="20"/>
          <w:lang w:val="es-CO"/>
        </w:rPr>
        <w:t xml:space="preserve">RESOLUCIÓN No.  </w:t>
      </w:r>
      <w:r w:rsidR="00DB1895" w:rsidRPr="00DB1895">
        <w:rPr>
          <w:b/>
          <w:snapToGrid w:val="0"/>
          <w:spacing w:val="20"/>
          <w:sz w:val="32"/>
          <w:szCs w:val="32"/>
          <w:lang w:val="es-CO"/>
        </w:rPr>
        <w:t>005</w:t>
      </w:r>
      <w:r w:rsidRPr="00154017">
        <w:rPr>
          <w:b/>
          <w:snapToGrid w:val="0"/>
          <w:spacing w:val="20"/>
          <w:lang w:val="es-CO"/>
        </w:rPr>
        <w:t xml:space="preserve">   DE 20</w:t>
      </w:r>
      <w:r w:rsidR="00FB2844">
        <w:rPr>
          <w:b/>
          <w:snapToGrid w:val="0"/>
          <w:spacing w:val="20"/>
          <w:lang w:val="es-CO"/>
        </w:rPr>
        <w:t>21</w:t>
      </w:r>
    </w:p>
    <w:p w14:paraId="25DAF524" w14:textId="77777777" w:rsidR="00154017" w:rsidRPr="00154017" w:rsidRDefault="00154017" w:rsidP="00E812B7">
      <w:pPr>
        <w:contextualSpacing/>
        <w:jc w:val="center"/>
        <w:rPr>
          <w:rFonts w:cs="Arial"/>
          <w:b/>
          <w:snapToGrid w:val="0"/>
          <w:lang w:val="es-CO"/>
        </w:rPr>
      </w:pPr>
    </w:p>
    <w:p w14:paraId="5BFB2A09" w14:textId="42A202B2" w:rsidR="00154017" w:rsidRPr="00154017" w:rsidRDefault="00154017" w:rsidP="00E812B7">
      <w:pPr>
        <w:contextualSpacing/>
        <w:jc w:val="center"/>
        <w:rPr>
          <w:snapToGrid w:val="0"/>
          <w:lang w:val="es-CO"/>
        </w:rPr>
      </w:pPr>
      <w:r w:rsidRPr="00154017">
        <w:rPr>
          <w:snapToGrid w:val="0"/>
          <w:lang w:val="es-CO"/>
        </w:rPr>
        <w:t xml:space="preserve">(   </w:t>
      </w:r>
      <w:r w:rsidR="00DB1895" w:rsidRPr="00DB1895">
        <w:rPr>
          <w:b/>
          <w:bCs/>
          <w:snapToGrid w:val="0"/>
          <w:sz w:val="32"/>
          <w:szCs w:val="32"/>
          <w:lang w:val="es-CO"/>
        </w:rPr>
        <w:t>27 ENE. 2021</w:t>
      </w:r>
      <w:r w:rsidR="00DB1895">
        <w:rPr>
          <w:snapToGrid w:val="0"/>
          <w:lang w:val="es-CO"/>
        </w:rPr>
        <w:t xml:space="preserve"> </w:t>
      </w:r>
      <w:r w:rsidRPr="00154017">
        <w:rPr>
          <w:snapToGrid w:val="0"/>
          <w:lang w:val="es-CO"/>
        </w:rPr>
        <w:t xml:space="preserve">  )</w:t>
      </w:r>
    </w:p>
    <w:p w14:paraId="4D8891CE" w14:textId="77777777" w:rsidR="00154017" w:rsidRPr="00154017" w:rsidRDefault="00154017" w:rsidP="00E812B7">
      <w:pPr>
        <w:contextualSpacing/>
        <w:jc w:val="center"/>
        <w:rPr>
          <w:lang w:val="es-CO"/>
        </w:rPr>
      </w:pPr>
    </w:p>
    <w:p w14:paraId="0B4E7351" w14:textId="77777777" w:rsidR="00154017" w:rsidRPr="00154017" w:rsidRDefault="00154017" w:rsidP="00E812B7">
      <w:pPr>
        <w:contextualSpacing/>
      </w:pPr>
    </w:p>
    <w:p w14:paraId="3D1825C9" w14:textId="4A2201FE" w:rsidR="00D211FA" w:rsidRPr="00D211FA" w:rsidRDefault="00154017" w:rsidP="00E812B7">
      <w:pPr>
        <w:contextualSpacing/>
        <w:rPr>
          <w:i/>
          <w:iCs/>
        </w:rPr>
      </w:pPr>
      <w:r w:rsidRPr="00154017">
        <w:t xml:space="preserve">Por la cual se ordena hacer público el proyecto de resolución </w:t>
      </w:r>
      <w:r w:rsidRPr="00154017">
        <w:rPr>
          <w:i/>
          <w:iCs/>
        </w:rPr>
        <w:t>“</w:t>
      </w:r>
      <w:r w:rsidR="00D211FA" w:rsidRPr="00D211FA">
        <w:rPr>
          <w:i/>
          <w:iCs/>
        </w:rPr>
        <w:t>Por la cual se establece la regulación de precios de suministro de GLP de Comercializadores Mayoristas a Distribuidores”</w:t>
      </w:r>
    </w:p>
    <w:p w14:paraId="5BAA97FB" w14:textId="626E62E3" w:rsidR="00154017" w:rsidRPr="00154017" w:rsidRDefault="00154017" w:rsidP="00E812B7">
      <w:pPr>
        <w:contextualSpacing/>
        <w:rPr>
          <w:i/>
        </w:rPr>
      </w:pPr>
    </w:p>
    <w:p w14:paraId="60B70917" w14:textId="77777777" w:rsidR="00154017" w:rsidRPr="00154017" w:rsidRDefault="00154017" w:rsidP="00E812B7">
      <w:pPr>
        <w:ind w:right="51"/>
        <w:contextualSpacing/>
      </w:pPr>
    </w:p>
    <w:p w14:paraId="68E4B323" w14:textId="77777777" w:rsidR="00154017" w:rsidRPr="00154017" w:rsidRDefault="00154017" w:rsidP="00E812B7">
      <w:pPr>
        <w:ind w:right="51"/>
        <w:contextualSpacing/>
        <w:jc w:val="center"/>
        <w:rPr>
          <w:b/>
        </w:rPr>
      </w:pPr>
      <w:r w:rsidRPr="00154017">
        <w:rPr>
          <w:b/>
        </w:rPr>
        <w:t>LA COMISIÓN DE REGULACIÓN DE ENERGÍA Y GAS</w:t>
      </w:r>
    </w:p>
    <w:p w14:paraId="28B92241" w14:textId="77777777" w:rsidR="00154017" w:rsidRPr="00154017" w:rsidRDefault="00154017" w:rsidP="00E812B7">
      <w:pPr>
        <w:ind w:right="51"/>
        <w:contextualSpacing/>
      </w:pPr>
    </w:p>
    <w:p w14:paraId="6163D79A" w14:textId="77777777" w:rsidR="00154017" w:rsidRPr="00154017" w:rsidRDefault="00154017" w:rsidP="00E812B7">
      <w:pPr>
        <w:ind w:right="51"/>
        <w:contextualSpacing/>
      </w:pPr>
    </w:p>
    <w:p w14:paraId="4E530D6E" w14:textId="77777777" w:rsidR="00154017" w:rsidRPr="00154017" w:rsidRDefault="00154017" w:rsidP="00E812B7">
      <w:pPr>
        <w:widowControl w:val="0"/>
        <w:adjustRightInd w:val="0"/>
        <w:contextualSpacing/>
        <w:jc w:val="center"/>
        <w:textAlignment w:val="baseline"/>
        <w:rPr>
          <w:rFonts w:eastAsia="Calibri"/>
          <w:bCs/>
          <w:lang w:val="es-CO" w:eastAsia="en-US"/>
        </w:rPr>
      </w:pPr>
      <w:r w:rsidRPr="00154017">
        <w:rPr>
          <w:rFonts w:eastAsia="Calibri"/>
          <w:bCs/>
          <w:lang w:val="es-CO" w:eastAsia="en-US"/>
        </w:rPr>
        <w:t>En ejercicio de sus atribuciones constitucionales y legales, en especial las conferidas por las leyes 142 y 143 de 1994, y en desarrollo de los decretos 1524 y 2253 de 1994, y 1260 de 2013, y</w:t>
      </w:r>
    </w:p>
    <w:p w14:paraId="633710AC" w14:textId="77777777" w:rsidR="00154017" w:rsidRPr="00154017" w:rsidRDefault="00154017" w:rsidP="00E812B7">
      <w:pPr>
        <w:ind w:right="51"/>
        <w:contextualSpacing/>
      </w:pPr>
    </w:p>
    <w:p w14:paraId="52877CE9" w14:textId="77777777" w:rsidR="00154017" w:rsidRPr="00154017" w:rsidRDefault="00154017" w:rsidP="00E812B7">
      <w:pPr>
        <w:ind w:right="51"/>
        <w:contextualSpacing/>
      </w:pPr>
    </w:p>
    <w:p w14:paraId="32CFDC19" w14:textId="77777777" w:rsidR="00154017" w:rsidRPr="00154017" w:rsidRDefault="00154017" w:rsidP="00E812B7">
      <w:pPr>
        <w:ind w:right="51"/>
        <w:contextualSpacing/>
        <w:jc w:val="center"/>
        <w:rPr>
          <w:b/>
        </w:rPr>
      </w:pPr>
      <w:r w:rsidRPr="00154017">
        <w:rPr>
          <w:b/>
        </w:rPr>
        <w:t>C O N S I D E R A N D O  Q U E:</w:t>
      </w:r>
    </w:p>
    <w:p w14:paraId="6B3B82AC" w14:textId="77777777" w:rsidR="00154017" w:rsidRPr="00154017" w:rsidRDefault="00154017" w:rsidP="00E812B7">
      <w:pPr>
        <w:contextualSpacing/>
      </w:pPr>
    </w:p>
    <w:p w14:paraId="6510E749" w14:textId="77777777" w:rsidR="00154017" w:rsidRPr="00154017" w:rsidRDefault="00154017" w:rsidP="00E812B7">
      <w:pPr>
        <w:autoSpaceDE w:val="0"/>
        <w:autoSpaceDN w:val="0"/>
        <w:adjustRightInd w:val="0"/>
        <w:contextualSpacing/>
        <w:rPr>
          <w:rFonts w:eastAsia="Calibri" w:cs="Arial"/>
          <w:lang w:val="es-CO" w:eastAsia="en-US"/>
        </w:rPr>
      </w:pPr>
      <w:r w:rsidRPr="00154017">
        <w:rPr>
          <w:rFonts w:eastAsia="Calibri" w:cs="Arial"/>
          <w:lang w:val="es-CO" w:eastAsia="en-US"/>
        </w:rPr>
        <w:t>Conforme a lo dispuesto en el artículo 8 del Código de Procedimiento Administrativo y de lo Contencioso Administrativo y en el artículo 32 la Resolución CREG 039 de 2019, la Comisión debe hacer público en su página web todos los proyectos de resolución de carácter general que pretenda adoptar.</w:t>
      </w:r>
    </w:p>
    <w:p w14:paraId="5485BD73" w14:textId="77777777" w:rsidR="00154017" w:rsidRPr="00154017" w:rsidRDefault="00154017" w:rsidP="00E812B7">
      <w:pPr>
        <w:contextualSpacing/>
        <w:rPr>
          <w:lang w:val="es-CO"/>
        </w:rPr>
      </w:pPr>
    </w:p>
    <w:p w14:paraId="29C1CE21" w14:textId="7F2C46E5" w:rsidR="00154017" w:rsidRPr="00154017" w:rsidRDefault="00154017" w:rsidP="00E812B7">
      <w:pPr>
        <w:contextualSpacing/>
        <w:rPr>
          <w:rFonts w:cs="Arial"/>
        </w:rPr>
      </w:pPr>
      <w:r w:rsidRPr="00154017">
        <w:t>La Comisión de Regulación de Energía y Gas, en su sesión No.</w:t>
      </w:r>
      <w:r w:rsidR="00044461">
        <w:t xml:space="preserve"> </w:t>
      </w:r>
      <w:r w:rsidR="001E0A76">
        <w:t>1076</w:t>
      </w:r>
      <w:r w:rsidR="00044461">
        <w:t xml:space="preserve"> </w:t>
      </w:r>
      <w:r w:rsidRPr="00154017">
        <w:rPr>
          <w:spacing w:val="-3"/>
        </w:rPr>
        <w:t xml:space="preserve">del </w:t>
      </w:r>
      <w:r w:rsidR="001E0A76">
        <w:rPr>
          <w:spacing w:val="-3"/>
        </w:rPr>
        <w:t>27</w:t>
      </w:r>
      <w:r w:rsidRPr="00154017">
        <w:rPr>
          <w:spacing w:val="-3"/>
        </w:rPr>
        <w:t xml:space="preserve"> de </w:t>
      </w:r>
      <w:r w:rsidR="00044461">
        <w:rPr>
          <w:spacing w:val="-3"/>
        </w:rPr>
        <w:t>enero</w:t>
      </w:r>
      <w:r w:rsidRPr="00154017">
        <w:rPr>
          <w:spacing w:val="-3"/>
        </w:rPr>
        <w:t xml:space="preserve"> de 20</w:t>
      </w:r>
      <w:r w:rsidR="00044461">
        <w:rPr>
          <w:spacing w:val="-3"/>
        </w:rPr>
        <w:t>21</w:t>
      </w:r>
      <w:r w:rsidRPr="00154017">
        <w:t>, acordó hacer público un proyecto de resolución</w:t>
      </w:r>
      <w:r w:rsidRPr="00154017">
        <w:rPr>
          <w:rFonts w:cs="Arial"/>
        </w:rPr>
        <w:t xml:space="preserve"> “</w:t>
      </w:r>
      <w:r w:rsidR="008A11CF" w:rsidRPr="001662FD">
        <w:rPr>
          <w:rFonts w:cs="Arial"/>
        </w:rPr>
        <w:t>Por la cual se establece la regulación de precios de suministro de GLP de Comercializadores Mayoristas a Distribuidores</w:t>
      </w:r>
      <w:r w:rsidRPr="00154017">
        <w:t xml:space="preserve">”. </w:t>
      </w:r>
    </w:p>
    <w:p w14:paraId="0B0D8A4E" w14:textId="77777777" w:rsidR="00154017" w:rsidRPr="00154017" w:rsidRDefault="00154017" w:rsidP="00E812B7">
      <w:pPr>
        <w:contextualSpacing/>
      </w:pPr>
    </w:p>
    <w:p w14:paraId="217F7C4C" w14:textId="77777777" w:rsidR="00154017" w:rsidRPr="00154017" w:rsidRDefault="00154017" w:rsidP="00E812B7">
      <w:pPr>
        <w:suppressAutoHyphens/>
        <w:contextualSpacing/>
        <w:jc w:val="center"/>
        <w:rPr>
          <w:b/>
          <w:spacing w:val="-3"/>
        </w:rPr>
      </w:pPr>
    </w:p>
    <w:p w14:paraId="32D03EA9" w14:textId="77777777" w:rsidR="00154017" w:rsidRPr="00154017" w:rsidRDefault="00154017" w:rsidP="00E812B7">
      <w:pPr>
        <w:suppressAutoHyphens/>
        <w:contextualSpacing/>
        <w:jc w:val="center"/>
        <w:rPr>
          <w:spacing w:val="-3"/>
        </w:rPr>
      </w:pPr>
      <w:r w:rsidRPr="00154017">
        <w:rPr>
          <w:b/>
          <w:spacing w:val="-3"/>
        </w:rPr>
        <w:t>R E S U E L V E:</w:t>
      </w:r>
    </w:p>
    <w:p w14:paraId="7A00A512" w14:textId="77777777" w:rsidR="00154017" w:rsidRPr="00154017" w:rsidRDefault="00154017" w:rsidP="00E812B7">
      <w:pPr>
        <w:contextualSpacing/>
        <w:jc w:val="center"/>
      </w:pPr>
    </w:p>
    <w:p w14:paraId="19F388F2" w14:textId="2B665C6B" w:rsidR="00AC24B3" w:rsidRPr="00AC24B3" w:rsidRDefault="00154017" w:rsidP="00E812B7">
      <w:pPr>
        <w:contextualSpacing/>
        <w:rPr>
          <w:rFonts w:cs="Arial"/>
        </w:rPr>
      </w:pPr>
      <w:r w:rsidRPr="00154017">
        <w:rPr>
          <w:b/>
        </w:rPr>
        <w:t xml:space="preserve">ARTÍCULO 1. </w:t>
      </w:r>
      <w:r w:rsidRPr="00154017">
        <w:t>Hacer público el proyecto de resolución “</w:t>
      </w:r>
      <w:r w:rsidR="00AC24B3" w:rsidRPr="00AC24B3">
        <w:rPr>
          <w:rFonts w:cs="Arial"/>
        </w:rPr>
        <w:t>Por la cual se establece la regulación de precios de suministro de GLP de Comercializadores Mayoristas a Distribuidores</w:t>
      </w:r>
      <w:r w:rsidR="00AC24B3">
        <w:rPr>
          <w:rFonts w:cs="Arial"/>
        </w:rPr>
        <w:t xml:space="preserve">”. </w:t>
      </w:r>
    </w:p>
    <w:p w14:paraId="207C65BA" w14:textId="77777777" w:rsidR="00154017" w:rsidRPr="00701208" w:rsidRDefault="00154017" w:rsidP="00E812B7">
      <w:pPr>
        <w:contextualSpacing/>
        <w:rPr>
          <w:iCs/>
          <w:lang w:val="es-CO"/>
        </w:rPr>
      </w:pPr>
    </w:p>
    <w:p w14:paraId="5F574551" w14:textId="20A75171" w:rsidR="00154017" w:rsidRPr="00154017" w:rsidRDefault="00154017" w:rsidP="00E812B7">
      <w:pPr>
        <w:contextualSpacing/>
      </w:pPr>
      <w:r w:rsidRPr="00154017">
        <w:rPr>
          <w:b/>
        </w:rPr>
        <w:t>ARTÍCULO 2.</w:t>
      </w:r>
      <w:r w:rsidRPr="00154017">
        <w:rPr>
          <w:i/>
        </w:rPr>
        <w:t xml:space="preserve"> </w:t>
      </w:r>
      <w:r w:rsidRPr="00154017">
        <w:t xml:space="preserve">Se invita a los usuarios, a los agentes, a las autoridades locales, municipales y </w:t>
      </w:r>
      <w:r w:rsidRPr="001A22FE">
        <w:t xml:space="preserve">departamentales, a las entidades y a los demás interesados para que, dentro </w:t>
      </w:r>
      <w:r w:rsidR="00972B2C" w:rsidRPr="001A22FE">
        <w:t xml:space="preserve">de los </w:t>
      </w:r>
      <w:r w:rsidR="00507974" w:rsidRPr="001A22FE">
        <w:t xml:space="preserve">noventa </w:t>
      </w:r>
      <w:r w:rsidR="00972B2C" w:rsidRPr="001A22FE">
        <w:t>(</w:t>
      </w:r>
      <w:r w:rsidR="00507974" w:rsidRPr="001A22FE">
        <w:t>90</w:t>
      </w:r>
      <w:r w:rsidR="00972B2C" w:rsidRPr="001A22FE">
        <w:t>)</w:t>
      </w:r>
      <w:r w:rsidR="00507974" w:rsidRPr="001A22FE">
        <w:t xml:space="preserve"> días</w:t>
      </w:r>
      <w:r w:rsidR="00972B2C" w:rsidRPr="001A22FE">
        <w:t xml:space="preserve"> </w:t>
      </w:r>
      <w:r w:rsidR="00391AF3" w:rsidRPr="001A22FE">
        <w:t xml:space="preserve">calendario </w:t>
      </w:r>
      <w:r w:rsidRPr="001A22FE">
        <w:t>siguiente</w:t>
      </w:r>
      <w:r w:rsidR="00CF135B" w:rsidRPr="001A22FE">
        <w:t>s</w:t>
      </w:r>
      <w:r w:rsidRPr="001A22FE">
        <w:t xml:space="preserve"> a la publicación de la presente resolución, remitan sus observaciones o sugerencias</w:t>
      </w:r>
      <w:r w:rsidRPr="00154017">
        <w:t xml:space="preserve"> sobre las propuestas contenidas en el proyecto de resolución adjunto.</w:t>
      </w:r>
    </w:p>
    <w:p w14:paraId="320B2FD5" w14:textId="77777777" w:rsidR="00154017" w:rsidRPr="00154017" w:rsidRDefault="00154017" w:rsidP="00E812B7">
      <w:pPr>
        <w:contextualSpacing/>
      </w:pPr>
    </w:p>
    <w:p w14:paraId="7236DE6F" w14:textId="66E2C815" w:rsidR="00154017" w:rsidRPr="00154017" w:rsidRDefault="00154017" w:rsidP="00E812B7">
      <w:pPr>
        <w:contextualSpacing/>
      </w:pPr>
      <w:r w:rsidRPr="00154017">
        <w:rPr>
          <w:b/>
        </w:rPr>
        <w:t xml:space="preserve">ARTÍCULO 3. </w:t>
      </w:r>
      <w:r w:rsidRPr="00154017">
        <w:t xml:space="preserve">Las observaciones y sugerencias sobre el proyecto deberán dirigirse al Director Ejecutivo de la Comisión, </w:t>
      </w:r>
      <w:r w:rsidR="009650CD">
        <w:t xml:space="preserve">en un documento en formato </w:t>
      </w:r>
      <w:r w:rsidR="009650CD">
        <w:lastRenderedPageBreak/>
        <w:t xml:space="preserve">editable, </w:t>
      </w:r>
      <w:r w:rsidRPr="00154017">
        <w:t xml:space="preserve">al correo electrónico </w:t>
      </w:r>
      <w:hyperlink r:id="rId12" w:history="1">
        <w:r w:rsidRPr="00154017">
          <w:rPr>
            <w:u w:val="single"/>
          </w:rPr>
          <w:t>creg@creg.gov.co</w:t>
        </w:r>
      </w:hyperlink>
      <w:r w:rsidR="00C902E3">
        <w:t xml:space="preserve">, </w:t>
      </w:r>
      <w:r w:rsidRPr="00154017" w:rsidDel="006E03BF">
        <w:t xml:space="preserve">con asunto: </w:t>
      </w:r>
      <w:r w:rsidR="00F548CA">
        <w:t>“</w:t>
      </w:r>
      <w:r w:rsidR="000F3308">
        <w:t>C</w:t>
      </w:r>
      <w:r w:rsidRPr="00154017" w:rsidDel="006E03BF">
        <w:t>omentarios</w:t>
      </w:r>
      <w:r w:rsidR="00186833" w:rsidDel="006E03BF">
        <w:t xml:space="preserve"> </w:t>
      </w:r>
      <w:r w:rsidR="003E0528" w:rsidDel="006E03BF">
        <w:t>metodología</w:t>
      </w:r>
      <w:r w:rsidR="00523954" w:rsidDel="006E03BF">
        <w:t xml:space="preserve"> precios de suministro de GLP</w:t>
      </w:r>
      <w:r w:rsidR="00F548CA">
        <w:t>”</w:t>
      </w:r>
      <w:r w:rsidR="004C741A">
        <w:t>.</w:t>
      </w:r>
    </w:p>
    <w:p w14:paraId="3E004348" w14:textId="77777777" w:rsidR="00154017" w:rsidRPr="00154017" w:rsidRDefault="00154017" w:rsidP="00E812B7">
      <w:pPr>
        <w:contextualSpacing/>
      </w:pPr>
    </w:p>
    <w:p w14:paraId="2B21FDD8" w14:textId="6250B6F0" w:rsidR="00154017" w:rsidRPr="00154017" w:rsidRDefault="00154017" w:rsidP="00E812B7">
      <w:pPr>
        <w:contextualSpacing/>
        <w:rPr>
          <w:b/>
        </w:rPr>
      </w:pPr>
      <w:r w:rsidRPr="00154017">
        <w:rPr>
          <w:b/>
        </w:rPr>
        <w:t xml:space="preserve">ARTÍCULO 4. </w:t>
      </w:r>
      <w:r w:rsidRPr="00154017">
        <w:t>La presente resolución no deroga ni modifica disposiciones vigentes por tratarse de un acto de trámite.</w:t>
      </w:r>
      <w:r w:rsidR="00366A87">
        <w:t xml:space="preserve"> </w:t>
      </w:r>
    </w:p>
    <w:p w14:paraId="52141565" w14:textId="77777777" w:rsidR="00154017" w:rsidRPr="00154017" w:rsidRDefault="00154017" w:rsidP="00E812B7">
      <w:pPr>
        <w:contextualSpacing/>
        <w:rPr>
          <w:i/>
        </w:rPr>
      </w:pPr>
    </w:p>
    <w:p w14:paraId="678599EF" w14:textId="77777777" w:rsidR="00154017" w:rsidRPr="00154017" w:rsidRDefault="00154017" w:rsidP="00E812B7">
      <w:pPr>
        <w:contextualSpacing/>
      </w:pPr>
    </w:p>
    <w:p w14:paraId="0B6F424A" w14:textId="77777777" w:rsidR="00154017" w:rsidRPr="00154017" w:rsidRDefault="00154017" w:rsidP="00E812B7">
      <w:pPr>
        <w:contextualSpacing/>
        <w:jc w:val="center"/>
        <w:rPr>
          <w:b/>
        </w:rPr>
      </w:pPr>
      <w:r w:rsidRPr="00154017">
        <w:rPr>
          <w:b/>
        </w:rPr>
        <w:t>PUBLÍQUESE Y CÚMPLASE</w:t>
      </w:r>
    </w:p>
    <w:p w14:paraId="464EC9E7" w14:textId="5938E3A9" w:rsidR="00154017" w:rsidRDefault="00154017" w:rsidP="00E812B7">
      <w:pPr>
        <w:contextualSpacing/>
      </w:pPr>
    </w:p>
    <w:p w14:paraId="7682B6D0" w14:textId="77777777" w:rsidR="00C87F59" w:rsidRPr="00154017" w:rsidRDefault="00C87F59" w:rsidP="00E812B7">
      <w:pPr>
        <w:contextualSpacing/>
      </w:pPr>
    </w:p>
    <w:p w14:paraId="57A48586" w14:textId="0CD1D539" w:rsidR="00154017" w:rsidRDefault="00154017" w:rsidP="00E812B7">
      <w:pPr>
        <w:contextualSpacing/>
      </w:pPr>
      <w:r w:rsidRPr="00154017">
        <w:t>Dada en Bogotá, D.C. a</w:t>
      </w:r>
      <w:r w:rsidR="00DB1895">
        <w:t xml:space="preserve"> </w:t>
      </w:r>
      <w:r w:rsidR="00DB1895" w:rsidRPr="00DB1895">
        <w:rPr>
          <w:b/>
          <w:bCs/>
        </w:rPr>
        <w:t>27 ENE. 2021</w:t>
      </w:r>
    </w:p>
    <w:p w14:paraId="4AEFE056" w14:textId="6F7E2C10" w:rsidR="003E0528" w:rsidRDefault="003E0528" w:rsidP="00E812B7">
      <w:pPr>
        <w:contextualSpacing/>
      </w:pPr>
    </w:p>
    <w:p w14:paraId="566D666F" w14:textId="48187D79" w:rsidR="003E0528" w:rsidRDefault="003E0528" w:rsidP="00E812B7">
      <w:pPr>
        <w:contextualSpacing/>
      </w:pPr>
    </w:p>
    <w:p w14:paraId="6E9273C7" w14:textId="03709DEC" w:rsidR="007646E1" w:rsidRDefault="007646E1" w:rsidP="00E812B7">
      <w:pPr>
        <w:contextualSpacing/>
      </w:pPr>
    </w:p>
    <w:p w14:paraId="12670755" w14:textId="1590FBE2" w:rsidR="007646E1" w:rsidRDefault="007646E1" w:rsidP="00E812B7">
      <w:pPr>
        <w:contextualSpacing/>
      </w:pPr>
    </w:p>
    <w:p w14:paraId="124F9D4F" w14:textId="77777777" w:rsidR="003E0528" w:rsidRPr="00154017" w:rsidRDefault="003E0528" w:rsidP="00E812B7">
      <w:pPr>
        <w:contextualSpacing/>
      </w:pPr>
    </w:p>
    <w:tbl>
      <w:tblPr>
        <w:tblW w:w="9568" w:type="dxa"/>
        <w:jc w:val="center"/>
        <w:tblCellSpacing w:w="0" w:type="dxa"/>
        <w:tblCellMar>
          <w:left w:w="0" w:type="dxa"/>
          <w:right w:w="0" w:type="dxa"/>
        </w:tblCellMar>
        <w:tblLook w:val="04A0" w:firstRow="1" w:lastRow="0" w:firstColumn="1" w:lastColumn="0" w:noHBand="0" w:noVBand="1"/>
      </w:tblPr>
      <w:tblGrid>
        <w:gridCol w:w="4962"/>
        <w:gridCol w:w="4606"/>
      </w:tblGrid>
      <w:tr w:rsidR="003E0528" w:rsidRPr="007335F4" w14:paraId="4970840E" w14:textId="77777777" w:rsidTr="00EA2F59">
        <w:trPr>
          <w:tblCellSpacing w:w="0" w:type="dxa"/>
          <w:jc w:val="center"/>
        </w:trPr>
        <w:tc>
          <w:tcPr>
            <w:tcW w:w="4962" w:type="dxa"/>
          </w:tcPr>
          <w:p w14:paraId="3DD02E28" w14:textId="77777777" w:rsidR="003E0528" w:rsidRPr="005348E0" w:rsidRDefault="003E0528" w:rsidP="00E812B7">
            <w:pPr>
              <w:ind w:left="66"/>
              <w:contextualSpacing/>
              <w:jc w:val="center"/>
              <w:rPr>
                <w:rFonts w:cs="Arial"/>
                <w:b/>
                <w:spacing w:val="-3"/>
              </w:rPr>
            </w:pPr>
            <w:r w:rsidRPr="005348E0">
              <w:rPr>
                <w:rFonts w:cs="Arial"/>
                <w:b/>
                <w:spacing w:val="-3"/>
              </w:rPr>
              <w:t>MIGUEL LOTERO ROBLEDO</w:t>
            </w:r>
          </w:p>
        </w:tc>
        <w:tc>
          <w:tcPr>
            <w:tcW w:w="4606" w:type="dxa"/>
          </w:tcPr>
          <w:p w14:paraId="76878E71" w14:textId="77777777" w:rsidR="003E0528" w:rsidRPr="005348E0" w:rsidRDefault="003E0528" w:rsidP="00E812B7">
            <w:pPr>
              <w:ind w:left="89"/>
              <w:contextualSpacing/>
              <w:jc w:val="center"/>
              <w:rPr>
                <w:rFonts w:cs="Arial"/>
                <w:b/>
                <w:spacing w:val="-3"/>
              </w:rPr>
            </w:pPr>
            <w:r w:rsidRPr="005348E0">
              <w:rPr>
                <w:rFonts w:cs="Arial"/>
                <w:b/>
                <w:spacing w:val="-3"/>
              </w:rPr>
              <w:t>JORGE ALBERTO VALENCIA MARÍN</w:t>
            </w:r>
          </w:p>
        </w:tc>
      </w:tr>
      <w:tr w:rsidR="003E0528" w:rsidRPr="007335F4" w14:paraId="6C5A8AD3" w14:textId="77777777" w:rsidTr="00EA2F59">
        <w:trPr>
          <w:trHeight w:val="600"/>
          <w:tblCellSpacing w:w="0" w:type="dxa"/>
          <w:jc w:val="center"/>
        </w:trPr>
        <w:tc>
          <w:tcPr>
            <w:tcW w:w="4962" w:type="dxa"/>
            <w:hideMark/>
          </w:tcPr>
          <w:p w14:paraId="7C86E26D" w14:textId="77777777" w:rsidR="003E0528" w:rsidRPr="005348E0" w:rsidRDefault="003E0528" w:rsidP="00E812B7">
            <w:pPr>
              <w:ind w:left="66"/>
              <w:contextualSpacing/>
              <w:jc w:val="center"/>
            </w:pPr>
            <w:r w:rsidRPr="005348E0">
              <w:t>Viceministro de Energía,</w:t>
            </w:r>
          </w:p>
          <w:p w14:paraId="5DA96B87" w14:textId="77777777" w:rsidR="003E0528" w:rsidRPr="005348E0" w:rsidRDefault="003E0528" w:rsidP="00E812B7">
            <w:pPr>
              <w:ind w:left="66"/>
              <w:contextualSpacing/>
              <w:jc w:val="center"/>
            </w:pPr>
            <w:r w:rsidRPr="005348E0">
              <w:t>Delegado del Ministro de Minas y Energía</w:t>
            </w:r>
          </w:p>
          <w:p w14:paraId="478F04AA" w14:textId="77777777" w:rsidR="003E0528" w:rsidRPr="005348E0" w:rsidRDefault="003E0528" w:rsidP="00E812B7">
            <w:pPr>
              <w:ind w:left="66"/>
              <w:contextualSpacing/>
              <w:jc w:val="center"/>
              <w:rPr>
                <w:rFonts w:eastAsia="Arial Unicode MS" w:cs="Arial"/>
                <w:color w:val="000000"/>
              </w:rPr>
            </w:pPr>
            <w:r w:rsidRPr="005348E0">
              <w:t>Presidente</w:t>
            </w:r>
          </w:p>
        </w:tc>
        <w:tc>
          <w:tcPr>
            <w:tcW w:w="4606" w:type="dxa"/>
            <w:hideMark/>
          </w:tcPr>
          <w:p w14:paraId="54B2D9CE" w14:textId="77777777" w:rsidR="003E0528" w:rsidRPr="005348E0" w:rsidRDefault="003E0528" w:rsidP="00E812B7">
            <w:pPr>
              <w:contextualSpacing/>
              <w:jc w:val="center"/>
              <w:rPr>
                <w:rFonts w:eastAsia="Arial Unicode MS" w:cs="Arial"/>
                <w:color w:val="000000"/>
              </w:rPr>
            </w:pPr>
            <w:r w:rsidRPr="005348E0">
              <w:rPr>
                <w:rFonts w:cs="Arial"/>
                <w:spacing w:val="-3"/>
              </w:rPr>
              <w:t>Director Ejecutivo</w:t>
            </w:r>
          </w:p>
        </w:tc>
      </w:tr>
    </w:tbl>
    <w:p w14:paraId="7A03B17F" w14:textId="77777777" w:rsidR="00701208" w:rsidRDefault="00701208" w:rsidP="00E812B7">
      <w:pPr>
        <w:contextualSpacing/>
        <w:jc w:val="left"/>
      </w:pPr>
    </w:p>
    <w:p w14:paraId="4D6E51B1" w14:textId="77777777" w:rsidR="00701208" w:rsidRDefault="00701208" w:rsidP="00E812B7">
      <w:pPr>
        <w:contextualSpacing/>
        <w:jc w:val="left"/>
      </w:pPr>
    </w:p>
    <w:p w14:paraId="3A620220" w14:textId="7ABD5B8E" w:rsidR="00154017" w:rsidRDefault="00154017" w:rsidP="00E812B7">
      <w:pPr>
        <w:contextualSpacing/>
        <w:jc w:val="left"/>
        <w:rPr>
          <w:lang w:val="es-CO"/>
        </w:rPr>
      </w:pPr>
      <w:r>
        <w:br w:type="page"/>
      </w:r>
    </w:p>
    <w:p w14:paraId="00F88FBC" w14:textId="2140D121" w:rsidR="00625DC6" w:rsidRPr="007335F4" w:rsidRDefault="00625DC6" w:rsidP="00E812B7">
      <w:pPr>
        <w:pStyle w:val="Encabezado"/>
        <w:tabs>
          <w:tab w:val="clear" w:pos="8504"/>
          <w:tab w:val="left" w:pos="0"/>
          <w:tab w:val="right" w:pos="9356"/>
        </w:tabs>
        <w:ind w:left="4252" w:hanging="4252"/>
        <w:contextualSpacing/>
        <w:rPr>
          <w:rFonts w:ascii="Bookman Old Style" w:hAnsi="Bookman Old Style"/>
          <w:szCs w:val="24"/>
        </w:rPr>
      </w:pPr>
    </w:p>
    <w:p w14:paraId="5AAEC2D0" w14:textId="29C542B5" w:rsidR="00CA77FB" w:rsidRPr="007335F4" w:rsidRDefault="005C31F0" w:rsidP="00E812B7">
      <w:pPr>
        <w:contextualSpacing/>
        <w:jc w:val="center"/>
        <w:rPr>
          <w:b/>
          <w:noProof/>
        </w:rPr>
      </w:pPr>
      <w:r>
        <w:rPr>
          <w:b/>
          <w:noProof/>
        </w:rPr>
        <w:t xml:space="preserve">PROYECTO DE RESOLUCION </w:t>
      </w:r>
    </w:p>
    <w:p w14:paraId="7D748325" w14:textId="6AF23B9D" w:rsidR="00CA77FB" w:rsidRDefault="00CA77FB" w:rsidP="00E812B7">
      <w:pPr>
        <w:contextualSpacing/>
      </w:pPr>
    </w:p>
    <w:p w14:paraId="332063E9" w14:textId="77777777" w:rsidR="00B42E41" w:rsidRPr="001662FD" w:rsidRDefault="00B42E41" w:rsidP="00E812B7">
      <w:pPr>
        <w:contextualSpacing/>
        <w:jc w:val="center"/>
        <w:rPr>
          <w:rFonts w:cs="Arial"/>
        </w:rPr>
      </w:pPr>
      <w:bookmarkStart w:id="1" w:name="_Hlk44517442"/>
      <w:r w:rsidRPr="001662FD">
        <w:rPr>
          <w:rFonts w:cs="Arial"/>
        </w:rPr>
        <w:t>Por la cual se establece la regulación de precios de suministro de GLP de Comercializadores Mayoristas a Distribuidores</w:t>
      </w:r>
    </w:p>
    <w:bookmarkEnd w:id="1"/>
    <w:p w14:paraId="69E5E141" w14:textId="77777777" w:rsidR="00B42E41" w:rsidRPr="007335F4" w:rsidRDefault="00B42E41" w:rsidP="00E812B7">
      <w:pPr>
        <w:contextualSpacing/>
      </w:pPr>
    </w:p>
    <w:p w14:paraId="7374A3EC" w14:textId="77777777" w:rsidR="00690C88" w:rsidRPr="007335F4" w:rsidRDefault="00690C88" w:rsidP="00E812B7">
      <w:pPr>
        <w:ind w:right="51"/>
        <w:contextualSpacing/>
      </w:pPr>
    </w:p>
    <w:p w14:paraId="5EDC5ED4" w14:textId="77777777" w:rsidR="008304B9" w:rsidRPr="007335F4" w:rsidRDefault="008304B9" w:rsidP="00E812B7">
      <w:pPr>
        <w:ind w:right="51"/>
        <w:contextualSpacing/>
        <w:jc w:val="center"/>
        <w:rPr>
          <w:b/>
        </w:rPr>
      </w:pPr>
      <w:r w:rsidRPr="007335F4">
        <w:rPr>
          <w:b/>
        </w:rPr>
        <w:t>LA COMISIÓN DE REGULACIÓN DE ENERGÍA Y GAS</w:t>
      </w:r>
    </w:p>
    <w:p w14:paraId="472ED2A4" w14:textId="77777777" w:rsidR="008304B9" w:rsidRPr="007335F4" w:rsidRDefault="008304B9" w:rsidP="00E812B7">
      <w:pPr>
        <w:ind w:right="51"/>
        <w:contextualSpacing/>
      </w:pPr>
    </w:p>
    <w:p w14:paraId="6A53BF6F" w14:textId="77777777" w:rsidR="008304B9" w:rsidRPr="007335F4" w:rsidRDefault="008304B9" w:rsidP="00E812B7">
      <w:pPr>
        <w:contextualSpacing/>
        <w:jc w:val="center"/>
        <w:rPr>
          <w:b/>
        </w:rPr>
      </w:pPr>
      <w:r w:rsidRPr="007335F4">
        <w:t>En ejercicio de sus atribuciones constitucionales y legales, en especial las conferidas por las Leyes 142 y 143 de 1994, y en desarrollo de los Decretos 1524 y 2253 de 1994, y Decreto 1260 de 2013</w:t>
      </w:r>
    </w:p>
    <w:p w14:paraId="273CD130" w14:textId="77777777" w:rsidR="008304B9" w:rsidRPr="007335F4" w:rsidRDefault="008304B9" w:rsidP="00E812B7">
      <w:pPr>
        <w:ind w:right="51"/>
        <w:contextualSpacing/>
      </w:pPr>
    </w:p>
    <w:p w14:paraId="41CE81AA" w14:textId="5CC19CF4" w:rsidR="00860320" w:rsidRDefault="00860320" w:rsidP="00E812B7">
      <w:pPr>
        <w:contextualSpacing/>
        <w:rPr>
          <w:rFonts w:cs="Arial"/>
        </w:rPr>
      </w:pPr>
    </w:p>
    <w:p w14:paraId="0AAF1F2D" w14:textId="7B4BAF5A" w:rsidR="00690C88" w:rsidRDefault="00690C88" w:rsidP="00E812B7">
      <w:pPr>
        <w:contextualSpacing/>
        <w:rPr>
          <w:rFonts w:cs="Arial"/>
        </w:rPr>
      </w:pPr>
    </w:p>
    <w:p w14:paraId="2A513A6A" w14:textId="77777777" w:rsidR="00E01463" w:rsidRPr="007335F4" w:rsidRDefault="00E01463" w:rsidP="00E812B7">
      <w:pPr>
        <w:pStyle w:val="TableHeading"/>
        <w:suppressLineNumbers w:val="0"/>
        <w:contextualSpacing/>
        <w:rPr>
          <w:rFonts w:ascii="Bookman Old Style" w:hAnsi="Bookman Old Style" w:cs="Arial"/>
          <w:bCs w:val="0"/>
          <w:sz w:val="24"/>
          <w:lang w:val="pt-BR"/>
        </w:rPr>
      </w:pPr>
      <w:r w:rsidRPr="007335F4">
        <w:rPr>
          <w:rFonts w:ascii="Bookman Old Style" w:hAnsi="Bookman Old Style" w:cs="Arial"/>
          <w:bCs w:val="0"/>
          <w:sz w:val="24"/>
          <w:lang w:val="pt-BR"/>
        </w:rPr>
        <w:t xml:space="preserve">C O N S I D E R A N D O  </w:t>
      </w:r>
      <w:r w:rsidR="00405FB5" w:rsidRPr="007335F4">
        <w:rPr>
          <w:rFonts w:ascii="Bookman Old Style" w:hAnsi="Bookman Old Style" w:cs="Arial"/>
          <w:bCs w:val="0"/>
          <w:sz w:val="24"/>
          <w:lang w:val="pt-BR"/>
        </w:rPr>
        <w:t xml:space="preserve"> </w:t>
      </w:r>
      <w:r w:rsidRPr="007335F4">
        <w:rPr>
          <w:rFonts w:ascii="Bookman Old Style" w:hAnsi="Bookman Old Style" w:cs="Arial"/>
          <w:bCs w:val="0"/>
          <w:sz w:val="24"/>
          <w:lang w:val="pt-BR"/>
        </w:rPr>
        <w:t>Q U E:</w:t>
      </w:r>
    </w:p>
    <w:p w14:paraId="2DA3D9AE" w14:textId="6EDE9B00" w:rsidR="00E01463" w:rsidRDefault="00E01463" w:rsidP="00E812B7">
      <w:pPr>
        <w:contextualSpacing/>
        <w:rPr>
          <w:rFonts w:cs="Arial"/>
          <w:bCs/>
          <w:lang w:val="pt-BR"/>
        </w:rPr>
      </w:pPr>
    </w:p>
    <w:p w14:paraId="58BDCF28" w14:textId="77777777" w:rsidR="0079384A" w:rsidRPr="0079384A" w:rsidRDefault="0079384A" w:rsidP="00E812B7">
      <w:pPr>
        <w:contextualSpacing/>
        <w:rPr>
          <w:rFonts w:cs="Arial"/>
          <w:bCs/>
          <w:lang w:val="pt-BR"/>
        </w:rPr>
      </w:pPr>
    </w:p>
    <w:p w14:paraId="71DF88D8" w14:textId="77777777" w:rsidR="007A17E6" w:rsidRPr="007A17E6" w:rsidRDefault="007A17E6" w:rsidP="00E812B7">
      <w:pPr>
        <w:contextualSpacing/>
        <w:rPr>
          <w:lang w:val="es-CO" w:eastAsia="es-CO"/>
        </w:rPr>
      </w:pPr>
      <w:r w:rsidRPr="007A17E6">
        <w:rPr>
          <w:lang w:val="es-CO" w:eastAsia="es-CO"/>
        </w:rPr>
        <w:t>El artículo 333 de la Constitución Política establece que la libre competencia económica es un derecho de todos que supone responsabilidades. Así mismo, dispone que el Estado, por mandato de la ley, evitará cualquier abuso que personas o empresas hagan de su posición dominante en el mercado nacional.</w:t>
      </w:r>
    </w:p>
    <w:p w14:paraId="2791B24B" w14:textId="77777777" w:rsidR="007A17E6" w:rsidRPr="007A17E6" w:rsidRDefault="007A17E6" w:rsidP="00E812B7">
      <w:pPr>
        <w:contextualSpacing/>
        <w:rPr>
          <w:lang w:val="es-CO" w:eastAsia="es-CO"/>
        </w:rPr>
      </w:pPr>
    </w:p>
    <w:p w14:paraId="1B71A969" w14:textId="77777777" w:rsidR="007A17E6" w:rsidRPr="007A17E6" w:rsidRDefault="007A17E6" w:rsidP="00E812B7">
      <w:pPr>
        <w:contextualSpacing/>
        <w:rPr>
          <w:lang w:val="es-CO" w:eastAsia="es-CO"/>
        </w:rPr>
      </w:pPr>
      <w:r w:rsidRPr="007A17E6">
        <w:rPr>
          <w:lang w:val="es-CO" w:eastAsia="es-CO"/>
        </w:rPr>
        <w:t>El artículo 334 de la Constitución Nacional dispone que el Estado, de manera especial intervendrá para asegurar, de manera progresiva, que todas las personas, en particular las de menores ingresos, tengan acceso efectivo al conjunto de los bienes y servicios básicos.</w:t>
      </w:r>
    </w:p>
    <w:p w14:paraId="592E3108" w14:textId="77777777" w:rsidR="007A17E6" w:rsidRPr="007A17E6" w:rsidRDefault="007A17E6" w:rsidP="00E812B7">
      <w:pPr>
        <w:contextualSpacing/>
        <w:rPr>
          <w:lang w:val="es-CO" w:eastAsia="es-CO"/>
        </w:rPr>
      </w:pPr>
    </w:p>
    <w:p w14:paraId="21416716" w14:textId="6B7D08F6" w:rsidR="00286046" w:rsidRDefault="00286046" w:rsidP="00E812B7">
      <w:pPr>
        <w:contextualSpacing/>
        <w:rPr>
          <w:lang w:val="es-CO" w:eastAsia="es-CO"/>
        </w:rPr>
      </w:pPr>
      <w:r w:rsidRPr="00612C64">
        <w:rPr>
          <w:lang w:val="es-CO" w:eastAsia="es-CO"/>
        </w:rPr>
        <w:t>El</w:t>
      </w:r>
      <w:r w:rsidRPr="00612C64" w:rsidDel="00E664B1">
        <w:rPr>
          <w:lang w:val="es-CO" w:eastAsia="es-CO"/>
        </w:rPr>
        <w:t xml:space="preserve"> </w:t>
      </w:r>
      <w:r w:rsidR="00E664B1">
        <w:rPr>
          <w:lang w:val="es-CO" w:eastAsia="es-CO"/>
        </w:rPr>
        <w:t>a</w:t>
      </w:r>
      <w:r w:rsidR="00E664B1" w:rsidRPr="00612C64">
        <w:rPr>
          <w:lang w:val="es-CO" w:eastAsia="es-CO"/>
        </w:rPr>
        <w:t>rtículo</w:t>
      </w:r>
      <w:r w:rsidRPr="00612C64">
        <w:rPr>
          <w:lang w:val="es-CO" w:eastAsia="es-CO"/>
        </w:rPr>
        <w:t xml:space="preserve"> 365 de la Constitución Política establece que los servicios públicos son inherentes a la finalidad social del Estado</w:t>
      </w:r>
      <w:r>
        <w:rPr>
          <w:lang w:val="es-CO" w:eastAsia="es-CO"/>
        </w:rPr>
        <w:t>,</w:t>
      </w:r>
      <w:r w:rsidRPr="00612C64">
        <w:rPr>
          <w:lang w:val="es-CO" w:eastAsia="es-CO"/>
        </w:rPr>
        <w:t xml:space="preserve"> y que es deber de </w:t>
      </w:r>
      <w:r w:rsidR="00006DC1">
        <w:rPr>
          <w:lang w:val="es-CO" w:eastAsia="es-CO"/>
        </w:rPr>
        <w:t>e</w:t>
      </w:r>
      <w:r w:rsidRPr="00612C64">
        <w:rPr>
          <w:lang w:val="es-CO" w:eastAsia="es-CO"/>
        </w:rPr>
        <w:t>ste asegurar su prestación eficiente a todos los habitantes del territorio nacional.</w:t>
      </w:r>
    </w:p>
    <w:p w14:paraId="49FD1C1C" w14:textId="77777777" w:rsidR="007A17E6" w:rsidRDefault="007A17E6" w:rsidP="00E812B7">
      <w:pPr>
        <w:contextualSpacing/>
        <w:rPr>
          <w:lang w:val="es-CO" w:eastAsia="es-CO"/>
        </w:rPr>
      </w:pPr>
    </w:p>
    <w:p w14:paraId="539E238B" w14:textId="7A61BBA3" w:rsidR="007A17E6" w:rsidRDefault="007A17E6" w:rsidP="00E812B7">
      <w:pPr>
        <w:contextualSpacing/>
        <w:rPr>
          <w:rFonts w:cs="Arial"/>
          <w:bCs/>
        </w:rPr>
      </w:pPr>
      <w:r w:rsidRPr="007A17E6">
        <w:rPr>
          <w:rFonts w:cs="Arial"/>
          <w:bCs/>
        </w:rPr>
        <w:t>En ese sentido, el artículo 2 de la Ley 142 de 1994 dispone que el Estado intervendrá en los servicios públicos para garantizar la calidad del bien objeto del servicio público y ampliar la cobertura mediante sistemas que compensen la insuficiencia de la capacidad de pago de los usuarios.</w:t>
      </w:r>
      <w:r w:rsidR="00B844EA">
        <w:rPr>
          <w:rFonts w:cs="Arial"/>
          <w:bCs/>
        </w:rPr>
        <w:t xml:space="preserve"> </w:t>
      </w:r>
    </w:p>
    <w:p w14:paraId="2A715B18" w14:textId="77777777" w:rsidR="00286046" w:rsidRDefault="00286046" w:rsidP="00E812B7">
      <w:pPr>
        <w:contextualSpacing/>
        <w:rPr>
          <w:spacing w:val="-3"/>
          <w:lang w:val="es-ES_tradnl"/>
        </w:rPr>
      </w:pPr>
    </w:p>
    <w:p w14:paraId="38AD344D" w14:textId="3CAF57B2" w:rsidR="00286046" w:rsidRPr="00612C64" w:rsidRDefault="00F73B30" w:rsidP="00E812B7">
      <w:pPr>
        <w:contextualSpacing/>
        <w:rPr>
          <w:spacing w:val="-3"/>
          <w:lang w:val="es-ES_tradnl"/>
        </w:rPr>
      </w:pPr>
      <w:r w:rsidRPr="00F73B30">
        <w:rPr>
          <w:spacing w:val="-3"/>
          <w:lang w:val="es-ES_tradnl"/>
        </w:rPr>
        <w:t xml:space="preserve">De conformidad con lo establecido en el numeral 28 del </w:t>
      </w:r>
      <w:r w:rsidR="00E664B1">
        <w:rPr>
          <w:spacing w:val="-3"/>
          <w:lang w:val="es-ES_tradnl"/>
        </w:rPr>
        <w:t>a</w:t>
      </w:r>
      <w:r w:rsidRPr="00F73B30">
        <w:rPr>
          <w:spacing w:val="-3"/>
          <w:lang w:val="es-ES_tradnl"/>
        </w:rPr>
        <w:t>rtículo 14 de la Ley 142 de 1994</w:t>
      </w:r>
      <w:r w:rsidR="000D4F7D">
        <w:rPr>
          <w:spacing w:val="-3"/>
          <w:lang w:val="es-ES_tradnl"/>
        </w:rPr>
        <w:t>,</w:t>
      </w:r>
      <w:r w:rsidRPr="00F73B30">
        <w:rPr>
          <w:spacing w:val="-3"/>
          <w:lang w:val="es-ES_tradnl"/>
        </w:rPr>
        <w:t xml:space="preserve"> el </w:t>
      </w:r>
      <w:r>
        <w:rPr>
          <w:spacing w:val="-3"/>
          <w:lang w:val="es-ES_tradnl"/>
        </w:rPr>
        <w:t>s</w:t>
      </w:r>
      <w:r w:rsidRPr="00F73B30">
        <w:rPr>
          <w:spacing w:val="-3"/>
          <w:lang w:val="es-ES_tradnl"/>
        </w:rPr>
        <w:t xml:space="preserve">ervicio </w:t>
      </w:r>
      <w:r>
        <w:rPr>
          <w:spacing w:val="-3"/>
          <w:lang w:val="es-ES_tradnl"/>
        </w:rPr>
        <w:t>p</w:t>
      </w:r>
      <w:r w:rsidRPr="00F73B30">
        <w:rPr>
          <w:spacing w:val="-3"/>
          <w:lang w:val="es-ES_tradnl"/>
        </w:rPr>
        <w:t xml:space="preserve">úblico </w:t>
      </w:r>
      <w:r>
        <w:rPr>
          <w:spacing w:val="-3"/>
          <w:lang w:val="es-ES_tradnl"/>
        </w:rPr>
        <w:t>d</w:t>
      </w:r>
      <w:r w:rsidRPr="00F73B30">
        <w:rPr>
          <w:spacing w:val="-3"/>
          <w:lang w:val="es-ES_tradnl"/>
        </w:rPr>
        <w:t xml:space="preserve">omiciliario de </w:t>
      </w:r>
      <w:r>
        <w:rPr>
          <w:spacing w:val="-3"/>
          <w:lang w:val="es-ES_tradnl"/>
        </w:rPr>
        <w:t>g</w:t>
      </w:r>
      <w:r w:rsidRPr="00F73B30">
        <w:rPr>
          <w:spacing w:val="-3"/>
          <w:lang w:val="es-ES_tradnl"/>
        </w:rPr>
        <w:t xml:space="preserve">as </w:t>
      </w:r>
      <w:r>
        <w:rPr>
          <w:spacing w:val="-3"/>
          <w:lang w:val="es-ES_tradnl"/>
        </w:rPr>
        <w:t>c</w:t>
      </w:r>
      <w:r w:rsidRPr="00F73B30">
        <w:rPr>
          <w:spacing w:val="-3"/>
          <w:lang w:val="es-ES_tradnl"/>
        </w:rPr>
        <w:t xml:space="preserve">ombustible </w:t>
      </w:r>
      <w:r w:rsidR="00853DBA">
        <w:rPr>
          <w:spacing w:val="-3"/>
          <w:lang w:val="es-ES_tradnl"/>
        </w:rPr>
        <w:t>es</w:t>
      </w:r>
      <w:r w:rsidRPr="00F73B30">
        <w:rPr>
          <w:spacing w:val="-3"/>
          <w:lang w:val="es-ES_tradnl"/>
        </w:rPr>
        <w:t xml:space="preserve"> </w:t>
      </w:r>
      <w:r w:rsidR="00286046" w:rsidRPr="00612C64">
        <w:rPr>
          <w:spacing w:val="-3"/>
          <w:lang w:val="es-ES_tradnl"/>
        </w:rPr>
        <w:t>“</w:t>
      </w:r>
      <w:r w:rsidR="00286046" w:rsidRPr="00612C64">
        <w:rPr>
          <w:i/>
          <w:iCs/>
          <w:spacing w:val="-3"/>
          <w:lang w:val="es-ES_tradnl"/>
        </w:rPr>
        <w:t xml:space="preserve">el conjunto de actividades ordenadas a la distribución de gas combustible, por tubería u otro medio, desde un sitio de acopio de grandes volúmenes o desde un gasoducto central hasta la instalación de un consumidor final, incluyendo su conexión y medición. </w:t>
      </w:r>
      <w:r w:rsidR="00286046" w:rsidRPr="00612C64">
        <w:rPr>
          <w:i/>
          <w:iCs/>
          <w:color w:val="000000"/>
          <w:lang w:eastAsia="es-CO"/>
        </w:rPr>
        <w:t>También se aplicará esta Ley a las actividades complementarias de comercialización desde la producción y transporte de gas por un gasoducto principal, o por otros medios, desde el sitio de generación hasta aquel en donde se conecte a una red secundaria</w:t>
      </w:r>
      <w:r w:rsidR="00286046" w:rsidRPr="00612C64">
        <w:rPr>
          <w:color w:val="000000"/>
          <w:lang w:eastAsia="es-CO"/>
        </w:rPr>
        <w:t>”.</w:t>
      </w:r>
    </w:p>
    <w:p w14:paraId="3DC87DB2" w14:textId="77777777" w:rsidR="004D7077" w:rsidRDefault="004D7077" w:rsidP="00E812B7">
      <w:pPr>
        <w:contextualSpacing/>
      </w:pPr>
    </w:p>
    <w:p w14:paraId="5227813C" w14:textId="538A05B5" w:rsidR="004D7077" w:rsidRPr="00A02B2F" w:rsidRDefault="004D7077" w:rsidP="00E812B7">
      <w:pPr>
        <w:contextualSpacing/>
        <w:rPr>
          <w:rFonts w:cs="Arial"/>
          <w:bCs/>
          <w:i/>
          <w:iCs/>
        </w:rPr>
      </w:pPr>
      <w:r w:rsidRPr="004374B4">
        <w:rPr>
          <w:rFonts w:cs="Arial"/>
        </w:rPr>
        <w:t xml:space="preserve">De acuerdo con el artículo 37 de la </w:t>
      </w:r>
      <w:r w:rsidR="004374B4" w:rsidRPr="004374B4">
        <w:rPr>
          <w:rFonts w:cs="Arial"/>
          <w:bCs/>
        </w:rPr>
        <w:t>citada l</w:t>
      </w:r>
      <w:r w:rsidRPr="004374B4">
        <w:rPr>
          <w:rFonts w:cs="Arial"/>
          <w:bCs/>
        </w:rPr>
        <w:t>ey</w:t>
      </w:r>
      <w:r w:rsidR="004374B4" w:rsidRPr="004374B4">
        <w:rPr>
          <w:rFonts w:cs="Arial"/>
          <w:bCs/>
        </w:rPr>
        <w:t>,</w:t>
      </w:r>
      <w:r w:rsidRPr="004374B4">
        <w:rPr>
          <w:rFonts w:cs="Arial"/>
        </w:rPr>
        <w:t xml:space="preserve"> para analizar la legalidad </w:t>
      </w:r>
      <w:r>
        <w:rPr>
          <w:rFonts w:cs="Arial"/>
          <w:bCs/>
        </w:rPr>
        <w:t>de los actos y contra</w:t>
      </w:r>
      <w:r w:rsidR="004374B4">
        <w:rPr>
          <w:rFonts w:cs="Arial"/>
          <w:bCs/>
        </w:rPr>
        <w:t>t</w:t>
      </w:r>
      <w:r>
        <w:rPr>
          <w:rFonts w:cs="Arial"/>
          <w:bCs/>
        </w:rPr>
        <w:t>os de las empresas de servicios públicos</w:t>
      </w:r>
      <w:r w:rsidR="004374B4">
        <w:rPr>
          <w:rFonts w:cs="Arial"/>
          <w:bCs/>
        </w:rPr>
        <w:t>,</w:t>
      </w:r>
      <w:r>
        <w:rPr>
          <w:rFonts w:cs="Arial"/>
          <w:bCs/>
        </w:rPr>
        <w:t xml:space="preserve"> </w:t>
      </w:r>
      <w:r w:rsidR="00DE79FB">
        <w:rPr>
          <w:rFonts w:cs="Arial"/>
          <w:bCs/>
        </w:rPr>
        <w:t>“</w:t>
      </w:r>
      <w:r w:rsidR="00C03394" w:rsidRPr="00DE79FB">
        <w:rPr>
          <w:rFonts w:cs="Arial"/>
          <w:i/>
        </w:rPr>
        <w:t xml:space="preserve">deberá tenerse </w:t>
      </w:r>
      <w:r w:rsidR="00C03394" w:rsidRPr="00DE79FB">
        <w:rPr>
          <w:rFonts w:cs="Arial"/>
          <w:bCs/>
          <w:i/>
          <w:iCs/>
        </w:rPr>
        <w:t>en</w:t>
      </w:r>
      <w:r w:rsidR="00BC1C63" w:rsidRPr="00DE79FB">
        <w:rPr>
          <w:rFonts w:cs="Arial"/>
          <w:bCs/>
          <w:i/>
          <w:iCs/>
        </w:rPr>
        <w:t xml:space="preserve"> </w:t>
      </w:r>
      <w:r w:rsidR="00C03394" w:rsidRPr="00DE79FB">
        <w:rPr>
          <w:rFonts w:cs="Arial"/>
          <w:bCs/>
          <w:i/>
          <w:iCs/>
        </w:rPr>
        <w:t>cuenta</w:t>
      </w:r>
      <w:r w:rsidR="00C03394" w:rsidRPr="00DE79FB">
        <w:rPr>
          <w:rFonts w:cs="Arial"/>
          <w:i/>
        </w:rPr>
        <w:t xml:space="preserve"> quienes son sustancialmente los benef</w:t>
      </w:r>
      <w:r w:rsidR="000D6872" w:rsidRPr="00DE79FB">
        <w:rPr>
          <w:rFonts w:cs="Arial"/>
          <w:i/>
        </w:rPr>
        <w:t xml:space="preserve">iciarios reales de ellos, no solamente las persona que formalmente los </w:t>
      </w:r>
      <w:r w:rsidR="00022A8D" w:rsidRPr="00DE79FB">
        <w:rPr>
          <w:rFonts w:cs="Arial"/>
          <w:i/>
        </w:rPr>
        <w:t>dictan o celebran</w:t>
      </w:r>
      <w:r w:rsidR="00022A8D">
        <w:rPr>
          <w:rFonts w:cs="Arial"/>
          <w:bCs/>
        </w:rPr>
        <w:t xml:space="preserve">. </w:t>
      </w:r>
      <w:r w:rsidR="00D46EFC" w:rsidRPr="00A02B2F">
        <w:rPr>
          <w:rFonts w:cs="Arial"/>
          <w:bCs/>
          <w:i/>
          <w:iCs/>
        </w:rPr>
        <w:t>Por consiguiente, las autoridades administrativas y judiciales harán prevalecer el resultado jurídico que se obtenga al considerar el beneficiario real, sin perjuicio del derecho de las personas de probar que actúan en procura de intereses propios, y no para hacer fraude a la ley</w:t>
      </w:r>
      <w:r w:rsidR="00A02B2F">
        <w:rPr>
          <w:rFonts w:cs="Arial"/>
          <w:bCs/>
          <w:i/>
          <w:iCs/>
        </w:rPr>
        <w:t>”</w:t>
      </w:r>
      <w:r w:rsidR="00D46EFC" w:rsidRPr="00A02B2F">
        <w:rPr>
          <w:rFonts w:cs="Arial"/>
          <w:bCs/>
          <w:i/>
          <w:iCs/>
        </w:rPr>
        <w:t>.</w:t>
      </w:r>
    </w:p>
    <w:p w14:paraId="1F246446" w14:textId="77777777" w:rsidR="004D7077" w:rsidRDefault="004D7077" w:rsidP="00E812B7">
      <w:pPr>
        <w:contextualSpacing/>
      </w:pPr>
    </w:p>
    <w:p w14:paraId="4669717B" w14:textId="140EC49F" w:rsidR="00520CA8" w:rsidRDefault="00286046" w:rsidP="00520CA8">
      <w:pPr>
        <w:contextualSpacing/>
        <w:rPr>
          <w:i/>
          <w:iCs/>
        </w:rPr>
      </w:pPr>
      <w:r w:rsidRPr="00612C64">
        <w:t xml:space="preserve">El </w:t>
      </w:r>
      <w:r w:rsidR="00E664B1">
        <w:t>n</w:t>
      </w:r>
      <w:r w:rsidR="00E664B1" w:rsidRPr="00612C64">
        <w:t xml:space="preserve">umeral </w:t>
      </w:r>
      <w:r w:rsidRPr="00612C64">
        <w:t>73.11 del</w:t>
      </w:r>
      <w:r w:rsidRPr="00612C64" w:rsidDel="00E664B1">
        <w:t xml:space="preserve"> </w:t>
      </w:r>
      <w:r w:rsidR="00E664B1">
        <w:t>a</w:t>
      </w:r>
      <w:r w:rsidR="00E664B1" w:rsidRPr="00612C64">
        <w:t>rtículo</w:t>
      </w:r>
      <w:r w:rsidRPr="00612C64">
        <w:t xml:space="preserve"> 73 de la Ley 142 de 1994 atribuyó a las Comisiones de Regulación la facultad de establecer las fórmulas para la fijación de las tarifas de los servicios públicos, cuando ello corresponda</w:t>
      </w:r>
      <w:r w:rsidR="003125C3">
        <w:t>,</w:t>
      </w:r>
      <w:r w:rsidRPr="00612C64">
        <w:t xml:space="preserve"> según lo previsto en el </w:t>
      </w:r>
      <w:r w:rsidR="005549DF">
        <w:t>a</w:t>
      </w:r>
      <w:r w:rsidR="005549DF" w:rsidRPr="00612C64">
        <w:t xml:space="preserve">rtículo </w:t>
      </w:r>
      <w:r w:rsidRPr="00612C64">
        <w:t>88</w:t>
      </w:r>
      <w:r w:rsidR="005549DF">
        <w:t xml:space="preserve"> de la Ley 142 de 1994</w:t>
      </w:r>
      <w:r w:rsidRPr="00612C64">
        <w:t>; y señalar cuándo hay suficiente competencia como para que la fijación de las tarifas sea libre.</w:t>
      </w:r>
      <w:r w:rsidR="00520CA8">
        <w:t xml:space="preserve"> </w:t>
      </w:r>
      <w:r w:rsidR="003B482D">
        <w:t>Adicionalmente</w:t>
      </w:r>
      <w:r w:rsidR="00520CA8" w:rsidRPr="00520CA8">
        <w:t>, cuando la prestación de un servicio público está regulada por el Gobierno, el precio y las condiciones de los contratos deberán sujetarse a los respectivos reglamentos</w:t>
      </w:r>
      <w:r w:rsidR="00155EB1">
        <w:t xml:space="preserve">, de acuerdo con </w:t>
      </w:r>
      <w:r w:rsidR="006A3ACB">
        <w:t xml:space="preserve">lo previsto en </w:t>
      </w:r>
      <w:r w:rsidR="00155EB1" w:rsidRPr="00520CA8">
        <w:t>el artículo 978 del Código de Comercio</w:t>
      </w:r>
      <w:r w:rsidR="00520CA8" w:rsidRPr="00520CA8">
        <w:rPr>
          <w:i/>
          <w:iCs/>
        </w:rPr>
        <w:t>.</w:t>
      </w:r>
    </w:p>
    <w:p w14:paraId="58ED374A" w14:textId="77777777" w:rsidR="000C527C" w:rsidRDefault="000C527C" w:rsidP="00E812B7">
      <w:pPr>
        <w:contextualSpacing/>
      </w:pPr>
    </w:p>
    <w:p w14:paraId="7DC2B2EF" w14:textId="4C6F1CC8" w:rsidR="003C5064" w:rsidRPr="00612C64" w:rsidRDefault="003C5064" w:rsidP="00E812B7">
      <w:pPr>
        <w:contextualSpacing/>
      </w:pPr>
      <w:r w:rsidRPr="003C5064">
        <w:t>En el artículo 74.1, literal a, de la Ley 142 de 1994 se define que la regulación de las actividades de los sectores de energía y gas combustible debe propiciar la competencia en el sector de minas y energía</w:t>
      </w:r>
      <w:r w:rsidR="003E7BA8">
        <w:t>,</w:t>
      </w:r>
      <w:r w:rsidRPr="003C5064">
        <w:t xml:space="preserve"> proponer la adopción de las medidas necesarias para impedir abusos de posición dominante</w:t>
      </w:r>
      <w:r w:rsidR="003E7BA8">
        <w:t>,</w:t>
      </w:r>
      <w:r w:rsidRPr="003C5064">
        <w:t xml:space="preserve"> y buscar la liberación gradual de los mercados hacia la libre competencia. Así mismo, determina que la Comisión podrá adoptar reglas de comportamiento diferencial, según la posición de las empresas en el mercado.</w:t>
      </w:r>
    </w:p>
    <w:p w14:paraId="20E31707" w14:textId="77777777" w:rsidR="00286046" w:rsidRPr="00612C64" w:rsidRDefault="00286046" w:rsidP="00E812B7">
      <w:pPr>
        <w:contextualSpacing/>
      </w:pPr>
    </w:p>
    <w:p w14:paraId="42F72236" w14:textId="137317AD" w:rsidR="00FC7724" w:rsidRPr="00FC7724" w:rsidRDefault="00286046" w:rsidP="00E812B7">
      <w:pPr>
        <w:contextualSpacing/>
      </w:pPr>
      <w:r w:rsidRPr="00612C64">
        <w:t xml:space="preserve">El </w:t>
      </w:r>
      <w:r w:rsidR="004A4797">
        <w:t>a</w:t>
      </w:r>
      <w:r w:rsidRPr="00612C64">
        <w:t>rtículo 87 de la Ley 142 de 1994 estableció que el régimen tarifario estará orientado por los criterios de eficiencia económica, neutralidad, solidaridad, redistribución, suficiencia financiera, simplicidad y transparencia.</w:t>
      </w:r>
    </w:p>
    <w:p w14:paraId="40FA27E5" w14:textId="77777777" w:rsidR="00F91A7A" w:rsidRPr="00612C64" w:rsidRDefault="00F91A7A" w:rsidP="00E812B7">
      <w:pPr>
        <w:contextualSpacing/>
      </w:pPr>
    </w:p>
    <w:p w14:paraId="3C2AC168" w14:textId="23E5CC78" w:rsidR="0084762B" w:rsidRPr="0084762B" w:rsidRDefault="00D77201" w:rsidP="00E812B7">
      <w:pPr>
        <w:contextualSpacing/>
      </w:pPr>
      <w:r>
        <w:t>E</w:t>
      </w:r>
      <w:r w:rsidRPr="00D77201">
        <w:t xml:space="preserve">n virtud del principio de eficiencia económica, definido en el </w:t>
      </w:r>
      <w:r w:rsidR="00C419C4">
        <w:t>a</w:t>
      </w:r>
      <w:r w:rsidRPr="00D77201">
        <w:t>rtículo 87 de la Ley 142 de 1994, el régimen de tarifas procurará que éstas se aproximen a lo que serían los precios de un mercado competitivo, que las fórmulas tarifarias no pueden trasladar a los usuarios los costos de una gestión ineficiente, ni permitir que las empresas se apropien de las utilidades provenientes de prácticas restrictivas de la competencia</w:t>
      </w:r>
      <w:r>
        <w:t>.</w:t>
      </w:r>
    </w:p>
    <w:p w14:paraId="23FE95D4" w14:textId="77777777" w:rsidR="00CF5C6C" w:rsidRPr="00CF5C6C" w:rsidRDefault="00CF5C6C" w:rsidP="00E812B7">
      <w:pPr>
        <w:contextualSpacing/>
      </w:pPr>
    </w:p>
    <w:p w14:paraId="3B20D92A" w14:textId="563978B8" w:rsidR="0040274B" w:rsidRDefault="0040274B" w:rsidP="00E812B7">
      <w:pPr>
        <w:contextualSpacing/>
        <w:rPr>
          <w:iCs/>
          <w:lang w:val="es-CO"/>
        </w:rPr>
      </w:pPr>
      <w:r>
        <w:rPr>
          <w:iCs/>
          <w:lang w:val="es-CO"/>
        </w:rPr>
        <w:t>D</w:t>
      </w:r>
      <w:r w:rsidRPr="0040274B">
        <w:rPr>
          <w:iCs/>
          <w:lang w:val="es-CO"/>
        </w:rPr>
        <w:t xml:space="preserve">e conformidad con el </w:t>
      </w:r>
      <w:r w:rsidR="00C419C4">
        <w:rPr>
          <w:iCs/>
          <w:lang w:val="es-CO"/>
        </w:rPr>
        <w:t>a</w:t>
      </w:r>
      <w:r w:rsidRPr="0040274B">
        <w:rPr>
          <w:iCs/>
          <w:lang w:val="es-CO"/>
        </w:rPr>
        <w:t>rtículo 87.8 de la Ley 142 de 1994</w:t>
      </w:r>
      <w:r w:rsidR="007E0BE4">
        <w:rPr>
          <w:iCs/>
          <w:lang w:val="es-CO"/>
        </w:rPr>
        <w:t>,</w:t>
      </w:r>
      <w:r w:rsidRPr="0040274B">
        <w:rPr>
          <w:iCs/>
          <w:lang w:val="es-CO"/>
        </w:rPr>
        <w:t xml:space="preserve"> toda tarifa tendrá un carácter integral en el sentido que supondrá una calidad y grado de cobertura del servicio, cuyas características definirán las comisiones reguladoras</w:t>
      </w:r>
      <w:r>
        <w:rPr>
          <w:iCs/>
          <w:lang w:val="es-CO"/>
        </w:rPr>
        <w:t>.</w:t>
      </w:r>
    </w:p>
    <w:p w14:paraId="7483B46D" w14:textId="77777777" w:rsidR="003743A6" w:rsidRPr="00612C64" w:rsidRDefault="003743A6" w:rsidP="00E812B7">
      <w:pPr>
        <w:contextualSpacing/>
      </w:pPr>
    </w:p>
    <w:p w14:paraId="6AA50EBB" w14:textId="75D9213A" w:rsidR="003743A6" w:rsidRDefault="004124CD" w:rsidP="00E812B7">
      <w:pPr>
        <w:contextualSpacing/>
      </w:pPr>
      <w:r>
        <w:t>Conforme con</w:t>
      </w:r>
      <w:r w:rsidR="003743A6">
        <w:t xml:space="preserve"> los numerales 2 y 3 del artículo 88 de la Ley 142 de 1994, las empresas tendrán libertad para fijar tarifas cuando no tengan una posición dominante en su mercado y cuando exista competencia entre proveedores, teniendo en cuenta los análisis que realice la respectiva comisión</w:t>
      </w:r>
      <w:r w:rsidR="007E0BE4">
        <w:t>,</w:t>
      </w:r>
      <w:r w:rsidR="003743A6">
        <w:t xml:space="preserve"> y con base en los criterios y definiciones de dicha ley.</w:t>
      </w:r>
    </w:p>
    <w:p w14:paraId="00F30A70" w14:textId="77777777" w:rsidR="00A10C7B" w:rsidRPr="00612C64" w:rsidRDefault="00A10C7B" w:rsidP="00E812B7">
      <w:pPr>
        <w:contextualSpacing/>
      </w:pPr>
    </w:p>
    <w:p w14:paraId="6664DDAD" w14:textId="7C8550C5" w:rsidR="00286046" w:rsidRPr="00612C64" w:rsidRDefault="00286046" w:rsidP="00E812B7">
      <w:pPr>
        <w:contextualSpacing/>
      </w:pPr>
      <w:r w:rsidRPr="00612C64">
        <w:t>El</w:t>
      </w:r>
      <w:r w:rsidRPr="00612C64" w:rsidDel="004A1E99">
        <w:t xml:space="preserve"> </w:t>
      </w:r>
      <w:r w:rsidR="004A1E99">
        <w:t>a</w:t>
      </w:r>
      <w:r w:rsidR="004A1E99" w:rsidRPr="00612C64">
        <w:t>rtículo</w:t>
      </w:r>
      <w:r w:rsidRPr="00612C64">
        <w:t xml:space="preserve"> 91 de la Ley 142 de 1994 disp</w:t>
      </w:r>
      <w:r>
        <w:t xml:space="preserve">one </w:t>
      </w:r>
      <w:r w:rsidRPr="00612C64">
        <w:t>que para “</w:t>
      </w:r>
      <w:r w:rsidRPr="00612C64">
        <w:rPr>
          <w:i/>
          <w:iCs/>
        </w:rPr>
        <w:t>(…) establecer las fórmulas tarifarias se calculará por separado, cuando sea posible, una fórmula para cada una de las diversas etapas del servicio”.</w:t>
      </w:r>
    </w:p>
    <w:p w14:paraId="46993560" w14:textId="77777777" w:rsidR="00286046" w:rsidRPr="00612C64" w:rsidRDefault="00286046" w:rsidP="00E812B7">
      <w:pPr>
        <w:contextualSpacing/>
      </w:pPr>
    </w:p>
    <w:p w14:paraId="7EA1838E" w14:textId="4F25B200" w:rsidR="00286046" w:rsidRPr="00612C64" w:rsidRDefault="00286046" w:rsidP="00E812B7">
      <w:pPr>
        <w:contextualSpacing/>
        <w:rPr>
          <w:lang w:val="es-ES_tradnl"/>
        </w:rPr>
      </w:pPr>
      <w:r w:rsidRPr="00612C64">
        <w:rPr>
          <w:lang w:val="es-ES_tradnl"/>
        </w:rPr>
        <w:t xml:space="preserve">El </w:t>
      </w:r>
      <w:r w:rsidR="004A1E99">
        <w:rPr>
          <w:lang w:val="es-ES_tradnl"/>
        </w:rPr>
        <w:t>a</w:t>
      </w:r>
      <w:r w:rsidR="004A1E99" w:rsidRPr="00612C64">
        <w:rPr>
          <w:lang w:val="es-ES_tradnl"/>
        </w:rPr>
        <w:t xml:space="preserve">rtículo </w:t>
      </w:r>
      <w:r w:rsidRPr="00612C64">
        <w:rPr>
          <w:lang w:val="es-ES_tradnl"/>
        </w:rPr>
        <w:t>98</w:t>
      </w:r>
      <w:r w:rsidR="00BA2DE1">
        <w:rPr>
          <w:lang w:val="es-ES_tradnl"/>
        </w:rPr>
        <w:t>,</w:t>
      </w:r>
      <w:r w:rsidRPr="00612C64">
        <w:rPr>
          <w:lang w:val="es-ES_tradnl"/>
        </w:rPr>
        <w:t xml:space="preserve"> de la </w:t>
      </w:r>
      <w:r>
        <w:rPr>
          <w:lang w:val="es-ES_tradnl"/>
        </w:rPr>
        <w:t>misma</w:t>
      </w:r>
      <w:r w:rsidDel="004A1E99">
        <w:rPr>
          <w:lang w:val="es-ES_tradnl"/>
        </w:rPr>
        <w:t xml:space="preserve"> </w:t>
      </w:r>
      <w:r w:rsidR="004A1E99">
        <w:rPr>
          <w:lang w:val="es-ES_tradnl"/>
        </w:rPr>
        <w:t>ley</w:t>
      </w:r>
      <w:r w:rsidR="00BA2DE1">
        <w:rPr>
          <w:lang w:val="es-ES_tradnl"/>
        </w:rPr>
        <w:t>,</w:t>
      </w:r>
      <w:r>
        <w:rPr>
          <w:lang w:val="es-ES_tradnl"/>
        </w:rPr>
        <w:t xml:space="preserve"> </w:t>
      </w:r>
      <w:r w:rsidRPr="00612C64">
        <w:rPr>
          <w:lang w:val="es-ES_tradnl"/>
        </w:rPr>
        <w:t>prohíbe a quienes presten servicios públicos ofrecer tarifas inferiores a sus costos operacionales promedio con el ánimo de desplazar competidores, prevenir la entrada de nuevos oferentes o ganar posición dominante ante el mercado o ante clientes potenciales.</w:t>
      </w:r>
    </w:p>
    <w:p w14:paraId="2198D0CA" w14:textId="77777777" w:rsidR="00D146E8" w:rsidRDefault="00D146E8" w:rsidP="00D146E8">
      <w:pPr>
        <w:contextualSpacing/>
      </w:pPr>
    </w:p>
    <w:p w14:paraId="7E8E8ED9" w14:textId="77777777" w:rsidR="00D146E8" w:rsidRPr="00612C64" w:rsidRDefault="00D146E8" w:rsidP="00D146E8">
      <w:pPr>
        <w:contextualSpacing/>
      </w:pPr>
      <w:r w:rsidRPr="00612C64">
        <w:rPr>
          <w:lang w:val="es-ES_tradnl"/>
        </w:rPr>
        <w:t xml:space="preserve">El </w:t>
      </w:r>
      <w:r>
        <w:rPr>
          <w:lang w:val="es-ES_tradnl"/>
        </w:rPr>
        <w:t>a</w:t>
      </w:r>
      <w:r w:rsidRPr="00612C64">
        <w:rPr>
          <w:lang w:val="es-ES_tradnl"/>
        </w:rPr>
        <w:t>rtículo 125 de la Ley 142 de 1994 establece disposiciones relacionadas con la actualización de las tarifas que se cobran a los usuarios</w:t>
      </w:r>
      <w:r>
        <w:rPr>
          <w:lang w:val="es-ES_tradnl"/>
        </w:rPr>
        <w:t xml:space="preserve"> y, </w:t>
      </w:r>
      <w:r>
        <w:t>d</w:t>
      </w:r>
      <w:r w:rsidRPr="00612C64">
        <w:t>e conformidad con lo establecido en el Artículo 126</w:t>
      </w:r>
      <w:r>
        <w:t xml:space="preserve"> ibídem</w:t>
      </w:r>
      <w:r w:rsidRPr="00612C64">
        <w:t xml:space="preserve">, </w:t>
      </w:r>
      <w:r>
        <w:rPr>
          <w:i/>
          <w:iCs/>
        </w:rPr>
        <w:t>“v</w:t>
      </w:r>
      <w:r w:rsidRPr="00CF4D90">
        <w:rPr>
          <w:i/>
          <w:iCs/>
        </w:rPr>
        <w:t>encido el período de vigencia de las fórmulas tarifarias, continuarán rigiendo mientras la Comisión no fije las nuevas.”</w:t>
      </w:r>
    </w:p>
    <w:p w14:paraId="3E0B2740" w14:textId="77777777" w:rsidR="00D146E8" w:rsidRDefault="00D146E8" w:rsidP="00D146E8">
      <w:pPr>
        <w:contextualSpacing/>
      </w:pPr>
    </w:p>
    <w:p w14:paraId="4CED8503" w14:textId="77777777" w:rsidR="00D146E8" w:rsidRPr="00FA7116" w:rsidRDefault="00D146E8" w:rsidP="00D146E8">
      <w:pPr>
        <w:contextualSpacing/>
        <w:rPr>
          <w:i/>
          <w:iCs/>
        </w:rPr>
      </w:pPr>
      <w:r>
        <w:t xml:space="preserve">Por su parte, el artículo 127 ibidem prevé que </w:t>
      </w:r>
      <w:r w:rsidRPr="00CF4D90">
        <w:rPr>
          <w:i/>
          <w:iCs/>
        </w:rPr>
        <w:t>“</w:t>
      </w:r>
      <w:r>
        <w:rPr>
          <w:i/>
          <w:iCs/>
        </w:rPr>
        <w:t>a</w:t>
      </w:r>
      <w:r w:rsidRPr="00CF4D90">
        <w:rPr>
          <w:i/>
          <w:iCs/>
        </w:rPr>
        <w:t>ntes de doce meses de la fecha prevista para que termine la vigencia de las fórmulas tarifarias, la comisión deberá poner en conocimiento de las empresas de servicios públicos las bases sobre las cuales efectuará el estudio para determinar las fórmulas del período siguiente.”</w:t>
      </w:r>
    </w:p>
    <w:p w14:paraId="3573043E" w14:textId="77777777" w:rsidR="00D146E8" w:rsidRPr="00D146E8" w:rsidRDefault="00D146E8" w:rsidP="00E812B7">
      <w:pPr>
        <w:contextualSpacing/>
      </w:pPr>
    </w:p>
    <w:p w14:paraId="72FAAF71" w14:textId="25DCADFA" w:rsidR="00DB2C96" w:rsidRDefault="00585B26" w:rsidP="00585B26">
      <w:pPr>
        <w:contextualSpacing/>
      </w:pPr>
      <w:r w:rsidRPr="009B117D">
        <w:t xml:space="preserve">Mediante la Resolución CREG 113 de 2013 se dio inicio al </w:t>
      </w:r>
      <w:r w:rsidR="00D17BDB">
        <w:t xml:space="preserve">trámite </w:t>
      </w:r>
      <w:r w:rsidRPr="009B117D">
        <w:t xml:space="preserve">administrativo para </w:t>
      </w:r>
      <w:r w:rsidR="00582DA1">
        <w:t>establecer la metodología de remuneración del GLP a comercializadores mayoristas</w:t>
      </w:r>
      <w:r w:rsidR="007E0BE4">
        <w:t>,</w:t>
      </w:r>
      <w:r w:rsidR="00CD4FCA">
        <w:t xml:space="preserve"> y se dieron a </w:t>
      </w:r>
      <w:r w:rsidR="007E2A57">
        <w:t xml:space="preserve">conocer las </w:t>
      </w:r>
      <w:r w:rsidRPr="009B117D">
        <w:t xml:space="preserve">bases </w:t>
      </w:r>
      <w:r w:rsidR="002B6E4F">
        <w:t xml:space="preserve">sobre las cuales la Comisión </w:t>
      </w:r>
      <w:r w:rsidR="00A05F92">
        <w:t>adelantó sus respectivos análisis.</w:t>
      </w:r>
    </w:p>
    <w:p w14:paraId="0F3A866A" w14:textId="77777777" w:rsidR="0037685A" w:rsidRDefault="0037685A" w:rsidP="00E812B7">
      <w:pPr>
        <w:contextualSpacing/>
      </w:pPr>
    </w:p>
    <w:p w14:paraId="60A65CA6" w14:textId="6F671658" w:rsidR="000D4824" w:rsidRDefault="000D4824" w:rsidP="00E812B7">
      <w:pPr>
        <w:contextualSpacing/>
        <w:rPr>
          <w:rFonts w:cs="Arial"/>
        </w:rPr>
      </w:pPr>
      <w:r w:rsidRPr="00DC07FC">
        <w:rPr>
          <w:rFonts w:cs="Arial"/>
          <w:lang w:val="es-CO"/>
        </w:rPr>
        <w:t xml:space="preserve">La regulación </w:t>
      </w:r>
      <w:r>
        <w:rPr>
          <w:rFonts w:cs="Arial"/>
          <w:lang w:val="es-CO"/>
        </w:rPr>
        <w:t>vigente</w:t>
      </w:r>
      <w:r w:rsidRPr="00DC07FC">
        <w:rPr>
          <w:rFonts w:cs="Arial"/>
          <w:lang w:val="es-CO"/>
        </w:rPr>
        <w:t xml:space="preserve"> de comercialización mayorista de GLP implica dos aspectos estructurales: i) la regulación del precio y ii) los mecanismos para </w:t>
      </w:r>
      <w:r w:rsidR="004C49F2">
        <w:rPr>
          <w:rFonts w:cs="Arial"/>
          <w:lang w:val="es-CO"/>
        </w:rPr>
        <w:t xml:space="preserve">la </w:t>
      </w:r>
      <w:r w:rsidRPr="00DC07FC">
        <w:rPr>
          <w:rFonts w:cs="Arial"/>
          <w:lang w:val="es-CO"/>
        </w:rPr>
        <w:t>comercialización del producto.</w:t>
      </w:r>
    </w:p>
    <w:p w14:paraId="6D574C53" w14:textId="77777777" w:rsidR="000D4824" w:rsidRPr="008A33ED" w:rsidRDefault="000D4824" w:rsidP="00E812B7">
      <w:pPr>
        <w:contextualSpacing/>
        <w:rPr>
          <w:rFonts w:cs="Arial"/>
        </w:rPr>
      </w:pPr>
    </w:p>
    <w:p w14:paraId="4F845A27" w14:textId="1E0B05B2" w:rsidR="005863D0" w:rsidRDefault="000D4824" w:rsidP="00E812B7">
      <w:pPr>
        <w:contextualSpacing/>
        <w:rPr>
          <w:rFonts w:cs="Arial"/>
          <w:lang w:val="es-CO"/>
        </w:rPr>
      </w:pPr>
      <w:r w:rsidRPr="00246B6C">
        <w:t xml:space="preserve">En relación con la regulación de precio, mediante </w:t>
      </w:r>
      <w:r w:rsidR="00836669" w:rsidRPr="00246B6C">
        <w:t xml:space="preserve">la Resolución CREG 066 de 2007, </w:t>
      </w:r>
      <w:r w:rsidR="000222FA" w:rsidRPr="00246B6C">
        <w:rPr>
          <w:rFonts w:cs="Arial"/>
          <w:lang w:val="es-CO"/>
        </w:rPr>
        <w:t>modificada por las resoluciones CREG 059 de 2008</w:t>
      </w:r>
      <w:r w:rsidR="006122CD" w:rsidRPr="00246B6C">
        <w:rPr>
          <w:rFonts w:cs="Arial"/>
          <w:lang w:val="es-CO"/>
        </w:rPr>
        <w:t xml:space="preserve"> y</w:t>
      </w:r>
      <w:r w:rsidR="000222FA" w:rsidRPr="00246B6C">
        <w:rPr>
          <w:rFonts w:cs="Arial"/>
          <w:lang w:val="es-CO"/>
        </w:rPr>
        <w:t xml:space="preserve"> 002 de 2009</w:t>
      </w:r>
      <w:r w:rsidR="007E0BE4">
        <w:rPr>
          <w:rFonts w:cs="Arial"/>
          <w:lang w:val="es-CO"/>
        </w:rPr>
        <w:t>,</w:t>
      </w:r>
      <w:r w:rsidR="006122CD" w:rsidRPr="00246B6C">
        <w:rPr>
          <w:rFonts w:cs="Arial"/>
          <w:lang w:val="es-CO"/>
        </w:rPr>
        <w:t xml:space="preserve"> y adicionada</w:t>
      </w:r>
      <w:r w:rsidR="00C86954" w:rsidRPr="00246B6C">
        <w:rPr>
          <w:rFonts w:cs="Arial"/>
          <w:lang w:val="es-CO"/>
        </w:rPr>
        <w:t xml:space="preserve"> por la Resolución CREG </w:t>
      </w:r>
      <w:r w:rsidR="000222FA" w:rsidRPr="00246B6C">
        <w:rPr>
          <w:rFonts w:cs="Arial"/>
          <w:lang w:val="es-CO"/>
        </w:rPr>
        <w:t>123 de 2010</w:t>
      </w:r>
      <w:r w:rsidR="00836669" w:rsidRPr="00246B6C">
        <w:t xml:space="preserve">, se </w:t>
      </w:r>
      <w:r w:rsidR="007C3B6C" w:rsidRPr="00246B6C">
        <w:t xml:space="preserve">estableció </w:t>
      </w:r>
      <w:r w:rsidR="000222FA" w:rsidRPr="00246B6C">
        <w:t>“</w:t>
      </w:r>
      <w:r w:rsidR="007C3B6C" w:rsidRPr="00246B6C">
        <w:t>la regulación de precios de suministro de GLP de Comercializadores Mayoristas a Distribuidores</w:t>
      </w:r>
      <w:r w:rsidR="000222FA" w:rsidRPr="00246B6C">
        <w:t>”</w:t>
      </w:r>
      <w:r w:rsidR="007C3B6C" w:rsidRPr="00246B6C">
        <w:t>.</w:t>
      </w:r>
      <w:r w:rsidR="000222FA" w:rsidRPr="00246B6C">
        <w:t xml:space="preserve"> </w:t>
      </w:r>
    </w:p>
    <w:p w14:paraId="41F77044" w14:textId="77777777" w:rsidR="005863D0" w:rsidRDefault="005863D0" w:rsidP="00E812B7">
      <w:pPr>
        <w:contextualSpacing/>
      </w:pPr>
    </w:p>
    <w:p w14:paraId="4DC71BFB" w14:textId="4FB1BCD1" w:rsidR="00413AB0" w:rsidRDefault="00527352" w:rsidP="00413AB0">
      <w:pPr>
        <w:contextualSpacing/>
        <w:rPr>
          <w:rFonts w:cs="Arial"/>
          <w:lang w:val="es-CO"/>
        </w:rPr>
      </w:pPr>
      <w:r w:rsidRPr="00DC07FC">
        <w:t>Las medidas adoptadas en la Resolución CREG 066 de 2007</w:t>
      </w:r>
      <w:r w:rsidR="00013195">
        <w:t xml:space="preserve"> tu</w:t>
      </w:r>
      <w:r w:rsidR="00BF5020">
        <w:t xml:space="preserve">vieron como </w:t>
      </w:r>
      <w:r w:rsidR="005E5A8F">
        <w:t xml:space="preserve">uno de sus </w:t>
      </w:r>
      <w:r w:rsidR="00BF5020">
        <w:t>objetivo</w:t>
      </w:r>
      <w:r w:rsidR="005E5A8F">
        <w:t>s</w:t>
      </w:r>
      <w:r w:rsidR="00BF5020">
        <w:t xml:space="preserve"> </w:t>
      </w:r>
      <w:r w:rsidRPr="00DC07FC">
        <w:t>garantizar la oferta de producto dentro de la prestación del servicio público</w:t>
      </w:r>
      <w:r w:rsidR="004A33EA">
        <w:t xml:space="preserve"> </w:t>
      </w:r>
      <w:r w:rsidRPr="00DC07FC">
        <w:t>domiciliario, diferenciando la posición de cada agente comercializador mayorista</w:t>
      </w:r>
      <w:r w:rsidR="00B43D57">
        <w:t xml:space="preserve"> </w:t>
      </w:r>
      <w:r w:rsidRPr="00DC07FC">
        <w:t>en el mercado</w:t>
      </w:r>
      <w:r w:rsidR="004E12F4">
        <w:rPr>
          <w:rStyle w:val="Refdenotaalpie"/>
        </w:rPr>
        <w:footnoteReference w:id="2"/>
      </w:r>
      <w:r w:rsidRPr="00DC07FC">
        <w:t>.</w:t>
      </w:r>
      <w:r w:rsidR="00413AB0">
        <w:t xml:space="preserve"> </w:t>
      </w:r>
      <w:r w:rsidR="00413AB0">
        <w:rPr>
          <w:rFonts w:cs="Arial"/>
          <w:lang w:val="es-CO"/>
        </w:rPr>
        <w:t>En la resolución</w:t>
      </w:r>
      <w:r w:rsidR="00413AB0" w:rsidRPr="00246B6C">
        <w:rPr>
          <w:rFonts w:cs="Arial"/>
          <w:lang w:val="es-CO"/>
        </w:rPr>
        <w:t xml:space="preserve"> en mención </w:t>
      </w:r>
      <w:r w:rsidR="00413AB0">
        <w:rPr>
          <w:rFonts w:cs="Arial"/>
          <w:lang w:val="es-CO"/>
        </w:rPr>
        <w:t xml:space="preserve">se señaló </w:t>
      </w:r>
      <w:r w:rsidR="00413AB0" w:rsidRPr="00246B6C">
        <w:rPr>
          <w:rFonts w:cs="Arial"/>
          <w:lang w:val="es-CO"/>
        </w:rPr>
        <w:t xml:space="preserve">la metodología para calcular el precio máximo regulado de suministro de GLP producido en las fuentes reguladas, mencionando adicionalmente que </w:t>
      </w:r>
      <w:r w:rsidR="00413AB0">
        <w:rPr>
          <w:rFonts w:cs="Arial"/>
          <w:lang w:val="es-CO"/>
        </w:rPr>
        <w:t>del</w:t>
      </w:r>
      <w:r w:rsidR="00413AB0" w:rsidRPr="00246B6C">
        <w:rPr>
          <w:rFonts w:cs="Arial"/>
          <w:lang w:val="es-CO"/>
        </w:rPr>
        <w:t xml:space="preserve"> GLP que proceda de otras fuentes </w:t>
      </w:r>
      <w:r w:rsidR="00413AB0">
        <w:rPr>
          <w:rFonts w:cs="Arial"/>
          <w:lang w:val="es-CO"/>
        </w:rPr>
        <w:t xml:space="preserve">su precio </w:t>
      </w:r>
      <w:r w:rsidR="00413AB0" w:rsidRPr="00246B6C">
        <w:rPr>
          <w:rFonts w:cs="Arial"/>
          <w:lang w:val="es-CO"/>
        </w:rPr>
        <w:t>se determinar</w:t>
      </w:r>
      <w:r w:rsidR="00413AB0">
        <w:rPr>
          <w:rFonts w:cs="Arial"/>
          <w:lang w:val="es-CO"/>
        </w:rPr>
        <w:t>í</w:t>
      </w:r>
      <w:r w:rsidR="00413AB0" w:rsidRPr="00246B6C">
        <w:rPr>
          <w:rFonts w:cs="Arial"/>
          <w:lang w:val="es-CO"/>
        </w:rPr>
        <w:t>a libremente, sin sujeción a topes máximos, bajo el régimen de libertad vigilada.</w:t>
      </w:r>
    </w:p>
    <w:p w14:paraId="1C59C914" w14:textId="6A895B4D" w:rsidR="00446F97" w:rsidRDefault="00446F97" w:rsidP="00E812B7">
      <w:pPr>
        <w:contextualSpacing/>
      </w:pPr>
    </w:p>
    <w:p w14:paraId="721F6D9A" w14:textId="058E7A37" w:rsidR="00527352" w:rsidRPr="00DC07FC" w:rsidRDefault="002E4904" w:rsidP="00E812B7">
      <w:pPr>
        <w:contextualSpacing/>
      </w:pPr>
      <w:r>
        <w:rPr>
          <w:lang w:val="es-CO"/>
        </w:rPr>
        <w:t xml:space="preserve">Mediante </w:t>
      </w:r>
      <w:r w:rsidR="00527352" w:rsidRPr="00DC07FC">
        <w:rPr>
          <w:lang w:val="es-CO"/>
        </w:rPr>
        <w:t>Resolución CREG 123 de 2010</w:t>
      </w:r>
      <w:r>
        <w:rPr>
          <w:lang w:val="es-CO"/>
        </w:rPr>
        <w:t xml:space="preserve"> se </w:t>
      </w:r>
      <w:r w:rsidR="00527352" w:rsidRPr="00DC07FC">
        <w:rPr>
          <w:lang w:val="es-CO"/>
        </w:rPr>
        <w:t>amplió el régimen de libertad regulada para las nuevas fuentes de suministro del GLP comercializadas por Ecopetrol. A</w:t>
      </w:r>
      <w:r w:rsidR="00CB3D7A">
        <w:rPr>
          <w:lang w:val="es-CO"/>
        </w:rPr>
        <w:t xml:space="preserve">dicionalmente, </w:t>
      </w:r>
      <w:r w:rsidR="00527352" w:rsidRPr="00DC07FC">
        <w:rPr>
          <w:lang w:val="es-CO"/>
        </w:rPr>
        <w:t>se estableció el precio máximo regulado de suministro del GLP producido en el campo de Cusiana.</w:t>
      </w:r>
    </w:p>
    <w:p w14:paraId="3ABCA1E9" w14:textId="77777777" w:rsidR="00527352" w:rsidRPr="00DC07FC" w:rsidRDefault="00527352" w:rsidP="00E812B7">
      <w:pPr>
        <w:contextualSpacing/>
      </w:pPr>
    </w:p>
    <w:p w14:paraId="35A87E47" w14:textId="709B7B4E" w:rsidR="00416961" w:rsidRDefault="00C8195A" w:rsidP="00E812B7">
      <w:pPr>
        <w:contextualSpacing/>
      </w:pPr>
      <w:r>
        <w:t>Posteriormente, se expidi</w:t>
      </w:r>
      <w:r w:rsidR="003F287C">
        <w:t>ó</w:t>
      </w:r>
      <w:r>
        <w:t xml:space="preserve"> la </w:t>
      </w:r>
      <w:r w:rsidRPr="00C8195A">
        <w:t>Resolución CREG 095 de 2011</w:t>
      </w:r>
      <w:r w:rsidR="003F287C">
        <w:t>,</w:t>
      </w:r>
      <w:r>
        <w:t xml:space="preserve"> </w:t>
      </w:r>
      <w:r w:rsidR="00472F8C">
        <w:t xml:space="preserve">en la que se estableció </w:t>
      </w:r>
      <w:r>
        <w:t xml:space="preserve">el precio </w:t>
      </w:r>
      <w:r w:rsidR="003F287C">
        <w:t xml:space="preserve">máximo regulado de suministro para el GLP proveniente de </w:t>
      </w:r>
      <w:r>
        <w:t xml:space="preserve">los campos de </w:t>
      </w:r>
      <w:r w:rsidRPr="00C8195A">
        <w:t>Dina y Gigante</w:t>
      </w:r>
      <w:r w:rsidR="006C7E08">
        <w:t>. Así mismo,</w:t>
      </w:r>
      <w:r w:rsidR="00822B40">
        <w:t xml:space="preserve"> se expidió </w:t>
      </w:r>
      <w:r w:rsidR="00992178">
        <w:t xml:space="preserve">la </w:t>
      </w:r>
      <w:r w:rsidRPr="00C8195A">
        <w:t>Resolución CREG 110 de 2019</w:t>
      </w:r>
      <w:r w:rsidR="00992178">
        <w:t xml:space="preserve"> con el precio </w:t>
      </w:r>
      <w:r w:rsidR="00434E7E">
        <w:t xml:space="preserve">máximo </w:t>
      </w:r>
      <w:r w:rsidR="00992178">
        <w:t xml:space="preserve">para </w:t>
      </w:r>
      <w:r w:rsidR="00B532E6">
        <w:t xml:space="preserve">el GLP de </w:t>
      </w:r>
      <w:r w:rsidR="00992178">
        <w:t xml:space="preserve">la CPF de </w:t>
      </w:r>
      <w:r w:rsidRPr="00C8195A">
        <w:t>Cupiagua</w:t>
      </w:r>
      <w:r w:rsidR="00B46C9B">
        <w:t xml:space="preserve"> y</w:t>
      </w:r>
      <w:r w:rsidR="00213104">
        <w:t xml:space="preserve"> </w:t>
      </w:r>
      <w:r w:rsidR="00992178">
        <w:t>las r</w:t>
      </w:r>
      <w:r w:rsidRPr="00C8195A">
        <w:t>esoluci</w:t>
      </w:r>
      <w:r w:rsidR="00992178">
        <w:t>ones</w:t>
      </w:r>
      <w:r w:rsidRPr="00C8195A">
        <w:t xml:space="preserve"> CREG 159 y 211 de 2020</w:t>
      </w:r>
      <w:r w:rsidR="00992178">
        <w:t xml:space="preserve"> con el precio </w:t>
      </w:r>
      <w:r w:rsidR="00B60682">
        <w:t xml:space="preserve">para el </w:t>
      </w:r>
      <w:r w:rsidR="00B532E6">
        <w:t>GLP de</w:t>
      </w:r>
      <w:r w:rsidR="00992178">
        <w:t xml:space="preserve"> la PTF</w:t>
      </w:r>
      <w:r w:rsidRPr="00C8195A">
        <w:t xml:space="preserve"> Capachos</w:t>
      </w:r>
      <w:r w:rsidR="00992178">
        <w:t>.</w:t>
      </w:r>
    </w:p>
    <w:p w14:paraId="7381EEAE" w14:textId="77777777" w:rsidR="00FD406B" w:rsidRDefault="00FD406B" w:rsidP="00E812B7">
      <w:pPr>
        <w:contextualSpacing/>
      </w:pPr>
    </w:p>
    <w:p w14:paraId="2DDEF760" w14:textId="27E64825" w:rsidR="0083038B" w:rsidRDefault="005A1859" w:rsidP="00E903FC">
      <w:pPr>
        <w:contextualSpacing/>
      </w:pPr>
      <w:r>
        <w:t>L</w:t>
      </w:r>
      <w:r w:rsidR="00E903FC">
        <w:t>os estudios que ha realizado la Comisión de Regulación de Energía y Gas y las sugerencias e información recibidas de parte de los agentes y terceros interesados para la regulación de los precios de suministro de GLP han proporcionado los elementos necesarios para efectuar ajustes a la regulación vigente</w:t>
      </w:r>
      <w:r w:rsidR="007E0BE4">
        <w:t>,</w:t>
      </w:r>
      <w:r w:rsidR="00E903FC">
        <w:t xml:space="preserve"> y de esta forma reflejar criterios de eficiencia económica y asegurar la disponibilidad de una oferta energética eficiente.</w:t>
      </w:r>
    </w:p>
    <w:p w14:paraId="0E932BCF" w14:textId="77777777" w:rsidR="00475493" w:rsidRDefault="00475493" w:rsidP="00E812B7">
      <w:pPr>
        <w:contextualSpacing/>
        <w:rPr>
          <w:rFonts w:cs="Arial"/>
          <w:bCs/>
        </w:rPr>
      </w:pPr>
    </w:p>
    <w:p w14:paraId="0611A84F" w14:textId="685152C6" w:rsidR="00D2690A" w:rsidRDefault="00726285" w:rsidP="00D2690A">
      <w:pPr>
        <w:contextualSpacing/>
        <w:rPr>
          <w:rFonts w:cs="Arial"/>
          <w:bCs/>
          <w:lang w:val="es-CO"/>
        </w:rPr>
      </w:pPr>
      <w:r>
        <w:rPr>
          <w:rFonts w:cs="Arial"/>
          <w:bCs/>
        </w:rPr>
        <w:t xml:space="preserve">Teniendo en cuenta lo anterior y con el objetivo de </w:t>
      </w:r>
      <w:r w:rsidR="00D2690A" w:rsidRPr="00DC07FC">
        <w:rPr>
          <w:rFonts w:eastAsiaTheme="minorHAnsi" w:cs="Arial"/>
          <w:lang w:val="es-CO" w:eastAsia="en-US"/>
        </w:rPr>
        <w:t>incentivar la competencia y motivar la formación de precios eficientes de GLP</w:t>
      </w:r>
      <w:r w:rsidR="00D2690A">
        <w:rPr>
          <w:rFonts w:eastAsiaTheme="minorHAnsi" w:cs="Arial"/>
          <w:lang w:val="es-CO" w:eastAsia="en-US"/>
        </w:rPr>
        <w:t>,</w:t>
      </w:r>
      <w:r w:rsidR="00D2690A" w:rsidRPr="00DC07FC">
        <w:rPr>
          <w:rFonts w:eastAsiaTheme="minorHAnsi" w:cs="Arial"/>
          <w:lang w:val="es-CO" w:eastAsia="en-US"/>
        </w:rPr>
        <w:t xml:space="preserve"> con el fin de asegurar el suministro para la demanda nacional</w:t>
      </w:r>
      <w:r w:rsidR="00980CC0">
        <w:rPr>
          <w:rFonts w:eastAsiaTheme="minorHAnsi" w:cs="Arial"/>
          <w:lang w:val="es-CO" w:eastAsia="en-US"/>
        </w:rPr>
        <w:t>,</w:t>
      </w:r>
      <w:r>
        <w:rPr>
          <w:rFonts w:eastAsiaTheme="minorHAnsi" w:cs="Arial"/>
          <w:lang w:val="es-CO" w:eastAsia="en-US"/>
        </w:rPr>
        <w:t xml:space="preserve"> esta Comisión</w:t>
      </w:r>
      <w:r w:rsidR="00980CC0">
        <w:rPr>
          <w:rFonts w:eastAsiaTheme="minorHAnsi" w:cs="Arial"/>
          <w:lang w:val="es-CO" w:eastAsia="en-US"/>
        </w:rPr>
        <w:t>,</w:t>
      </w:r>
    </w:p>
    <w:p w14:paraId="717DE6F1" w14:textId="77777777" w:rsidR="00D2690A" w:rsidRDefault="00D2690A" w:rsidP="00E812B7">
      <w:pPr>
        <w:contextualSpacing/>
        <w:rPr>
          <w:rFonts w:cs="Arial"/>
          <w:bCs/>
        </w:rPr>
      </w:pPr>
    </w:p>
    <w:p w14:paraId="6AA333E8" w14:textId="77777777" w:rsidR="00F37B71" w:rsidRDefault="00F37B71" w:rsidP="00E812B7">
      <w:pPr>
        <w:contextualSpacing/>
        <w:rPr>
          <w:rFonts w:cs="Arial"/>
          <w:bCs/>
        </w:rPr>
      </w:pPr>
    </w:p>
    <w:p w14:paraId="34151A3A" w14:textId="64AC3D43" w:rsidR="00E01463" w:rsidRDefault="00E01463" w:rsidP="00E812B7">
      <w:pPr>
        <w:contextualSpacing/>
        <w:jc w:val="center"/>
        <w:rPr>
          <w:b/>
        </w:rPr>
      </w:pPr>
      <w:r w:rsidRPr="007335F4">
        <w:rPr>
          <w:b/>
        </w:rPr>
        <w:t>R E S U E L V E:</w:t>
      </w:r>
    </w:p>
    <w:p w14:paraId="2D340179" w14:textId="3F295187" w:rsidR="002F18B3" w:rsidRDefault="002F18B3" w:rsidP="00E812B7">
      <w:pPr>
        <w:contextualSpacing/>
        <w:rPr>
          <w:lang w:val="es-CO"/>
        </w:rPr>
      </w:pPr>
    </w:p>
    <w:p w14:paraId="29BDA335" w14:textId="77777777" w:rsidR="00F37B71" w:rsidRDefault="00F37B71" w:rsidP="00E812B7">
      <w:pPr>
        <w:contextualSpacing/>
        <w:rPr>
          <w:lang w:val="es-CO"/>
        </w:rPr>
      </w:pPr>
    </w:p>
    <w:p w14:paraId="16B1079D" w14:textId="7DF7FDE7" w:rsidR="00B66F15" w:rsidRDefault="00FC5185" w:rsidP="00E812B7">
      <w:pPr>
        <w:pStyle w:val="Ttulo"/>
        <w:spacing w:before="0" w:after="0" w:line="240" w:lineRule="auto"/>
        <w:contextualSpacing/>
      </w:pPr>
      <w:r>
        <w:t>A</w:t>
      </w:r>
      <w:r w:rsidRPr="00B66F15">
        <w:t>SPECTOS GENERALES</w:t>
      </w:r>
    </w:p>
    <w:p w14:paraId="209B81F0" w14:textId="1572EBFD" w:rsidR="00035840" w:rsidRDefault="00035840" w:rsidP="00E812B7">
      <w:pPr>
        <w:contextualSpacing/>
        <w:rPr>
          <w:lang w:val="es-CO"/>
        </w:rPr>
      </w:pPr>
    </w:p>
    <w:p w14:paraId="74D3FD48" w14:textId="77777777" w:rsidR="005151B0" w:rsidRPr="00035840" w:rsidRDefault="005151B0" w:rsidP="00E812B7">
      <w:pPr>
        <w:contextualSpacing/>
        <w:rPr>
          <w:lang w:val="es-CO"/>
        </w:rPr>
      </w:pPr>
    </w:p>
    <w:p w14:paraId="0A179197" w14:textId="3308E6EA" w:rsidR="00035840" w:rsidRDefault="00035840" w:rsidP="00E812B7">
      <w:pPr>
        <w:pStyle w:val="Ttulo1"/>
        <w:keepNext w:val="0"/>
        <w:spacing w:before="0"/>
        <w:ind w:left="0" w:firstLine="0"/>
        <w:contextualSpacing/>
      </w:pPr>
      <w:r w:rsidRPr="00B66F15">
        <w:t>Objeto</w:t>
      </w:r>
      <w:r w:rsidRPr="007335F4">
        <w:t xml:space="preserve">. </w:t>
      </w:r>
      <w:r w:rsidRPr="00B66F15">
        <w:rPr>
          <w:b w:val="0"/>
          <w:bCs w:val="0"/>
        </w:rPr>
        <w:t xml:space="preserve">La presente </w:t>
      </w:r>
      <w:r>
        <w:rPr>
          <w:b w:val="0"/>
          <w:bCs w:val="0"/>
        </w:rPr>
        <w:t>r</w:t>
      </w:r>
      <w:r w:rsidRPr="00B66F15">
        <w:rPr>
          <w:b w:val="0"/>
          <w:bCs w:val="0"/>
        </w:rPr>
        <w:t xml:space="preserve">esolución tiene como objeto establecer la regulación de precios de suministro de GLP de </w:t>
      </w:r>
      <w:r w:rsidR="00275549">
        <w:rPr>
          <w:b w:val="0"/>
          <w:bCs w:val="0"/>
        </w:rPr>
        <w:t>c</w:t>
      </w:r>
      <w:r w:rsidRPr="00B66F15">
        <w:rPr>
          <w:b w:val="0"/>
          <w:bCs w:val="0"/>
        </w:rPr>
        <w:t xml:space="preserve">omercializadores </w:t>
      </w:r>
      <w:r w:rsidR="00275549">
        <w:rPr>
          <w:b w:val="0"/>
          <w:bCs w:val="0"/>
        </w:rPr>
        <w:t>m</w:t>
      </w:r>
      <w:r w:rsidRPr="00B66F15">
        <w:rPr>
          <w:b w:val="0"/>
          <w:bCs w:val="0"/>
        </w:rPr>
        <w:t xml:space="preserve">ayoristas </w:t>
      </w:r>
      <w:r w:rsidR="00275549">
        <w:rPr>
          <w:b w:val="0"/>
          <w:bCs w:val="0"/>
        </w:rPr>
        <w:t>a d</w:t>
      </w:r>
      <w:r w:rsidRPr="00B66F15">
        <w:rPr>
          <w:b w:val="0"/>
          <w:bCs w:val="0"/>
        </w:rPr>
        <w:t>istribuidores.</w:t>
      </w:r>
    </w:p>
    <w:p w14:paraId="453911F7" w14:textId="77777777" w:rsidR="00035840" w:rsidRPr="00147352" w:rsidRDefault="00035840" w:rsidP="00E812B7">
      <w:pPr>
        <w:contextualSpacing/>
        <w:rPr>
          <w:lang w:val="es-CO"/>
        </w:rPr>
      </w:pPr>
    </w:p>
    <w:p w14:paraId="39730ED7" w14:textId="77777777" w:rsidR="00035840" w:rsidRDefault="00035840" w:rsidP="00E812B7">
      <w:pPr>
        <w:pStyle w:val="Ttulo1"/>
        <w:keepNext w:val="0"/>
        <w:spacing w:before="0"/>
        <w:ind w:left="0" w:firstLine="0"/>
        <w:contextualSpacing/>
        <w:rPr>
          <w:b w:val="0"/>
          <w:bCs w:val="0"/>
        </w:rPr>
      </w:pPr>
      <w:r w:rsidRPr="007335F4">
        <w:t xml:space="preserve">Ámbito de aplicación. </w:t>
      </w:r>
      <w:r w:rsidRPr="00B66F15">
        <w:rPr>
          <w:b w:val="0"/>
          <w:bCs w:val="0"/>
        </w:rPr>
        <w:t xml:space="preserve">Lo dispuesto en la presente </w:t>
      </w:r>
      <w:r>
        <w:rPr>
          <w:b w:val="0"/>
          <w:bCs w:val="0"/>
        </w:rPr>
        <w:t>r</w:t>
      </w:r>
      <w:r w:rsidRPr="00B66F15">
        <w:rPr>
          <w:b w:val="0"/>
          <w:bCs w:val="0"/>
        </w:rPr>
        <w:t>esolución aplica a todas las personas que, estando organizadas en alguna de las formas dispuestas por el Título I de la Ley 142 de 1994, ejerzan la actividad de comercialización mayorista de GLP con destino al servicio público domiciliario.</w:t>
      </w:r>
    </w:p>
    <w:p w14:paraId="2E0EBDF5" w14:textId="77777777" w:rsidR="00035840" w:rsidRPr="00147352" w:rsidRDefault="00035840" w:rsidP="00E812B7">
      <w:pPr>
        <w:contextualSpacing/>
        <w:rPr>
          <w:lang w:val="es-CO"/>
        </w:rPr>
      </w:pPr>
    </w:p>
    <w:p w14:paraId="473871B7" w14:textId="414010F9" w:rsidR="00B66F15" w:rsidRDefault="004130E9" w:rsidP="00E812B7">
      <w:pPr>
        <w:pStyle w:val="Ttulo1"/>
        <w:keepNext w:val="0"/>
        <w:spacing w:before="0"/>
        <w:ind w:left="0" w:firstLine="0"/>
        <w:contextualSpacing/>
        <w:rPr>
          <w:b w:val="0"/>
          <w:bCs w:val="0"/>
        </w:rPr>
      </w:pPr>
      <w:r w:rsidRPr="007335F4">
        <w:t>Definiciones</w:t>
      </w:r>
      <w:r w:rsidR="00214FC9" w:rsidRPr="007335F4">
        <w:t>.</w:t>
      </w:r>
      <w:r w:rsidRPr="007335F4">
        <w:t xml:space="preserve"> </w:t>
      </w:r>
      <w:r w:rsidR="00B66F15" w:rsidRPr="00B66F15">
        <w:rPr>
          <w:b w:val="0"/>
          <w:bCs w:val="0"/>
        </w:rPr>
        <w:t xml:space="preserve">Para la interpretación y aplicación de esta </w:t>
      </w:r>
      <w:r w:rsidR="00AA3F21">
        <w:rPr>
          <w:b w:val="0"/>
          <w:bCs w:val="0"/>
        </w:rPr>
        <w:t>r</w:t>
      </w:r>
      <w:r w:rsidR="00B66F15" w:rsidRPr="00B66F15">
        <w:rPr>
          <w:b w:val="0"/>
          <w:bCs w:val="0"/>
        </w:rPr>
        <w:t>esolución se tendrán en cuenta, además de las definiciones contenidas en la Ley 142 de 1994 y en las resoluciones vigentes de la CREG, las siguientes:</w:t>
      </w:r>
    </w:p>
    <w:p w14:paraId="64BBB480" w14:textId="1008752F" w:rsidR="00B66F15" w:rsidRDefault="00B66F15" w:rsidP="00E812B7">
      <w:pPr>
        <w:contextualSpacing/>
        <w:rPr>
          <w:lang w:val="es-CO"/>
        </w:rPr>
      </w:pPr>
    </w:p>
    <w:p w14:paraId="1399A8E4" w14:textId="1D5EFA37" w:rsidR="005A233C" w:rsidRDefault="005A233C" w:rsidP="00E812B7">
      <w:pPr>
        <w:contextualSpacing/>
        <w:rPr>
          <w:lang w:val="es-CO"/>
        </w:rPr>
      </w:pPr>
      <w:r w:rsidRPr="005A233C">
        <w:rPr>
          <w:b/>
          <w:bCs/>
          <w:lang w:val="es-CO"/>
        </w:rPr>
        <w:t>Butano:</w:t>
      </w:r>
      <w:r w:rsidR="0084762B">
        <w:rPr>
          <w:b/>
          <w:bCs/>
          <w:lang w:val="es-CO"/>
        </w:rPr>
        <w:t xml:space="preserve"> </w:t>
      </w:r>
      <w:r w:rsidR="0084762B" w:rsidRPr="0084762B">
        <w:rPr>
          <w:lang w:val="es-CO"/>
        </w:rPr>
        <w:t>Hidro</w:t>
      </w:r>
      <w:r w:rsidR="0084762B">
        <w:rPr>
          <w:lang w:val="es-CO"/>
        </w:rPr>
        <w:t xml:space="preserve">carburo </w:t>
      </w:r>
      <w:r w:rsidR="00115207" w:rsidRPr="00115207">
        <w:rPr>
          <w:lang w:val="es-CO"/>
        </w:rPr>
        <w:t xml:space="preserve">saturado, formado por cuatro </w:t>
      </w:r>
      <w:r w:rsidR="00D91A41">
        <w:rPr>
          <w:lang w:val="es-CO"/>
        </w:rPr>
        <w:t xml:space="preserve">(4) </w:t>
      </w:r>
      <w:r w:rsidR="00115207" w:rsidRPr="00115207">
        <w:rPr>
          <w:lang w:val="es-CO"/>
        </w:rPr>
        <w:t xml:space="preserve">átomos de carbono y por diez </w:t>
      </w:r>
      <w:r w:rsidR="00D91A41">
        <w:rPr>
          <w:lang w:val="es-CO"/>
        </w:rPr>
        <w:t xml:space="preserve">(10) </w:t>
      </w:r>
      <w:r w:rsidR="00115207" w:rsidRPr="00115207">
        <w:rPr>
          <w:lang w:val="es-CO"/>
        </w:rPr>
        <w:t>de hidrógeno, cuya fórmula química es C</w:t>
      </w:r>
      <w:r w:rsidR="00115207" w:rsidRPr="004D6CB2">
        <w:rPr>
          <w:vertAlign w:val="subscript"/>
          <w:lang w:val="es-CO"/>
        </w:rPr>
        <w:t>4</w:t>
      </w:r>
      <w:r w:rsidR="00115207" w:rsidRPr="00115207">
        <w:rPr>
          <w:lang w:val="es-CO"/>
        </w:rPr>
        <w:t>H</w:t>
      </w:r>
      <w:r w:rsidR="00115207" w:rsidRPr="004D6CB2">
        <w:rPr>
          <w:vertAlign w:val="subscript"/>
          <w:lang w:val="es-CO"/>
        </w:rPr>
        <w:t>10</w:t>
      </w:r>
      <w:r w:rsidR="00115207" w:rsidRPr="00115207">
        <w:rPr>
          <w:lang w:val="es-CO"/>
        </w:rPr>
        <w:t>.</w:t>
      </w:r>
      <w:r w:rsidR="003E28A3">
        <w:rPr>
          <w:lang w:val="es-CO"/>
        </w:rPr>
        <w:t xml:space="preserve"> </w:t>
      </w:r>
      <w:r w:rsidR="00115207" w:rsidRPr="00115207">
        <w:rPr>
          <w:lang w:val="es-CO"/>
        </w:rPr>
        <w:t>Tambi</w:t>
      </w:r>
      <w:r w:rsidR="00115207" w:rsidRPr="00115207">
        <w:rPr>
          <w:rFonts w:cs="Bookman Old Style"/>
          <w:lang w:val="es-CO"/>
        </w:rPr>
        <w:t>é</w:t>
      </w:r>
      <w:r w:rsidR="00115207" w:rsidRPr="00115207">
        <w:rPr>
          <w:lang w:val="es-CO"/>
        </w:rPr>
        <w:t xml:space="preserve">n </w:t>
      </w:r>
      <w:r w:rsidR="00235F64">
        <w:rPr>
          <w:lang w:val="es-CO"/>
        </w:rPr>
        <w:t xml:space="preserve">se </w:t>
      </w:r>
      <w:r w:rsidR="00F319A9">
        <w:rPr>
          <w:lang w:val="es-CO"/>
        </w:rPr>
        <w:t xml:space="preserve">entenderá como butano </w:t>
      </w:r>
      <w:r w:rsidR="00541DAF">
        <w:rPr>
          <w:lang w:val="es-CO"/>
        </w:rPr>
        <w:t xml:space="preserve">al isómero </w:t>
      </w:r>
      <w:r w:rsidR="00115207" w:rsidRPr="00115207">
        <w:rPr>
          <w:lang w:val="es-CO"/>
        </w:rPr>
        <w:t>de este gas</w:t>
      </w:r>
      <w:r w:rsidR="00541DAF">
        <w:rPr>
          <w:lang w:val="es-CO"/>
        </w:rPr>
        <w:t xml:space="preserve">, </w:t>
      </w:r>
      <w:r w:rsidR="00115207" w:rsidRPr="00115207">
        <w:rPr>
          <w:lang w:val="es-CO"/>
        </w:rPr>
        <w:t>isobutano</w:t>
      </w:r>
      <w:r w:rsidR="004D6CB2">
        <w:rPr>
          <w:lang w:val="es-CO"/>
        </w:rPr>
        <w:t>, cuya fórmula química es H</w:t>
      </w:r>
      <w:r w:rsidR="00FE6E22">
        <w:rPr>
          <w:lang w:val="es-CO"/>
        </w:rPr>
        <w:t>C</w:t>
      </w:r>
      <w:r w:rsidR="004D6CB2">
        <w:rPr>
          <w:lang w:val="es-CO"/>
        </w:rPr>
        <w:t>(</w:t>
      </w:r>
      <w:r w:rsidR="00FE6E22">
        <w:rPr>
          <w:lang w:val="es-CO"/>
        </w:rPr>
        <w:t>CH</w:t>
      </w:r>
      <w:r w:rsidR="00FE6E22" w:rsidRPr="00FE6E22">
        <w:rPr>
          <w:vertAlign w:val="subscript"/>
          <w:lang w:val="es-CO"/>
        </w:rPr>
        <w:t>3</w:t>
      </w:r>
      <w:r w:rsidR="00FE6E22">
        <w:rPr>
          <w:lang w:val="es-CO"/>
        </w:rPr>
        <w:t>)</w:t>
      </w:r>
      <w:r w:rsidR="00FE6E22" w:rsidRPr="00FE6E22">
        <w:rPr>
          <w:vertAlign w:val="subscript"/>
          <w:lang w:val="es-CO"/>
        </w:rPr>
        <w:t>3</w:t>
      </w:r>
      <w:r w:rsidR="00115207" w:rsidRPr="00115207">
        <w:rPr>
          <w:lang w:val="es-CO"/>
        </w:rPr>
        <w:t>.</w:t>
      </w:r>
    </w:p>
    <w:p w14:paraId="1D6BFD0F" w14:textId="0D8480F6" w:rsidR="00724C7E" w:rsidRDefault="00724C7E" w:rsidP="00E812B7">
      <w:pPr>
        <w:contextualSpacing/>
        <w:rPr>
          <w:lang w:val="es-CO"/>
        </w:rPr>
      </w:pPr>
    </w:p>
    <w:p w14:paraId="2F844805" w14:textId="627A45E6" w:rsidR="00B66F15" w:rsidRPr="00A2189D" w:rsidRDefault="007A2500" w:rsidP="00E812B7">
      <w:pPr>
        <w:contextualSpacing/>
      </w:pPr>
      <w:r>
        <w:rPr>
          <w:b/>
        </w:rPr>
        <w:t>Comercializació</w:t>
      </w:r>
      <w:r w:rsidRPr="007A2500">
        <w:rPr>
          <w:b/>
          <w:bCs/>
        </w:rPr>
        <w:t xml:space="preserve">n </w:t>
      </w:r>
      <w:r w:rsidR="00DD0C48">
        <w:rPr>
          <w:b/>
          <w:bCs/>
        </w:rPr>
        <w:t>m</w:t>
      </w:r>
      <w:r>
        <w:rPr>
          <w:b/>
          <w:bCs/>
        </w:rPr>
        <w:t>ayorista</w:t>
      </w:r>
      <w:r w:rsidR="00181BDA">
        <w:rPr>
          <w:b/>
          <w:bCs/>
        </w:rPr>
        <w:t xml:space="preserve"> de GLP</w:t>
      </w:r>
      <w:r>
        <w:rPr>
          <w:b/>
          <w:bCs/>
        </w:rPr>
        <w:t xml:space="preserve">: </w:t>
      </w:r>
      <w:r w:rsidR="00181BDA" w:rsidRPr="00DC07FC">
        <w:rPr>
          <w:lang w:val="es-CO"/>
        </w:rPr>
        <w:t>Actividad consistente en la compra y venta de GLP, al por mayor y a granel</w:t>
      </w:r>
      <w:r w:rsidR="00C24CAE">
        <w:rPr>
          <w:lang w:val="es-CO"/>
        </w:rPr>
        <w:t>,</w:t>
      </w:r>
      <w:r w:rsidR="00181BDA" w:rsidRPr="00DC07FC">
        <w:rPr>
          <w:lang w:val="es-CO"/>
        </w:rPr>
        <w:t xml:space="preserve"> con destino al servicio público domiciliario</w:t>
      </w:r>
      <w:r w:rsidR="002E5FC8">
        <w:rPr>
          <w:lang w:val="es-CO"/>
        </w:rPr>
        <w:t xml:space="preserve"> de gas combustible</w:t>
      </w:r>
      <w:r w:rsidR="00A2189D">
        <w:rPr>
          <w:lang w:val="es-CO"/>
        </w:rPr>
        <w:t>.</w:t>
      </w:r>
    </w:p>
    <w:p w14:paraId="6FF8C4FA" w14:textId="77777777" w:rsidR="00C75592" w:rsidRPr="00A2189D" w:rsidRDefault="00C75592" w:rsidP="00E812B7">
      <w:pPr>
        <w:contextualSpacing/>
      </w:pPr>
    </w:p>
    <w:p w14:paraId="3475B3B1" w14:textId="628CDFF8" w:rsidR="007A2500" w:rsidRPr="00DA5FD2" w:rsidRDefault="007A2500" w:rsidP="00E812B7">
      <w:pPr>
        <w:contextualSpacing/>
      </w:pPr>
      <w:r>
        <w:rPr>
          <w:b/>
          <w:bCs/>
        </w:rPr>
        <w:t xml:space="preserve">Comercializador </w:t>
      </w:r>
      <w:r w:rsidR="00DD0C48">
        <w:rPr>
          <w:b/>
          <w:bCs/>
        </w:rPr>
        <w:t>m</w:t>
      </w:r>
      <w:r>
        <w:rPr>
          <w:b/>
          <w:bCs/>
        </w:rPr>
        <w:t>ayorista</w:t>
      </w:r>
      <w:r w:rsidR="003E1A9E">
        <w:rPr>
          <w:b/>
          <w:bCs/>
        </w:rPr>
        <w:t xml:space="preserve"> de GLP</w:t>
      </w:r>
      <w:r w:rsidR="00DD0C48">
        <w:rPr>
          <w:b/>
          <w:bCs/>
        </w:rPr>
        <w:t>, Comercializador mayorista</w:t>
      </w:r>
      <w:r>
        <w:rPr>
          <w:b/>
          <w:bCs/>
        </w:rPr>
        <w:t>:</w:t>
      </w:r>
      <w:r w:rsidR="003E1A9E">
        <w:rPr>
          <w:b/>
          <w:bCs/>
        </w:rPr>
        <w:t xml:space="preserve"> </w:t>
      </w:r>
      <w:r w:rsidR="003E1A9E" w:rsidRPr="003E1A9E">
        <w:t xml:space="preserve">Empresa de servicios públicos, salvo lo dispuesto en el artículo 15.2 de la Ley 142 de 1994, cuya actividad es la comercialización mayorista de GLP a otros comercializadores mayoristas de GLP, distribuidores </w:t>
      </w:r>
      <w:r w:rsidR="009A2105">
        <w:t xml:space="preserve">o </w:t>
      </w:r>
      <w:r w:rsidR="003E1A9E" w:rsidRPr="003E1A9E">
        <w:t>usuarios no regulados.</w:t>
      </w:r>
    </w:p>
    <w:p w14:paraId="61F6FF43" w14:textId="77777777" w:rsidR="00A374D1" w:rsidRPr="00DA5FD2" w:rsidRDefault="00A374D1" w:rsidP="00E812B7">
      <w:pPr>
        <w:contextualSpacing/>
      </w:pPr>
    </w:p>
    <w:p w14:paraId="2C6969D6" w14:textId="3825B293" w:rsidR="00FE3E1D" w:rsidRPr="00FE3E1D" w:rsidRDefault="00A374D1" w:rsidP="00E812B7">
      <w:pPr>
        <w:contextualSpacing/>
      </w:pPr>
      <w:r w:rsidRPr="00A374D1">
        <w:rPr>
          <w:b/>
          <w:bCs/>
        </w:rPr>
        <w:t xml:space="preserve">Contrato firme: </w:t>
      </w:r>
      <w:r w:rsidRPr="00A374D1">
        <w:t>Contrato en el que el vendedor se compromete a entregar y el comprador se compromete a recibir una cantidad de GLP, garantizada mensualmente, durante el p</w:t>
      </w:r>
      <w:r w:rsidR="007E0BE4">
        <w:t>eríodo</w:t>
      </w:r>
      <w:r w:rsidRPr="00A374D1">
        <w:t xml:space="preserve"> pactado en el contrato.</w:t>
      </w:r>
    </w:p>
    <w:p w14:paraId="4954F407" w14:textId="77777777" w:rsidR="007920AB" w:rsidRPr="00BF5FD4" w:rsidRDefault="007920AB" w:rsidP="00E812B7">
      <w:pPr>
        <w:contextualSpacing/>
      </w:pPr>
    </w:p>
    <w:p w14:paraId="64EE371E" w14:textId="77777777" w:rsidR="00373BE5" w:rsidRDefault="00373BE5" w:rsidP="00373BE5">
      <w:pPr>
        <w:contextualSpacing/>
        <w:rPr>
          <w:lang w:val="es-CO"/>
        </w:rPr>
      </w:pPr>
      <w:r w:rsidRPr="00C610CA">
        <w:rPr>
          <w:b/>
          <w:bCs/>
          <w:lang w:val="es-CO"/>
        </w:rPr>
        <w:t>Carrotanque:</w:t>
      </w:r>
      <w:r>
        <w:rPr>
          <w:lang w:val="es-CO"/>
        </w:rPr>
        <w:t xml:space="preserve"> C</w:t>
      </w:r>
      <w:r w:rsidRPr="00A42FD4">
        <w:rPr>
          <w:lang w:val="es-CO"/>
        </w:rPr>
        <w:t>amión, remolque o semiremolque, que posee uno o varios tanques</w:t>
      </w:r>
      <w:r>
        <w:rPr>
          <w:lang w:val="es-CO"/>
        </w:rPr>
        <w:t xml:space="preserve"> </w:t>
      </w:r>
      <w:r w:rsidRPr="00A42FD4">
        <w:rPr>
          <w:lang w:val="es-CO"/>
        </w:rPr>
        <w:t>montados sobre él</w:t>
      </w:r>
      <w:r>
        <w:rPr>
          <w:lang w:val="es-CO"/>
        </w:rPr>
        <w:t>,</w:t>
      </w:r>
      <w:r w:rsidRPr="00A42FD4">
        <w:rPr>
          <w:lang w:val="es-CO"/>
        </w:rPr>
        <w:t xml:space="preserve"> ya sea en forma temporal o permanente</w:t>
      </w:r>
      <w:r>
        <w:rPr>
          <w:lang w:val="es-CO"/>
        </w:rPr>
        <w:t xml:space="preserve"> (NTC 4786-2 o aquella norma que la modifique o sustituya).</w:t>
      </w:r>
    </w:p>
    <w:p w14:paraId="4B91198E" w14:textId="77777777" w:rsidR="00373BE5" w:rsidRDefault="00373BE5" w:rsidP="00E812B7">
      <w:pPr>
        <w:contextualSpacing/>
        <w:rPr>
          <w:b/>
          <w:bCs/>
        </w:rPr>
      </w:pPr>
    </w:p>
    <w:p w14:paraId="4E3A1386" w14:textId="15A3E4E6" w:rsidR="0045296F" w:rsidRPr="0045296F" w:rsidRDefault="0045296F" w:rsidP="00E812B7">
      <w:pPr>
        <w:contextualSpacing/>
      </w:pPr>
      <w:r w:rsidRPr="0045296F">
        <w:rPr>
          <w:b/>
          <w:bCs/>
        </w:rPr>
        <w:t>Distribuidor de GLP</w:t>
      </w:r>
      <w:r w:rsidR="00D84812">
        <w:rPr>
          <w:b/>
          <w:bCs/>
        </w:rPr>
        <w:t>, Distribuidor</w:t>
      </w:r>
      <w:r w:rsidRPr="0045296F">
        <w:rPr>
          <w:b/>
          <w:bCs/>
        </w:rPr>
        <w:t xml:space="preserve">: </w:t>
      </w:r>
      <w:r w:rsidRPr="0045296F">
        <w:t>Empresa de servicios públicos domiciliarios que, cumpliendo con los requisitos exigidos en la regulación, realiza la actividad de distribución de GLP en los términos de la Resolución CREG 023 de 2008, o aquella que la modifique o sustituya.</w:t>
      </w:r>
    </w:p>
    <w:p w14:paraId="01C7EE42" w14:textId="77777777" w:rsidR="0045296F" w:rsidRDefault="0045296F" w:rsidP="00E812B7">
      <w:pPr>
        <w:contextualSpacing/>
      </w:pPr>
    </w:p>
    <w:p w14:paraId="22238523" w14:textId="0CE037C5" w:rsidR="0047244E" w:rsidRDefault="0047244E" w:rsidP="00E812B7">
      <w:pPr>
        <w:contextualSpacing/>
      </w:pPr>
      <w:r w:rsidRPr="00F86897">
        <w:rPr>
          <w:b/>
          <w:bCs/>
        </w:rPr>
        <w:t>Ecopetrol:</w:t>
      </w:r>
      <w:r>
        <w:t xml:space="preserve"> Ecopetrol S.A. </w:t>
      </w:r>
      <w:r w:rsidR="001410EF">
        <w:t>o</w:t>
      </w:r>
      <w:r>
        <w:t xml:space="preserve"> sus subordinadas</w:t>
      </w:r>
      <w:r w:rsidR="00B26E8E">
        <w:t xml:space="preserve">, </w:t>
      </w:r>
      <w:r w:rsidR="003067B0">
        <w:t>cuando desarrollen la actividad de comercialización mayori</w:t>
      </w:r>
      <w:r w:rsidR="00DF4B02">
        <w:t>s</w:t>
      </w:r>
      <w:r w:rsidR="003067B0">
        <w:t>ta</w:t>
      </w:r>
      <w:r w:rsidR="007B7683">
        <w:t xml:space="preserve"> de GLP</w:t>
      </w:r>
      <w:r w:rsidR="00F86897">
        <w:t>.</w:t>
      </w:r>
    </w:p>
    <w:p w14:paraId="3245C4FF" w14:textId="77777777" w:rsidR="0047244E" w:rsidRPr="00BF5FD4" w:rsidRDefault="0047244E" w:rsidP="00E812B7">
      <w:pPr>
        <w:contextualSpacing/>
      </w:pPr>
    </w:p>
    <w:p w14:paraId="2BFA77ED" w14:textId="01A46615" w:rsidR="00EC6EC7" w:rsidRPr="00EC6EC7" w:rsidRDefault="00EC6EC7" w:rsidP="00E812B7">
      <w:pPr>
        <w:contextualSpacing/>
      </w:pPr>
      <w:r w:rsidRPr="00EC6EC7">
        <w:rPr>
          <w:b/>
          <w:bCs/>
        </w:rPr>
        <w:t xml:space="preserve">Gas licuado de petróleo (GLP): </w:t>
      </w:r>
      <w:r w:rsidRPr="00EC6EC7">
        <w:t>Mezcla de hidrocarburos extraídos del procesamiento del gas natural o del petróleo, gaseosos en condiciones atmosféricas, que se licuan fácilmente por enfriamiento o compresión. El GLP está constituido principalmente por propano y butano</w:t>
      </w:r>
      <w:r w:rsidR="005D65A7">
        <w:t>,</w:t>
      </w:r>
      <w:r w:rsidRPr="00EC6EC7">
        <w:t xml:space="preserve"> y debe cumplir con las especificaciones de calidad contenidas en la norma NTC-2303 o aquellas que la modifiquen o sustituyan.</w:t>
      </w:r>
    </w:p>
    <w:p w14:paraId="63D9461F" w14:textId="77777777" w:rsidR="00CE3B67" w:rsidRPr="00185BBF" w:rsidRDefault="00CE3B67" w:rsidP="00E812B7">
      <w:pPr>
        <w:contextualSpacing/>
      </w:pPr>
    </w:p>
    <w:p w14:paraId="04008F7B" w14:textId="192188FC" w:rsidR="007A2500" w:rsidRPr="007F0DA8" w:rsidRDefault="007A2500" w:rsidP="00E812B7">
      <w:pPr>
        <w:contextualSpacing/>
      </w:pPr>
      <w:r w:rsidRPr="00E81C6F">
        <w:rPr>
          <w:b/>
          <w:bCs/>
        </w:rPr>
        <w:t xml:space="preserve">Precio </w:t>
      </w:r>
      <w:r w:rsidR="00DD0C48" w:rsidRPr="00E81C6F">
        <w:rPr>
          <w:b/>
          <w:bCs/>
        </w:rPr>
        <w:t>m</w:t>
      </w:r>
      <w:r w:rsidRPr="00E81C6F">
        <w:rPr>
          <w:b/>
          <w:bCs/>
        </w:rPr>
        <w:t xml:space="preserve">áximo </w:t>
      </w:r>
      <w:r w:rsidR="00DD0C48" w:rsidRPr="00E81C6F">
        <w:rPr>
          <w:b/>
          <w:bCs/>
        </w:rPr>
        <w:t>r</w:t>
      </w:r>
      <w:r w:rsidRPr="00E81C6F">
        <w:rPr>
          <w:b/>
          <w:bCs/>
        </w:rPr>
        <w:t>egulado</w:t>
      </w:r>
      <w:r w:rsidR="007F0DA8" w:rsidRPr="00E81C6F">
        <w:rPr>
          <w:b/>
          <w:bCs/>
        </w:rPr>
        <w:t xml:space="preserve"> de </w:t>
      </w:r>
      <w:r w:rsidR="00DD0C48" w:rsidRPr="00E81C6F">
        <w:rPr>
          <w:b/>
          <w:bCs/>
        </w:rPr>
        <w:t>s</w:t>
      </w:r>
      <w:r w:rsidR="00984244" w:rsidRPr="00E81C6F">
        <w:rPr>
          <w:b/>
          <w:bCs/>
        </w:rPr>
        <w:t xml:space="preserve">uministro de </w:t>
      </w:r>
      <w:r w:rsidR="007F0DA8" w:rsidRPr="00E81C6F">
        <w:rPr>
          <w:b/>
          <w:bCs/>
        </w:rPr>
        <w:t>GLP</w:t>
      </w:r>
      <w:r w:rsidRPr="00E81C6F">
        <w:rPr>
          <w:b/>
          <w:bCs/>
        </w:rPr>
        <w:t>:</w:t>
      </w:r>
      <w:r w:rsidR="007F0DA8" w:rsidRPr="00E81C6F">
        <w:rPr>
          <w:b/>
          <w:bCs/>
        </w:rPr>
        <w:t xml:space="preserve"> </w:t>
      </w:r>
      <w:r w:rsidR="007F0DA8" w:rsidRPr="00E81C6F">
        <w:t>Es el precio máximo que</w:t>
      </w:r>
      <w:r w:rsidR="00A1565B" w:rsidRPr="00E81C6F">
        <w:t>,</w:t>
      </w:r>
      <w:r w:rsidR="007F0DA8" w:rsidRPr="00E81C6F">
        <w:t xml:space="preserve"> por todo concepto</w:t>
      </w:r>
      <w:r w:rsidR="00A1565B" w:rsidRPr="00E81C6F">
        <w:t>,</w:t>
      </w:r>
      <w:r w:rsidR="007F0DA8" w:rsidRPr="00E81C6F">
        <w:t xml:space="preserve"> paga el distribuidor por el GLP entregado</w:t>
      </w:r>
      <w:r w:rsidR="003408AB" w:rsidRPr="00E81C6F">
        <w:t xml:space="preserve"> </w:t>
      </w:r>
      <w:r w:rsidR="0060065D" w:rsidRPr="00E81C6F">
        <w:t>por el comercializador mayorista</w:t>
      </w:r>
      <w:r w:rsidR="00835039" w:rsidRPr="00E81C6F">
        <w:t>,</w:t>
      </w:r>
      <w:r w:rsidR="0060065D" w:rsidRPr="00E81C6F">
        <w:t xml:space="preserve"> </w:t>
      </w:r>
      <w:r w:rsidR="003408AB" w:rsidRPr="00E81C6F">
        <w:t>en el punto de entrega</w:t>
      </w:r>
      <w:r w:rsidR="003E5C4C" w:rsidRPr="00E81C6F">
        <w:t>,</w:t>
      </w:r>
      <w:r w:rsidR="00B9287B" w:rsidRPr="00E81C6F">
        <w:t xml:space="preserve"> </w:t>
      </w:r>
      <w:r w:rsidR="007F0DA8" w:rsidRPr="00E81C6F">
        <w:t xml:space="preserve">las condiciones y </w:t>
      </w:r>
      <w:r w:rsidR="003E5C4C" w:rsidRPr="00E81C6F">
        <w:t xml:space="preserve">las </w:t>
      </w:r>
      <w:r w:rsidR="007F0DA8" w:rsidRPr="00E81C6F">
        <w:t>cantidades pactadas en el contrato firme celebrado entre ellos.</w:t>
      </w:r>
    </w:p>
    <w:p w14:paraId="2858C6CA" w14:textId="5B2285CF" w:rsidR="007A2500" w:rsidRPr="00185BBF" w:rsidRDefault="007A2500" w:rsidP="00E812B7">
      <w:pPr>
        <w:contextualSpacing/>
      </w:pPr>
    </w:p>
    <w:p w14:paraId="75CF38BE" w14:textId="62DA9721" w:rsidR="005A233C" w:rsidRPr="009A106B" w:rsidRDefault="008B710D" w:rsidP="00E812B7">
      <w:pPr>
        <w:contextualSpacing/>
      </w:pPr>
      <w:r>
        <w:rPr>
          <w:b/>
          <w:bCs/>
        </w:rPr>
        <w:t>Propano:</w:t>
      </w:r>
      <w:r w:rsidR="009A106B" w:rsidRPr="009A106B">
        <w:t xml:space="preserve"> Hidrocarburo saturado, formado por </w:t>
      </w:r>
      <w:r w:rsidR="009A106B">
        <w:t>tres</w:t>
      </w:r>
      <w:r w:rsidR="008B77C9">
        <w:t xml:space="preserve"> (3)</w:t>
      </w:r>
      <w:r w:rsidR="009A106B">
        <w:t xml:space="preserve"> </w:t>
      </w:r>
      <w:r w:rsidR="009A106B" w:rsidRPr="009A106B">
        <w:t xml:space="preserve">átomos de carbono y por </w:t>
      </w:r>
      <w:r w:rsidR="008B77C9">
        <w:t xml:space="preserve">ocho (8) </w:t>
      </w:r>
      <w:r w:rsidR="00BC2884">
        <w:t xml:space="preserve">átomos </w:t>
      </w:r>
      <w:r w:rsidR="009A106B" w:rsidRPr="009A106B">
        <w:t>de hidrógeno, cuya fórmula química es C</w:t>
      </w:r>
      <w:r w:rsidR="008B77C9" w:rsidRPr="00D91A41">
        <w:rPr>
          <w:vertAlign w:val="subscript"/>
        </w:rPr>
        <w:t>3</w:t>
      </w:r>
      <w:r w:rsidR="009A106B" w:rsidRPr="009A106B">
        <w:t>H</w:t>
      </w:r>
      <w:r w:rsidR="008B77C9" w:rsidRPr="00D91A41">
        <w:rPr>
          <w:vertAlign w:val="subscript"/>
        </w:rPr>
        <w:t>8</w:t>
      </w:r>
      <w:r w:rsidR="009A106B" w:rsidRPr="009A106B">
        <w:t>.</w:t>
      </w:r>
    </w:p>
    <w:p w14:paraId="611EF9C3" w14:textId="77777777" w:rsidR="000C12FD" w:rsidRPr="00185BBF" w:rsidRDefault="000C12FD" w:rsidP="00E812B7">
      <w:pPr>
        <w:contextualSpacing/>
      </w:pPr>
    </w:p>
    <w:p w14:paraId="31A175EE" w14:textId="4447EC17" w:rsidR="00423449" w:rsidRPr="002269CE" w:rsidRDefault="00CE3B67" w:rsidP="00E812B7">
      <w:pPr>
        <w:contextualSpacing/>
        <w:rPr>
          <w:lang w:val="es-CO"/>
        </w:rPr>
      </w:pPr>
      <w:r w:rsidRPr="002269CE">
        <w:rPr>
          <w:b/>
          <w:bCs/>
          <w:lang w:val="es-CO"/>
        </w:rPr>
        <w:t>Punto de entrega del comercializador mayorista</w:t>
      </w:r>
      <w:r w:rsidR="00C35835" w:rsidRPr="002269CE">
        <w:rPr>
          <w:b/>
          <w:bCs/>
          <w:lang w:val="es-CO"/>
        </w:rPr>
        <w:t>, Punto de entrega</w:t>
      </w:r>
      <w:r w:rsidRPr="002269CE">
        <w:rPr>
          <w:b/>
          <w:bCs/>
          <w:lang w:val="es-CO"/>
        </w:rPr>
        <w:t>:</w:t>
      </w:r>
      <w:r w:rsidRPr="002269CE">
        <w:rPr>
          <w:lang w:val="es-CO"/>
        </w:rPr>
        <w:t xml:space="preserve"> </w:t>
      </w:r>
      <w:r w:rsidR="004D1E96">
        <w:rPr>
          <w:lang w:val="es-CO"/>
        </w:rPr>
        <w:t>Pun</w:t>
      </w:r>
      <w:r w:rsidR="004F53C1">
        <w:rPr>
          <w:lang w:val="es-CO"/>
        </w:rPr>
        <w:t xml:space="preserve">to físico </w:t>
      </w:r>
      <w:r w:rsidR="004F53C1" w:rsidRPr="00765650">
        <w:t xml:space="preserve">en donde se transfiere la custodia del </w:t>
      </w:r>
      <w:r w:rsidR="006D3923">
        <w:t>producto</w:t>
      </w:r>
      <w:r w:rsidR="006D3923" w:rsidRPr="00765650">
        <w:t xml:space="preserve"> </w:t>
      </w:r>
      <w:r w:rsidR="000973F3">
        <w:t>de</w:t>
      </w:r>
      <w:r w:rsidR="007740F8" w:rsidRPr="007740F8">
        <w:t xml:space="preserve"> un Comercializador Mayorista a un Distribuidor</w:t>
      </w:r>
      <w:r w:rsidR="00A55A3D">
        <w:t>.</w:t>
      </w:r>
      <w:r w:rsidR="007956C3">
        <w:t xml:space="preserve"> </w:t>
      </w:r>
      <w:r w:rsidR="00F6741C">
        <w:t>C</w:t>
      </w:r>
      <w:r w:rsidR="007956C3">
        <w:t>omprende</w:t>
      </w:r>
      <w:r w:rsidR="006D3923" w:rsidRPr="008D7A5F">
        <w:t xml:space="preserve"> el </w:t>
      </w:r>
      <w:r w:rsidR="007956C3">
        <w:rPr>
          <w:lang w:val="es-CO"/>
        </w:rPr>
        <w:t>c</w:t>
      </w:r>
      <w:r w:rsidRPr="002269CE">
        <w:rPr>
          <w:lang w:val="es-CO"/>
        </w:rPr>
        <w:t xml:space="preserve">onjunto de instalaciones </w:t>
      </w:r>
      <w:r w:rsidR="009C09F4" w:rsidRPr="002269CE">
        <w:rPr>
          <w:lang w:val="es-CO"/>
        </w:rPr>
        <w:t>que dispone</w:t>
      </w:r>
      <w:r w:rsidR="00A12F7E" w:rsidRPr="002269CE">
        <w:rPr>
          <w:lang w:val="es-CO"/>
        </w:rPr>
        <w:t xml:space="preserve"> el comercializador mayorista, </w:t>
      </w:r>
      <w:r w:rsidR="00C072D5" w:rsidRPr="002269CE">
        <w:rPr>
          <w:lang w:val="es-CO"/>
        </w:rPr>
        <w:t>operadas directamente o por intermedio de un tercero</w:t>
      </w:r>
      <w:r w:rsidR="003C7DF9" w:rsidRPr="002269CE">
        <w:rPr>
          <w:lang w:val="es-CO"/>
        </w:rPr>
        <w:t>,</w:t>
      </w:r>
      <w:r w:rsidR="001F341E" w:rsidRPr="002269CE">
        <w:rPr>
          <w:lang w:val="es-CO"/>
        </w:rPr>
        <w:t xml:space="preserve"> </w:t>
      </w:r>
      <w:r w:rsidRPr="002269CE">
        <w:rPr>
          <w:lang w:val="es-CO"/>
        </w:rPr>
        <w:t xml:space="preserve">para </w:t>
      </w:r>
      <w:r w:rsidR="00CC4065" w:rsidRPr="002269CE">
        <w:rPr>
          <w:lang w:val="es-CO"/>
        </w:rPr>
        <w:t xml:space="preserve">el manejo, </w:t>
      </w:r>
      <w:r w:rsidR="008B2CAB" w:rsidRPr="002269CE">
        <w:rPr>
          <w:lang w:val="es-CO"/>
        </w:rPr>
        <w:t xml:space="preserve">la </w:t>
      </w:r>
      <w:r w:rsidR="00A057C1" w:rsidRPr="002269CE">
        <w:rPr>
          <w:lang w:val="es-CO"/>
        </w:rPr>
        <w:t xml:space="preserve">medición </w:t>
      </w:r>
      <w:r w:rsidR="0053259B" w:rsidRPr="002269CE">
        <w:rPr>
          <w:lang w:val="es-CO"/>
        </w:rPr>
        <w:t xml:space="preserve">de volumen y </w:t>
      </w:r>
      <w:r w:rsidR="008B2CAB" w:rsidRPr="002269CE">
        <w:rPr>
          <w:lang w:val="es-CO"/>
        </w:rPr>
        <w:t>calidad</w:t>
      </w:r>
      <w:r w:rsidR="00D42C00">
        <w:rPr>
          <w:lang w:val="es-CO"/>
        </w:rPr>
        <w:t>,</w:t>
      </w:r>
      <w:r w:rsidR="008B2CAB" w:rsidRPr="002269CE">
        <w:rPr>
          <w:lang w:val="es-CO"/>
        </w:rPr>
        <w:t xml:space="preserve"> </w:t>
      </w:r>
      <w:r w:rsidR="00A057C1" w:rsidRPr="002269CE">
        <w:rPr>
          <w:lang w:val="es-CO"/>
        </w:rPr>
        <w:t xml:space="preserve">y </w:t>
      </w:r>
      <w:r w:rsidR="008B2CAB" w:rsidRPr="002269CE">
        <w:rPr>
          <w:lang w:val="es-CO"/>
        </w:rPr>
        <w:t xml:space="preserve">la </w:t>
      </w:r>
      <w:r w:rsidRPr="002269CE">
        <w:rPr>
          <w:lang w:val="es-CO"/>
        </w:rPr>
        <w:t>entrega</w:t>
      </w:r>
      <w:r w:rsidR="005E2D7E" w:rsidRPr="002269CE">
        <w:rPr>
          <w:lang w:val="es-CO"/>
        </w:rPr>
        <w:t xml:space="preserve"> </w:t>
      </w:r>
      <w:r w:rsidR="00FF4636" w:rsidRPr="002269CE">
        <w:rPr>
          <w:lang w:val="es-CO"/>
        </w:rPr>
        <w:t xml:space="preserve">directa </w:t>
      </w:r>
      <w:r w:rsidR="00D57877" w:rsidRPr="002269CE">
        <w:rPr>
          <w:lang w:val="es-CO"/>
        </w:rPr>
        <w:t xml:space="preserve">de GLP </w:t>
      </w:r>
      <w:r w:rsidR="00D84812" w:rsidRPr="002269CE">
        <w:rPr>
          <w:lang w:val="es-CO"/>
        </w:rPr>
        <w:t xml:space="preserve">a </w:t>
      </w:r>
      <w:r w:rsidR="00D3163D" w:rsidRPr="002269CE">
        <w:rPr>
          <w:lang w:val="es-CO"/>
        </w:rPr>
        <w:t xml:space="preserve">un distribuidor </w:t>
      </w:r>
      <w:r w:rsidR="009408F8" w:rsidRPr="002269CE">
        <w:rPr>
          <w:lang w:val="es-CO"/>
        </w:rPr>
        <w:t>a</w:t>
      </w:r>
      <w:r w:rsidR="00D3163D" w:rsidRPr="002269CE">
        <w:rPr>
          <w:lang w:val="es-CO"/>
        </w:rPr>
        <w:t xml:space="preserve"> </w:t>
      </w:r>
      <w:r w:rsidR="00D84812" w:rsidRPr="002269CE">
        <w:rPr>
          <w:lang w:val="es-CO"/>
        </w:rPr>
        <w:t>carrotanque</w:t>
      </w:r>
      <w:r w:rsidR="007E6D90" w:rsidRPr="002269CE">
        <w:rPr>
          <w:lang w:val="es-CO"/>
        </w:rPr>
        <w:t>.</w:t>
      </w:r>
    </w:p>
    <w:p w14:paraId="24C4002B" w14:textId="0CC9B95E" w:rsidR="00423449" w:rsidRPr="002269CE" w:rsidRDefault="00423449" w:rsidP="00E812B7">
      <w:pPr>
        <w:contextualSpacing/>
        <w:rPr>
          <w:lang w:val="es-CO"/>
        </w:rPr>
      </w:pPr>
    </w:p>
    <w:p w14:paraId="55896A09" w14:textId="7D98320D" w:rsidR="00B1257C" w:rsidRDefault="007D7454" w:rsidP="00E812B7">
      <w:pPr>
        <w:contextualSpacing/>
        <w:rPr>
          <w:lang w:val="es-CO"/>
        </w:rPr>
      </w:pPr>
      <w:r w:rsidRPr="002269CE">
        <w:rPr>
          <w:lang w:val="es-CO"/>
        </w:rPr>
        <w:t>También</w:t>
      </w:r>
      <w:r w:rsidR="00AC0466" w:rsidRPr="002269CE">
        <w:rPr>
          <w:lang w:val="es-CO"/>
        </w:rPr>
        <w:t xml:space="preserve"> </w:t>
      </w:r>
      <w:r w:rsidR="00652CE9" w:rsidRPr="002269CE">
        <w:rPr>
          <w:lang w:val="es-CO"/>
        </w:rPr>
        <w:t xml:space="preserve">puede ser considerado </w:t>
      </w:r>
      <w:r w:rsidR="00AC0466" w:rsidRPr="002269CE">
        <w:rPr>
          <w:lang w:val="es-CO"/>
        </w:rPr>
        <w:t xml:space="preserve">como </w:t>
      </w:r>
      <w:r w:rsidR="00652CE9" w:rsidRPr="002269CE">
        <w:rPr>
          <w:lang w:val="es-CO"/>
        </w:rPr>
        <w:t>punto de entrega el punto de recibo del transportador</w:t>
      </w:r>
      <w:r w:rsidR="00513E36" w:rsidRPr="002269CE">
        <w:rPr>
          <w:lang w:val="es-CO"/>
        </w:rPr>
        <w:t>,</w:t>
      </w:r>
      <w:r w:rsidR="00652CE9" w:rsidRPr="002269CE">
        <w:rPr>
          <w:lang w:val="es-CO"/>
        </w:rPr>
        <w:t xml:space="preserve"> siempre que el comercia</w:t>
      </w:r>
      <w:r w:rsidR="00D17646" w:rsidRPr="002269CE">
        <w:rPr>
          <w:lang w:val="es-CO"/>
        </w:rPr>
        <w:t xml:space="preserve">lizador mayorista tenga </w:t>
      </w:r>
      <w:r w:rsidR="0035595B" w:rsidRPr="002269CE">
        <w:rPr>
          <w:lang w:val="es-CO"/>
        </w:rPr>
        <w:t>habilitad</w:t>
      </w:r>
      <w:r w:rsidR="002D749F" w:rsidRPr="002269CE">
        <w:rPr>
          <w:lang w:val="es-CO"/>
        </w:rPr>
        <w:t>a</w:t>
      </w:r>
      <w:r w:rsidR="002339BD" w:rsidRPr="002269CE">
        <w:rPr>
          <w:lang w:val="es-CO"/>
        </w:rPr>
        <w:t>,</w:t>
      </w:r>
      <w:r w:rsidR="0035595B" w:rsidRPr="002269CE">
        <w:rPr>
          <w:lang w:val="es-CO"/>
        </w:rPr>
        <w:t xml:space="preserve"> </w:t>
      </w:r>
      <w:r w:rsidR="001A7CAF" w:rsidRPr="002269CE">
        <w:rPr>
          <w:lang w:val="es-CO"/>
        </w:rPr>
        <w:t>para el mismo GLP</w:t>
      </w:r>
      <w:r w:rsidR="002339BD" w:rsidRPr="002269CE">
        <w:rPr>
          <w:lang w:val="es-CO"/>
        </w:rPr>
        <w:t>,</w:t>
      </w:r>
      <w:r w:rsidR="001A7CAF" w:rsidRPr="002269CE">
        <w:rPr>
          <w:lang w:val="es-CO"/>
        </w:rPr>
        <w:t xml:space="preserve"> </w:t>
      </w:r>
      <w:r w:rsidR="003A6005" w:rsidRPr="002269CE">
        <w:rPr>
          <w:lang w:val="es-CO"/>
        </w:rPr>
        <w:t>la entrega directa a carrotanque</w:t>
      </w:r>
      <w:r w:rsidR="00E33328" w:rsidRPr="002269CE">
        <w:rPr>
          <w:lang w:val="es-CO"/>
        </w:rPr>
        <w:t>.</w:t>
      </w:r>
      <w:r w:rsidR="004619FD">
        <w:rPr>
          <w:lang w:val="es-CO"/>
        </w:rPr>
        <w:t xml:space="preserve"> En este caso, la transferencia de custodia será </w:t>
      </w:r>
      <w:r w:rsidR="00267463">
        <w:rPr>
          <w:lang w:val="es-CO"/>
        </w:rPr>
        <w:t>entre el Comercializador Mayorista</w:t>
      </w:r>
      <w:r w:rsidR="00725B61">
        <w:rPr>
          <w:lang w:val="es-CO"/>
        </w:rPr>
        <w:t xml:space="preserve"> y </w:t>
      </w:r>
      <w:r w:rsidR="00061C8A">
        <w:rPr>
          <w:lang w:val="es-CO"/>
        </w:rPr>
        <w:t>el</w:t>
      </w:r>
      <w:r w:rsidR="00267463">
        <w:rPr>
          <w:lang w:val="es-CO"/>
        </w:rPr>
        <w:t xml:space="preserve"> Transportador de GLP.</w:t>
      </w:r>
    </w:p>
    <w:p w14:paraId="51643589" w14:textId="77777777" w:rsidR="00AB345D" w:rsidRDefault="00AB345D" w:rsidP="00E812B7">
      <w:pPr>
        <w:contextualSpacing/>
        <w:rPr>
          <w:lang w:val="es-CO"/>
        </w:rPr>
      </w:pPr>
    </w:p>
    <w:p w14:paraId="5E55F453" w14:textId="133EC4F4" w:rsidR="0072401D" w:rsidRDefault="00FF00BD" w:rsidP="00E812B7">
      <w:pPr>
        <w:pStyle w:val="Textoindependiente21"/>
        <w:contextualSpacing/>
        <w:rPr>
          <w:rFonts w:ascii="Bookman Old Style" w:hAnsi="Bookman Old Style" w:cs="Arial"/>
          <w:sz w:val="24"/>
          <w:szCs w:val="24"/>
        </w:rPr>
      </w:pPr>
      <w:r>
        <w:rPr>
          <w:rFonts w:ascii="Bookman Old Style" w:hAnsi="Bookman Old Style" w:cs="Arial"/>
          <w:b/>
          <w:bCs/>
          <w:sz w:val="24"/>
          <w:szCs w:val="24"/>
        </w:rPr>
        <w:t xml:space="preserve">Punto de </w:t>
      </w:r>
      <w:r w:rsidR="008E633A">
        <w:rPr>
          <w:rFonts w:ascii="Bookman Old Style" w:hAnsi="Bookman Old Style" w:cs="Arial"/>
          <w:b/>
          <w:bCs/>
          <w:sz w:val="24"/>
          <w:szCs w:val="24"/>
        </w:rPr>
        <w:t>r</w:t>
      </w:r>
      <w:r>
        <w:rPr>
          <w:rFonts w:ascii="Bookman Old Style" w:hAnsi="Bookman Old Style" w:cs="Arial"/>
          <w:b/>
          <w:bCs/>
          <w:sz w:val="24"/>
          <w:szCs w:val="24"/>
        </w:rPr>
        <w:t xml:space="preserve">ecibo del </w:t>
      </w:r>
      <w:r w:rsidR="008E633A">
        <w:rPr>
          <w:rFonts w:ascii="Bookman Old Style" w:hAnsi="Bookman Old Style" w:cs="Arial"/>
          <w:b/>
          <w:bCs/>
          <w:sz w:val="24"/>
          <w:szCs w:val="24"/>
        </w:rPr>
        <w:t>t</w:t>
      </w:r>
      <w:r>
        <w:rPr>
          <w:rFonts w:ascii="Bookman Old Style" w:hAnsi="Bookman Old Style" w:cs="Arial"/>
          <w:b/>
          <w:bCs/>
          <w:sz w:val="24"/>
          <w:szCs w:val="24"/>
        </w:rPr>
        <w:t>ransportador</w:t>
      </w:r>
      <w:r w:rsidRPr="007936E4">
        <w:rPr>
          <w:rFonts w:ascii="Bookman Old Style" w:hAnsi="Bookman Old Style" w:cs="Arial"/>
          <w:b/>
          <w:bCs/>
          <w:sz w:val="24"/>
          <w:szCs w:val="24"/>
        </w:rPr>
        <w:t>:</w:t>
      </w:r>
      <w:r w:rsidRPr="007936E4">
        <w:rPr>
          <w:rFonts w:ascii="Bookman Old Style" w:hAnsi="Bookman Old Style" w:cs="Arial"/>
          <w:sz w:val="24"/>
          <w:szCs w:val="24"/>
        </w:rPr>
        <w:t xml:space="preserve"> Punto físico </w:t>
      </w:r>
      <w:r>
        <w:rPr>
          <w:rFonts w:ascii="Bookman Old Style" w:hAnsi="Bookman Old Style" w:cs="Arial"/>
          <w:sz w:val="24"/>
          <w:szCs w:val="24"/>
        </w:rPr>
        <w:t xml:space="preserve">del </w:t>
      </w:r>
      <w:r w:rsidR="000E41B9" w:rsidRPr="000E41B9">
        <w:rPr>
          <w:rFonts w:ascii="Bookman Old Style" w:hAnsi="Bookman Old Style" w:cs="Arial"/>
          <w:sz w:val="24"/>
          <w:szCs w:val="24"/>
        </w:rPr>
        <w:t>Sistema</w:t>
      </w:r>
      <w:r>
        <w:rPr>
          <w:rFonts w:ascii="Bookman Old Style" w:hAnsi="Bookman Old Style" w:cs="Arial"/>
          <w:sz w:val="24"/>
          <w:szCs w:val="24"/>
        </w:rPr>
        <w:t xml:space="preserve"> de </w:t>
      </w:r>
      <w:r w:rsidR="000E41B9" w:rsidRPr="000E41B9">
        <w:rPr>
          <w:rFonts w:ascii="Bookman Old Style" w:hAnsi="Bookman Old Style" w:cs="Arial"/>
          <w:sz w:val="24"/>
          <w:szCs w:val="24"/>
        </w:rPr>
        <w:t>Transporte</w:t>
      </w:r>
      <w:r>
        <w:rPr>
          <w:rFonts w:ascii="Bookman Old Style" w:hAnsi="Bookman Old Style" w:cs="Arial"/>
          <w:sz w:val="24"/>
          <w:szCs w:val="24"/>
        </w:rPr>
        <w:t xml:space="preserve"> </w:t>
      </w:r>
      <w:r w:rsidRPr="007936E4">
        <w:rPr>
          <w:rFonts w:ascii="Bookman Old Style" w:hAnsi="Bookman Old Style" w:cs="Arial"/>
          <w:sz w:val="24"/>
          <w:szCs w:val="24"/>
        </w:rPr>
        <w:t>en el cual existe una válvula de corte y un equipo de medición</w:t>
      </w:r>
      <w:r>
        <w:rPr>
          <w:rFonts w:ascii="Bookman Old Style" w:hAnsi="Bookman Old Style" w:cs="Arial"/>
          <w:sz w:val="24"/>
          <w:szCs w:val="24"/>
        </w:rPr>
        <w:t>,</w:t>
      </w:r>
      <w:r w:rsidRPr="007936E4">
        <w:rPr>
          <w:rFonts w:ascii="Bookman Old Style" w:hAnsi="Bookman Old Style" w:cs="Arial"/>
          <w:sz w:val="24"/>
          <w:szCs w:val="24"/>
        </w:rPr>
        <w:t xml:space="preserve"> </w:t>
      </w:r>
      <w:r>
        <w:rPr>
          <w:rFonts w:ascii="Bookman Old Style" w:hAnsi="Bookman Old Style" w:cs="Arial"/>
          <w:sz w:val="24"/>
          <w:szCs w:val="24"/>
        </w:rPr>
        <w:t xml:space="preserve">asociados a las instalaciones del </w:t>
      </w:r>
      <w:r w:rsidR="000E41B9" w:rsidRPr="000E41B9">
        <w:rPr>
          <w:rFonts w:ascii="Bookman Old Style" w:hAnsi="Bookman Old Style" w:cs="Arial"/>
          <w:sz w:val="24"/>
          <w:szCs w:val="24"/>
        </w:rPr>
        <w:t>Transportador</w:t>
      </w:r>
      <w:r>
        <w:rPr>
          <w:rFonts w:ascii="Bookman Old Style" w:hAnsi="Bookman Old Style" w:cs="Arial"/>
          <w:sz w:val="24"/>
          <w:szCs w:val="24"/>
        </w:rPr>
        <w:t xml:space="preserve">, y que le permiten recibir el GLP para llevarlo a un </w:t>
      </w:r>
      <w:r w:rsidR="000E41B9" w:rsidRPr="000E41B9">
        <w:rPr>
          <w:rFonts w:ascii="Bookman Old Style" w:hAnsi="Bookman Old Style" w:cs="Arial"/>
          <w:sz w:val="24"/>
          <w:szCs w:val="24"/>
        </w:rPr>
        <w:t>Punto</w:t>
      </w:r>
      <w:r>
        <w:rPr>
          <w:rFonts w:ascii="Bookman Old Style" w:hAnsi="Bookman Old Style" w:cs="Arial"/>
          <w:sz w:val="24"/>
          <w:szCs w:val="24"/>
        </w:rPr>
        <w:t xml:space="preserve"> de </w:t>
      </w:r>
      <w:r w:rsidR="000E41B9" w:rsidRPr="000E41B9">
        <w:rPr>
          <w:rFonts w:ascii="Bookman Old Style" w:hAnsi="Bookman Old Style" w:cs="Arial"/>
          <w:sz w:val="24"/>
          <w:szCs w:val="24"/>
        </w:rPr>
        <w:t>Entrega</w:t>
      </w:r>
      <w:r>
        <w:rPr>
          <w:rFonts w:ascii="Bookman Old Style" w:hAnsi="Bookman Old Style" w:cs="Arial"/>
          <w:sz w:val="24"/>
          <w:szCs w:val="24"/>
        </w:rPr>
        <w:t xml:space="preserve"> de su </w:t>
      </w:r>
      <w:r w:rsidR="000E41B9" w:rsidRPr="000E41B9">
        <w:rPr>
          <w:rFonts w:ascii="Bookman Old Style" w:hAnsi="Bookman Old Style" w:cs="Arial"/>
          <w:sz w:val="24"/>
          <w:szCs w:val="24"/>
        </w:rPr>
        <w:t>Sistema</w:t>
      </w:r>
      <w:r>
        <w:rPr>
          <w:rFonts w:ascii="Bookman Old Style" w:hAnsi="Bookman Old Style" w:cs="Arial"/>
          <w:sz w:val="24"/>
          <w:szCs w:val="24"/>
        </w:rPr>
        <w:t xml:space="preserve"> de </w:t>
      </w:r>
      <w:r w:rsidR="000E41B9" w:rsidRPr="000E41B9">
        <w:rPr>
          <w:rFonts w:ascii="Bookman Old Style" w:hAnsi="Bookman Old Style" w:cs="Arial"/>
          <w:sz w:val="24"/>
          <w:szCs w:val="24"/>
        </w:rPr>
        <w:t>Transporte, acorde</w:t>
      </w:r>
      <w:r w:rsidR="006E547F">
        <w:rPr>
          <w:rFonts w:ascii="Bookman Old Style" w:hAnsi="Bookman Old Style" w:cs="Arial"/>
          <w:sz w:val="24"/>
          <w:szCs w:val="24"/>
        </w:rPr>
        <w:t xml:space="preserve"> </w:t>
      </w:r>
      <w:r>
        <w:rPr>
          <w:rFonts w:ascii="Bookman Old Style" w:hAnsi="Bookman Old Style" w:cs="Arial"/>
          <w:sz w:val="24"/>
          <w:szCs w:val="24"/>
        </w:rPr>
        <w:t xml:space="preserve">con un contrato de </w:t>
      </w:r>
      <w:r w:rsidR="000E41B9" w:rsidRPr="000E41B9">
        <w:rPr>
          <w:rFonts w:ascii="Bookman Old Style" w:hAnsi="Bookman Old Style" w:cs="Arial"/>
          <w:sz w:val="24"/>
          <w:szCs w:val="24"/>
        </w:rPr>
        <w:t>Transporte</w:t>
      </w:r>
      <w:r>
        <w:rPr>
          <w:rFonts w:ascii="Bookman Old Style" w:hAnsi="Bookman Old Style" w:cs="Arial"/>
          <w:sz w:val="24"/>
          <w:szCs w:val="24"/>
        </w:rPr>
        <w:t xml:space="preserve"> que respalda esta operación</w:t>
      </w:r>
      <w:r w:rsidR="000E41B9" w:rsidRPr="000E41B9">
        <w:rPr>
          <w:rFonts w:ascii="Bookman Old Style" w:hAnsi="Bookman Old Style" w:cs="Arial"/>
          <w:sz w:val="24"/>
          <w:szCs w:val="24"/>
        </w:rPr>
        <w:t xml:space="preserve"> </w:t>
      </w:r>
      <w:r w:rsidR="000E41B9">
        <w:rPr>
          <w:rFonts w:ascii="Bookman Old Style" w:hAnsi="Bookman Old Style" w:cs="Arial"/>
          <w:sz w:val="24"/>
          <w:szCs w:val="24"/>
        </w:rPr>
        <w:t>(</w:t>
      </w:r>
      <w:r w:rsidR="00BF5FD4">
        <w:rPr>
          <w:rFonts w:ascii="Bookman Old Style" w:hAnsi="Bookman Old Style" w:cs="Arial"/>
          <w:sz w:val="24"/>
          <w:szCs w:val="24"/>
        </w:rPr>
        <w:t xml:space="preserve">Resolución CREG </w:t>
      </w:r>
      <w:r w:rsidR="00AC12C8">
        <w:rPr>
          <w:rFonts w:ascii="Bookman Old Style" w:hAnsi="Bookman Old Style" w:cs="Arial"/>
          <w:sz w:val="24"/>
          <w:szCs w:val="24"/>
        </w:rPr>
        <w:t>053 de 2011 o aquellas que la modifiquen o sustituy</w:t>
      </w:r>
      <w:r w:rsidR="00BF5FD4">
        <w:rPr>
          <w:rFonts w:ascii="Bookman Old Style" w:hAnsi="Bookman Old Style" w:cs="Arial"/>
          <w:sz w:val="24"/>
          <w:szCs w:val="24"/>
        </w:rPr>
        <w:t>an</w:t>
      </w:r>
      <w:r w:rsidR="000E41B9">
        <w:rPr>
          <w:rFonts w:ascii="Bookman Old Style" w:hAnsi="Bookman Old Style" w:cs="Arial"/>
          <w:sz w:val="24"/>
          <w:szCs w:val="24"/>
        </w:rPr>
        <w:t>)</w:t>
      </w:r>
      <w:r w:rsidR="00BF5FD4">
        <w:rPr>
          <w:rFonts w:ascii="Bookman Old Style" w:hAnsi="Bookman Old Style" w:cs="Arial"/>
          <w:sz w:val="24"/>
          <w:szCs w:val="24"/>
        </w:rPr>
        <w:t>.</w:t>
      </w:r>
    </w:p>
    <w:p w14:paraId="71711072" w14:textId="77777777" w:rsidR="008C6B11" w:rsidRPr="008C6B11" w:rsidRDefault="008C6B11" w:rsidP="008C6B11">
      <w:pPr>
        <w:pStyle w:val="Textoindependiente21"/>
        <w:contextualSpacing/>
        <w:rPr>
          <w:rFonts w:ascii="Bookman Old Style" w:hAnsi="Bookman Old Style" w:cs="Arial"/>
          <w:sz w:val="24"/>
          <w:szCs w:val="24"/>
        </w:rPr>
      </w:pPr>
    </w:p>
    <w:p w14:paraId="74AF25FB" w14:textId="4AFA8B31" w:rsidR="008C6B11" w:rsidRDefault="008C6B11" w:rsidP="008C6B11">
      <w:pPr>
        <w:pStyle w:val="Textoindependiente21"/>
        <w:contextualSpacing/>
        <w:rPr>
          <w:rFonts w:ascii="Bookman Old Style" w:hAnsi="Bookman Old Style" w:cs="Arial"/>
          <w:sz w:val="24"/>
          <w:szCs w:val="24"/>
        </w:rPr>
      </w:pPr>
      <w:r w:rsidRPr="008C6B11">
        <w:rPr>
          <w:rFonts w:ascii="Bookman Old Style" w:hAnsi="Bookman Old Style" w:cs="Arial"/>
          <w:b/>
          <w:bCs/>
          <w:sz w:val="24"/>
          <w:szCs w:val="24"/>
        </w:rPr>
        <w:t>Transportador de GLP</w:t>
      </w:r>
      <w:r w:rsidRPr="008C6B11">
        <w:rPr>
          <w:rFonts w:ascii="Bookman Old Style" w:hAnsi="Bookman Old Style" w:cs="Arial"/>
          <w:sz w:val="24"/>
          <w:szCs w:val="24"/>
        </w:rPr>
        <w:t>: Empresa de servicios públicos domiciliarios, salvo lo dispuesto en el Artículo 15.2 de la Ley 142 de 1994, que realiza la actividad de Transporte de GLP</w:t>
      </w:r>
      <w:r w:rsidR="004D296B">
        <w:rPr>
          <w:rFonts w:ascii="Bookman Old Style" w:hAnsi="Bookman Old Style" w:cs="Arial"/>
          <w:sz w:val="24"/>
          <w:szCs w:val="24"/>
        </w:rPr>
        <w:t xml:space="preserve"> (Resolución CREG 053 de 2011 o aquellas que la modifiquen o sustituyan)</w:t>
      </w:r>
      <w:r w:rsidRPr="008C6B11">
        <w:rPr>
          <w:rFonts w:ascii="Bookman Old Style" w:hAnsi="Bookman Old Style" w:cs="Arial"/>
          <w:sz w:val="24"/>
          <w:szCs w:val="24"/>
        </w:rPr>
        <w:t>.</w:t>
      </w:r>
    </w:p>
    <w:p w14:paraId="7C83EC8E" w14:textId="77777777" w:rsidR="008C6B11" w:rsidRDefault="008C6B11" w:rsidP="00E812B7">
      <w:pPr>
        <w:pStyle w:val="Textoindependiente21"/>
        <w:contextualSpacing/>
        <w:rPr>
          <w:rFonts w:ascii="Bookman Old Style" w:hAnsi="Bookman Old Style" w:cs="Arial"/>
          <w:sz w:val="24"/>
          <w:szCs w:val="24"/>
        </w:rPr>
      </w:pPr>
    </w:p>
    <w:p w14:paraId="79C4C470" w14:textId="77777777" w:rsidR="005151B0" w:rsidRDefault="005151B0" w:rsidP="00E812B7">
      <w:pPr>
        <w:pStyle w:val="Textoindependiente21"/>
        <w:contextualSpacing/>
        <w:rPr>
          <w:rFonts w:ascii="Bookman Old Style" w:hAnsi="Bookman Old Style" w:cs="Arial"/>
          <w:sz w:val="24"/>
          <w:szCs w:val="24"/>
        </w:rPr>
      </w:pPr>
    </w:p>
    <w:p w14:paraId="2CCED7EF" w14:textId="3EB14D91" w:rsidR="000B0B6B" w:rsidRDefault="00FC5185" w:rsidP="00E812B7">
      <w:pPr>
        <w:pStyle w:val="Ttulo"/>
        <w:spacing w:before="0" w:after="0" w:line="240" w:lineRule="auto"/>
        <w:contextualSpacing/>
      </w:pPr>
      <w:r>
        <w:t>RÉGIMEN TARIFARIO</w:t>
      </w:r>
    </w:p>
    <w:p w14:paraId="06BE6287" w14:textId="0CB103B6" w:rsidR="001666AF" w:rsidRDefault="001666AF" w:rsidP="00E812B7">
      <w:pPr>
        <w:contextualSpacing/>
      </w:pPr>
    </w:p>
    <w:p w14:paraId="7DE81CE1" w14:textId="77777777" w:rsidR="005151B0" w:rsidRPr="001666AF" w:rsidRDefault="005151B0" w:rsidP="00E812B7">
      <w:pPr>
        <w:contextualSpacing/>
      </w:pPr>
    </w:p>
    <w:p w14:paraId="43D3EE08" w14:textId="5837ABD0" w:rsidR="005F1D61" w:rsidRPr="005F1D61" w:rsidRDefault="005F1D61" w:rsidP="00E812B7">
      <w:pPr>
        <w:pStyle w:val="Ttulo1"/>
        <w:keepNext w:val="0"/>
        <w:spacing w:before="0"/>
        <w:ind w:left="0" w:firstLine="0"/>
        <w:contextualSpacing/>
        <w:rPr>
          <w:b w:val="0"/>
          <w:bCs w:val="0"/>
        </w:rPr>
      </w:pPr>
      <w:r w:rsidRPr="004026B2">
        <w:t xml:space="preserve">Régimen tarifario </w:t>
      </w:r>
      <w:r w:rsidR="00DB77C5">
        <w:t xml:space="preserve">para los </w:t>
      </w:r>
      <w:r w:rsidR="00DB77C5" w:rsidRPr="00DB77C5">
        <w:t>precios de suministro de GLP de Comercializadores Mayoristas a Distribuidores</w:t>
      </w:r>
      <w:r w:rsidRPr="00720960">
        <w:t xml:space="preserve">: </w:t>
      </w:r>
      <w:r w:rsidR="00644DA7" w:rsidRPr="00644DA7">
        <w:rPr>
          <w:b w:val="0"/>
          <w:bCs w:val="0"/>
        </w:rPr>
        <w:t>El</w:t>
      </w:r>
      <w:r w:rsidR="00644DA7">
        <w:t xml:space="preserve"> </w:t>
      </w:r>
      <w:r w:rsidR="00644DA7">
        <w:rPr>
          <w:b w:val="0"/>
          <w:bCs w:val="0"/>
        </w:rPr>
        <w:t xml:space="preserve">régimen tarifario </w:t>
      </w:r>
      <w:r w:rsidR="00802999">
        <w:rPr>
          <w:b w:val="0"/>
          <w:bCs w:val="0"/>
        </w:rPr>
        <w:t xml:space="preserve">para </w:t>
      </w:r>
      <w:r w:rsidR="00644DA7" w:rsidRPr="00644DA7">
        <w:rPr>
          <w:b w:val="0"/>
          <w:bCs w:val="0"/>
        </w:rPr>
        <w:t>los precios de suministro de GLP de Comercializadores Mayoristas a Distribuidores</w:t>
      </w:r>
      <w:r w:rsidR="004330DC">
        <w:rPr>
          <w:b w:val="0"/>
          <w:bCs w:val="0"/>
        </w:rPr>
        <w:t xml:space="preserve"> </w:t>
      </w:r>
      <w:r w:rsidR="003E3D53">
        <w:rPr>
          <w:b w:val="0"/>
          <w:bCs w:val="0"/>
        </w:rPr>
        <w:t>se aplicará como se indica a continuación</w:t>
      </w:r>
      <w:r w:rsidR="004330DC">
        <w:rPr>
          <w:b w:val="0"/>
          <w:bCs w:val="0"/>
        </w:rPr>
        <w:t>:</w:t>
      </w:r>
    </w:p>
    <w:p w14:paraId="345F7E07" w14:textId="77777777" w:rsidR="005F1D61" w:rsidRDefault="005F1D61" w:rsidP="00E812B7">
      <w:pPr>
        <w:contextualSpacing/>
        <w:rPr>
          <w:lang w:val="es-CO"/>
        </w:rPr>
      </w:pPr>
    </w:p>
    <w:p w14:paraId="0BF1AD20" w14:textId="0A75081E" w:rsidR="00972769" w:rsidRPr="009A531C" w:rsidRDefault="00972769" w:rsidP="00D42C00">
      <w:pPr>
        <w:pStyle w:val="Prrafodelista"/>
        <w:numPr>
          <w:ilvl w:val="0"/>
          <w:numId w:val="8"/>
        </w:numPr>
        <w:spacing w:after="0"/>
        <w:ind w:left="426" w:hanging="426"/>
        <w:contextualSpacing/>
      </w:pPr>
      <w:r w:rsidRPr="009A531C">
        <w:t xml:space="preserve">Los comercializadores de GLP diferentes a Ecopetrol podrán definir libremente los precios de suministro, sin sujeción a topes máximos, bajo el régimen de libertad vigilada que consagra la Ley 142 de 1994. Lo anterior, sin perjuicio del cumplimiento de lo previsto </w:t>
      </w:r>
      <w:r w:rsidR="00BC271B" w:rsidRPr="009A531C">
        <w:t xml:space="preserve">para la oferta y venta del producto </w:t>
      </w:r>
      <w:r w:rsidRPr="009A531C">
        <w:t>en el Reglamento de Comercialización Mayorista de GLP, Resolución CREG 053 de 2011 o aquella que la modifique o sustituya.</w:t>
      </w:r>
    </w:p>
    <w:p w14:paraId="780DFEA9" w14:textId="77777777" w:rsidR="00E65774" w:rsidRPr="00972769" w:rsidRDefault="00E65774" w:rsidP="00D42C00">
      <w:pPr>
        <w:pStyle w:val="Prrafodelista"/>
        <w:numPr>
          <w:ilvl w:val="0"/>
          <w:numId w:val="0"/>
        </w:numPr>
        <w:spacing w:after="0"/>
        <w:ind w:left="426" w:hanging="426"/>
        <w:contextualSpacing/>
      </w:pPr>
    </w:p>
    <w:p w14:paraId="4266D492" w14:textId="346E4466" w:rsidR="004330DC" w:rsidRPr="001F3191" w:rsidRDefault="004330DC" w:rsidP="00D42C00">
      <w:pPr>
        <w:pStyle w:val="Prrafodelista"/>
        <w:numPr>
          <w:ilvl w:val="0"/>
          <w:numId w:val="8"/>
        </w:numPr>
        <w:spacing w:after="0"/>
        <w:ind w:left="426" w:hanging="426"/>
        <w:contextualSpacing/>
      </w:pPr>
      <w:r w:rsidRPr="001F3191">
        <w:t xml:space="preserve">El GLP de producción nacional o importado, </w:t>
      </w:r>
      <w:r w:rsidR="00622323" w:rsidRPr="001F3191">
        <w:t xml:space="preserve">comercializado </w:t>
      </w:r>
      <w:r w:rsidRPr="001F3191">
        <w:t xml:space="preserve">con destino al servicio público domiciliario, será sometido al régimen de libertad regulada cuando se cumpla por lo menos una de las siguientes condiciones: </w:t>
      </w:r>
      <w:r w:rsidR="0003619C" w:rsidRPr="001F3191">
        <w:t>a</w:t>
      </w:r>
      <w:r w:rsidRPr="001F3191">
        <w:t xml:space="preserve">) </w:t>
      </w:r>
      <w:r w:rsidR="000E48B8" w:rsidRPr="001F3191">
        <w:t xml:space="preserve">Ecopetrol sea </w:t>
      </w:r>
      <w:r w:rsidRPr="001F3191">
        <w:t xml:space="preserve">beneficiario real </w:t>
      </w:r>
      <w:r w:rsidR="00ED0120" w:rsidRPr="001F3191">
        <w:t>de más del 50% d</w:t>
      </w:r>
      <w:r w:rsidRPr="001F3191">
        <w:t xml:space="preserve">e su comercialización; </w:t>
      </w:r>
      <w:r w:rsidR="0003619C" w:rsidRPr="001F3191">
        <w:t>b</w:t>
      </w:r>
      <w:r w:rsidRPr="001F3191">
        <w:t xml:space="preserve">) </w:t>
      </w:r>
      <w:r w:rsidR="00D84EB9" w:rsidRPr="001F3191">
        <w:t xml:space="preserve">Ecopetrol </w:t>
      </w:r>
      <w:r w:rsidR="000C25EA" w:rsidRPr="001F3191">
        <w:t xml:space="preserve">efectúe </w:t>
      </w:r>
      <w:r w:rsidR="001E376B" w:rsidRPr="001F3191">
        <w:t>s</w:t>
      </w:r>
      <w:r w:rsidRPr="001F3191">
        <w:t>u comercialización.</w:t>
      </w:r>
    </w:p>
    <w:p w14:paraId="0B8E551B" w14:textId="77777777" w:rsidR="00E65774" w:rsidRPr="001F3191" w:rsidRDefault="00E65774" w:rsidP="00E812B7">
      <w:pPr>
        <w:contextualSpacing/>
        <w:rPr>
          <w:lang w:val="es-CO"/>
        </w:rPr>
      </w:pPr>
    </w:p>
    <w:p w14:paraId="525AD83B" w14:textId="04F63F96" w:rsidR="00E05602" w:rsidRDefault="00D305C9" w:rsidP="00E812B7">
      <w:pPr>
        <w:contextualSpacing/>
      </w:pPr>
      <w:r w:rsidRPr="001F3191">
        <w:rPr>
          <w:b/>
          <w:bCs/>
        </w:rPr>
        <w:t>Parágrafo</w:t>
      </w:r>
      <w:r w:rsidR="00AB763F">
        <w:rPr>
          <w:b/>
          <w:bCs/>
        </w:rPr>
        <w:t xml:space="preserve">. </w:t>
      </w:r>
      <w:r w:rsidR="008437B6" w:rsidRPr="008437B6">
        <w:t xml:space="preserve">Para </w:t>
      </w:r>
      <w:r w:rsidR="008D4051">
        <w:t xml:space="preserve">el GLP comercializado en </w:t>
      </w:r>
      <w:r w:rsidR="008437B6" w:rsidRPr="008437B6">
        <w:t>los</w:t>
      </w:r>
      <w:r w:rsidR="008437B6">
        <w:rPr>
          <w:b/>
          <w:bCs/>
        </w:rPr>
        <w:t xml:space="preserve"> </w:t>
      </w:r>
      <w:r w:rsidR="008437B6">
        <w:t xml:space="preserve">puntos de entrega </w:t>
      </w:r>
      <w:r w:rsidR="008D4051">
        <w:t>que se</w:t>
      </w:r>
      <w:r w:rsidR="00276BC1">
        <w:t xml:space="preserve"> estén utilizando conjuntamente </w:t>
      </w:r>
      <w:r w:rsidR="008D4051">
        <w:t>por Ecopetrol y otro Comercializador Mayorista a</w:t>
      </w:r>
      <w:r w:rsidR="00AB763F">
        <w:t>l</w:t>
      </w:r>
      <w:r w:rsidR="008D4051">
        <w:t xml:space="preserve"> momento</w:t>
      </w:r>
      <w:r w:rsidR="00FE4622">
        <w:t xml:space="preserve"> de la </w:t>
      </w:r>
      <w:r w:rsidR="008D4051">
        <w:t>entr</w:t>
      </w:r>
      <w:r w:rsidR="00FE4622">
        <w:t>ada</w:t>
      </w:r>
      <w:r w:rsidR="008D4051">
        <w:t xml:space="preserve"> en </w:t>
      </w:r>
      <w:r w:rsidR="00AB763F">
        <w:t>vigen</w:t>
      </w:r>
      <w:r w:rsidR="001A00F2">
        <w:t>cia de la presente resolución</w:t>
      </w:r>
      <w:r w:rsidR="00D42C00">
        <w:t>,</w:t>
      </w:r>
      <w:r w:rsidR="001A00F2">
        <w:t xml:space="preserve"> </w:t>
      </w:r>
      <w:r w:rsidR="00AE0687">
        <w:t xml:space="preserve">aplicará </w:t>
      </w:r>
      <w:r w:rsidR="00E05602">
        <w:t xml:space="preserve">el </w:t>
      </w:r>
      <w:r w:rsidR="00FE4622">
        <w:t xml:space="preserve">régimen tarifario con el cual se </w:t>
      </w:r>
      <w:r w:rsidR="001879AF">
        <w:t xml:space="preserve">estuviera </w:t>
      </w:r>
      <w:r w:rsidR="00FE4622">
        <w:t>comercializ</w:t>
      </w:r>
      <w:r w:rsidR="00E05602">
        <w:t>ando</w:t>
      </w:r>
      <w:r w:rsidR="001879AF">
        <w:t xml:space="preserve"> el producto</w:t>
      </w:r>
      <w:r w:rsidR="00E05602">
        <w:t>.</w:t>
      </w:r>
    </w:p>
    <w:p w14:paraId="109F2ADA" w14:textId="1AD748AA" w:rsidR="00F9745D" w:rsidRDefault="00F9745D" w:rsidP="00E812B7">
      <w:pPr>
        <w:contextualSpacing/>
      </w:pPr>
    </w:p>
    <w:p w14:paraId="500B5815" w14:textId="77777777" w:rsidR="000C25EA" w:rsidRPr="00E342F3" w:rsidRDefault="000C25EA" w:rsidP="000C25EA">
      <w:pPr>
        <w:contextualSpacing/>
      </w:pPr>
    </w:p>
    <w:p w14:paraId="7D3C5379" w14:textId="505F0DAC" w:rsidR="00E26752" w:rsidRDefault="00AB7651" w:rsidP="000C25EA">
      <w:pPr>
        <w:pStyle w:val="Ttulo"/>
        <w:spacing w:before="0" w:after="0" w:line="240" w:lineRule="auto"/>
        <w:contextualSpacing/>
      </w:pPr>
      <w:r>
        <w:t xml:space="preserve">FÓRMULAS TARIFARIAS PARA EL </w:t>
      </w:r>
      <w:r w:rsidR="00FC5185">
        <w:t xml:space="preserve">PRECIO MÁXIMO REGULADO DE </w:t>
      </w:r>
      <w:r>
        <w:t xml:space="preserve">SUMINISTRO </w:t>
      </w:r>
      <w:r w:rsidR="00701208">
        <w:t xml:space="preserve">DE </w:t>
      </w:r>
      <w:r w:rsidR="00FC5185">
        <w:t>GLP</w:t>
      </w:r>
    </w:p>
    <w:p w14:paraId="480C5316" w14:textId="4CA8D3AE" w:rsidR="000C25EA" w:rsidRDefault="000C25EA" w:rsidP="000C25EA">
      <w:pPr>
        <w:contextualSpacing/>
      </w:pPr>
    </w:p>
    <w:p w14:paraId="03CDA271" w14:textId="77777777" w:rsidR="005151B0" w:rsidRPr="000C25EA" w:rsidRDefault="005151B0" w:rsidP="000C25EA">
      <w:pPr>
        <w:contextualSpacing/>
      </w:pPr>
    </w:p>
    <w:p w14:paraId="6D53E932" w14:textId="232B47D9" w:rsidR="00BD21E7" w:rsidRDefault="00C92E31" w:rsidP="00E812B7">
      <w:pPr>
        <w:pStyle w:val="Ttulo1"/>
        <w:keepNext w:val="0"/>
        <w:spacing w:before="0"/>
        <w:ind w:left="0" w:firstLine="0"/>
        <w:contextualSpacing/>
        <w:rPr>
          <w:b w:val="0"/>
          <w:bCs w:val="0"/>
        </w:rPr>
      </w:pPr>
      <w:bookmarkStart w:id="2" w:name="_Ref57834577"/>
      <w:r w:rsidRPr="00BD1967">
        <w:t xml:space="preserve">Precio máximo regulado de suministro </w:t>
      </w:r>
      <w:r>
        <w:t xml:space="preserve">para </w:t>
      </w:r>
      <w:r w:rsidR="006B5439">
        <w:t>la comercialización mayorista d</w:t>
      </w:r>
      <w:r>
        <w:t>e</w:t>
      </w:r>
      <w:r w:rsidRPr="00BD1967">
        <w:t xml:space="preserve"> </w:t>
      </w:r>
      <w:r w:rsidR="00A6004A" w:rsidRPr="00BD1967">
        <w:t>GLP</w:t>
      </w:r>
      <w:r w:rsidRPr="00BD1967">
        <w:t xml:space="preserve"> </w:t>
      </w:r>
      <w:r>
        <w:t xml:space="preserve">de </w:t>
      </w:r>
      <w:r w:rsidRPr="00BD1967">
        <w:t>produc</w:t>
      </w:r>
      <w:r>
        <w:t>ción nacional</w:t>
      </w:r>
      <w:r w:rsidR="00BD1967" w:rsidRPr="00BD1967">
        <w:t xml:space="preserve">. </w:t>
      </w:r>
      <w:bookmarkEnd w:id="2"/>
      <w:r w:rsidR="00934BD3" w:rsidRPr="00934BD3">
        <w:rPr>
          <w:b w:val="0"/>
          <w:bCs w:val="0"/>
        </w:rPr>
        <w:t xml:space="preserve">El </w:t>
      </w:r>
      <w:r w:rsidR="0004395E">
        <w:rPr>
          <w:b w:val="0"/>
          <w:bCs w:val="0"/>
        </w:rPr>
        <w:t>p</w:t>
      </w:r>
      <w:r w:rsidR="00BC76CE" w:rsidRPr="00BC76CE">
        <w:rPr>
          <w:b w:val="0"/>
          <w:bCs w:val="0"/>
        </w:rPr>
        <w:t>recio máximo regulado de suministro para la comercialización mayorista de GLP de producción nacional</w:t>
      </w:r>
      <w:r w:rsidR="00934BD3" w:rsidRPr="00934BD3">
        <w:rPr>
          <w:b w:val="0"/>
          <w:bCs w:val="0"/>
        </w:rPr>
        <w:t xml:space="preserve">, </w:t>
      </w:r>
      <w:r w:rsidR="00397D68">
        <w:rPr>
          <w:b w:val="0"/>
          <w:bCs w:val="0"/>
        </w:rPr>
        <w:t xml:space="preserve">expresado </w:t>
      </w:r>
      <w:r w:rsidR="00397D68" w:rsidRPr="00934BD3">
        <w:rPr>
          <w:b w:val="0"/>
          <w:bCs w:val="0"/>
        </w:rPr>
        <w:t>en pesos por kilogramo</w:t>
      </w:r>
      <w:r w:rsidR="001B2432">
        <w:rPr>
          <w:b w:val="0"/>
          <w:bCs w:val="0"/>
        </w:rPr>
        <w:t xml:space="preserve">, </w:t>
      </w:r>
      <w:r w:rsidR="00B33C1C">
        <w:rPr>
          <w:b w:val="0"/>
          <w:bCs w:val="0"/>
        </w:rPr>
        <w:t>se determinará aplicando</w:t>
      </w:r>
      <w:r w:rsidR="0007257C">
        <w:rPr>
          <w:b w:val="0"/>
          <w:bCs w:val="0"/>
        </w:rPr>
        <w:t xml:space="preserve"> la siguiente fórmula</w:t>
      </w:r>
      <w:r w:rsidR="00934BD3" w:rsidRPr="00934BD3">
        <w:rPr>
          <w:b w:val="0"/>
          <w:bCs w:val="0"/>
        </w:rPr>
        <w:t>:</w:t>
      </w:r>
    </w:p>
    <w:p w14:paraId="511040B6" w14:textId="77777777" w:rsidR="00EE166A" w:rsidRDefault="00EE166A" w:rsidP="00E812B7">
      <w:pPr>
        <w:contextualSpacing/>
        <w:rPr>
          <w:lang w:val="es-CO"/>
        </w:rPr>
      </w:pPr>
    </w:p>
    <w:p w14:paraId="547EE342" w14:textId="43DA4E33" w:rsidR="00EE166A" w:rsidRPr="000D11D0" w:rsidRDefault="00451270" w:rsidP="00E812B7">
      <w:pPr>
        <w:contextualSpacing/>
        <w:rPr>
          <w:i/>
          <w:lang w:val="es-CO"/>
        </w:rPr>
      </w:pPr>
      <m:oMathPara>
        <m:oMath>
          <m:sSub>
            <m:sSubPr>
              <m:ctrlPr>
                <w:rPr>
                  <w:rFonts w:ascii="Cambria Math" w:hAnsi="Cambria Math"/>
                  <w:i/>
                  <w:lang w:val="es-CO"/>
                </w:rPr>
              </m:ctrlPr>
            </m:sSubPr>
            <m:e>
              <m:r>
                <w:rPr>
                  <w:rFonts w:ascii="Cambria Math" w:hAnsi="Cambria Math"/>
                  <w:lang w:val="es-CO"/>
                </w:rPr>
                <m:t>G</m:t>
              </m:r>
            </m:e>
            <m:sub>
              <m:r>
                <w:rPr>
                  <w:rFonts w:ascii="Cambria Math" w:hAnsi="Cambria Math"/>
                  <w:lang w:val="es-CO"/>
                </w:rPr>
                <m:t>e,m,p</m:t>
              </m:r>
            </m:sub>
          </m:sSub>
          <m:r>
            <w:rPr>
              <w:rFonts w:ascii="Cambria Math" w:hAnsi="Cambria Math"/>
              <w:lang w:val="es-CO"/>
            </w:rPr>
            <m:t>=</m:t>
          </m:r>
          <m:sSub>
            <m:sSubPr>
              <m:ctrlPr>
                <w:rPr>
                  <w:rFonts w:ascii="Cambria Math" w:hAnsi="Cambria Math"/>
                  <w:i/>
                  <w:lang w:val="es-CO"/>
                </w:rPr>
              </m:ctrlPr>
            </m:sSubPr>
            <m:e>
              <m:r>
                <w:rPr>
                  <w:rFonts w:ascii="Cambria Math" w:hAnsi="Cambria Math"/>
                  <w:lang w:val="es-CO"/>
                </w:rPr>
                <m:t>α</m:t>
              </m:r>
            </m:e>
            <m:sub>
              <m:r>
                <w:rPr>
                  <w:rFonts w:ascii="Cambria Math" w:hAnsi="Cambria Math"/>
                  <w:lang w:val="es-CO"/>
                </w:rPr>
                <m:t>e,p</m:t>
              </m:r>
            </m:sub>
          </m:sSub>
          <m:r>
            <w:rPr>
              <w:rFonts w:ascii="Cambria Math" w:hAnsi="Cambria Math"/>
              <w:lang w:val="es-CO"/>
            </w:rPr>
            <m:t>*P</m:t>
          </m:r>
          <m:sSub>
            <m:sSubPr>
              <m:ctrlPr>
                <w:rPr>
                  <w:rFonts w:ascii="Cambria Math" w:hAnsi="Cambria Math"/>
                  <w:i/>
                  <w:lang w:val="es-CO"/>
                </w:rPr>
              </m:ctrlPr>
            </m:sSubPr>
            <m:e>
              <m:r>
                <w:rPr>
                  <w:rFonts w:ascii="Cambria Math" w:hAnsi="Cambria Math"/>
                  <w:lang w:val="es-CO"/>
                </w:rPr>
                <m:t>P</m:t>
              </m:r>
            </m:e>
            <m:sub>
              <m:r>
                <w:rPr>
                  <w:rFonts w:ascii="Cambria Math" w:hAnsi="Cambria Math"/>
                  <w:lang w:val="es-CO"/>
                </w:rPr>
                <m:t>m</m:t>
              </m:r>
            </m:sub>
          </m:sSub>
          <m:r>
            <w:rPr>
              <w:rFonts w:ascii="Cambria Math" w:hAnsi="Cambria Math"/>
              <w:lang w:val="es-CO"/>
            </w:rPr>
            <m:t>+</m:t>
          </m:r>
          <m:sSub>
            <m:sSubPr>
              <m:ctrlPr>
                <w:rPr>
                  <w:rFonts w:ascii="Cambria Math" w:hAnsi="Cambria Math"/>
                  <w:i/>
                  <w:lang w:val="es-CO"/>
                </w:rPr>
              </m:ctrlPr>
            </m:sSubPr>
            <m:e>
              <m:r>
                <w:rPr>
                  <w:rFonts w:ascii="Cambria Math" w:hAnsi="Cambria Math"/>
                  <w:lang w:val="es-CO"/>
                </w:rPr>
                <m:t>β</m:t>
              </m:r>
            </m:e>
            <m:sub>
              <m:r>
                <w:rPr>
                  <w:rFonts w:ascii="Cambria Math" w:hAnsi="Cambria Math"/>
                  <w:lang w:val="es-CO"/>
                </w:rPr>
                <m:t>e,p</m:t>
              </m:r>
            </m:sub>
          </m:sSub>
          <m:r>
            <w:rPr>
              <w:rFonts w:ascii="Cambria Math" w:hAnsi="Cambria Math"/>
              <w:lang w:val="es-CO"/>
            </w:rPr>
            <m:t>*P</m:t>
          </m:r>
          <m:sSub>
            <m:sSubPr>
              <m:ctrlPr>
                <w:rPr>
                  <w:rFonts w:ascii="Cambria Math" w:hAnsi="Cambria Math"/>
                  <w:i/>
                  <w:lang w:val="es-CO"/>
                </w:rPr>
              </m:ctrlPr>
            </m:sSubPr>
            <m:e>
              <m:r>
                <w:rPr>
                  <w:rFonts w:ascii="Cambria Math" w:hAnsi="Cambria Math"/>
                  <w:lang w:val="es-CO"/>
                </w:rPr>
                <m:t>B</m:t>
              </m:r>
            </m:e>
            <m:sub>
              <m:r>
                <w:rPr>
                  <w:rFonts w:ascii="Cambria Math" w:hAnsi="Cambria Math"/>
                  <w:lang w:val="es-CO"/>
                </w:rPr>
                <m:t>m</m:t>
              </m:r>
            </m:sub>
          </m:sSub>
        </m:oMath>
      </m:oMathPara>
    </w:p>
    <w:p w14:paraId="386E5CAA" w14:textId="77777777" w:rsidR="00EE166A" w:rsidRDefault="00EE166A" w:rsidP="00E812B7">
      <w:pPr>
        <w:contextualSpacing/>
        <w:rPr>
          <w:lang w:val="es-CO"/>
        </w:rPr>
      </w:pPr>
    </w:p>
    <w:p w14:paraId="66501B6E" w14:textId="6D0F6E04" w:rsidR="00EE166A" w:rsidRDefault="00D44195" w:rsidP="00E812B7">
      <w:pPr>
        <w:contextualSpacing/>
        <w:rPr>
          <w:lang w:val="es-CO"/>
        </w:rPr>
      </w:pPr>
      <w:r>
        <w:rPr>
          <w:lang w:val="es-CO"/>
        </w:rPr>
        <w:t>En donde,</w:t>
      </w:r>
    </w:p>
    <w:p w14:paraId="3E080002" w14:textId="77777777" w:rsidR="00D44195" w:rsidRDefault="00D44195" w:rsidP="00E812B7">
      <w:pPr>
        <w:contextualSpacing/>
        <w:rPr>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93"/>
        <w:gridCol w:w="7929"/>
      </w:tblGrid>
      <w:tr w:rsidR="00D44195" w14:paraId="379F325E" w14:textId="77777777" w:rsidTr="00D03628">
        <w:tc>
          <w:tcPr>
            <w:tcW w:w="1134" w:type="dxa"/>
          </w:tcPr>
          <w:p w14:paraId="7BA7D50A" w14:textId="37B388CC" w:rsidR="00D44195" w:rsidRPr="00D03628" w:rsidRDefault="00451270" w:rsidP="00E812B7">
            <w:pPr>
              <w:contextualSpacing/>
              <w:rPr>
                <w:lang w:val="es-CO"/>
              </w:rPr>
            </w:pPr>
            <m:oMathPara>
              <m:oMathParaPr>
                <m:jc m:val="left"/>
              </m:oMathParaPr>
              <m:oMath>
                <m:sSub>
                  <m:sSubPr>
                    <m:ctrlPr>
                      <w:rPr>
                        <w:rFonts w:ascii="Cambria Math" w:hAnsi="Cambria Math"/>
                        <w:i/>
                        <w:lang w:val="es-CO"/>
                      </w:rPr>
                    </m:ctrlPr>
                  </m:sSubPr>
                  <m:e>
                    <m:r>
                      <w:rPr>
                        <w:rFonts w:ascii="Cambria Math" w:hAnsi="Cambria Math"/>
                        <w:lang w:val="es-CO"/>
                      </w:rPr>
                      <m:t>G</m:t>
                    </m:r>
                  </m:e>
                  <m:sub>
                    <m:r>
                      <w:rPr>
                        <w:rFonts w:ascii="Cambria Math" w:hAnsi="Cambria Math"/>
                        <w:lang w:val="es-CO"/>
                      </w:rPr>
                      <m:t>e,m,p</m:t>
                    </m:r>
                  </m:sub>
                </m:sSub>
              </m:oMath>
            </m:oMathPara>
          </w:p>
        </w:tc>
        <w:tc>
          <w:tcPr>
            <w:tcW w:w="293" w:type="dxa"/>
          </w:tcPr>
          <w:p w14:paraId="70A4E81A" w14:textId="4E079943" w:rsidR="00D44195" w:rsidRDefault="00D44195" w:rsidP="00E812B7">
            <w:pPr>
              <w:contextualSpacing/>
              <w:rPr>
                <w:lang w:val="es-CO"/>
              </w:rPr>
            </w:pPr>
            <w:r>
              <w:rPr>
                <w:lang w:val="es-CO"/>
              </w:rPr>
              <w:t>:</w:t>
            </w:r>
          </w:p>
        </w:tc>
        <w:tc>
          <w:tcPr>
            <w:tcW w:w="7929" w:type="dxa"/>
          </w:tcPr>
          <w:p w14:paraId="21A0AB84" w14:textId="62B2F4C6" w:rsidR="00D44195" w:rsidRDefault="001163E7" w:rsidP="00E812B7">
            <w:pPr>
              <w:contextualSpacing/>
              <w:rPr>
                <w:lang w:val="es-CO"/>
              </w:rPr>
            </w:pPr>
            <w:r>
              <w:rPr>
                <w:lang w:val="es-CO"/>
              </w:rPr>
              <w:t>P</w:t>
            </w:r>
            <w:r w:rsidR="00842151" w:rsidRPr="00842151">
              <w:rPr>
                <w:lang w:val="es-CO"/>
              </w:rPr>
              <w:t>recio máximo regulado de suministro para la comercialización mayorista de GLP de producción nacional</w:t>
            </w:r>
            <w:r w:rsidR="00044D58">
              <w:rPr>
                <w:lang w:val="es-CO"/>
              </w:rPr>
              <w:t xml:space="preserve">, </w:t>
            </w:r>
            <w:r w:rsidR="005B3E0D">
              <w:rPr>
                <w:lang w:val="es-CO"/>
              </w:rPr>
              <w:t xml:space="preserve">para cada entrega de producto </w:t>
            </w:r>
            <w:r w:rsidR="003752EE" w:rsidRPr="003752EE">
              <w:rPr>
                <w:i/>
                <w:iCs/>
                <w:lang w:val="es-CO"/>
              </w:rPr>
              <w:t>e</w:t>
            </w:r>
            <w:r w:rsidR="003752EE">
              <w:rPr>
                <w:lang w:val="es-CO"/>
              </w:rPr>
              <w:t>,</w:t>
            </w:r>
            <w:r w:rsidR="005B3E0D">
              <w:rPr>
                <w:lang w:val="es-CO"/>
              </w:rPr>
              <w:t xml:space="preserve"> en el </w:t>
            </w:r>
            <w:r w:rsidR="00A77996">
              <w:rPr>
                <w:lang w:val="es-CO"/>
              </w:rPr>
              <w:t xml:space="preserve">mes </w:t>
            </w:r>
            <w:r w:rsidR="00A77996" w:rsidRPr="00FB077D">
              <w:rPr>
                <w:i/>
                <w:iCs/>
                <w:lang w:val="es-CO"/>
              </w:rPr>
              <w:t>m</w:t>
            </w:r>
            <w:r w:rsidR="00FB077D">
              <w:rPr>
                <w:lang w:val="es-CO"/>
              </w:rPr>
              <w:t xml:space="preserve"> y </w:t>
            </w:r>
            <w:r w:rsidR="005B3E0D">
              <w:rPr>
                <w:lang w:val="es-CO"/>
              </w:rPr>
              <w:t xml:space="preserve">punto de entrega </w:t>
            </w:r>
            <w:r w:rsidR="005B3E0D" w:rsidRPr="00D14889">
              <w:rPr>
                <w:i/>
                <w:iCs/>
                <w:lang w:val="es-CO"/>
              </w:rPr>
              <w:t>p</w:t>
            </w:r>
            <w:r w:rsidR="0081354F">
              <w:rPr>
                <w:lang w:val="es-CO"/>
              </w:rPr>
              <w:t xml:space="preserve">, </w:t>
            </w:r>
            <w:r w:rsidR="00873BB1" w:rsidRPr="00873BB1">
              <w:rPr>
                <w:lang w:val="es-CO"/>
              </w:rPr>
              <w:t>expresado en pesos por kilogramo</w:t>
            </w:r>
            <w:r w:rsidR="0022193E">
              <w:rPr>
                <w:lang w:val="es-CO"/>
              </w:rPr>
              <w:t xml:space="preserve"> ($/kg)</w:t>
            </w:r>
            <w:r w:rsidR="00873BB1" w:rsidRPr="00873BB1">
              <w:rPr>
                <w:lang w:val="es-CO"/>
              </w:rPr>
              <w:t>.</w:t>
            </w:r>
          </w:p>
          <w:p w14:paraId="016916E0" w14:textId="6F4E15A1" w:rsidR="00D44195" w:rsidRDefault="00D44195" w:rsidP="00E812B7">
            <w:pPr>
              <w:contextualSpacing/>
              <w:rPr>
                <w:lang w:val="es-CO"/>
              </w:rPr>
            </w:pPr>
          </w:p>
        </w:tc>
      </w:tr>
      <w:tr w:rsidR="00D44195" w14:paraId="0B618C96" w14:textId="77777777" w:rsidTr="00D03628">
        <w:tc>
          <w:tcPr>
            <w:tcW w:w="1134" w:type="dxa"/>
          </w:tcPr>
          <w:p w14:paraId="715C1351" w14:textId="3B0E69E0" w:rsidR="00D44195" w:rsidRPr="00D03628" w:rsidRDefault="00451270" w:rsidP="00E812B7">
            <w:pPr>
              <w:contextualSpacing/>
              <w:rPr>
                <w:lang w:val="es-CO"/>
              </w:rPr>
            </w:pPr>
            <m:oMathPara>
              <m:oMathParaPr>
                <m:jc m:val="left"/>
              </m:oMathParaPr>
              <m:oMath>
                <m:sSub>
                  <m:sSubPr>
                    <m:ctrlPr>
                      <w:rPr>
                        <w:rFonts w:ascii="Cambria Math" w:hAnsi="Cambria Math"/>
                        <w:i/>
                        <w:lang w:val="es-CO"/>
                      </w:rPr>
                    </m:ctrlPr>
                  </m:sSubPr>
                  <m:e>
                    <m:r>
                      <w:rPr>
                        <w:rFonts w:ascii="Cambria Math" w:hAnsi="Cambria Math"/>
                        <w:lang w:val="es-CO"/>
                      </w:rPr>
                      <m:t>α</m:t>
                    </m:r>
                  </m:e>
                  <m:sub>
                    <m:r>
                      <w:rPr>
                        <w:rFonts w:ascii="Cambria Math" w:hAnsi="Cambria Math"/>
                        <w:lang w:val="es-CO"/>
                      </w:rPr>
                      <m:t>e,p</m:t>
                    </m:r>
                  </m:sub>
                </m:sSub>
              </m:oMath>
            </m:oMathPara>
          </w:p>
        </w:tc>
        <w:tc>
          <w:tcPr>
            <w:tcW w:w="293" w:type="dxa"/>
          </w:tcPr>
          <w:p w14:paraId="745E078E" w14:textId="148F7057" w:rsidR="00D44195" w:rsidRDefault="00D44195" w:rsidP="00E812B7">
            <w:pPr>
              <w:contextualSpacing/>
              <w:rPr>
                <w:lang w:val="es-CO"/>
              </w:rPr>
            </w:pPr>
            <w:r>
              <w:rPr>
                <w:lang w:val="es-CO"/>
              </w:rPr>
              <w:t>:</w:t>
            </w:r>
          </w:p>
        </w:tc>
        <w:tc>
          <w:tcPr>
            <w:tcW w:w="7929" w:type="dxa"/>
          </w:tcPr>
          <w:p w14:paraId="62B3BE14" w14:textId="13B40305" w:rsidR="00D44195" w:rsidRDefault="00F62060" w:rsidP="00E812B7">
            <w:pPr>
              <w:contextualSpacing/>
              <w:rPr>
                <w:lang w:val="es-CO"/>
              </w:rPr>
            </w:pPr>
            <w:r w:rsidRPr="00150150">
              <w:rPr>
                <w:lang w:val="es-CO"/>
              </w:rPr>
              <w:t xml:space="preserve">Ponderación del precio del </w:t>
            </w:r>
            <w:r>
              <w:rPr>
                <w:lang w:val="es-CO"/>
              </w:rPr>
              <w:t>propa</w:t>
            </w:r>
            <w:r w:rsidRPr="00150150">
              <w:rPr>
                <w:lang w:val="es-CO"/>
              </w:rPr>
              <w:t>no en el GLP</w:t>
            </w:r>
            <w:r>
              <w:rPr>
                <w:lang w:val="es-CO"/>
              </w:rPr>
              <w:t>,</w:t>
            </w:r>
            <w:r w:rsidRPr="00150150">
              <w:rPr>
                <w:lang w:val="es-CO"/>
              </w:rPr>
              <w:t xml:space="preserve"> el cual equivale </w:t>
            </w:r>
            <w:r>
              <w:rPr>
                <w:lang w:val="es-CO"/>
              </w:rPr>
              <w:t>al porcentaje de volumen</w:t>
            </w:r>
            <w:r w:rsidRPr="00150150">
              <w:rPr>
                <w:lang w:val="es-CO"/>
              </w:rPr>
              <w:t xml:space="preserve"> real </w:t>
            </w:r>
            <w:r>
              <w:rPr>
                <w:lang w:val="es-CO"/>
              </w:rPr>
              <w:t xml:space="preserve">de </w:t>
            </w:r>
            <w:r w:rsidR="007C0A38">
              <w:rPr>
                <w:lang w:val="es-CO"/>
              </w:rPr>
              <w:t>propa</w:t>
            </w:r>
            <w:r>
              <w:rPr>
                <w:lang w:val="es-CO"/>
              </w:rPr>
              <w:t xml:space="preserve">no </w:t>
            </w:r>
            <w:r w:rsidRPr="00150150">
              <w:rPr>
                <w:lang w:val="es-CO"/>
              </w:rPr>
              <w:t>presente en la mezcla comercializada</w:t>
            </w:r>
            <w:r>
              <w:rPr>
                <w:lang w:val="es-CO"/>
              </w:rPr>
              <w:t xml:space="preserve">, según la respectiva medición de cada entrega de producto </w:t>
            </w:r>
            <w:r w:rsidR="004869FB" w:rsidRPr="004869FB">
              <w:rPr>
                <w:i/>
                <w:iCs/>
                <w:lang w:val="es-CO"/>
              </w:rPr>
              <w:t>e</w:t>
            </w:r>
            <w:r w:rsidR="004869FB">
              <w:rPr>
                <w:lang w:val="es-CO"/>
              </w:rPr>
              <w:t>,</w:t>
            </w:r>
            <w:r>
              <w:rPr>
                <w:lang w:val="es-CO"/>
              </w:rPr>
              <w:t xml:space="preserve"> en el punto de entrega </w:t>
            </w:r>
            <w:r w:rsidRPr="00D14889">
              <w:rPr>
                <w:i/>
                <w:iCs/>
                <w:lang w:val="es-CO"/>
              </w:rPr>
              <w:t>p</w:t>
            </w:r>
            <w:r w:rsidRPr="00150150">
              <w:rPr>
                <w:lang w:val="es-CO"/>
              </w:rPr>
              <w:t>.</w:t>
            </w:r>
          </w:p>
          <w:p w14:paraId="5654B99C" w14:textId="2BE09B54" w:rsidR="00D44195" w:rsidRDefault="00D44195" w:rsidP="00E812B7">
            <w:pPr>
              <w:contextualSpacing/>
              <w:rPr>
                <w:lang w:val="es-CO"/>
              </w:rPr>
            </w:pPr>
          </w:p>
        </w:tc>
      </w:tr>
      <w:tr w:rsidR="00D44195" w14:paraId="246478D2" w14:textId="77777777" w:rsidTr="00D03628">
        <w:tc>
          <w:tcPr>
            <w:tcW w:w="1134" w:type="dxa"/>
          </w:tcPr>
          <w:p w14:paraId="385B1416" w14:textId="471954F5" w:rsidR="00D44195" w:rsidRPr="00D03628" w:rsidRDefault="001471A8" w:rsidP="00E812B7">
            <w:pPr>
              <w:contextualSpacing/>
              <w:rPr>
                <w:lang w:val="es-CO"/>
              </w:rPr>
            </w:pPr>
            <m:oMathPara>
              <m:oMathParaPr>
                <m:jc m:val="left"/>
              </m:oMathParaPr>
              <m:oMath>
                <m:r>
                  <w:rPr>
                    <w:rFonts w:ascii="Cambria Math" w:hAnsi="Cambria Math"/>
                    <w:lang w:val="es-CO"/>
                  </w:rPr>
                  <m:t>P</m:t>
                </m:r>
                <m:sSub>
                  <m:sSubPr>
                    <m:ctrlPr>
                      <w:rPr>
                        <w:rFonts w:ascii="Cambria Math" w:hAnsi="Cambria Math"/>
                        <w:i/>
                        <w:lang w:val="es-CO"/>
                      </w:rPr>
                    </m:ctrlPr>
                  </m:sSubPr>
                  <m:e>
                    <m:r>
                      <w:rPr>
                        <w:rFonts w:ascii="Cambria Math" w:hAnsi="Cambria Math"/>
                        <w:lang w:val="es-CO"/>
                      </w:rPr>
                      <m:t>P</m:t>
                    </m:r>
                  </m:e>
                  <m:sub>
                    <m:r>
                      <w:rPr>
                        <w:rFonts w:ascii="Cambria Math" w:hAnsi="Cambria Math"/>
                        <w:lang w:val="es-CO"/>
                      </w:rPr>
                      <m:t>m</m:t>
                    </m:r>
                  </m:sub>
                </m:sSub>
              </m:oMath>
            </m:oMathPara>
          </w:p>
        </w:tc>
        <w:tc>
          <w:tcPr>
            <w:tcW w:w="293" w:type="dxa"/>
          </w:tcPr>
          <w:p w14:paraId="191E4F4F" w14:textId="5DD57AA4" w:rsidR="00D44195" w:rsidRDefault="00D44195" w:rsidP="00E812B7">
            <w:pPr>
              <w:contextualSpacing/>
              <w:rPr>
                <w:lang w:val="es-CO"/>
              </w:rPr>
            </w:pPr>
            <w:r>
              <w:rPr>
                <w:lang w:val="es-CO"/>
              </w:rPr>
              <w:t>:</w:t>
            </w:r>
          </w:p>
        </w:tc>
        <w:tc>
          <w:tcPr>
            <w:tcW w:w="7929" w:type="dxa"/>
          </w:tcPr>
          <w:p w14:paraId="4273F22F" w14:textId="7DBA5857" w:rsidR="00D44195" w:rsidRDefault="005A1647" w:rsidP="00E812B7">
            <w:pPr>
              <w:contextualSpacing/>
              <w:rPr>
                <w:lang w:val="es-CO"/>
              </w:rPr>
            </w:pPr>
            <w:r>
              <w:rPr>
                <w:lang w:val="es-CO"/>
              </w:rPr>
              <w:t>Precio de referencia de</w:t>
            </w:r>
            <w:r w:rsidR="00D50BA4">
              <w:rPr>
                <w:lang w:val="es-CO"/>
              </w:rPr>
              <w:t>l</w:t>
            </w:r>
            <w:r>
              <w:rPr>
                <w:lang w:val="es-CO"/>
              </w:rPr>
              <w:t xml:space="preserve"> propano</w:t>
            </w:r>
            <w:r w:rsidR="00F61EDE">
              <w:rPr>
                <w:lang w:val="es-CO"/>
              </w:rPr>
              <w:t xml:space="preserve"> para el mes </w:t>
            </w:r>
            <w:r w:rsidR="00CA6A0B" w:rsidRPr="00D81ADB">
              <w:rPr>
                <w:i/>
                <w:lang w:val="es-CO"/>
              </w:rPr>
              <w:t>m</w:t>
            </w:r>
            <w:r w:rsidR="004F385D">
              <w:rPr>
                <w:lang w:val="es-CO"/>
              </w:rPr>
              <w:t xml:space="preserve">, </w:t>
            </w:r>
            <w:r w:rsidR="00296643">
              <w:rPr>
                <w:lang w:val="es-CO"/>
              </w:rPr>
              <w:t xml:space="preserve">expresado en pesos por kilogramo ($/kg), </w:t>
            </w:r>
            <w:r w:rsidR="004F385D">
              <w:rPr>
                <w:lang w:val="es-CO"/>
              </w:rPr>
              <w:t>que se obtiene de la siguiente expresión:</w:t>
            </w:r>
          </w:p>
          <w:p w14:paraId="5301D806" w14:textId="77777777" w:rsidR="004F385D" w:rsidRDefault="004F385D" w:rsidP="00E812B7">
            <w:pPr>
              <w:contextualSpacing/>
              <w:rPr>
                <w:lang w:val="es-CO"/>
              </w:rPr>
            </w:pPr>
          </w:p>
          <w:p w14:paraId="2A9F27AE" w14:textId="0927D7A3" w:rsidR="004F385D" w:rsidRPr="00513DB8" w:rsidRDefault="00451270" w:rsidP="00E812B7">
            <w:pPr>
              <w:contextualSpacing/>
              <w:rPr>
                <w:i/>
                <w:lang w:val="es-CO"/>
              </w:rPr>
            </w:pPr>
            <m:oMathPara>
              <m:oMath>
                <m:sSub>
                  <m:sSubPr>
                    <m:ctrlPr>
                      <w:rPr>
                        <w:rFonts w:ascii="Cambria Math" w:hAnsi="Cambria Math"/>
                        <w:i/>
                        <w:lang w:val="es-CO"/>
                      </w:rPr>
                    </m:ctrlPr>
                  </m:sSubPr>
                  <m:e>
                    <m:r>
                      <w:rPr>
                        <w:rFonts w:ascii="Cambria Math" w:hAnsi="Cambria Math"/>
                        <w:lang w:val="es-CO"/>
                      </w:rPr>
                      <m:t>PP</m:t>
                    </m:r>
                  </m:e>
                  <m:sub>
                    <m:r>
                      <w:rPr>
                        <w:rFonts w:ascii="Cambria Math" w:hAnsi="Cambria Math"/>
                        <w:lang w:val="es-CO"/>
                      </w:rPr>
                      <m:t>m</m:t>
                    </m:r>
                  </m:sub>
                </m:sSub>
                <m:r>
                  <w:rPr>
                    <w:rFonts w:ascii="Cambria Math" w:hAnsi="Cambria Math"/>
                    <w:lang w:val="es-CO"/>
                  </w:rPr>
                  <m:t>=0.521*</m:t>
                </m:r>
                <m:sSub>
                  <m:sSubPr>
                    <m:ctrlPr>
                      <w:rPr>
                        <w:rFonts w:ascii="Cambria Math" w:hAnsi="Cambria Math"/>
                        <w:i/>
                        <w:lang w:val="es-CO"/>
                      </w:rPr>
                    </m:ctrlPr>
                  </m:sSubPr>
                  <m:e>
                    <m:r>
                      <w:rPr>
                        <w:rFonts w:ascii="Cambria Math" w:hAnsi="Cambria Math"/>
                        <w:lang w:val="es-CO"/>
                      </w:rPr>
                      <m:t>TRM</m:t>
                    </m:r>
                  </m:e>
                  <m:sub>
                    <m:r>
                      <w:rPr>
                        <w:rFonts w:ascii="Cambria Math" w:hAnsi="Cambria Math"/>
                        <w:lang w:val="es-CO"/>
                      </w:rPr>
                      <m:t>m-1</m:t>
                    </m:r>
                  </m:sub>
                </m:sSub>
                <m:r>
                  <w:rPr>
                    <w:rFonts w:ascii="Cambria Math" w:hAnsi="Cambria Math"/>
                    <w:lang w:val="es-CO"/>
                  </w:rPr>
                  <m:t>*</m:t>
                </m:r>
                <m:nary>
                  <m:naryPr>
                    <m:chr m:val="∑"/>
                    <m:limLoc m:val="undOvr"/>
                    <m:ctrlPr>
                      <w:rPr>
                        <w:rFonts w:ascii="Cambria Math" w:hAnsi="Cambria Math"/>
                        <w:i/>
                        <w:lang w:val="es-CO"/>
                      </w:rPr>
                    </m:ctrlPr>
                  </m:naryPr>
                  <m:sub>
                    <m:r>
                      <w:rPr>
                        <w:rFonts w:ascii="Cambria Math" w:hAnsi="Cambria Math"/>
                        <w:lang w:val="es-CO"/>
                      </w:rPr>
                      <m:t>j=1</m:t>
                    </m:r>
                  </m:sub>
                  <m:sup>
                    <m:r>
                      <w:rPr>
                        <w:rFonts w:ascii="Cambria Math" w:hAnsi="Cambria Math"/>
                        <w:lang w:val="es-CO"/>
                      </w:rPr>
                      <m:t>n</m:t>
                    </m:r>
                  </m:sup>
                  <m:e>
                    <m:f>
                      <m:fPr>
                        <m:ctrlPr>
                          <w:rPr>
                            <w:rFonts w:ascii="Cambria Math" w:hAnsi="Cambria Math"/>
                            <w:i/>
                            <w:lang w:val="es-CO"/>
                          </w:rPr>
                        </m:ctrlPr>
                      </m:fPr>
                      <m:num>
                        <m:sSub>
                          <m:sSubPr>
                            <m:ctrlPr>
                              <w:rPr>
                                <w:rFonts w:ascii="Cambria Math" w:hAnsi="Cambria Math"/>
                                <w:i/>
                                <w:lang w:val="es-CO"/>
                              </w:rPr>
                            </m:ctrlPr>
                          </m:sSubPr>
                          <m:e>
                            <m:r>
                              <w:rPr>
                                <w:rFonts w:ascii="Cambria Math" w:hAnsi="Cambria Math"/>
                                <w:lang w:val="es-CO"/>
                              </w:rPr>
                              <m:t>PP</m:t>
                            </m:r>
                          </m:e>
                          <m:sub>
                            <m:r>
                              <w:rPr>
                                <w:rFonts w:ascii="Cambria Math" w:hAnsi="Cambria Math"/>
                                <w:lang w:val="es-CO"/>
                              </w:rPr>
                              <m:t>m-1,j</m:t>
                            </m:r>
                          </m:sub>
                        </m:sSub>
                      </m:num>
                      <m:den>
                        <m:r>
                          <w:rPr>
                            <w:rFonts w:ascii="Cambria Math" w:hAnsi="Cambria Math"/>
                            <w:lang w:val="es-CO"/>
                          </w:rPr>
                          <m:t>n</m:t>
                        </m:r>
                      </m:den>
                    </m:f>
                  </m:e>
                </m:nary>
              </m:oMath>
            </m:oMathPara>
          </w:p>
          <w:p w14:paraId="4C2A9E89" w14:textId="77777777" w:rsidR="004F385D" w:rsidRDefault="004F385D" w:rsidP="00E812B7">
            <w:pPr>
              <w:contextualSpacing/>
              <w:rPr>
                <w:lang w:val="es-CO"/>
              </w:rPr>
            </w:pPr>
          </w:p>
          <w:p w14:paraId="26D3B7CD" w14:textId="10C14518" w:rsidR="003E7DA3" w:rsidRDefault="003E7DA3" w:rsidP="00E812B7">
            <w:pPr>
              <w:contextualSpacing/>
              <w:rPr>
                <w:lang w:val="es-CO"/>
              </w:rPr>
            </w:pPr>
            <w:r w:rsidRPr="00BA08C7">
              <w:rPr>
                <w:lang w:val="es-CO"/>
              </w:rPr>
              <w:t>En donde</w:t>
            </w:r>
            <w:r w:rsidR="00F96A8D" w:rsidRPr="00BA08C7">
              <w:rPr>
                <w:lang w:val="es-CO"/>
              </w:rPr>
              <w:t xml:space="preserve"> 0.521</w:t>
            </w:r>
            <w:r w:rsidR="009F1B53" w:rsidRPr="00BA08C7">
              <w:rPr>
                <w:lang w:val="es-CO"/>
              </w:rPr>
              <w:t xml:space="preserve"> corresponde al inverso de la densidad absoluta del propano, expresada en galones por kilogramo</w:t>
            </w:r>
            <w:r w:rsidR="005F0CDB" w:rsidRPr="00BA08C7">
              <w:rPr>
                <w:lang w:val="es-CO"/>
              </w:rPr>
              <w:t>;</w:t>
            </w:r>
            <w:r w:rsidR="00C203CC" w:rsidRPr="00BA08C7">
              <w:rPr>
                <w:lang w:val="es-CO"/>
              </w:rPr>
              <w:t xml:space="preserve"> </w:t>
            </w:r>
            <m:oMath>
              <m:sSub>
                <m:sSubPr>
                  <m:ctrlPr>
                    <w:rPr>
                      <w:rFonts w:ascii="Cambria Math" w:hAnsi="Cambria Math"/>
                      <w:i/>
                      <w:lang w:val="es-CO"/>
                    </w:rPr>
                  </m:ctrlPr>
                </m:sSubPr>
                <m:e>
                  <m:r>
                    <w:rPr>
                      <w:rFonts w:ascii="Cambria Math" w:hAnsi="Cambria Math"/>
                      <w:lang w:val="es-CO"/>
                    </w:rPr>
                    <m:t>TRM</m:t>
                  </m:r>
                </m:e>
                <m:sub>
                  <m:r>
                    <w:rPr>
                      <w:rFonts w:ascii="Cambria Math" w:hAnsi="Cambria Math"/>
                      <w:lang w:val="es-CO"/>
                    </w:rPr>
                    <m:t>m-1</m:t>
                  </m:r>
                </m:sub>
              </m:sSub>
            </m:oMath>
            <w:r w:rsidRPr="00BA08C7">
              <w:rPr>
                <w:lang w:val="es-CO"/>
              </w:rPr>
              <w:t xml:space="preserve"> </w:t>
            </w:r>
            <w:r w:rsidR="008A41EE" w:rsidRPr="00BA08C7">
              <w:rPr>
                <w:lang w:val="es-CO"/>
              </w:rPr>
              <w:t xml:space="preserve">corresponde a la tasa representativa del mercado, reportada por la Superintendencia Financiera para el último día del mes </w:t>
            </w:r>
            <w:r w:rsidR="008A41EE" w:rsidRPr="00BA08C7">
              <w:rPr>
                <w:i/>
                <w:iCs/>
                <w:lang w:val="es-CO"/>
              </w:rPr>
              <w:t>m-1</w:t>
            </w:r>
            <w:r w:rsidR="00131D28" w:rsidRPr="00BA08C7">
              <w:rPr>
                <w:lang w:val="es-CO"/>
              </w:rPr>
              <w:t>, expresada en pesos por dólar;</w:t>
            </w:r>
            <w:r w:rsidR="007A23C8" w:rsidRPr="00BA08C7">
              <w:rPr>
                <w:lang w:val="es-CO"/>
              </w:rPr>
              <w:t xml:space="preserve"> </w:t>
            </w:r>
            <m:oMath>
              <m:sSub>
                <m:sSubPr>
                  <m:ctrlPr>
                    <w:rPr>
                      <w:rFonts w:ascii="Cambria Math" w:hAnsi="Cambria Math"/>
                      <w:i/>
                      <w:lang w:val="es-CO"/>
                    </w:rPr>
                  </m:ctrlPr>
                </m:sSubPr>
                <m:e>
                  <m:r>
                    <w:rPr>
                      <w:rFonts w:ascii="Cambria Math" w:hAnsi="Cambria Math"/>
                      <w:lang w:val="es-CO"/>
                    </w:rPr>
                    <m:t>PP</m:t>
                  </m:r>
                </m:e>
                <m:sub>
                  <m:r>
                    <w:rPr>
                      <w:rFonts w:ascii="Cambria Math" w:hAnsi="Cambria Math"/>
                      <w:lang w:val="es-CO"/>
                    </w:rPr>
                    <m:t>m-1,j</m:t>
                  </m:r>
                </m:sub>
              </m:sSub>
            </m:oMath>
            <w:r w:rsidR="00F0439F" w:rsidRPr="00BA08C7">
              <w:rPr>
                <w:lang w:val="es-CO"/>
              </w:rPr>
              <w:t xml:space="preserve"> </w:t>
            </w:r>
            <w:r w:rsidR="00A256A8" w:rsidRPr="00BA08C7">
              <w:rPr>
                <w:lang w:val="es-CO"/>
              </w:rPr>
              <w:t>corresponde a</w:t>
            </w:r>
            <w:r w:rsidR="00E82767" w:rsidRPr="00BA08C7">
              <w:rPr>
                <w:lang w:val="es-CO"/>
              </w:rPr>
              <w:t xml:space="preserve">l precio </w:t>
            </w:r>
            <w:r w:rsidR="00AC0098" w:rsidRPr="00BA08C7">
              <w:rPr>
                <w:lang w:val="es-CO"/>
              </w:rPr>
              <w:t>del propano NON-</w:t>
            </w:r>
            <w:r w:rsidR="00AB7932" w:rsidRPr="00BA08C7">
              <w:rPr>
                <w:lang w:val="es-CO"/>
              </w:rPr>
              <w:t>LST</w:t>
            </w:r>
            <w:r w:rsidR="00AC0098" w:rsidRPr="00BA08C7">
              <w:rPr>
                <w:lang w:val="es-CO"/>
              </w:rPr>
              <w:t xml:space="preserve"> Mont Belvieu publicado por </w:t>
            </w:r>
            <w:r w:rsidR="00AB7932" w:rsidRPr="00BA08C7">
              <w:rPr>
                <w:lang w:val="es-CO"/>
              </w:rPr>
              <w:t>Bl</w:t>
            </w:r>
            <w:r w:rsidR="0022203A" w:rsidRPr="00BA08C7">
              <w:rPr>
                <w:lang w:val="es-CO"/>
              </w:rPr>
              <w:t>oomberg</w:t>
            </w:r>
            <w:r w:rsidR="00AC0098" w:rsidRPr="00BA08C7">
              <w:rPr>
                <w:lang w:val="es-CO"/>
              </w:rPr>
              <w:t xml:space="preserve"> </w:t>
            </w:r>
            <w:r w:rsidR="00E82767" w:rsidRPr="00BA08C7">
              <w:rPr>
                <w:lang w:val="es-CO"/>
              </w:rPr>
              <w:t xml:space="preserve">para </w:t>
            </w:r>
            <w:r w:rsidR="00A256A8" w:rsidRPr="00BA08C7">
              <w:rPr>
                <w:lang w:val="es-CO"/>
              </w:rPr>
              <w:t xml:space="preserve">cada </w:t>
            </w:r>
            <w:r w:rsidR="003B59EC" w:rsidRPr="00BA08C7">
              <w:rPr>
                <w:lang w:val="es-CO"/>
              </w:rPr>
              <w:t xml:space="preserve">día </w:t>
            </w:r>
            <w:r w:rsidR="003B59EC" w:rsidRPr="00BA08C7">
              <w:rPr>
                <w:i/>
                <w:iCs/>
                <w:lang w:val="es-CO"/>
              </w:rPr>
              <w:t>j</w:t>
            </w:r>
            <w:r w:rsidR="003B59EC" w:rsidRPr="00BA08C7">
              <w:rPr>
                <w:lang w:val="es-CO"/>
              </w:rPr>
              <w:t xml:space="preserve"> del mes </w:t>
            </w:r>
            <w:r w:rsidR="003B59EC" w:rsidRPr="00BA08C7">
              <w:rPr>
                <w:i/>
                <w:iCs/>
                <w:lang w:val="es-CO"/>
              </w:rPr>
              <w:t>m-1</w:t>
            </w:r>
            <w:r w:rsidR="00E82767" w:rsidRPr="00BA08C7">
              <w:rPr>
                <w:lang w:val="es-CO"/>
              </w:rPr>
              <w:t>, expresado en dólares por galón</w:t>
            </w:r>
            <w:r w:rsidR="00222715" w:rsidRPr="00BA08C7">
              <w:rPr>
                <w:lang w:val="es-CO"/>
              </w:rPr>
              <w:t xml:space="preserve">; y </w:t>
            </w:r>
            <w:r w:rsidR="003D7C4A" w:rsidRPr="00BA08C7">
              <w:rPr>
                <w:i/>
                <w:iCs/>
                <w:lang w:val="es-CO"/>
              </w:rPr>
              <w:t>n</w:t>
            </w:r>
            <w:r w:rsidR="003D7C4A" w:rsidRPr="00BA08C7">
              <w:rPr>
                <w:lang w:val="es-CO"/>
              </w:rPr>
              <w:t xml:space="preserve"> corresponde al número de </w:t>
            </w:r>
            <w:r w:rsidR="0092166B" w:rsidRPr="00BA08C7">
              <w:rPr>
                <w:lang w:val="es-CO"/>
              </w:rPr>
              <w:t xml:space="preserve">días </w:t>
            </w:r>
            <w:r w:rsidR="00F0472F" w:rsidRPr="00BA08C7">
              <w:rPr>
                <w:lang w:val="es-CO"/>
              </w:rPr>
              <w:t xml:space="preserve">del mes </w:t>
            </w:r>
            <w:r w:rsidR="00F0472F" w:rsidRPr="00BA08C7">
              <w:rPr>
                <w:i/>
                <w:iCs/>
                <w:lang w:val="es-CO"/>
              </w:rPr>
              <w:t>m-1</w:t>
            </w:r>
            <w:r w:rsidR="00F0472F" w:rsidRPr="00BA08C7">
              <w:rPr>
                <w:lang w:val="es-CO"/>
              </w:rPr>
              <w:t xml:space="preserve"> para los que </w:t>
            </w:r>
            <w:r w:rsidR="000F1C6B" w:rsidRPr="00BA08C7">
              <w:rPr>
                <w:lang w:val="es-CO"/>
              </w:rPr>
              <w:t>se tiene precio disponible.</w:t>
            </w:r>
          </w:p>
          <w:p w14:paraId="3AD54FD5" w14:textId="248FF9EE" w:rsidR="00D44195" w:rsidRDefault="00D44195" w:rsidP="00E812B7">
            <w:pPr>
              <w:contextualSpacing/>
              <w:rPr>
                <w:lang w:val="es-CO"/>
              </w:rPr>
            </w:pPr>
          </w:p>
        </w:tc>
      </w:tr>
      <w:tr w:rsidR="00D44195" w14:paraId="5ABFB75E" w14:textId="77777777" w:rsidTr="00D03628">
        <w:tc>
          <w:tcPr>
            <w:tcW w:w="1134" w:type="dxa"/>
          </w:tcPr>
          <w:p w14:paraId="3D7BCCFB" w14:textId="50EF7C44" w:rsidR="00D44195" w:rsidRPr="00D03628" w:rsidRDefault="00451270" w:rsidP="00E812B7">
            <w:pPr>
              <w:contextualSpacing/>
              <w:rPr>
                <w:lang w:val="es-CO"/>
              </w:rPr>
            </w:pPr>
            <m:oMathPara>
              <m:oMathParaPr>
                <m:jc m:val="left"/>
              </m:oMathParaPr>
              <m:oMath>
                <m:sSub>
                  <m:sSubPr>
                    <m:ctrlPr>
                      <w:rPr>
                        <w:rFonts w:ascii="Cambria Math" w:hAnsi="Cambria Math"/>
                        <w:i/>
                        <w:lang w:val="es-CO"/>
                      </w:rPr>
                    </m:ctrlPr>
                  </m:sSubPr>
                  <m:e>
                    <m:r>
                      <w:rPr>
                        <w:rFonts w:ascii="Cambria Math" w:hAnsi="Cambria Math"/>
                        <w:lang w:val="es-CO"/>
                      </w:rPr>
                      <m:t>β</m:t>
                    </m:r>
                  </m:e>
                  <m:sub>
                    <m:r>
                      <w:rPr>
                        <w:rFonts w:ascii="Cambria Math" w:hAnsi="Cambria Math"/>
                        <w:lang w:val="es-CO"/>
                      </w:rPr>
                      <m:t>e,p</m:t>
                    </m:r>
                  </m:sub>
                </m:sSub>
              </m:oMath>
            </m:oMathPara>
          </w:p>
        </w:tc>
        <w:tc>
          <w:tcPr>
            <w:tcW w:w="293" w:type="dxa"/>
          </w:tcPr>
          <w:p w14:paraId="517397F8" w14:textId="61CED8E4" w:rsidR="00D44195" w:rsidRDefault="00D44195" w:rsidP="00E812B7">
            <w:pPr>
              <w:contextualSpacing/>
              <w:rPr>
                <w:lang w:val="es-CO"/>
              </w:rPr>
            </w:pPr>
            <w:r>
              <w:rPr>
                <w:lang w:val="es-CO"/>
              </w:rPr>
              <w:t>:</w:t>
            </w:r>
          </w:p>
        </w:tc>
        <w:tc>
          <w:tcPr>
            <w:tcW w:w="7929" w:type="dxa"/>
          </w:tcPr>
          <w:p w14:paraId="3742D7B8" w14:textId="544600F4" w:rsidR="00D44195" w:rsidRDefault="00150150" w:rsidP="00E812B7">
            <w:pPr>
              <w:contextualSpacing/>
              <w:rPr>
                <w:lang w:val="es-CO"/>
              </w:rPr>
            </w:pPr>
            <w:r w:rsidRPr="00150150">
              <w:rPr>
                <w:lang w:val="es-CO"/>
              </w:rPr>
              <w:t>Ponderación del precio del butano en el GLP</w:t>
            </w:r>
            <w:r>
              <w:rPr>
                <w:lang w:val="es-CO"/>
              </w:rPr>
              <w:t>,</w:t>
            </w:r>
            <w:r w:rsidRPr="00150150">
              <w:rPr>
                <w:lang w:val="es-CO"/>
              </w:rPr>
              <w:t xml:space="preserve"> el cual equivale </w:t>
            </w:r>
            <w:r w:rsidR="009B5CB2">
              <w:rPr>
                <w:lang w:val="es-CO"/>
              </w:rPr>
              <w:t>al porcentaje de volumen</w:t>
            </w:r>
            <w:r w:rsidRPr="00150150">
              <w:rPr>
                <w:lang w:val="es-CO"/>
              </w:rPr>
              <w:t xml:space="preserve"> real </w:t>
            </w:r>
            <w:r w:rsidR="004E4A4A">
              <w:rPr>
                <w:lang w:val="es-CO"/>
              </w:rPr>
              <w:t xml:space="preserve">de butano </w:t>
            </w:r>
            <w:r w:rsidRPr="00150150">
              <w:rPr>
                <w:lang w:val="es-CO"/>
              </w:rPr>
              <w:t>presente en la mezcla comercializada</w:t>
            </w:r>
            <w:r w:rsidR="00D14889">
              <w:rPr>
                <w:lang w:val="es-CO"/>
              </w:rPr>
              <w:t xml:space="preserve">, </w:t>
            </w:r>
            <w:r w:rsidR="00747303">
              <w:rPr>
                <w:lang w:val="es-CO"/>
              </w:rPr>
              <w:t xml:space="preserve">según la </w:t>
            </w:r>
            <w:r w:rsidR="00CE7C02">
              <w:rPr>
                <w:lang w:val="es-CO"/>
              </w:rPr>
              <w:t xml:space="preserve">respectiva </w:t>
            </w:r>
            <w:r w:rsidR="00F66DAE">
              <w:rPr>
                <w:lang w:val="es-CO"/>
              </w:rPr>
              <w:t>medi</w:t>
            </w:r>
            <w:r w:rsidR="00747303">
              <w:rPr>
                <w:lang w:val="es-CO"/>
              </w:rPr>
              <w:t>ción de</w:t>
            </w:r>
            <w:r w:rsidR="00753376">
              <w:rPr>
                <w:lang w:val="es-CO"/>
              </w:rPr>
              <w:t xml:space="preserve"> </w:t>
            </w:r>
            <w:r w:rsidR="00F66DAE">
              <w:rPr>
                <w:lang w:val="es-CO"/>
              </w:rPr>
              <w:t xml:space="preserve">cada </w:t>
            </w:r>
            <w:r w:rsidR="00D14889">
              <w:rPr>
                <w:lang w:val="es-CO"/>
              </w:rPr>
              <w:t>entrega</w:t>
            </w:r>
            <w:r w:rsidR="00B4062F">
              <w:rPr>
                <w:lang w:val="es-CO"/>
              </w:rPr>
              <w:t xml:space="preserve"> de producto</w:t>
            </w:r>
            <w:r w:rsidR="00D14889">
              <w:rPr>
                <w:lang w:val="es-CO"/>
              </w:rPr>
              <w:t xml:space="preserve"> </w:t>
            </w:r>
            <w:r w:rsidR="005748DE" w:rsidRPr="005748DE">
              <w:rPr>
                <w:i/>
                <w:iCs/>
                <w:lang w:val="es-CO"/>
              </w:rPr>
              <w:t>e</w:t>
            </w:r>
            <w:r w:rsidR="005748DE">
              <w:rPr>
                <w:lang w:val="es-CO"/>
              </w:rPr>
              <w:t>,</w:t>
            </w:r>
            <w:r w:rsidR="00D14889">
              <w:rPr>
                <w:lang w:val="es-CO"/>
              </w:rPr>
              <w:t xml:space="preserve"> en el punto de entrega </w:t>
            </w:r>
            <w:r w:rsidR="00D14889" w:rsidRPr="00D14889">
              <w:rPr>
                <w:i/>
                <w:iCs/>
                <w:lang w:val="es-CO"/>
              </w:rPr>
              <w:t>p</w:t>
            </w:r>
            <w:r w:rsidRPr="00150150">
              <w:rPr>
                <w:lang w:val="es-CO"/>
              </w:rPr>
              <w:t xml:space="preserve">. Este valor no podrá </w:t>
            </w:r>
            <w:r w:rsidR="000978A7">
              <w:rPr>
                <w:lang w:val="es-CO"/>
              </w:rPr>
              <w:t>ser superior a</w:t>
            </w:r>
            <w:r w:rsidR="0000691D">
              <w:rPr>
                <w:lang w:val="es-CO"/>
              </w:rPr>
              <w:t>l cuarenta y cinco por ciento (</w:t>
            </w:r>
            <w:r w:rsidRPr="00150150">
              <w:rPr>
                <w:lang w:val="es-CO"/>
              </w:rPr>
              <w:t>45</w:t>
            </w:r>
            <w:r w:rsidR="00E04AC1">
              <w:rPr>
                <w:lang w:val="es-CO"/>
              </w:rPr>
              <w:t>%</w:t>
            </w:r>
            <w:r w:rsidR="0000691D">
              <w:rPr>
                <w:lang w:val="es-CO"/>
              </w:rPr>
              <w:t>)</w:t>
            </w:r>
            <w:r w:rsidRPr="00150150">
              <w:rPr>
                <w:lang w:val="es-CO"/>
              </w:rPr>
              <w:t>.</w:t>
            </w:r>
          </w:p>
          <w:p w14:paraId="5A99D651" w14:textId="751EBCED" w:rsidR="00D44195" w:rsidRDefault="00D44195" w:rsidP="00E812B7">
            <w:pPr>
              <w:contextualSpacing/>
              <w:rPr>
                <w:lang w:val="es-CO"/>
              </w:rPr>
            </w:pPr>
          </w:p>
        </w:tc>
      </w:tr>
      <w:tr w:rsidR="00D44195" w14:paraId="6D08CE06" w14:textId="77777777" w:rsidTr="00D03628">
        <w:tc>
          <w:tcPr>
            <w:tcW w:w="1134" w:type="dxa"/>
          </w:tcPr>
          <w:p w14:paraId="07EA781B" w14:textId="2D87A819" w:rsidR="00D44195" w:rsidRPr="00D03628" w:rsidRDefault="00451270" w:rsidP="00E812B7">
            <w:pPr>
              <w:contextualSpacing/>
              <w:rPr>
                <w:lang w:val="es-CO"/>
              </w:rPr>
            </w:pPr>
            <m:oMathPara>
              <m:oMathParaPr>
                <m:jc m:val="left"/>
              </m:oMathParaPr>
              <m:oMath>
                <m:sSub>
                  <m:sSubPr>
                    <m:ctrlPr>
                      <w:rPr>
                        <w:rFonts w:ascii="Cambria Math" w:hAnsi="Cambria Math"/>
                        <w:i/>
                        <w:lang w:val="es-CO"/>
                      </w:rPr>
                    </m:ctrlPr>
                  </m:sSubPr>
                  <m:e>
                    <m:r>
                      <w:rPr>
                        <w:rFonts w:ascii="Cambria Math" w:hAnsi="Cambria Math"/>
                        <w:lang w:val="es-CO"/>
                      </w:rPr>
                      <m:t>PB</m:t>
                    </m:r>
                  </m:e>
                  <m:sub>
                    <m:r>
                      <w:rPr>
                        <w:rFonts w:ascii="Cambria Math" w:hAnsi="Cambria Math"/>
                        <w:lang w:val="es-CO"/>
                      </w:rPr>
                      <m:t>m</m:t>
                    </m:r>
                  </m:sub>
                </m:sSub>
              </m:oMath>
            </m:oMathPara>
          </w:p>
        </w:tc>
        <w:tc>
          <w:tcPr>
            <w:tcW w:w="293" w:type="dxa"/>
          </w:tcPr>
          <w:p w14:paraId="490E46F3" w14:textId="57639192" w:rsidR="00D44195" w:rsidRDefault="00D44195" w:rsidP="00E812B7">
            <w:pPr>
              <w:contextualSpacing/>
              <w:rPr>
                <w:lang w:val="es-CO"/>
              </w:rPr>
            </w:pPr>
            <w:r>
              <w:rPr>
                <w:lang w:val="es-CO"/>
              </w:rPr>
              <w:t>:</w:t>
            </w:r>
          </w:p>
        </w:tc>
        <w:tc>
          <w:tcPr>
            <w:tcW w:w="7929" w:type="dxa"/>
          </w:tcPr>
          <w:p w14:paraId="0EAFD27A" w14:textId="1BCDEFE8" w:rsidR="00D50BA4" w:rsidRDefault="00D50BA4" w:rsidP="00E812B7">
            <w:pPr>
              <w:contextualSpacing/>
              <w:rPr>
                <w:lang w:val="es-CO"/>
              </w:rPr>
            </w:pPr>
            <w:r>
              <w:rPr>
                <w:lang w:val="es-CO"/>
              </w:rPr>
              <w:t xml:space="preserve">Precio de referencia del butano para el mes </w:t>
            </w:r>
            <w:r w:rsidRPr="005748DE">
              <w:rPr>
                <w:i/>
                <w:lang w:val="es-CO"/>
              </w:rPr>
              <w:t>m</w:t>
            </w:r>
            <w:r>
              <w:rPr>
                <w:lang w:val="es-CO"/>
              </w:rPr>
              <w:t>, expresado en pesos por kilogramo ($/kg), que se obtiene de la siguiente expresión:</w:t>
            </w:r>
          </w:p>
          <w:p w14:paraId="0A2A3C6F" w14:textId="77777777" w:rsidR="00D50BA4" w:rsidRDefault="00D50BA4" w:rsidP="00E812B7">
            <w:pPr>
              <w:contextualSpacing/>
              <w:rPr>
                <w:lang w:val="es-CO"/>
              </w:rPr>
            </w:pPr>
          </w:p>
          <w:p w14:paraId="115D24F3" w14:textId="36584499" w:rsidR="00D50BA4" w:rsidRPr="00513DB8" w:rsidRDefault="00451270" w:rsidP="00E812B7">
            <w:pPr>
              <w:contextualSpacing/>
              <w:rPr>
                <w:i/>
                <w:lang w:val="es-CO"/>
              </w:rPr>
            </w:pPr>
            <m:oMathPara>
              <m:oMath>
                <m:sSub>
                  <m:sSubPr>
                    <m:ctrlPr>
                      <w:rPr>
                        <w:rFonts w:ascii="Cambria Math" w:hAnsi="Cambria Math"/>
                        <w:i/>
                        <w:lang w:val="es-CO"/>
                      </w:rPr>
                    </m:ctrlPr>
                  </m:sSubPr>
                  <m:e>
                    <m:r>
                      <w:rPr>
                        <w:rFonts w:ascii="Cambria Math" w:hAnsi="Cambria Math"/>
                        <w:lang w:val="es-CO"/>
                      </w:rPr>
                      <m:t>PB</m:t>
                    </m:r>
                  </m:e>
                  <m:sub>
                    <m:r>
                      <w:rPr>
                        <w:rFonts w:ascii="Cambria Math" w:hAnsi="Cambria Math"/>
                        <w:lang w:val="es-CO"/>
                      </w:rPr>
                      <m:t>m</m:t>
                    </m:r>
                  </m:sub>
                </m:sSub>
                <m:r>
                  <w:rPr>
                    <w:rFonts w:ascii="Cambria Math" w:hAnsi="Cambria Math"/>
                    <w:lang w:val="es-CO"/>
                  </w:rPr>
                  <m:t>=0.462*</m:t>
                </m:r>
                <m:sSub>
                  <m:sSubPr>
                    <m:ctrlPr>
                      <w:rPr>
                        <w:rFonts w:ascii="Cambria Math" w:hAnsi="Cambria Math"/>
                        <w:i/>
                        <w:lang w:val="es-CO"/>
                      </w:rPr>
                    </m:ctrlPr>
                  </m:sSubPr>
                  <m:e>
                    <m:r>
                      <w:rPr>
                        <w:rFonts w:ascii="Cambria Math" w:hAnsi="Cambria Math"/>
                        <w:lang w:val="es-CO"/>
                      </w:rPr>
                      <m:t>TRM</m:t>
                    </m:r>
                  </m:e>
                  <m:sub>
                    <m:r>
                      <w:rPr>
                        <w:rFonts w:ascii="Cambria Math" w:hAnsi="Cambria Math"/>
                        <w:lang w:val="es-CO"/>
                      </w:rPr>
                      <m:t>m-1</m:t>
                    </m:r>
                  </m:sub>
                </m:sSub>
                <m:r>
                  <w:rPr>
                    <w:rFonts w:ascii="Cambria Math" w:hAnsi="Cambria Math"/>
                    <w:lang w:val="es-CO"/>
                  </w:rPr>
                  <m:t>*</m:t>
                </m:r>
                <m:nary>
                  <m:naryPr>
                    <m:chr m:val="∑"/>
                    <m:limLoc m:val="undOvr"/>
                    <m:ctrlPr>
                      <w:rPr>
                        <w:rFonts w:ascii="Cambria Math" w:hAnsi="Cambria Math"/>
                        <w:i/>
                        <w:lang w:val="es-CO"/>
                      </w:rPr>
                    </m:ctrlPr>
                  </m:naryPr>
                  <m:sub>
                    <m:r>
                      <w:rPr>
                        <w:rFonts w:ascii="Cambria Math" w:hAnsi="Cambria Math"/>
                        <w:lang w:val="es-CO"/>
                      </w:rPr>
                      <m:t>j=1</m:t>
                    </m:r>
                  </m:sub>
                  <m:sup>
                    <m:r>
                      <w:rPr>
                        <w:rFonts w:ascii="Cambria Math" w:hAnsi="Cambria Math"/>
                        <w:lang w:val="es-CO"/>
                      </w:rPr>
                      <m:t>n</m:t>
                    </m:r>
                  </m:sup>
                  <m:e>
                    <m:f>
                      <m:fPr>
                        <m:ctrlPr>
                          <w:rPr>
                            <w:rFonts w:ascii="Cambria Math" w:hAnsi="Cambria Math"/>
                            <w:i/>
                            <w:lang w:val="es-CO"/>
                          </w:rPr>
                        </m:ctrlPr>
                      </m:fPr>
                      <m:num>
                        <m:sSub>
                          <m:sSubPr>
                            <m:ctrlPr>
                              <w:rPr>
                                <w:rFonts w:ascii="Cambria Math" w:hAnsi="Cambria Math"/>
                                <w:i/>
                                <w:lang w:val="es-CO"/>
                              </w:rPr>
                            </m:ctrlPr>
                          </m:sSubPr>
                          <m:e>
                            <m:r>
                              <w:rPr>
                                <w:rFonts w:ascii="Cambria Math" w:hAnsi="Cambria Math"/>
                                <w:lang w:val="es-CO"/>
                              </w:rPr>
                              <m:t>PB</m:t>
                            </m:r>
                          </m:e>
                          <m:sub>
                            <m:r>
                              <w:rPr>
                                <w:rFonts w:ascii="Cambria Math" w:hAnsi="Cambria Math"/>
                                <w:lang w:val="es-CO"/>
                              </w:rPr>
                              <m:t>m-1,j</m:t>
                            </m:r>
                          </m:sub>
                        </m:sSub>
                      </m:num>
                      <m:den>
                        <m:r>
                          <w:rPr>
                            <w:rFonts w:ascii="Cambria Math" w:hAnsi="Cambria Math"/>
                            <w:lang w:val="es-CO"/>
                          </w:rPr>
                          <m:t>n</m:t>
                        </m:r>
                      </m:den>
                    </m:f>
                  </m:e>
                </m:nary>
              </m:oMath>
            </m:oMathPara>
          </w:p>
          <w:p w14:paraId="3D5F41B7" w14:textId="77777777" w:rsidR="00D50BA4" w:rsidRDefault="00D50BA4" w:rsidP="00E812B7">
            <w:pPr>
              <w:contextualSpacing/>
              <w:rPr>
                <w:lang w:val="es-CO"/>
              </w:rPr>
            </w:pPr>
          </w:p>
          <w:p w14:paraId="0A68CF3E" w14:textId="1E0065C5" w:rsidR="00D50BA4" w:rsidRDefault="00D50BA4" w:rsidP="00E812B7">
            <w:pPr>
              <w:contextualSpacing/>
              <w:rPr>
                <w:lang w:val="es-CO"/>
              </w:rPr>
            </w:pPr>
            <w:r>
              <w:rPr>
                <w:lang w:val="es-CO"/>
              </w:rPr>
              <w:t xml:space="preserve">En donde </w:t>
            </w:r>
            <w:r w:rsidR="00090E9A" w:rsidRPr="00090E9A">
              <w:rPr>
                <w:lang w:val="es-CO"/>
              </w:rPr>
              <w:t>0.462</w:t>
            </w:r>
            <w:r>
              <w:rPr>
                <w:lang w:val="es-CO"/>
              </w:rPr>
              <w:t xml:space="preserve"> corresponde al i</w:t>
            </w:r>
            <w:r w:rsidRPr="009F1B53">
              <w:rPr>
                <w:lang w:val="es-CO"/>
              </w:rPr>
              <w:t xml:space="preserve">nverso de la densidad absoluta del </w:t>
            </w:r>
            <w:r w:rsidR="001D2FCC">
              <w:rPr>
                <w:lang w:val="es-CO"/>
              </w:rPr>
              <w:t>butano</w:t>
            </w:r>
            <w:r>
              <w:rPr>
                <w:lang w:val="es-CO"/>
              </w:rPr>
              <w:t>, e</w:t>
            </w:r>
            <w:r w:rsidRPr="009F1B53">
              <w:rPr>
                <w:lang w:val="es-CO"/>
              </w:rPr>
              <w:t>xpresad</w:t>
            </w:r>
            <w:r>
              <w:rPr>
                <w:lang w:val="es-CO"/>
              </w:rPr>
              <w:t>a</w:t>
            </w:r>
            <w:r w:rsidRPr="009F1B53">
              <w:rPr>
                <w:lang w:val="es-CO"/>
              </w:rPr>
              <w:t xml:space="preserve"> en galones por kilogramo</w:t>
            </w:r>
            <w:r>
              <w:rPr>
                <w:lang w:val="es-CO"/>
              </w:rPr>
              <w:t xml:space="preserve">; </w:t>
            </w:r>
            <m:oMath>
              <m:sSub>
                <m:sSubPr>
                  <m:ctrlPr>
                    <w:rPr>
                      <w:rFonts w:ascii="Cambria Math" w:hAnsi="Cambria Math"/>
                      <w:i/>
                      <w:lang w:val="es-CO"/>
                    </w:rPr>
                  </m:ctrlPr>
                </m:sSubPr>
                <m:e>
                  <m:r>
                    <w:rPr>
                      <w:rFonts w:ascii="Cambria Math" w:hAnsi="Cambria Math"/>
                      <w:lang w:val="es-CO"/>
                    </w:rPr>
                    <m:t>TRM</m:t>
                  </m:r>
                </m:e>
                <m:sub>
                  <m:r>
                    <w:rPr>
                      <w:rFonts w:ascii="Cambria Math" w:hAnsi="Cambria Math"/>
                      <w:lang w:val="es-CO"/>
                    </w:rPr>
                    <m:t>m-1</m:t>
                  </m:r>
                </m:sub>
              </m:sSub>
            </m:oMath>
            <w:r>
              <w:rPr>
                <w:lang w:val="es-CO"/>
              </w:rPr>
              <w:t xml:space="preserve"> corresponde a la t</w:t>
            </w:r>
            <w:r w:rsidRPr="008A41EE">
              <w:rPr>
                <w:lang w:val="es-CO"/>
              </w:rPr>
              <w:t xml:space="preserve">asa </w:t>
            </w:r>
            <w:r>
              <w:rPr>
                <w:lang w:val="es-CO"/>
              </w:rPr>
              <w:t>r</w:t>
            </w:r>
            <w:r w:rsidRPr="008A41EE">
              <w:rPr>
                <w:lang w:val="es-CO"/>
              </w:rPr>
              <w:t xml:space="preserve">epresentativa del </w:t>
            </w:r>
            <w:r>
              <w:rPr>
                <w:lang w:val="es-CO"/>
              </w:rPr>
              <w:t>m</w:t>
            </w:r>
            <w:r w:rsidRPr="008A41EE">
              <w:rPr>
                <w:lang w:val="es-CO"/>
              </w:rPr>
              <w:t>ercado</w:t>
            </w:r>
            <w:r>
              <w:rPr>
                <w:lang w:val="es-CO"/>
              </w:rPr>
              <w:t>,</w:t>
            </w:r>
            <w:r w:rsidRPr="008A41EE">
              <w:rPr>
                <w:lang w:val="es-CO"/>
              </w:rPr>
              <w:t xml:space="preserve"> reportada por la Superintendencia Financiera para el último día del mes </w:t>
            </w:r>
            <w:r w:rsidRPr="00A153B6">
              <w:rPr>
                <w:i/>
                <w:iCs/>
                <w:lang w:val="es-CO"/>
              </w:rPr>
              <w:t>m-1</w:t>
            </w:r>
            <w:r>
              <w:rPr>
                <w:lang w:val="es-CO"/>
              </w:rPr>
              <w:t xml:space="preserve">, </w:t>
            </w:r>
            <w:r w:rsidRPr="008A0A09">
              <w:rPr>
                <w:lang w:val="es-CO"/>
              </w:rPr>
              <w:t xml:space="preserve">expresada en pesos por dólar; </w:t>
            </w:r>
            <m:oMath>
              <m:sSub>
                <m:sSubPr>
                  <m:ctrlPr>
                    <w:rPr>
                      <w:rFonts w:ascii="Cambria Math" w:hAnsi="Cambria Math"/>
                      <w:i/>
                      <w:lang w:val="es-CO"/>
                    </w:rPr>
                  </m:ctrlPr>
                </m:sSubPr>
                <m:e>
                  <m:r>
                    <w:rPr>
                      <w:rFonts w:ascii="Cambria Math" w:hAnsi="Cambria Math"/>
                      <w:lang w:val="es-CO"/>
                    </w:rPr>
                    <m:t>PB</m:t>
                  </m:r>
                </m:e>
                <m:sub>
                  <m:r>
                    <w:rPr>
                      <w:rFonts w:ascii="Cambria Math" w:hAnsi="Cambria Math"/>
                      <w:lang w:val="es-CO"/>
                    </w:rPr>
                    <m:t>m-1,j</m:t>
                  </m:r>
                </m:sub>
              </m:sSub>
            </m:oMath>
            <w:r w:rsidRPr="008A0A09">
              <w:rPr>
                <w:lang w:val="es-CO"/>
              </w:rPr>
              <w:t xml:space="preserve"> corresponde al precio del </w:t>
            </w:r>
            <w:r w:rsidR="00B711C4" w:rsidRPr="008A0A09">
              <w:rPr>
                <w:lang w:val="es-CO"/>
              </w:rPr>
              <w:t xml:space="preserve">normal </w:t>
            </w:r>
            <w:r w:rsidR="007A368D" w:rsidRPr="008A0A09">
              <w:rPr>
                <w:lang w:val="es-CO"/>
              </w:rPr>
              <w:t xml:space="preserve">butano </w:t>
            </w:r>
            <w:r w:rsidRPr="008A0A09">
              <w:rPr>
                <w:lang w:val="es-CO"/>
              </w:rPr>
              <w:t>NON-</w:t>
            </w:r>
            <w:r w:rsidR="00F60D90" w:rsidRPr="008A0A09">
              <w:rPr>
                <w:lang w:val="es-CO"/>
              </w:rPr>
              <w:t>LST</w:t>
            </w:r>
            <w:r w:rsidRPr="008A0A09">
              <w:rPr>
                <w:lang w:val="es-CO"/>
              </w:rPr>
              <w:t xml:space="preserve"> Mont </w:t>
            </w:r>
            <w:r w:rsidR="00350835">
              <w:rPr>
                <w:lang w:val="es-CO"/>
              </w:rPr>
              <w:t>Be</w:t>
            </w:r>
            <w:r w:rsidRPr="008A0A09">
              <w:rPr>
                <w:lang w:val="es-CO"/>
              </w:rPr>
              <w:t xml:space="preserve">lvieu publicado por </w:t>
            </w:r>
            <w:r w:rsidR="00055F57" w:rsidRPr="008A0A09">
              <w:rPr>
                <w:lang w:val="es-CO"/>
              </w:rPr>
              <w:t>Bloomberg</w:t>
            </w:r>
            <w:r w:rsidRPr="008A0A09">
              <w:rPr>
                <w:lang w:val="es-CO"/>
              </w:rPr>
              <w:t xml:space="preserve"> para cada día </w:t>
            </w:r>
            <w:r w:rsidRPr="008A0A09">
              <w:rPr>
                <w:i/>
                <w:iCs/>
                <w:lang w:val="es-CO"/>
              </w:rPr>
              <w:t>j</w:t>
            </w:r>
            <w:r w:rsidRPr="008A0A09">
              <w:rPr>
                <w:lang w:val="es-CO"/>
              </w:rPr>
              <w:t xml:space="preserve"> del mes </w:t>
            </w:r>
            <w:r w:rsidRPr="008A0A09">
              <w:rPr>
                <w:i/>
                <w:iCs/>
                <w:lang w:val="es-CO"/>
              </w:rPr>
              <w:t>m-1</w:t>
            </w:r>
            <w:r w:rsidRPr="008A0A09">
              <w:rPr>
                <w:lang w:val="es-CO"/>
              </w:rPr>
              <w:t>, expresado en dólares por galón; y</w:t>
            </w:r>
            <w:r>
              <w:rPr>
                <w:lang w:val="es-CO"/>
              </w:rPr>
              <w:t xml:space="preserve"> </w:t>
            </w:r>
            <w:r w:rsidRPr="003D7C4A">
              <w:rPr>
                <w:i/>
                <w:iCs/>
                <w:lang w:val="es-CO"/>
              </w:rPr>
              <w:t>n</w:t>
            </w:r>
            <w:r>
              <w:rPr>
                <w:lang w:val="es-CO"/>
              </w:rPr>
              <w:t xml:space="preserve"> corresponde al número de días del mes </w:t>
            </w:r>
            <w:r w:rsidRPr="001E24A4">
              <w:rPr>
                <w:i/>
                <w:iCs/>
                <w:lang w:val="es-CO"/>
              </w:rPr>
              <w:t>m-1</w:t>
            </w:r>
            <w:r>
              <w:rPr>
                <w:lang w:val="es-CO"/>
              </w:rPr>
              <w:t xml:space="preserve"> para los que se tiene precio disponible.</w:t>
            </w:r>
          </w:p>
          <w:p w14:paraId="43C4B962" w14:textId="1A5A7EFE" w:rsidR="00D44195" w:rsidRDefault="00D44195" w:rsidP="00E812B7">
            <w:pPr>
              <w:contextualSpacing/>
              <w:rPr>
                <w:lang w:val="es-CO"/>
              </w:rPr>
            </w:pPr>
          </w:p>
        </w:tc>
      </w:tr>
      <w:tr w:rsidR="00D44195" w14:paraId="06F3107D" w14:textId="77777777" w:rsidTr="00D03628">
        <w:tc>
          <w:tcPr>
            <w:tcW w:w="1134" w:type="dxa"/>
          </w:tcPr>
          <w:p w14:paraId="05D4ABD4" w14:textId="184AA1D6" w:rsidR="00D44195" w:rsidRPr="009745FB" w:rsidRDefault="0000691D" w:rsidP="00E812B7">
            <w:pPr>
              <w:contextualSpacing/>
              <w:rPr>
                <w:i/>
                <w:iCs/>
                <w:lang w:val="es-CO"/>
              </w:rPr>
            </w:pPr>
            <w:r>
              <w:rPr>
                <w:i/>
                <w:iCs/>
                <w:lang w:val="es-CO"/>
              </w:rPr>
              <w:t>M</w:t>
            </w:r>
          </w:p>
        </w:tc>
        <w:tc>
          <w:tcPr>
            <w:tcW w:w="293" w:type="dxa"/>
          </w:tcPr>
          <w:p w14:paraId="4AD08A01" w14:textId="21D479B7" w:rsidR="00D44195" w:rsidRDefault="00D44195" w:rsidP="00E812B7">
            <w:pPr>
              <w:contextualSpacing/>
              <w:rPr>
                <w:lang w:val="es-CO"/>
              </w:rPr>
            </w:pPr>
            <w:r>
              <w:rPr>
                <w:lang w:val="es-CO"/>
              </w:rPr>
              <w:t>:</w:t>
            </w:r>
          </w:p>
        </w:tc>
        <w:tc>
          <w:tcPr>
            <w:tcW w:w="7929" w:type="dxa"/>
          </w:tcPr>
          <w:p w14:paraId="1E9B4280" w14:textId="5EA47CA4" w:rsidR="00D44195" w:rsidRDefault="009745FB" w:rsidP="00E812B7">
            <w:pPr>
              <w:contextualSpacing/>
              <w:rPr>
                <w:lang w:val="es-CO"/>
              </w:rPr>
            </w:pPr>
            <w:r>
              <w:rPr>
                <w:lang w:val="es-CO"/>
              </w:rPr>
              <w:t xml:space="preserve">Mes en el que se </w:t>
            </w:r>
            <w:r w:rsidR="00EE0193">
              <w:rPr>
                <w:lang w:val="es-CO"/>
              </w:rPr>
              <w:t>entrega</w:t>
            </w:r>
            <w:r w:rsidR="006446A3">
              <w:rPr>
                <w:lang w:val="es-CO"/>
              </w:rPr>
              <w:t xml:space="preserve"> el producto</w:t>
            </w:r>
            <w:r>
              <w:rPr>
                <w:lang w:val="es-CO"/>
              </w:rPr>
              <w:t>.</w:t>
            </w:r>
          </w:p>
          <w:p w14:paraId="3D4B25B9" w14:textId="0BBE4CF6" w:rsidR="00D44195" w:rsidRDefault="00D44195" w:rsidP="00E812B7">
            <w:pPr>
              <w:contextualSpacing/>
              <w:rPr>
                <w:lang w:val="es-CO"/>
              </w:rPr>
            </w:pPr>
          </w:p>
        </w:tc>
      </w:tr>
    </w:tbl>
    <w:p w14:paraId="7DB30768" w14:textId="77777777" w:rsidR="00D44195" w:rsidRDefault="00D44195" w:rsidP="00E812B7">
      <w:pPr>
        <w:contextualSpacing/>
        <w:rPr>
          <w:lang w:val="es-CO"/>
        </w:rPr>
      </w:pPr>
    </w:p>
    <w:p w14:paraId="155C2D9C" w14:textId="3E4F6165" w:rsidR="001426C7" w:rsidRDefault="000B0C5A" w:rsidP="00E812B7">
      <w:pPr>
        <w:pStyle w:val="Ttulo1"/>
        <w:keepNext w:val="0"/>
        <w:spacing w:before="0"/>
        <w:ind w:left="0" w:firstLine="0"/>
        <w:contextualSpacing/>
        <w:rPr>
          <w:b w:val="0"/>
          <w:bCs w:val="0"/>
        </w:rPr>
      </w:pPr>
      <w:bookmarkStart w:id="3" w:name="_Ref58491347"/>
      <w:r w:rsidRPr="00F766B7">
        <w:t>P</w:t>
      </w:r>
      <w:r w:rsidR="00C32518" w:rsidRPr="00F766B7">
        <w:t xml:space="preserve">recio máximo </w:t>
      </w:r>
      <w:r w:rsidR="007519BE">
        <w:t xml:space="preserve">regulado </w:t>
      </w:r>
      <w:r w:rsidR="00C32518" w:rsidRPr="00F766B7">
        <w:t>de suministro para</w:t>
      </w:r>
      <w:r w:rsidR="00D238D9">
        <w:t xml:space="preserve"> la comercialización de</w:t>
      </w:r>
      <w:r w:rsidR="00C32518" w:rsidRPr="00F766B7">
        <w:t xml:space="preserve"> </w:t>
      </w:r>
      <w:r w:rsidRPr="00F766B7">
        <w:t>GLP</w:t>
      </w:r>
      <w:r w:rsidR="00C32518" w:rsidRPr="00F766B7">
        <w:t xml:space="preserve"> importado</w:t>
      </w:r>
      <w:r w:rsidR="00B8778B" w:rsidRPr="00B8778B">
        <w:t>.</w:t>
      </w:r>
      <w:r w:rsidR="00010C98" w:rsidRPr="00625FBC">
        <w:t xml:space="preserve"> </w:t>
      </w:r>
      <w:bookmarkEnd w:id="3"/>
      <w:r w:rsidR="005F5186" w:rsidRPr="001D5EDC">
        <w:rPr>
          <w:b w:val="0"/>
          <w:bCs w:val="0"/>
        </w:rPr>
        <w:t xml:space="preserve">El precio máximo </w:t>
      </w:r>
      <w:r w:rsidR="00E44640">
        <w:rPr>
          <w:b w:val="0"/>
          <w:bCs w:val="0"/>
        </w:rPr>
        <w:t xml:space="preserve">regulado </w:t>
      </w:r>
      <w:r w:rsidR="00875DBD">
        <w:rPr>
          <w:b w:val="0"/>
          <w:bCs w:val="0"/>
        </w:rPr>
        <w:t xml:space="preserve">de suministro para la comercialización </w:t>
      </w:r>
      <w:r w:rsidR="004C4D92">
        <w:rPr>
          <w:b w:val="0"/>
          <w:bCs w:val="0"/>
        </w:rPr>
        <w:t xml:space="preserve">de </w:t>
      </w:r>
      <w:r w:rsidR="005F5186" w:rsidRPr="001D5EDC">
        <w:rPr>
          <w:b w:val="0"/>
          <w:bCs w:val="0"/>
        </w:rPr>
        <w:t>GLP importado</w:t>
      </w:r>
      <w:r w:rsidR="005F5186" w:rsidRPr="00F06D20">
        <w:rPr>
          <w:b w:val="0"/>
          <w:bCs w:val="0"/>
        </w:rPr>
        <w:t xml:space="preserve">, </w:t>
      </w:r>
      <w:r w:rsidR="001426C7" w:rsidRPr="00F06D20">
        <w:rPr>
          <w:b w:val="0"/>
          <w:bCs w:val="0"/>
        </w:rPr>
        <w:t>con destino al servicio público domiciliario</w:t>
      </w:r>
      <w:r w:rsidR="000636F1" w:rsidRPr="00F06D20">
        <w:rPr>
          <w:b w:val="0"/>
          <w:bCs w:val="0"/>
        </w:rPr>
        <w:t>,</w:t>
      </w:r>
      <w:r w:rsidR="001426C7" w:rsidRPr="00F06D20">
        <w:rPr>
          <w:b w:val="0"/>
          <w:bCs w:val="0"/>
        </w:rPr>
        <w:t xml:space="preserve"> será aquel equivalente al costo de dicha transacción</w:t>
      </w:r>
      <w:r w:rsidR="00A52744" w:rsidRPr="00CE3BA3">
        <w:rPr>
          <w:b w:val="0"/>
          <w:bCs w:val="0"/>
        </w:rPr>
        <w:t>,</w:t>
      </w:r>
      <w:r w:rsidR="001426C7" w:rsidRPr="00CE3BA3">
        <w:rPr>
          <w:b w:val="0"/>
          <w:bCs w:val="0"/>
        </w:rPr>
        <w:t xml:space="preserve"> establecido en </w:t>
      </w:r>
      <w:r w:rsidR="000A4765" w:rsidRPr="00CE3BA3">
        <w:rPr>
          <w:b w:val="0"/>
          <w:bCs w:val="0"/>
        </w:rPr>
        <w:t xml:space="preserve">la </w:t>
      </w:r>
      <w:r w:rsidR="009D063A" w:rsidRPr="00CE3BA3">
        <w:rPr>
          <w:b w:val="0"/>
          <w:bCs w:val="0"/>
        </w:rPr>
        <w:t xml:space="preserve">respectiva </w:t>
      </w:r>
      <w:r w:rsidR="000A4765" w:rsidRPr="00CE3BA3">
        <w:rPr>
          <w:b w:val="0"/>
          <w:bCs w:val="0"/>
        </w:rPr>
        <w:t>declaración de importación</w:t>
      </w:r>
      <w:r w:rsidR="00A52744" w:rsidRPr="00CE3BA3">
        <w:rPr>
          <w:b w:val="0"/>
          <w:bCs w:val="0"/>
        </w:rPr>
        <w:t>,</w:t>
      </w:r>
      <w:r w:rsidR="001426C7" w:rsidRPr="00F06D20">
        <w:rPr>
          <w:b w:val="0"/>
          <w:bCs w:val="0"/>
        </w:rPr>
        <w:t xml:space="preserve"> más un margen por concepto de comercialización </w:t>
      </w:r>
      <w:r w:rsidR="00F75B78">
        <w:rPr>
          <w:b w:val="0"/>
          <w:bCs w:val="0"/>
        </w:rPr>
        <w:t xml:space="preserve">de hasta </w:t>
      </w:r>
      <w:r w:rsidR="00A46F0C">
        <w:rPr>
          <w:b w:val="0"/>
          <w:bCs w:val="0"/>
        </w:rPr>
        <w:t>e</w:t>
      </w:r>
      <w:r w:rsidR="001426C7" w:rsidRPr="00F06D20">
        <w:rPr>
          <w:b w:val="0"/>
          <w:bCs w:val="0"/>
        </w:rPr>
        <w:t xml:space="preserve">l </w:t>
      </w:r>
      <w:r w:rsidR="00083D4C">
        <w:rPr>
          <w:b w:val="0"/>
          <w:bCs w:val="0"/>
        </w:rPr>
        <w:t xml:space="preserve">dos punto cero uno </w:t>
      </w:r>
      <w:r w:rsidR="001426C7" w:rsidRPr="00F06D20">
        <w:rPr>
          <w:b w:val="0"/>
          <w:bCs w:val="0"/>
        </w:rPr>
        <w:t>por ciento (</w:t>
      </w:r>
      <w:r w:rsidR="00083D4C">
        <w:rPr>
          <w:b w:val="0"/>
          <w:bCs w:val="0"/>
        </w:rPr>
        <w:t>2.01</w:t>
      </w:r>
      <w:r w:rsidR="001426C7" w:rsidRPr="00F06D20">
        <w:rPr>
          <w:b w:val="0"/>
          <w:bCs w:val="0"/>
        </w:rPr>
        <w:t>%).</w:t>
      </w:r>
    </w:p>
    <w:p w14:paraId="24C00086" w14:textId="77777777" w:rsidR="00EA390B" w:rsidRDefault="00EA390B" w:rsidP="00E812B7">
      <w:pPr>
        <w:contextualSpacing/>
        <w:rPr>
          <w:lang w:val="es-CO"/>
        </w:rPr>
      </w:pPr>
    </w:p>
    <w:p w14:paraId="0D183457" w14:textId="48379BAD" w:rsidR="00AE1A8F" w:rsidRDefault="00AE1A8F" w:rsidP="00E812B7">
      <w:pPr>
        <w:contextualSpacing/>
        <w:rPr>
          <w:lang w:val="es-CO"/>
        </w:rPr>
      </w:pPr>
      <w:r w:rsidRPr="001077DD">
        <w:rPr>
          <w:b/>
          <w:bCs/>
          <w:lang w:val="es-CO"/>
        </w:rPr>
        <w:t>Parágrafo 1.</w:t>
      </w:r>
      <w:r w:rsidRPr="001077DD">
        <w:rPr>
          <w:lang w:val="es-CO"/>
        </w:rPr>
        <w:t xml:space="preserve"> El precio del que trata este artículo deberá ser resultado de procesos competitivos en aquellos aspectos que sean propios de la negociación que se lleve a cabo por parte de</w:t>
      </w:r>
      <w:r w:rsidR="008A4571" w:rsidRPr="001077DD">
        <w:rPr>
          <w:lang w:val="es-CO"/>
        </w:rPr>
        <w:t>l comercializador mayorista</w:t>
      </w:r>
      <w:r w:rsidR="00537A41" w:rsidRPr="001077DD">
        <w:rPr>
          <w:lang w:val="es-CO"/>
        </w:rPr>
        <w:t xml:space="preserve"> que lo adquiere</w:t>
      </w:r>
      <w:r w:rsidRPr="001077DD">
        <w:rPr>
          <w:lang w:val="es-CO"/>
        </w:rPr>
        <w:t>.</w:t>
      </w:r>
    </w:p>
    <w:p w14:paraId="35B1AD43" w14:textId="77777777" w:rsidR="00AE1A8F" w:rsidRDefault="00AE1A8F" w:rsidP="00E812B7">
      <w:pPr>
        <w:contextualSpacing/>
        <w:rPr>
          <w:lang w:val="es-CO"/>
        </w:rPr>
      </w:pPr>
    </w:p>
    <w:p w14:paraId="74E0DC02" w14:textId="1BEF1278" w:rsidR="00EA390B" w:rsidRPr="006C275A" w:rsidRDefault="00EA390B" w:rsidP="00E812B7">
      <w:pPr>
        <w:contextualSpacing/>
        <w:rPr>
          <w:lang w:val="es-CO"/>
        </w:rPr>
      </w:pPr>
      <w:r w:rsidRPr="00193970">
        <w:rPr>
          <w:b/>
          <w:bCs/>
          <w:lang w:val="es-CO"/>
        </w:rPr>
        <w:t xml:space="preserve">Parágrafo </w:t>
      </w:r>
      <w:r w:rsidR="008A4571">
        <w:rPr>
          <w:b/>
          <w:bCs/>
          <w:lang w:val="es-CO"/>
        </w:rPr>
        <w:t>2</w:t>
      </w:r>
      <w:r w:rsidR="00AE1A8F">
        <w:rPr>
          <w:b/>
          <w:bCs/>
          <w:lang w:val="es-CO"/>
        </w:rPr>
        <w:t>.</w:t>
      </w:r>
      <w:r>
        <w:rPr>
          <w:lang w:val="es-CO"/>
        </w:rPr>
        <w:t xml:space="preserve"> </w:t>
      </w:r>
      <w:r w:rsidR="004353DE">
        <w:rPr>
          <w:lang w:val="es-CO"/>
        </w:rPr>
        <w:t>Para los casos en que el GLP comer</w:t>
      </w:r>
      <w:r w:rsidR="00B256DF">
        <w:rPr>
          <w:lang w:val="es-CO"/>
        </w:rPr>
        <w:t xml:space="preserve">cializado </w:t>
      </w:r>
      <w:r w:rsidR="00221471">
        <w:rPr>
          <w:lang w:val="es-CO"/>
        </w:rPr>
        <w:t>sea</w:t>
      </w:r>
      <w:r w:rsidR="007B1A60">
        <w:rPr>
          <w:lang w:val="es-CO"/>
        </w:rPr>
        <w:t xml:space="preserve"> impor</w:t>
      </w:r>
      <w:r w:rsidR="00CF6014">
        <w:rPr>
          <w:lang w:val="es-CO"/>
        </w:rPr>
        <w:t xml:space="preserve">tado </w:t>
      </w:r>
      <w:r w:rsidR="005A2D49">
        <w:rPr>
          <w:lang w:val="es-CO"/>
        </w:rPr>
        <w:t xml:space="preserve">mediante un </w:t>
      </w:r>
      <w:r w:rsidRPr="006C275A">
        <w:rPr>
          <w:lang w:val="es-CO"/>
        </w:rPr>
        <w:t xml:space="preserve">proceso de desaduanamiento urgente, la tarifa aplicable será la que </w:t>
      </w:r>
      <w:r w:rsidR="00A41C02">
        <w:rPr>
          <w:lang w:val="es-CO"/>
        </w:rPr>
        <w:t xml:space="preserve">publique </w:t>
      </w:r>
      <w:r w:rsidR="00435F0C">
        <w:rPr>
          <w:lang w:val="es-CO"/>
        </w:rPr>
        <w:t>el comercializador mayorista</w:t>
      </w:r>
      <w:r w:rsidR="00A15B1C">
        <w:rPr>
          <w:lang w:val="es-CO"/>
        </w:rPr>
        <w:t xml:space="preserve">. </w:t>
      </w:r>
      <w:r w:rsidR="00DD0B0F">
        <w:rPr>
          <w:lang w:val="es-CO"/>
        </w:rPr>
        <w:t xml:space="preserve">Lo anterior </w:t>
      </w:r>
      <w:r w:rsidR="00E823DE">
        <w:rPr>
          <w:lang w:val="es-CO"/>
        </w:rPr>
        <w:t xml:space="preserve">sin perjuicio </w:t>
      </w:r>
      <w:r w:rsidR="00DD0B0F">
        <w:rPr>
          <w:lang w:val="es-CO"/>
        </w:rPr>
        <w:t xml:space="preserve">de que la </w:t>
      </w:r>
      <w:r w:rsidRPr="006C275A">
        <w:rPr>
          <w:lang w:val="es-CO"/>
        </w:rPr>
        <w:t>tarifa aplicada</w:t>
      </w:r>
      <w:r w:rsidR="00533D7B">
        <w:rPr>
          <w:lang w:val="es-CO"/>
        </w:rPr>
        <w:t xml:space="preserve"> deba</w:t>
      </w:r>
      <w:r w:rsidRPr="006C275A">
        <w:rPr>
          <w:lang w:val="es-CO"/>
        </w:rPr>
        <w:t xml:space="preserve"> ser consistente con los valores presentados en la declaración de importación. La aplicación de tarifas superiores en un</w:t>
      </w:r>
      <w:r w:rsidR="00180A84">
        <w:rPr>
          <w:lang w:val="es-CO"/>
        </w:rPr>
        <w:t xml:space="preserve"> uno por ciento</w:t>
      </w:r>
      <w:r w:rsidRPr="006C275A">
        <w:rPr>
          <w:lang w:val="es-CO"/>
        </w:rPr>
        <w:t xml:space="preserve"> </w:t>
      </w:r>
      <w:r w:rsidR="00180A84">
        <w:rPr>
          <w:lang w:val="es-CO"/>
        </w:rPr>
        <w:t>(</w:t>
      </w:r>
      <w:r w:rsidRPr="006C275A">
        <w:rPr>
          <w:lang w:val="es-CO"/>
        </w:rPr>
        <w:t>1%</w:t>
      </w:r>
      <w:r w:rsidR="00180A84">
        <w:rPr>
          <w:lang w:val="es-CO"/>
        </w:rPr>
        <w:t>)</w:t>
      </w:r>
      <w:r w:rsidRPr="006C275A">
        <w:rPr>
          <w:lang w:val="es-CO"/>
        </w:rPr>
        <w:t>, de las que hubieran resultado de usarse los valores de la declaración de importación correspondiente, valorando el costo de la importación en pesos</w:t>
      </w:r>
      <w:r w:rsidR="00EE6872">
        <w:rPr>
          <w:lang w:val="es-CO"/>
        </w:rPr>
        <w:t>,</w:t>
      </w:r>
      <w:r w:rsidRPr="006C275A">
        <w:rPr>
          <w:lang w:val="es-CO"/>
        </w:rPr>
        <w:t xml:space="preserve"> con la TRM vigente para el último día hábil de la semana anterior a la fecha de levante de la mercancía, serán consideradas como un incumplimiento de </w:t>
      </w:r>
      <w:r w:rsidR="00FC6FA7">
        <w:rPr>
          <w:lang w:val="es-CO"/>
        </w:rPr>
        <w:t>este artículo</w:t>
      </w:r>
      <w:r w:rsidRPr="006C275A">
        <w:rPr>
          <w:lang w:val="es-CO"/>
        </w:rPr>
        <w:t>.</w:t>
      </w:r>
    </w:p>
    <w:p w14:paraId="7DEA4A0E" w14:textId="77777777" w:rsidR="00EA390B" w:rsidRPr="006C275A" w:rsidRDefault="00EA390B" w:rsidP="00E812B7">
      <w:pPr>
        <w:contextualSpacing/>
        <w:rPr>
          <w:lang w:val="es-CO"/>
        </w:rPr>
      </w:pPr>
    </w:p>
    <w:p w14:paraId="202809E7" w14:textId="1C9F67DC" w:rsidR="00EA390B" w:rsidRPr="0085711B" w:rsidRDefault="00EA390B" w:rsidP="00E812B7">
      <w:pPr>
        <w:contextualSpacing/>
        <w:rPr>
          <w:lang w:val="es-CO"/>
        </w:rPr>
      </w:pPr>
      <w:r w:rsidRPr="00BD4D5F">
        <w:rPr>
          <w:b/>
          <w:bCs/>
          <w:lang w:val="es-CO"/>
        </w:rPr>
        <w:t xml:space="preserve">Parágrafo </w:t>
      </w:r>
      <w:r w:rsidR="008A4571">
        <w:rPr>
          <w:b/>
          <w:bCs/>
          <w:lang w:val="es-CO"/>
        </w:rPr>
        <w:t>3</w:t>
      </w:r>
      <w:r w:rsidRPr="00BD4D5F">
        <w:rPr>
          <w:b/>
          <w:bCs/>
          <w:lang w:val="es-CO"/>
        </w:rPr>
        <w:t>.</w:t>
      </w:r>
      <w:r w:rsidRPr="006C275A">
        <w:rPr>
          <w:lang w:val="es-CO"/>
        </w:rPr>
        <w:t xml:space="preserve"> En los eventos en los que se apliquen tarifas según lo previsto en el parágrafo anterior, </w:t>
      </w:r>
      <w:r w:rsidR="00266F73">
        <w:rPr>
          <w:lang w:val="es-CO"/>
        </w:rPr>
        <w:t xml:space="preserve">el comercializador mayorista </w:t>
      </w:r>
      <w:r w:rsidRPr="006C275A">
        <w:rPr>
          <w:lang w:val="es-CO"/>
        </w:rPr>
        <w:t>deberá remitir copia de la declaración de importación</w:t>
      </w:r>
      <w:r w:rsidR="000B1483">
        <w:rPr>
          <w:lang w:val="es-CO"/>
        </w:rPr>
        <w:t xml:space="preserve"> respectiva</w:t>
      </w:r>
      <w:r w:rsidRPr="006C275A">
        <w:rPr>
          <w:lang w:val="es-CO"/>
        </w:rPr>
        <w:t xml:space="preserve"> a la Superintendencia de Servicios </w:t>
      </w:r>
      <w:r w:rsidRPr="0085711B">
        <w:rPr>
          <w:lang w:val="es-CO"/>
        </w:rPr>
        <w:t>Públicos y a la CREG, una vez esta se encuentre en firme.</w:t>
      </w:r>
    </w:p>
    <w:p w14:paraId="18D3C55D" w14:textId="77777777" w:rsidR="00E14A85" w:rsidRPr="0085711B" w:rsidRDefault="00E14A85" w:rsidP="00E14A85">
      <w:pPr>
        <w:contextualSpacing/>
        <w:rPr>
          <w:lang w:val="es-CO"/>
        </w:rPr>
      </w:pPr>
    </w:p>
    <w:p w14:paraId="0F473D2E" w14:textId="48C712FA" w:rsidR="00E14A85" w:rsidRDefault="00E14A85" w:rsidP="00E14A85">
      <w:pPr>
        <w:contextualSpacing/>
        <w:rPr>
          <w:lang w:val="es-CO"/>
        </w:rPr>
      </w:pPr>
      <w:r w:rsidRPr="0085711B">
        <w:rPr>
          <w:b/>
          <w:bCs/>
          <w:lang w:val="es-CO"/>
        </w:rPr>
        <w:t>Parágrafo 4.</w:t>
      </w:r>
      <w:r w:rsidRPr="0085711B">
        <w:rPr>
          <w:lang w:val="es-CO"/>
        </w:rPr>
        <w:t xml:space="preserve"> </w:t>
      </w:r>
      <w:r w:rsidR="0058365A" w:rsidRPr="0085711B">
        <w:rPr>
          <w:lang w:val="es-CO"/>
        </w:rPr>
        <w:t>El precio máximo regulado de suministro, del que trata este artículo, será aplicable siempre y cuando la calidad del producto entregado al distribuidor en el respectivo punto de entrega</w:t>
      </w:r>
      <w:r w:rsidR="003544D4" w:rsidRPr="0085711B">
        <w:rPr>
          <w:lang w:val="es-CO"/>
        </w:rPr>
        <w:t>,</w:t>
      </w:r>
      <w:r w:rsidR="00A04DA9" w:rsidRPr="0085711B">
        <w:rPr>
          <w:lang w:val="es-CO"/>
        </w:rPr>
        <w:t xml:space="preserve"> </w:t>
      </w:r>
      <w:r w:rsidR="005907A1" w:rsidRPr="0085711B">
        <w:rPr>
          <w:lang w:val="es-CO"/>
        </w:rPr>
        <w:t xml:space="preserve">medida </w:t>
      </w:r>
      <w:r w:rsidR="000B4E9B" w:rsidRPr="0085711B">
        <w:rPr>
          <w:lang w:val="es-CO"/>
        </w:rPr>
        <w:t xml:space="preserve">según </w:t>
      </w:r>
      <w:r w:rsidR="000C0F14" w:rsidRPr="0085711B">
        <w:rPr>
          <w:lang w:val="es-CO"/>
        </w:rPr>
        <w:t xml:space="preserve">las obligaciones previstas en los literales </w:t>
      </w:r>
      <w:r w:rsidR="00036DAC" w:rsidRPr="0085711B">
        <w:rPr>
          <w:lang w:val="es-CO"/>
        </w:rPr>
        <w:t>d</w:t>
      </w:r>
      <w:r w:rsidR="00ED2743" w:rsidRPr="0085711B">
        <w:rPr>
          <w:lang w:val="es-CO"/>
        </w:rPr>
        <w:t>.</w:t>
      </w:r>
      <w:r w:rsidR="00036DAC" w:rsidRPr="0085711B">
        <w:rPr>
          <w:lang w:val="es-CO"/>
        </w:rPr>
        <w:t xml:space="preserve"> y e</w:t>
      </w:r>
      <w:r w:rsidR="00ED2743" w:rsidRPr="0085711B">
        <w:rPr>
          <w:lang w:val="es-CO"/>
        </w:rPr>
        <w:t>.</w:t>
      </w:r>
      <w:r w:rsidR="00036DAC" w:rsidRPr="0085711B">
        <w:rPr>
          <w:lang w:val="es-CO"/>
        </w:rPr>
        <w:t xml:space="preserve"> del artículo </w:t>
      </w:r>
      <w:r w:rsidR="00E2591B" w:rsidRPr="0085711B">
        <w:rPr>
          <w:lang w:val="es-CO"/>
        </w:rPr>
        <w:t>7 de la Resolución CREG 053 de 2011</w:t>
      </w:r>
      <w:r w:rsidR="009D1FB6">
        <w:rPr>
          <w:lang w:val="es-CO"/>
        </w:rPr>
        <w:t>,</w:t>
      </w:r>
      <w:r w:rsidR="00E2591B" w:rsidRPr="0085711B">
        <w:rPr>
          <w:lang w:val="es-CO"/>
        </w:rPr>
        <w:t xml:space="preserve"> o aquellas que la modifiquen o sustituyan</w:t>
      </w:r>
      <w:r w:rsidR="00A04DA9" w:rsidRPr="0085711B">
        <w:rPr>
          <w:lang w:val="es-CO"/>
        </w:rPr>
        <w:t>,</w:t>
      </w:r>
      <w:r w:rsidR="003544D4" w:rsidRPr="0085711B">
        <w:rPr>
          <w:lang w:val="es-CO"/>
        </w:rPr>
        <w:t xml:space="preserve"> </w:t>
      </w:r>
      <w:r w:rsidR="0004145F" w:rsidRPr="0085711B">
        <w:rPr>
          <w:lang w:val="es-CO"/>
        </w:rPr>
        <w:t xml:space="preserve">tenga </w:t>
      </w:r>
      <w:r w:rsidR="003544D4" w:rsidRPr="0085711B">
        <w:rPr>
          <w:lang w:val="es-CO"/>
        </w:rPr>
        <w:t>la calidad del producto indicado en los documentos de importación</w:t>
      </w:r>
      <w:r w:rsidR="0020572C" w:rsidRPr="0085711B">
        <w:rPr>
          <w:lang w:val="es-CO"/>
        </w:rPr>
        <w:t>. De otro modo, será aplicable</w:t>
      </w:r>
      <w:r w:rsidR="00881D7D" w:rsidRPr="0085711B">
        <w:rPr>
          <w:lang w:val="es-CO"/>
        </w:rPr>
        <w:t xml:space="preserve"> la fórmula prevista en el artículo 5 de esta resolución</w:t>
      </w:r>
      <w:r w:rsidRPr="0085711B">
        <w:rPr>
          <w:lang w:val="es-CO"/>
        </w:rPr>
        <w:t>.</w:t>
      </w:r>
    </w:p>
    <w:p w14:paraId="05995BD0" w14:textId="77777777" w:rsidR="00056C3B" w:rsidRDefault="00056C3B" w:rsidP="00E812B7">
      <w:pPr>
        <w:contextualSpacing/>
        <w:rPr>
          <w:lang w:val="es-CO"/>
        </w:rPr>
      </w:pPr>
    </w:p>
    <w:p w14:paraId="226DFA14" w14:textId="586BDAD6" w:rsidR="004B3EDB" w:rsidRDefault="004B3EDB" w:rsidP="00E812B7">
      <w:pPr>
        <w:contextualSpacing/>
        <w:rPr>
          <w:lang w:val="es-CO"/>
        </w:rPr>
      </w:pPr>
      <w:r w:rsidRPr="00ED4A1A">
        <w:rPr>
          <w:b/>
          <w:bCs/>
          <w:lang w:val="es-CO"/>
        </w:rPr>
        <w:t>Parágrafo</w:t>
      </w:r>
      <w:r w:rsidR="00615857">
        <w:rPr>
          <w:b/>
          <w:bCs/>
          <w:lang w:val="es-CO"/>
        </w:rPr>
        <w:t xml:space="preserve"> </w:t>
      </w:r>
      <w:r w:rsidR="00E726AF">
        <w:rPr>
          <w:b/>
          <w:bCs/>
          <w:lang w:val="es-CO"/>
        </w:rPr>
        <w:t>5</w:t>
      </w:r>
      <w:r w:rsidRPr="00ED4A1A">
        <w:rPr>
          <w:b/>
          <w:bCs/>
          <w:lang w:val="es-CO"/>
        </w:rPr>
        <w:t xml:space="preserve">. </w:t>
      </w:r>
      <w:r w:rsidRPr="00B05ACE">
        <w:rPr>
          <w:lang w:val="es-CO"/>
        </w:rPr>
        <w:t>E</w:t>
      </w:r>
      <w:r w:rsidR="00547B5D">
        <w:rPr>
          <w:lang w:val="es-CO"/>
        </w:rPr>
        <w:t>l</w:t>
      </w:r>
      <w:r w:rsidRPr="00B05ACE">
        <w:rPr>
          <w:lang w:val="es-CO"/>
        </w:rPr>
        <w:t xml:space="preserve"> precio máximo </w:t>
      </w:r>
      <w:r w:rsidR="00547B5D">
        <w:rPr>
          <w:lang w:val="es-CO"/>
        </w:rPr>
        <w:t>regulado de suministro</w:t>
      </w:r>
      <w:r w:rsidR="000C2281">
        <w:rPr>
          <w:lang w:val="es-CO"/>
        </w:rPr>
        <w:t>,</w:t>
      </w:r>
      <w:r w:rsidR="00547B5D">
        <w:rPr>
          <w:lang w:val="es-CO"/>
        </w:rPr>
        <w:t xml:space="preserve"> </w:t>
      </w:r>
      <w:r w:rsidRPr="00B05ACE">
        <w:rPr>
          <w:lang w:val="es-CO"/>
        </w:rPr>
        <w:t>de</w:t>
      </w:r>
      <w:r w:rsidR="00547B5D">
        <w:rPr>
          <w:lang w:val="es-CO"/>
        </w:rPr>
        <w:t>l que trata este artículo</w:t>
      </w:r>
      <w:r w:rsidR="000C2281">
        <w:rPr>
          <w:lang w:val="es-CO"/>
        </w:rPr>
        <w:t>,</w:t>
      </w:r>
      <w:r w:rsidR="00547B5D">
        <w:rPr>
          <w:lang w:val="es-CO"/>
        </w:rPr>
        <w:t xml:space="preserve"> </w:t>
      </w:r>
      <w:r w:rsidRPr="00B05ACE">
        <w:rPr>
          <w:lang w:val="es-CO"/>
        </w:rPr>
        <w:t>se</w:t>
      </w:r>
      <w:r w:rsidR="000C2281">
        <w:rPr>
          <w:lang w:val="es-CO"/>
        </w:rPr>
        <w:t xml:space="preserve">rá aplicable </w:t>
      </w:r>
      <w:r w:rsidRPr="00B05ACE">
        <w:rPr>
          <w:lang w:val="es-CO"/>
        </w:rPr>
        <w:t xml:space="preserve">siempre y cuando </w:t>
      </w:r>
      <w:r w:rsidR="0028696A">
        <w:rPr>
          <w:lang w:val="es-CO"/>
        </w:rPr>
        <w:t xml:space="preserve">este gas </w:t>
      </w:r>
      <w:r w:rsidRPr="00B05ACE">
        <w:rPr>
          <w:lang w:val="es-CO"/>
        </w:rPr>
        <w:t xml:space="preserve">no </w:t>
      </w:r>
      <w:r w:rsidR="0028696A">
        <w:rPr>
          <w:lang w:val="es-CO"/>
        </w:rPr>
        <w:t xml:space="preserve">tenga como objeto </w:t>
      </w:r>
      <w:r w:rsidRPr="00B05ACE">
        <w:rPr>
          <w:lang w:val="es-CO"/>
        </w:rPr>
        <w:t xml:space="preserve">cubrir una insuficiencia de suministro previamente contratada con </w:t>
      </w:r>
      <w:r>
        <w:rPr>
          <w:lang w:val="es-CO"/>
        </w:rPr>
        <w:t>GLP de producción nacional</w:t>
      </w:r>
      <w:r w:rsidR="00017E9B">
        <w:rPr>
          <w:lang w:val="es-CO"/>
        </w:rPr>
        <w:t xml:space="preserve"> </w:t>
      </w:r>
      <w:r w:rsidR="003972F1">
        <w:rPr>
          <w:lang w:val="es-CO"/>
        </w:rPr>
        <w:t>al que le aplique</w:t>
      </w:r>
      <w:r w:rsidR="009317B7">
        <w:rPr>
          <w:lang w:val="es-CO"/>
        </w:rPr>
        <w:t xml:space="preserve"> </w:t>
      </w:r>
      <w:r w:rsidR="003D36B3">
        <w:rPr>
          <w:lang w:val="es-CO"/>
        </w:rPr>
        <w:t>el régimen de libertad regu</w:t>
      </w:r>
      <w:r w:rsidR="008A5A89">
        <w:rPr>
          <w:lang w:val="es-CO"/>
        </w:rPr>
        <w:t>la</w:t>
      </w:r>
      <w:r w:rsidR="003D36B3">
        <w:rPr>
          <w:lang w:val="es-CO"/>
        </w:rPr>
        <w:t>da</w:t>
      </w:r>
      <w:r w:rsidRPr="00B05ACE">
        <w:rPr>
          <w:lang w:val="es-CO"/>
        </w:rPr>
        <w:t>.</w:t>
      </w:r>
    </w:p>
    <w:p w14:paraId="359DF3FD" w14:textId="77777777" w:rsidR="001426C7" w:rsidRDefault="001426C7" w:rsidP="00E812B7">
      <w:pPr>
        <w:contextualSpacing/>
        <w:rPr>
          <w:lang w:val="es-CO"/>
        </w:rPr>
      </w:pPr>
    </w:p>
    <w:p w14:paraId="78FBBA58" w14:textId="376D54F5" w:rsidR="00625FBC" w:rsidRDefault="00273AD4" w:rsidP="00E812B7">
      <w:pPr>
        <w:pStyle w:val="Ttulo1"/>
        <w:keepNext w:val="0"/>
        <w:spacing w:before="0"/>
        <w:ind w:left="0" w:firstLine="0"/>
        <w:contextualSpacing/>
        <w:rPr>
          <w:b w:val="0"/>
          <w:bCs w:val="0"/>
        </w:rPr>
      </w:pPr>
      <w:r w:rsidRPr="00273AD4">
        <w:t xml:space="preserve">Correspondencia entre el precio máximo regulado </w:t>
      </w:r>
      <w:r w:rsidR="0040588D">
        <w:t xml:space="preserve">de suministro </w:t>
      </w:r>
      <w:r w:rsidRPr="00273AD4">
        <w:t>y el contrato.</w:t>
      </w:r>
      <w:r w:rsidRPr="00273AD4">
        <w:rPr>
          <w:b w:val="0"/>
          <w:bCs w:val="0"/>
        </w:rPr>
        <w:t xml:space="preserve"> </w:t>
      </w:r>
      <w:r w:rsidR="00A932D6">
        <w:rPr>
          <w:b w:val="0"/>
          <w:bCs w:val="0"/>
        </w:rPr>
        <w:t xml:space="preserve">El </w:t>
      </w:r>
      <w:r w:rsidR="0089037E">
        <w:rPr>
          <w:b w:val="0"/>
          <w:bCs w:val="0"/>
        </w:rPr>
        <w:t>p</w:t>
      </w:r>
      <w:r w:rsidR="00A932D6" w:rsidRPr="00A932D6">
        <w:rPr>
          <w:b w:val="0"/>
          <w:bCs w:val="0"/>
        </w:rPr>
        <w:t>recio máximo regulado</w:t>
      </w:r>
      <w:r w:rsidRPr="00273AD4">
        <w:rPr>
          <w:b w:val="0"/>
          <w:bCs w:val="0"/>
        </w:rPr>
        <w:t xml:space="preserve"> de </w:t>
      </w:r>
      <w:r w:rsidR="00A932D6" w:rsidRPr="00A932D6">
        <w:rPr>
          <w:b w:val="0"/>
          <w:bCs w:val="0"/>
        </w:rPr>
        <w:t xml:space="preserve">suministro </w:t>
      </w:r>
      <w:r w:rsidRPr="00273AD4">
        <w:rPr>
          <w:b w:val="0"/>
          <w:bCs w:val="0"/>
        </w:rPr>
        <w:t>corresponde a un contrato firme y será</w:t>
      </w:r>
      <w:r w:rsidR="00BE2B6F">
        <w:rPr>
          <w:b w:val="0"/>
          <w:bCs w:val="0"/>
        </w:rPr>
        <w:t>,</w:t>
      </w:r>
      <w:r w:rsidRPr="00273AD4">
        <w:rPr>
          <w:b w:val="0"/>
          <w:bCs w:val="0"/>
        </w:rPr>
        <w:t xml:space="preserve"> por tanto</w:t>
      </w:r>
      <w:r w:rsidR="00BE2B6F">
        <w:rPr>
          <w:b w:val="0"/>
          <w:bCs w:val="0"/>
        </w:rPr>
        <w:t>,</w:t>
      </w:r>
      <w:r w:rsidRPr="00273AD4">
        <w:rPr>
          <w:b w:val="0"/>
          <w:bCs w:val="0"/>
        </w:rPr>
        <w:t xml:space="preserve"> el máximo precio posible que pagarán</w:t>
      </w:r>
      <w:r w:rsidR="00350F0E">
        <w:rPr>
          <w:b w:val="0"/>
          <w:bCs w:val="0"/>
        </w:rPr>
        <w:t>,</w:t>
      </w:r>
      <w:r w:rsidRPr="00273AD4">
        <w:rPr>
          <w:b w:val="0"/>
          <w:bCs w:val="0"/>
        </w:rPr>
        <w:t xml:space="preserve"> </w:t>
      </w:r>
      <w:r w:rsidR="00862C0B" w:rsidRPr="00273AD4">
        <w:rPr>
          <w:b w:val="0"/>
          <w:bCs w:val="0"/>
        </w:rPr>
        <w:t>por todo concepto</w:t>
      </w:r>
      <w:r w:rsidR="00350F0E">
        <w:rPr>
          <w:b w:val="0"/>
          <w:bCs w:val="0"/>
        </w:rPr>
        <w:t>,</w:t>
      </w:r>
      <w:r w:rsidRPr="00273AD4">
        <w:rPr>
          <w:b w:val="0"/>
          <w:bCs w:val="0"/>
        </w:rPr>
        <w:t xml:space="preserve"> los distribuidores por el GLP </w:t>
      </w:r>
      <w:r w:rsidR="00862C0B">
        <w:rPr>
          <w:b w:val="0"/>
          <w:bCs w:val="0"/>
        </w:rPr>
        <w:t>entregado</w:t>
      </w:r>
      <w:r w:rsidRPr="00273AD4">
        <w:rPr>
          <w:b w:val="0"/>
          <w:bCs w:val="0"/>
        </w:rPr>
        <w:t>.</w:t>
      </w:r>
    </w:p>
    <w:p w14:paraId="4FF9F42B" w14:textId="356508BE" w:rsidR="002F18B3" w:rsidRDefault="002F18B3" w:rsidP="00E812B7">
      <w:pPr>
        <w:contextualSpacing/>
        <w:rPr>
          <w:lang w:val="es-CO"/>
        </w:rPr>
      </w:pPr>
    </w:p>
    <w:p w14:paraId="32FCD16E" w14:textId="7CA6134B" w:rsidR="002F18B3" w:rsidRDefault="00D241EC" w:rsidP="00E812B7">
      <w:pPr>
        <w:pStyle w:val="Ttulo"/>
        <w:spacing w:before="0" w:after="0" w:line="240" w:lineRule="auto"/>
        <w:contextualSpacing/>
      </w:pPr>
      <w:r>
        <w:t>DISPOSICIONES FINALES</w:t>
      </w:r>
    </w:p>
    <w:p w14:paraId="39B775C9" w14:textId="1961DB67" w:rsidR="00FA63CD" w:rsidRDefault="00FA63CD" w:rsidP="00E812B7">
      <w:pPr>
        <w:contextualSpacing/>
      </w:pPr>
    </w:p>
    <w:p w14:paraId="7560A9C0" w14:textId="78610A20" w:rsidR="003709A4" w:rsidRPr="00896E5C" w:rsidRDefault="00EA5051" w:rsidP="00E812B7">
      <w:pPr>
        <w:pStyle w:val="Ttulo1"/>
        <w:keepNext w:val="0"/>
        <w:spacing w:before="0"/>
        <w:ind w:left="0" w:firstLine="0"/>
        <w:contextualSpacing/>
        <w:rPr>
          <w:b w:val="0"/>
          <w:bCs w:val="0"/>
        </w:rPr>
      </w:pPr>
      <w:r w:rsidRPr="00896E5C">
        <w:t>P</w:t>
      </w:r>
      <w:r w:rsidR="00E006F4" w:rsidRPr="00896E5C">
        <w:t>ublicación de precios</w:t>
      </w:r>
      <w:r w:rsidRPr="00896E5C">
        <w:t>.</w:t>
      </w:r>
      <w:r w:rsidR="002C4064" w:rsidRPr="00896E5C">
        <w:t xml:space="preserve"> </w:t>
      </w:r>
      <w:r w:rsidR="00377FE4" w:rsidRPr="00896E5C">
        <w:rPr>
          <w:b w:val="0"/>
          <w:bCs w:val="0"/>
        </w:rPr>
        <w:t xml:space="preserve">Los </w:t>
      </w:r>
      <w:r w:rsidR="007336EA" w:rsidRPr="00896E5C">
        <w:rPr>
          <w:b w:val="0"/>
          <w:bCs w:val="0"/>
        </w:rPr>
        <w:t>c</w:t>
      </w:r>
      <w:r w:rsidR="00377FE4" w:rsidRPr="00896E5C">
        <w:rPr>
          <w:b w:val="0"/>
          <w:bCs w:val="0"/>
        </w:rPr>
        <w:t xml:space="preserve">omercializadores </w:t>
      </w:r>
      <w:r w:rsidR="007336EA" w:rsidRPr="00896E5C">
        <w:rPr>
          <w:b w:val="0"/>
          <w:bCs w:val="0"/>
        </w:rPr>
        <w:t>m</w:t>
      </w:r>
      <w:r w:rsidR="00377FE4" w:rsidRPr="00896E5C">
        <w:rPr>
          <w:b w:val="0"/>
          <w:bCs w:val="0"/>
        </w:rPr>
        <w:t xml:space="preserve">ayoristas de GLP deben hacer pública, en forma simple y comprensible al público, mediante publicaciones en un periódico de circulación nacional, </w:t>
      </w:r>
      <w:r w:rsidR="006242F1" w:rsidRPr="00896E5C">
        <w:rPr>
          <w:b w:val="0"/>
          <w:bCs w:val="0"/>
        </w:rPr>
        <w:t>la f</w:t>
      </w:r>
      <w:r w:rsidR="001D602E" w:rsidRPr="00896E5C">
        <w:rPr>
          <w:b w:val="0"/>
          <w:bCs w:val="0"/>
        </w:rPr>
        <w:t>ó</w:t>
      </w:r>
      <w:r w:rsidR="006242F1" w:rsidRPr="00896E5C">
        <w:rPr>
          <w:b w:val="0"/>
          <w:bCs w:val="0"/>
        </w:rPr>
        <w:t xml:space="preserve">rmula tarifaria para el </w:t>
      </w:r>
      <w:r w:rsidR="00FA790B" w:rsidRPr="00896E5C">
        <w:rPr>
          <w:b w:val="0"/>
          <w:bCs w:val="0"/>
        </w:rPr>
        <w:t>cálculo</w:t>
      </w:r>
      <w:r w:rsidR="006242F1" w:rsidRPr="00896E5C">
        <w:rPr>
          <w:b w:val="0"/>
          <w:bCs w:val="0"/>
        </w:rPr>
        <w:t xml:space="preserve"> de los precios de suministro</w:t>
      </w:r>
      <w:r w:rsidR="006A0C65" w:rsidRPr="00896E5C">
        <w:rPr>
          <w:b w:val="0"/>
          <w:bCs w:val="0"/>
        </w:rPr>
        <w:t>, los</w:t>
      </w:r>
      <w:r w:rsidR="00661846" w:rsidRPr="00896E5C">
        <w:rPr>
          <w:b w:val="0"/>
          <w:bCs w:val="0"/>
        </w:rPr>
        <w:t xml:space="preserve"> precios de referencia de propano y butano</w:t>
      </w:r>
      <w:r w:rsidR="009F3AB4">
        <w:rPr>
          <w:b w:val="0"/>
          <w:bCs w:val="0"/>
        </w:rPr>
        <w:t>,</w:t>
      </w:r>
      <w:r w:rsidR="006242F1" w:rsidRPr="00896E5C">
        <w:rPr>
          <w:b w:val="0"/>
          <w:bCs w:val="0"/>
        </w:rPr>
        <w:t xml:space="preserve"> </w:t>
      </w:r>
      <w:r w:rsidR="001D602E" w:rsidRPr="00896E5C">
        <w:rPr>
          <w:b w:val="0"/>
          <w:bCs w:val="0"/>
        </w:rPr>
        <w:t>o</w:t>
      </w:r>
      <w:r w:rsidR="00FA790B" w:rsidRPr="00896E5C">
        <w:rPr>
          <w:b w:val="0"/>
          <w:bCs w:val="0"/>
        </w:rPr>
        <w:t xml:space="preserve"> </w:t>
      </w:r>
      <w:r w:rsidR="00377FE4" w:rsidRPr="00896E5C">
        <w:rPr>
          <w:b w:val="0"/>
          <w:bCs w:val="0"/>
        </w:rPr>
        <w:t>los precios que aplicarán</w:t>
      </w:r>
      <w:r w:rsidR="007447BA" w:rsidRPr="00896E5C">
        <w:rPr>
          <w:b w:val="0"/>
          <w:bCs w:val="0"/>
        </w:rPr>
        <w:t>, según corresponda</w:t>
      </w:r>
      <w:bookmarkStart w:id="4" w:name="_Hlk61360239"/>
      <w:r w:rsidR="00914000" w:rsidRPr="00896E5C">
        <w:rPr>
          <w:b w:val="0"/>
          <w:bCs w:val="0"/>
        </w:rPr>
        <w:t>.</w:t>
      </w:r>
    </w:p>
    <w:bookmarkEnd w:id="4"/>
    <w:p w14:paraId="0B6B8D6B" w14:textId="59457893" w:rsidR="00377FE4" w:rsidRPr="00896E5C" w:rsidRDefault="00377FE4" w:rsidP="0039746E"/>
    <w:p w14:paraId="61E9E85A" w14:textId="442D2303" w:rsidR="008B3DC1" w:rsidRDefault="00843282" w:rsidP="00E812B7">
      <w:pPr>
        <w:contextualSpacing/>
      </w:pPr>
      <w:r w:rsidRPr="00896E5C">
        <w:t xml:space="preserve">La </w:t>
      </w:r>
      <w:r w:rsidR="008B3DC1" w:rsidRPr="00896E5C">
        <w:t xml:space="preserve">publicación deberá hacerse </w:t>
      </w:r>
      <w:r w:rsidR="0061032A" w:rsidRPr="00896E5C">
        <w:t xml:space="preserve">antes de </w:t>
      </w:r>
      <w:r w:rsidR="008B3DC1" w:rsidRPr="00896E5C">
        <w:t xml:space="preserve">la aplicación de estos </w:t>
      </w:r>
      <w:r w:rsidR="00F81786" w:rsidRPr="00896E5C">
        <w:t>precios</w:t>
      </w:r>
      <w:r w:rsidR="00592A88" w:rsidRPr="00896E5C">
        <w:t>, con una antelación de</w:t>
      </w:r>
      <w:r w:rsidR="008B3DC1" w:rsidRPr="00896E5C">
        <w:t xml:space="preserve">: a) por lo menos siete (7) días </w:t>
      </w:r>
      <w:r w:rsidR="00572382">
        <w:t xml:space="preserve">calendario </w:t>
      </w:r>
      <w:r w:rsidR="008B3DC1" w:rsidRPr="00896E5C">
        <w:t xml:space="preserve">para la comercialización de GLP de producción nacional; b) por lo menos tres (3) días </w:t>
      </w:r>
      <w:r w:rsidR="002538B1">
        <w:t xml:space="preserve">calendario </w:t>
      </w:r>
      <w:r w:rsidR="008B3DC1" w:rsidRPr="00896E5C">
        <w:t>para la comercialización de GLP importado</w:t>
      </w:r>
      <w:r w:rsidR="001823D1" w:rsidRPr="00896E5C">
        <w:t>.</w:t>
      </w:r>
    </w:p>
    <w:p w14:paraId="58BD95D6" w14:textId="77777777" w:rsidR="003709A4" w:rsidRPr="00377FE4" w:rsidRDefault="003709A4" w:rsidP="00E812B7">
      <w:pPr>
        <w:contextualSpacing/>
        <w:rPr>
          <w:lang w:val="es-CO"/>
        </w:rPr>
      </w:pPr>
    </w:p>
    <w:p w14:paraId="1F234227" w14:textId="7C567FF1" w:rsidR="00E53494" w:rsidRPr="00377FE4" w:rsidRDefault="00377FE4" w:rsidP="00E812B7">
      <w:pPr>
        <w:contextualSpacing/>
        <w:rPr>
          <w:lang w:val="es-CO"/>
        </w:rPr>
      </w:pPr>
      <w:r w:rsidRPr="00AE1DFF">
        <w:rPr>
          <w:b/>
          <w:bCs/>
          <w:lang w:val="es-CO"/>
        </w:rPr>
        <w:t>Parágrafo 1.</w:t>
      </w:r>
      <w:r w:rsidRPr="00377FE4">
        <w:rPr>
          <w:lang w:val="es-CO"/>
        </w:rPr>
        <w:t xml:space="preserve"> </w:t>
      </w:r>
      <w:r w:rsidR="00B905A4">
        <w:rPr>
          <w:lang w:val="es-CO"/>
        </w:rPr>
        <w:t>L</w:t>
      </w:r>
      <w:r w:rsidRPr="00377FE4">
        <w:rPr>
          <w:lang w:val="es-CO"/>
        </w:rPr>
        <w:t xml:space="preserve">os </w:t>
      </w:r>
      <w:r w:rsidR="00CE1594">
        <w:rPr>
          <w:lang w:val="es-CO"/>
        </w:rPr>
        <w:t>c</w:t>
      </w:r>
      <w:r w:rsidRPr="00377FE4">
        <w:rPr>
          <w:lang w:val="es-CO"/>
        </w:rPr>
        <w:t xml:space="preserve">omercializadores </w:t>
      </w:r>
      <w:r w:rsidR="00CE1594">
        <w:rPr>
          <w:lang w:val="es-CO"/>
        </w:rPr>
        <w:t>m</w:t>
      </w:r>
      <w:r w:rsidRPr="00377FE4">
        <w:rPr>
          <w:lang w:val="es-CO"/>
        </w:rPr>
        <w:t>ayoristas solo podrán cobrar los precios resultantes de la aplicación de las fórmulas tarifaria</w:t>
      </w:r>
      <w:r w:rsidR="00B932A5">
        <w:rPr>
          <w:lang w:val="es-CO"/>
        </w:rPr>
        <w:t>s</w:t>
      </w:r>
      <w:r w:rsidRPr="00377FE4">
        <w:rPr>
          <w:lang w:val="es-CO"/>
        </w:rPr>
        <w:t xml:space="preserve"> o, en el caso de precios libres, el precio que aplicarán, una vez efectúen las publicaciones a que se refiere este artículo.</w:t>
      </w:r>
    </w:p>
    <w:p w14:paraId="5FBB5A09" w14:textId="77777777" w:rsidR="00377FE4" w:rsidRPr="00377FE4" w:rsidRDefault="00377FE4" w:rsidP="00E812B7">
      <w:pPr>
        <w:contextualSpacing/>
        <w:rPr>
          <w:lang w:val="es-CO"/>
        </w:rPr>
      </w:pPr>
    </w:p>
    <w:p w14:paraId="0A67D77F" w14:textId="5D189222" w:rsidR="004D2786" w:rsidRDefault="00377FE4" w:rsidP="00E812B7">
      <w:pPr>
        <w:contextualSpacing/>
        <w:rPr>
          <w:lang w:val="es-CO"/>
        </w:rPr>
      </w:pPr>
      <w:r w:rsidRPr="00662B6A">
        <w:rPr>
          <w:b/>
          <w:bCs/>
          <w:lang w:val="es-CO"/>
        </w:rPr>
        <w:t>Parágrafo 2.</w:t>
      </w:r>
      <w:r w:rsidRPr="00377FE4">
        <w:rPr>
          <w:lang w:val="es-CO"/>
        </w:rPr>
        <w:t xml:space="preserve"> Cada vez que los </w:t>
      </w:r>
      <w:r w:rsidR="00DF1965">
        <w:rPr>
          <w:lang w:val="es-CO"/>
        </w:rPr>
        <w:t>c</w:t>
      </w:r>
      <w:r w:rsidRPr="00377FE4">
        <w:rPr>
          <w:lang w:val="es-CO"/>
        </w:rPr>
        <w:t xml:space="preserve">omercializadores </w:t>
      </w:r>
      <w:r w:rsidR="00DF1965">
        <w:rPr>
          <w:lang w:val="es-CO"/>
        </w:rPr>
        <w:t>m</w:t>
      </w:r>
      <w:r w:rsidRPr="00377FE4">
        <w:rPr>
          <w:lang w:val="es-CO"/>
        </w:rPr>
        <w:t xml:space="preserve">ayoristas reajusten los precios deberán comunicar los nuevos valores </w:t>
      </w:r>
      <w:r w:rsidR="006E31FE" w:rsidRPr="00377FE4">
        <w:rPr>
          <w:lang w:val="es-CO"/>
        </w:rPr>
        <w:t xml:space="preserve">y enviar copia de las </w:t>
      </w:r>
      <w:r w:rsidR="001F7268">
        <w:rPr>
          <w:lang w:val="es-CO"/>
        </w:rPr>
        <w:t xml:space="preserve">respectivas </w:t>
      </w:r>
      <w:r w:rsidR="006E31FE" w:rsidRPr="00377FE4">
        <w:rPr>
          <w:lang w:val="es-CO"/>
        </w:rPr>
        <w:t xml:space="preserve">publicaciones </w:t>
      </w:r>
      <w:r w:rsidRPr="00377FE4">
        <w:rPr>
          <w:lang w:val="es-CO"/>
        </w:rPr>
        <w:t>a la Superintendencia de Servicios Públicos</w:t>
      </w:r>
      <w:r w:rsidR="00773210">
        <w:rPr>
          <w:lang w:val="es-CO"/>
        </w:rPr>
        <w:t xml:space="preserve"> Domiciliarios</w:t>
      </w:r>
      <w:r w:rsidRPr="00377FE4">
        <w:rPr>
          <w:lang w:val="es-CO"/>
        </w:rPr>
        <w:t xml:space="preserve"> y a la CREG.</w:t>
      </w:r>
    </w:p>
    <w:p w14:paraId="71C95470" w14:textId="77777777" w:rsidR="00F44DED" w:rsidRPr="00F44DED" w:rsidRDefault="00F44DED" w:rsidP="00E812B7">
      <w:pPr>
        <w:contextualSpacing/>
        <w:rPr>
          <w:lang w:val="es-CO"/>
        </w:rPr>
      </w:pPr>
    </w:p>
    <w:p w14:paraId="7E23E1FC" w14:textId="42E2F5A3" w:rsidR="00E01463" w:rsidRPr="00625FBC" w:rsidRDefault="00E01463" w:rsidP="00E812B7">
      <w:pPr>
        <w:pStyle w:val="Ttulo1"/>
        <w:keepNext w:val="0"/>
        <w:spacing w:before="0"/>
        <w:ind w:left="0" w:firstLine="0"/>
        <w:contextualSpacing/>
        <w:rPr>
          <w:b w:val="0"/>
          <w:bCs w:val="0"/>
        </w:rPr>
      </w:pPr>
      <w:r w:rsidRPr="007335F4">
        <w:t>Vigencia</w:t>
      </w:r>
      <w:r w:rsidR="007E580E">
        <w:t xml:space="preserve"> y derogatorias</w:t>
      </w:r>
      <w:r w:rsidRPr="007335F4">
        <w:t xml:space="preserve">. </w:t>
      </w:r>
      <w:r w:rsidR="009F5D1B" w:rsidRPr="00625FBC">
        <w:rPr>
          <w:b w:val="0"/>
          <w:bCs w:val="0"/>
        </w:rPr>
        <w:t>Esta r</w:t>
      </w:r>
      <w:r w:rsidRPr="00625FBC">
        <w:rPr>
          <w:b w:val="0"/>
          <w:bCs w:val="0"/>
        </w:rPr>
        <w:t xml:space="preserve">esolución </w:t>
      </w:r>
      <w:r w:rsidR="009F5D1B" w:rsidRPr="00625FBC">
        <w:rPr>
          <w:b w:val="0"/>
          <w:bCs w:val="0"/>
        </w:rPr>
        <w:t xml:space="preserve">rige </w:t>
      </w:r>
      <w:r w:rsidRPr="00625FBC">
        <w:rPr>
          <w:b w:val="0"/>
          <w:bCs w:val="0"/>
        </w:rPr>
        <w:t xml:space="preserve">a partir de la fecha de su publicación en el </w:t>
      </w:r>
      <w:r w:rsidRPr="00625FBC">
        <w:rPr>
          <w:b w:val="0"/>
          <w:bCs w:val="0"/>
          <w:i/>
          <w:iCs/>
        </w:rPr>
        <w:t>Diario Oficial</w:t>
      </w:r>
      <w:r w:rsidR="007E580E">
        <w:rPr>
          <w:b w:val="0"/>
          <w:bCs w:val="0"/>
        </w:rPr>
        <w:t xml:space="preserve"> y </w:t>
      </w:r>
      <w:r w:rsidR="007E580E" w:rsidRPr="00D1058A">
        <w:rPr>
          <w:b w:val="0"/>
          <w:bCs w:val="0"/>
        </w:rPr>
        <w:t>deroga la</w:t>
      </w:r>
      <w:r w:rsidR="007E580E">
        <w:rPr>
          <w:b w:val="0"/>
          <w:bCs w:val="0"/>
        </w:rPr>
        <w:t>s</w:t>
      </w:r>
      <w:r w:rsidR="007E580E">
        <w:rPr>
          <w:b w:val="0"/>
        </w:rPr>
        <w:t xml:space="preserve"> r</w:t>
      </w:r>
      <w:r w:rsidR="007E580E">
        <w:rPr>
          <w:b w:val="0"/>
          <w:bCs w:val="0"/>
        </w:rPr>
        <w:t xml:space="preserve">esoluciones CREG </w:t>
      </w:r>
      <w:r w:rsidR="007E580E" w:rsidRPr="00D52AD9">
        <w:rPr>
          <w:b w:val="0"/>
        </w:rPr>
        <w:t>066 de 2007</w:t>
      </w:r>
      <w:r w:rsidR="007E580E">
        <w:rPr>
          <w:b w:val="0"/>
          <w:bCs w:val="0"/>
        </w:rPr>
        <w:t>,</w:t>
      </w:r>
      <w:r w:rsidR="007E580E" w:rsidRPr="00050CC6">
        <w:rPr>
          <w:b w:val="0"/>
          <w:bCs w:val="0"/>
        </w:rPr>
        <w:t xml:space="preserve"> 059 de 2008, 002 de 2009, </w:t>
      </w:r>
      <w:r w:rsidR="007E580E">
        <w:rPr>
          <w:b w:val="0"/>
          <w:bCs w:val="0"/>
        </w:rPr>
        <w:t>123 de 2010,</w:t>
      </w:r>
      <w:r w:rsidR="007E580E" w:rsidRPr="00040B7B">
        <w:rPr>
          <w:b w:val="0"/>
          <w:bCs w:val="0"/>
        </w:rPr>
        <w:t xml:space="preserve"> </w:t>
      </w:r>
      <w:r w:rsidR="007E580E" w:rsidRPr="00D242AC">
        <w:rPr>
          <w:b w:val="0"/>
          <w:bCs w:val="0"/>
        </w:rPr>
        <w:t>065 de 2016</w:t>
      </w:r>
      <w:r w:rsidR="00804861">
        <w:rPr>
          <w:b w:val="0"/>
          <w:bCs w:val="0"/>
        </w:rPr>
        <w:t xml:space="preserve"> y</w:t>
      </w:r>
      <w:r w:rsidR="007E580E">
        <w:rPr>
          <w:b w:val="0"/>
          <w:bCs w:val="0"/>
        </w:rPr>
        <w:t xml:space="preserve"> 080 de 2017</w:t>
      </w:r>
      <w:r w:rsidR="005A0C15">
        <w:rPr>
          <w:b w:val="0"/>
          <w:bCs w:val="0"/>
        </w:rPr>
        <w:t>.</w:t>
      </w:r>
    </w:p>
    <w:p w14:paraId="6535F386" w14:textId="2181AC46" w:rsidR="00625FBC" w:rsidRDefault="00625FBC" w:rsidP="00E812B7">
      <w:pPr>
        <w:contextualSpacing/>
        <w:rPr>
          <w:lang w:val="es-CO"/>
        </w:rPr>
      </w:pPr>
    </w:p>
    <w:p w14:paraId="06BAC004" w14:textId="77777777" w:rsidR="004C23C6" w:rsidRPr="00625FBC" w:rsidRDefault="004C23C6" w:rsidP="00E812B7">
      <w:pPr>
        <w:contextualSpacing/>
        <w:rPr>
          <w:lang w:val="es-CO"/>
        </w:rPr>
      </w:pPr>
    </w:p>
    <w:p w14:paraId="75BA5F4D" w14:textId="54CF6E2C" w:rsidR="00E01463" w:rsidRPr="007335F4" w:rsidRDefault="00E01463" w:rsidP="00E812B7">
      <w:pPr>
        <w:contextualSpacing/>
        <w:jc w:val="center"/>
        <w:rPr>
          <w:lang w:eastAsia="ar-SA"/>
        </w:rPr>
      </w:pPr>
      <w:r w:rsidRPr="007335F4">
        <w:rPr>
          <w:rFonts w:cs="Arial"/>
          <w:b/>
        </w:rPr>
        <w:t>PUBLÍQUESE Y CÚMPLASE</w:t>
      </w:r>
    </w:p>
    <w:p w14:paraId="5C8F1554" w14:textId="33A2782B" w:rsidR="009D6B50" w:rsidRDefault="009D6B50" w:rsidP="00E812B7">
      <w:pPr>
        <w:contextualSpacing/>
        <w:rPr>
          <w:rFonts w:cs="Arial"/>
        </w:rPr>
      </w:pPr>
    </w:p>
    <w:p w14:paraId="7AE8E721" w14:textId="77777777" w:rsidR="005151B0" w:rsidRPr="007335F4" w:rsidRDefault="005151B0" w:rsidP="00E812B7">
      <w:pPr>
        <w:contextualSpacing/>
        <w:rPr>
          <w:rFonts w:cs="Arial"/>
        </w:rPr>
      </w:pPr>
    </w:p>
    <w:p w14:paraId="214AAF82" w14:textId="11AD47CA" w:rsidR="005219AA" w:rsidRPr="007335F4" w:rsidRDefault="00311E86" w:rsidP="00E812B7">
      <w:pPr>
        <w:contextualSpacing/>
      </w:pPr>
      <w:r w:rsidRPr="007335F4">
        <w:t>Firma del proyecto</w:t>
      </w:r>
      <w:r w:rsidR="005219AA" w:rsidRPr="007335F4">
        <w:t xml:space="preserve">, </w:t>
      </w:r>
    </w:p>
    <w:p w14:paraId="35F2D4A0" w14:textId="77777777" w:rsidR="00E01463" w:rsidRPr="007335F4" w:rsidRDefault="00E01463" w:rsidP="00E812B7">
      <w:pPr>
        <w:contextualSpacing/>
        <w:rPr>
          <w:rFonts w:cs="Arial"/>
        </w:rPr>
      </w:pPr>
    </w:p>
    <w:p w14:paraId="18BD2870" w14:textId="5A4459E8" w:rsidR="006D6920" w:rsidRPr="007335F4" w:rsidRDefault="006D6920" w:rsidP="00E812B7">
      <w:pPr>
        <w:contextualSpacing/>
      </w:pPr>
    </w:p>
    <w:p w14:paraId="0B39FD8A" w14:textId="4AC04BF5" w:rsidR="006D6920" w:rsidRPr="007335F4" w:rsidRDefault="006D6920" w:rsidP="00E812B7">
      <w:pPr>
        <w:contextualSpacing/>
      </w:pPr>
    </w:p>
    <w:p w14:paraId="4E2ED204" w14:textId="753BBF63" w:rsidR="006D6920" w:rsidRPr="007335F4" w:rsidRDefault="006D6920" w:rsidP="00E812B7">
      <w:pPr>
        <w:contextualSpacing/>
      </w:pPr>
    </w:p>
    <w:p w14:paraId="102A344D" w14:textId="77777777" w:rsidR="006D6920" w:rsidRPr="007335F4" w:rsidRDefault="006D6920" w:rsidP="00E812B7">
      <w:pPr>
        <w:contextualSpacing/>
      </w:pPr>
    </w:p>
    <w:tbl>
      <w:tblPr>
        <w:tblW w:w="9568" w:type="dxa"/>
        <w:jc w:val="center"/>
        <w:tblCellSpacing w:w="0" w:type="dxa"/>
        <w:tblCellMar>
          <w:left w:w="0" w:type="dxa"/>
          <w:right w:w="0" w:type="dxa"/>
        </w:tblCellMar>
        <w:tblLook w:val="04A0" w:firstRow="1" w:lastRow="0" w:firstColumn="1" w:lastColumn="0" w:noHBand="0" w:noVBand="1"/>
      </w:tblPr>
      <w:tblGrid>
        <w:gridCol w:w="4962"/>
        <w:gridCol w:w="4606"/>
      </w:tblGrid>
      <w:tr w:rsidR="006D6920" w:rsidRPr="007335F4" w14:paraId="57A90CD7" w14:textId="77777777" w:rsidTr="005348E0">
        <w:trPr>
          <w:tblCellSpacing w:w="0" w:type="dxa"/>
          <w:jc w:val="center"/>
        </w:trPr>
        <w:tc>
          <w:tcPr>
            <w:tcW w:w="4962" w:type="dxa"/>
          </w:tcPr>
          <w:p w14:paraId="2BC50D15" w14:textId="77777777" w:rsidR="006D6920" w:rsidRPr="005348E0" w:rsidRDefault="006D6920" w:rsidP="00E812B7">
            <w:pPr>
              <w:ind w:left="66"/>
              <w:contextualSpacing/>
              <w:jc w:val="center"/>
              <w:rPr>
                <w:rFonts w:cs="Arial"/>
                <w:b/>
                <w:spacing w:val="-3"/>
              </w:rPr>
            </w:pPr>
            <w:bookmarkStart w:id="5" w:name="_Hlk61343148"/>
            <w:r w:rsidRPr="005348E0">
              <w:rPr>
                <w:rFonts w:cs="Arial"/>
                <w:b/>
                <w:spacing w:val="-3"/>
              </w:rPr>
              <w:t>MIGUEL LOTERO ROBLEDO</w:t>
            </w:r>
          </w:p>
        </w:tc>
        <w:tc>
          <w:tcPr>
            <w:tcW w:w="4606" w:type="dxa"/>
          </w:tcPr>
          <w:p w14:paraId="4193A18A" w14:textId="77777777" w:rsidR="006D6920" w:rsidRPr="005348E0" w:rsidRDefault="006D6920" w:rsidP="00E812B7">
            <w:pPr>
              <w:ind w:left="89"/>
              <w:contextualSpacing/>
              <w:jc w:val="center"/>
              <w:rPr>
                <w:rFonts w:cs="Arial"/>
                <w:b/>
                <w:spacing w:val="-3"/>
              </w:rPr>
            </w:pPr>
            <w:r w:rsidRPr="005348E0">
              <w:rPr>
                <w:rFonts w:cs="Arial"/>
                <w:b/>
                <w:spacing w:val="-3"/>
              </w:rPr>
              <w:t>JORGE ALBERTO VALENCIA MARÍN</w:t>
            </w:r>
          </w:p>
        </w:tc>
      </w:tr>
      <w:tr w:rsidR="006D6920" w:rsidRPr="007335F4" w14:paraId="70ABDCB3" w14:textId="77777777" w:rsidTr="005348E0">
        <w:trPr>
          <w:trHeight w:val="600"/>
          <w:tblCellSpacing w:w="0" w:type="dxa"/>
          <w:jc w:val="center"/>
        </w:trPr>
        <w:tc>
          <w:tcPr>
            <w:tcW w:w="4962" w:type="dxa"/>
            <w:hideMark/>
          </w:tcPr>
          <w:p w14:paraId="0B5E688E" w14:textId="77777777" w:rsidR="006D6920" w:rsidRPr="005348E0" w:rsidRDefault="006D6920" w:rsidP="00E812B7">
            <w:pPr>
              <w:ind w:left="66"/>
              <w:contextualSpacing/>
              <w:jc w:val="center"/>
            </w:pPr>
            <w:r w:rsidRPr="005348E0">
              <w:t>Viceministro de Energía,</w:t>
            </w:r>
          </w:p>
          <w:p w14:paraId="3FDDB7E6" w14:textId="77777777" w:rsidR="006D6920" w:rsidRPr="005348E0" w:rsidRDefault="006D6920" w:rsidP="00E812B7">
            <w:pPr>
              <w:ind w:left="66"/>
              <w:contextualSpacing/>
              <w:jc w:val="center"/>
            </w:pPr>
            <w:r w:rsidRPr="005348E0">
              <w:t>Delegado del Ministro de Minas y Energía</w:t>
            </w:r>
          </w:p>
          <w:p w14:paraId="37E4C1C1" w14:textId="77777777" w:rsidR="006D6920" w:rsidRPr="005348E0" w:rsidRDefault="006D6920" w:rsidP="00E812B7">
            <w:pPr>
              <w:ind w:left="66"/>
              <w:contextualSpacing/>
              <w:jc w:val="center"/>
              <w:rPr>
                <w:rFonts w:eastAsia="Arial Unicode MS" w:cs="Arial"/>
                <w:color w:val="000000"/>
              </w:rPr>
            </w:pPr>
            <w:r w:rsidRPr="005348E0">
              <w:t>Presidente</w:t>
            </w:r>
          </w:p>
        </w:tc>
        <w:tc>
          <w:tcPr>
            <w:tcW w:w="4606" w:type="dxa"/>
            <w:hideMark/>
          </w:tcPr>
          <w:p w14:paraId="5DE9E2BA" w14:textId="77777777" w:rsidR="006D6920" w:rsidRPr="005348E0" w:rsidRDefault="006D6920" w:rsidP="00E812B7">
            <w:pPr>
              <w:contextualSpacing/>
              <w:jc w:val="center"/>
              <w:rPr>
                <w:rFonts w:eastAsia="Arial Unicode MS" w:cs="Arial"/>
                <w:color w:val="000000"/>
              </w:rPr>
            </w:pPr>
            <w:r w:rsidRPr="005348E0">
              <w:rPr>
                <w:rFonts w:cs="Arial"/>
                <w:spacing w:val="-3"/>
              </w:rPr>
              <w:t>Director Ejecutivo</w:t>
            </w:r>
          </w:p>
        </w:tc>
      </w:tr>
      <w:bookmarkEnd w:id="5"/>
    </w:tbl>
    <w:p w14:paraId="7D3D2D7C" w14:textId="3F7E8A35" w:rsidR="009049F0" w:rsidRPr="007335F4" w:rsidRDefault="009049F0" w:rsidP="00E812B7">
      <w:pPr>
        <w:contextualSpacing/>
        <w:rPr>
          <w:rFonts w:cs="Arial"/>
          <w:b/>
          <w:lang w:val="es-CO"/>
        </w:rPr>
      </w:pPr>
    </w:p>
    <w:sectPr w:rsidR="009049F0" w:rsidRPr="007335F4" w:rsidSect="00CB76A1">
      <w:headerReference w:type="default" r:id="rId13"/>
      <w:headerReference w:type="first" r:id="rId14"/>
      <w:pgSz w:w="12242" w:h="18722" w:code="119"/>
      <w:pgMar w:top="1985" w:right="1185" w:bottom="1758" w:left="1701"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98D72" w14:textId="77777777" w:rsidR="0086120B" w:rsidRDefault="0086120B">
      <w:r>
        <w:separator/>
      </w:r>
    </w:p>
    <w:p w14:paraId="31940530" w14:textId="77777777" w:rsidR="0086120B" w:rsidRDefault="0086120B"/>
    <w:p w14:paraId="1697D3D0" w14:textId="77777777" w:rsidR="0086120B" w:rsidRDefault="0086120B" w:rsidP="00220218"/>
  </w:endnote>
  <w:endnote w:type="continuationSeparator" w:id="0">
    <w:p w14:paraId="3F952DFA" w14:textId="77777777" w:rsidR="0086120B" w:rsidRDefault="0086120B">
      <w:r>
        <w:continuationSeparator/>
      </w:r>
    </w:p>
    <w:p w14:paraId="59119A13" w14:textId="77777777" w:rsidR="0086120B" w:rsidRDefault="0086120B"/>
    <w:p w14:paraId="1350A4F8" w14:textId="77777777" w:rsidR="0086120B" w:rsidRDefault="0086120B" w:rsidP="00220218"/>
  </w:endnote>
  <w:endnote w:type="continuationNotice" w:id="1">
    <w:p w14:paraId="745B69B9" w14:textId="77777777" w:rsidR="0086120B" w:rsidRDefault="0086120B"/>
    <w:p w14:paraId="71F3D3EB" w14:textId="77777777" w:rsidR="0086120B" w:rsidRDefault="0086120B"/>
    <w:p w14:paraId="3215C600" w14:textId="77777777" w:rsidR="0086120B" w:rsidRDefault="0086120B" w:rsidP="00220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Yu Gothic Light">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0F9CD" w14:textId="77777777" w:rsidR="0086120B" w:rsidRDefault="0086120B">
      <w:r>
        <w:separator/>
      </w:r>
    </w:p>
    <w:p w14:paraId="38AC200A" w14:textId="77777777" w:rsidR="0086120B" w:rsidRDefault="0086120B"/>
    <w:p w14:paraId="3E55EF22" w14:textId="77777777" w:rsidR="0086120B" w:rsidRDefault="0086120B" w:rsidP="00220218"/>
  </w:footnote>
  <w:footnote w:type="continuationSeparator" w:id="0">
    <w:p w14:paraId="4CD5ACF7" w14:textId="77777777" w:rsidR="0086120B" w:rsidRDefault="0086120B">
      <w:r>
        <w:continuationSeparator/>
      </w:r>
    </w:p>
    <w:p w14:paraId="3C5966FC" w14:textId="77777777" w:rsidR="0086120B" w:rsidRDefault="0086120B"/>
    <w:p w14:paraId="4CD0A790" w14:textId="77777777" w:rsidR="0086120B" w:rsidRDefault="0086120B" w:rsidP="00220218"/>
  </w:footnote>
  <w:footnote w:type="continuationNotice" w:id="1">
    <w:p w14:paraId="0A091C2F" w14:textId="77777777" w:rsidR="0086120B" w:rsidRDefault="0086120B"/>
    <w:p w14:paraId="1A8AF258" w14:textId="77777777" w:rsidR="0086120B" w:rsidRDefault="0086120B"/>
    <w:p w14:paraId="5F7FE771" w14:textId="77777777" w:rsidR="0086120B" w:rsidRDefault="0086120B" w:rsidP="00220218"/>
  </w:footnote>
  <w:footnote w:id="2">
    <w:p w14:paraId="7E010FDF" w14:textId="2A1BE627" w:rsidR="004E12F4" w:rsidRDefault="004E12F4" w:rsidP="004E12F4">
      <w:pPr>
        <w:pStyle w:val="Textonotapie"/>
        <w:ind w:left="0"/>
        <w:rPr>
          <w:rFonts w:ascii="Bookman Old Style" w:hAnsi="Bookman Old Style"/>
          <w:sz w:val="18"/>
          <w:szCs w:val="18"/>
        </w:rPr>
      </w:pPr>
      <w:r w:rsidRPr="004E12F4">
        <w:rPr>
          <w:rStyle w:val="Refdenotaalpie"/>
          <w:rFonts w:ascii="Bookman Old Style" w:hAnsi="Bookman Old Style"/>
          <w:sz w:val="18"/>
          <w:szCs w:val="18"/>
        </w:rPr>
        <w:footnoteRef/>
      </w:r>
      <w:r w:rsidRPr="004E12F4">
        <w:rPr>
          <w:rFonts w:ascii="Bookman Old Style" w:hAnsi="Bookman Old Style"/>
          <w:sz w:val="18"/>
          <w:szCs w:val="18"/>
        </w:rPr>
        <w:t xml:space="preserve"> Lo anterior, en concordancia con los fines previstos </w:t>
      </w:r>
      <w:r w:rsidR="00285EBA">
        <w:rPr>
          <w:rFonts w:ascii="Bookman Old Style" w:hAnsi="Bookman Old Style"/>
          <w:sz w:val="18"/>
          <w:szCs w:val="18"/>
        </w:rPr>
        <w:t xml:space="preserve">los artículos </w:t>
      </w:r>
      <w:r w:rsidR="000146FD">
        <w:rPr>
          <w:rFonts w:ascii="Bookman Old Style" w:hAnsi="Bookman Old Style"/>
          <w:sz w:val="18"/>
          <w:szCs w:val="18"/>
        </w:rPr>
        <w:t>1</w:t>
      </w:r>
      <w:r w:rsidR="000248EC">
        <w:rPr>
          <w:rFonts w:ascii="Bookman Old Style" w:hAnsi="Bookman Old Style"/>
          <w:sz w:val="18"/>
          <w:szCs w:val="18"/>
        </w:rPr>
        <w:t>0</w:t>
      </w:r>
      <w:r w:rsidR="000146FD">
        <w:rPr>
          <w:rFonts w:ascii="Bookman Old Style" w:hAnsi="Bookman Old Style"/>
          <w:sz w:val="18"/>
          <w:szCs w:val="18"/>
        </w:rPr>
        <w:t xml:space="preserve"> </w:t>
      </w:r>
      <w:r w:rsidR="000248EC">
        <w:rPr>
          <w:rFonts w:ascii="Bookman Old Style" w:hAnsi="Bookman Old Style"/>
          <w:sz w:val="18"/>
          <w:szCs w:val="18"/>
        </w:rPr>
        <w:t>y</w:t>
      </w:r>
      <w:r w:rsidR="000146FD">
        <w:rPr>
          <w:rFonts w:ascii="Bookman Old Style" w:hAnsi="Bookman Old Style"/>
          <w:sz w:val="18"/>
          <w:szCs w:val="18"/>
        </w:rPr>
        <w:t xml:space="preserve"> 1</w:t>
      </w:r>
      <w:r w:rsidR="000248EC">
        <w:rPr>
          <w:rFonts w:ascii="Bookman Old Style" w:hAnsi="Bookman Old Style"/>
          <w:sz w:val="18"/>
          <w:szCs w:val="18"/>
        </w:rPr>
        <w:t>1</w:t>
      </w:r>
      <w:r w:rsidR="000146FD">
        <w:rPr>
          <w:rFonts w:ascii="Bookman Old Style" w:hAnsi="Bookman Old Style"/>
          <w:sz w:val="18"/>
          <w:szCs w:val="18"/>
        </w:rPr>
        <w:t xml:space="preserve"> de </w:t>
      </w:r>
      <w:r w:rsidRPr="004E12F4">
        <w:rPr>
          <w:rFonts w:ascii="Bookman Old Style" w:hAnsi="Bookman Old Style"/>
          <w:sz w:val="18"/>
          <w:szCs w:val="18"/>
        </w:rPr>
        <w:t>la Ley 142 de 1994</w:t>
      </w:r>
      <w:r w:rsidR="000146FD">
        <w:rPr>
          <w:rFonts w:ascii="Bookman Old Style" w:hAnsi="Bookman Old Style"/>
          <w:sz w:val="18"/>
          <w:szCs w:val="18"/>
        </w:rPr>
        <w:t xml:space="preserve">. </w:t>
      </w:r>
    </w:p>
    <w:p w14:paraId="310BAA6D" w14:textId="77777777" w:rsidR="0026191D" w:rsidRDefault="0026191D" w:rsidP="004E12F4">
      <w:pPr>
        <w:pStyle w:val="Textonotapie"/>
        <w:ind w:left="0"/>
        <w:rPr>
          <w:rFonts w:ascii="Bookman Old Style" w:hAnsi="Bookman Old Style"/>
          <w:sz w:val="18"/>
          <w:szCs w:val="18"/>
        </w:rPr>
      </w:pPr>
    </w:p>
    <w:p w14:paraId="3B820835" w14:textId="77777777" w:rsidR="0026191D" w:rsidRPr="004E12F4" w:rsidRDefault="0026191D" w:rsidP="004E12F4">
      <w:pPr>
        <w:pStyle w:val="Textonotapie"/>
        <w:ind w:left="0"/>
        <w:rPr>
          <w:rFonts w:ascii="Bookman Old Style" w:hAnsi="Bookman Old Style"/>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559FA" w14:textId="77777777" w:rsidR="00AC49C7" w:rsidRDefault="00AC49C7" w:rsidP="004842BB"/>
  <w:p w14:paraId="1759B7F2" w14:textId="4603CE99" w:rsidR="00AC49C7" w:rsidRPr="00951F79" w:rsidRDefault="00CB76A1" w:rsidP="004842BB">
    <w:pPr>
      <w:rPr>
        <w:b/>
      </w:rPr>
    </w:pPr>
    <w:r w:rsidRPr="0042068C">
      <w:rPr>
        <w:noProof/>
        <w:lang w:val="es-CO" w:eastAsia="es-CO"/>
      </w:rPr>
      <mc:AlternateContent>
        <mc:Choice Requires="wps">
          <w:drawing>
            <wp:anchor distT="0" distB="0" distL="114300" distR="114300" simplePos="0" relativeHeight="251658240" behindDoc="0" locked="0" layoutInCell="1" allowOverlap="1" wp14:anchorId="41D4A932" wp14:editId="2350CEF0">
              <wp:simplePos x="0" y="0"/>
              <wp:positionH relativeFrom="column">
                <wp:posOffset>-165100</wp:posOffset>
              </wp:positionH>
              <wp:positionV relativeFrom="paragraph">
                <wp:posOffset>221615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754BA27" id="Rectangle 1" o:spid="_x0000_s1026" style="position:absolute;margin-left:-13pt;margin-top:17.4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" filled="f" strokeweight="1.5pt"/>
          </w:pict>
        </mc:Fallback>
      </mc:AlternateContent>
    </w:r>
    <w:r w:rsidR="00AC49C7" w:rsidRPr="00A34F7A">
      <w:t xml:space="preserve">RESOLUCIÓN No. </w:t>
    </w:r>
    <w:r w:rsidR="00AC49C7" w:rsidRPr="005348E0">
      <w:rPr>
        <w:b/>
        <w:bCs/>
        <w:u w:val="single"/>
      </w:rPr>
      <w:t xml:space="preserve"> </w:t>
    </w:r>
    <w:r w:rsidR="00DB1895" w:rsidRPr="00DB1895">
      <w:rPr>
        <w:b/>
        <w:bCs/>
        <w:u w:val="single"/>
      </w:rPr>
      <w:t xml:space="preserve">005 </w:t>
    </w:r>
    <w:r w:rsidR="00AC49C7" w:rsidRPr="004842BB">
      <w:tab/>
      <w:t xml:space="preserve">DE </w:t>
    </w:r>
    <w:r w:rsidR="005348E0">
      <w:t xml:space="preserve"> </w:t>
    </w:r>
    <w:r w:rsidR="00DB1895">
      <w:rPr>
        <w:b/>
        <w:bCs/>
        <w:u w:val="single"/>
      </w:rPr>
      <w:t>27 ENE.</w:t>
    </w:r>
    <w:r w:rsidR="005348E0" w:rsidRPr="005348E0">
      <w:rPr>
        <w:b/>
        <w:bCs/>
        <w:u w:val="single"/>
      </w:rPr>
      <w:t xml:space="preserve"> 202</w:t>
    </w:r>
    <w:r w:rsidR="00241784">
      <w:rPr>
        <w:b/>
        <w:bCs/>
        <w:u w:val="single"/>
      </w:rPr>
      <w:t>1</w:t>
    </w:r>
    <w:r w:rsidR="005348E0">
      <w:t xml:space="preserve">  </w:t>
    </w:r>
    <w:r w:rsidR="00AC49C7">
      <w:tab/>
    </w:r>
    <w:r w:rsidR="00AC49C7" w:rsidRPr="00654384">
      <w:t xml:space="preserve">HOJA No. </w:t>
    </w:r>
    <w:r w:rsidR="00AC49C7" w:rsidRPr="00654384">
      <w:rPr>
        <w:b/>
      </w:rPr>
      <w:fldChar w:fldCharType="begin"/>
    </w:r>
    <w:r w:rsidR="00AC49C7" w:rsidRPr="00654384">
      <w:instrText xml:space="preserve"> PAGE   \* MERGEFORMAT </w:instrText>
    </w:r>
    <w:r w:rsidR="00AC49C7" w:rsidRPr="00654384">
      <w:rPr>
        <w:b/>
      </w:rPr>
      <w:fldChar w:fldCharType="separate"/>
    </w:r>
    <w:r w:rsidR="00065B39">
      <w:rPr>
        <w:noProof/>
      </w:rPr>
      <w:t>11</w:t>
    </w:r>
    <w:r w:rsidR="00AC49C7" w:rsidRPr="00654384">
      <w:rPr>
        <w:b/>
      </w:rPr>
      <w:fldChar w:fldCharType="end"/>
    </w:r>
    <w:r w:rsidR="00AC49C7" w:rsidRPr="00654384">
      <w:t>/</w:t>
    </w:r>
    <w:fldSimple w:instr="NUMPAGES  \* MERGEFORMAT">
      <w:r w:rsidR="00065B39">
        <w:rPr>
          <w:noProof/>
        </w:rPr>
        <w:t>11</w:t>
      </w:r>
    </w:fldSimple>
  </w:p>
  <w:p w14:paraId="67F27695" w14:textId="03341C41" w:rsidR="00AC49C7" w:rsidRDefault="00AC49C7" w:rsidP="00AD01E4">
    <w:pPr>
      <w:ind w:left="142" w:right="148"/>
      <w:rPr>
        <w:rFonts w:cs="Arial"/>
      </w:rPr>
    </w:pPr>
  </w:p>
  <w:p w14:paraId="260972A2" w14:textId="4487274A" w:rsidR="00AC49C7" w:rsidRDefault="00241784" w:rsidP="00220218">
    <w:pPr>
      <w:rPr>
        <w:rFonts w:cs="Arial"/>
        <w:sz w:val="22"/>
      </w:rPr>
    </w:pPr>
    <w:r w:rsidRPr="00241784">
      <w:rPr>
        <w:rFonts w:cs="Arial"/>
        <w:sz w:val="22"/>
      </w:rPr>
      <w:t>Por la cual se ordena hacer público un proyecto de resolución “Por la cual se establece la regulación de precios de suministro de GLP de Comercializadores Mayoristas a Distribuidores”</w:t>
    </w:r>
  </w:p>
  <w:p w14:paraId="3115665A" w14:textId="77777777" w:rsidR="00286046" w:rsidRPr="00286046" w:rsidRDefault="00286046" w:rsidP="00286046">
    <w:pPr>
      <w:pBdr>
        <w:bottom w:val="single" w:sz="4" w:space="1" w:color="auto"/>
      </w:pBdr>
      <w:ind w:right="148"/>
      <w:jc w:val="right"/>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522E8" w14:textId="6554BDD6" w:rsidR="00AC49C7" w:rsidRDefault="00AC49C7">
    <w:pPr>
      <w:pStyle w:val="Encabezado"/>
      <w:jc w:val="center"/>
      <w:rPr>
        <w:rFonts w:ascii="Arial" w:hAnsi="Arial" w:cs="Arial"/>
        <w:spacing w:val="20"/>
        <w:sz w:val="20"/>
      </w:rPr>
    </w:pPr>
    <w:r>
      <w:rPr>
        <w:rFonts w:ascii="Arial" w:hAnsi="Arial" w:cs="Arial"/>
        <w:spacing w:val="20"/>
        <w:sz w:val="20"/>
      </w:rPr>
      <w:t>República de Colombia</w:t>
    </w:r>
  </w:p>
  <w:p w14:paraId="5AF90B00" w14:textId="77777777" w:rsidR="00AC49C7" w:rsidRDefault="00AC49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B6D217F" wp14:editId="64AADD1A">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22B566C"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12642EBA"/>
    <w:multiLevelType w:val="hybridMultilevel"/>
    <w:tmpl w:val="8D8E0D72"/>
    <w:lvl w:ilvl="0" w:tplc="2A986BAE">
      <w:start w:val="1"/>
      <w:numFmt w:val="decimal"/>
      <w:pStyle w:val="Ttulo1"/>
      <w:lvlText w:val="Artículo %1."/>
      <w:lvlJc w:val="left"/>
      <w:pPr>
        <w:ind w:left="2204" w:hanging="360"/>
      </w:pPr>
      <w:rPr>
        <w:rFonts w:ascii="Bookman Old Style" w:hAnsi="Bookman Old Style" w:hint="default"/>
        <w:b/>
        <w:i w:val="0"/>
        <w:color w:val="auto"/>
        <w:sz w:val="24"/>
        <w:szCs w:val="24"/>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2" w15:restartNumberingAfterBreak="0">
    <w:nsid w:val="196E55BB"/>
    <w:multiLevelType w:val="hybridMultilevel"/>
    <w:tmpl w:val="CCF421B2"/>
    <w:lvl w:ilvl="0" w:tplc="0F92D454">
      <w:start w:val="1"/>
      <w:numFmt w:val="lowerLetter"/>
      <w:pStyle w:val="Liter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CE83496"/>
    <w:multiLevelType w:val="hybridMultilevel"/>
    <w:tmpl w:val="01684B7E"/>
    <w:lvl w:ilvl="0" w:tplc="A84C015E">
      <w:start w:val="1"/>
      <w:numFmt w:val="lowerLetter"/>
      <w:pStyle w:val="Prrafodelista"/>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185345B"/>
    <w:multiLevelType w:val="hybridMultilevel"/>
    <w:tmpl w:val="D5E2FE18"/>
    <w:lvl w:ilvl="0" w:tplc="E97CFBE4">
      <w:start w:val="1"/>
      <w:numFmt w:val="upperRoman"/>
      <w:pStyle w:val="Ttulo"/>
      <w:lvlText w:val="Capítulo %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E3120FB"/>
    <w:multiLevelType w:val="hybridMultilevel"/>
    <w:tmpl w:val="D7E057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3432BD8"/>
    <w:multiLevelType w:val="hybridMultilevel"/>
    <w:tmpl w:val="CD8859D2"/>
    <w:lvl w:ilvl="0" w:tplc="3E349DFC">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939" w:hanging="360"/>
      </w:pPr>
    </w:lvl>
    <w:lvl w:ilvl="2" w:tplc="240A000F">
      <w:start w:val="1"/>
      <w:numFmt w:val="decimal"/>
      <w:lvlText w:val="%3."/>
      <w:lvlJc w:val="left"/>
      <w:pPr>
        <w:ind w:left="1659" w:hanging="180"/>
      </w:pPr>
    </w:lvl>
    <w:lvl w:ilvl="3" w:tplc="94AE6346">
      <w:start w:val="1"/>
      <w:numFmt w:val="upperLetter"/>
      <w:lvlText w:val="%4."/>
      <w:lvlJc w:val="left"/>
      <w:pPr>
        <w:ind w:left="2379" w:hanging="360"/>
      </w:pPr>
      <w:rPr>
        <w:rFonts w:hint="default"/>
      </w:rPr>
    </w:lvl>
    <w:lvl w:ilvl="4" w:tplc="240A0019" w:tentative="1">
      <w:start w:val="1"/>
      <w:numFmt w:val="lowerLetter"/>
      <w:lvlText w:val="%5."/>
      <w:lvlJc w:val="left"/>
      <w:pPr>
        <w:ind w:left="3099" w:hanging="360"/>
      </w:pPr>
    </w:lvl>
    <w:lvl w:ilvl="5" w:tplc="240A001B" w:tentative="1">
      <w:start w:val="1"/>
      <w:numFmt w:val="lowerRoman"/>
      <w:lvlText w:val="%6."/>
      <w:lvlJc w:val="right"/>
      <w:pPr>
        <w:ind w:left="3819" w:hanging="180"/>
      </w:pPr>
    </w:lvl>
    <w:lvl w:ilvl="6" w:tplc="240A000F" w:tentative="1">
      <w:start w:val="1"/>
      <w:numFmt w:val="decimal"/>
      <w:lvlText w:val="%7."/>
      <w:lvlJc w:val="left"/>
      <w:pPr>
        <w:ind w:left="4539" w:hanging="360"/>
      </w:pPr>
    </w:lvl>
    <w:lvl w:ilvl="7" w:tplc="240A0019" w:tentative="1">
      <w:start w:val="1"/>
      <w:numFmt w:val="lowerLetter"/>
      <w:lvlText w:val="%8."/>
      <w:lvlJc w:val="left"/>
      <w:pPr>
        <w:ind w:left="5259" w:hanging="360"/>
      </w:pPr>
    </w:lvl>
    <w:lvl w:ilvl="8" w:tplc="240A001B" w:tentative="1">
      <w:start w:val="1"/>
      <w:numFmt w:val="lowerRoman"/>
      <w:lvlText w:val="%9."/>
      <w:lvlJc w:val="right"/>
      <w:pPr>
        <w:ind w:left="5979" w:hanging="180"/>
      </w:pPr>
    </w:lvl>
  </w:abstractNum>
  <w:abstractNum w:abstractNumId="7" w15:restartNumberingAfterBreak="0">
    <w:nsid w:val="780B10EA"/>
    <w:multiLevelType w:val="hybridMultilevel"/>
    <w:tmpl w:val="8B048AE8"/>
    <w:lvl w:ilvl="0" w:tplc="51A0B82C">
      <w:start w:val="1"/>
      <w:numFmt w:val="decimal"/>
      <w:pStyle w:val="Artculo"/>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6"/>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08E"/>
    <w:rsid w:val="000002C6"/>
    <w:rsid w:val="0000040C"/>
    <w:rsid w:val="000006B6"/>
    <w:rsid w:val="00000DE8"/>
    <w:rsid w:val="0000133A"/>
    <w:rsid w:val="00001D6D"/>
    <w:rsid w:val="00002664"/>
    <w:rsid w:val="0000268B"/>
    <w:rsid w:val="00002D88"/>
    <w:rsid w:val="00003025"/>
    <w:rsid w:val="00003B41"/>
    <w:rsid w:val="00003C64"/>
    <w:rsid w:val="000043E5"/>
    <w:rsid w:val="000047EB"/>
    <w:rsid w:val="00005289"/>
    <w:rsid w:val="00005419"/>
    <w:rsid w:val="00005638"/>
    <w:rsid w:val="00005928"/>
    <w:rsid w:val="00005E28"/>
    <w:rsid w:val="00005ED3"/>
    <w:rsid w:val="0000617A"/>
    <w:rsid w:val="0000691D"/>
    <w:rsid w:val="00006AE2"/>
    <w:rsid w:val="00006CAC"/>
    <w:rsid w:val="00006DC1"/>
    <w:rsid w:val="000076A1"/>
    <w:rsid w:val="00007771"/>
    <w:rsid w:val="00010440"/>
    <w:rsid w:val="000104C4"/>
    <w:rsid w:val="00010C98"/>
    <w:rsid w:val="000114E8"/>
    <w:rsid w:val="0001151F"/>
    <w:rsid w:val="000121CB"/>
    <w:rsid w:val="00012259"/>
    <w:rsid w:val="00012A77"/>
    <w:rsid w:val="00012BAB"/>
    <w:rsid w:val="00012D32"/>
    <w:rsid w:val="00012D85"/>
    <w:rsid w:val="00012DF3"/>
    <w:rsid w:val="00012EF9"/>
    <w:rsid w:val="00012FF0"/>
    <w:rsid w:val="00013195"/>
    <w:rsid w:val="00013280"/>
    <w:rsid w:val="000133F6"/>
    <w:rsid w:val="0001375D"/>
    <w:rsid w:val="000139BE"/>
    <w:rsid w:val="00013E12"/>
    <w:rsid w:val="0001406A"/>
    <w:rsid w:val="000146FD"/>
    <w:rsid w:val="0001550B"/>
    <w:rsid w:val="00015C3F"/>
    <w:rsid w:val="00016375"/>
    <w:rsid w:val="000164C5"/>
    <w:rsid w:val="00016936"/>
    <w:rsid w:val="00016A6F"/>
    <w:rsid w:val="00016C9D"/>
    <w:rsid w:val="00016E86"/>
    <w:rsid w:val="000174D4"/>
    <w:rsid w:val="00017550"/>
    <w:rsid w:val="00017718"/>
    <w:rsid w:val="00017E9B"/>
    <w:rsid w:val="000202B9"/>
    <w:rsid w:val="000202FF"/>
    <w:rsid w:val="000205CA"/>
    <w:rsid w:val="0002070F"/>
    <w:rsid w:val="000222FA"/>
    <w:rsid w:val="000228AB"/>
    <w:rsid w:val="00022A8D"/>
    <w:rsid w:val="00023611"/>
    <w:rsid w:val="00023907"/>
    <w:rsid w:val="0002398A"/>
    <w:rsid w:val="00023EEC"/>
    <w:rsid w:val="0002401E"/>
    <w:rsid w:val="0002422C"/>
    <w:rsid w:val="000248EC"/>
    <w:rsid w:val="00024C86"/>
    <w:rsid w:val="00025383"/>
    <w:rsid w:val="00025467"/>
    <w:rsid w:val="00025BEA"/>
    <w:rsid w:val="00025E1E"/>
    <w:rsid w:val="00025FC2"/>
    <w:rsid w:val="000270A3"/>
    <w:rsid w:val="00027119"/>
    <w:rsid w:val="0002762E"/>
    <w:rsid w:val="00027671"/>
    <w:rsid w:val="00027CC5"/>
    <w:rsid w:val="00027E3D"/>
    <w:rsid w:val="00027EB5"/>
    <w:rsid w:val="00030751"/>
    <w:rsid w:val="00030A1C"/>
    <w:rsid w:val="00030B8D"/>
    <w:rsid w:val="00031B5B"/>
    <w:rsid w:val="00031CCD"/>
    <w:rsid w:val="00032198"/>
    <w:rsid w:val="0003254E"/>
    <w:rsid w:val="00032633"/>
    <w:rsid w:val="000329D4"/>
    <w:rsid w:val="00033347"/>
    <w:rsid w:val="00033B0D"/>
    <w:rsid w:val="00033D79"/>
    <w:rsid w:val="00033E61"/>
    <w:rsid w:val="00034A32"/>
    <w:rsid w:val="00034B84"/>
    <w:rsid w:val="000355F2"/>
    <w:rsid w:val="00035840"/>
    <w:rsid w:val="0003619C"/>
    <w:rsid w:val="00036410"/>
    <w:rsid w:val="00036DAC"/>
    <w:rsid w:val="00036EA4"/>
    <w:rsid w:val="000374D4"/>
    <w:rsid w:val="00037856"/>
    <w:rsid w:val="00037D8D"/>
    <w:rsid w:val="000402A5"/>
    <w:rsid w:val="00040B7B"/>
    <w:rsid w:val="0004145F"/>
    <w:rsid w:val="000414B8"/>
    <w:rsid w:val="000419B0"/>
    <w:rsid w:val="00041B05"/>
    <w:rsid w:val="00041E2F"/>
    <w:rsid w:val="00041E5A"/>
    <w:rsid w:val="00041F7B"/>
    <w:rsid w:val="00042252"/>
    <w:rsid w:val="00042861"/>
    <w:rsid w:val="00042A5A"/>
    <w:rsid w:val="000435EB"/>
    <w:rsid w:val="0004382D"/>
    <w:rsid w:val="0004395E"/>
    <w:rsid w:val="00044331"/>
    <w:rsid w:val="000443C8"/>
    <w:rsid w:val="00044461"/>
    <w:rsid w:val="000445E6"/>
    <w:rsid w:val="00044D58"/>
    <w:rsid w:val="00044D8C"/>
    <w:rsid w:val="00045203"/>
    <w:rsid w:val="000453E2"/>
    <w:rsid w:val="00045AF8"/>
    <w:rsid w:val="00045D64"/>
    <w:rsid w:val="00046799"/>
    <w:rsid w:val="0004729E"/>
    <w:rsid w:val="00047638"/>
    <w:rsid w:val="00050212"/>
    <w:rsid w:val="0005051B"/>
    <w:rsid w:val="00050BEF"/>
    <w:rsid w:val="00050C33"/>
    <w:rsid w:val="00050CC6"/>
    <w:rsid w:val="00050CE4"/>
    <w:rsid w:val="00051595"/>
    <w:rsid w:val="000515A6"/>
    <w:rsid w:val="00051C5B"/>
    <w:rsid w:val="00053375"/>
    <w:rsid w:val="00053601"/>
    <w:rsid w:val="000537B9"/>
    <w:rsid w:val="00053813"/>
    <w:rsid w:val="00053BBB"/>
    <w:rsid w:val="00053E70"/>
    <w:rsid w:val="00053F7C"/>
    <w:rsid w:val="00054277"/>
    <w:rsid w:val="00054602"/>
    <w:rsid w:val="00054675"/>
    <w:rsid w:val="0005521B"/>
    <w:rsid w:val="000553A0"/>
    <w:rsid w:val="000554F9"/>
    <w:rsid w:val="000556B9"/>
    <w:rsid w:val="0005595C"/>
    <w:rsid w:val="00055C0A"/>
    <w:rsid w:val="00055F57"/>
    <w:rsid w:val="0005658F"/>
    <w:rsid w:val="00056635"/>
    <w:rsid w:val="000568A9"/>
    <w:rsid w:val="00056C3B"/>
    <w:rsid w:val="00056F1E"/>
    <w:rsid w:val="00057267"/>
    <w:rsid w:val="00057CB6"/>
    <w:rsid w:val="00057DB7"/>
    <w:rsid w:val="00057E9F"/>
    <w:rsid w:val="00061433"/>
    <w:rsid w:val="00061A0A"/>
    <w:rsid w:val="00061B62"/>
    <w:rsid w:val="00061C8A"/>
    <w:rsid w:val="00061DF6"/>
    <w:rsid w:val="0006217A"/>
    <w:rsid w:val="00062BB4"/>
    <w:rsid w:val="00062BEF"/>
    <w:rsid w:val="00063380"/>
    <w:rsid w:val="00063657"/>
    <w:rsid w:val="000636F1"/>
    <w:rsid w:val="00064131"/>
    <w:rsid w:val="00064489"/>
    <w:rsid w:val="00064D11"/>
    <w:rsid w:val="000653F2"/>
    <w:rsid w:val="00065B39"/>
    <w:rsid w:val="00066334"/>
    <w:rsid w:val="00066B00"/>
    <w:rsid w:val="00067595"/>
    <w:rsid w:val="000676C7"/>
    <w:rsid w:val="00070146"/>
    <w:rsid w:val="0007017E"/>
    <w:rsid w:val="00070448"/>
    <w:rsid w:val="00070845"/>
    <w:rsid w:val="000708DB"/>
    <w:rsid w:val="00071156"/>
    <w:rsid w:val="00071A07"/>
    <w:rsid w:val="00071BAA"/>
    <w:rsid w:val="0007257C"/>
    <w:rsid w:val="000731D5"/>
    <w:rsid w:val="00073329"/>
    <w:rsid w:val="00073338"/>
    <w:rsid w:val="00073870"/>
    <w:rsid w:val="00073C51"/>
    <w:rsid w:val="0007402E"/>
    <w:rsid w:val="00075416"/>
    <w:rsid w:val="000754F2"/>
    <w:rsid w:val="00075874"/>
    <w:rsid w:val="00076154"/>
    <w:rsid w:val="0007647B"/>
    <w:rsid w:val="000764E2"/>
    <w:rsid w:val="00076680"/>
    <w:rsid w:val="00076A1D"/>
    <w:rsid w:val="00076BC5"/>
    <w:rsid w:val="00076DAC"/>
    <w:rsid w:val="00076E55"/>
    <w:rsid w:val="0007724F"/>
    <w:rsid w:val="00077322"/>
    <w:rsid w:val="000773B5"/>
    <w:rsid w:val="000779C7"/>
    <w:rsid w:val="00077B41"/>
    <w:rsid w:val="00077BFD"/>
    <w:rsid w:val="00077E53"/>
    <w:rsid w:val="0008040C"/>
    <w:rsid w:val="00080536"/>
    <w:rsid w:val="0008073E"/>
    <w:rsid w:val="00080881"/>
    <w:rsid w:val="000812A0"/>
    <w:rsid w:val="00081A5E"/>
    <w:rsid w:val="0008244E"/>
    <w:rsid w:val="00082903"/>
    <w:rsid w:val="00083622"/>
    <w:rsid w:val="00083C4E"/>
    <w:rsid w:val="00083D4C"/>
    <w:rsid w:val="00083DBC"/>
    <w:rsid w:val="00083DBD"/>
    <w:rsid w:val="00083E33"/>
    <w:rsid w:val="00083E82"/>
    <w:rsid w:val="00084245"/>
    <w:rsid w:val="00084427"/>
    <w:rsid w:val="00084527"/>
    <w:rsid w:val="0008462A"/>
    <w:rsid w:val="00084B8C"/>
    <w:rsid w:val="000859AD"/>
    <w:rsid w:val="00085D04"/>
    <w:rsid w:val="00086815"/>
    <w:rsid w:val="00087355"/>
    <w:rsid w:val="00087C65"/>
    <w:rsid w:val="00087CC8"/>
    <w:rsid w:val="00087D8E"/>
    <w:rsid w:val="00090071"/>
    <w:rsid w:val="000901A8"/>
    <w:rsid w:val="0009021D"/>
    <w:rsid w:val="00090B47"/>
    <w:rsid w:val="00090C52"/>
    <w:rsid w:val="00090E9A"/>
    <w:rsid w:val="00091CDB"/>
    <w:rsid w:val="0009233F"/>
    <w:rsid w:val="000935F3"/>
    <w:rsid w:val="00094C47"/>
    <w:rsid w:val="00094D9D"/>
    <w:rsid w:val="00095903"/>
    <w:rsid w:val="00095F7A"/>
    <w:rsid w:val="00096366"/>
    <w:rsid w:val="000973F3"/>
    <w:rsid w:val="000975E9"/>
    <w:rsid w:val="000978A7"/>
    <w:rsid w:val="00097D50"/>
    <w:rsid w:val="000A02C5"/>
    <w:rsid w:val="000A0715"/>
    <w:rsid w:val="000A0AF7"/>
    <w:rsid w:val="000A1247"/>
    <w:rsid w:val="000A16F7"/>
    <w:rsid w:val="000A19AC"/>
    <w:rsid w:val="000A2015"/>
    <w:rsid w:val="000A2032"/>
    <w:rsid w:val="000A21A1"/>
    <w:rsid w:val="000A28D3"/>
    <w:rsid w:val="000A28D9"/>
    <w:rsid w:val="000A2B3A"/>
    <w:rsid w:val="000A2E82"/>
    <w:rsid w:val="000A3105"/>
    <w:rsid w:val="000A3772"/>
    <w:rsid w:val="000A3B41"/>
    <w:rsid w:val="000A3F8C"/>
    <w:rsid w:val="000A453C"/>
    <w:rsid w:val="000A4710"/>
    <w:rsid w:val="000A4765"/>
    <w:rsid w:val="000A47DA"/>
    <w:rsid w:val="000A4FC4"/>
    <w:rsid w:val="000A5CCE"/>
    <w:rsid w:val="000A5E30"/>
    <w:rsid w:val="000A6E2E"/>
    <w:rsid w:val="000A7153"/>
    <w:rsid w:val="000A72C6"/>
    <w:rsid w:val="000A74EE"/>
    <w:rsid w:val="000B0076"/>
    <w:rsid w:val="000B01C7"/>
    <w:rsid w:val="000B09D1"/>
    <w:rsid w:val="000B0B6B"/>
    <w:rsid w:val="000B0C5A"/>
    <w:rsid w:val="000B1483"/>
    <w:rsid w:val="000B19B9"/>
    <w:rsid w:val="000B1BAB"/>
    <w:rsid w:val="000B1C49"/>
    <w:rsid w:val="000B1DD8"/>
    <w:rsid w:val="000B2AAA"/>
    <w:rsid w:val="000B2BCB"/>
    <w:rsid w:val="000B2D3C"/>
    <w:rsid w:val="000B3084"/>
    <w:rsid w:val="000B340B"/>
    <w:rsid w:val="000B374E"/>
    <w:rsid w:val="000B40AC"/>
    <w:rsid w:val="000B41F6"/>
    <w:rsid w:val="000B4243"/>
    <w:rsid w:val="000B42FC"/>
    <w:rsid w:val="000B44B3"/>
    <w:rsid w:val="000B4521"/>
    <w:rsid w:val="000B4C95"/>
    <w:rsid w:val="000B4E1C"/>
    <w:rsid w:val="000B4E9B"/>
    <w:rsid w:val="000B5055"/>
    <w:rsid w:val="000B5824"/>
    <w:rsid w:val="000B5B07"/>
    <w:rsid w:val="000B5D5F"/>
    <w:rsid w:val="000B5F73"/>
    <w:rsid w:val="000B6460"/>
    <w:rsid w:val="000B64F5"/>
    <w:rsid w:val="000B70BE"/>
    <w:rsid w:val="000B738C"/>
    <w:rsid w:val="000B75B1"/>
    <w:rsid w:val="000B7949"/>
    <w:rsid w:val="000B7EB0"/>
    <w:rsid w:val="000B7F45"/>
    <w:rsid w:val="000C0730"/>
    <w:rsid w:val="000C0E7E"/>
    <w:rsid w:val="000C0F14"/>
    <w:rsid w:val="000C0F81"/>
    <w:rsid w:val="000C0FC1"/>
    <w:rsid w:val="000C12FD"/>
    <w:rsid w:val="000C2281"/>
    <w:rsid w:val="000C2351"/>
    <w:rsid w:val="000C25EA"/>
    <w:rsid w:val="000C2A8E"/>
    <w:rsid w:val="000C2BB2"/>
    <w:rsid w:val="000C2C0D"/>
    <w:rsid w:val="000C2E1C"/>
    <w:rsid w:val="000C2EB3"/>
    <w:rsid w:val="000C3044"/>
    <w:rsid w:val="000C3501"/>
    <w:rsid w:val="000C3A01"/>
    <w:rsid w:val="000C3D4D"/>
    <w:rsid w:val="000C3DA7"/>
    <w:rsid w:val="000C49F3"/>
    <w:rsid w:val="000C527C"/>
    <w:rsid w:val="000C5561"/>
    <w:rsid w:val="000C5D24"/>
    <w:rsid w:val="000C5E3B"/>
    <w:rsid w:val="000C5FCA"/>
    <w:rsid w:val="000C6B30"/>
    <w:rsid w:val="000C70C4"/>
    <w:rsid w:val="000C7782"/>
    <w:rsid w:val="000C7993"/>
    <w:rsid w:val="000C7EE6"/>
    <w:rsid w:val="000D076F"/>
    <w:rsid w:val="000D0D86"/>
    <w:rsid w:val="000D11D0"/>
    <w:rsid w:val="000D1608"/>
    <w:rsid w:val="000D1E57"/>
    <w:rsid w:val="000D25C4"/>
    <w:rsid w:val="000D26F8"/>
    <w:rsid w:val="000D286A"/>
    <w:rsid w:val="000D2E1F"/>
    <w:rsid w:val="000D3179"/>
    <w:rsid w:val="000D40FF"/>
    <w:rsid w:val="000D4824"/>
    <w:rsid w:val="000D4902"/>
    <w:rsid w:val="000D4F7D"/>
    <w:rsid w:val="000D582A"/>
    <w:rsid w:val="000D6872"/>
    <w:rsid w:val="000D7132"/>
    <w:rsid w:val="000D7A06"/>
    <w:rsid w:val="000E028E"/>
    <w:rsid w:val="000E02DA"/>
    <w:rsid w:val="000E0A25"/>
    <w:rsid w:val="000E115F"/>
    <w:rsid w:val="000E1619"/>
    <w:rsid w:val="000E198A"/>
    <w:rsid w:val="000E1E0B"/>
    <w:rsid w:val="000E1FF0"/>
    <w:rsid w:val="000E24EA"/>
    <w:rsid w:val="000E2E6D"/>
    <w:rsid w:val="000E2F10"/>
    <w:rsid w:val="000E3155"/>
    <w:rsid w:val="000E370B"/>
    <w:rsid w:val="000E3D94"/>
    <w:rsid w:val="000E41B9"/>
    <w:rsid w:val="000E45F4"/>
    <w:rsid w:val="000E468D"/>
    <w:rsid w:val="000E48B8"/>
    <w:rsid w:val="000E4977"/>
    <w:rsid w:val="000E4995"/>
    <w:rsid w:val="000E4B42"/>
    <w:rsid w:val="000E5438"/>
    <w:rsid w:val="000E550D"/>
    <w:rsid w:val="000E5617"/>
    <w:rsid w:val="000E56ED"/>
    <w:rsid w:val="000E5B19"/>
    <w:rsid w:val="000E619E"/>
    <w:rsid w:val="000E65E5"/>
    <w:rsid w:val="000E6933"/>
    <w:rsid w:val="000E69CA"/>
    <w:rsid w:val="000E6C33"/>
    <w:rsid w:val="000E7025"/>
    <w:rsid w:val="000E71C5"/>
    <w:rsid w:val="000E7661"/>
    <w:rsid w:val="000E7AD1"/>
    <w:rsid w:val="000E7BF3"/>
    <w:rsid w:val="000F0035"/>
    <w:rsid w:val="000F0530"/>
    <w:rsid w:val="000F0664"/>
    <w:rsid w:val="000F0B98"/>
    <w:rsid w:val="000F1281"/>
    <w:rsid w:val="000F1368"/>
    <w:rsid w:val="000F1C6B"/>
    <w:rsid w:val="000F1E9B"/>
    <w:rsid w:val="000F25B3"/>
    <w:rsid w:val="000F3308"/>
    <w:rsid w:val="000F388B"/>
    <w:rsid w:val="000F423D"/>
    <w:rsid w:val="000F4B6F"/>
    <w:rsid w:val="000F4CF3"/>
    <w:rsid w:val="000F4DE4"/>
    <w:rsid w:val="000F4E62"/>
    <w:rsid w:val="000F5192"/>
    <w:rsid w:val="000F5441"/>
    <w:rsid w:val="000F563A"/>
    <w:rsid w:val="000F5BEC"/>
    <w:rsid w:val="000F6AF7"/>
    <w:rsid w:val="000F6B83"/>
    <w:rsid w:val="000F76D7"/>
    <w:rsid w:val="00100EF6"/>
    <w:rsid w:val="0010154C"/>
    <w:rsid w:val="00101B53"/>
    <w:rsid w:val="00102198"/>
    <w:rsid w:val="00102C8A"/>
    <w:rsid w:val="00102CD1"/>
    <w:rsid w:val="00103103"/>
    <w:rsid w:val="00103AA7"/>
    <w:rsid w:val="0010467E"/>
    <w:rsid w:val="00104C83"/>
    <w:rsid w:val="00106077"/>
    <w:rsid w:val="00106391"/>
    <w:rsid w:val="00106812"/>
    <w:rsid w:val="00106B85"/>
    <w:rsid w:val="00106F49"/>
    <w:rsid w:val="00106FFC"/>
    <w:rsid w:val="00107018"/>
    <w:rsid w:val="00107512"/>
    <w:rsid w:val="001077DD"/>
    <w:rsid w:val="00107FAD"/>
    <w:rsid w:val="001104B6"/>
    <w:rsid w:val="00110796"/>
    <w:rsid w:val="00110949"/>
    <w:rsid w:val="00110E4A"/>
    <w:rsid w:val="00111936"/>
    <w:rsid w:val="001119F2"/>
    <w:rsid w:val="00111CAD"/>
    <w:rsid w:val="001127E3"/>
    <w:rsid w:val="00112BF9"/>
    <w:rsid w:val="001138BA"/>
    <w:rsid w:val="00113902"/>
    <w:rsid w:val="00114109"/>
    <w:rsid w:val="00114236"/>
    <w:rsid w:val="00114DE0"/>
    <w:rsid w:val="00114E3A"/>
    <w:rsid w:val="00115207"/>
    <w:rsid w:val="0011554E"/>
    <w:rsid w:val="00115D9E"/>
    <w:rsid w:val="00115DC3"/>
    <w:rsid w:val="001163E7"/>
    <w:rsid w:val="00116513"/>
    <w:rsid w:val="0011663A"/>
    <w:rsid w:val="00117269"/>
    <w:rsid w:val="00117B33"/>
    <w:rsid w:val="00117DCC"/>
    <w:rsid w:val="00120578"/>
    <w:rsid w:val="00120D98"/>
    <w:rsid w:val="00120DFB"/>
    <w:rsid w:val="00121296"/>
    <w:rsid w:val="00121480"/>
    <w:rsid w:val="001218EB"/>
    <w:rsid w:val="00121CCC"/>
    <w:rsid w:val="00122219"/>
    <w:rsid w:val="001222D3"/>
    <w:rsid w:val="001228C2"/>
    <w:rsid w:val="00123017"/>
    <w:rsid w:val="0012307D"/>
    <w:rsid w:val="00123289"/>
    <w:rsid w:val="0012386D"/>
    <w:rsid w:val="00124965"/>
    <w:rsid w:val="00124B42"/>
    <w:rsid w:val="001250B2"/>
    <w:rsid w:val="0012542F"/>
    <w:rsid w:val="0012598A"/>
    <w:rsid w:val="001261EF"/>
    <w:rsid w:val="001270AA"/>
    <w:rsid w:val="0012721D"/>
    <w:rsid w:val="0012724B"/>
    <w:rsid w:val="00127456"/>
    <w:rsid w:val="00127C81"/>
    <w:rsid w:val="001303C9"/>
    <w:rsid w:val="0013146B"/>
    <w:rsid w:val="00131C40"/>
    <w:rsid w:val="00131D28"/>
    <w:rsid w:val="001326CD"/>
    <w:rsid w:val="0013356C"/>
    <w:rsid w:val="0013364F"/>
    <w:rsid w:val="0013470B"/>
    <w:rsid w:val="00134AA8"/>
    <w:rsid w:val="0013518E"/>
    <w:rsid w:val="00135273"/>
    <w:rsid w:val="001358BD"/>
    <w:rsid w:val="001358D7"/>
    <w:rsid w:val="00135A92"/>
    <w:rsid w:val="00135AE7"/>
    <w:rsid w:val="00136687"/>
    <w:rsid w:val="00136B1F"/>
    <w:rsid w:val="00137010"/>
    <w:rsid w:val="00137071"/>
    <w:rsid w:val="001376CA"/>
    <w:rsid w:val="00137CB7"/>
    <w:rsid w:val="001405C6"/>
    <w:rsid w:val="00140667"/>
    <w:rsid w:val="00140846"/>
    <w:rsid w:val="00140CE5"/>
    <w:rsid w:val="00140D79"/>
    <w:rsid w:val="00141013"/>
    <w:rsid w:val="001410EF"/>
    <w:rsid w:val="001426C7"/>
    <w:rsid w:val="001426EF"/>
    <w:rsid w:val="0014296E"/>
    <w:rsid w:val="00142EAC"/>
    <w:rsid w:val="001432E4"/>
    <w:rsid w:val="00143B32"/>
    <w:rsid w:val="00143B74"/>
    <w:rsid w:val="001440BA"/>
    <w:rsid w:val="001440C7"/>
    <w:rsid w:val="00144316"/>
    <w:rsid w:val="00144724"/>
    <w:rsid w:val="00144A39"/>
    <w:rsid w:val="00144D88"/>
    <w:rsid w:val="00144DC7"/>
    <w:rsid w:val="00145BFD"/>
    <w:rsid w:val="00146499"/>
    <w:rsid w:val="00146B0A"/>
    <w:rsid w:val="00146EB1"/>
    <w:rsid w:val="00147049"/>
    <w:rsid w:val="001471A8"/>
    <w:rsid w:val="00147352"/>
    <w:rsid w:val="001477FB"/>
    <w:rsid w:val="00150150"/>
    <w:rsid w:val="0015109C"/>
    <w:rsid w:val="00151784"/>
    <w:rsid w:val="00151B0E"/>
    <w:rsid w:val="00151C40"/>
    <w:rsid w:val="00151E00"/>
    <w:rsid w:val="00152495"/>
    <w:rsid w:val="00153558"/>
    <w:rsid w:val="00153778"/>
    <w:rsid w:val="001539C4"/>
    <w:rsid w:val="00154017"/>
    <w:rsid w:val="001540DC"/>
    <w:rsid w:val="001545EB"/>
    <w:rsid w:val="00155470"/>
    <w:rsid w:val="0015594C"/>
    <w:rsid w:val="00155EB1"/>
    <w:rsid w:val="001562FC"/>
    <w:rsid w:val="00157310"/>
    <w:rsid w:val="001576D0"/>
    <w:rsid w:val="00157DF9"/>
    <w:rsid w:val="00160343"/>
    <w:rsid w:val="00160ABC"/>
    <w:rsid w:val="00160F39"/>
    <w:rsid w:val="00161676"/>
    <w:rsid w:val="00161F65"/>
    <w:rsid w:val="00162AA3"/>
    <w:rsid w:val="00162E81"/>
    <w:rsid w:val="001633F5"/>
    <w:rsid w:val="00163F7D"/>
    <w:rsid w:val="001641D3"/>
    <w:rsid w:val="00164215"/>
    <w:rsid w:val="001646E3"/>
    <w:rsid w:val="0016513C"/>
    <w:rsid w:val="001652FE"/>
    <w:rsid w:val="00165337"/>
    <w:rsid w:val="001653C9"/>
    <w:rsid w:val="00165634"/>
    <w:rsid w:val="00165ADA"/>
    <w:rsid w:val="00165B35"/>
    <w:rsid w:val="00165CD7"/>
    <w:rsid w:val="00165F54"/>
    <w:rsid w:val="0016626A"/>
    <w:rsid w:val="001662FD"/>
    <w:rsid w:val="0016662D"/>
    <w:rsid w:val="001666AF"/>
    <w:rsid w:val="00166E05"/>
    <w:rsid w:val="00167311"/>
    <w:rsid w:val="00167348"/>
    <w:rsid w:val="001673C3"/>
    <w:rsid w:val="001673DC"/>
    <w:rsid w:val="001709B0"/>
    <w:rsid w:val="00170B28"/>
    <w:rsid w:val="00170BCA"/>
    <w:rsid w:val="00170D3D"/>
    <w:rsid w:val="001710C7"/>
    <w:rsid w:val="0017189A"/>
    <w:rsid w:val="001729DD"/>
    <w:rsid w:val="00172EEE"/>
    <w:rsid w:val="001731C1"/>
    <w:rsid w:val="001742C4"/>
    <w:rsid w:val="0017446A"/>
    <w:rsid w:val="00174FFE"/>
    <w:rsid w:val="001754E6"/>
    <w:rsid w:val="00175B0E"/>
    <w:rsid w:val="00175EF0"/>
    <w:rsid w:val="00176497"/>
    <w:rsid w:val="001767CB"/>
    <w:rsid w:val="00176F54"/>
    <w:rsid w:val="00177A28"/>
    <w:rsid w:val="00177AB8"/>
    <w:rsid w:val="00180A84"/>
    <w:rsid w:val="0018124D"/>
    <w:rsid w:val="001814D0"/>
    <w:rsid w:val="00181BDA"/>
    <w:rsid w:val="00181CBD"/>
    <w:rsid w:val="00181F0F"/>
    <w:rsid w:val="001823D1"/>
    <w:rsid w:val="00182A17"/>
    <w:rsid w:val="00182C7B"/>
    <w:rsid w:val="00182EED"/>
    <w:rsid w:val="00182FCB"/>
    <w:rsid w:val="00183235"/>
    <w:rsid w:val="00183341"/>
    <w:rsid w:val="00183392"/>
    <w:rsid w:val="0018386A"/>
    <w:rsid w:val="00183C58"/>
    <w:rsid w:val="00184363"/>
    <w:rsid w:val="00184B38"/>
    <w:rsid w:val="00185706"/>
    <w:rsid w:val="00185827"/>
    <w:rsid w:val="00185BBF"/>
    <w:rsid w:val="001864D6"/>
    <w:rsid w:val="00186833"/>
    <w:rsid w:val="0018686A"/>
    <w:rsid w:val="00186876"/>
    <w:rsid w:val="001879AF"/>
    <w:rsid w:val="00187F0E"/>
    <w:rsid w:val="001906C0"/>
    <w:rsid w:val="00191150"/>
    <w:rsid w:val="001918EB"/>
    <w:rsid w:val="001919E9"/>
    <w:rsid w:val="00191D9B"/>
    <w:rsid w:val="00192340"/>
    <w:rsid w:val="0019289B"/>
    <w:rsid w:val="00192A5C"/>
    <w:rsid w:val="00192CBF"/>
    <w:rsid w:val="00192FF1"/>
    <w:rsid w:val="001934B3"/>
    <w:rsid w:val="001937E6"/>
    <w:rsid w:val="00193970"/>
    <w:rsid w:val="00193AE7"/>
    <w:rsid w:val="00194336"/>
    <w:rsid w:val="00194586"/>
    <w:rsid w:val="00195007"/>
    <w:rsid w:val="001954F1"/>
    <w:rsid w:val="0019578F"/>
    <w:rsid w:val="00195C18"/>
    <w:rsid w:val="00195C48"/>
    <w:rsid w:val="001962F5"/>
    <w:rsid w:val="00196D5E"/>
    <w:rsid w:val="0019770E"/>
    <w:rsid w:val="001A0068"/>
    <w:rsid w:val="001A00F2"/>
    <w:rsid w:val="001A077E"/>
    <w:rsid w:val="001A22FE"/>
    <w:rsid w:val="001A2447"/>
    <w:rsid w:val="001A275A"/>
    <w:rsid w:val="001A282F"/>
    <w:rsid w:val="001A2F7F"/>
    <w:rsid w:val="001A389F"/>
    <w:rsid w:val="001A3A2E"/>
    <w:rsid w:val="001A3A67"/>
    <w:rsid w:val="001A3F23"/>
    <w:rsid w:val="001A49B6"/>
    <w:rsid w:val="001A5434"/>
    <w:rsid w:val="001A5F1B"/>
    <w:rsid w:val="001A6404"/>
    <w:rsid w:val="001A68BB"/>
    <w:rsid w:val="001A6E19"/>
    <w:rsid w:val="001A7017"/>
    <w:rsid w:val="001A70BD"/>
    <w:rsid w:val="001A79FF"/>
    <w:rsid w:val="001A7CAF"/>
    <w:rsid w:val="001A7FCE"/>
    <w:rsid w:val="001B035B"/>
    <w:rsid w:val="001B0420"/>
    <w:rsid w:val="001B045D"/>
    <w:rsid w:val="001B0673"/>
    <w:rsid w:val="001B09E1"/>
    <w:rsid w:val="001B1A48"/>
    <w:rsid w:val="001B1C22"/>
    <w:rsid w:val="001B2432"/>
    <w:rsid w:val="001B266B"/>
    <w:rsid w:val="001B28EC"/>
    <w:rsid w:val="001B2CCC"/>
    <w:rsid w:val="001B34C6"/>
    <w:rsid w:val="001B3B83"/>
    <w:rsid w:val="001B47F2"/>
    <w:rsid w:val="001B4C0B"/>
    <w:rsid w:val="001B4D2F"/>
    <w:rsid w:val="001B4E3B"/>
    <w:rsid w:val="001B5139"/>
    <w:rsid w:val="001B5783"/>
    <w:rsid w:val="001B57F4"/>
    <w:rsid w:val="001B6672"/>
    <w:rsid w:val="001B6DEE"/>
    <w:rsid w:val="001B7772"/>
    <w:rsid w:val="001B7EA4"/>
    <w:rsid w:val="001C0062"/>
    <w:rsid w:val="001C12D1"/>
    <w:rsid w:val="001C1618"/>
    <w:rsid w:val="001C19FE"/>
    <w:rsid w:val="001C1A48"/>
    <w:rsid w:val="001C1B9E"/>
    <w:rsid w:val="001C307F"/>
    <w:rsid w:val="001C30B8"/>
    <w:rsid w:val="001C3800"/>
    <w:rsid w:val="001C3B21"/>
    <w:rsid w:val="001C3E62"/>
    <w:rsid w:val="001C4100"/>
    <w:rsid w:val="001C4607"/>
    <w:rsid w:val="001C54B3"/>
    <w:rsid w:val="001C5952"/>
    <w:rsid w:val="001C5F24"/>
    <w:rsid w:val="001C6784"/>
    <w:rsid w:val="001C6815"/>
    <w:rsid w:val="001C6B21"/>
    <w:rsid w:val="001C7C39"/>
    <w:rsid w:val="001C7EA8"/>
    <w:rsid w:val="001D0D43"/>
    <w:rsid w:val="001D1006"/>
    <w:rsid w:val="001D1073"/>
    <w:rsid w:val="001D2022"/>
    <w:rsid w:val="001D2B8C"/>
    <w:rsid w:val="001D2B95"/>
    <w:rsid w:val="001D2C95"/>
    <w:rsid w:val="001D2EAF"/>
    <w:rsid w:val="001D2FCC"/>
    <w:rsid w:val="001D3297"/>
    <w:rsid w:val="001D354C"/>
    <w:rsid w:val="001D3684"/>
    <w:rsid w:val="001D3B74"/>
    <w:rsid w:val="001D3C56"/>
    <w:rsid w:val="001D40B6"/>
    <w:rsid w:val="001D40EF"/>
    <w:rsid w:val="001D4483"/>
    <w:rsid w:val="001D4BD8"/>
    <w:rsid w:val="001D4DF0"/>
    <w:rsid w:val="001D4E0B"/>
    <w:rsid w:val="001D4E9C"/>
    <w:rsid w:val="001D540A"/>
    <w:rsid w:val="001D5C90"/>
    <w:rsid w:val="001D5EDC"/>
    <w:rsid w:val="001D602E"/>
    <w:rsid w:val="001D68DD"/>
    <w:rsid w:val="001D6978"/>
    <w:rsid w:val="001D6CF5"/>
    <w:rsid w:val="001D6D48"/>
    <w:rsid w:val="001D722C"/>
    <w:rsid w:val="001D758C"/>
    <w:rsid w:val="001D7773"/>
    <w:rsid w:val="001D7832"/>
    <w:rsid w:val="001E0A76"/>
    <w:rsid w:val="001E149D"/>
    <w:rsid w:val="001E18A3"/>
    <w:rsid w:val="001E19A0"/>
    <w:rsid w:val="001E205D"/>
    <w:rsid w:val="001E24A4"/>
    <w:rsid w:val="001E3232"/>
    <w:rsid w:val="001E3244"/>
    <w:rsid w:val="001E3368"/>
    <w:rsid w:val="001E35DB"/>
    <w:rsid w:val="001E376B"/>
    <w:rsid w:val="001E4220"/>
    <w:rsid w:val="001E497C"/>
    <w:rsid w:val="001E5215"/>
    <w:rsid w:val="001E5573"/>
    <w:rsid w:val="001E569C"/>
    <w:rsid w:val="001E5D51"/>
    <w:rsid w:val="001E64A4"/>
    <w:rsid w:val="001E6507"/>
    <w:rsid w:val="001E65D2"/>
    <w:rsid w:val="001E65F1"/>
    <w:rsid w:val="001E67FD"/>
    <w:rsid w:val="001E6902"/>
    <w:rsid w:val="001E7A0E"/>
    <w:rsid w:val="001E7E08"/>
    <w:rsid w:val="001E7E33"/>
    <w:rsid w:val="001E7E60"/>
    <w:rsid w:val="001F0466"/>
    <w:rsid w:val="001F09C4"/>
    <w:rsid w:val="001F107F"/>
    <w:rsid w:val="001F12B2"/>
    <w:rsid w:val="001F1467"/>
    <w:rsid w:val="001F19E0"/>
    <w:rsid w:val="001F1C42"/>
    <w:rsid w:val="001F1ECC"/>
    <w:rsid w:val="001F2943"/>
    <w:rsid w:val="001F3191"/>
    <w:rsid w:val="001F341E"/>
    <w:rsid w:val="001F35A6"/>
    <w:rsid w:val="001F3CBA"/>
    <w:rsid w:val="001F3E55"/>
    <w:rsid w:val="001F3EB9"/>
    <w:rsid w:val="001F4005"/>
    <w:rsid w:val="001F41D6"/>
    <w:rsid w:val="001F4693"/>
    <w:rsid w:val="001F46E2"/>
    <w:rsid w:val="001F4B85"/>
    <w:rsid w:val="001F52A3"/>
    <w:rsid w:val="001F5B11"/>
    <w:rsid w:val="001F612B"/>
    <w:rsid w:val="001F64B0"/>
    <w:rsid w:val="001F6DCD"/>
    <w:rsid w:val="001F71FC"/>
    <w:rsid w:val="001F7268"/>
    <w:rsid w:val="001F7B13"/>
    <w:rsid w:val="001F7D5B"/>
    <w:rsid w:val="002011B1"/>
    <w:rsid w:val="00201CF4"/>
    <w:rsid w:val="00201DC8"/>
    <w:rsid w:val="00203076"/>
    <w:rsid w:val="00203AF1"/>
    <w:rsid w:val="002040AC"/>
    <w:rsid w:val="0020420B"/>
    <w:rsid w:val="00204272"/>
    <w:rsid w:val="00204604"/>
    <w:rsid w:val="00204BCA"/>
    <w:rsid w:val="00204CB2"/>
    <w:rsid w:val="002051D4"/>
    <w:rsid w:val="00205583"/>
    <w:rsid w:val="0020572C"/>
    <w:rsid w:val="002060E2"/>
    <w:rsid w:val="0020718A"/>
    <w:rsid w:val="0020720C"/>
    <w:rsid w:val="002105D4"/>
    <w:rsid w:val="002108A9"/>
    <w:rsid w:val="00210C7E"/>
    <w:rsid w:val="00210CEC"/>
    <w:rsid w:val="00210DE6"/>
    <w:rsid w:val="00210EFD"/>
    <w:rsid w:val="002115C5"/>
    <w:rsid w:val="002117EA"/>
    <w:rsid w:val="00211D34"/>
    <w:rsid w:val="00211FC3"/>
    <w:rsid w:val="00212047"/>
    <w:rsid w:val="002124B7"/>
    <w:rsid w:val="00212D0C"/>
    <w:rsid w:val="002130F2"/>
    <w:rsid w:val="00213104"/>
    <w:rsid w:val="002132FC"/>
    <w:rsid w:val="002135A6"/>
    <w:rsid w:val="0021364B"/>
    <w:rsid w:val="002136BA"/>
    <w:rsid w:val="00213F75"/>
    <w:rsid w:val="00214333"/>
    <w:rsid w:val="0021490F"/>
    <w:rsid w:val="00214F04"/>
    <w:rsid w:val="00214FC9"/>
    <w:rsid w:val="00214FD3"/>
    <w:rsid w:val="002153B7"/>
    <w:rsid w:val="00215BFF"/>
    <w:rsid w:val="00215FDF"/>
    <w:rsid w:val="00216551"/>
    <w:rsid w:val="00216FEC"/>
    <w:rsid w:val="00217104"/>
    <w:rsid w:val="002171FF"/>
    <w:rsid w:val="00217DF0"/>
    <w:rsid w:val="0022012E"/>
    <w:rsid w:val="00220218"/>
    <w:rsid w:val="002206D0"/>
    <w:rsid w:val="002208E1"/>
    <w:rsid w:val="00220A32"/>
    <w:rsid w:val="00220A60"/>
    <w:rsid w:val="00220D3D"/>
    <w:rsid w:val="0022133D"/>
    <w:rsid w:val="0022141A"/>
    <w:rsid w:val="00221471"/>
    <w:rsid w:val="0022193E"/>
    <w:rsid w:val="00221F92"/>
    <w:rsid w:val="0022203A"/>
    <w:rsid w:val="00222244"/>
    <w:rsid w:val="00222475"/>
    <w:rsid w:val="0022248D"/>
    <w:rsid w:val="0022269F"/>
    <w:rsid w:val="00222715"/>
    <w:rsid w:val="00222987"/>
    <w:rsid w:val="00222B17"/>
    <w:rsid w:val="00222B91"/>
    <w:rsid w:val="00222D94"/>
    <w:rsid w:val="00222F31"/>
    <w:rsid w:val="00223728"/>
    <w:rsid w:val="0022377A"/>
    <w:rsid w:val="002239BB"/>
    <w:rsid w:val="00223DBD"/>
    <w:rsid w:val="00223E87"/>
    <w:rsid w:val="002241DC"/>
    <w:rsid w:val="00224788"/>
    <w:rsid w:val="00224D6B"/>
    <w:rsid w:val="00226725"/>
    <w:rsid w:val="002269CE"/>
    <w:rsid w:val="00226C13"/>
    <w:rsid w:val="00226CE8"/>
    <w:rsid w:val="00226D0A"/>
    <w:rsid w:val="00227362"/>
    <w:rsid w:val="00227412"/>
    <w:rsid w:val="00227AC6"/>
    <w:rsid w:val="00230AB2"/>
    <w:rsid w:val="00230BE8"/>
    <w:rsid w:val="002314DE"/>
    <w:rsid w:val="0023201F"/>
    <w:rsid w:val="002329E4"/>
    <w:rsid w:val="002336CF"/>
    <w:rsid w:val="002338A9"/>
    <w:rsid w:val="002339BD"/>
    <w:rsid w:val="00233C76"/>
    <w:rsid w:val="00234694"/>
    <w:rsid w:val="00234CF7"/>
    <w:rsid w:val="00235419"/>
    <w:rsid w:val="00235780"/>
    <w:rsid w:val="00235C54"/>
    <w:rsid w:val="00235CBD"/>
    <w:rsid w:val="00235D47"/>
    <w:rsid w:val="00235EAA"/>
    <w:rsid w:val="00235F1C"/>
    <w:rsid w:val="00235F40"/>
    <w:rsid w:val="00235F64"/>
    <w:rsid w:val="00236C35"/>
    <w:rsid w:val="00236F59"/>
    <w:rsid w:val="00240678"/>
    <w:rsid w:val="002412EB"/>
    <w:rsid w:val="002414C6"/>
    <w:rsid w:val="00241784"/>
    <w:rsid w:val="00241C5B"/>
    <w:rsid w:val="002421AF"/>
    <w:rsid w:val="00242D4A"/>
    <w:rsid w:val="00243AAF"/>
    <w:rsid w:val="00244085"/>
    <w:rsid w:val="002442D1"/>
    <w:rsid w:val="002444B6"/>
    <w:rsid w:val="00244576"/>
    <w:rsid w:val="00244587"/>
    <w:rsid w:val="002446D6"/>
    <w:rsid w:val="00244842"/>
    <w:rsid w:val="0024487D"/>
    <w:rsid w:val="00244E0C"/>
    <w:rsid w:val="00244FD2"/>
    <w:rsid w:val="0024545B"/>
    <w:rsid w:val="00246A9D"/>
    <w:rsid w:val="00246B6C"/>
    <w:rsid w:val="00247FCB"/>
    <w:rsid w:val="0025001C"/>
    <w:rsid w:val="002501BD"/>
    <w:rsid w:val="002502AA"/>
    <w:rsid w:val="00250634"/>
    <w:rsid w:val="00250868"/>
    <w:rsid w:val="002508E5"/>
    <w:rsid w:val="00250939"/>
    <w:rsid w:val="00250C5C"/>
    <w:rsid w:val="00250CAD"/>
    <w:rsid w:val="0025130C"/>
    <w:rsid w:val="002514B9"/>
    <w:rsid w:val="00251779"/>
    <w:rsid w:val="002517CC"/>
    <w:rsid w:val="00251981"/>
    <w:rsid w:val="00251EE8"/>
    <w:rsid w:val="00252AC3"/>
    <w:rsid w:val="00252FFC"/>
    <w:rsid w:val="0025341B"/>
    <w:rsid w:val="00253467"/>
    <w:rsid w:val="002537C4"/>
    <w:rsid w:val="002538B1"/>
    <w:rsid w:val="00253AEF"/>
    <w:rsid w:val="00253CE8"/>
    <w:rsid w:val="00253F55"/>
    <w:rsid w:val="002540C8"/>
    <w:rsid w:val="002547AE"/>
    <w:rsid w:val="0025487A"/>
    <w:rsid w:val="00254DB4"/>
    <w:rsid w:val="002555D4"/>
    <w:rsid w:val="00255F02"/>
    <w:rsid w:val="00256F44"/>
    <w:rsid w:val="00257232"/>
    <w:rsid w:val="00257589"/>
    <w:rsid w:val="0025775B"/>
    <w:rsid w:val="00261123"/>
    <w:rsid w:val="0026191D"/>
    <w:rsid w:val="00261EC3"/>
    <w:rsid w:val="00262766"/>
    <w:rsid w:val="00262969"/>
    <w:rsid w:val="00262D18"/>
    <w:rsid w:val="00263042"/>
    <w:rsid w:val="002639E3"/>
    <w:rsid w:val="00263CBE"/>
    <w:rsid w:val="002647C5"/>
    <w:rsid w:val="00264F63"/>
    <w:rsid w:val="00265302"/>
    <w:rsid w:val="00265379"/>
    <w:rsid w:val="00265BDA"/>
    <w:rsid w:val="00266040"/>
    <w:rsid w:val="002660D0"/>
    <w:rsid w:val="002664A2"/>
    <w:rsid w:val="00266584"/>
    <w:rsid w:val="0026670E"/>
    <w:rsid w:val="00266B9E"/>
    <w:rsid w:val="00266CD6"/>
    <w:rsid w:val="00266DE7"/>
    <w:rsid w:val="00266F73"/>
    <w:rsid w:val="00267303"/>
    <w:rsid w:val="00267463"/>
    <w:rsid w:val="00267883"/>
    <w:rsid w:val="00270370"/>
    <w:rsid w:val="002705FF"/>
    <w:rsid w:val="00270C76"/>
    <w:rsid w:val="00270D33"/>
    <w:rsid w:val="0027131E"/>
    <w:rsid w:val="00271B6B"/>
    <w:rsid w:val="00272516"/>
    <w:rsid w:val="00272525"/>
    <w:rsid w:val="0027264C"/>
    <w:rsid w:val="00273AD4"/>
    <w:rsid w:val="00274125"/>
    <w:rsid w:val="002746B2"/>
    <w:rsid w:val="00274DD0"/>
    <w:rsid w:val="00274FCC"/>
    <w:rsid w:val="00275549"/>
    <w:rsid w:val="00275DAB"/>
    <w:rsid w:val="00275E9E"/>
    <w:rsid w:val="00276681"/>
    <w:rsid w:val="00276BC1"/>
    <w:rsid w:val="00276F2B"/>
    <w:rsid w:val="00277983"/>
    <w:rsid w:val="0028021F"/>
    <w:rsid w:val="002805E8"/>
    <w:rsid w:val="002807A4"/>
    <w:rsid w:val="00280A4E"/>
    <w:rsid w:val="00280F76"/>
    <w:rsid w:val="0028114B"/>
    <w:rsid w:val="00281261"/>
    <w:rsid w:val="0028169C"/>
    <w:rsid w:val="002823B5"/>
    <w:rsid w:val="002824F0"/>
    <w:rsid w:val="00282593"/>
    <w:rsid w:val="00282B48"/>
    <w:rsid w:val="00283967"/>
    <w:rsid w:val="00283C68"/>
    <w:rsid w:val="00283DE4"/>
    <w:rsid w:val="00284388"/>
    <w:rsid w:val="002847A3"/>
    <w:rsid w:val="002847C8"/>
    <w:rsid w:val="002849CC"/>
    <w:rsid w:val="00285108"/>
    <w:rsid w:val="002853FD"/>
    <w:rsid w:val="00285A9A"/>
    <w:rsid w:val="00285EBA"/>
    <w:rsid w:val="00286046"/>
    <w:rsid w:val="002865A0"/>
    <w:rsid w:val="0028666D"/>
    <w:rsid w:val="0028696A"/>
    <w:rsid w:val="00287307"/>
    <w:rsid w:val="00287AB4"/>
    <w:rsid w:val="00287E69"/>
    <w:rsid w:val="002902EF"/>
    <w:rsid w:val="0029183C"/>
    <w:rsid w:val="00291B5D"/>
    <w:rsid w:val="002925AA"/>
    <w:rsid w:val="00292BE8"/>
    <w:rsid w:val="002938F9"/>
    <w:rsid w:val="00293903"/>
    <w:rsid w:val="00293A34"/>
    <w:rsid w:val="00293A47"/>
    <w:rsid w:val="00294035"/>
    <w:rsid w:val="00294E53"/>
    <w:rsid w:val="00295651"/>
    <w:rsid w:val="00295B28"/>
    <w:rsid w:val="00295C50"/>
    <w:rsid w:val="00295CFE"/>
    <w:rsid w:val="002965AD"/>
    <w:rsid w:val="00296643"/>
    <w:rsid w:val="00296F06"/>
    <w:rsid w:val="00297585"/>
    <w:rsid w:val="0029789D"/>
    <w:rsid w:val="00297E6A"/>
    <w:rsid w:val="002A0132"/>
    <w:rsid w:val="002A1EF9"/>
    <w:rsid w:val="002A20B2"/>
    <w:rsid w:val="002A2945"/>
    <w:rsid w:val="002A29A6"/>
    <w:rsid w:val="002A34DD"/>
    <w:rsid w:val="002A3616"/>
    <w:rsid w:val="002A3623"/>
    <w:rsid w:val="002A37AF"/>
    <w:rsid w:val="002A498D"/>
    <w:rsid w:val="002A5649"/>
    <w:rsid w:val="002A5831"/>
    <w:rsid w:val="002A5C15"/>
    <w:rsid w:val="002A62C9"/>
    <w:rsid w:val="002A6598"/>
    <w:rsid w:val="002A6971"/>
    <w:rsid w:val="002A770B"/>
    <w:rsid w:val="002A782A"/>
    <w:rsid w:val="002A7CEA"/>
    <w:rsid w:val="002B049D"/>
    <w:rsid w:val="002B0796"/>
    <w:rsid w:val="002B11E2"/>
    <w:rsid w:val="002B1D04"/>
    <w:rsid w:val="002B1E38"/>
    <w:rsid w:val="002B22F4"/>
    <w:rsid w:val="002B24B8"/>
    <w:rsid w:val="002B2AE2"/>
    <w:rsid w:val="002B2BA8"/>
    <w:rsid w:val="002B2C5D"/>
    <w:rsid w:val="002B3241"/>
    <w:rsid w:val="002B333A"/>
    <w:rsid w:val="002B3404"/>
    <w:rsid w:val="002B359B"/>
    <w:rsid w:val="002B372B"/>
    <w:rsid w:val="002B41BB"/>
    <w:rsid w:val="002B44D2"/>
    <w:rsid w:val="002B48F8"/>
    <w:rsid w:val="002B4A30"/>
    <w:rsid w:val="002B4DDD"/>
    <w:rsid w:val="002B5884"/>
    <w:rsid w:val="002B5BCD"/>
    <w:rsid w:val="002B65A7"/>
    <w:rsid w:val="002B68E7"/>
    <w:rsid w:val="002B6B40"/>
    <w:rsid w:val="002B6B93"/>
    <w:rsid w:val="002B6E4F"/>
    <w:rsid w:val="002B7DEE"/>
    <w:rsid w:val="002C0188"/>
    <w:rsid w:val="002C06F4"/>
    <w:rsid w:val="002C0933"/>
    <w:rsid w:val="002C1EE3"/>
    <w:rsid w:val="002C2788"/>
    <w:rsid w:val="002C27EB"/>
    <w:rsid w:val="002C2D0C"/>
    <w:rsid w:val="002C3006"/>
    <w:rsid w:val="002C3464"/>
    <w:rsid w:val="002C3517"/>
    <w:rsid w:val="002C35E7"/>
    <w:rsid w:val="002C3B1E"/>
    <w:rsid w:val="002C3E69"/>
    <w:rsid w:val="002C4061"/>
    <w:rsid w:val="002C4064"/>
    <w:rsid w:val="002C4430"/>
    <w:rsid w:val="002C4E74"/>
    <w:rsid w:val="002C4F33"/>
    <w:rsid w:val="002C5307"/>
    <w:rsid w:val="002C61E2"/>
    <w:rsid w:val="002C63B4"/>
    <w:rsid w:val="002C66CA"/>
    <w:rsid w:val="002C69E5"/>
    <w:rsid w:val="002C6BCF"/>
    <w:rsid w:val="002C6C88"/>
    <w:rsid w:val="002C6E4C"/>
    <w:rsid w:val="002C6FA9"/>
    <w:rsid w:val="002C72CD"/>
    <w:rsid w:val="002C758C"/>
    <w:rsid w:val="002D02EE"/>
    <w:rsid w:val="002D1129"/>
    <w:rsid w:val="002D1911"/>
    <w:rsid w:val="002D1A67"/>
    <w:rsid w:val="002D2051"/>
    <w:rsid w:val="002D2929"/>
    <w:rsid w:val="002D2D05"/>
    <w:rsid w:val="002D2ECA"/>
    <w:rsid w:val="002D31BB"/>
    <w:rsid w:val="002D3489"/>
    <w:rsid w:val="002D34E2"/>
    <w:rsid w:val="002D3AE9"/>
    <w:rsid w:val="002D3BCF"/>
    <w:rsid w:val="002D3FD1"/>
    <w:rsid w:val="002D4107"/>
    <w:rsid w:val="002D4510"/>
    <w:rsid w:val="002D475A"/>
    <w:rsid w:val="002D49B0"/>
    <w:rsid w:val="002D5032"/>
    <w:rsid w:val="002D5A1A"/>
    <w:rsid w:val="002D5FA7"/>
    <w:rsid w:val="002D640A"/>
    <w:rsid w:val="002D6903"/>
    <w:rsid w:val="002D73C3"/>
    <w:rsid w:val="002D749F"/>
    <w:rsid w:val="002D7C5C"/>
    <w:rsid w:val="002D7EF0"/>
    <w:rsid w:val="002D7EF2"/>
    <w:rsid w:val="002E00A3"/>
    <w:rsid w:val="002E05A9"/>
    <w:rsid w:val="002E1353"/>
    <w:rsid w:val="002E16CD"/>
    <w:rsid w:val="002E1769"/>
    <w:rsid w:val="002E29FB"/>
    <w:rsid w:val="002E2CCB"/>
    <w:rsid w:val="002E2D2B"/>
    <w:rsid w:val="002E321D"/>
    <w:rsid w:val="002E357F"/>
    <w:rsid w:val="002E37DB"/>
    <w:rsid w:val="002E3CEC"/>
    <w:rsid w:val="002E48FB"/>
    <w:rsid w:val="002E4904"/>
    <w:rsid w:val="002E49E8"/>
    <w:rsid w:val="002E5A70"/>
    <w:rsid w:val="002E5B9A"/>
    <w:rsid w:val="002E5E4B"/>
    <w:rsid w:val="002E5EC1"/>
    <w:rsid w:val="002E5EC9"/>
    <w:rsid w:val="002E5FC8"/>
    <w:rsid w:val="002E648E"/>
    <w:rsid w:val="002E6677"/>
    <w:rsid w:val="002E73BF"/>
    <w:rsid w:val="002E7ABC"/>
    <w:rsid w:val="002F00B4"/>
    <w:rsid w:val="002F0223"/>
    <w:rsid w:val="002F0350"/>
    <w:rsid w:val="002F0550"/>
    <w:rsid w:val="002F0734"/>
    <w:rsid w:val="002F0769"/>
    <w:rsid w:val="002F18B3"/>
    <w:rsid w:val="002F1918"/>
    <w:rsid w:val="002F2388"/>
    <w:rsid w:val="002F2B03"/>
    <w:rsid w:val="002F2B33"/>
    <w:rsid w:val="002F2C1C"/>
    <w:rsid w:val="002F2EF6"/>
    <w:rsid w:val="002F3A2B"/>
    <w:rsid w:val="002F3EE2"/>
    <w:rsid w:val="002F41C3"/>
    <w:rsid w:val="002F46E7"/>
    <w:rsid w:val="002F48FB"/>
    <w:rsid w:val="002F50D3"/>
    <w:rsid w:val="002F52A9"/>
    <w:rsid w:val="002F6272"/>
    <w:rsid w:val="002F6358"/>
    <w:rsid w:val="002F6B5D"/>
    <w:rsid w:val="002F760E"/>
    <w:rsid w:val="002F79EC"/>
    <w:rsid w:val="002F7BC5"/>
    <w:rsid w:val="003001B6"/>
    <w:rsid w:val="00300236"/>
    <w:rsid w:val="00300F68"/>
    <w:rsid w:val="00300F95"/>
    <w:rsid w:val="00301463"/>
    <w:rsid w:val="003017FD"/>
    <w:rsid w:val="003019D0"/>
    <w:rsid w:val="003023FB"/>
    <w:rsid w:val="003026DF"/>
    <w:rsid w:val="00302E11"/>
    <w:rsid w:val="00302FD2"/>
    <w:rsid w:val="00303AFD"/>
    <w:rsid w:val="00303FA9"/>
    <w:rsid w:val="00304393"/>
    <w:rsid w:val="003049DB"/>
    <w:rsid w:val="00304F39"/>
    <w:rsid w:val="0030587D"/>
    <w:rsid w:val="00305C9C"/>
    <w:rsid w:val="00305F40"/>
    <w:rsid w:val="003067B0"/>
    <w:rsid w:val="00306868"/>
    <w:rsid w:val="00306D48"/>
    <w:rsid w:val="003071E9"/>
    <w:rsid w:val="00307386"/>
    <w:rsid w:val="00307443"/>
    <w:rsid w:val="00307AED"/>
    <w:rsid w:val="003101DA"/>
    <w:rsid w:val="00310425"/>
    <w:rsid w:val="00310860"/>
    <w:rsid w:val="003115FB"/>
    <w:rsid w:val="00311886"/>
    <w:rsid w:val="00311E86"/>
    <w:rsid w:val="0031200C"/>
    <w:rsid w:val="003123F9"/>
    <w:rsid w:val="003125C3"/>
    <w:rsid w:val="003126EE"/>
    <w:rsid w:val="00312E4B"/>
    <w:rsid w:val="00313381"/>
    <w:rsid w:val="003136E3"/>
    <w:rsid w:val="003138B4"/>
    <w:rsid w:val="003140F4"/>
    <w:rsid w:val="0031416E"/>
    <w:rsid w:val="00314211"/>
    <w:rsid w:val="00314757"/>
    <w:rsid w:val="003147F8"/>
    <w:rsid w:val="00314B48"/>
    <w:rsid w:val="00314D9D"/>
    <w:rsid w:val="00315896"/>
    <w:rsid w:val="003158BF"/>
    <w:rsid w:val="00315A15"/>
    <w:rsid w:val="003168ED"/>
    <w:rsid w:val="00317051"/>
    <w:rsid w:val="003178A9"/>
    <w:rsid w:val="00317D7E"/>
    <w:rsid w:val="00317FF3"/>
    <w:rsid w:val="003201EA"/>
    <w:rsid w:val="00320BFC"/>
    <w:rsid w:val="003211CE"/>
    <w:rsid w:val="00321232"/>
    <w:rsid w:val="00322701"/>
    <w:rsid w:val="00322D6B"/>
    <w:rsid w:val="0032303E"/>
    <w:rsid w:val="0032343A"/>
    <w:rsid w:val="003235FF"/>
    <w:rsid w:val="00324434"/>
    <w:rsid w:val="00324AA0"/>
    <w:rsid w:val="00324C26"/>
    <w:rsid w:val="00324D53"/>
    <w:rsid w:val="00325A07"/>
    <w:rsid w:val="00325E9F"/>
    <w:rsid w:val="00326341"/>
    <w:rsid w:val="003264A7"/>
    <w:rsid w:val="00327381"/>
    <w:rsid w:val="00327A2A"/>
    <w:rsid w:val="00327B35"/>
    <w:rsid w:val="003302B9"/>
    <w:rsid w:val="00330D74"/>
    <w:rsid w:val="00333219"/>
    <w:rsid w:val="003338C1"/>
    <w:rsid w:val="00333AE4"/>
    <w:rsid w:val="00333B11"/>
    <w:rsid w:val="00333B94"/>
    <w:rsid w:val="00333F3D"/>
    <w:rsid w:val="003343A1"/>
    <w:rsid w:val="003348CC"/>
    <w:rsid w:val="00334AAE"/>
    <w:rsid w:val="00334BA3"/>
    <w:rsid w:val="00334CBD"/>
    <w:rsid w:val="00334F5D"/>
    <w:rsid w:val="0033543C"/>
    <w:rsid w:val="003355EE"/>
    <w:rsid w:val="00335692"/>
    <w:rsid w:val="00335A50"/>
    <w:rsid w:val="00335D28"/>
    <w:rsid w:val="00336CE8"/>
    <w:rsid w:val="0033737F"/>
    <w:rsid w:val="00337473"/>
    <w:rsid w:val="00337777"/>
    <w:rsid w:val="00337B00"/>
    <w:rsid w:val="00337FFE"/>
    <w:rsid w:val="003405ED"/>
    <w:rsid w:val="003408AB"/>
    <w:rsid w:val="003416C3"/>
    <w:rsid w:val="00341D12"/>
    <w:rsid w:val="00341F81"/>
    <w:rsid w:val="00342424"/>
    <w:rsid w:val="003424FB"/>
    <w:rsid w:val="0034267B"/>
    <w:rsid w:val="003428E6"/>
    <w:rsid w:val="00342E2F"/>
    <w:rsid w:val="00342FF6"/>
    <w:rsid w:val="00343559"/>
    <w:rsid w:val="00343D23"/>
    <w:rsid w:val="00343D3F"/>
    <w:rsid w:val="00344248"/>
    <w:rsid w:val="003442A3"/>
    <w:rsid w:val="00344313"/>
    <w:rsid w:val="00344830"/>
    <w:rsid w:val="00344871"/>
    <w:rsid w:val="0034487E"/>
    <w:rsid w:val="00344BAB"/>
    <w:rsid w:val="00344D15"/>
    <w:rsid w:val="00344D57"/>
    <w:rsid w:val="0034563F"/>
    <w:rsid w:val="00345658"/>
    <w:rsid w:val="00345F1B"/>
    <w:rsid w:val="00346D5E"/>
    <w:rsid w:val="0034748C"/>
    <w:rsid w:val="00347FA3"/>
    <w:rsid w:val="00350022"/>
    <w:rsid w:val="00350764"/>
    <w:rsid w:val="00350835"/>
    <w:rsid w:val="00350864"/>
    <w:rsid w:val="00350F0B"/>
    <w:rsid w:val="00350F0E"/>
    <w:rsid w:val="00351132"/>
    <w:rsid w:val="003515DE"/>
    <w:rsid w:val="003521B7"/>
    <w:rsid w:val="003525A4"/>
    <w:rsid w:val="00352740"/>
    <w:rsid w:val="00352C3C"/>
    <w:rsid w:val="003532CF"/>
    <w:rsid w:val="00353459"/>
    <w:rsid w:val="0035403A"/>
    <w:rsid w:val="00354129"/>
    <w:rsid w:val="003544D4"/>
    <w:rsid w:val="003546AD"/>
    <w:rsid w:val="00354A02"/>
    <w:rsid w:val="00354D0B"/>
    <w:rsid w:val="0035548F"/>
    <w:rsid w:val="0035595B"/>
    <w:rsid w:val="00355A6E"/>
    <w:rsid w:val="00355DF8"/>
    <w:rsid w:val="00356337"/>
    <w:rsid w:val="00356624"/>
    <w:rsid w:val="00356800"/>
    <w:rsid w:val="003570DE"/>
    <w:rsid w:val="0035766E"/>
    <w:rsid w:val="003576EB"/>
    <w:rsid w:val="00357713"/>
    <w:rsid w:val="00357780"/>
    <w:rsid w:val="00357801"/>
    <w:rsid w:val="003578E3"/>
    <w:rsid w:val="00357B65"/>
    <w:rsid w:val="00357BA1"/>
    <w:rsid w:val="0036000C"/>
    <w:rsid w:val="00360153"/>
    <w:rsid w:val="003607D7"/>
    <w:rsid w:val="00360A13"/>
    <w:rsid w:val="00361947"/>
    <w:rsid w:val="00361B45"/>
    <w:rsid w:val="00361BC9"/>
    <w:rsid w:val="00362553"/>
    <w:rsid w:val="003626D2"/>
    <w:rsid w:val="00363160"/>
    <w:rsid w:val="0036394B"/>
    <w:rsid w:val="0036398A"/>
    <w:rsid w:val="003639BA"/>
    <w:rsid w:val="00363C23"/>
    <w:rsid w:val="00363ECF"/>
    <w:rsid w:val="00363ED4"/>
    <w:rsid w:val="003640B0"/>
    <w:rsid w:val="003644CB"/>
    <w:rsid w:val="0036474A"/>
    <w:rsid w:val="003648A6"/>
    <w:rsid w:val="00364A61"/>
    <w:rsid w:val="00365DA6"/>
    <w:rsid w:val="00365F10"/>
    <w:rsid w:val="00365F4A"/>
    <w:rsid w:val="003660EB"/>
    <w:rsid w:val="00366567"/>
    <w:rsid w:val="00366632"/>
    <w:rsid w:val="00366A87"/>
    <w:rsid w:val="00366E12"/>
    <w:rsid w:val="00367676"/>
    <w:rsid w:val="00367BD7"/>
    <w:rsid w:val="003709A4"/>
    <w:rsid w:val="003709B5"/>
    <w:rsid w:val="00370BA9"/>
    <w:rsid w:val="00370F8C"/>
    <w:rsid w:val="00371300"/>
    <w:rsid w:val="00371550"/>
    <w:rsid w:val="003715FE"/>
    <w:rsid w:val="003717AF"/>
    <w:rsid w:val="00371A7E"/>
    <w:rsid w:val="00372B3A"/>
    <w:rsid w:val="00372D0C"/>
    <w:rsid w:val="00373BE5"/>
    <w:rsid w:val="003743A6"/>
    <w:rsid w:val="0037451B"/>
    <w:rsid w:val="0037470F"/>
    <w:rsid w:val="003749A4"/>
    <w:rsid w:val="00374B82"/>
    <w:rsid w:val="003752EE"/>
    <w:rsid w:val="0037556E"/>
    <w:rsid w:val="003759C2"/>
    <w:rsid w:val="00375C41"/>
    <w:rsid w:val="00375E92"/>
    <w:rsid w:val="0037685A"/>
    <w:rsid w:val="00376C84"/>
    <w:rsid w:val="00376F5E"/>
    <w:rsid w:val="00377EA9"/>
    <w:rsid w:val="00377FE4"/>
    <w:rsid w:val="00380517"/>
    <w:rsid w:val="0038075B"/>
    <w:rsid w:val="00380A9F"/>
    <w:rsid w:val="003813DE"/>
    <w:rsid w:val="003826C3"/>
    <w:rsid w:val="0038376A"/>
    <w:rsid w:val="00383B18"/>
    <w:rsid w:val="00383E89"/>
    <w:rsid w:val="00383EB4"/>
    <w:rsid w:val="00383EE2"/>
    <w:rsid w:val="00384493"/>
    <w:rsid w:val="0038474A"/>
    <w:rsid w:val="00385552"/>
    <w:rsid w:val="00385CB5"/>
    <w:rsid w:val="003908F1"/>
    <w:rsid w:val="00390C0E"/>
    <w:rsid w:val="0039114D"/>
    <w:rsid w:val="003914AE"/>
    <w:rsid w:val="00391AF3"/>
    <w:rsid w:val="00391BB7"/>
    <w:rsid w:val="00391BC7"/>
    <w:rsid w:val="003927AE"/>
    <w:rsid w:val="003927D1"/>
    <w:rsid w:val="0039281B"/>
    <w:rsid w:val="00392BE7"/>
    <w:rsid w:val="0039315E"/>
    <w:rsid w:val="00393993"/>
    <w:rsid w:val="00393A3A"/>
    <w:rsid w:val="00393BC0"/>
    <w:rsid w:val="00393EFB"/>
    <w:rsid w:val="00394EEB"/>
    <w:rsid w:val="003952D9"/>
    <w:rsid w:val="003959A8"/>
    <w:rsid w:val="00395C7F"/>
    <w:rsid w:val="00395EE4"/>
    <w:rsid w:val="003967D6"/>
    <w:rsid w:val="003968C5"/>
    <w:rsid w:val="00396C5F"/>
    <w:rsid w:val="00397020"/>
    <w:rsid w:val="003972F1"/>
    <w:rsid w:val="00397365"/>
    <w:rsid w:val="0039746E"/>
    <w:rsid w:val="00397B9F"/>
    <w:rsid w:val="00397D68"/>
    <w:rsid w:val="003A040F"/>
    <w:rsid w:val="003A05EA"/>
    <w:rsid w:val="003A0632"/>
    <w:rsid w:val="003A0A16"/>
    <w:rsid w:val="003A0CF8"/>
    <w:rsid w:val="003A1404"/>
    <w:rsid w:val="003A1C3D"/>
    <w:rsid w:val="003A1C56"/>
    <w:rsid w:val="003A2BDD"/>
    <w:rsid w:val="003A2D1F"/>
    <w:rsid w:val="003A31F6"/>
    <w:rsid w:val="003A345A"/>
    <w:rsid w:val="003A4AFC"/>
    <w:rsid w:val="003A4C00"/>
    <w:rsid w:val="003A4E2D"/>
    <w:rsid w:val="003A5C83"/>
    <w:rsid w:val="003A5D23"/>
    <w:rsid w:val="003A6005"/>
    <w:rsid w:val="003A6DCB"/>
    <w:rsid w:val="003A776A"/>
    <w:rsid w:val="003B0324"/>
    <w:rsid w:val="003B0AB2"/>
    <w:rsid w:val="003B0DA1"/>
    <w:rsid w:val="003B19C9"/>
    <w:rsid w:val="003B1B93"/>
    <w:rsid w:val="003B1EC0"/>
    <w:rsid w:val="003B243D"/>
    <w:rsid w:val="003B2987"/>
    <w:rsid w:val="003B2DAA"/>
    <w:rsid w:val="003B2E5E"/>
    <w:rsid w:val="003B372D"/>
    <w:rsid w:val="003B3767"/>
    <w:rsid w:val="003B3AEE"/>
    <w:rsid w:val="003B3BCD"/>
    <w:rsid w:val="003B4514"/>
    <w:rsid w:val="003B482D"/>
    <w:rsid w:val="003B4BB3"/>
    <w:rsid w:val="003B4CAB"/>
    <w:rsid w:val="003B4D6D"/>
    <w:rsid w:val="003B5364"/>
    <w:rsid w:val="003B575E"/>
    <w:rsid w:val="003B59EC"/>
    <w:rsid w:val="003B616F"/>
    <w:rsid w:val="003B6996"/>
    <w:rsid w:val="003B739B"/>
    <w:rsid w:val="003B742E"/>
    <w:rsid w:val="003B7C20"/>
    <w:rsid w:val="003B7D6A"/>
    <w:rsid w:val="003B7DE4"/>
    <w:rsid w:val="003C0021"/>
    <w:rsid w:val="003C090D"/>
    <w:rsid w:val="003C0B58"/>
    <w:rsid w:val="003C1583"/>
    <w:rsid w:val="003C17AE"/>
    <w:rsid w:val="003C191F"/>
    <w:rsid w:val="003C19BC"/>
    <w:rsid w:val="003C1EDE"/>
    <w:rsid w:val="003C22DD"/>
    <w:rsid w:val="003C2657"/>
    <w:rsid w:val="003C3447"/>
    <w:rsid w:val="003C3797"/>
    <w:rsid w:val="003C3D73"/>
    <w:rsid w:val="003C3FE1"/>
    <w:rsid w:val="003C453B"/>
    <w:rsid w:val="003C4EA7"/>
    <w:rsid w:val="003C4EFE"/>
    <w:rsid w:val="003C5064"/>
    <w:rsid w:val="003C5E3D"/>
    <w:rsid w:val="003C5EBE"/>
    <w:rsid w:val="003C6353"/>
    <w:rsid w:val="003C67AF"/>
    <w:rsid w:val="003C67B6"/>
    <w:rsid w:val="003C6C00"/>
    <w:rsid w:val="003C6D76"/>
    <w:rsid w:val="003C7DF9"/>
    <w:rsid w:val="003C7E8F"/>
    <w:rsid w:val="003D02D6"/>
    <w:rsid w:val="003D056A"/>
    <w:rsid w:val="003D076C"/>
    <w:rsid w:val="003D096E"/>
    <w:rsid w:val="003D0AD2"/>
    <w:rsid w:val="003D0D16"/>
    <w:rsid w:val="003D1332"/>
    <w:rsid w:val="003D1C82"/>
    <w:rsid w:val="003D1D03"/>
    <w:rsid w:val="003D2F72"/>
    <w:rsid w:val="003D348A"/>
    <w:rsid w:val="003D36B3"/>
    <w:rsid w:val="003D3BDC"/>
    <w:rsid w:val="003D4363"/>
    <w:rsid w:val="003D4841"/>
    <w:rsid w:val="003D4FED"/>
    <w:rsid w:val="003D51D2"/>
    <w:rsid w:val="003D5288"/>
    <w:rsid w:val="003D53A5"/>
    <w:rsid w:val="003D5401"/>
    <w:rsid w:val="003D60E3"/>
    <w:rsid w:val="003D6146"/>
    <w:rsid w:val="003D640D"/>
    <w:rsid w:val="003D6B93"/>
    <w:rsid w:val="003D72A3"/>
    <w:rsid w:val="003D7C4A"/>
    <w:rsid w:val="003E051D"/>
    <w:rsid w:val="003E0528"/>
    <w:rsid w:val="003E0D73"/>
    <w:rsid w:val="003E15B4"/>
    <w:rsid w:val="003E169C"/>
    <w:rsid w:val="003E1A9E"/>
    <w:rsid w:val="003E1F94"/>
    <w:rsid w:val="003E27B5"/>
    <w:rsid w:val="003E28A3"/>
    <w:rsid w:val="003E2B32"/>
    <w:rsid w:val="003E3836"/>
    <w:rsid w:val="003E388A"/>
    <w:rsid w:val="003E3D53"/>
    <w:rsid w:val="003E49E9"/>
    <w:rsid w:val="003E4E22"/>
    <w:rsid w:val="003E5027"/>
    <w:rsid w:val="003E54EF"/>
    <w:rsid w:val="003E5C4C"/>
    <w:rsid w:val="003E5CEA"/>
    <w:rsid w:val="003E5D59"/>
    <w:rsid w:val="003E71BA"/>
    <w:rsid w:val="003E73FE"/>
    <w:rsid w:val="003E7506"/>
    <w:rsid w:val="003E7861"/>
    <w:rsid w:val="003E78B5"/>
    <w:rsid w:val="003E7BA8"/>
    <w:rsid w:val="003E7C15"/>
    <w:rsid w:val="003E7DA3"/>
    <w:rsid w:val="003E7DA7"/>
    <w:rsid w:val="003E7F7B"/>
    <w:rsid w:val="003F004F"/>
    <w:rsid w:val="003F0385"/>
    <w:rsid w:val="003F0E0F"/>
    <w:rsid w:val="003F13DA"/>
    <w:rsid w:val="003F1BF4"/>
    <w:rsid w:val="003F1C63"/>
    <w:rsid w:val="003F1D3A"/>
    <w:rsid w:val="003F287C"/>
    <w:rsid w:val="003F28BD"/>
    <w:rsid w:val="003F304C"/>
    <w:rsid w:val="003F377F"/>
    <w:rsid w:val="003F3A76"/>
    <w:rsid w:val="003F3C9A"/>
    <w:rsid w:val="003F3D07"/>
    <w:rsid w:val="003F3DE2"/>
    <w:rsid w:val="003F4014"/>
    <w:rsid w:val="003F47AF"/>
    <w:rsid w:val="003F6358"/>
    <w:rsid w:val="003F67A2"/>
    <w:rsid w:val="003F6AD6"/>
    <w:rsid w:val="003F70D7"/>
    <w:rsid w:val="003F747A"/>
    <w:rsid w:val="003F75A1"/>
    <w:rsid w:val="003F779E"/>
    <w:rsid w:val="003F7ADD"/>
    <w:rsid w:val="00400F01"/>
    <w:rsid w:val="00401047"/>
    <w:rsid w:val="004018ED"/>
    <w:rsid w:val="00401E35"/>
    <w:rsid w:val="00402678"/>
    <w:rsid w:val="004026B2"/>
    <w:rsid w:val="0040274B"/>
    <w:rsid w:val="004029EF"/>
    <w:rsid w:val="00403326"/>
    <w:rsid w:val="004033AF"/>
    <w:rsid w:val="0040351E"/>
    <w:rsid w:val="004037AC"/>
    <w:rsid w:val="004037FD"/>
    <w:rsid w:val="00403AA1"/>
    <w:rsid w:val="00403CA2"/>
    <w:rsid w:val="00404683"/>
    <w:rsid w:val="004048B4"/>
    <w:rsid w:val="00404AF3"/>
    <w:rsid w:val="00404B03"/>
    <w:rsid w:val="00404B98"/>
    <w:rsid w:val="0040588D"/>
    <w:rsid w:val="00405A8C"/>
    <w:rsid w:val="00405E3E"/>
    <w:rsid w:val="00405ED4"/>
    <w:rsid w:val="00405FB5"/>
    <w:rsid w:val="004063EE"/>
    <w:rsid w:val="00406508"/>
    <w:rsid w:val="004069D5"/>
    <w:rsid w:val="00406B50"/>
    <w:rsid w:val="00406E4D"/>
    <w:rsid w:val="00406F73"/>
    <w:rsid w:val="004072C5"/>
    <w:rsid w:val="004100E5"/>
    <w:rsid w:val="00410619"/>
    <w:rsid w:val="00410824"/>
    <w:rsid w:val="00410BEB"/>
    <w:rsid w:val="00410FA9"/>
    <w:rsid w:val="0041118C"/>
    <w:rsid w:val="004114DA"/>
    <w:rsid w:val="00411772"/>
    <w:rsid w:val="00411B9C"/>
    <w:rsid w:val="00411C2B"/>
    <w:rsid w:val="004124CD"/>
    <w:rsid w:val="00412AB8"/>
    <w:rsid w:val="00413084"/>
    <w:rsid w:val="004130E9"/>
    <w:rsid w:val="00413262"/>
    <w:rsid w:val="0041351B"/>
    <w:rsid w:val="00413533"/>
    <w:rsid w:val="004138E1"/>
    <w:rsid w:val="00413AB0"/>
    <w:rsid w:val="00414032"/>
    <w:rsid w:val="0041475A"/>
    <w:rsid w:val="00414D51"/>
    <w:rsid w:val="0041536C"/>
    <w:rsid w:val="00415BAB"/>
    <w:rsid w:val="00415ED2"/>
    <w:rsid w:val="00416450"/>
    <w:rsid w:val="0041647C"/>
    <w:rsid w:val="004168D7"/>
    <w:rsid w:val="00416961"/>
    <w:rsid w:val="004173CC"/>
    <w:rsid w:val="004200DD"/>
    <w:rsid w:val="00420581"/>
    <w:rsid w:val="0042068C"/>
    <w:rsid w:val="0042144A"/>
    <w:rsid w:val="004223EC"/>
    <w:rsid w:val="004228DE"/>
    <w:rsid w:val="00422EB5"/>
    <w:rsid w:val="0042335E"/>
    <w:rsid w:val="00423449"/>
    <w:rsid w:val="00423F04"/>
    <w:rsid w:val="004245AB"/>
    <w:rsid w:val="00424C1D"/>
    <w:rsid w:val="004254E8"/>
    <w:rsid w:val="004259ED"/>
    <w:rsid w:val="00425F18"/>
    <w:rsid w:val="00425FFE"/>
    <w:rsid w:val="004261C8"/>
    <w:rsid w:val="004264E4"/>
    <w:rsid w:val="004265D6"/>
    <w:rsid w:val="00426E4C"/>
    <w:rsid w:val="00427BD1"/>
    <w:rsid w:val="0043021B"/>
    <w:rsid w:val="00430DC6"/>
    <w:rsid w:val="0043139B"/>
    <w:rsid w:val="004314EE"/>
    <w:rsid w:val="004315AE"/>
    <w:rsid w:val="00431628"/>
    <w:rsid w:val="004316D4"/>
    <w:rsid w:val="004327A0"/>
    <w:rsid w:val="004330DC"/>
    <w:rsid w:val="004331E2"/>
    <w:rsid w:val="004332C0"/>
    <w:rsid w:val="00434CCB"/>
    <w:rsid w:val="00434E7E"/>
    <w:rsid w:val="004353DE"/>
    <w:rsid w:val="004359CF"/>
    <w:rsid w:val="00435AAB"/>
    <w:rsid w:val="00435D4B"/>
    <w:rsid w:val="00435EDB"/>
    <w:rsid w:val="00435F0C"/>
    <w:rsid w:val="004364D3"/>
    <w:rsid w:val="004366DF"/>
    <w:rsid w:val="00436B5E"/>
    <w:rsid w:val="004370D2"/>
    <w:rsid w:val="0043711D"/>
    <w:rsid w:val="004374B4"/>
    <w:rsid w:val="00437FB2"/>
    <w:rsid w:val="00440547"/>
    <w:rsid w:val="00441406"/>
    <w:rsid w:val="00441677"/>
    <w:rsid w:val="0044182A"/>
    <w:rsid w:val="004424D9"/>
    <w:rsid w:val="00442BE2"/>
    <w:rsid w:val="00442DA7"/>
    <w:rsid w:val="004430F1"/>
    <w:rsid w:val="00443675"/>
    <w:rsid w:val="0044379D"/>
    <w:rsid w:val="004437FE"/>
    <w:rsid w:val="00443D24"/>
    <w:rsid w:val="004441C5"/>
    <w:rsid w:val="004445A0"/>
    <w:rsid w:val="004446C8"/>
    <w:rsid w:val="00444D7A"/>
    <w:rsid w:val="00445243"/>
    <w:rsid w:val="00445D2A"/>
    <w:rsid w:val="0044630F"/>
    <w:rsid w:val="0044667E"/>
    <w:rsid w:val="004466CF"/>
    <w:rsid w:val="00446D4C"/>
    <w:rsid w:val="00446E0B"/>
    <w:rsid w:val="00446F97"/>
    <w:rsid w:val="0044703C"/>
    <w:rsid w:val="00447B4B"/>
    <w:rsid w:val="00447DD8"/>
    <w:rsid w:val="00450D38"/>
    <w:rsid w:val="00451270"/>
    <w:rsid w:val="004519A8"/>
    <w:rsid w:val="00451EC0"/>
    <w:rsid w:val="0045203C"/>
    <w:rsid w:val="00452212"/>
    <w:rsid w:val="004526EC"/>
    <w:rsid w:val="004528DC"/>
    <w:rsid w:val="0045296F"/>
    <w:rsid w:val="004533C0"/>
    <w:rsid w:val="0045363D"/>
    <w:rsid w:val="00453AC7"/>
    <w:rsid w:val="00453F77"/>
    <w:rsid w:val="0045452B"/>
    <w:rsid w:val="0045459C"/>
    <w:rsid w:val="004545DD"/>
    <w:rsid w:val="004548BA"/>
    <w:rsid w:val="00454DB8"/>
    <w:rsid w:val="004552AD"/>
    <w:rsid w:val="004558BC"/>
    <w:rsid w:val="00455986"/>
    <w:rsid w:val="00455A93"/>
    <w:rsid w:val="004560A9"/>
    <w:rsid w:val="004564DC"/>
    <w:rsid w:val="0045667C"/>
    <w:rsid w:val="00456C2E"/>
    <w:rsid w:val="00457197"/>
    <w:rsid w:val="00457962"/>
    <w:rsid w:val="00457DB5"/>
    <w:rsid w:val="00457EA2"/>
    <w:rsid w:val="004606DC"/>
    <w:rsid w:val="004607A9"/>
    <w:rsid w:val="00460B08"/>
    <w:rsid w:val="004613F2"/>
    <w:rsid w:val="00461595"/>
    <w:rsid w:val="004615BC"/>
    <w:rsid w:val="004616A5"/>
    <w:rsid w:val="004619FD"/>
    <w:rsid w:val="0046200D"/>
    <w:rsid w:val="00462A16"/>
    <w:rsid w:val="00462B8C"/>
    <w:rsid w:val="00462E40"/>
    <w:rsid w:val="004630BE"/>
    <w:rsid w:val="00464758"/>
    <w:rsid w:val="0046519F"/>
    <w:rsid w:val="004657F5"/>
    <w:rsid w:val="00466242"/>
    <w:rsid w:val="00466AFC"/>
    <w:rsid w:val="00466DD9"/>
    <w:rsid w:val="00466E12"/>
    <w:rsid w:val="00467083"/>
    <w:rsid w:val="004670F8"/>
    <w:rsid w:val="0047071A"/>
    <w:rsid w:val="0047122B"/>
    <w:rsid w:val="00471489"/>
    <w:rsid w:val="0047184F"/>
    <w:rsid w:val="004721AB"/>
    <w:rsid w:val="00472268"/>
    <w:rsid w:val="0047244E"/>
    <w:rsid w:val="00472971"/>
    <w:rsid w:val="004729A9"/>
    <w:rsid w:val="00472B80"/>
    <w:rsid w:val="00472E42"/>
    <w:rsid w:val="00472F8C"/>
    <w:rsid w:val="00472F91"/>
    <w:rsid w:val="004732B8"/>
    <w:rsid w:val="00473769"/>
    <w:rsid w:val="00473B7A"/>
    <w:rsid w:val="00473D6A"/>
    <w:rsid w:val="004744A8"/>
    <w:rsid w:val="00474AE1"/>
    <w:rsid w:val="00474FD7"/>
    <w:rsid w:val="00475493"/>
    <w:rsid w:val="00475814"/>
    <w:rsid w:val="0047581F"/>
    <w:rsid w:val="0047656A"/>
    <w:rsid w:val="00476A7F"/>
    <w:rsid w:val="00477CBC"/>
    <w:rsid w:val="00480072"/>
    <w:rsid w:val="00480518"/>
    <w:rsid w:val="00480DF8"/>
    <w:rsid w:val="00480F5E"/>
    <w:rsid w:val="004814DB"/>
    <w:rsid w:val="00482036"/>
    <w:rsid w:val="00482AF2"/>
    <w:rsid w:val="004833C6"/>
    <w:rsid w:val="004834B9"/>
    <w:rsid w:val="004842BB"/>
    <w:rsid w:val="0048540D"/>
    <w:rsid w:val="004854C0"/>
    <w:rsid w:val="00485763"/>
    <w:rsid w:val="00485F1D"/>
    <w:rsid w:val="00485F90"/>
    <w:rsid w:val="00485FB7"/>
    <w:rsid w:val="00485FF7"/>
    <w:rsid w:val="0048659F"/>
    <w:rsid w:val="00486658"/>
    <w:rsid w:val="004869FB"/>
    <w:rsid w:val="004902BD"/>
    <w:rsid w:val="00490995"/>
    <w:rsid w:val="004929A4"/>
    <w:rsid w:val="004930DF"/>
    <w:rsid w:val="0049364F"/>
    <w:rsid w:val="00494949"/>
    <w:rsid w:val="00494EAF"/>
    <w:rsid w:val="00495352"/>
    <w:rsid w:val="00495CA0"/>
    <w:rsid w:val="004960E9"/>
    <w:rsid w:val="004964CA"/>
    <w:rsid w:val="004966A2"/>
    <w:rsid w:val="00497038"/>
    <w:rsid w:val="004A0368"/>
    <w:rsid w:val="004A0C8A"/>
    <w:rsid w:val="004A1A34"/>
    <w:rsid w:val="004A1E99"/>
    <w:rsid w:val="004A2DCD"/>
    <w:rsid w:val="004A2E88"/>
    <w:rsid w:val="004A33EA"/>
    <w:rsid w:val="004A3C03"/>
    <w:rsid w:val="004A3F84"/>
    <w:rsid w:val="004A4797"/>
    <w:rsid w:val="004A4A73"/>
    <w:rsid w:val="004A4ACC"/>
    <w:rsid w:val="004A5305"/>
    <w:rsid w:val="004A5776"/>
    <w:rsid w:val="004A57CE"/>
    <w:rsid w:val="004A5D91"/>
    <w:rsid w:val="004A5E15"/>
    <w:rsid w:val="004A5E20"/>
    <w:rsid w:val="004A5E7A"/>
    <w:rsid w:val="004A6B9C"/>
    <w:rsid w:val="004A73D0"/>
    <w:rsid w:val="004A7576"/>
    <w:rsid w:val="004A7709"/>
    <w:rsid w:val="004A7A5C"/>
    <w:rsid w:val="004B06EA"/>
    <w:rsid w:val="004B075E"/>
    <w:rsid w:val="004B0826"/>
    <w:rsid w:val="004B0CF6"/>
    <w:rsid w:val="004B1BFF"/>
    <w:rsid w:val="004B1DA9"/>
    <w:rsid w:val="004B2232"/>
    <w:rsid w:val="004B2BD9"/>
    <w:rsid w:val="004B30CE"/>
    <w:rsid w:val="004B34B1"/>
    <w:rsid w:val="004B3920"/>
    <w:rsid w:val="004B3C76"/>
    <w:rsid w:val="004B3EDB"/>
    <w:rsid w:val="004B3F86"/>
    <w:rsid w:val="004B4250"/>
    <w:rsid w:val="004B470F"/>
    <w:rsid w:val="004B4CF1"/>
    <w:rsid w:val="004B5515"/>
    <w:rsid w:val="004B6BEC"/>
    <w:rsid w:val="004B730B"/>
    <w:rsid w:val="004B7CF6"/>
    <w:rsid w:val="004C0AF8"/>
    <w:rsid w:val="004C0E60"/>
    <w:rsid w:val="004C0F18"/>
    <w:rsid w:val="004C12E4"/>
    <w:rsid w:val="004C13EF"/>
    <w:rsid w:val="004C1F90"/>
    <w:rsid w:val="004C1FBA"/>
    <w:rsid w:val="004C23C6"/>
    <w:rsid w:val="004C2D1B"/>
    <w:rsid w:val="004C2DD6"/>
    <w:rsid w:val="004C418F"/>
    <w:rsid w:val="004C49F2"/>
    <w:rsid w:val="004C4D92"/>
    <w:rsid w:val="004C4EAD"/>
    <w:rsid w:val="004C5590"/>
    <w:rsid w:val="004C5F6F"/>
    <w:rsid w:val="004C6202"/>
    <w:rsid w:val="004C653B"/>
    <w:rsid w:val="004C6605"/>
    <w:rsid w:val="004C6DD9"/>
    <w:rsid w:val="004C741A"/>
    <w:rsid w:val="004C79A1"/>
    <w:rsid w:val="004C7E94"/>
    <w:rsid w:val="004D0686"/>
    <w:rsid w:val="004D089B"/>
    <w:rsid w:val="004D0B0F"/>
    <w:rsid w:val="004D0B97"/>
    <w:rsid w:val="004D0C96"/>
    <w:rsid w:val="004D0D59"/>
    <w:rsid w:val="004D172C"/>
    <w:rsid w:val="004D191D"/>
    <w:rsid w:val="004D1A65"/>
    <w:rsid w:val="004D1E96"/>
    <w:rsid w:val="004D1F2A"/>
    <w:rsid w:val="004D204E"/>
    <w:rsid w:val="004D2068"/>
    <w:rsid w:val="004D2494"/>
    <w:rsid w:val="004D24B1"/>
    <w:rsid w:val="004D2786"/>
    <w:rsid w:val="004D27E6"/>
    <w:rsid w:val="004D296B"/>
    <w:rsid w:val="004D2DC6"/>
    <w:rsid w:val="004D3365"/>
    <w:rsid w:val="004D374A"/>
    <w:rsid w:val="004D3E15"/>
    <w:rsid w:val="004D3E81"/>
    <w:rsid w:val="004D42A8"/>
    <w:rsid w:val="004D43DC"/>
    <w:rsid w:val="004D4710"/>
    <w:rsid w:val="004D4A78"/>
    <w:rsid w:val="004D4D31"/>
    <w:rsid w:val="004D64A1"/>
    <w:rsid w:val="004D67C2"/>
    <w:rsid w:val="004D69E6"/>
    <w:rsid w:val="004D6BAC"/>
    <w:rsid w:val="004D6C9A"/>
    <w:rsid w:val="004D6CB2"/>
    <w:rsid w:val="004D7077"/>
    <w:rsid w:val="004D7634"/>
    <w:rsid w:val="004D76C5"/>
    <w:rsid w:val="004D7A79"/>
    <w:rsid w:val="004D7DB5"/>
    <w:rsid w:val="004D7ECF"/>
    <w:rsid w:val="004E0C52"/>
    <w:rsid w:val="004E0CA1"/>
    <w:rsid w:val="004E0CF2"/>
    <w:rsid w:val="004E113E"/>
    <w:rsid w:val="004E12F4"/>
    <w:rsid w:val="004E2B65"/>
    <w:rsid w:val="004E2B76"/>
    <w:rsid w:val="004E309D"/>
    <w:rsid w:val="004E34C1"/>
    <w:rsid w:val="004E3855"/>
    <w:rsid w:val="004E3CBE"/>
    <w:rsid w:val="004E4992"/>
    <w:rsid w:val="004E4A4A"/>
    <w:rsid w:val="004E4CDA"/>
    <w:rsid w:val="004E50FA"/>
    <w:rsid w:val="004E51A0"/>
    <w:rsid w:val="004E52DD"/>
    <w:rsid w:val="004E5373"/>
    <w:rsid w:val="004E55C6"/>
    <w:rsid w:val="004E56DC"/>
    <w:rsid w:val="004E57AE"/>
    <w:rsid w:val="004E580E"/>
    <w:rsid w:val="004E5C2C"/>
    <w:rsid w:val="004E60E8"/>
    <w:rsid w:val="004E6300"/>
    <w:rsid w:val="004E6431"/>
    <w:rsid w:val="004E77BB"/>
    <w:rsid w:val="004F017A"/>
    <w:rsid w:val="004F061E"/>
    <w:rsid w:val="004F08EE"/>
    <w:rsid w:val="004F0E4E"/>
    <w:rsid w:val="004F11CB"/>
    <w:rsid w:val="004F1671"/>
    <w:rsid w:val="004F17D4"/>
    <w:rsid w:val="004F1808"/>
    <w:rsid w:val="004F199C"/>
    <w:rsid w:val="004F1A01"/>
    <w:rsid w:val="004F1AE2"/>
    <w:rsid w:val="004F1B9C"/>
    <w:rsid w:val="004F1CC5"/>
    <w:rsid w:val="004F1F6C"/>
    <w:rsid w:val="004F2981"/>
    <w:rsid w:val="004F35A0"/>
    <w:rsid w:val="004F369B"/>
    <w:rsid w:val="004F36D5"/>
    <w:rsid w:val="004F383F"/>
    <w:rsid w:val="004F385D"/>
    <w:rsid w:val="004F53C1"/>
    <w:rsid w:val="004F77B0"/>
    <w:rsid w:val="004F789A"/>
    <w:rsid w:val="004F7B7D"/>
    <w:rsid w:val="004F7E16"/>
    <w:rsid w:val="00500BC2"/>
    <w:rsid w:val="00501604"/>
    <w:rsid w:val="005019CE"/>
    <w:rsid w:val="00501BB6"/>
    <w:rsid w:val="00502243"/>
    <w:rsid w:val="00502B45"/>
    <w:rsid w:val="0050306E"/>
    <w:rsid w:val="005037FA"/>
    <w:rsid w:val="00503C0D"/>
    <w:rsid w:val="00504A55"/>
    <w:rsid w:val="00504E09"/>
    <w:rsid w:val="005051FA"/>
    <w:rsid w:val="00505211"/>
    <w:rsid w:val="00505290"/>
    <w:rsid w:val="00505319"/>
    <w:rsid w:val="0050571F"/>
    <w:rsid w:val="0050598E"/>
    <w:rsid w:val="00506141"/>
    <w:rsid w:val="00506522"/>
    <w:rsid w:val="00506A54"/>
    <w:rsid w:val="00507974"/>
    <w:rsid w:val="00507F18"/>
    <w:rsid w:val="00510297"/>
    <w:rsid w:val="00510989"/>
    <w:rsid w:val="005119DE"/>
    <w:rsid w:val="00511BE8"/>
    <w:rsid w:val="00511D7D"/>
    <w:rsid w:val="00511DCA"/>
    <w:rsid w:val="0051297F"/>
    <w:rsid w:val="00513DB8"/>
    <w:rsid w:val="00513E36"/>
    <w:rsid w:val="00514091"/>
    <w:rsid w:val="00514552"/>
    <w:rsid w:val="0051490B"/>
    <w:rsid w:val="005151B0"/>
    <w:rsid w:val="0051546B"/>
    <w:rsid w:val="005156A9"/>
    <w:rsid w:val="00515762"/>
    <w:rsid w:val="00515F0E"/>
    <w:rsid w:val="00516129"/>
    <w:rsid w:val="00516325"/>
    <w:rsid w:val="005167C8"/>
    <w:rsid w:val="00516ADF"/>
    <w:rsid w:val="00516BA2"/>
    <w:rsid w:val="00516D98"/>
    <w:rsid w:val="00516EAF"/>
    <w:rsid w:val="00517178"/>
    <w:rsid w:val="00520508"/>
    <w:rsid w:val="005205A9"/>
    <w:rsid w:val="005207B2"/>
    <w:rsid w:val="00520CA8"/>
    <w:rsid w:val="005216F1"/>
    <w:rsid w:val="005219AA"/>
    <w:rsid w:val="00521AE1"/>
    <w:rsid w:val="0052222E"/>
    <w:rsid w:val="00522243"/>
    <w:rsid w:val="005229C4"/>
    <w:rsid w:val="00522F1D"/>
    <w:rsid w:val="00522F1F"/>
    <w:rsid w:val="0052344F"/>
    <w:rsid w:val="00523806"/>
    <w:rsid w:val="00523954"/>
    <w:rsid w:val="0052397C"/>
    <w:rsid w:val="00523C42"/>
    <w:rsid w:val="00524F65"/>
    <w:rsid w:val="005252BB"/>
    <w:rsid w:val="00525BEC"/>
    <w:rsid w:val="00525EA7"/>
    <w:rsid w:val="00525FCE"/>
    <w:rsid w:val="00526CE0"/>
    <w:rsid w:val="00527011"/>
    <w:rsid w:val="0052714C"/>
    <w:rsid w:val="00527352"/>
    <w:rsid w:val="0052781B"/>
    <w:rsid w:val="00527947"/>
    <w:rsid w:val="00527999"/>
    <w:rsid w:val="005300D3"/>
    <w:rsid w:val="005300DE"/>
    <w:rsid w:val="00530B3D"/>
    <w:rsid w:val="00530BF0"/>
    <w:rsid w:val="00531E99"/>
    <w:rsid w:val="0053259B"/>
    <w:rsid w:val="00532D16"/>
    <w:rsid w:val="00533099"/>
    <w:rsid w:val="00533450"/>
    <w:rsid w:val="005336E4"/>
    <w:rsid w:val="00533D7B"/>
    <w:rsid w:val="00533E72"/>
    <w:rsid w:val="00534133"/>
    <w:rsid w:val="0053456E"/>
    <w:rsid w:val="005348E0"/>
    <w:rsid w:val="00534923"/>
    <w:rsid w:val="00535715"/>
    <w:rsid w:val="005358D5"/>
    <w:rsid w:val="005361EB"/>
    <w:rsid w:val="005367D4"/>
    <w:rsid w:val="005370C7"/>
    <w:rsid w:val="0053716C"/>
    <w:rsid w:val="005371CC"/>
    <w:rsid w:val="005376C9"/>
    <w:rsid w:val="00537825"/>
    <w:rsid w:val="00537A41"/>
    <w:rsid w:val="00537CA6"/>
    <w:rsid w:val="00537FEA"/>
    <w:rsid w:val="005400C4"/>
    <w:rsid w:val="005408A0"/>
    <w:rsid w:val="005413C3"/>
    <w:rsid w:val="0054195D"/>
    <w:rsid w:val="00541CDF"/>
    <w:rsid w:val="00541DAF"/>
    <w:rsid w:val="00542649"/>
    <w:rsid w:val="00542896"/>
    <w:rsid w:val="0054309A"/>
    <w:rsid w:val="005436FB"/>
    <w:rsid w:val="00543ADB"/>
    <w:rsid w:val="00543E3E"/>
    <w:rsid w:val="005441BE"/>
    <w:rsid w:val="0054435C"/>
    <w:rsid w:val="00544B06"/>
    <w:rsid w:val="00544E71"/>
    <w:rsid w:val="00544F82"/>
    <w:rsid w:val="0054543A"/>
    <w:rsid w:val="00545BE1"/>
    <w:rsid w:val="00545EA9"/>
    <w:rsid w:val="00546930"/>
    <w:rsid w:val="00546B1E"/>
    <w:rsid w:val="005470A7"/>
    <w:rsid w:val="005471AF"/>
    <w:rsid w:val="00547741"/>
    <w:rsid w:val="00547B5D"/>
    <w:rsid w:val="005506B7"/>
    <w:rsid w:val="00550744"/>
    <w:rsid w:val="00550765"/>
    <w:rsid w:val="005507CD"/>
    <w:rsid w:val="00550DCC"/>
    <w:rsid w:val="00551573"/>
    <w:rsid w:val="005516AA"/>
    <w:rsid w:val="00552278"/>
    <w:rsid w:val="00552894"/>
    <w:rsid w:val="00553038"/>
    <w:rsid w:val="0055313D"/>
    <w:rsid w:val="00553213"/>
    <w:rsid w:val="00553501"/>
    <w:rsid w:val="005537AB"/>
    <w:rsid w:val="005538BC"/>
    <w:rsid w:val="00553EC4"/>
    <w:rsid w:val="00554720"/>
    <w:rsid w:val="005549DF"/>
    <w:rsid w:val="00554A34"/>
    <w:rsid w:val="00554E91"/>
    <w:rsid w:val="00556433"/>
    <w:rsid w:val="00556568"/>
    <w:rsid w:val="00556D42"/>
    <w:rsid w:val="005570FC"/>
    <w:rsid w:val="00557991"/>
    <w:rsid w:val="00560987"/>
    <w:rsid w:val="005612C4"/>
    <w:rsid w:val="00561457"/>
    <w:rsid w:val="0056188D"/>
    <w:rsid w:val="00561B37"/>
    <w:rsid w:val="00561E6E"/>
    <w:rsid w:val="00561EFA"/>
    <w:rsid w:val="00562149"/>
    <w:rsid w:val="00562AA1"/>
    <w:rsid w:val="00562F16"/>
    <w:rsid w:val="0056318C"/>
    <w:rsid w:val="00563408"/>
    <w:rsid w:val="0056398F"/>
    <w:rsid w:val="00563B3C"/>
    <w:rsid w:val="00563BE1"/>
    <w:rsid w:val="00564885"/>
    <w:rsid w:val="00564CFF"/>
    <w:rsid w:val="00564FD0"/>
    <w:rsid w:val="005654A3"/>
    <w:rsid w:val="00565A72"/>
    <w:rsid w:val="00566234"/>
    <w:rsid w:val="005665D1"/>
    <w:rsid w:val="00566669"/>
    <w:rsid w:val="0056743A"/>
    <w:rsid w:val="005675D8"/>
    <w:rsid w:val="00567C1B"/>
    <w:rsid w:val="00567E42"/>
    <w:rsid w:val="00570007"/>
    <w:rsid w:val="0057000A"/>
    <w:rsid w:val="005700AE"/>
    <w:rsid w:val="00570159"/>
    <w:rsid w:val="00570236"/>
    <w:rsid w:val="00570A1B"/>
    <w:rsid w:val="00571AD0"/>
    <w:rsid w:val="00572382"/>
    <w:rsid w:val="00572B6C"/>
    <w:rsid w:val="00572C61"/>
    <w:rsid w:val="00572FD9"/>
    <w:rsid w:val="005732D5"/>
    <w:rsid w:val="0057379B"/>
    <w:rsid w:val="00573B1B"/>
    <w:rsid w:val="00573B52"/>
    <w:rsid w:val="005745D5"/>
    <w:rsid w:val="00574607"/>
    <w:rsid w:val="00574642"/>
    <w:rsid w:val="005748DE"/>
    <w:rsid w:val="00574C2F"/>
    <w:rsid w:val="00574D7F"/>
    <w:rsid w:val="005760F0"/>
    <w:rsid w:val="005768AB"/>
    <w:rsid w:val="00576BFB"/>
    <w:rsid w:val="00576D07"/>
    <w:rsid w:val="00576D9E"/>
    <w:rsid w:val="005770E3"/>
    <w:rsid w:val="0057740F"/>
    <w:rsid w:val="00577A3F"/>
    <w:rsid w:val="00580327"/>
    <w:rsid w:val="005803A3"/>
    <w:rsid w:val="0058096C"/>
    <w:rsid w:val="00580D3C"/>
    <w:rsid w:val="005820DE"/>
    <w:rsid w:val="00582DA1"/>
    <w:rsid w:val="0058365A"/>
    <w:rsid w:val="00583790"/>
    <w:rsid w:val="00584A49"/>
    <w:rsid w:val="005852A3"/>
    <w:rsid w:val="00585A28"/>
    <w:rsid w:val="00585B26"/>
    <w:rsid w:val="00585FC4"/>
    <w:rsid w:val="005863D0"/>
    <w:rsid w:val="00586BD2"/>
    <w:rsid w:val="00586E78"/>
    <w:rsid w:val="005871F3"/>
    <w:rsid w:val="0058764A"/>
    <w:rsid w:val="00587B07"/>
    <w:rsid w:val="00587CC0"/>
    <w:rsid w:val="00587F09"/>
    <w:rsid w:val="005907A1"/>
    <w:rsid w:val="00590D38"/>
    <w:rsid w:val="00590E3B"/>
    <w:rsid w:val="005913B9"/>
    <w:rsid w:val="0059238B"/>
    <w:rsid w:val="0059286A"/>
    <w:rsid w:val="00592A88"/>
    <w:rsid w:val="00593AF1"/>
    <w:rsid w:val="00593C0F"/>
    <w:rsid w:val="00593C4F"/>
    <w:rsid w:val="00593CA6"/>
    <w:rsid w:val="005946A8"/>
    <w:rsid w:val="00594B2A"/>
    <w:rsid w:val="005950E0"/>
    <w:rsid w:val="005951FA"/>
    <w:rsid w:val="0059539E"/>
    <w:rsid w:val="00595808"/>
    <w:rsid w:val="0059580D"/>
    <w:rsid w:val="00596CD8"/>
    <w:rsid w:val="00596D3F"/>
    <w:rsid w:val="00596EC8"/>
    <w:rsid w:val="005970DC"/>
    <w:rsid w:val="00597269"/>
    <w:rsid w:val="005979E4"/>
    <w:rsid w:val="005A0795"/>
    <w:rsid w:val="005A0849"/>
    <w:rsid w:val="005A0C15"/>
    <w:rsid w:val="005A1647"/>
    <w:rsid w:val="005A1859"/>
    <w:rsid w:val="005A1B7A"/>
    <w:rsid w:val="005A21D4"/>
    <w:rsid w:val="005A233C"/>
    <w:rsid w:val="005A2354"/>
    <w:rsid w:val="005A272B"/>
    <w:rsid w:val="005A282F"/>
    <w:rsid w:val="005A2BB9"/>
    <w:rsid w:val="005A2BE5"/>
    <w:rsid w:val="005A2D49"/>
    <w:rsid w:val="005A2DE4"/>
    <w:rsid w:val="005A34CF"/>
    <w:rsid w:val="005A40FF"/>
    <w:rsid w:val="005A420D"/>
    <w:rsid w:val="005A4407"/>
    <w:rsid w:val="005A4428"/>
    <w:rsid w:val="005A59EF"/>
    <w:rsid w:val="005A6333"/>
    <w:rsid w:val="005A68DB"/>
    <w:rsid w:val="005A781B"/>
    <w:rsid w:val="005A7842"/>
    <w:rsid w:val="005A7B5C"/>
    <w:rsid w:val="005B0758"/>
    <w:rsid w:val="005B0A16"/>
    <w:rsid w:val="005B0C05"/>
    <w:rsid w:val="005B0F85"/>
    <w:rsid w:val="005B107E"/>
    <w:rsid w:val="005B1D1C"/>
    <w:rsid w:val="005B2E35"/>
    <w:rsid w:val="005B2E45"/>
    <w:rsid w:val="005B3763"/>
    <w:rsid w:val="005B3E0D"/>
    <w:rsid w:val="005B478F"/>
    <w:rsid w:val="005B4E26"/>
    <w:rsid w:val="005B6B1F"/>
    <w:rsid w:val="005B7168"/>
    <w:rsid w:val="005C0620"/>
    <w:rsid w:val="005C1D73"/>
    <w:rsid w:val="005C1EBD"/>
    <w:rsid w:val="005C1ECD"/>
    <w:rsid w:val="005C2440"/>
    <w:rsid w:val="005C2592"/>
    <w:rsid w:val="005C31CC"/>
    <w:rsid w:val="005C31F0"/>
    <w:rsid w:val="005C365C"/>
    <w:rsid w:val="005C38A5"/>
    <w:rsid w:val="005C4165"/>
    <w:rsid w:val="005C41E5"/>
    <w:rsid w:val="005C458D"/>
    <w:rsid w:val="005C4E59"/>
    <w:rsid w:val="005C5875"/>
    <w:rsid w:val="005C5A4E"/>
    <w:rsid w:val="005C60DB"/>
    <w:rsid w:val="005C6319"/>
    <w:rsid w:val="005C6976"/>
    <w:rsid w:val="005C6A1D"/>
    <w:rsid w:val="005C71AA"/>
    <w:rsid w:val="005C78DD"/>
    <w:rsid w:val="005C7EA6"/>
    <w:rsid w:val="005D00DE"/>
    <w:rsid w:val="005D02A4"/>
    <w:rsid w:val="005D0CDD"/>
    <w:rsid w:val="005D1298"/>
    <w:rsid w:val="005D1428"/>
    <w:rsid w:val="005D145A"/>
    <w:rsid w:val="005D15F4"/>
    <w:rsid w:val="005D2A8E"/>
    <w:rsid w:val="005D2AE3"/>
    <w:rsid w:val="005D2B51"/>
    <w:rsid w:val="005D2C84"/>
    <w:rsid w:val="005D2F30"/>
    <w:rsid w:val="005D31B6"/>
    <w:rsid w:val="005D3791"/>
    <w:rsid w:val="005D44D5"/>
    <w:rsid w:val="005D4C7E"/>
    <w:rsid w:val="005D4D5C"/>
    <w:rsid w:val="005D5A62"/>
    <w:rsid w:val="005D6595"/>
    <w:rsid w:val="005D65A7"/>
    <w:rsid w:val="005D700B"/>
    <w:rsid w:val="005D7216"/>
    <w:rsid w:val="005D7267"/>
    <w:rsid w:val="005D74B7"/>
    <w:rsid w:val="005D7C51"/>
    <w:rsid w:val="005D7E52"/>
    <w:rsid w:val="005E0FE5"/>
    <w:rsid w:val="005E1508"/>
    <w:rsid w:val="005E17F4"/>
    <w:rsid w:val="005E1EE9"/>
    <w:rsid w:val="005E1F84"/>
    <w:rsid w:val="005E20D0"/>
    <w:rsid w:val="005E2BAB"/>
    <w:rsid w:val="005E2D7E"/>
    <w:rsid w:val="005E2F78"/>
    <w:rsid w:val="005E3226"/>
    <w:rsid w:val="005E3B83"/>
    <w:rsid w:val="005E3C7C"/>
    <w:rsid w:val="005E400D"/>
    <w:rsid w:val="005E425F"/>
    <w:rsid w:val="005E54E4"/>
    <w:rsid w:val="005E5533"/>
    <w:rsid w:val="005E5608"/>
    <w:rsid w:val="005E5A8F"/>
    <w:rsid w:val="005E6BBF"/>
    <w:rsid w:val="005E6F21"/>
    <w:rsid w:val="005E706C"/>
    <w:rsid w:val="005F0CDB"/>
    <w:rsid w:val="005F0F7C"/>
    <w:rsid w:val="005F1BC7"/>
    <w:rsid w:val="005F1C7E"/>
    <w:rsid w:val="005F1D61"/>
    <w:rsid w:val="005F21EB"/>
    <w:rsid w:val="005F2806"/>
    <w:rsid w:val="005F2E25"/>
    <w:rsid w:val="005F2E43"/>
    <w:rsid w:val="005F3A72"/>
    <w:rsid w:val="005F3B9C"/>
    <w:rsid w:val="005F3D6D"/>
    <w:rsid w:val="005F3E67"/>
    <w:rsid w:val="005F3FCE"/>
    <w:rsid w:val="005F4999"/>
    <w:rsid w:val="005F4B10"/>
    <w:rsid w:val="005F5186"/>
    <w:rsid w:val="005F51E7"/>
    <w:rsid w:val="005F525E"/>
    <w:rsid w:val="005F5C33"/>
    <w:rsid w:val="005F5D41"/>
    <w:rsid w:val="005F630E"/>
    <w:rsid w:val="005F641D"/>
    <w:rsid w:val="005F643A"/>
    <w:rsid w:val="005F6480"/>
    <w:rsid w:val="005F68A9"/>
    <w:rsid w:val="005F6CAC"/>
    <w:rsid w:val="005F6F41"/>
    <w:rsid w:val="005F73F3"/>
    <w:rsid w:val="005F79B7"/>
    <w:rsid w:val="005F7FA3"/>
    <w:rsid w:val="0060003C"/>
    <w:rsid w:val="0060065D"/>
    <w:rsid w:val="00600759"/>
    <w:rsid w:val="00601152"/>
    <w:rsid w:val="006013A2"/>
    <w:rsid w:val="006015E4"/>
    <w:rsid w:val="006017C0"/>
    <w:rsid w:val="00601ECE"/>
    <w:rsid w:val="00602284"/>
    <w:rsid w:val="006029A1"/>
    <w:rsid w:val="00604043"/>
    <w:rsid w:val="0060472E"/>
    <w:rsid w:val="00604C35"/>
    <w:rsid w:val="00604FCF"/>
    <w:rsid w:val="00605778"/>
    <w:rsid w:val="00605B85"/>
    <w:rsid w:val="00605BEB"/>
    <w:rsid w:val="00605D9C"/>
    <w:rsid w:val="00606CB7"/>
    <w:rsid w:val="00606E1E"/>
    <w:rsid w:val="006072B1"/>
    <w:rsid w:val="00607307"/>
    <w:rsid w:val="00607405"/>
    <w:rsid w:val="006100D2"/>
    <w:rsid w:val="0061017A"/>
    <w:rsid w:val="006101F6"/>
    <w:rsid w:val="0061030A"/>
    <w:rsid w:val="0061032A"/>
    <w:rsid w:val="006105F4"/>
    <w:rsid w:val="00610CB9"/>
    <w:rsid w:val="0061136C"/>
    <w:rsid w:val="00611400"/>
    <w:rsid w:val="006122CD"/>
    <w:rsid w:val="0061289D"/>
    <w:rsid w:val="00612A24"/>
    <w:rsid w:val="00612B31"/>
    <w:rsid w:val="00612FFA"/>
    <w:rsid w:val="0061412E"/>
    <w:rsid w:val="00614132"/>
    <w:rsid w:val="00614317"/>
    <w:rsid w:val="00614D59"/>
    <w:rsid w:val="00615857"/>
    <w:rsid w:val="00615E63"/>
    <w:rsid w:val="00615FF3"/>
    <w:rsid w:val="006162AD"/>
    <w:rsid w:val="00616577"/>
    <w:rsid w:val="006165A9"/>
    <w:rsid w:val="006166BC"/>
    <w:rsid w:val="00616BBD"/>
    <w:rsid w:val="00616BDF"/>
    <w:rsid w:val="00616ECD"/>
    <w:rsid w:val="006176DC"/>
    <w:rsid w:val="00617C44"/>
    <w:rsid w:val="006200D8"/>
    <w:rsid w:val="00620968"/>
    <w:rsid w:val="0062119A"/>
    <w:rsid w:val="00621398"/>
    <w:rsid w:val="00621593"/>
    <w:rsid w:val="006218BB"/>
    <w:rsid w:val="00622323"/>
    <w:rsid w:val="00622742"/>
    <w:rsid w:val="00622F1C"/>
    <w:rsid w:val="0062367D"/>
    <w:rsid w:val="00623733"/>
    <w:rsid w:val="006242F1"/>
    <w:rsid w:val="00624AD9"/>
    <w:rsid w:val="00624AEE"/>
    <w:rsid w:val="00624C61"/>
    <w:rsid w:val="00625152"/>
    <w:rsid w:val="0062548A"/>
    <w:rsid w:val="00625DC6"/>
    <w:rsid w:val="00625FBC"/>
    <w:rsid w:val="006274D6"/>
    <w:rsid w:val="006274E9"/>
    <w:rsid w:val="00627A89"/>
    <w:rsid w:val="00630C9C"/>
    <w:rsid w:val="00631566"/>
    <w:rsid w:val="0063162F"/>
    <w:rsid w:val="00631E97"/>
    <w:rsid w:val="006323FC"/>
    <w:rsid w:val="0063269D"/>
    <w:rsid w:val="00632C03"/>
    <w:rsid w:val="00632FD2"/>
    <w:rsid w:val="0063314B"/>
    <w:rsid w:val="006342C1"/>
    <w:rsid w:val="00634632"/>
    <w:rsid w:val="006346E8"/>
    <w:rsid w:val="00634BC1"/>
    <w:rsid w:val="00635075"/>
    <w:rsid w:val="00635263"/>
    <w:rsid w:val="00635592"/>
    <w:rsid w:val="00635CE4"/>
    <w:rsid w:val="00635F3C"/>
    <w:rsid w:val="00636305"/>
    <w:rsid w:val="00636584"/>
    <w:rsid w:val="006369E0"/>
    <w:rsid w:val="00636B8F"/>
    <w:rsid w:val="00636C9B"/>
    <w:rsid w:val="00636D5D"/>
    <w:rsid w:val="0064000F"/>
    <w:rsid w:val="006402C6"/>
    <w:rsid w:val="0064032F"/>
    <w:rsid w:val="00641181"/>
    <w:rsid w:val="006413DF"/>
    <w:rsid w:val="006414A9"/>
    <w:rsid w:val="00641AC9"/>
    <w:rsid w:val="00641B85"/>
    <w:rsid w:val="0064266A"/>
    <w:rsid w:val="00642AEF"/>
    <w:rsid w:val="00642E33"/>
    <w:rsid w:val="0064327C"/>
    <w:rsid w:val="0064391D"/>
    <w:rsid w:val="00643E6D"/>
    <w:rsid w:val="006446A3"/>
    <w:rsid w:val="00644715"/>
    <w:rsid w:val="00644988"/>
    <w:rsid w:val="00644DA7"/>
    <w:rsid w:val="006454BD"/>
    <w:rsid w:val="006460D8"/>
    <w:rsid w:val="006468A9"/>
    <w:rsid w:val="00646AF4"/>
    <w:rsid w:val="00646B3B"/>
    <w:rsid w:val="00646D30"/>
    <w:rsid w:val="0064759A"/>
    <w:rsid w:val="00647905"/>
    <w:rsid w:val="00647931"/>
    <w:rsid w:val="00647954"/>
    <w:rsid w:val="006501A2"/>
    <w:rsid w:val="006502FF"/>
    <w:rsid w:val="006504C8"/>
    <w:rsid w:val="00650693"/>
    <w:rsid w:val="0065074D"/>
    <w:rsid w:val="00650863"/>
    <w:rsid w:val="00650AF2"/>
    <w:rsid w:val="00651253"/>
    <w:rsid w:val="006512FA"/>
    <w:rsid w:val="0065133E"/>
    <w:rsid w:val="00651821"/>
    <w:rsid w:val="00651971"/>
    <w:rsid w:val="0065202F"/>
    <w:rsid w:val="00652966"/>
    <w:rsid w:val="00652BE4"/>
    <w:rsid w:val="00652CE9"/>
    <w:rsid w:val="0065414E"/>
    <w:rsid w:val="00654384"/>
    <w:rsid w:val="00654F78"/>
    <w:rsid w:val="006561C6"/>
    <w:rsid w:val="0065711A"/>
    <w:rsid w:val="0065718B"/>
    <w:rsid w:val="00657A41"/>
    <w:rsid w:val="00657D4C"/>
    <w:rsid w:val="00657E78"/>
    <w:rsid w:val="00657E87"/>
    <w:rsid w:val="006600B3"/>
    <w:rsid w:val="0066042C"/>
    <w:rsid w:val="006606C6"/>
    <w:rsid w:val="00661846"/>
    <w:rsid w:val="00661DB7"/>
    <w:rsid w:val="00661F1B"/>
    <w:rsid w:val="0066246E"/>
    <w:rsid w:val="006628BA"/>
    <w:rsid w:val="00662B6A"/>
    <w:rsid w:val="00662D56"/>
    <w:rsid w:val="006634FA"/>
    <w:rsid w:val="006638D3"/>
    <w:rsid w:val="00663B56"/>
    <w:rsid w:val="00663F40"/>
    <w:rsid w:val="0066402B"/>
    <w:rsid w:val="006645D4"/>
    <w:rsid w:val="006646F6"/>
    <w:rsid w:val="0066478F"/>
    <w:rsid w:val="00665653"/>
    <w:rsid w:val="00665CF0"/>
    <w:rsid w:val="00666C7F"/>
    <w:rsid w:val="006672C5"/>
    <w:rsid w:val="006675CD"/>
    <w:rsid w:val="006677F8"/>
    <w:rsid w:val="00667B2B"/>
    <w:rsid w:val="00667C17"/>
    <w:rsid w:val="00670336"/>
    <w:rsid w:val="0067095A"/>
    <w:rsid w:val="00670BA3"/>
    <w:rsid w:val="00670C9E"/>
    <w:rsid w:val="00671D9E"/>
    <w:rsid w:val="0067210F"/>
    <w:rsid w:val="00672118"/>
    <w:rsid w:val="00672558"/>
    <w:rsid w:val="006732F5"/>
    <w:rsid w:val="006736D4"/>
    <w:rsid w:val="006737AC"/>
    <w:rsid w:val="00673CD6"/>
    <w:rsid w:val="00673F5C"/>
    <w:rsid w:val="00674137"/>
    <w:rsid w:val="0067434F"/>
    <w:rsid w:val="00674BD4"/>
    <w:rsid w:val="00674ED7"/>
    <w:rsid w:val="00675333"/>
    <w:rsid w:val="00675876"/>
    <w:rsid w:val="00675EB8"/>
    <w:rsid w:val="00675F26"/>
    <w:rsid w:val="00676ECF"/>
    <w:rsid w:val="006772A6"/>
    <w:rsid w:val="006776F5"/>
    <w:rsid w:val="0067782F"/>
    <w:rsid w:val="00677984"/>
    <w:rsid w:val="00680190"/>
    <w:rsid w:val="0068038B"/>
    <w:rsid w:val="006806E7"/>
    <w:rsid w:val="0068092C"/>
    <w:rsid w:val="00680CB5"/>
    <w:rsid w:val="00680D85"/>
    <w:rsid w:val="006817C2"/>
    <w:rsid w:val="00681E2A"/>
    <w:rsid w:val="00681F47"/>
    <w:rsid w:val="00682653"/>
    <w:rsid w:val="006829E2"/>
    <w:rsid w:val="00682FC1"/>
    <w:rsid w:val="00683671"/>
    <w:rsid w:val="00683E12"/>
    <w:rsid w:val="00684253"/>
    <w:rsid w:val="006843C4"/>
    <w:rsid w:val="00684AE4"/>
    <w:rsid w:val="00684D9B"/>
    <w:rsid w:val="00685571"/>
    <w:rsid w:val="00685604"/>
    <w:rsid w:val="0068560C"/>
    <w:rsid w:val="00686176"/>
    <w:rsid w:val="00686375"/>
    <w:rsid w:val="00686764"/>
    <w:rsid w:val="00686D26"/>
    <w:rsid w:val="006874BE"/>
    <w:rsid w:val="00687B9B"/>
    <w:rsid w:val="00690178"/>
    <w:rsid w:val="0069017D"/>
    <w:rsid w:val="00690C88"/>
    <w:rsid w:val="00691351"/>
    <w:rsid w:val="0069161B"/>
    <w:rsid w:val="006919A0"/>
    <w:rsid w:val="00691C8D"/>
    <w:rsid w:val="00691D15"/>
    <w:rsid w:val="00692595"/>
    <w:rsid w:val="006928A0"/>
    <w:rsid w:val="00692A61"/>
    <w:rsid w:val="00692C71"/>
    <w:rsid w:val="00692C9D"/>
    <w:rsid w:val="00692DD1"/>
    <w:rsid w:val="00692F2D"/>
    <w:rsid w:val="0069340F"/>
    <w:rsid w:val="006934E0"/>
    <w:rsid w:val="0069381B"/>
    <w:rsid w:val="006939F9"/>
    <w:rsid w:val="00694292"/>
    <w:rsid w:val="0069466C"/>
    <w:rsid w:val="00694BCA"/>
    <w:rsid w:val="00694D90"/>
    <w:rsid w:val="00694FD2"/>
    <w:rsid w:val="00695080"/>
    <w:rsid w:val="006958CB"/>
    <w:rsid w:val="006959BD"/>
    <w:rsid w:val="0069614E"/>
    <w:rsid w:val="00696477"/>
    <w:rsid w:val="00696796"/>
    <w:rsid w:val="00696EAD"/>
    <w:rsid w:val="00697178"/>
    <w:rsid w:val="00697556"/>
    <w:rsid w:val="0069758C"/>
    <w:rsid w:val="006A044C"/>
    <w:rsid w:val="006A0748"/>
    <w:rsid w:val="006A0C65"/>
    <w:rsid w:val="006A174F"/>
    <w:rsid w:val="006A1DC6"/>
    <w:rsid w:val="006A24FE"/>
    <w:rsid w:val="006A284F"/>
    <w:rsid w:val="006A34D5"/>
    <w:rsid w:val="006A3ACB"/>
    <w:rsid w:val="006A49A5"/>
    <w:rsid w:val="006A54E6"/>
    <w:rsid w:val="006A5EE8"/>
    <w:rsid w:val="006A6671"/>
    <w:rsid w:val="006A69D7"/>
    <w:rsid w:val="006A743A"/>
    <w:rsid w:val="006A7A01"/>
    <w:rsid w:val="006A7A79"/>
    <w:rsid w:val="006B05C9"/>
    <w:rsid w:val="006B05FC"/>
    <w:rsid w:val="006B069C"/>
    <w:rsid w:val="006B0A46"/>
    <w:rsid w:val="006B0B32"/>
    <w:rsid w:val="006B0D1C"/>
    <w:rsid w:val="006B0E5B"/>
    <w:rsid w:val="006B11E1"/>
    <w:rsid w:val="006B18AD"/>
    <w:rsid w:val="006B1987"/>
    <w:rsid w:val="006B1A44"/>
    <w:rsid w:val="006B2999"/>
    <w:rsid w:val="006B2BF0"/>
    <w:rsid w:val="006B2D75"/>
    <w:rsid w:val="006B2E8C"/>
    <w:rsid w:val="006B367A"/>
    <w:rsid w:val="006B4647"/>
    <w:rsid w:val="006B4AFA"/>
    <w:rsid w:val="006B4BDC"/>
    <w:rsid w:val="006B4C2B"/>
    <w:rsid w:val="006B5439"/>
    <w:rsid w:val="006B56CB"/>
    <w:rsid w:val="006B598E"/>
    <w:rsid w:val="006B5FA7"/>
    <w:rsid w:val="006B60CA"/>
    <w:rsid w:val="006B6D47"/>
    <w:rsid w:val="006B75B2"/>
    <w:rsid w:val="006C0267"/>
    <w:rsid w:val="006C0F27"/>
    <w:rsid w:val="006C1047"/>
    <w:rsid w:val="006C16D4"/>
    <w:rsid w:val="006C179C"/>
    <w:rsid w:val="006C1DCC"/>
    <w:rsid w:val="006C206C"/>
    <w:rsid w:val="006C22E4"/>
    <w:rsid w:val="006C2637"/>
    <w:rsid w:val="006C275A"/>
    <w:rsid w:val="006C37F1"/>
    <w:rsid w:val="006C3A34"/>
    <w:rsid w:val="006C3B77"/>
    <w:rsid w:val="006C42EB"/>
    <w:rsid w:val="006C5038"/>
    <w:rsid w:val="006C5AAC"/>
    <w:rsid w:val="006C5AFE"/>
    <w:rsid w:val="006C63AB"/>
    <w:rsid w:val="006C6DC0"/>
    <w:rsid w:val="006C6E6E"/>
    <w:rsid w:val="006C71EF"/>
    <w:rsid w:val="006C72BB"/>
    <w:rsid w:val="006C7CD0"/>
    <w:rsid w:val="006C7CDF"/>
    <w:rsid w:val="006C7E08"/>
    <w:rsid w:val="006C7F2D"/>
    <w:rsid w:val="006D0376"/>
    <w:rsid w:val="006D0422"/>
    <w:rsid w:val="006D07C2"/>
    <w:rsid w:val="006D0D50"/>
    <w:rsid w:val="006D1844"/>
    <w:rsid w:val="006D22F4"/>
    <w:rsid w:val="006D298A"/>
    <w:rsid w:val="006D346C"/>
    <w:rsid w:val="006D3734"/>
    <w:rsid w:val="006D3923"/>
    <w:rsid w:val="006D3ACD"/>
    <w:rsid w:val="006D48F1"/>
    <w:rsid w:val="006D4906"/>
    <w:rsid w:val="006D50A0"/>
    <w:rsid w:val="006D540D"/>
    <w:rsid w:val="006D5A47"/>
    <w:rsid w:val="006D6714"/>
    <w:rsid w:val="006D6920"/>
    <w:rsid w:val="006D727F"/>
    <w:rsid w:val="006D7282"/>
    <w:rsid w:val="006D7D49"/>
    <w:rsid w:val="006E03BF"/>
    <w:rsid w:val="006E0604"/>
    <w:rsid w:val="006E0B3C"/>
    <w:rsid w:val="006E10CB"/>
    <w:rsid w:val="006E110E"/>
    <w:rsid w:val="006E1715"/>
    <w:rsid w:val="006E176E"/>
    <w:rsid w:val="006E2CB3"/>
    <w:rsid w:val="006E2EDF"/>
    <w:rsid w:val="006E31FE"/>
    <w:rsid w:val="006E3DB9"/>
    <w:rsid w:val="006E4360"/>
    <w:rsid w:val="006E4D35"/>
    <w:rsid w:val="006E4FB6"/>
    <w:rsid w:val="006E547F"/>
    <w:rsid w:val="006E5844"/>
    <w:rsid w:val="006E5F87"/>
    <w:rsid w:val="006E634A"/>
    <w:rsid w:val="006E672E"/>
    <w:rsid w:val="006E69CC"/>
    <w:rsid w:val="006E6A17"/>
    <w:rsid w:val="006E6CA6"/>
    <w:rsid w:val="006E7026"/>
    <w:rsid w:val="006E7376"/>
    <w:rsid w:val="006E794B"/>
    <w:rsid w:val="006E7C58"/>
    <w:rsid w:val="006F0109"/>
    <w:rsid w:val="006F174D"/>
    <w:rsid w:val="006F197A"/>
    <w:rsid w:val="006F275A"/>
    <w:rsid w:val="006F2E24"/>
    <w:rsid w:val="006F309A"/>
    <w:rsid w:val="006F33BE"/>
    <w:rsid w:val="006F405C"/>
    <w:rsid w:val="006F4D57"/>
    <w:rsid w:val="006F5028"/>
    <w:rsid w:val="006F502B"/>
    <w:rsid w:val="006F5699"/>
    <w:rsid w:val="006F5738"/>
    <w:rsid w:val="006F60C3"/>
    <w:rsid w:val="006F6201"/>
    <w:rsid w:val="006F655D"/>
    <w:rsid w:val="006F66E4"/>
    <w:rsid w:val="006F6D95"/>
    <w:rsid w:val="006F723E"/>
    <w:rsid w:val="006F7940"/>
    <w:rsid w:val="006F79D3"/>
    <w:rsid w:val="006F7A69"/>
    <w:rsid w:val="00700158"/>
    <w:rsid w:val="0070045A"/>
    <w:rsid w:val="007009DC"/>
    <w:rsid w:val="00701208"/>
    <w:rsid w:val="00701DE6"/>
    <w:rsid w:val="00702D78"/>
    <w:rsid w:val="0070341C"/>
    <w:rsid w:val="00703BCC"/>
    <w:rsid w:val="007041E1"/>
    <w:rsid w:val="0070433D"/>
    <w:rsid w:val="00705B43"/>
    <w:rsid w:val="00706032"/>
    <w:rsid w:val="00706805"/>
    <w:rsid w:val="00706BDE"/>
    <w:rsid w:val="00706F13"/>
    <w:rsid w:val="007072E8"/>
    <w:rsid w:val="007104F9"/>
    <w:rsid w:val="00710889"/>
    <w:rsid w:val="00710C1F"/>
    <w:rsid w:val="0071140E"/>
    <w:rsid w:val="007115BB"/>
    <w:rsid w:val="00711635"/>
    <w:rsid w:val="00712275"/>
    <w:rsid w:val="007128CD"/>
    <w:rsid w:val="0071366D"/>
    <w:rsid w:val="007138A0"/>
    <w:rsid w:val="00713B83"/>
    <w:rsid w:val="007146F3"/>
    <w:rsid w:val="00714964"/>
    <w:rsid w:val="007149EE"/>
    <w:rsid w:val="00714C31"/>
    <w:rsid w:val="007154E1"/>
    <w:rsid w:val="007156A7"/>
    <w:rsid w:val="0071618D"/>
    <w:rsid w:val="007162F3"/>
    <w:rsid w:val="00716938"/>
    <w:rsid w:val="00717050"/>
    <w:rsid w:val="00717349"/>
    <w:rsid w:val="0071738B"/>
    <w:rsid w:val="00717677"/>
    <w:rsid w:val="0072019E"/>
    <w:rsid w:val="0072090C"/>
    <w:rsid w:val="00720960"/>
    <w:rsid w:val="00721758"/>
    <w:rsid w:val="007220B1"/>
    <w:rsid w:val="007224E8"/>
    <w:rsid w:val="007226C4"/>
    <w:rsid w:val="00722D5B"/>
    <w:rsid w:val="00723066"/>
    <w:rsid w:val="00723168"/>
    <w:rsid w:val="007235B4"/>
    <w:rsid w:val="0072401D"/>
    <w:rsid w:val="00724688"/>
    <w:rsid w:val="007247CB"/>
    <w:rsid w:val="0072492A"/>
    <w:rsid w:val="00724B00"/>
    <w:rsid w:val="00724C2E"/>
    <w:rsid w:val="00724C7E"/>
    <w:rsid w:val="00724CE5"/>
    <w:rsid w:val="0072545D"/>
    <w:rsid w:val="007258E9"/>
    <w:rsid w:val="00725B61"/>
    <w:rsid w:val="00725FA4"/>
    <w:rsid w:val="00726285"/>
    <w:rsid w:val="00726381"/>
    <w:rsid w:val="007263FF"/>
    <w:rsid w:val="00726535"/>
    <w:rsid w:val="007266F8"/>
    <w:rsid w:val="00726CD6"/>
    <w:rsid w:val="00727422"/>
    <w:rsid w:val="00727B18"/>
    <w:rsid w:val="00727E63"/>
    <w:rsid w:val="0073072D"/>
    <w:rsid w:val="007314E8"/>
    <w:rsid w:val="00731FA5"/>
    <w:rsid w:val="007321C6"/>
    <w:rsid w:val="007326D9"/>
    <w:rsid w:val="007327C2"/>
    <w:rsid w:val="00732D48"/>
    <w:rsid w:val="00733137"/>
    <w:rsid w:val="007335F4"/>
    <w:rsid w:val="007336EA"/>
    <w:rsid w:val="007337E2"/>
    <w:rsid w:val="007339E2"/>
    <w:rsid w:val="00733B59"/>
    <w:rsid w:val="007341DF"/>
    <w:rsid w:val="0073456D"/>
    <w:rsid w:val="0073472C"/>
    <w:rsid w:val="0073477E"/>
    <w:rsid w:val="007349C9"/>
    <w:rsid w:val="00734EEB"/>
    <w:rsid w:val="00735388"/>
    <w:rsid w:val="00735937"/>
    <w:rsid w:val="00735D7F"/>
    <w:rsid w:val="00736203"/>
    <w:rsid w:val="007367AC"/>
    <w:rsid w:val="00736800"/>
    <w:rsid w:val="0073788D"/>
    <w:rsid w:val="00737BE5"/>
    <w:rsid w:val="0074040C"/>
    <w:rsid w:val="00740446"/>
    <w:rsid w:val="007410B1"/>
    <w:rsid w:val="007414CF"/>
    <w:rsid w:val="007416D4"/>
    <w:rsid w:val="007417C1"/>
    <w:rsid w:val="00741853"/>
    <w:rsid w:val="0074198E"/>
    <w:rsid w:val="007423D2"/>
    <w:rsid w:val="00742AA6"/>
    <w:rsid w:val="00742B55"/>
    <w:rsid w:val="00742E76"/>
    <w:rsid w:val="0074345B"/>
    <w:rsid w:val="007435E9"/>
    <w:rsid w:val="00743786"/>
    <w:rsid w:val="007438A9"/>
    <w:rsid w:val="007441D3"/>
    <w:rsid w:val="007447BA"/>
    <w:rsid w:val="0074491E"/>
    <w:rsid w:val="00744FBF"/>
    <w:rsid w:val="00745015"/>
    <w:rsid w:val="0074524C"/>
    <w:rsid w:val="00746440"/>
    <w:rsid w:val="00746A28"/>
    <w:rsid w:val="00746F6F"/>
    <w:rsid w:val="00747303"/>
    <w:rsid w:val="0075015F"/>
    <w:rsid w:val="00750361"/>
    <w:rsid w:val="00750758"/>
    <w:rsid w:val="00750EAB"/>
    <w:rsid w:val="007514D0"/>
    <w:rsid w:val="00751627"/>
    <w:rsid w:val="007519BE"/>
    <w:rsid w:val="00751EFC"/>
    <w:rsid w:val="00751FE2"/>
    <w:rsid w:val="00752115"/>
    <w:rsid w:val="00752375"/>
    <w:rsid w:val="007524B7"/>
    <w:rsid w:val="00753376"/>
    <w:rsid w:val="007533AF"/>
    <w:rsid w:val="00753935"/>
    <w:rsid w:val="00753D1A"/>
    <w:rsid w:val="00753DF3"/>
    <w:rsid w:val="0075421C"/>
    <w:rsid w:val="00754416"/>
    <w:rsid w:val="007545F6"/>
    <w:rsid w:val="00754EC5"/>
    <w:rsid w:val="007553C9"/>
    <w:rsid w:val="00755452"/>
    <w:rsid w:val="00755606"/>
    <w:rsid w:val="00755853"/>
    <w:rsid w:val="007558A9"/>
    <w:rsid w:val="00755983"/>
    <w:rsid w:val="00756043"/>
    <w:rsid w:val="007560A3"/>
    <w:rsid w:val="007564E8"/>
    <w:rsid w:val="007568AE"/>
    <w:rsid w:val="00756935"/>
    <w:rsid w:val="00756A28"/>
    <w:rsid w:val="00756A2E"/>
    <w:rsid w:val="00757612"/>
    <w:rsid w:val="00757D4F"/>
    <w:rsid w:val="0076001E"/>
    <w:rsid w:val="00760A0C"/>
    <w:rsid w:val="00761A14"/>
    <w:rsid w:val="007621DC"/>
    <w:rsid w:val="0076236F"/>
    <w:rsid w:val="0076247A"/>
    <w:rsid w:val="0076264C"/>
    <w:rsid w:val="0076322F"/>
    <w:rsid w:val="007634E4"/>
    <w:rsid w:val="007638BF"/>
    <w:rsid w:val="00763A0B"/>
    <w:rsid w:val="00763BC4"/>
    <w:rsid w:val="00764015"/>
    <w:rsid w:val="007643A3"/>
    <w:rsid w:val="00764574"/>
    <w:rsid w:val="007646E1"/>
    <w:rsid w:val="00764BA1"/>
    <w:rsid w:val="00764D4B"/>
    <w:rsid w:val="00765BB3"/>
    <w:rsid w:val="00766C49"/>
    <w:rsid w:val="00766E74"/>
    <w:rsid w:val="007673AD"/>
    <w:rsid w:val="00767673"/>
    <w:rsid w:val="00767E53"/>
    <w:rsid w:val="007710CA"/>
    <w:rsid w:val="007713E1"/>
    <w:rsid w:val="00771CA7"/>
    <w:rsid w:val="00772770"/>
    <w:rsid w:val="00773210"/>
    <w:rsid w:val="00773341"/>
    <w:rsid w:val="00773696"/>
    <w:rsid w:val="00773B3C"/>
    <w:rsid w:val="007740F8"/>
    <w:rsid w:val="007746E6"/>
    <w:rsid w:val="00774752"/>
    <w:rsid w:val="00774998"/>
    <w:rsid w:val="00774E83"/>
    <w:rsid w:val="007753DD"/>
    <w:rsid w:val="007753E5"/>
    <w:rsid w:val="007753EA"/>
    <w:rsid w:val="00775651"/>
    <w:rsid w:val="0077567B"/>
    <w:rsid w:val="00775964"/>
    <w:rsid w:val="00775E07"/>
    <w:rsid w:val="0077617B"/>
    <w:rsid w:val="007765F6"/>
    <w:rsid w:val="007765FE"/>
    <w:rsid w:val="007768E6"/>
    <w:rsid w:val="00776FC1"/>
    <w:rsid w:val="00777118"/>
    <w:rsid w:val="007774D0"/>
    <w:rsid w:val="007774FC"/>
    <w:rsid w:val="00777656"/>
    <w:rsid w:val="00777D23"/>
    <w:rsid w:val="0078008D"/>
    <w:rsid w:val="00780AC7"/>
    <w:rsid w:val="00780F42"/>
    <w:rsid w:val="007812A5"/>
    <w:rsid w:val="0078139F"/>
    <w:rsid w:val="0078161E"/>
    <w:rsid w:val="007821EE"/>
    <w:rsid w:val="00782369"/>
    <w:rsid w:val="007824E6"/>
    <w:rsid w:val="00782804"/>
    <w:rsid w:val="00782A56"/>
    <w:rsid w:val="00782ECC"/>
    <w:rsid w:val="0078368B"/>
    <w:rsid w:val="0078382D"/>
    <w:rsid w:val="007838D2"/>
    <w:rsid w:val="00783DB7"/>
    <w:rsid w:val="0078436D"/>
    <w:rsid w:val="007849DD"/>
    <w:rsid w:val="00784C1E"/>
    <w:rsid w:val="007851B8"/>
    <w:rsid w:val="00785451"/>
    <w:rsid w:val="00785B2E"/>
    <w:rsid w:val="00786343"/>
    <w:rsid w:val="0078678F"/>
    <w:rsid w:val="00786839"/>
    <w:rsid w:val="007869BB"/>
    <w:rsid w:val="00787463"/>
    <w:rsid w:val="007875AC"/>
    <w:rsid w:val="007879DB"/>
    <w:rsid w:val="00787DA5"/>
    <w:rsid w:val="00790189"/>
    <w:rsid w:val="00790B54"/>
    <w:rsid w:val="00791183"/>
    <w:rsid w:val="0079155D"/>
    <w:rsid w:val="00791622"/>
    <w:rsid w:val="0079175F"/>
    <w:rsid w:val="00791BAF"/>
    <w:rsid w:val="00791DF1"/>
    <w:rsid w:val="007920AB"/>
    <w:rsid w:val="00792434"/>
    <w:rsid w:val="00792890"/>
    <w:rsid w:val="00792D12"/>
    <w:rsid w:val="00793652"/>
    <w:rsid w:val="0079384A"/>
    <w:rsid w:val="00793D92"/>
    <w:rsid w:val="00794D6A"/>
    <w:rsid w:val="007956C3"/>
    <w:rsid w:val="00795BFB"/>
    <w:rsid w:val="00795F66"/>
    <w:rsid w:val="00796241"/>
    <w:rsid w:val="0079691C"/>
    <w:rsid w:val="00797141"/>
    <w:rsid w:val="0079732C"/>
    <w:rsid w:val="007976CE"/>
    <w:rsid w:val="00797912"/>
    <w:rsid w:val="00797F26"/>
    <w:rsid w:val="007A017F"/>
    <w:rsid w:val="007A01BE"/>
    <w:rsid w:val="007A0947"/>
    <w:rsid w:val="007A107D"/>
    <w:rsid w:val="007A1217"/>
    <w:rsid w:val="007A125D"/>
    <w:rsid w:val="007A12FE"/>
    <w:rsid w:val="007A175A"/>
    <w:rsid w:val="007A17E6"/>
    <w:rsid w:val="007A1862"/>
    <w:rsid w:val="007A1FED"/>
    <w:rsid w:val="007A20CC"/>
    <w:rsid w:val="007A23C8"/>
    <w:rsid w:val="007A2500"/>
    <w:rsid w:val="007A2516"/>
    <w:rsid w:val="007A2696"/>
    <w:rsid w:val="007A28D1"/>
    <w:rsid w:val="007A368D"/>
    <w:rsid w:val="007A3822"/>
    <w:rsid w:val="007A3A8E"/>
    <w:rsid w:val="007A3AB6"/>
    <w:rsid w:val="007A3CAD"/>
    <w:rsid w:val="007A4081"/>
    <w:rsid w:val="007A45CB"/>
    <w:rsid w:val="007A46B0"/>
    <w:rsid w:val="007A478B"/>
    <w:rsid w:val="007A47E1"/>
    <w:rsid w:val="007A4885"/>
    <w:rsid w:val="007A4DD9"/>
    <w:rsid w:val="007A5247"/>
    <w:rsid w:val="007A52B2"/>
    <w:rsid w:val="007A5C87"/>
    <w:rsid w:val="007A5F18"/>
    <w:rsid w:val="007A62BC"/>
    <w:rsid w:val="007A6627"/>
    <w:rsid w:val="007A6D84"/>
    <w:rsid w:val="007A7AEF"/>
    <w:rsid w:val="007B09C2"/>
    <w:rsid w:val="007B0D5D"/>
    <w:rsid w:val="007B0E05"/>
    <w:rsid w:val="007B1209"/>
    <w:rsid w:val="007B1833"/>
    <w:rsid w:val="007B1A60"/>
    <w:rsid w:val="007B1EBE"/>
    <w:rsid w:val="007B2760"/>
    <w:rsid w:val="007B2D70"/>
    <w:rsid w:val="007B32CC"/>
    <w:rsid w:val="007B434B"/>
    <w:rsid w:val="007B4719"/>
    <w:rsid w:val="007B4A74"/>
    <w:rsid w:val="007B5236"/>
    <w:rsid w:val="007B5385"/>
    <w:rsid w:val="007B5A50"/>
    <w:rsid w:val="007B5F09"/>
    <w:rsid w:val="007B5F78"/>
    <w:rsid w:val="007B6045"/>
    <w:rsid w:val="007B63F7"/>
    <w:rsid w:val="007B7074"/>
    <w:rsid w:val="007B7683"/>
    <w:rsid w:val="007B78C0"/>
    <w:rsid w:val="007B7FCC"/>
    <w:rsid w:val="007C0A38"/>
    <w:rsid w:val="007C0CF3"/>
    <w:rsid w:val="007C0CFE"/>
    <w:rsid w:val="007C17A2"/>
    <w:rsid w:val="007C1C85"/>
    <w:rsid w:val="007C1CA9"/>
    <w:rsid w:val="007C2694"/>
    <w:rsid w:val="007C3286"/>
    <w:rsid w:val="007C3B6C"/>
    <w:rsid w:val="007C3F95"/>
    <w:rsid w:val="007C48AB"/>
    <w:rsid w:val="007C5107"/>
    <w:rsid w:val="007C52A4"/>
    <w:rsid w:val="007C5401"/>
    <w:rsid w:val="007C57EC"/>
    <w:rsid w:val="007C5BE1"/>
    <w:rsid w:val="007C6028"/>
    <w:rsid w:val="007C61F6"/>
    <w:rsid w:val="007C6D60"/>
    <w:rsid w:val="007C7271"/>
    <w:rsid w:val="007C7B4C"/>
    <w:rsid w:val="007D03F9"/>
    <w:rsid w:val="007D0798"/>
    <w:rsid w:val="007D08F7"/>
    <w:rsid w:val="007D14A3"/>
    <w:rsid w:val="007D18F0"/>
    <w:rsid w:val="007D1D58"/>
    <w:rsid w:val="007D1E7A"/>
    <w:rsid w:val="007D2082"/>
    <w:rsid w:val="007D2884"/>
    <w:rsid w:val="007D3165"/>
    <w:rsid w:val="007D3EB4"/>
    <w:rsid w:val="007D3F98"/>
    <w:rsid w:val="007D3FB1"/>
    <w:rsid w:val="007D40DF"/>
    <w:rsid w:val="007D4165"/>
    <w:rsid w:val="007D4582"/>
    <w:rsid w:val="007D4898"/>
    <w:rsid w:val="007D50CB"/>
    <w:rsid w:val="007D5820"/>
    <w:rsid w:val="007D58F7"/>
    <w:rsid w:val="007D5E72"/>
    <w:rsid w:val="007D620B"/>
    <w:rsid w:val="007D68AA"/>
    <w:rsid w:val="007D7454"/>
    <w:rsid w:val="007D7E75"/>
    <w:rsid w:val="007D7F24"/>
    <w:rsid w:val="007D7FDD"/>
    <w:rsid w:val="007E02A9"/>
    <w:rsid w:val="007E0518"/>
    <w:rsid w:val="007E0BE4"/>
    <w:rsid w:val="007E159B"/>
    <w:rsid w:val="007E15C0"/>
    <w:rsid w:val="007E176F"/>
    <w:rsid w:val="007E1B84"/>
    <w:rsid w:val="007E1F4D"/>
    <w:rsid w:val="007E28BD"/>
    <w:rsid w:val="007E2A57"/>
    <w:rsid w:val="007E3773"/>
    <w:rsid w:val="007E3C2A"/>
    <w:rsid w:val="007E3E7E"/>
    <w:rsid w:val="007E3ED4"/>
    <w:rsid w:val="007E40AC"/>
    <w:rsid w:val="007E4162"/>
    <w:rsid w:val="007E41F3"/>
    <w:rsid w:val="007E440C"/>
    <w:rsid w:val="007E4934"/>
    <w:rsid w:val="007E4984"/>
    <w:rsid w:val="007E4B94"/>
    <w:rsid w:val="007E4CB8"/>
    <w:rsid w:val="007E5719"/>
    <w:rsid w:val="007E580E"/>
    <w:rsid w:val="007E5866"/>
    <w:rsid w:val="007E58CA"/>
    <w:rsid w:val="007E64C9"/>
    <w:rsid w:val="007E6601"/>
    <w:rsid w:val="007E6C97"/>
    <w:rsid w:val="007E6CFE"/>
    <w:rsid w:val="007E6D90"/>
    <w:rsid w:val="007E6E78"/>
    <w:rsid w:val="007E7270"/>
    <w:rsid w:val="007E72FE"/>
    <w:rsid w:val="007E73D8"/>
    <w:rsid w:val="007E7611"/>
    <w:rsid w:val="007E7F5B"/>
    <w:rsid w:val="007F0261"/>
    <w:rsid w:val="007F03B5"/>
    <w:rsid w:val="007F07F9"/>
    <w:rsid w:val="007F08DA"/>
    <w:rsid w:val="007F0DA8"/>
    <w:rsid w:val="007F134B"/>
    <w:rsid w:val="007F1367"/>
    <w:rsid w:val="007F23DA"/>
    <w:rsid w:val="007F3533"/>
    <w:rsid w:val="007F38C3"/>
    <w:rsid w:val="007F3BCC"/>
    <w:rsid w:val="007F3F49"/>
    <w:rsid w:val="007F4CAA"/>
    <w:rsid w:val="007F5347"/>
    <w:rsid w:val="007F5B12"/>
    <w:rsid w:val="007F6506"/>
    <w:rsid w:val="007F6609"/>
    <w:rsid w:val="007F66D9"/>
    <w:rsid w:val="007F7037"/>
    <w:rsid w:val="007F73CC"/>
    <w:rsid w:val="007F75D5"/>
    <w:rsid w:val="007F7D3B"/>
    <w:rsid w:val="008005C1"/>
    <w:rsid w:val="008006B7"/>
    <w:rsid w:val="00800D43"/>
    <w:rsid w:val="00800EA4"/>
    <w:rsid w:val="00801529"/>
    <w:rsid w:val="00801577"/>
    <w:rsid w:val="008017F6"/>
    <w:rsid w:val="00801997"/>
    <w:rsid w:val="008019BC"/>
    <w:rsid w:val="00801A0E"/>
    <w:rsid w:val="00801D3C"/>
    <w:rsid w:val="00802732"/>
    <w:rsid w:val="00802999"/>
    <w:rsid w:val="00802AED"/>
    <w:rsid w:val="008033F4"/>
    <w:rsid w:val="00804126"/>
    <w:rsid w:val="008043D9"/>
    <w:rsid w:val="0080441A"/>
    <w:rsid w:val="0080481F"/>
    <w:rsid w:val="00804861"/>
    <w:rsid w:val="00804BAE"/>
    <w:rsid w:val="0080516C"/>
    <w:rsid w:val="008062AE"/>
    <w:rsid w:val="008065E6"/>
    <w:rsid w:val="00806B6A"/>
    <w:rsid w:val="00806C01"/>
    <w:rsid w:val="00806D8E"/>
    <w:rsid w:val="00807088"/>
    <w:rsid w:val="008071B2"/>
    <w:rsid w:val="008076DA"/>
    <w:rsid w:val="00807DCD"/>
    <w:rsid w:val="00810B6B"/>
    <w:rsid w:val="00811021"/>
    <w:rsid w:val="008111C6"/>
    <w:rsid w:val="008111DF"/>
    <w:rsid w:val="00811E78"/>
    <w:rsid w:val="00811EFF"/>
    <w:rsid w:val="00811F8E"/>
    <w:rsid w:val="00812D56"/>
    <w:rsid w:val="00812FE7"/>
    <w:rsid w:val="0081354F"/>
    <w:rsid w:val="00813656"/>
    <w:rsid w:val="0081459C"/>
    <w:rsid w:val="008148CC"/>
    <w:rsid w:val="00815077"/>
    <w:rsid w:val="00815139"/>
    <w:rsid w:val="008151B4"/>
    <w:rsid w:val="008155B8"/>
    <w:rsid w:val="0081587B"/>
    <w:rsid w:val="008162C7"/>
    <w:rsid w:val="00816392"/>
    <w:rsid w:val="0082064D"/>
    <w:rsid w:val="00820A7E"/>
    <w:rsid w:val="008211A4"/>
    <w:rsid w:val="00821A7B"/>
    <w:rsid w:val="00821F4A"/>
    <w:rsid w:val="00822B40"/>
    <w:rsid w:val="008232B6"/>
    <w:rsid w:val="008237DD"/>
    <w:rsid w:val="00823F06"/>
    <w:rsid w:val="00824F21"/>
    <w:rsid w:val="0082522F"/>
    <w:rsid w:val="008257A8"/>
    <w:rsid w:val="0082587B"/>
    <w:rsid w:val="00825A67"/>
    <w:rsid w:val="00825DCB"/>
    <w:rsid w:val="0082601B"/>
    <w:rsid w:val="0082641C"/>
    <w:rsid w:val="00826552"/>
    <w:rsid w:val="00826700"/>
    <w:rsid w:val="008268B7"/>
    <w:rsid w:val="00826E2E"/>
    <w:rsid w:val="00827733"/>
    <w:rsid w:val="00827881"/>
    <w:rsid w:val="0083038B"/>
    <w:rsid w:val="008304B9"/>
    <w:rsid w:val="00830BF8"/>
    <w:rsid w:val="008310AF"/>
    <w:rsid w:val="0083265B"/>
    <w:rsid w:val="00832930"/>
    <w:rsid w:val="00832D93"/>
    <w:rsid w:val="00833672"/>
    <w:rsid w:val="00833756"/>
    <w:rsid w:val="00833A4B"/>
    <w:rsid w:val="00833D8F"/>
    <w:rsid w:val="00834F93"/>
    <w:rsid w:val="00835039"/>
    <w:rsid w:val="008352AD"/>
    <w:rsid w:val="0083613E"/>
    <w:rsid w:val="00836669"/>
    <w:rsid w:val="00836FFA"/>
    <w:rsid w:val="00837F48"/>
    <w:rsid w:val="00840A9E"/>
    <w:rsid w:val="00840F20"/>
    <w:rsid w:val="008411AB"/>
    <w:rsid w:val="008413DB"/>
    <w:rsid w:val="008416B8"/>
    <w:rsid w:val="00842151"/>
    <w:rsid w:val="00843282"/>
    <w:rsid w:val="00843627"/>
    <w:rsid w:val="008437B6"/>
    <w:rsid w:val="00843BA6"/>
    <w:rsid w:val="00845120"/>
    <w:rsid w:val="00845176"/>
    <w:rsid w:val="00845801"/>
    <w:rsid w:val="0084593C"/>
    <w:rsid w:val="00845C99"/>
    <w:rsid w:val="00845D2C"/>
    <w:rsid w:val="00845DAC"/>
    <w:rsid w:val="008464FE"/>
    <w:rsid w:val="00846A8E"/>
    <w:rsid w:val="00846F80"/>
    <w:rsid w:val="00847390"/>
    <w:rsid w:val="0084762B"/>
    <w:rsid w:val="0084796D"/>
    <w:rsid w:val="008501CF"/>
    <w:rsid w:val="008515FA"/>
    <w:rsid w:val="00851D8D"/>
    <w:rsid w:val="00851EA2"/>
    <w:rsid w:val="00852826"/>
    <w:rsid w:val="0085298F"/>
    <w:rsid w:val="008529F9"/>
    <w:rsid w:val="008531D9"/>
    <w:rsid w:val="00853D9F"/>
    <w:rsid w:val="00853DBA"/>
    <w:rsid w:val="00854316"/>
    <w:rsid w:val="008547C6"/>
    <w:rsid w:val="00854A39"/>
    <w:rsid w:val="00854A75"/>
    <w:rsid w:val="00854B36"/>
    <w:rsid w:val="0085557E"/>
    <w:rsid w:val="0085624F"/>
    <w:rsid w:val="00856A4C"/>
    <w:rsid w:val="00856C82"/>
    <w:rsid w:val="00856D36"/>
    <w:rsid w:val="0085711B"/>
    <w:rsid w:val="00857447"/>
    <w:rsid w:val="00857871"/>
    <w:rsid w:val="008578F8"/>
    <w:rsid w:val="00860033"/>
    <w:rsid w:val="00860169"/>
    <w:rsid w:val="008602D9"/>
    <w:rsid w:val="00860320"/>
    <w:rsid w:val="00860437"/>
    <w:rsid w:val="008610B9"/>
    <w:rsid w:val="0086120B"/>
    <w:rsid w:val="00861BF2"/>
    <w:rsid w:val="00862307"/>
    <w:rsid w:val="00862453"/>
    <w:rsid w:val="00862977"/>
    <w:rsid w:val="00862C0B"/>
    <w:rsid w:val="008637C7"/>
    <w:rsid w:val="00863902"/>
    <w:rsid w:val="008649BE"/>
    <w:rsid w:val="00864CF2"/>
    <w:rsid w:val="00865B22"/>
    <w:rsid w:val="00865B56"/>
    <w:rsid w:val="008669DD"/>
    <w:rsid w:val="00866EF1"/>
    <w:rsid w:val="0086781F"/>
    <w:rsid w:val="00867C9A"/>
    <w:rsid w:val="00870421"/>
    <w:rsid w:val="00870881"/>
    <w:rsid w:val="008708E1"/>
    <w:rsid w:val="00870979"/>
    <w:rsid w:val="0087129F"/>
    <w:rsid w:val="008722C6"/>
    <w:rsid w:val="00872C9B"/>
    <w:rsid w:val="00873150"/>
    <w:rsid w:val="0087330E"/>
    <w:rsid w:val="008733B5"/>
    <w:rsid w:val="008739FF"/>
    <w:rsid w:val="00873BB1"/>
    <w:rsid w:val="00873C18"/>
    <w:rsid w:val="00874D51"/>
    <w:rsid w:val="008750DE"/>
    <w:rsid w:val="00875D08"/>
    <w:rsid w:val="00875DBD"/>
    <w:rsid w:val="0087657D"/>
    <w:rsid w:val="00877008"/>
    <w:rsid w:val="0087715C"/>
    <w:rsid w:val="00877482"/>
    <w:rsid w:val="00877DFA"/>
    <w:rsid w:val="00877EA2"/>
    <w:rsid w:val="008802E3"/>
    <w:rsid w:val="008807D5"/>
    <w:rsid w:val="00880832"/>
    <w:rsid w:val="00880844"/>
    <w:rsid w:val="00880CEA"/>
    <w:rsid w:val="0088164A"/>
    <w:rsid w:val="00881873"/>
    <w:rsid w:val="008818F3"/>
    <w:rsid w:val="00881905"/>
    <w:rsid w:val="00881D7D"/>
    <w:rsid w:val="00882264"/>
    <w:rsid w:val="00883939"/>
    <w:rsid w:val="00883D24"/>
    <w:rsid w:val="00883E04"/>
    <w:rsid w:val="00884159"/>
    <w:rsid w:val="00884841"/>
    <w:rsid w:val="00885257"/>
    <w:rsid w:val="00885541"/>
    <w:rsid w:val="008855F3"/>
    <w:rsid w:val="00885C74"/>
    <w:rsid w:val="00885E43"/>
    <w:rsid w:val="0088613F"/>
    <w:rsid w:val="008863ED"/>
    <w:rsid w:val="00886423"/>
    <w:rsid w:val="00886CF5"/>
    <w:rsid w:val="00886EE1"/>
    <w:rsid w:val="0088707A"/>
    <w:rsid w:val="0088727D"/>
    <w:rsid w:val="00887569"/>
    <w:rsid w:val="00887AAF"/>
    <w:rsid w:val="00890053"/>
    <w:rsid w:val="0089037E"/>
    <w:rsid w:val="00890624"/>
    <w:rsid w:val="008906F3"/>
    <w:rsid w:val="00890865"/>
    <w:rsid w:val="00890949"/>
    <w:rsid w:val="00891906"/>
    <w:rsid w:val="00891D58"/>
    <w:rsid w:val="00891D63"/>
    <w:rsid w:val="00891DBB"/>
    <w:rsid w:val="0089327F"/>
    <w:rsid w:val="008936E4"/>
    <w:rsid w:val="00893B2F"/>
    <w:rsid w:val="00894108"/>
    <w:rsid w:val="0089451B"/>
    <w:rsid w:val="008945D3"/>
    <w:rsid w:val="00894B42"/>
    <w:rsid w:val="00894C13"/>
    <w:rsid w:val="00894CC9"/>
    <w:rsid w:val="0089530F"/>
    <w:rsid w:val="008954E1"/>
    <w:rsid w:val="00895BEA"/>
    <w:rsid w:val="00895C78"/>
    <w:rsid w:val="00896383"/>
    <w:rsid w:val="00896AA3"/>
    <w:rsid w:val="00896E5C"/>
    <w:rsid w:val="00897226"/>
    <w:rsid w:val="0089786E"/>
    <w:rsid w:val="00897BBD"/>
    <w:rsid w:val="00897C75"/>
    <w:rsid w:val="008A05A9"/>
    <w:rsid w:val="008A0A09"/>
    <w:rsid w:val="008A0CA9"/>
    <w:rsid w:val="008A11CF"/>
    <w:rsid w:val="008A13E9"/>
    <w:rsid w:val="008A14D8"/>
    <w:rsid w:val="008A15E5"/>
    <w:rsid w:val="008A1641"/>
    <w:rsid w:val="008A1A8E"/>
    <w:rsid w:val="008A1D55"/>
    <w:rsid w:val="008A21D8"/>
    <w:rsid w:val="008A2636"/>
    <w:rsid w:val="008A2E5C"/>
    <w:rsid w:val="008A3088"/>
    <w:rsid w:val="008A33ED"/>
    <w:rsid w:val="008A3701"/>
    <w:rsid w:val="008A3B7D"/>
    <w:rsid w:val="008A3D76"/>
    <w:rsid w:val="008A3EF8"/>
    <w:rsid w:val="008A4125"/>
    <w:rsid w:val="008A41EE"/>
    <w:rsid w:val="008A4526"/>
    <w:rsid w:val="008A4571"/>
    <w:rsid w:val="008A45DD"/>
    <w:rsid w:val="008A47C5"/>
    <w:rsid w:val="008A49A2"/>
    <w:rsid w:val="008A4A17"/>
    <w:rsid w:val="008A4A3B"/>
    <w:rsid w:val="008A4C82"/>
    <w:rsid w:val="008A5A89"/>
    <w:rsid w:val="008A5BDD"/>
    <w:rsid w:val="008A65A9"/>
    <w:rsid w:val="008A6E5D"/>
    <w:rsid w:val="008A7101"/>
    <w:rsid w:val="008A73B7"/>
    <w:rsid w:val="008A7F96"/>
    <w:rsid w:val="008B0160"/>
    <w:rsid w:val="008B0DDB"/>
    <w:rsid w:val="008B1F41"/>
    <w:rsid w:val="008B24EB"/>
    <w:rsid w:val="008B2CAB"/>
    <w:rsid w:val="008B3DC1"/>
    <w:rsid w:val="008B44AE"/>
    <w:rsid w:val="008B490D"/>
    <w:rsid w:val="008B54C6"/>
    <w:rsid w:val="008B5ECF"/>
    <w:rsid w:val="008B643F"/>
    <w:rsid w:val="008B6555"/>
    <w:rsid w:val="008B6922"/>
    <w:rsid w:val="008B6A10"/>
    <w:rsid w:val="008B6BED"/>
    <w:rsid w:val="008B6F3F"/>
    <w:rsid w:val="008B6F85"/>
    <w:rsid w:val="008B710D"/>
    <w:rsid w:val="008B75F8"/>
    <w:rsid w:val="008B77C9"/>
    <w:rsid w:val="008B7BFF"/>
    <w:rsid w:val="008B7D14"/>
    <w:rsid w:val="008C06A3"/>
    <w:rsid w:val="008C0ED0"/>
    <w:rsid w:val="008C0F00"/>
    <w:rsid w:val="008C1130"/>
    <w:rsid w:val="008C1E86"/>
    <w:rsid w:val="008C26BC"/>
    <w:rsid w:val="008C283E"/>
    <w:rsid w:val="008C28FF"/>
    <w:rsid w:val="008C2F03"/>
    <w:rsid w:val="008C342E"/>
    <w:rsid w:val="008C3479"/>
    <w:rsid w:val="008C373E"/>
    <w:rsid w:val="008C3EFB"/>
    <w:rsid w:val="008C45E4"/>
    <w:rsid w:val="008C47EA"/>
    <w:rsid w:val="008C5FDF"/>
    <w:rsid w:val="008C6B11"/>
    <w:rsid w:val="008C6D44"/>
    <w:rsid w:val="008C6FA2"/>
    <w:rsid w:val="008C7A53"/>
    <w:rsid w:val="008C7B44"/>
    <w:rsid w:val="008C7F5A"/>
    <w:rsid w:val="008D0418"/>
    <w:rsid w:val="008D0540"/>
    <w:rsid w:val="008D09A4"/>
    <w:rsid w:val="008D1018"/>
    <w:rsid w:val="008D109A"/>
    <w:rsid w:val="008D1169"/>
    <w:rsid w:val="008D1193"/>
    <w:rsid w:val="008D18E6"/>
    <w:rsid w:val="008D1CC5"/>
    <w:rsid w:val="008D220E"/>
    <w:rsid w:val="008D23B3"/>
    <w:rsid w:val="008D2718"/>
    <w:rsid w:val="008D2BB3"/>
    <w:rsid w:val="008D2F7A"/>
    <w:rsid w:val="008D339B"/>
    <w:rsid w:val="008D36A6"/>
    <w:rsid w:val="008D36CB"/>
    <w:rsid w:val="008D38F4"/>
    <w:rsid w:val="008D3A51"/>
    <w:rsid w:val="008D3E0D"/>
    <w:rsid w:val="008D4051"/>
    <w:rsid w:val="008D47E9"/>
    <w:rsid w:val="008D48ED"/>
    <w:rsid w:val="008D4B97"/>
    <w:rsid w:val="008D5638"/>
    <w:rsid w:val="008D5DED"/>
    <w:rsid w:val="008D66DA"/>
    <w:rsid w:val="008D67E7"/>
    <w:rsid w:val="008D73CE"/>
    <w:rsid w:val="008D73F3"/>
    <w:rsid w:val="008D744F"/>
    <w:rsid w:val="008D7A9B"/>
    <w:rsid w:val="008E08DF"/>
    <w:rsid w:val="008E1291"/>
    <w:rsid w:val="008E16F8"/>
    <w:rsid w:val="008E2632"/>
    <w:rsid w:val="008E2783"/>
    <w:rsid w:val="008E28D3"/>
    <w:rsid w:val="008E2D85"/>
    <w:rsid w:val="008E2DD6"/>
    <w:rsid w:val="008E2E2A"/>
    <w:rsid w:val="008E39F8"/>
    <w:rsid w:val="008E3F54"/>
    <w:rsid w:val="008E59A2"/>
    <w:rsid w:val="008E59AC"/>
    <w:rsid w:val="008E5CF2"/>
    <w:rsid w:val="008E633A"/>
    <w:rsid w:val="008E6871"/>
    <w:rsid w:val="008E697F"/>
    <w:rsid w:val="008E6CA3"/>
    <w:rsid w:val="008E76AC"/>
    <w:rsid w:val="008E7EB4"/>
    <w:rsid w:val="008F0177"/>
    <w:rsid w:val="008F082D"/>
    <w:rsid w:val="008F0C86"/>
    <w:rsid w:val="008F1001"/>
    <w:rsid w:val="008F18C6"/>
    <w:rsid w:val="008F2078"/>
    <w:rsid w:val="008F21F6"/>
    <w:rsid w:val="008F25D5"/>
    <w:rsid w:val="008F3DBA"/>
    <w:rsid w:val="008F41E2"/>
    <w:rsid w:val="008F4506"/>
    <w:rsid w:val="008F4C30"/>
    <w:rsid w:val="008F5E87"/>
    <w:rsid w:val="008F6819"/>
    <w:rsid w:val="008F6926"/>
    <w:rsid w:val="008F69AB"/>
    <w:rsid w:val="008F6A75"/>
    <w:rsid w:val="008F6D0D"/>
    <w:rsid w:val="008F71D5"/>
    <w:rsid w:val="00900A31"/>
    <w:rsid w:val="00900BD3"/>
    <w:rsid w:val="009011E0"/>
    <w:rsid w:val="00901216"/>
    <w:rsid w:val="009016B4"/>
    <w:rsid w:val="0090213B"/>
    <w:rsid w:val="009024C0"/>
    <w:rsid w:val="00902782"/>
    <w:rsid w:val="00902B56"/>
    <w:rsid w:val="00902F48"/>
    <w:rsid w:val="0090357E"/>
    <w:rsid w:val="00903ADE"/>
    <w:rsid w:val="009049F0"/>
    <w:rsid w:val="009057FA"/>
    <w:rsid w:val="00905833"/>
    <w:rsid w:val="009060EE"/>
    <w:rsid w:val="009066A7"/>
    <w:rsid w:val="00906B80"/>
    <w:rsid w:val="009070D2"/>
    <w:rsid w:val="00907D6C"/>
    <w:rsid w:val="00907FD5"/>
    <w:rsid w:val="00910182"/>
    <w:rsid w:val="009102CD"/>
    <w:rsid w:val="00910A1E"/>
    <w:rsid w:val="00910D17"/>
    <w:rsid w:val="00911A97"/>
    <w:rsid w:val="00911AC3"/>
    <w:rsid w:val="00911FD3"/>
    <w:rsid w:val="009122D0"/>
    <w:rsid w:val="0091281C"/>
    <w:rsid w:val="00912CF4"/>
    <w:rsid w:val="00912E69"/>
    <w:rsid w:val="009131F1"/>
    <w:rsid w:val="009137C3"/>
    <w:rsid w:val="00913C41"/>
    <w:rsid w:val="00914000"/>
    <w:rsid w:val="00914209"/>
    <w:rsid w:val="009144D5"/>
    <w:rsid w:val="00914F3D"/>
    <w:rsid w:val="0091510E"/>
    <w:rsid w:val="009155D7"/>
    <w:rsid w:val="00916BF6"/>
    <w:rsid w:val="00916CB8"/>
    <w:rsid w:val="0091701A"/>
    <w:rsid w:val="009173C2"/>
    <w:rsid w:val="00917F06"/>
    <w:rsid w:val="0092081F"/>
    <w:rsid w:val="00920A5B"/>
    <w:rsid w:val="00920C9C"/>
    <w:rsid w:val="0092120A"/>
    <w:rsid w:val="009215EE"/>
    <w:rsid w:val="00921601"/>
    <w:rsid w:val="0092166B"/>
    <w:rsid w:val="009223EA"/>
    <w:rsid w:val="00922A6A"/>
    <w:rsid w:val="00922AF9"/>
    <w:rsid w:val="00922B78"/>
    <w:rsid w:val="00922FB0"/>
    <w:rsid w:val="009239B0"/>
    <w:rsid w:val="009245EC"/>
    <w:rsid w:val="009245FC"/>
    <w:rsid w:val="009246B6"/>
    <w:rsid w:val="00924870"/>
    <w:rsid w:val="00924AFB"/>
    <w:rsid w:val="00924B72"/>
    <w:rsid w:val="00924D76"/>
    <w:rsid w:val="0092562D"/>
    <w:rsid w:val="009258D1"/>
    <w:rsid w:val="00926428"/>
    <w:rsid w:val="0092675D"/>
    <w:rsid w:val="00926CD2"/>
    <w:rsid w:val="0092770F"/>
    <w:rsid w:val="00927D5B"/>
    <w:rsid w:val="00927F14"/>
    <w:rsid w:val="00927FDC"/>
    <w:rsid w:val="0093038B"/>
    <w:rsid w:val="00930BAE"/>
    <w:rsid w:val="00930C04"/>
    <w:rsid w:val="009310E3"/>
    <w:rsid w:val="009313D9"/>
    <w:rsid w:val="009313F6"/>
    <w:rsid w:val="009317B7"/>
    <w:rsid w:val="009318F6"/>
    <w:rsid w:val="009319DF"/>
    <w:rsid w:val="00931D9B"/>
    <w:rsid w:val="00932696"/>
    <w:rsid w:val="0093301D"/>
    <w:rsid w:val="0093381B"/>
    <w:rsid w:val="0093495D"/>
    <w:rsid w:val="00934BD3"/>
    <w:rsid w:val="00934E7D"/>
    <w:rsid w:val="00935639"/>
    <w:rsid w:val="0093593B"/>
    <w:rsid w:val="00936C25"/>
    <w:rsid w:val="00936D92"/>
    <w:rsid w:val="00937830"/>
    <w:rsid w:val="00937A2E"/>
    <w:rsid w:val="00940171"/>
    <w:rsid w:val="0094066B"/>
    <w:rsid w:val="009408F8"/>
    <w:rsid w:val="0094131C"/>
    <w:rsid w:val="00941339"/>
    <w:rsid w:val="0094185C"/>
    <w:rsid w:val="00941B64"/>
    <w:rsid w:val="0094218A"/>
    <w:rsid w:val="00942967"/>
    <w:rsid w:val="00942984"/>
    <w:rsid w:val="00942998"/>
    <w:rsid w:val="009429DE"/>
    <w:rsid w:val="00942FB8"/>
    <w:rsid w:val="009432AF"/>
    <w:rsid w:val="009438B5"/>
    <w:rsid w:val="00943D15"/>
    <w:rsid w:val="00943E74"/>
    <w:rsid w:val="00944416"/>
    <w:rsid w:val="00944539"/>
    <w:rsid w:val="0094460B"/>
    <w:rsid w:val="009458FE"/>
    <w:rsid w:val="00945D0D"/>
    <w:rsid w:val="00945F20"/>
    <w:rsid w:val="009466F1"/>
    <w:rsid w:val="00946E78"/>
    <w:rsid w:val="0094728F"/>
    <w:rsid w:val="00947CCE"/>
    <w:rsid w:val="0095041B"/>
    <w:rsid w:val="009504FC"/>
    <w:rsid w:val="00950CBA"/>
    <w:rsid w:val="00951D77"/>
    <w:rsid w:val="00951DBF"/>
    <w:rsid w:val="00951F79"/>
    <w:rsid w:val="009526B8"/>
    <w:rsid w:val="0095343D"/>
    <w:rsid w:val="00953A30"/>
    <w:rsid w:val="00953E9A"/>
    <w:rsid w:val="00954A63"/>
    <w:rsid w:val="009559E7"/>
    <w:rsid w:val="00955CA5"/>
    <w:rsid w:val="009562C0"/>
    <w:rsid w:val="00956578"/>
    <w:rsid w:val="009567DE"/>
    <w:rsid w:val="00956950"/>
    <w:rsid w:val="009572A7"/>
    <w:rsid w:val="00957489"/>
    <w:rsid w:val="0095769D"/>
    <w:rsid w:val="00957742"/>
    <w:rsid w:val="00957B9E"/>
    <w:rsid w:val="00957CB9"/>
    <w:rsid w:val="00957D80"/>
    <w:rsid w:val="00957F35"/>
    <w:rsid w:val="00960086"/>
    <w:rsid w:val="009601A1"/>
    <w:rsid w:val="0096038C"/>
    <w:rsid w:val="0096046B"/>
    <w:rsid w:val="0096071C"/>
    <w:rsid w:val="00960EBD"/>
    <w:rsid w:val="00960FFC"/>
    <w:rsid w:val="0096150B"/>
    <w:rsid w:val="00961849"/>
    <w:rsid w:val="00962026"/>
    <w:rsid w:val="00962CF8"/>
    <w:rsid w:val="00962E24"/>
    <w:rsid w:val="00963002"/>
    <w:rsid w:val="009631E1"/>
    <w:rsid w:val="0096390D"/>
    <w:rsid w:val="00963ECA"/>
    <w:rsid w:val="0096457C"/>
    <w:rsid w:val="009647E9"/>
    <w:rsid w:val="00964CEC"/>
    <w:rsid w:val="00964F6C"/>
    <w:rsid w:val="0096500F"/>
    <w:rsid w:val="009650CD"/>
    <w:rsid w:val="009659FD"/>
    <w:rsid w:val="00965C12"/>
    <w:rsid w:val="00966290"/>
    <w:rsid w:val="009677EE"/>
    <w:rsid w:val="009712E9"/>
    <w:rsid w:val="009713FB"/>
    <w:rsid w:val="00971CCA"/>
    <w:rsid w:val="009721EF"/>
    <w:rsid w:val="00972769"/>
    <w:rsid w:val="00972944"/>
    <w:rsid w:val="00972B2C"/>
    <w:rsid w:val="00973078"/>
    <w:rsid w:val="00973344"/>
    <w:rsid w:val="009740DD"/>
    <w:rsid w:val="0097432C"/>
    <w:rsid w:val="009745FB"/>
    <w:rsid w:val="00974AB5"/>
    <w:rsid w:val="00974EB6"/>
    <w:rsid w:val="00975436"/>
    <w:rsid w:val="00975655"/>
    <w:rsid w:val="0097565B"/>
    <w:rsid w:val="009756A5"/>
    <w:rsid w:val="009765AA"/>
    <w:rsid w:val="00976ED3"/>
    <w:rsid w:val="009770BF"/>
    <w:rsid w:val="009775FB"/>
    <w:rsid w:val="00977941"/>
    <w:rsid w:val="0098012A"/>
    <w:rsid w:val="0098024C"/>
    <w:rsid w:val="009809B4"/>
    <w:rsid w:val="00980CC0"/>
    <w:rsid w:val="00980D15"/>
    <w:rsid w:val="0098107A"/>
    <w:rsid w:val="0098145F"/>
    <w:rsid w:val="009819B0"/>
    <w:rsid w:val="00981ECB"/>
    <w:rsid w:val="00981F99"/>
    <w:rsid w:val="0098215D"/>
    <w:rsid w:val="00982226"/>
    <w:rsid w:val="009823CB"/>
    <w:rsid w:val="00982430"/>
    <w:rsid w:val="00982BB9"/>
    <w:rsid w:val="009836ED"/>
    <w:rsid w:val="00984130"/>
    <w:rsid w:val="00984136"/>
    <w:rsid w:val="009841C6"/>
    <w:rsid w:val="0098423F"/>
    <w:rsid w:val="00984244"/>
    <w:rsid w:val="009844E0"/>
    <w:rsid w:val="009845D2"/>
    <w:rsid w:val="0098497E"/>
    <w:rsid w:val="00984B37"/>
    <w:rsid w:val="00984D33"/>
    <w:rsid w:val="00985173"/>
    <w:rsid w:val="009851C1"/>
    <w:rsid w:val="009855FB"/>
    <w:rsid w:val="00985AFC"/>
    <w:rsid w:val="00985C82"/>
    <w:rsid w:val="009866EB"/>
    <w:rsid w:val="0098706D"/>
    <w:rsid w:val="00987A82"/>
    <w:rsid w:val="00987E00"/>
    <w:rsid w:val="009900FC"/>
    <w:rsid w:val="00990A90"/>
    <w:rsid w:val="00990C74"/>
    <w:rsid w:val="00992111"/>
    <w:rsid w:val="00992178"/>
    <w:rsid w:val="009930F3"/>
    <w:rsid w:val="009935FB"/>
    <w:rsid w:val="009938F4"/>
    <w:rsid w:val="00993B64"/>
    <w:rsid w:val="00993D1D"/>
    <w:rsid w:val="00994931"/>
    <w:rsid w:val="0099651B"/>
    <w:rsid w:val="009967B3"/>
    <w:rsid w:val="00997109"/>
    <w:rsid w:val="00997208"/>
    <w:rsid w:val="00997EE9"/>
    <w:rsid w:val="009A0469"/>
    <w:rsid w:val="009A106B"/>
    <w:rsid w:val="009A203D"/>
    <w:rsid w:val="009A2105"/>
    <w:rsid w:val="009A279B"/>
    <w:rsid w:val="009A282F"/>
    <w:rsid w:val="009A2916"/>
    <w:rsid w:val="009A2DAA"/>
    <w:rsid w:val="009A3691"/>
    <w:rsid w:val="009A3EFB"/>
    <w:rsid w:val="009A463F"/>
    <w:rsid w:val="009A4641"/>
    <w:rsid w:val="009A4806"/>
    <w:rsid w:val="009A4ADE"/>
    <w:rsid w:val="009A4BA6"/>
    <w:rsid w:val="009A531C"/>
    <w:rsid w:val="009A5595"/>
    <w:rsid w:val="009A5627"/>
    <w:rsid w:val="009A582A"/>
    <w:rsid w:val="009A5929"/>
    <w:rsid w:val="009A6284"/>
    <w:rsid w:val="009A63F8"/>
    <w:rsid w:val="009B030A"/>
    <w:rsid w:val="009B117D"/>
    <w:rsid w:val="009B118C"/>
    <w:rsid w:val="009B170C"/>
    <w:rsid w:val="009B19A4"/>
    <w:rsid w:val="009B19C5"/>
    <w:rsid w:val="009B244D"/>
    <w:rsid w:val="009B24F2"/>
    <w:rsid w:val="009B2609"/>
    <w:rsid w:val="009B39FB"/>
    <w:rsid w:val="009B3A1A"/>
    <w:rsid w:val="009B3FC1"/>
    <w:rsid w:val="009B404E"/>
    <w:rsid w:val="009B4739"/>
    <w:rsid w:val="009B47AE"/>
    <w:rsid w:val="009B4993"/>
    <w:rsid w:val="009B4A0F"/>
    <w:rsid w:val="009B4B9D"/>
    <w:rsid w:val="009B4CCF"/>
    <w:rsid w:val="009B5063"/>
    <w:rsid w:val="009B50DC"/>
    <w:rsid w:val="009B53D5"/>
    <w:rsid w:val="009B5789"/>
    <w:rsid w:val="009B5975"/>
    <w:rsid w:val="009B5CB2"/>
    <w:rsid w:val="009B5ED1"/>
    <w:rsid w:val="009B64AA"/>
    <w:rsid w:val="009B653B"/>
    <w:rsid w:val="009B7270"/>
    <w:rsid w:val="009C09F4"/>
    <w:rsid w:val="009C0D16"/>
    <w:rsid w:val="009C0FBB"/>
    <w:rsid w:val="009C16B0"/>
    <w:rsid w:val="009C19C9"/>
    <w:rsid w:val="009C2323"/>
    <w:rsid w:val="009C2A95"/>
    <w:rsid w:val="009C3250"/>
    <w:rsid w:val="009C4C7F"/>
    <w:rsid w:val="009C4D2F"/>
    <w:rsid w:val="009C6077"/>
    <w:rsid w:val="009C627D"/>
    <w:rsid w:val="009C64E2"/>
    <w:rsid w:val="009C753E"/>
    <w:rsid w:val="009C763F"/>
    <w:rsid w:val="009C7854"/>
    <w:rsid w:val="009C7A96"/>
    <w:rsid w:val="009D063A"/>
    <w:rsid w:val="009D14DE"/>
    <w:rsid w:val="009D1E83"/>
    <w:rsid w:val="009D1F1C"/>
    <w:rsid w:val="009D1FB6"/>
    <w:rsid w:val="009D28B3"/>
    <w:rsid w:val="009D2E95"/>
    <w:rsid w:val="009D3479"/>
    <w:rsid w:val="009D3928"/>
    <w:rsid w:val="009D396E"/>
    <w:rsid w:val="009D4319"/>
    <w:rsid w:val="009D480B"/>
    <w:rsid w:val="009D491A"/>
    <w:rsid w:val="009D4A69"/>
    <w:rsid w:val="009D4C6D"/>
    <w:rsid w:val="009D5A4B"/>
    <w:rsid w:val="009D5E2B"/>
    <w:rsid w:val="009D61A5"/>
    <w:rsid w:val="009D69DC"/>
    <w:rsid w:val="009D6B50"/>
    <w:rsid w:val="009D6E18"/>
    <w:rsid w:val="009D6F91"/>
    <w:rsid w:val="009D77B6"/>
    <w:rsid w:val="009D7CA2"/>
    <w:rsid w:val="009D7D7E"/>
    <w:rsid w:val="009D7D85"/>
    <w:rsid w:val="009D7F7F"/>
    <w:rsid w:val="009E1E26"/>
    <w:rsid w:val="009E30AC"/>
    <w:rsid w:val="009E396F"/>
    <w:rsid w:val="009E3BCD"/>
    <w:rsid w:val="009E4094"/>
    <w:rsid w:val="009E41E1"/>
    <w:rsid w:val="009E461C"/>
    <w:rsid w:val="009E47CC"/>
    <w:rsid w:val="009E4844"/>
    <w:rsid w:val="009E4C19"/>
    <w:rsid w:val="009E4DCC"/>
    <w:rsid w:val="009E4F72"/>
    <w:rsid w:val="009E5B04"/>
    <w:rsid w:val="009E6106"/>
    <w:rsid w:val="009E63BB"/>
    <w:rsid w:val="009E6963"/>
    <w:rsid w:val="009E6BB4"/>
    <w:rsid w:val="009E6C49"/>
    <w:rsid w:val="009E6C74"/>
    <w:rsid w:val="009E6F76"/>
    <w:rsid w:val="009E7590"/>
    <w:rsid w:val="009E7636"/>
    <w:rsid w:val="009E767C"/>
    <w:rsid w:val="009F0230"/>
    <w:rsid w:val="009F0C46"/>
    <w:rsid w:val="009F0D08"/>
    <w:rsid w:val="009F0EE0"/>
    <w:rsid w:val="009F153D"/>
    <w:rsid w:val="009F153E"/>
    <w:rsid w:val="009F16C3"/>
    <w:rsid w:val="009F1B53"/>
    <w:rsid w:val="009F1B6B"/>
    <w:rsid w:val="009F25D8"/>
    <w:rsid w:val="009F2FD7"/>
    <w:rsid w:val="009F2FF0"/>
    <w:rsid w:val="009F3460"/>
    <w:rsid w:val="009F3AB3"/>
    <w:rsid w:val="009F3AB4"/>
    <w:rsid w:val="009F41A3"/>
    <w:rsid w:val="009F4437"/>
    <w:rsid w:val="009F4A54"/>
    <w:rsid w:val="009F4BEC"/>
    <w:rsid w:val="009F4DAC"/>
    <w:rsid w:val="009F4E3E"/>
    <w:rsid w:val="009F56BB"/>
    <w:rsid w:val="009F5C6F"/>
    <w:rsid w:val="009F5D1B"/>
    <w:rsid w:val="009F6376"/>
    <w:rsid w:val="009F6570"/>
    <w:rsid w:val="009F6F90"/>
    <w:rsid w:val="009F73E9"/>
    <w:rsid w:val="009F7B54"/>
    <w:rsid w:val="009F7DF0"/>
    <w:rsid w:val="009F7E2D"/>
    <w:rsid w:val="00A000F4"/>
    <w:rsid w:val="00A001B8"/>
    <w:rsid w:val="00A00DB8"/>
    <w:rsid w:val="00A016E8"/>
    <w:rsid w:val="00A01C2A"/>
    <w:rsid w:val="00A021F3"/>
    <w:rsid w:val="00A023FE"/>
    <w:rsid w:val="00A02B2F"/>
    <w:rsid w:val="00A02C7E"/>
    <w:rsid w:val="00A02D1E"/>
    <w:rsid w:val="00A03829"/>
    <w:rsid w:val="00A04470"/>
    <w:rsid w:val="00A047CF"/>
    <w:rsid w:val="00A04817"/>
    <w:rsid w:val="00A04C59"/>
    <w:rsid w:val="00A04DA9"/>
    <w:rsid w:val="00A05647"/>
    <w:rsid w:val="00A056F8"/>
    <w:rsid w:val="00A057C1"/>
    <w:rsid w:val="00A05F92"/>
    <w:rsid w:val="00A061D8"/>
    <w:rsid w:val="00A06F74"/>
    <w:rsid w:val="00A1091B"/>
    <w:rsid w:val="00A10C2C"/>
    <w:rsid w:val="00A10C7B"/>
    <w:rsid w:val="00A110A2"/>
    <w:rsid w:val="00A113C9"/>
    <w:rsid w:val="00A11648"/>
    <w:rsid w:val="00A1199D"/>
    <w:rsid w:val="00A1282C"/>
    <w:rsid w:val="00A12B13"/>
    <w:rsid w:val="00A12E15"/>
    <w:rsid w:val="00A12F7E"/>
    <w:rsid w:val="00A13175"/>
    <w:rsid w:val="00A1319D"/>
    <w:rsid w:val="00A13428"/>
    <w:rsid w:val="00A13B29"/>
    <w:rsid w:val="00A14677"/>
    <w:rsid w:val="00A14A8D"/>
    <w:rsid w:val="00A153B6"/>
    <w:rsid w:val="00A1565B"/>
    <w:rsid w:val="00A15AAC"/>
    <w:rsid w:val="00A15B1C"/>
    <w:rsid w:val="00A16578"/>
    <w:rsid w:val="00A16A38"/>
    <w:rsid w:val="00A16F33"/>
    <w:rsid w:val="00A17CF5"/>
    <w:rsid w:val="00A20BB0"/>
    <w:rsid w:val="00A20BF1"/>
    <w:rsid w:val="00A20D4C"/>
    <w:rsid w:val="00A20F8A"/>
    <w:rsid w:val="00A2139A"/>
    <w:rsid w:val="00A2189D"/>
    <w:rsid w:val="00A21A5D"/>
    <w:rsid w:val="00A22EFF"/>
    <w:rsid w:val="00A233D7"/>
    <w:rsid w:val="00A23BC7"/>
    <w:rsid w:val="00A24073"/>
    <w:rsid w:val="00A240C5"/>
    <w:rsid w:val="00A24A6E"/>
    <w:rsid w:val="00A25570"/>
    <w:rsid w:val="00A256A8"/>
    <w:rsid w:val="00A25879"/>
    <w:rsid w:val="00A25FD7"/>
    <w:rsid w:val="00A26AC5"/>
    <w:rsid w:val="00A27F11"/>
    <w:rsid w:val="00A30828"/>
    <w:rsid w:val="00A30B85"/>
    <w:rsid w:val="00A30E17"/>
    <w:rsid w:val="00A3123E"/>
    <w:rsid w:val="00A31545"/>
    <w:rsid w:val="00A3193A"/>
    <w:rsid w:val="00A31D53"/>
    <w:rsid w:val="00A32201"/>
    <w:rsid w:val="00A32B53"/>
    <w:rsid w:val="00A33668"/>
    <w:rsid w:val="00A33693"/>
    <w:rsid w:val="00A33828"/>
    <w:rsid w:val="00A33842"/>
    <w:rsid w:val="00A33927"/>
    <w:rsid w:val="00A33BBC"/>
    <w:rsid w:val="00A33E81"/>
    <w:rsid w:val="00A3444B"/>
    <w:rsid w:val="00A34530"/>
    <w:rsid w:val="00A34749"/>
    <w:rsid w:val="00A34B75"/>
    <w:rsid w:val="00A34F7A"/>
    <w:rsid w:val="00A352D7"/>
    <w:rsid w:val="00A3535D"/>
    <w:rsid w:val="00A356C9"/>
    <w:rsid w:val="00A35B5A"/>
    <w:rsid w:val="00A35E31"/>
    <w:rsid w:val="00A360D1"/>
    <w:rsid w:val="00A374D1"/>
    <w:rsid w:val="00A37D5F"/>
    <w:rsid w:val="00A37FF7"/>
    <w:rsid w:val="00A413B9"/>
    <w:rsid w:val="00A41436"/>
    <w:rsid w:val="00A4174E"/>
    <w:rsid w:val="00A418D1"/>
    <w:rsid w:val="00A41A99"/>
    <w:rsid w:val="00A41C02"/>
    <w:rsid w:val="00A41CB8"/>
    <w:rsid w:val="00A41CDD"/>
    <w:rsid w:val="00A41FB8"/>
    <w:rsid w:val="00A42038"/>
    <w:rsid w:val="00A42202"/>
    <w:rsid w:val="00A42290"/>
    <w:rsid w:val="00A42339"/>
    <w:rsid w:val="00A4263D"/>
    <w:rsid w:val="00A429E9"/>
    <w:rsid w:val="00A42ACB"/>
    <w:rsid w:val="00A42CC9"/>
    <w:rsid w:val="00A42DF7"/>
    <w:rsid w:val="00A42ECA"/>
    <w:rsid w:val="00A42F47"/>
    <w:rsid w:val="00A42FD4"/>
    <w:rsid w:val="00A4316C"/>
    <w:rsid w:val="00A4330D"/>
    <w:rsid w:val="00A43AFF"/>
    <w:rsid w:val="00A43B89"/>
    <w:rsid w:val="00A43F4F"/>
    <w:rsid w:val="00A4438C"/>
    <w:rsid w:val="00A44B56"/>
    <w:rsid w:val="00A45023"/>
    <w:rsid w:val="00A45172"/>
    <w:rsid w:val="00A45F97"/>
    <w:rsid w:val="00A465DF"/>
    <w:rsid w:val="00A46B26"/>
    <w:rsid w:val="00A46F0C"/>
    <w:rsid w:val="00A47074"/>
    <w:rsid w:val="00A476B1"/>
    <w:rsid w:val="00A47801"/>
    <w:rsid w:val="00A5028A"/>
    <w:rsid w:val="00A50321"/>
    <w:rsid w:val="00A5039E"/>
    <w:rsid w:val="00A50AAE"/>
    <w:rsid w:val="00A50F2F"/>
    <w:rsid w:val="00A525C9"/>
    <w:rsid w:val="00A52605"/>
    <w:rsid w:val="00A52744"/>
    <w:rsid w:val="00A52829"/>
    <w:rsid w:val="00A544BD"/>
    <w:rsid w:val="00A54D39"/>
    <w:rsid w:val="00A555D9"/>
    <w:rsid w:val="00A557E1"/>
    <w:rsid w:val="00A55A3D"/>
    <w:rsid w:val="00A55FB6"/>
    <w:rsid w:val="00A564D9"/>
    <w:rsid w:val="00A569A5"/>
    <w:rsid w:val="00A569AF"/>
    <w:rsid w:val="00A6004A"/>
    <w:rsid w:val="00A601D0"/>
    <w:rsid w:val="00A61379"/>
    <w:rsid w:val="00A615AA"/>
    <w:rsid w:val="00A61657"/>
    <w:rsid w:val="00A616BF"/>
    <w:rsid w:val="00A61C23"/>
    <w:rsid w:val="00A61E21"/>
    <w:rsid w:val="00A627DB"/>
    <w:rsid w:val="00A628EE"/>
    <w:rsid w:val="00A62994"/>
    <w:rsid w:val="00A632DF"/>
    <w:rsid w:val="00A637D4"/>
    <w:rsid w:val="00A63AD9"/>
    <w:rsid w:val="00A63F31"/>
    <w:rsid w:val="00A63F4B"/>
    <w:rsid w:val="00A64C13"/>
    <w:rsid w:val="00A64D75"/>
    <w:rsid w:val="00A65389"/>
    <w:rsid w:val="00A660D3"/>
    <w:rsid w:val="00A6673B"/>
    <w:rsid w:val="00A675D2"/>
    <w:rsid w:val="00A67A6A"/>
    <w:rsid w:val="00A67DAD"/>
    <w:rsid w:val="00A67FC9"/>
    <w:rsid w:val="00A7005A"/>
    <w:rsid w:val="00A709BA"/>
    <w:rsid w:val="00A71694"/>
    <w:rsid w:val="00A71E6D"/>
    <w:rsid w:val="00A725A0"/>
    <w:rsid w:val="00A72676"/>
    <w:rsid w:val="00A72862"/>
    <w:rsid w:val="00A73073"/>
    <w:rsid w:val="00A7395C"/>
    <w:rsid w:val="00A74454"/>
    <w:rsid w:val="00A74683"/>
    <w:rsid w:val="00A74B91"/>
    <w:rsid w:val="00A750A5"/>
    <w:rsid w:val="00A751A3"/>
    <w:rsid w:val="00A75753"/>
    <w:rsid w:val="00A757CB"/>
    <w:rsid w:val="00A75B82"/>
    <w:rsid w:val="00A75D98"/>
    <w:rsid w:val="00A75EF1"/>
    <w:rsid w:val="00A76024"/>
    <w:rsid w:val="00A76C66"/>
    <w:rsid w:val="00A76D00"/>
    <w:rsid w:val="00A772A1"/>
    <w:rsid w:val="00A778DE"/>
    <w:rsid w:val="00A7793A"/>
    <w:rsid w:val="00A77996"/>
    <w:rsid w:val="00A77B55"/>
    <w:rsid w:val="00A801A3"/>
    <w:rsid w:val="00A80937"/>
    <w:rsid w:val="00A80A97"/>
    <w:rsid w:val="00A8125E"/>
    <w:rsid w:val="00A815FC"/>
    <w:rsid w:val="00A81ED0"/>
    <w:rsid w:val="00A82117"/>
    <w:rsid w:val="00A8237F"/>
    <w:rsid w:val="00A82879"/>
    <w:rsid w:val="00A82DA9"/>
    <w:rsid w:val="00A8319B"/>
    <w:rsid w:val="00A834A7"/>
    <w:rsid w:val="00A83E35"/>
    <w:rsid w:val="00A83E4E"/>
    <w:rsid w:val="00A846A9"/>
    <w:rsid w:val="00A84788"/>
    <w:rsid w:val="00A847EB"/>
    <w:rsid w:val="00A85935"/>
    <w:rsid w:val="00A85BF6"/>
    <w:rsid w:val="00A85E2C"/>
    <w:rsid w:val="00A860DD"/>
    <w:rsid w:val="00A86192"/>
    <w:rsid w:val="00A8635F"/>
    <w:rsid w:val="00A869E2"/>
    <w:rsid w:val="00A86B8C"/>
    <w:rsid w:val="00A872B1"/>
    <w:rsid w:val="00A87413"/>
    <w:rsid w:val="00A87607"/>
    <w:rsid w:val="00A879B0"/>
    <w:rsid w:val="00A87C67"/>
    <w:rsid w:val="00A906A8"/>
    <w:rsid w:val="00A90EDF"/>
    <w:rsid w:val="00A91858"/>
    <w:rsid w:val="00A91968"/>
    <w:rsid w:val="00A929FC"/>
    <w:rsid w:val="00A932D6"/>
    <w:rsid w:val="00A93E42"/>
    <w:rsid w:val="00A93F7E"/>
    <w:rsid w:val="00A9430D"/>
    <w:rsid w:val="00A94331"/>
    <w:rsid w:val="00A94E5D"/>
    <w:rsid w:val="00A95E36"/>
    <w:rsid w:val="00A95F4C"/>
    <w:rsid w:val="00A96A43"/>
    <w:rsid w:val="00A97021"/>
    <w:rsid w:val="00A9710E"/>
    <w:rsid w:val="00A97D04"/>
    <w:rsid w:val="00AA0983"/>
    <w:rsid w:val="00AA0FC1"/>
    <w:rsid w:val="00AA175B"/>
    <w:rsid w:val="00AA2F3A"/>
    <w:rsid w:val="00AA3749"/>
    <w:rsid w:val="00AA37E1"/>
    <w:rsid w:val="00AA3DA7"/>
    <w:rsid w:val="00AA3DFA"/>
    <w:rsid w:val="00AA3F21"/>
    <w:rsid w:val="00AA4A7E"/>
    <w:rsid w:val="00AA4CC7"/>
    <w:rsid w:val="00AA4E1C"/>
    <w:rsid w:val="00AA51ED"/>
    <w:rsid w:val="00AA5562"/>
    <w:rsid w:val="00AA5C8E"/>
    <w:rsid w:val="00AA5E8E"/>
    <w:rsid w:val="00AA6123"/>
    <w:rsid w:val="00AA69DC"/>
    <w:rsid w:val="00AA7818"/>
    <w:rsid w:val="00AA7E18"/>
    <w:rsid w:val="00AB0D54"/>
    <w:rsid w:val="00AB0EA9"/>
    <w:rsid w:val="00AB1697"/>
    <w:rsid w:val="00AB1CE8"/>
    <w:rsid w:val="00AB1EF8"/>
    <w:rsid w:val="00AB2584"/>
    <w:rsid w:val="00AB2826"/>
    <w:rsid w:val="00AB2EB5"/>
    <w:rsid w:val="00AB33F6"/>
    <w:rsid w:val="00AB345D"/>
    <w:rsid w:val="00AB3886"/>
    <w:rsid w:val="00AB4C6B"/>
    <w:rsid w:val="00AB4D3D"/>
    <w:rsid w:val="00AB4EAB"/>
    <w:rsid w:val="00AB4ED7"/>
    <w:rsid w:val="00AB517F"/>
    <w:rsid w:val="00AB5624"/>
    <w:rsid w:val="00AB56E5"/>
    <w:rsid w:val="00AB56F8"/>
    <w:rsid w:val="00AB5ED0"/>
    <w:rsid w:val="00AB6127"/>
    <w:rsid w:val="00AB6641"/>
    <w:rsid w:val="00AB698F"/>
    <w:rsid w:val="00AB6CA7"/>
    <w:rsid w:val="00AB6D1B"/>
    <w:rsid w:val="00AB6FAC"/>
    <w:rsid w:val="00AB7144"/>
    <w:rsid w:val="00AB763F"/>
    <w:rsid w:val="00AB7651"/>
    <w:rsid w:val="00AB7932"/>
    <w:rsid w:val="00AC0098"/>
    <w:rsid w:val="00AC0466"/>
    <w:rsid w:val="00AC049A"/>
    <w:rsid w:val="00AC069D"/>
    <w:rsid w:val="00AC12C8"/>
    <w:rsid w:val="00AC1A29"/>
    <w:rsid w:val="00AC1D15"/>
    <w:rsid w:val="00AC205F"/>
    <w:rsid w:val="00AC24B3"/>
    <w:rsid w:val="00AC2974"/>
    <w:rsid w:val="00AC3321"/>
    <w:rsid w:val="00AC3F3D"/>
    <w:rsid w:val="00AC415E"/>
    <w:rsid w:val="00AC438F"/>
    <w:rsid w:val="00AC49C7"/>
    <w:rsid w:val="00AC4BBC"/>
    <w:rsid w:val="00AC4E4D"/>
    <w:rsid w:val="00AC5540"/>
    <w:rsid w:val="00AC6C09"/>
    <w:rsid w:val="00AC71DD"/>
    <w:rsid w:val="00AC7343"/>
    <w:rsid w:val="00AC7619"/>
    <w:rsid w:val="00AC770E"/>
    <w:rsid w:val="00AD01E4"/>
    <w:rsid w:val="00AD0267"/>
    <w:rsid w:val="00AD0354"/>
    <w:rsid w:val="00AD03A6"/>
    <w:rsid w:val="00AD0858"/>
    <w:rsid w:val="00AD095F"/>
    <w:rsid w:val="00AD09F0"/>
    <w:rsid w:val="00AD0AF9"/>
    <w:rsid w:val="00AD0F48"/>
    <w:rsid w:val="00AD1AD4"/>
    <w:rsid w:val="00AD1AD6"/>
    <w:rsid w:val="00AD1BE3"/>
    <w:rsid w:val="00AD2A40"/>
    <w:rsid w:val="00AD34DC"/>
    <w:rsid w:val="00AD3779"/>
    <w:rsid w:val="00AD456B"/>
    <w:rsid w:val="00AD470D"/>
    <w:rsid w:val="00AD4DAE"/>
    <w:rsid w:val="00AD4F5A"/>
    <w:rsid w:val="00AD6BB4"/>
    <w:rsid w:val="00AD6BC6"/>
    <w:rsid w:val="00AD7614"/>
    <w:rsid w:val="00AD7A95"/>
    <w:rsid w:val="00AE0687"/>
    <w:rsid w:val="00AE06C5"/>
    <w:rsid w:val="00AE1298"/>
    <w:rsid w:val="00AE13EC"/>
    <w:rsid w:val="00AE1A8F"/>
    <w:rsid w:val="00AE1DFF"/>
    <w:rsid w:val="00AE25EE"/>
    <w:rsid w:val="00AE30C1"/>
    <w:rsid w:val="00AE337C"/>
    <w:rsid w:val="00AE34A8"/>
    <w:rsid w:val="00AE366A"/>
    <w:rsid w:val="00AE3D89"/>
    <w:rsid w:val="00AE45DC"/>
    <w:rsid w:val="00AE53FA"/>
    <w:rsid w:val="00AE5B15"/>
    <w:rsid w:val="00AE61B3"/>
    <w:rsid w:val="00AE6C04"/>
    <w:rsid w:val="00AE7054"/>
    <w:rsid w:val="00AE72E6"/>
    <w:rsid w:val="00AE7340"/>
    <w:rsid w:val="00AE7650"/>
    <w:rsid w:val="00AF0009"/>
    <w:rsid w:val="00AF05A1"/>
    <w:rsid w:val="00AF0FD2"/>
    <w:rsid w:val="00AF11BC"/>
    <w:rsid w:val="00AF15F7"/>
    <w:rsid w:val="00AF1B87"/>
    <w:rsid w:val="00AF1BBD"/>
    <w:rsid w:val="00AF1CBA"/>
    <w:rsid w:val="00AF2081"/>
    <w:rsid w:val="00AF236B"/>
    <w:rsid w:val="00AF2A0B"/>
    <w:rsid w:val="00AF2AA2"/>
    <w:rsid w:val="00AF34CB"/>
    <w:rsid w:val="00AF3BC1"/>
    <w:rsid w:val="00AF3C27"/>
    <w:rsid w:val="00AF49FD"/>
    <w:rsid w:val="00AF4ADA"/>
    <w:rsid w:val="00AF4BC1"/>
    <w:rsid w:val="00AF4C8A"/>
    <w:rsid w:val="00AF4C9F"/>
    <w:rsid w:val="00AF4CE8"/>
    <w:rsid w:val="00AF5702"/>
    <w:rsid w:val="00AF58C5"/>
    <w:rsid w:val="00AF592A"/>
    <w:rsid w:val="00AF592E"/>
    <w:rsid w:val="00AF5B3A"/>
    <w:rsid w:val="00AF6090"/>
    <w:rsid w:val="00AF7953"/>
    <w:rsid w:val="00B000E2"/>
    <w:rsid w:val="00B001FB"/>
    <w:rsid w:val="00B00C71"/>
    <w:rsid w:val="00B00CF0"/>
    <w:rsid w:val="00B00DDB"/>
    <w:rsid w:val="00B01450"/>
    <w:rsid w:val="00B01D0C"/>
    <w:rsid w:val="00B031E7"/>
    <w:rsid w:val="00B03357"/>
    <w:rsid w:val="00B033F3"/>
    <w:rsid w:val="00B0340B"/>
    <w:rsid w:val="00B035CF"/>
    <w:rsid w:val="00B03A12"/>
    <w:rsid w:val="00B03D26"/>
    <w:rsid w:val="00B048B0"/>
    <w:rsid w:val="00B04F22"/>
    <w:rsid w:val="00B051A6"/>
    <w:rsid w:val="00B058C8"/>
    <w:rsid w:val="00B05983"/>
    <w:rsid w:val="00B05ACE"/>
    <w:rsid w:val="00B06378"/>
    <w:rsid w:val="00B06AEB"/>
    <w:rsid w:val="00B06C80"/>
    <w:rsid w:val="00B06C99"/>
    <w:rsid w:val="00B07BC0"/>
    <w:rsid w:val="00B10207"/>
    <w:rsid w:val="00B102CB"/>
    <w:rsid w:val="00B108F5"/>
    <w:rsid w:val="00B10D62"/>
    <w:rsid w:val="00B10DAD"/>
    <w:rsid w:val="00B11BCE"/>
    <w:rsid w:val="00B1257C"/>
    <w:rsid w:val="00B125A5"/>
    <w:rsid w:val="00B127E3"/>
    <w:rsid w:val="00B12E35"/>
    <w:rsid w:val="00B13141"/>
    <w:rsid w:val="00B134A7"/>
    <w:rsid w:val="00B13D99"/>
    <w:rsid w:val="00B141E7"/>
    <w:rsid w:val="00B14725"/>
    <w:rsid w:val="00B14758"/>
    <w:rsid w:val="00B150B5"/>
    <w:rsid w:val="00B15181"/>
    <w:rsid w:val="00B151C4"/>
    <w:rsid w:val="00B152C8"/>
    <w:rsid w:val="00B1558F"/>
    <w:rsid w:val="00B15A84"/>
    <w:rsid w:val="00B15E07"/>
    <w:rsid w:val="00B160EF"/>
    <w:rsid w:val="00B160F4"/>
    <w:rsid w:val="00B16717"/>
    <w:rsid w:val="00B16CFA"/>
    <w:rsid w:val="00B17227"/>
    <w:rsid w:val="00B1760F"/>
    <w:rsid w:val="00B17635"/>
    <w:rsid w:val="00B178E6"/>
    <w:rsid w:val="00B17AF4"/>
    <w:rsid w:val="00B17EB2"/>
    <w:rsid w:val="00B215F3"/>
    <w:rsid w:val="00B21DD2"/>
    <w:rsid w:val="00B21FDB"/>
    <w:rsid w:val="00B221DB"/>
    <w:rsid w:val="00B22451"/>
    <w:rsid w:val="00B233F8"/>
    <w:rsid w:val="00B23548"/>
    <w:rsid w:val="00B2392E"/>
    <w:rsid w:val="00B239A4"/>
    <w:rsid w:val="00B239AA"/>
    <w:rsid w:val="00B23DFA"/>
    <w:rsid w:val="00B23F6E"/>
    <w:rsid w:val="00B2400E"/>
    <w:rsid w:val="00B246FF"/>
    <w:rsid w:val="00B24958"/>
    <w:rsid w:val="00B256DF"/>
    <w:rsid w:val="00B25B1C"/>
    <w:rsid w:val="00B25BD5"/>
    <w:rsid w:val="00B25C2A"/>
    <w:rsid w:val="00B25E99"/>
    <w:rsid w:val="00B2637B"/>
    <w:rsid w:val="00B26DD6"/>
    <w:rsid w:val="00B26E8E"/>
    <w:rsid w:val="00B27344"/>
    <w:rsid w:val="00B2775B"/>
    <w:rsid w:val="00B27975"/>
    <w:rsid w:val="00B27DBA"/>
    <w:rsid w:val="00B3017D"/>
    <w:rsid w:val="00B30321"/>
    <w:rsid w:val="00B30E06"/>
    <w:rsid w:val="00B30EBE"/>
    <w:rsid w:val="00B30FFC"/>
    <w:rsid w:val="00B316EA"/>
    <w:rsid w:val="00B319CC"/>
    <w:rsid w:val="00B31E27"/>
    <w:rsid w:val="00B3201F"/>
    <w:rsid w:val="00B323AF"/>
    <w:rsid w:val="00B32AC7"/>
    <w:rsid w:val="00B32D24"/>
    <w:rsid w:val="00B32E25"/>
    <w:rsid w:val="00B3315A"/>
    <w:rsid w:val="00B331E9"/>
    <w:rsid w:val="00B33316"/>
    <w:rsid w:val="00B33C1C"/>
    <w:rsid w:val="00B33E1B"/>
    <w:rsid w:val="00B33E7D"/>
    <w:rsid w:val="00B33FDC"/>
    <w:rsid w:val="00B34715"/>
    <w:rsid w:val="00B3484D"/>
    <w:rsid w:val="00B351B4"/>
    <w:rsid w:val="00B35E88"/>
    <w:rsid w:val="00B35E98"/>
    <w:rsid w:val="00B3606C"/>
    <w:rsid w:val="00B361AF"/>
    <w:rsid w:val="00B36336"/>
    <w:rsid w:val="00B36345"/>
    <w:rsid w:val="00B36483"/>
    <w:rsid w:val="00B36749"/>
    <w:rsid w:val="00B36901"/>
    <w:rsid w:val="00B36D71"/>
    <w:rsid w:val="00B36E3D"/>
    <w:rsid w:val="00B37401"/>
    <w:rsid w:val="00B37402"/>
    <w:rsid w:val="00B401F1"/>
    <w:rsid w:val="00B4062F"/>
    <w:rsid w:val="00B41230"/>
    <w:rsid w:val="00B41312"/>
    <w:rsid w:val="00B416F6"/>
    <w:rsid w:val="00B41835"/>
    <w:rsid w:val="00B41960"/>
    <w:rsid w:val="00B41C99"/>
    <w:rsid w:val="00B42626"/>
    <w:rsid w:val="00B42727"/>
    <w:rsid w:val="00B42BF9"/>
    <w:rsid w:val="00B42C0C"/>
    <w:rsid w:val="00B42C5E"/>
    <w:rsid w:val="00B42E41"/>
    <w:rsid w:val="00B43505"/>
    <w:rsid w:val="00B4392B"/>
    <w:rsid w:val="00B43B0F"/>
    <w:rsid w:val="00B43D57"/>
    <w:rsid w:val="00B44C64"/>
    <w:rsid w:val="00B44DAC"/>
    <w:rsid w:val="00B4576C"/>
    <w:rsid w:val="00B4583F"/>
    <w:rsid w:val="00B45CE4"/>
    <w:rsid w:val="00B46015"/>
    <w:rsid w:val="00B46BCA"/>
    <w:rsid w:val="00B46C9B"/>
    <w:rsid w:val="00B46D9E"/>
    <w:rsid w:val="00B47B27"/>
    <w:rsid w:val="00B5043F"/>
    <w:rsid w:val="00B506B3"/>
    <w:rsid w:val="00B5093B"/>
    <w:rsid w:val="00B50BE9"/>
    <w:rsid w:val="00B50C5D"/>
    <w:rsid w:val="00B5145C"/>
    <w:rsid w:val="00B5155B"/>
    <w:rsid w:val="00B51DE8"/>
    <w:rsid w:val="00B51F04"/>
    <w:rsid w:val="00B52D4C"/>
    <w:rsid w:val="00B532E6"/>
    <w:rsid w:val="00B53321"/>
    <w:rsid w:val="00B5386B"/>
    <w:rsid w:val="00B5387D"/>
    <w:rsid w:val="00B53A04"/>
    <w:rsid w:val="00B53C48"/>
    <w:rsid w:val="00B5416E"/>
    <w:rsid w:val="00B542F1"/>
    <w:rsid w:val="00B545DF"/>
    <w:rsid w:val="00B547B4"/>
    <w:rsid w:val="00B55143"/>
    <w:rsid w:val="00B553FD"/>
    <w:rsid w:val="00B55480"/>
    <w:rsid w:val="00B564C1"/>
    <w:rsid w:val="00B56581"/>
    <w:rsid w:val="00B568CD"/>
    <w:rsid w:val="00B56B5B"/>
    <w:rsid w:val="00B579FA"/>
    <w:rsid w:val="00B605FB"/>
    <w:rsid w:val="00B60682"/>
    <w:rsid w:val="00B6082E"/>
    <w:rsid w:val="00B612FD"/>
    <w:rsid w:val="00B613D1"/>
    <w:rsid w:val="00B61722"/>
    <w:rsid w:val="00B617C2"/>
    <w:rsid w:val="00B61D03"/>
    <w:rsid w:val="00B625A8"/>
    <w:rsid w:val="00B63170"/>
    <w:rsid w:val="00B633D2"/>
    <w:rsid w:val="00B634EB"/>
    <w:rsid w:val="00B63EDB"/>
    <w:rsid w:val="00B652E5"/>
    <w:rsid w:val="00B65BD9"/>
    <w:rsid w:val="00B65FF2"/>
    <w:rsid w:val="00B66335"/>
    <w:rsid w:val="00B664EC"/>
    <w:rsid w:val="00B6695B"/>
    <w:rsid w:val="00B66F15"/>
    <w:rsid w:val="00B671A8"/>
    <w:rsid w:val="00B679B3"/>
    <w:rsid w:val="00B67A35"/>
    <w:rsid w:val="00B67B14"/>
    <w:rsid w:val="00B70237"/>
    <w:rsid w:val="00B7042E"/>
    <w:rsid w:val="00B7072B"/>
    <w:rsid w:val="00B70D23"/>
    <w:rsid w:val="00B711C4"/>
    <w:rsid w:val="00B71496"/>
    <w:rsid w:val="00B714C0"/>
    <w:rsid w:val="00B717E4"/>
    <w:rsid w:val="00B71A15"/>
    <w:rsid w:val="00B71AEC"/>
    <w:rsid w:val="00B7230B"/>
    <w:rsid w:val="00B72626"/>
    <w:rsid w:val="00B73010"/>
    <w:rsid w:val="00B735C8"/>
    <w:rsid w:val="00B7367C"/>
    <w:rsid w:val="00B73911"/>
    <w:rsid w:val="00B744FD"/>
    <w:rsid w:val="00B7598F"/>
    <w:rsid w:val="00B7645C"/>
    <w:rsid w:val="00B765EF"/>
    <w:rsid w:val="00B76CCA"/>
    <w:rsid w:val="00B7706D"/>
    <w:rsid w:val="00B77284"/>
    <w:rsid w:val="00B77C5B"/>
    <w:rsid w:val="00B80687"/>
    <w:rsid w:val="00B80997"/>
    <w:rsid w:val="00B81BD4"/>
    <w:rsid w:val="00B824D0"/>
    <w:rsid w:val="00B82C4F"/>
    <w:rsid w:val="00B83223"/>
    <w:rsid w:val="00B836D6"/>
    <w:rsid w:val="00B83D5E"/>
    <w:rsid w:val="00B83EA1"/>
    <w:rsid w:val="00B844EA"/>
    <w:rsid w:val="00B84AF0"/>
    <w:rsid w:val="00B8525C"/>
    <w:rsid w:val="00B853B3"/>
    <w:rsid w:val="00B85C49"/>
    <w:rsid w:val="00B85EC1"/>
    <w:rsid w:val="00B85F15"/>
    <w:rsid w:val="00B860F2"/>
    <w:rsid w:val="00B863A0"/>
    <w:rsid w:val="00B86FE9"/>
    <w:rsid w:val="00B8701A"/>
    <w:rsid w:val="00B87413"/>
    <w:rsid w:val="00B875B3"/>
    <w:rsid w:val="00B8778B"/>
    <w:rsid w:val="00B87806"/>
    <w:rsid w:val="00B8784B"/>
    <w:rsid w:val="00B87C90"/>
    <w:rsid w:val="00B87EC9"/>
    <w:rsid w:val="00B905A4"/>
    <w:rsid w:val="00B9097E"/>
    <w:rsid w:val="00B90E9D"/>
    <w:rsid w:val="00B9101B"/>
    <w:rsid w:val="00B911C0"/>
    <w:rsid w:val="00B9139C"/>
    <w:rsid w:val="00B9184A"/>
    <w:rsid w:val="00B91CC1"/>
    <w:rsid w:val="00B91E89"/>
    <w:rsid w:val="00B922AD"/>
    <w:rsid w:val="00B9287B"/>
    <w:rsid w:val="00B928A6"/>
    <w:rsid w:val="00B928DC"/>
    <w:rsid w:val="00B9293C"/>
    <w:rsid w:val="00B92F8F"/>
    <w:rsid w:val="00B93201"/>
    <w:rsid w:val="00B932A5"/>
    <w:rsid w:val="00B932BC"/>
    <w:rsid w:val="00B93300"/>
    <w:rsid w:val="00B93614"/>
    <w:rsid w:val="00B94054"/>
    <w:rsid w:val="00B94379"/>
    <w:rsid w:val="00B9446A"/>
    <w:rsid w:val="00B947E9"/>
    <w:rsid w:val="00B94814"/>
    <w:rsid w:val="00B94A71"/>
    <w:rsid w:val="00B94AAC"/>
    <w:rsid w:val="00B95629"/>
    <w:rsid w:val="00B95A9B"/>
    <w:rsid w:val="00B95B6C"/>
    <w:rsid w:val="00B95C77"/>
    <w:rsid w:val="00B95F29"/>
    <w:rsid w:val="00B962AE"/>
    <w:rsid w:val="00B96377"/>
    <w:rsid w:val="00B96A20"/>
    <w:rsid w:val="00B9718F"/>
    <w:rsid w:val="00B97634"/>
    <w:rsid w:val="00B9771E"/>
    <w:rsid w:val="00B97915"/>
    <w:rsid w:val="00B97A38"/>
    <w:rsid w:val="00B97A3D"/>
    <w:rsid w:val="00B97B93"/>
    <w:rsid w:val="00BA073C"/>
    <w:rsid w:val="00BA08C7"/>
    <w:rsid w:val="00BA0D04"/>
    <w:rsid w:val="00BA24D3"/>
    <w:rsid w:val="00BA29A2"/>
    <w:rsid w:val="00BA2CB7"/>
    <w:rsid w:val="00BA2DE1"/>
    <w:rsid w:val="00BA3534"/>
    <w:rsid w:val="00BA39AD"/>
    <w:rsid w:val="00BA3A89"/>
    <w:rsid w:val="00BA3C6C"/>
    <w:rsid w:val="00BA441B"/>
    <w:rsid w:val="00BA450E"/>
    <w:rsid w:val="00BA47A9"/>
    <w:rsid w:val="00BA4D5D"/>
    <w:rsid w:val="00BA4DD3"/>
    <w:rsid w:val="00BA50A6"/>
    <w:rsid w:val="00BA5247"/>
    <w:rsid w:val="00BA53B0"/>
    <w:rsid w:val="00BA577A"/>
    <w:rsid w:val="00BA5B1A"/>
    <w:rsid w:val="00BA5DEA"/>
    <w:rsid w:val="00BA5DFA"/>
    <w:rsid w:val="00BA5ED1"/>
    <w:rsid w:val="00BA648D"/>
    <w:rsid w:val="00BA7459"/>
    <w:rsid w:val="00BA7496"/>
    <w:rsid w:val="00BB0004"/>
    <w:rsid w:val="00BB0AC9"/>
    <w:rsid w:val="00BB1442"/>
    <w:rsid w:val="00BB160D"/>
    <w:rsid w:val="00BB16AE"/>
    <w:rsid w:val="00BB1D5B"/>
    <w:rsid w:val="00BB2D01"/>
    <w:rsid w:val="00BB31F4"/>
    <w:rsid w:val="00BB32D5"/>
    <w:rsid w:val="00BB3A83"/>
    <w:rsid w:val="00BB3E43"/>
    <w:rsid w:val="00BB4B68"/>
    <w:rsid w:val="00BB4E52"/>
    <w:rsid w:val="00BB64B0"/>
    <w:rsid w:val="00BB65B3"/>
    <w:rsid w:val="00BB68B2"/>
    <w:rsid w:val="00BB6AF4"/>
    <w:rsid w:val="00BB72D3"/>
    <w:rsid w:val="00BB7722"/>
    <w:rsid w:val="00BB79F8"/>
    <w:rsid w:val="00BB7D3F"/>
    <w:rsid w:val="00BB7E6B"/>
    <w:rsid w:val="00BC0463"/>
    <w:rsid w:val="00BC086B"/>
    <w:rsid w:val="00BC121D"/>
    <w:rsid w:val="00BC1C63"/>
    <w:rsid w:val="00BC21CB"/>
    <w:rsid w:val="00BC2623"/>
    <w:rsid w:val="00BC271B"/>
    <w:rsid w:val="00BC2884"/>
    <w:rsid w:val="00BC2A62"/>
    <w:rsid w:val="00BC3735"/>
    <w:rsid w:val="00BC38FD"/>
    <w:rsid w:val="00BC3A67"/>
    <w:rsid w:val="00BC3E1F"/>
    <w:rsid w:val="00BC449A"/>
    <w:rsid w:val="00BC503B"/>
    <w:rsid w:val="00BC51D9"/>
    <w:rsid w:val="00BC5508"/>
    <w:rsid w:val="00BC5DAD"/>
    <w:rsid w:val="00BC652E"/>
    <w:rsid w:val="00BC69B9"/>
    <w:rsid w:val="00BC6FC2"/>
    <w:rsid w:val="00BC70DB"/>
    <w:rsid w:val="00BC76CE"/>
    <w:rsid w:val="00BC78B0"/>
    <w:rsid w:val="00BC7AED"/>
    <w:rsid w:val="00BC7B7C"/>
    <w:rsid w:val="00BC7EF6"/>
    <w:rsid w:val="00BD082F"/>
    <w:rsid w:val="00BD0F83"/>
    <w:rsid w:val="00BD1967"/>
    <w:rsid w:val="00BD21E7"/>
    <w:rsid w:val="00BD2368"/>
    <w:rsid w:val="00BD2869"/>
    <w:rsid w:val="00BD293B"/>
    <w:rsid w:val="00BD295A"/>
    <w:rsid w:val="00BD350A"/>
    <w:rsid w:val="00BD39EF"/>
    <w:rsid w:val="00BD3D73"/>
    <w:rsid w:val="00BD3E9F"/>
    <w:rsid w:val="00BD4241"/>
    <w:rsid w:val="00BD4C64"/>
    <w:rsid w:val="00BD4D5F"/>
    <w:rsid w:val="00BD5915"/>
    <w:rsid w:val="00BD5AEE"/>
    <w:rsid w:val="00BD5D15"/>
    <w:rsid w:val="00BD5D1E"/>
    <w:rsid w:val="00BD60B5"/>
    <w:rsid w:val="00BD63E0"/>
    <w:rsid w:val="00BD6B47"/>
    <w:rsid w:val="00BD6D4C"/>
    <w:rsid w:val="00BD6D54"/>
    <w:rsid w:val="00BE01D3"/>
    <w:rsid w:val="00BE01F2"/>
    <w:rsid w:val="00BE0D88"/>
    <w:rsid w:val="00BE16E6"/>
    <w:rsid w:val="00BE1C10"/>
    <w:rsid w:val="00BE1EDD"/>
    <w:rsid w:val="00BE2B6F"/>
    <w:rsid w:val="00BE3275"/>
    <w:rsid w:val="00BE3827"/>
    <w:rsid w:val="00BE44B2"/>
    <w:rsid w:val="00BE4581"/>
    <w:rsid w:val="00BE497B"/>
    <w:rsid w:val="00BE4FC5"/>
    <w:rsid w:val="00BE5475"/>
    <w:rsid w:val="00BE58C9"/>
    <w:rsid w:val="00BE62C6"/>
    <w:rsid w:val="00BE649A"/>
    <w:rsid w:val="00BE7203"/>
    <w:rsid w:val="00BF009A"/>
    <w:rsid w:val="00BF08F3"/>
    <w:rsid w:val="00BF0C63"/>
    <w:rsid w:val="00BF0D6C"/>
    <w:rsid w:val="00BF0DDB"/>
    <w:rsid w:val="00BF0E7E"/>
    <w:rsid w:val="00BF1A3D"/>
    <w:rsid w:val="00BF1A47"/>
    <w:rsid w:val="00BF2016"/>
    <w:rsid w:val="00BF2C48"/>
    <w:rsid w:val="00BF335E"/>
    <w:rsid w:val="00BF3889"/>
    <w:rsid w:val="00BF46D2"/>
    <w:rsid w:val="00BF48D1"/>
    <w:rsid w:val="00BF49EE"/>
    <w:rsid w:val="00BF4F3E"/>
    <w:rsid w:val="00BF5020"/>
    <w:rsid w:val="00BF54EA"/>
    <w:rsid w:val="00BF56D1"/>
    <w:rsid w:val="00BF5F56"/>
    <w:rsid w:val="00BF5FD4"/>
    <w:rsid w:val="00BF6241"/>
    <w:rsid w:val="00BF6267"/>
    <w:rsid w:val="00BF6A2C"/>
    <w:rsid w:val="00BF6BD6"/>
    <w:rsid w:val="00BF6DD3"/>
    <w:rsid w:val="00BF6EA6"/>
    <w:rsid w:val="00BF6EDE"/>
    <w:rsid w:val="00BF786F"/>
    <w:rsid w:val="00BF795C"/>
    <w:rsid w:val="00BF79D0"/>
    <w:rsid w:val="00C00337"/>
    <w:rsid w:val="00C00E46"/>
    <w:rsid w:val="00C01236"/>
    <w:rsid w:val="00C01A6B"/>
    <w:rsid w:val="00C024E4"/>
    <w:rsid w:val="00C02E2F"/>
    <w:rsid w:val="00C02FA5"/>
    <w:rsid w:val="00C030A8"/>
    <w:rsid w:val="00C03394"/>
    <w:rsid w:val="00C034CB"/>
    <w:rsid w:val="00C03EFF"/>
    <w:rsid w:val="00C040F6"/>
    <w:rsid w:val="00C04216"/>
    <w:rsid w:val="00C0449B"/>
    <w:rsid w:val="00C0497E"/>
    <w:rsid w:val="00C04CD1"/>
    <w:rsid w:val="00C051A8"/>
    <w:rsid w:val="00C054BC"/>
    <w:rsid w:val="00C057D3"/>
    <w:rsid w:val="00C05804"/>
    <w:rsid w:val="00C058D5"/>
    <w:rsid w:val="00C0592C"/>
    <w:rsid w:val="00C0677C"/>
    <w:rsid w:val="00C067E5"/>
    <w:rsid w:val="00C06AA6"/>
    <w:rsid w:val="00C06B43"/>
    <w:rsid w:val="00C06FF2"/>
    <w:rsid w:val="00C072D5"/>
    <w:rsid w:val="00C073C9"/>
    <w:rsid w:val="00C10169"/>
    <w:rsid w:val="00C101F2"/>
    <w:rsid w:val="00C1121F"/>
    <w:rsid w:val="00C113DB"/>
    <w:rsid w:val="00C117DD"/>
    <w:rsid w:val="00C117FC"/>
    <w:rsid w:val="00C11CF6"/>
    <w:rsid w:val="00C11EC5"/>
    <w:rsid w:val="00C11FD4"/>
    <w:rsid w:val="00C12147"/>
    <w:rsid w:val="00C125E2"/>
    <w:rsid w:val="00C1281D"/>
    <w:rsid w:val="00C12BD9"/>
    <w:rsid w:val="00C12D7A"/>
    <w:rsid w:val="00C12EB6"/>
    <w:rsid w:val="00C134A2"/>
    <w:rsid w:val="00C134CC"/>
    <w:rsid w:val="00C13CA5"/>
    <w:rsid w:val="00C14196"/>
    <w:rsid w:val="00C1486E"/>
    <w:rsid w:val="00C14FF6"/>
    <w:rsid w:val="00C151A8"/>
    <w:rsid w:val="00C158B6"/>
    <w:rsid w:val="00C159BC"/>
    <w:rsid w:val="00C16494"/>
    <w:rsid w:val="00C1675B"/>
    <w:rsid w:val="00C16F8A"/>
    <w:rsid w:val="00C1708A"/>
    <w:rsid w:val="00C1748D"/>
    <w:rsid w:val="00C174C5"/>
    <w:rsid w:val="00C17897"/>
    <w:rsid w:val="00C17A39"/>
    <w:rsid w:val="00C2005A"/>
    <w:rsid w:val="00C200F1"/>
    <w:rsid w:val="00C203CC"/>
    <w:rsid w:val="00C20E3E"/>
    <w:rsid w:val="00C21330"/>
    <w:rsid w:val="00C215D0"/>
    <w:rsid w:val="00C2205F"/>
    <w:rsid w:val="00C223E1"/>
    <w:rsid w:val="00C22E74"/>
    <w:rsid w:val="00C23669"/>
    <w:rsid w:val="00C23BD6"/>
    <w:rsid w:val="00C23DFA"/>
    <w:rsid w:val="00C23EAE"/>
    <w:rsid w:val="00C24150"/>
    <w:rsid w:val="00C24350"/>
    <w:rsid w:val="00C24419"/>
    <w:rsid w:val="00C24CAE"/>
    <w:rsid w:val="00C253CE"/>
    <w:rsid w:val="00C25D54"/>
    <w:rsid w:val="00C2614F"/>
    <w:rsid w:val="00C2637C"/>
    <w:rsid w:val="00C26B78"/>
    <w:rsid w:val="00C26CDD"/>
    <w:rsid w:val="00C26E99"/>
    <w:rsid w:val="00C26F67"/>
    <w:rsid w:val="00C27426"/>
    <w:rsid w:val="00C27492"/>
    <w:rsid w:val="00C27E98"/>
    <w:rsid w:val="00C3018B"/>
    <w:rsid w:val="00C305F6"/>
    <w:rsid w:val="00C307D6"/>
    <w:rsid w:val="00C31255"/>
    <w:rsid w:val="00C3153E"/>
    <w:rsid w:val="00C3165A"/>
    <w:rsid w:val="00C31DDF"/>
    <w:rsid w:val="00C31E32"/>
    <w:rsid w:val="00C324AF"/>
    <w:rsid w:val="00C32518"/>
    <w:rsid w:val="00C32680"/>
    <w:rsid w:val="00C3269C"/>
    <w:rsid w:val="00C327BD"/>
    <w:rsid w:val="00C327D4"/>
    <w:rsid w:val="00C32ABD"/>
    <w:rsid w:val="00C32CE0"/>
    <w:rsid w:val="00C32E59"/>
    <w:rsid w:val="00C331D0"/>
    <w:rsid w:val="00C33756"/>
    <w:rsid w:val="00C33812"/>
    <w:rsid w:val="00C34666"/>
    <w:rsid w:val="00C352C1"/>
    <w:rsid w:val="00C35469"/>
    <w:rsid w:val="00C35835"/>
    <w:rsid w:val="00C35B50"/>
    <w:rsid w:val="00C35C80"/>
    <w:rsid w:val="00C363D0"/>
    <w:rsid w:val="00C367CC"/>
    <w:rsid w:val="00C373B8"/>
    <w:rsid w:val="00C374A8"/>
    <w:rsid w:val="00C378B9"/>
    <w:rsid w:val="00C37F85"/>
    <w:rsid w:val="00C40261"/>
    <w:rsid w:val="00C406EA"/>
    <w:rsid w:val="00C408A4"/>
    <w:rsid w:val="00C409D5"/>
    <w:rsid w:val="00C40C31"/>
    <w:rsid w:val="00C40FBD"/>
    <w:rsid w:val="00C4131A"/>
    <w:rsid w:val="00C419C4"/>
    <w:rsid w:val="00C41EFC"/>
    <w:rsid w:val="00C42038"/>
    <w:rsid w:val="00C42788"/>
    <w:rsid w:val="00C427BE"/>
    <w:rsid w:val="00C43297"/>
    <w:rsid w:val="00C43333"/>
    <w:rsid w:val="00C435C3"/>
    <w:rsid w:val="00C43D5D"/>
    <w:rsid w:val="00C43EAD"/>
    <w:rsid w:val="00C45C0C"/>
    <w:rsid w:val="00C45D5B"/>
    <w:rsid w:val="00C45D91"/>
    <w:rsid w:val="00C45F47"/>
    <w:rsid w:val="00C461F2"/>
    <w:rsid w:val="00C46432"/>
    <w:rsid w:val="00C4763E"/>
    <w:rsid w:val="00C50170"/>
    <w:rsid w:val="00C5046B"/>
    <w:rsid w:val="00C50671"/>
    <w:rsid w:val="00C5194C"/>
    <w:rsid w:val="00C51C49"/>
    <w:rsid w:val="00C525E2"/>
    <w:rsid w:val="00C52A20"/>
    <w:rsid w:val="00C52AB4"/>
    <w:rsid w:val="00C52BB5"/>
    <w:rsid w:val="00C5334E"/>
    <w:rsid w:val="00C53887"/>
    <w:rsid w:val="00C541F0"/>
    <w:rsid w:val="00C545FE"/>
    <w:rsid w:val="00C5534C"/>
    <w:rsid w:val="00C55525"/>
    <w:rsid w:val="00C55766"/>
    <w:rsid w:val="00C55931"/>
    <w:rsid w:val="00C559DB"/>
    <w:rsid w:val="00C55B80"/>
    <w:rsid w:val="00C565A6"/>
    <w:rsid w:val="00C565B7"/>
    <w:rsid w:val="00C5671C"/>
    <w:rsid w:val="00C56B40"/>
    <w:rsid w:val="00C5726A"/>
    <w:rsid w:val="00C60142"/>
    <w:rsid w:val="00C60312"/>
    <w:rsid w:val="00C60721"/>
    <w:rsid w:val="00C60B88"/>
    <w:rsid w:val="00C60C1A"/>
    <w:rsid w:val="00C610CA"/>
    <w:rsid w:val="00C616A5"/>
    <w:rsid w:val="00C61D48"/>
    <w:rsid w:val="00C6234B"/>
    <w:rsid w:val="00C624BD"/>
    <w:rsid w:val="00C62D22"/>
    <w:rsid w:val="00C62D40"/>
    <w:rsid w:val="00C62E02"/>
    <w:rsid w:val="00C62E91"/>
    <w:rsid w:val="00C630F2"/>
    <w:rsid w:val="00C6347F"/>
    <w:rsid w:val="00C638C4"/>
    <w:rsid w:val="00C63EAE"/>
    <w:rsid w:val="00C64219"/>
    <w:rsid w:val="00C647FA"/>
    <w:rsid w:val="00C6495B"/>
    <w:rsid w:val="00C64BDC"/>
    <w:rsid w:val="00C64D15"/>
    <w:rsid w:val="00C652DE"/>
    <w:rsid w:val="00C655A4"/>
    <w:rsid w:val="00C656C3"/>
    <w:rsid w:val="00C65CE2"/>
    <w:rsid w:val="00C66212"/>
    <w:rsid w:val="00C66546"/>
    <w:rsid w:val="00C667A0"/>
    <w:rsid w:val="00C667A6"/>
    <w:rsid w:val="00C66C9A"/>
    <w:rsid w:val="00C672B8"/>
    <w:rsid w:val="00C67431"/>
    <w:rsid w:val="00C676FC"/>
    <w:rsid w:val="00C70771"/>
    <w:rsid w:val="00C71263"/>
    <w:rsid w:val="00C71ACE"/>
    <w:rsid w:val="00C720B1"/>
    <w:rsid w:val="00C72F6D"/>
    <w:rsid w:val="00C7414B"/>
    <w:rsid w:val="00C7436A"/>
    <w:rsid w:val="00C74BC6"/>
    <w:rsid w:val="00C75592"/>
    <w:rsid w:val="00C75B6F"/>
    <w:rsid w:val="00C7619A"/>
    <w:rsid w:val="00C7629F"/>
    <w:rsid w:val="00C764DF"/>
    <w:rsid w:val="00C77155"/>
    <w:rsid w:val="00C77F51"/>
    <w:rsid w:val="00C80CF2"/>
    <w:rsid w:val="00C8109A"/>
    <w:rsid w:val="00C81515"/>
    <w:rsid w:val="00C81675"/>
    <w:rsid w:val="00C8195A"/>
    <w:rsid w:val="00C81B45"/>
    <w:rsid w:val="00C81BF7"/>
    <w:rsid w:val="00C82149"/>
    <w:rsid w:val="00C821F0"/>
    <w:rsid w:val="00C82B54"/>
    <w:rsid w:val="00C82B56"/>
    <w:rsid w:val="00C83971"/>
    <w:rsid w:val="00C84875"/>
    <w:rsid w:val="00C84ADD"/>
    <w:rsid w:val="00C84CCD"/>
    <w:rsid w:val="00C8580A"/>
    <w:rsid w:val="00C85EB6"/>
    <w:rsid w:val="00C863AE"/>
    <w:rsid w:val="00C8661B"/>
    <w:rsid w:val="00C86717"/>
    <w:rsid w:val="00C86954"/>
    <w:rsid w:val="00C86E41"/>
    <w:rsid w:val="00C8715E"/>
    <w:rsid w:val="00C8744A"/>
    <w:rsid w:val="00C8753F"/>
    <w:rsid w:val="00C879FD"/>
    <w:rsid w:val="00C87F59"/>
    <w:rsid w:val="00C90040"/>
    <w:rsid w:val="00C90098"/>
    <w:rsid w:val="00C902E3"/>
    <w:rsid w:val="00C9064B"/>
    <w:rsid w:val="00C906DE"/>
    <w:rsid w:val="00C90D72"/>
    <w:rsid w:val="00C91189"/>
    <w:rsid w:val="00C9146B"/>
    <w:rsid w:val="00C914BB"/>
    <w:rsid w:val="00C9225B"/>
    <w:rsid w:val="00C92E31"/>
    <w:rsid w:val="00C93360"/>
    <w:rsid w:val="00C933C1"/>
    <w:rsid w:val="00C93D3C"/>
    <w:rsid w:val="00C93EE4"/>
    <w:rsid w:val="00C9428F"/>
    <w:rsid w:val="00C9465A"/>
    <w:rsid w:val="00C94966"/>
    <w:rsid w:val="00C94E70"/>
    <w:rsid w:val="00C94FAF"/>
    <w:rsid w:val="00C9528F"/>
    <w:rsid w:val="00C95407"/>
    <w:rsid w:val="00C954BF"/>
    <w:rsid w:val="00C954CA"/>
    <w:rsid w:val="00C95647"/>
    <w:rsid w:val="00C95E00"/>
    <w:rsid w:val="00C96685"/>
    <w:rsid w:val="00C96C13"/>
    <w:rsid w:val="00C96EAA"/>
    <w:rsid w:val="00C96EC7"/>
    <w:rsid w:val="00C970E0"/>
    <w:rsid w:val="00C97733"/>
    <w:rsid w:val="00CA0176"/>
    <w:rsid w:val="00CA086B"/>
    <w:rsid w:val="00CA139A"/>
    <w:rsid w:val="00CA161E"/>
    <w:rsid w:val="00CA1919"/>
    <w:rsid w:val="00CA1AA8"/>
    <w:rsid w:val="00CA20B0"/>
    <w:rsid w:val="00CA2603"/>
    <w:rsid w:val="00CA2899"/>
    <w:rsid w:val="00CA2AD2"/>
    <w:rsid w:val="00CA2C62"/>
    <w:rsid w:val="00CA2EA9"/>
    <w:rsid w:val="00CA3185"/>
    <w:rsid w:val="00CA3A3D"/>
    <w:rsid w:val="00CA4224"/>
    <w:rsid w:val="00CA430F"/>
    <w:rsid w:val="00CA44E2"/>
    <w:rsid w:val="00CA4A40"/>
    <w:rsid w:val="00CA4C6A"/>
    <w:rsid w:val="00CA4E4F"/>
    <w:rsid w:val="00CA525A"/>
    <w:rsid w:val="00CA5A8E"/>
    <w:rsid w:val="00CA625E"/>
    <w:rsid w:val="00CA644D"/>
    <w:rsid w:val="00CA6A0B"/>
    <w:rsid w:val="00CA77FB"/>
    <w:rsid w:val="00CA789D"/>
    <w:rsid w:val="00CA7AA2"/>
    <w:rsid w:val="00CA7C0A"/>
    <w:rsid w:val="00CA7E1B"/>
    <w:rsid w:val="00CB051C"/>
    <w:rsid w:val="00CB05A7"/>
    <w:rsid w:val="00CB0812"/>
    <w:rsid w:val="00CB0C9B"/>
    <w:rsid w:val="00CB2183"/>
    <w:rsid w:val="00CB379B"/>
    <w:rsid w:val="00CB3D7A"/>
    <w:rsid w:val="00CB40D3"/>
    <w:rsid w:val="00CB4A35"/>
    <w:rsid w:val="00CB4DE6"/>
    <w:rsid w:val="00CB4F21"/>
    <w:rsid w:val="00CB5AB5"/>
    <w:rsid w:val="00CB5BC3"/>
    <w:rsid w:val="00CB5DD0"/>
    <w:rsid w:val="00CB66C0"/>
    <w:rsid w:val="00CB6ED9"/>
    <w:rsid w:val="00CB7178"/>
    <w:rsid w:val="00CB751F"/>
    <w:rsid w:val="00CB76A1"/>
    <w:rsid w:val="00CC00F0"/>
    <w:rsid w:val="00CC0180"/>
    <w:rsid w:val="00CC0BA5"/>
    <w:rsid w:val="00CC0D72"/>
    <w:rsid w:val="00CC0E61"/>
    <w:rsid w:val="00CC10E5"/>
    <w:rsid w:val="00CC1BD5"/>
    <w:rsid w:val="00CC2197"/>
    <w:rsid w:val="00CC297C"/>
    <w:rsid w:val="00CC316C"/>
    <w:rsid w:val="00CC3201"/>
    <w:rsid w:val="00CC3F5A"/>
    <w:rsid w:val="00CC4065"/>
    <w:rsid w:val="00CC4707"/>
    <w:rsid w:val="00CC50A9"/>
    <w:rsid w:val="00CC51D4"/>
    <w:rsid w:val="00CC53C1"/>
    <w:rsid w:val="00CC5726"/>
    <w:rsid w:val="00CC65DA"/>
    <w:rsid w:val="00CC65DF"/>
    <w:rsid w:val="00CC690C"/>
    <w:rsid w:val="00CC6CEF"/>
    <w:rsid w:val="00CC6D01"/>
    <w:rsid w:val="00CC6E3B"/>
    <w:rsid w:val="00CC7185"/>
    <w:rsid w:val="00CC752B"/>
    <w:rsid w:val="00CC7DFB"/>
    <w:rsid w:val="00CC7F63"/>
    <w:rsid w:val="00CD0259"/>
    <w:rsid w:val="00CD09B6"/>
    <w:rsid w:val="00CD0DF7"/>
    <w:rsid w:val="00CD1885"/>
    <w:rsid w:val="00CD1D7A"/>
    <w:rsid w:val="00CD1E3A"/>
    <w:rsid w:val="00CD1E67"/>
    <w:rsid w:val="00CD20E9"/>
    <w:rsid w:val="00CD2484"/>
    <w:rsid w:val="00CD249C"/>
    <w:rsid w:val="00CD2A4F"/>
    <w:rsid w:val="00CD2DDD"/>
    <w:rsid w:val="00CD3069"/>
    <w:rsid w:val="00CD35F3"/>
    <w:rsid w:val="00CD3943"/>
    <w:rsid w:val="00CD3CF7"/>
    <w:rsid w:val="00CD3EA1"/>
    <w:rsid w:val="00CD3F73"/>
    <w:rsid w:val="00CD4D7F"/>
    <w:rsid w:val="00CD4E6C"/>
    <w:rsid w:val="00CD4FCA"/>
    <w:rsid w:val="00CD513F"/>
    <w:rsid w:val="00CD54E0"/>
    <w:rsid w:val="00CD589B"/>
    <w:rsid w:val="00CD5AE5"/>
    <w:rsid w:val="00CD612B"/>
    <w:rsid w:val="00CD6352"/>
    <w:rsid w:val="00CD694A"/>
    <w:rsid w:val="00CD6DA0"/>
    <w:rsid w:val="00CD73D4"/>
    <w:rsid w:val="00CD762E"/>
    <w:rsid w:val="00CD7916"/>
    <w:rsid w:val="00CD7EC2"/>
    <w:rsid w:val="00CE0701"/>
    <w:rsid w:val="00CE0751"/>
    <w:rsid w:val="00CE08F5"/>
    <w:rsid w:val="00CE151C"/>
    <w:rsid w:val="00CE1594"/>
    <w:rsid w:val="00CE160A"/>
    <w:rsid w:val="00CE1C56"/>
    <w:rsid w:val="00CE2B37"/>
    <w:rsid w:val="00CE3298"/>
    <w:rsid w:val="00CE3B67"/>
    <w:rsid w:val="00CE3B90"/>
    <w:rsid w:val="00CE3BA3"/>
    <w:rsid w:val="00CE3DCE"/>
    <w:rsid w:val="00CE3E5E"/>
    <w:rsid w:val="00CE3F20"/>
    <w:rsid w:val="00CE4712"/>
    <w:rsid w:val="00CE4E50"/>
    <w:rsid w:val="00CE4F96"/>
    <w:rsid w:val="00CE53E7"/>
    <w:rsid w:val="00CE5443"/>
    <w:rsid w:val="00CE5579"/>
    <w:rsid w:val="00CE5E1B"/>
    <w:rsid w:val="00CE6909"/>
    <w:rsid w:val="00CE6A5F"/>
    <w:rsid w:val="00CE6B7C"/>
    <w:rsid w:val="00CE743F"/>
    <w:rsid w:val="00CE7786"/>
    <w:rsid w:val="00CE7C02"/>
    <w:rsid w:val="00CF02CB"/>
    <w:rsid w:val="00CF03C4"/>
    <w:rsid w:val="00CF0499"/>
    <w:rsid w:val="00CF0BE7"/>
    <w:rsid w:val="00CF0DD2"/>
    <w:rsid w:val="00CF135B"/>
    <w:rsid w:val="00CF1BCC"/>
    <w:rsid w:val="00CF21B9"/>
    <w:rsid w:val="00CF2934"/>
    <w:rsid w:val="00CF300F"/>
    <w:rsid w:val="00CF31CF"/>
    <w:rsid w:val="00CF3CB6"/>
    <w:rsid w:val="00CF4568"/>
    <w:rsid w:val="00CF4F15"/>
    <w:rsid w:val="00CF51DC"/>
    <w:rsid w:val="00CF53D3"/>
    <w:rsid w:val="00CF5B65"/>
    <w:rsid w:val="00CF5BEA"/>
    <w:rsid w:val="00CF5C3C"/>
    <w:rsid w:val="00CF5C6C"/>
    <w:rsid w:val="00CF5FCF"/>
    <w:rsid w:val="00CF6014"/>
    <w:rsid w:val="00CF6155"/>
    <w:rsid w:val="00CF67CE"/>
    <w:rsid w:val="00CF6BF9"/>
    <w:rsid w:val="00CF6C89"/>
    <w:rsid w:val="00CF7091"/>
    <w:rsid w:val="00CF72A2"/>
    <w:rsid w:val="00CF768D"/>
    <w:rsid w:val="00CF7845"/>
    <w:rsid w:val="00D00164"/>
    <w:rsid w:val="00D008C2"/>
    <w:rsid w:val="00D00E62"/>
    <w:rsid w:val="00D00F87"/>
    <w:rsid w:val="00D01A6A"/>
    <w:rsid w:val="00D01BB6"/>
    <w:rsid w:val="00D01DB9"/>
    <w:rsid w:val="00D01E30"/>
    <w:rsid w:val="00D025B8"/>
    <w:rsid w:val="00D02ACB"/>
    <w:rsid w:val="00D02E23"/>
    <w:rsid w:val="00D03071"/>
    <w:rsid w:val="00D03628"/>
    <w:rsid w:val="00D03800"/>
    <w:rsid w:val="00D03DCB"/>
    <w:rsid w:val="00D0435F"/>
    <w:rsid w:val="00D046AA"/>
    <w:rsid w:val="00D0478B"/>
    <w:rsid w:val="00D04959"/>
    <w:rsid w:val="00D04AA2"/>
    <w:rsid w:val="00D0537A"/>
    <w:rsid w:val="00D05554"/>
    <w:rsid w:val="00D05617"/>
    <w:rsid w:val="00D05719"/>
    <w:rsid w:val="00D05747"/>
    <w:rsid w:val="00D05810"/>
    <w:rsid w:val="00D05D5C"/>
    <w:rsid w:val="00D06157"/>
    <w:rsid w:val="00D065D3"/>
    <w:rsid w:val="00D0706F"/>
    <w:rsid w:val="00D0780D"/>
    <w:rsid w:val="00D1058A"/>
    <w:rsid w:val="00D10789"/>
    <w:rsid w:val="00D1097B"/>
    <w:rsid w:val="00D10F4B"/>
    <w:rsid w:val="00D11248"/>
    <w:rsid w:val="00D11978"/>
    <w:rsid w:val="00D1272F"/>
    <w:rsid w:val="00D1273C"/>
    <w:rsid w:val="00D13B6B"/>
    <w:rsid w:val="00D13DAF"/>
    <w:rsid w:val="00D1418F"/>
    <w:rsid w:val="00D144A4"/>
    <w:rsid w:val="00D146E8"/>
    <w:rsid w:val="00D14889"/>
    <w:rsid w:val="00D14C94"/>
    <w:rsid w:val="00D14E4A"/>
    <w:rsid w:val="00D15196"/>
    <w:rsid w:val="00D156B0"/>
    <w:rsid w:val="00D16CBE"/>
    <w:rsid w:val="00D16E0A"/>
    <w:rsid w:val="00D1720D"/>
    <w:rsid w:val="00D17646"/>
    <w:rsid w:val="00D17BDB"/>
    <w:rsid w:val="00D17D29"/>
    <w:rsid w:val="00D207B8"/>
    <w:rsid w:val="00D208E5"/>
    <w:rsid w:val="00D20C0C"/>
    <w:rsid w:val="00D20EEB"/>
    <w:rsid w:val="00D211FA"/>
    <w:rsid w:val="00D2232A"/>
    <w:rsid w:val="00D22981"/>
    <w:rsid w:val="00D22F7A"/>
    <w:rsid w:val="00D238D9"/>
    <w:rsid w:val="00D23971"/>
    <w:rsid w:val="00D23D74"/>
    <w:rsid w:val="00D241EC"/>
    <w:rsid w:val="00D242AC"/>
    <w:rsid w:val="00D242E1"/>
    <w:rsid w:val="00D24695"/>
    <w:rsid w:val="00D24A31"/>
    <w:rsid w:val="00D2526B"/>
    <w:rsid w:val="00D252BE"/>
    <w:rsid w:val="00D25DBC"/>
    <w:rsid w:val="00D25EAC"/>
    <w:rsid w:val="00D26231"/>
    <w:rsid w:val="00D2690A"/>
    <w:rsid w:val="00D277F2"/>
    <w:rsid w:val="00D2791D"/>
    <w:rsid w:val="00D27E20"/>
    <w:rsid w:val="00D3013B"/>
    <w:rsid w:val="00D305C9"/>
    <w:rsid w:val="00D30BFE"/>
    <w:rsid w:val="00D30D8E"/>
    <w:rsid w:val="00D3163D"/>
    <w:rsid w:val="00D316EB"/>
    <w:rsid w:val="00D31C10"/>
    <w:rsid w:val="00D31F49"/>
    <w:rsid w:val="00D32666"/>
    <w:rsid w:val="00D32F2B"/>
    <w:rsid w:val="00D3312B"/>
    <w:rsid w:val="00D33548"/>
    <w:rsid w:val="00D33588"/>
    <w:rsid w:val="00D339FE"/>
    <w:rsid w:val="00D33AF1"/>
    <w:rsid w:val="00D33ECE"/>
    <w:rsid w:val="00D33EFC"/>
    <w:rsid w:val="00D342A6"/>
    <w:rsid w:val="00D34A77"/>
    <w:rsid w:val="00D35179"/>
    <w:rsid w:val="00D35669"/>
    <w:rsid w:val="00D35710"/>
    <w:rsid w:val="00D35733"/>
    <w:rsid w:val="00D36E37"/>
    <w:rsid w:val="00D36FCF"/>
    <w:rsid w:val="00D37317"/>
    <w:rsid w:val="00D37A41"/>
    <w:rsid w:val="00D406F4"/>
    <w:rsid w:val="00D407E2"/>
    <w:rsid w:val="00D407FF"/>
    <w:rsid w:val="00D40863"/>
    <w:rsid w:val="00D408AF"/>
    <w:rsid w:val="00D408C3"/>
    <w:rsid w:val="00D40ACC"/>
    <w:rsid w:val="00D40E9D"/>
    <w:rsid w:val="00D4137B"/>
    <w:rsid w:val="00D4169C"/>
    <w:rsid w:val="00D418E2"/>
    <w:rsid w:val="00D422FB"/>
    <w:rsid w:val="00D42C00"/>
    <w:rsid w:val="00D42E12"/>
    <w:rsid w:val="00D42F1A"/>
    <w:rsid w:val="00D43417"/>
    <w:rsid w:val="00D43F3C"/>
    <w:rsid w:val="00D44195"/>
    <w:rsid w:val="00D44255"/>
    <w:rsid w:val="00D4596D"/>
    <w:rsid w:val="00D45AE4"/>
    <w:rsid w:val="00D46474"/>
    <w:rsid w:val="00D4648D"/>
    <w:rsid w:val="00D464BF"/>
    <w:rsid w:val="00D46EFC"/>
    <w:rsid w:val="00D472A2"/>
    <w:rsid w:val="00D47613"/>
    <w:rsid w:val="00D47E92"/>
    <w:rsid w:val="00D50A0B"/>
    <w:rsid w:val="00D50A0D"/>
    <w:rsid w:val="00D50BA4"/>
    <w:rsid w:val="00D50DD8"/>
    <w:rsid w:val="00D50E57"/>
    <w:rsid w:val="00D50E60"/>
    <w:rsid w:val="00D5132A"/>
    <w:rsid w:val="00D51658"/>
    <w:rsid w:val="00D51BEF"/>
    <w:rsid w:val="00D52AD9"/>
    <w:rsid w:val="00D5306C"/>
    <w:rsid w:val="00D5354E"/>
    <w:rsid w:val="00D535C7"/>
    <w:rsid w:val="00D5377C"/>
    <w:rsid w:val="00D53C75"/>
    <w:rsid w:val="00D53E26"/>
    <w:rsid w:val="00D53F8E"/>
    <w:rsid w:val="00D541B1"/>
    <w:rsid w:val="00D542AD"/>
    <w:rsid w:val="00D54F46"/>
    <w:rsid w:val="00D55230"/>
    <w:rsid w:val="00D55514"/>
    <w:rsid w:val="00D5584A"/>
    <w:rsid w:val="00D55851"/>
    <w:rsid w:val="00D55DA7"/>
    <w:rsid w:val="00D566C8"/>
    <w:rsid w:val="00D56E3A"/>
    <w:rsid w:val="00D57877"/>
    <w:rsid w:val="00D6032D"/>
    <w:rsid w:val="00D603E1"/>
    <w:rsid w:val="00D6090F"/>
    <w:rsid w:val="00D61C9C"/>
    <w:rsid w:val="00D61E91"/>
    <w:rsid w:val="00D620A4"/>
    <w:rsid w:val="00D640B0"/>
    <w:rsid w:val="00D645CD"/>
    <w:rsid w:val="00D65A53"/>
    <w:rsid w:val="00D6658C"/>
    <w:rsid w:val="00D67276"/>
    <w:rsid w:val="00D70AC4"/>
    <w:rsid w:val="00D714B6"/>
    <w:rsid w:val="00D717FF"/>
    <w:rsid w:val="00D71A45"/>
    <w:rsid w:val="00D71E5D"/>
    <w:rsid w:val="00D7288A"/>
    <w:rsid w:val="00D72C05"/>
    <w:rsid w:val="00D73C63"/>
    <w:rsid w:val="00D73DFC"/>
    <w:rsid w:val="00D748F0"/>
    <w:rsid w:val="00D74E31"/>
    <w:rsid w:val="00D75790"/>
    <w:rsid w:val="00D75884"/>
    <w:rsid w:val="00D75B48"/>
    <w:rsid w:val="00D75B4E"/>
    <w:rsid w:val="00D76157"/>
    <w:rsid w:val="00D763D3"/>
    <w:rsid w:val="00D76CE9"/>
    <w:rsid w:val="00D77201"/>
    <w:rsid w:val="00D77278"/>
    <w:rsid w:val="00D77E9A"/>
    <w:rsid w:val="00D80071"/>
    <w:rsid w:val="00D80149"/>
    <w:rsid w:val="00D8163A"/>
    <w:rsid w:val="00D81ADB"/>
    <w:rsid w:val="00D81D3F"/>
    <w:rsid w:val="00D82655"/>
    <w:rsid w:val="00D82B5B"/>
    <w:rsid w:val="00D82FFB"/>
    <w:rsid w:val="00D83077"/>
    <w:rsid w:val="00D8335D"/>
    <w:rsid w:val="00D8367E"/>
    <w:rsid w:val="00D8389B"/>
    <w:rsid w:val="00D84157"/>
    <w:rsid w:val="00D84606"/>
    <w:rsid w:val="00D8469C"/>
    <w:rsid w:val="00D84812"/>
    <w:rsid w:val="00D84C63"/>
    <w:rsid w:val="00D84EB9"/>
    <w:rsid w:val="00D859E6"/>
    <w:rsid w:val="00D85C51"/>
    <w:rsid w:val="00D86095"/>
    <w:rsid w:val="00D86178"/>
    <w:rsid w:val="00D8687A"/>
    <w:rsid w:val="00D8688C"/>
    <w:rsid w:val="00D868FB"/>
    <w:rsid w:val="00D86C76"/>
    <w:rsid w:val="00D86D67"/>
    <w:rsid w:val="00D87180"/>
    <w:rsid w:val="00D87306"/>
    <w:rsid w:val="00D874DA"/>
    <w:rsid w:val="00D879D6"/>
    <w:rsid w:val="00D87BD8"/>
    <w:rsid w:val="00D90079"/>
    <w:rsid w:val="00D90D20"/>
    <w:rsid w:val="00D90EB3"/>
    <w:rsid w:val="00D90F32"/>
    <w:rsid w:val="00D90F5B"/>
    <w:rsid w:val="00D91A41"/>
    <w:rsid w:val="00D91B8B"/>
    <w:rsid w:val="00D91C08"/>
    <w:rsid w:val="00D91C39"/>
    <w:rsid w:val="00D91DF3"/>
    <w:rsid w:val="00D92041"/>
    <w:rsid w:val="00D92442"/>
    <w:rsid w:val="00D925E6"/>
    <w:rsid w:val="00D92712"/>
    <w:rsid w:val="00D92EEE"/>
    <w:rsid w:val="00D93532"/>
    <w:rsid w:val="00D936DD"/>
    <w:rsid w:val="00D93F2E"/>
    <w:rsid w:val="00D942EE"/>
    <w:rsid w:val="00D94839"/>
    <w:rsid w:val="00D94D4F"/>
    <w:rsid w:val="00D94F22"/>
    <w:rsid w:val="00D94F79"/>
    <w:rsid w:val="00D965E6"/>
    <w:rsid w:val="00D9675F"/>
    <w:rsid w:val="00D9750A"/>
    <w:rsid w:val="00D97D44"/>
    <w:rsid w:val="00DA02D4"/>
    <w:rsid w:val="00DA0CC4"/>
    <w:rsid w:val="00DA0E56"/>
    <w:rsid w:val="00DA1623"/>
    <w:rsid w:val="00DA1ED1"/>
    <w:rsid w:val="00DA1F68"/>
    <w:rsid w:val="00DA22F2"/>
    <w:rsid w:val="00DA2506"/>
    <w:rsid w:val="00DA2565"/>
    <w:rsid w:val="00DA262D"/>
    <w:rsid w:val="00DA2D69"/>
    <w:rsid w:val="00DA2E52"/>
    <w:rsid w:val="00DA31F2"/>
    <w:rsid w:val="00DA341F"/>
    <w:rsid w:val="00DA40A5"/>
    <w:rsid w:val="00DA4102"/>
    <w:rsid w:val="00DA4304"/>
    <w:rsid w:val="00DA4443"/>
    <w:rsid w:val="00DA4C8D"/>
    <w:rsid w:val="00DA4DF1"/>
    <w:rsid w:val="00DA4F39"/>
    <w:rsid w:val="00DA4F6F"/>
    <w:rsid w:val="00DA5D66"/>
    <w:rsid w:val="00DA5E47"/>
    <w:rsid w:val="00DA5FD2"/>
    <w:rsid w:val="00DA6057"/>
    <w:rsid w:val="00DA6501"/>
    <w:rsid w:val="00DA65D2"/>
    <w:rsid w:val="00DA65E7"/>
    <w:rsid w:val="00DA665E"/>
    <w:rsid w:val="00DA7195"/>
    <w:rsid w:val="00DA7369"/>
    <w:rsid w:val="00DA757C"/>
    <w:rsid w:val="00DB010E"/>
    <w:rsid w:val="00DB0715"/>
    <w:rsid w:val="00DB0AB7"/>
    <w:rsid w:val="00DB0AF4"/>
    <w:rsid w:val="00DB1471"/>
    <w:rsid w:val="00DB1895"/>
    <w:rsid w:val="00DB1C0C"/>
    <w:rsid w:val="00DB2C96"/>
    <w:rsid w:val="00DB30C9"/>
    <w:rsid w:val="00DB388B"/>
    <w:rsid w:val="00DB49FF"/>
    <w:rsid w:val="00DB4B82"/>
    <w:rsid w:val="00DB4CCF"/>
    <w:rsid w:val="00DB5EF6"/>
    <w:rsid w:val="00DB61F1"/>
    <w:rsid w:val="00DB62E5"/>
    <w:rsid w:val="00DB63A3"/>
    <w:rsid w:val="00DB641E"/>
    <w:rsid w:val="00DB6490"/>
    <w:rsid w:val="00DB680B"/>
    <w:rsid w:val="00DB71ED"/>
    <w:rsid w:val="00DB77C5"/>
    <w:rsid w:val="00DB7A4A"/>
    <w:rsid w:val="00DB7D30"/>
    <w:rsid w:val="00DC0AFA"/>
    <w:rsid w:val="00DC2387"/>
    <w:rsid w:val="00DC23D4"/>
    <w:rsid w:val="00DC2EC6"/>
    <w:rsid w:val="00DC3182"/>
    <w:rsid w:val="00DC34BF"/>
    <w:rsid w:val="00DC4488"/>
    <w:rsid w:val="00DC4D77"/>
    <w:rsid w:val="00DC4F4D"/>
    <w:rsid w:val="00DC5E13"/>
    <w:rsid w:val="00DC621A"/>
    <w:rsid w:val="00DC64F7"/>
    <w:rsid w:val="00DC7239"/>
    <w:rsid w:val="00DC7BB6"/>
    <w:rsid w:val="00DD09F6"/>
    <w:rsid w:val="00DD0B0F"/>
    <w:rsid w:val="00DD0B4D"/>
    <w:rsid w:val="00DD0C48"/>
    <w:rsid w:val="00DD103B"/>
    <w:rsid w:val="00DD17A7"/>
    <w:rsid w:val="00DD1C14"/>
    <w:rsid w:val="00DD1D5F"/>
    <w:rsid w:val="00DD201A"/>
    <w:rsid w:val="00DD2280"/>
    <w:rsid w:val="00DD2C35"/>
    <w:rsid w:val="00DD31A5"/>
    <w:rsid w:val="00DD31FA"/>
    <w:rsid w:val="00DD368E"/>
    <w:rsid w:val="00DD3C31"/>
    <w:rsid w:val="00DD3D3D"/>
    <w:rsid w:val="00DD3F6B"/>
    <w:rsid w:val="00DD49B1"/>
    <w:rsid w:val="00DD4DF9"/>
    <w:rsid w:val="00DD4E47"/>
    <w:rsid w:val="00DD4F0E"/>
    <w:rsid w:val="00DD4F3F"/>
    <w:rsid w:val="00DD511E"/>
    <w:rsid w:val="00DD5E68"/>
    <w:rsid w:val="00DD60C9"/>
    <w:rsid w:val="00DD6256"/>
    <w:rsid w:val="00DD6835"/>
    <w:rsid w:val="00DD693F"/>
    <w:rsid w:val="00DD6948"/>
    <w:rsid w:val="00DD6C32"/>
    <w:rsid w:val="00DD6D31"/>
    <w:rsid w:val="00DD7093"/>
    <w:rsid w:val="00DD73D8"/>
    <w:rsid w:val="00DD743E"/>
    <w:rsid w:val="00DD7F83"/>
    <w:rsid w:val="00DE0203"/>
    <w:rsid w:val="00DE0576"/>
    <w:rsid w:val="00DE0BC2"/>
    <w:rsid w:val="00DE10CC"/>
    <w:rsid w:val="00DE122F"/>
    <w:rsid w:val="00DE1B52"/>
    <w:rsid w:val="00DE24EC"/>
    <w:rsid w:val="00DE2B8D"/>
    <w:rsid w:val="00DE3151"/>
    <w:rsid w:val="00DE40B3"/>
    <w:rsid w:val="00DE4353"/>
    <w:rsid w:val="00DE4816"/>
    <w:rsid w:val="00DE4871"/>
    <w:rsid w:val="00DE625E"/>
    <w:rsid w:val="00DE6403"/>
    <w:rsid w:val="00DE6642"/>
    <w:rsid w:val="00DE6C11"/>
    <w:rsid w:val="00DE79FB"/>
    <w:rsid w:val="00DE7FBA"/>
    <w:rsid w:val="00DF0BF0"/>
    <w:rsid w:val="00DF0E69"/>
    <w:rsid w:val="00DF0EC3"/>
    <w:rsid w:val="00DF143B"/>
    <w:rsid w:val="00DF1965"/>
    <w:rsid w:val="00DF1A0B"/>
    <w:rsid w:val="00DF1B4F"/>
    <w:rsid w:val="00DF2CD4"/>
    <w:rsid w:val="00DF2D0A"/>
    <w:rsid w:val="00DF2DCC"/>
    <w:rsid w:val="00DF3A88"/>
    <w:rsid w:val="00DF3FA7"/>
    <w:rsid w:val="00DF41E7"/>
    <w:rsid w:val="00DF4738"/>
    <w:rsid w:val="00DF48BA"/>
    <w:rsid w:val="00DF4B02"/>
    <w:rsid w:val="00DF4C39"/>
    <w:rsid w:val="00DF5F18"/>
    <w:rsid w:val="00DF6BB8"/>
    <w:rsid w:val="00DF6F72"/>
    <w:rsid w:val="00DF74C6"/>
    <w:rsid w:val="00DF77A6"/>
    <w:rsid w:val="00E006F4"/>
    <w:rsid w:val="00E0136C"/>
    <w:rsid w:val="00E01463"/>
    <w:rsid w:val="00E01850"/>
    <w:rsid w:val="00E02292"/>
    <w:rsid w:val="00E02795"/>
    <w:rsid w:val="00E02DD5"/>
    <w:rsid w:val="00E03237"/>
    <w:rsid w:val="00E03CA3"/>
    <w:rsid w:val="00E03E98"/>
    <w:rsid w:val="00E041E3"/>
    <w:rsid w:val="00E042BB"/>
    <w:rsid w:val="00E04388"/>
    <w:rsid w:val="00E043A2"/>
    <w:rsid w:val="00E04AC1"/>
    <w:rsid w:val="00E050A6"/>
    <w:rsid w:val="00E05602"/>
    <w:rsid w:val="00E057A0"/>
    <w:rsid w:val="00E0589C"/>
    <w:rsid w:val="00E05C01"/>
    <w:rsid w:val="00E05E0A"/>
    <w:rsid w:val="00E0603A"/>
    <w:rsid w:val="00E06FEF"/>
    <w:rsid w:val="00E079F6"/>
    <w:rsid w:val="00E07BF2"/>
    <w:rsid w:val="00E07D34"/>
    <w:rsid w:val="00E07EE7"/>
    <w:rsid w:val="00E10A91"/>
    <w:rsid w:val="00E1102F"/>
    <w:rsid w:val="00E1119E"/>
    <w:rsid w:val="00E117B7"/>
    <w:rsid w:val="00E11BDA"/>
    <w:rsid w:val="00E11C57"/>
    <w:rsid w:val="00E12063"/>
    <w:rsid w:val="00E12B57"/>
    <w:rsid w:val="00E133B4"/>
    <w:rsid w:val="00E13C2F"/>
    <w:rsid w:val="00E1417C"/>
    <w:rsid w:val="00E14A85"/>
    <w:rsid w:val="00E14DF3"/>
    <w:rsid w:val="00E15A3B"/>
    <w:rsid w:val="00E15BB6"/>
    <w:rsid w:val="00E15E3F"/>
    <w:rsid w:val="00E16267"/>
    <w:rsid w:val="00E16281"/>
    <w:rsid w:val="00E16329"/>
    <w:rsid w:val="00E16348"/>
    <w:rsid w:val="00E1656E"/>
    <w:rsid w:val="00E16758"/>
    <w:rsid w:val="00E1726F"/>
    <w:rsid w:val="00E17B7C"/>
    <w:rsid w:val="00E17E38"/>
    <w:rsid w:val="00E17EF5"/>
    <w:rsid w:val="00E17F79"/>
    <w:rsid w:val="00E201BD"/>
    <w:rsid w:val="00E203EE"/>
    <w:rsid w:val="00E207CA"/>
    <w:rsid w:val="00E208B3"/>
    <w:rsid w:val="00E209EA"/>
    <w:rsid w:val="00E20DDC"/>
    <w:rsid w:val="00E20F34"/>
    <w:rsid w:val="00E214A4"/>
    <w:rsid w:val="00E21AFB"/>
    <w:rsid w:val="00E220FE"/>
    <w:rsid w:val="00E229B1"/>
    <w:rsid w:val="00E22B11"/>
    <w:rsid w:val="00E22C3D"/>
    <w:rsid w:val="00E23055"/>
    <w:rsid w:val="00E23BEC"/>
    <w:rsid w:val="00E23BF1"/>
    <w:rsid w:val="00E254C5"/>
    <w:rsid w:val="00E2591B"/>
    <w:rsid w:val="00E26752"/>
    <w:rsid w:val="00E26E57"/>
    <w:rsid w:val="00E27A98"/>
    <w:rsid w:val="00E27AD5"/>
    <w:rsid w:val="00E27AEE"/>
    <w:rsid w:val="00E308D0"/>
    <w:rsid w:val="00E321AF"/>
    <w:rsid w:val="00E3244E"/>
    <w:rsid w:val="00E324D7"/>
    <w:rsid w:val="00E325EC"/>
    <w:rsid w:val="00E32771"/>
    <w:rsid w:val="00E32AF5"/>
    <w:rsid w:val="00E32BAE"/>
    <w:rsid w:val="00E32EA0"/>
    <w:rsid w:val="00E331E8"/>
    <w:rsid w:val="00E33328"/>
    <w:rsid w:val="00E335B6"/>
    <w:rsid w:val="00E3385E"/>
    <w:rsid w:val="00E342F3"/>
    <w:rsid w:val="00E34D9A"/>
    <w:rsid w:val="00E3504D"/>
    <w:rsid w:val="00E351A1"/>
    <w:rsid w:val="00E354F9"/>
    <w:rsid w:val="00E3557F"/>
    <w:rsid w:val="00E356A1"/>
    <w:rsid w:val="00E359DA"/>
    <w:rsid w:val="00E35ABA"/>
    <w:rsid w:val="00E37A56"/>
    <w:rsid w:val="00E37C87"/>
    <w:rsid w:val="00E37CFB"/>
    <w:rsid w:val="00E4002B"/>
    <w:rsid w:val="00E40398"/>
    <w:rsid w:val="00E41A2C"/>
    <w:rsid w:val="00E42138"/>
    <w:rsid w:val="00E422AC"/>
    <w:rsid w:val="00E42480"/>
    <w:rsid w:val="00E42570"/>
    <w:rsid w:val="00E42978"/>
    <w:rsid w:val="00E42B8A"/>
    <w:rsid w:val="00E438D3"/>
    <w:rsid w:val="00E43B59"/>
    <w:rsid w:val="00E43C3B"/>
    <w:rsid w:val="00E44538"/>
    <w:rsid w:val="00E44640"/>
    <w:rsid w:val="00E44D2B"/>
    <w:rsid w:val="00E44FCC"/>
    <w:rsid w:val="00E454C8"/>
    <w:rsid w:val="00E45C3B"/>
    <w:rsid w:val="00E46147"/>
    <w:rsid w:val="00E461AC"/>
    <w:rsid w:val="00E46333"/>
    <w:rsid w:val="00E4633B"/>
    <w:rsid w:val="00E4687E"/>
    <w:rsid w:val="00E46882"/>
    <w:rsid w:val="00E47641"/>
    <w:rsid w:val="00E47D5A"/>
    <w:rsid w:val="00E50A76"/>
    <w:rsid w:val="00E50CD3"/>
    <w:rsid w:val="00E51F22"/>
    <w:rsid w:val="00E52207"/>
    <w:rsid w:val="00E5233E"/>
    <w:rsid w:val="00E524E3"/>
    <w:rsid w:val="00E5267F"/>
    <w:rsid w:val="00E53494"/>
    <w:rsid w:val="00E534CF"/>
    <w:rsid w:val="00E53556"/>
    <w:rsid w:val="00E53578"/>
    <w:rsid w:val="00E53A38"/>
    <w:rsid w:val="00E53A41"/>
    <w:rsid w:val="00E53BE9"/>
    <w:rsid w:val="00E54697"/>
    <w:rsid w:val="00E54D66"/>
    <w:rsid w:val="00E54EEB"/>
    <w:rsid w:val="00E55846"/>
    <w:rsid w:val="00E55BA6"/>
    <w:rsid w:val="00E55EF5"/>
    <w:rsid w:val="00E55F75"/>
    <w:rsid w:val="00E56B77"/>
    <w:rsid w:val="00E56C59"/>
    <w:rsid w:val="00E56EE7"/>
    <w:rsid w:val="00E5716A"/>
    <w:rsid w:val="00E609F8"/>
    <w:rsid w:val="00E60A66"/>
    <w:rsid w:val="00E60B59"/>
    <w:rsid w:val="00E60CE3"/>
    <w:rsid w:val="00E60EB8"/>
    <w:rsid w:val="00E61102"/>
    <w:rsid w:val="00E61361"/>
    <w:rsid w:val="00E62C54"/>
    <w:rsid w:val="00E6352F"/>
    <w:rsid w:val="00E6417B"/>
    <w:rsid w:val="00E647AD"/>
    <w:rsid w:val="00E64E2F"/>
    <w:rsid w:val="00E65412"/>
    <w:rsid w:val="00E6547E"/>
    <w:rsid w:val="00E65774"/>
    <w:rsid w:val="00E6591E"/>
    <w:rsid w:val="00E65C76"/>
    <w:rsid w:val="00E65DA7"/>
    <w:rsid w:val="00E65FEE"/>
    <w:rsid w:val="00E66057"/>
    <w:rsid w:val="00E664B1"/>
    <w:rsid w:val="00E672A2"/>
    <w:rsid w:val="00E67639"/>
    <w:rsid w:val="00E6770A"/>
    <w:rsid w:val="00E67743"/>
    <w:rsid w:val="00E67822"/>
    <w:rsid w:val="00E678B5"/>
    <w:rsid w:val="00E705A2"/>
    <w:rsid w:val="00E708B8"/>
    <w:rsid w:val="00E70CBD"/>
    <w:rsid w:val="00E710AD"/>
    <w:rsid w:val="00E717EC"/>
    <w:rsid w:val="00E71D55"/>
    <w:rsid w:val="00E726AF"/>
    <w:rsid w:val="00E7282D"/>
    <w:rsid w:val="00E72878"/>
    <w:rsid w:val="00E72AF8"/>
    <w:rsid w:val="00E72BBA"/>
    <w:rsid w:val="00E73371"/>
    <w:rsid w:val="00E738C5"/>
    <w:rsid w:val="00E73D56"/>
    <w:rsid w:val="00E74110"/>
    <w:rsid w:val="00E74899"/>
    <w:rsid w:val="00E748F2"/>
    <w:rsid w:val="00E75001"/>
    <w:rsid w:val="00E7514A"/>
    <w:rsid w:val="00E752CB"/>
    <w:rsid w:val="00E753E7"/>
    <w:rsid w:val="00E75679"/>
    <w:rsid w:val="00E7590B"/>
    <w:rsid w:val="00E7708B"/>
    <w:rsid w:val="00E77913"/>
    <w:rsid w:val="00E8014E"/>
    <w:rsid w:val="00E80358"/>
    <w:rsid w:val="00E80988"/>
    <w:rsid w:val="00E80DA3"/>
    <w:rsid w:val="00E812B7"/>
    <w:rsid w:val="00E81C6F"/>
    <w:rsid w:val="00E81CB4"/>
    <w:rsid w:val="00E82083"/>
    <w:rsid w:val="00E822F7"/>
    <w:rsid w:val="00E823DE"/>
    <w:rsid w:val="00E82767"/>
    <w:rsid w:val="00E8285A"/>
    <w:rsid w:val="00E82AD0"/>
    <w:rsid w:val="00E82AF9"/>
    <w:rsid w:val="00E83074"/>
    <w:rsid w:val="00E837EA"/>
    <w:rsid w:val="00E83A31"/>
    <w:rsid w:val="00E83B28"/>
    <w:rsid w:val="00E83F55"/>
    <w:rsid w:val="00E840D4"/>
    <w:rsid w:val="00E843DF"/>
    <w:rsid w:val="00E8454C"/>
    <w:rsid w:val="00E84DC3"/>
    <w:rsid w:val="00E851C7"/>
    <w:rsid w:val="00E853CF"/>
    <w:rsid w:val="00E85833"/>
    <w:rsid w:val="00E8585B"/>
    <w:rsid w:val="00E861A5"/>
    <w:rsid w:val="00E865FD"/>
    <w:rsid w:val="00E86FB1"/>
    <w:rsid w:val="00E878ED"/>
    <w:rsid w:val="00E87A88"/>
    <w:rsid w:val="00E90087"/>
    <w:rsid w:val="00E903FC"/>
    <w:rsid w:val="00E90BBF"/>
    <w:rsid w:val="00E90D1E"/>
    <w:rsid w:val="00E91CF7"/>
    <w:rsid w:val="00E91FA7"/>
    <w:rsid w:val="00E92066"/>
    <w:rsid w:val="00E9281C"/>
    <w:rsid w:val="00E937DF"/>
    <w:rsid w:val="00E937FC"/>
    <w:rsid w:val="00E93B47"/>
    <w:rsid w:val="00E93D04"/>
    <w:rsid w:val="00E94118"/>
    <w:rsid w:val="00E94CDB"/>
    <w:rsid w:val="00E9522F"/>
    <w:rsid w:val="00E9524A"/>
    <w:rsid w:val="00E95293"/>
    <w:rsid w:val="00E958EC"/>
    <w:rsid w:val="00E9652C"/>
    <w:rsid w:val="00E96591"/>
    <w:rsid w:val="00E9671D"/>
    <w:rsid w:val="00E96914"/>
    <w:rsid w:val="00E97D9E"/>
    <w:rsid w:val="00EA01CD"/>
    <w:rsid w:val="00EA0289"/>
    <w:rsid w:val="00EA030E"/>
    <w:rsid w:val="00EA065C"/>
    <w:rsid w:val="00EA0AD8"/>
    <w:rsid w:val="00EA1171"/>
    <w:rsid w:val="00EA1A55"/>
    <w:rsid w:val="00EA1C06"/>
    <w:rsid w:val="00EA2565"/>
    <w:rsid w:val="00EA2778"/>
    <w:rsid w:val="00EA2878"/>
    <w:rsid w:val="00EA2F59"/>
    <w:rsid w:val="00EA3008"/>
    <w:rsid w:val="00EA390B"/>
    <w:rsid w:val="00EA3A0F"/>
    <w:rsid w:val="00EA3B9C"/>
    <w:rsid w:val="00EA3C6E"/>
    <w:rsid w:val="00EA3F15"/>
    <w:rsid w:val="00EA4126"/>
    <w:rsid w:val="00EA4AAB"/>
    <w:rsid w:val="00EA4C15"/>
    <w:rsid w:val="00EA4EAF"/>
    <w:rsid w:val="00EA5051"/>
    <w:rsid w:val="00EA5141"/>
    <w:rsid w:val="00EA5D07"/>
    <w:rsid w:val="00EA5D3F"/>
    <w:rsid w:val="00EA5F4B"/>
    <w:rsid w:val="00EA6607"/>
    <w:rsid w:val="00EA6900"/>
    <w:rsid w:val="00EA7737"/>
    <w:rsid w:val="00EA774B"/>
    <w:rsid w:val="00EA7847"/>
    <w:rsid w:val="00EA7C61"/>
    <w:rsid w:val="00EB0225"/>
    <w:rsid w:val="00EB0283"/>
    <w:rsid w:val="00EB056D"/>
    <w:rsid w:val="00EB0CA7"/>
    <w:rsid w:val="00EB0E47"/>
    <w:rsid w:val="00EB1CAB"/>
    <w:rsid w:val="00EB24EE"/>
    <w:rsid w:val="00EB2C97"/>
    <w:rsid w:val="00EB31DE"/>
    <w:rsid w:val="00EB5501"/>
    <w:rsid w:val="00EB59CA"/>
    <w:rsid w:val="00EB6444"/>
    <w:rsid w:val="00EB671C"/>
    <w:rsid w:val="00EB6B28"/>
    <w:rsid w:val="00EB6BB9"/>
    <w:rsid w:val="00EB6C66"/>
    <w:rsid w:val="00EB7C74"/>
    <w:rsid w:val="00EB7CEC"/>
    <w:rsid w:val="00EC0400"/>
    <w:rsid w:val="00EC0954"/>
    <w:rsid w:val="00EC0A1C"/>
    <w:rsid w:val="00EC0E7C"/>
    <w:rsid w:val="00EC1105"/>
    <w:rsid w:val="00EC1214"/>
    <w:rsid w:val="00EC17A8"/>
    <w:rsid w:val="00EC1CF3"/>
    <w:rsid w:val="00EC2BFF"/>
    <w:rsid w:val="00EC2D42"/>
    <w:rsid w:val="00EC31F8"/>
    <w:rsid w:val="00EC3290"/>
    <w:rsid w:val="00EC3454"/>
    <w:rsid w:val="00EC3474"/>
    <w:rsid w:val="00EC40FD"/>
    <w:rsid w:val="00EC4DD4"/>
    <w:rsid w:val="00EC54AC"/>
    <w:rsid w:val="00EC5664"/>
    <w:rsid w:val="00EC566C"/>
    <w:rsid w:val="00EC58CF"/>
    <w:rsid w:val="00EC5B43"/>
    <w:rsid w:val="00EC5E6E"/>
    <w:rsid w:val="00EC6724"/>
    <w:rsid w:val="00EC6962"/>
    <w:rsid w:val="00EC69B9"/>
    <w:rsid w:val="00EC6D91"/>
    <w:rsid w:val="00EC6EC7"/>
    <w:rsid w:val="00EC6F94"/>
    <w:rsid w:val="00EC7B7B"/>
    <w:rsid w:val="00EC7C8F"/>
    <w:rsid w:val="00ED0120"/>
    <w:rsid w:val="00ED023C"/>
    <w:rsid w:val="00ED0DCC"/>
    <w:rsid w:val="00ED1189"/>
    <w:rsid w:val="00ED14C6"/>
    <w:rsid w:val="00ED1611"/>
    <w:rsid w:val="00ED1AE2"/>
    <w:rsid w:val="00ED1AE6"/>
    <w:rsid w:val="00ED22FA"/>
    <w:rsid w:val="00ED2743"/>
    <w:rsid w:val="00ED3C9B"/>
    <w:rsid w:val="00ED3FB5"/>
    <w:rsid w:val="00ED44C2"/>
    <w:rsid w:val="00ED45EE"/>
    <w:rsid w:val="00ED47D0"/>
    <w:rsid w:val="00ED4A1A"/>
    <w:rsid w:val="00ED523D"/>
    <w:rsid w:val="00ED52FE"/>
    <w:rsid w:val="00ED5380"/>
    <w:rsid w:val="00ED5421"/>
    <w:rsid w:val="00ED5523"/>
    <w:rsid w:val="00ED569E"/>
    <w:rsid w:val="00ED5E1E"/>
    <w:rsid w:val="00ED612D"/>
    <w:rsid w:val="00ED63CC"/>
    <w:rsid w:val="00ED6EEA"/>
    <w:rsid w:val="00ED70A3"/>
    <w:rsid w:val="00ED7715"/>
    <w:rsid w:val="00EE0193"/>
    <w:rsid w:val="00EE088D"/>
    <w:rsid w:val="00EE09B5"/>
    <w:rsid w:val="00EE13D0"/>
    <w:rsid w:val="00EE166A"/>
    <w:rsid w:val="00EE17C6"/>
    <w:rsid w:val="00EE1CD8"/>
    <w:rsid w:val="00EE2ABC"/>
    <w:rsid w:val="00EE2E6E"/>
    <w:rsid w:val="00EE3263"/>
    <w:rsid w:val="00EE38D1"/>
    <w:rsid w:val="00EE39FD"/>
    <w:rsid w:val="00EE3CB6"/>
    <w:rsid w:val="00EE3FF6"/>
    <w:rsid w:val="00EE40D2"/>
    <w:rsid w:val="00EE4C18"/>
    <w:rsid w:val="00EE513E"/>
    <w:rsid w:val="00EE531B"/>
    <w:rsid w:val="00EE5674"/>
    <w:rsid w:val="00EE5D9E"/>
    <w:rsid w:val="00EE6064"/>
    <w:rsid w:val="00EE659C"/>
    <w:rsid w:val="00EE6790"/>
    <w:rsid w:val="00EE67FB"/>
    <w:rsid w:val="00EE6872"/>
    <w:rsid w:val="00EE6DC0"/>
    <w:rsid w:val="00EE7741"/>
    <w:rsid w:val="00EE7792"/>
    <w:rsid w:val="00EE78FA"/>
    <w:rsid w:val="00EF07B9"/>
    <w:rsid w:val="00EF1216"/>
    <w:rsid w:val="00EF1618"/>
    <w:rsid w:val="00EF1BEE"/>
    <w:rsid w:val="00EF2C85"/>
    <w:rsid w:val="00EF3756"/>
    <w:rsid w:val="00EF396A"/>
    <w:rsid w:val="00EF39ED"/>
    <w:rsid w:val="00EF448B"/>
    <w:rsid w:val="00EF4C01"/>
    <w:rsid w:val="00EF5966"/>
    <w:rsid w:val="00EF683E"/>
    <w:rsid w:val="00EF701E"/>
    <w:rsid w:val="00EF72B5"/>
    <w:rsid w:val="00EF7DD6"/>
    <w:rsid w:val="00F00F18"/>
    <w:rsid w:val="00F01053"/>
    <w:rsid w:val="00F01C8D"/>
    <w:rsid w:val="00F01F72"/>
    <w:rsid w:val="00F02281"/>
    <w:rsid w:val="00F02398"/>
    <w:rsid w:val="00F023CB"/>
    <w:rsid w:val="00F02AE1"/>
    <w:rsid w:val="00F032AC"/>
    <w:rsid w:val="00F0375D"/>
    <w:rsid w:val="00F0385D"/>
    <w:rsid w:val="00F03E48"/>
    <w:rsid w:val="00F04295"/>
    <w:rsid w:val="00F0439F"/>
    <w:rsid w:val="00F045A5"/>
    <w:rsid w:val="00F0472F"/>
    <w:rsid w:val="00F05AFA"/>
    <w:rsid w:val="00F05C1D"/>
    <w:rsid w:val="00F06B0B"/>
    <w:rsid w:val="00F06D20"/>
    <w:rsid w:val="00F06F71"/>
    <w:rsid w:val="00F06FD2"/>
    <w:rsid w:val="00F071F2"/>
    <w:rsid w:val="00F0732D"/>
    <w:rsid w:val="00F0759E"/>
    <w:rsid w:val="00F075D4"/>
    <w:rsid w:val="00F07EDB"/>
    <w:rsid w:val="00F1026F"/>
    <w:rsid w:val="00F1030F"/>
    <w:rsid w:val="00F10365"/>
    <w:rsid w:val="00F107B4"/>
    <w:rsid w:val="00F110FB"/>
    <w:rsid w:val="00F11208"/>
    <w:rsid w:val="00F1153A"/>
    <w:rsid w:val="00F121F4"/>
    <w:rsid w:val="00F12AD0"/>
    <w:rsid w:val="00F12AF7"/>
    <w:rsid w:val="00F12B7A"/>
    <w:rsid w:val="00F12CEA"/>
    <w:rsid w:val="00F12D1D"/>
    <w:rsid w:val="00F12D70"/>
    <w:rsid w:val="00F13540"/>
    <w:rsid w:val="00F138E0"/>
    <w:rsid w:val="00F1404C"/>
    <w:rsid w:val="00F1424B"/>
    <w:rsid w:val="00F14AEC"/>
    <w:rsid w:val="00F1534C"/>
    <w:rsid w:val="00F156E0"/>
    <w:rsid w:val="00F15892"/>
    <w:rsid w:val="00F15A50"/>
    <w:rsid w:val="00F162D3"/>
    <w:rsid w:val="00F16541"/>
    <w:rsid w:val="00F16555"/>
    <w:rsid w:val="00F16B32"/>
    <w:rsid w:val="00F16CEA"/>
    <w:rsid w:val="00F170CB"/>
    <w:rsid w:val="00F171C1"/>
    <w:rsid w:val="00F1784A"/>
    <w:rsid w:val="00F20584"/>
    <w:rsid w:val="00F20733"/>
    <w:rsid w:val="00F20C41"/>
    <w:rsid w:val="00F20CBB"/>
    <w:rsid w:val="00F20D07"/>
    <w:rsid w:val="00F214B5"/>
    <w:rsid w:val="00F21C25"/>
    <w:rsid w:val="00F223E0"/>
    <w:rsid w:val="00F22811"/>
    <w:rsid w:val="00F22A4C"/>
    <w:rsid w:val="00F23049"/>
    <w:rsid w:val="00F238DD"/>
    <w:rsid w:val="00F239AF"/>
    <w:rsid w:val="00F23D73"/>
    <w:rsid w:val="00F23E71"/>
    <w:rsid w:val="00F244EA"/>
    <w:rsid w:val="00F24A3E"/>
    <w:rsid w:val="00F24A8D"/>
    <w:rsid w:val="00F24CA6"/>
    <w:rsid w:val="00F25228"/>
    <w:rsid w:val="00F25380"/>
    <w:rsid w:val="00F2676C"/>
    <w:rsid w:val="00F269C3"/>
    <w:rsid w:val="00F26ADC"/>
    <w:rsid w:val="00F274F9"/>
    <w:rsid w:val="00F27D25"/>
    <w:rsid w:val="00F3021F"/>
    <w:rsid w:val="00F30875"/>
    <w:rsid w:val="00F3136E"/>
    <w:rsid w:val="00F31854"/>
    <w:rsid w:val="00F31898"/>
    <w:rsid w:val="00F319A9"/>
    <w:rsid w:val="00F31E81"/>
    <w:rsid w:val="00F32C2D"/>
    <w:rsid w:val="00F335CA"/>
    <w:rsid w:val="00F33B62"/>
    <w:rsid w:val="00F33D02"/>
    <w:rsid w:val="00F3501D"/>
    <w:rsid w:val="00F35E4D"/>
    <w:rsid w:val="00F35EBB"/>
    <w:rsid w:val="00F36489"/>
    <w:rsid w:val="00F36A24"/>
    <w:rsid w:val="00F37275"/>
    <w:rsid w:val="00F37727"/>
    <w:rsid w:val="00F37B71"/>
    <w:rsid w:val="00F401B1"/>
    <w:rsid w:val="00F40F0C"/>
    <w:rsid w:val="00F40FCF"/>
    <w:rsid w:val="00F41607"/>
    <w:rsid w:val="00F41797"/>
    <w:rsid w:val="00F41B2C"/>
    <w:rsid w:val="00F41E41"/>
    <w:rsid w:val="00F427B4"/>
    <w:rsid w:val="00F43061"/>
    <w:rsid w:val="00F43700"/>
    <w:rsid w:val="00F44836"/>
    <w:rsid w:val="00F44B80"/>
    <w:rsid w:val="00F44DED"/>
    <w:rsid w:val="00F45216"/>
    <w:rsid w:val="00F45E84"/>
    <w:rsid w:val="00F466C7"/>
    <w:rsid w:val="00F469CE"/>
    <w:rsid w:val="00F47BF3"/>
    <w:rsid w:val="00F509F1"/>
    <w:rsid w:val="00F50A83"/>
    <w:rsid w:val="00F50D7E"/>
    <w:rsid w:val="00F50E49"/>
    <w:rsid w:val="00F5119C"/>
    <w:rsid w:val="00F521C0"/>
    <w:rsid w:val="00F52C29"/>
    <w:rsid w:val="00F52D13"/>
    <w:rsid w:val="00F52F4F"/>
    <w:rsid w:val="00F5352E"/>
    <w:rsid w:val="00F53AA1"/>
    <w:rsid w:val="00F53BD1"/>
    <w:rsid w:val="00F547D0"/>
    <w:rsid w:val="00F5481C"/>
    <w:rsid w:val="00F548CA"/>
    <w:rsid w:val="00F549E9"/>
    <w:rsid w:val="00F54AAE"/>
    <w:rsid w:val="00F5548F"/>
    <w:rsid w:val="00F55653"/>
    <w:rsid w:val="00F561A5"/>
    <w:rsid w:val="00F5742F"/>
    <w:rsid w:val="00F57975"/>
    <w:rsid w:val="00F57CB9"/>
    <w:rsid w:val="00F60D90"/>
    <w:rsid w:val="00F61A9F"/>
    <w:rsid w:val="00F61EDE"/>
    <w:rsid w:val="00F61FE8"/>
    <w:rsid w:val="00F62060"/>
    <w:rsid w:val="00F620F9"/>
    <w:rsid w:val="00F6211D"/>
    <w:rsid w:val="00F6258B"/>
    <w:rsid w:val="00F62A2A"/>
    <w:rsid w:val="00F63275"/>
    <w:rsid w:val="00F64199"/>
    <w:rsid w:val="00F64655"/>
    <w:rsid w:val="00F64827"/>
    <w:rsid w:val="00F64BF5"/>
    <w:rsid w:val="00F64C89"/>
    <w:rsid w:val="00F64DCB"/>
    <w:rsid w:val="00F651F4"/>
    <w:rsid w:val="00F657D8"/>
    <w:rsid w:val="00F65D93"/>
    <w:rsid w:val="00F66C29"/>
    <w:rsid w:val="00F66DAE"/>
    <w:rsid w:val="00F672B5"/>
    <w:rsid w:val="00F6741C"/>
    <w:rsid w:val="00F67B3A"/>
    <w:rsid w:val="00F67EFE"/>
    <w:rsid w:val="00F701CE"/>
    <w:rsid w:val="00F70517"/>
    <w:rsid w:val="00F70816"/>
    <w:rsid w:val="00F708B7"/>
    <w:rsid w:val="00F70F12"/>
    <w:rsid w:val="00F715E6"/>
    <w:rsid w:val="00F71989"/>
    <w:rsid w:val="00F71EA9"/>
    <w:rsid w:val="00F7227D"/>
    <w:rsid w:val="00F7265F"/>
    <w:rsid w:val="00F72DCD"/>
    <w:rsid w:val="00F72F03"/>
    <w:rsid w:val="00F738B1"/>
    <w:rsid w:val="00F739B5"/>
    <w:rsid w:val="00F73B30"/>
    <w:rsid w:val="00F73F5C"/>
    <w:rsid w:val="00F7417B"/>
    <w:rsid w:val="00F744DE"/>
    <w:rsid w:val="00F74B9B"/>
    <w:rsid w:val="00F74DEE"/>
    <w:rsid w:val="00F758D3"/>
    <w:rsid w:val="00F75AB1"/>
    <w:rsid w:val="00F75B78"/>
    <w:rsid w:val="00F75BB8"/>
    <w:rsid w:val="00F75CBA"/>
    <w:rsid w:val="00F75F03"/>
    <w:rsid w:val="00F762CA"/>
    <w:rsid w:val="00F763EF"/>
    <w:rsid w:val="00F766B7"/>
    <w:rsid w:val="00F7672C"/>
    <w:rsid w:val="00F76B73"/>
    <w:rsid w:val="00F76D42"/>
    <w:rsid w:val="00F76FD9"/>
    <w:rsid w:val="00F77808"/>
    <w:rsid w:val="00F77B62"/>
    <w:rsid w:val="00F80389"/>
    <w:rsid w:val="00F805DC"/>
    <w:rsid w:val="00F80FD8"/>
    <w:rsid w:val="00F81533"/>
    <w:rsid w:val="00F81706"/>
    <w:rsid w:val="00F81786"/>
    <w:rsid w:val="00F81E8F"/>
    <w:rsid w:val="00F821A3"/>
    <w:rsid w:val="00F8245E"/>
    <w:rsid w:val="00F82525"/>
    <w:rsid w:val="00F825EB"/>
    <w:rsid w:val="00F82997"/>
    <w:rsid w:val="00F82A10"/>
    <w:rsid w:val="00F82D74"/>
    <w:rsid w:val="00F83580"/>
    <w:rsid w:val="00F83685"/>
    <w:rsid w:val="00F83F4E"/>
    <w:rsid w:val="00F8440E"/>
    <w:rsid w:val="00F8443E"/>
    <w:rsid w:val="00F84724"/>
    <w:rsid w:val="00F85E02"/>
    <w:rsid w:val="00F861B6"/>
    <w:rsid w:val="00F8644C"/>
    <w:rsid w:val="00F864C0"/>
    <w:rsid w:val="00F864FF"/>
    <w:rsid w:val="00F86897"/>
    <w:rsid w:val="00F868D2"/>
    <w:rsid w:val="00F86AEC"/>
    <w:rsid w:val="00F86C04"/>
    <w:rsid w:val="00F876AA"/>
    <w:rsid w:val="00F87BB7"/>
    <w:rsid w:val="00F90727"/>
    <w:rsid w:val="00F90B54"/>
    <w:rsid w:val="00F90CE6"/>
    <w:rsid w:val="00F91127"/>
    <w:rsid w:val="00F915CA"/>
    <w:rsid w:val="00F91A7A"/>
    <w:rsid w:val="00F91A8F"/>
    <w:rsid w:val="00F921CF"/>
    <w:rsid w:val="00F92515"/>
    <w:rsid w:val="00F9269F"/>
    <w:rsid w:val="00F926A9"/>
    <w:rsid w:val="00F927E2"/>
    <w:rsid w:val="00F92AAA"/>
    <w:rsid w:val="00F92FC7"/>
    <w:rsid w:val="00F9314A"/>
    <w:rsid w:val="00F932AA"/>
    <w:rsid w:val="00F933B8"/>
    <w:rsid w:val="00F9360B"/>
    <w:rsid w:val="00F93B2F"/>
    <w:rsid w:val="00F93BA6"/>
    <w:rsid w:val="00F93DF3"/>
    <w:rsid w:val="00F9416A"/>
    <w:rsid w:val="00F9422E"/>
    <w:rsid w:val="00F947F5"/>
    <w:rsid w:val="00F94BF7"/>
    <w:rsid w:val="00F94CC2"/>
    <w:rsid w:val="00F950CF"/>
    <w:rsid w:val="00F95674"/>
    <w:rsid w:val="00F96A8D"/>
    <w:rsid w:val="00F96E81"/>
    <w:rsid w:val="00F973E9"/>
    <w:rsid w:val="00F9745D"/>
    <w:rsid w:val="00FA0149"/>
    <w:rsid w:val="00FA03B3"/>
    <w:rsid w:val="00FA0908"/>
    <w:rsid w:val="00FA0C6E"/>
    <w:rsid w:val="00FA0C98"/>
    <w:rsid w:val="00FA0D7B"/>
    <w:rsid w:val="00FA1568"/>
    <w:rsid w:val="00FA1800"/>
    <w:rsid w:val="00FA1CE2"/>
    <w:rsid w:val="00FA2043"/>
    <w:rsid w:val="00FA26F4"/>
    <w:rsid w:val="00FA290A"/>
    <w:rsid w:val="00FA2BFB"/>
    <w:rsid w:val="00FA2F38"/>
    <w:rsid w:val="00FA38AF"/>
    <w:rsid w:val="00FA423A"/>
    <w:rsid w:val="00FA45DC"/>
    <w:rsid w:val="00FA5C80"/>
    <w:rsid w:val="00FA5D7A"/>
    <w:rsid w:val="00FA6298"/>
    <w:rsid w:val="00FA63CD"/>
    <w:rsid w:val="00FA6529"/>
    <w:rsid w:val="00FA6DB4"/>
    <w:rsid w:val="00FA7116"/>
    <w:rsid w:val="00FA790B"/>
    <w:rsid w:val="00FA7B8C"/>
    <w:rsid w:val="00FA7E28"/>
    <w:rsid w:val="00FA7ED3"/>
    <w:rsid w:val="00FA7FE7"/>
    <w:rsid w:val="00FB077D"/>
    <w:rsid w:val="00FB0816"/>
    <w:rsid w:val="00FB09B1"/>
    <w:rsid w:val="00FB0B74"/>
    <w:rsid w:val="00FB1091"/>
    <w:rsid w:val="00FB1834"/>
    <w:rsid w:val="00FB1E62"/>
    <w:rsid w:val="00FB1F8C"/>
    <w:rsid w:val="00FB23F7"/>
    <w:rsid w:val="00FB2844"/>
    <w:rsid w:val="00FB29CB"/>
    <w:rsid w:val="00FB2CB4"/>
    <w:rsid w:val="00FB31A6"/>
    <w:rsid w:val="00FB3912"/>
    <w:rsid w:val="00FB3CC8"/>
    <w:rsid w:val="00FB4413"/>
    <w:rsid w:val="00FB45C3"/>
    <w:rsid w:val="00FB4796"/>
    <w:rsid w:val="00FB4ADD"/>
    <w:rsid w:val="00FB5257"/>
    <w:rsid w:val="00FB6324"/>
    <w:rsid w:val="00FB70C9"/>
    <w:rsid w:val="00FB7101"/>
    <w:rsid w:val="00FB7632"/>
    <w:rsid w:val="00FC0395"/>
    <w:rsid w:val="00FC0698"/>
    <w:rsid w:val="00FC085B"/>
    <w:rsid w:val="00FC08AF"/>
    <w:rsid w:val="00FC0C09"/>
    <w:rsid w:val="00FC0FA4"/>
    <w:rsid w:val="00FC1B15"/>
    <w:rsid w:val="00FC236C"/>
    <w:rsid w:val="00FC2CB2"/>
    <w:rsid w:val="00FC3C13"/>
    <w:rsid w:val="00FC5185"/>
    <w:rsid w:val="00FC53C8"/>
    <w:rsid w:val="00FC5888"/>
    <w:rsid w:val="00FC58EF"/>
    <w:rsid w:val="00FC5F42"/>
    <w:rsid w:val="00FC6266"/>
    <w:rsid w:val="00FC6326"/>
    <w:rsid w:val="00FC6362"/>
    <w:rsid w:val="00FC6FA7"/>
    <w:rsid w:val="00FC7311"/>
    <w:rsid w:val="00FC7724"/>
    <w:rsid w:val="00FD10F7"/>
    <w:rsid w:val="00FD1679"/>
    <w:rsid w:val="00FD1DDC"/>
    <w:rsid w:val="00FD2052"/>
    <w:rsid w:val="00FD3173"/>
    <w:rsid w:val="00FD33DF"/>
    <w:rsid w:val="00FD38E4"/>
    <w:rsid w:val="00FD406B"/>
    <w:rsid w:val="00FD4467"/>
    <w:rsid w:val="00FD4607"/>
    <w:rsid w:val="00FD4BF0"/>
    <w:rsid w:val="00FD4D9A"/>
    <w:rsid w:val="00FD4E09"/>
    <w:rsid w:val="00FD4E86"/>
    <w:rsid w:val="00FD5505"/>
    <w:rsid w:val="00FD5527"/>
    <w:rsid w:val="00FD5623"/>
    <w:rsid w:val="00FD58BD"/>
    <w:rsid w:val="00FD5BA2"/>
    <w:rsid w:val="00FD64A5"/>
    <w:rsid w:val="00FD6C88"/>
    <w:rsid w:val="00FD6FAB"/>
    <w:rsid w:val="00FD7087"/>
    <w:rsid w:val="00FD7BEC"/>
    <w:rsid w:val="00FD7EAF"/>
    <w:rsid w:val="00FD7F65"/>
    <w:rsid w:val="00FE00B1"/>
    <w:rsid w:val="00FE03AF"/>
    <w:rsid w:val="00FE0715"/>
    <w:rsid w:val="00FE0A90"/>
    <w:rsid w:val="00FE0BEE"/>
    <w:rsid w:val="00FE17B0"/>
    <w:rsid w:val="00FE1B2A"/>
    <w:rsid w:val="00FE1EE6"/>
    <w:rsid w:val="00FE200C"/>
    <w:rsid w:val="00FE2319"/>
    <w:rsid w:val="00FE24D4"/>
    <w:rsid w:val="00FE2836"/>
    <w:rsid w:val="00FE2A1B"/>
    <w:rsid w:val="00FE2A66"/>
    <w:rsid w:val="00FE2D08"/>
    <w:rsid w:val="00FE2EA8"/>
    <w:rsid w:val="00FE32C1"/>
    <w:rsid w:val="00FE372E"/>
    <w:rsid w:val="00FE39D7"/>
    <w:rsid w:val="00FE3BA8"/>
    <w:rsid w:val="00FE3D87"/>
    <w:rsid w:val="00FE3E1D"/>
    <w:rsid w:val="00FE3F32"/>
    <w:rsid w:val="00FE4219"/>
    <w:rsid w:val="00FE4434"/>
    <w:rsid w:val="00FE4622"/>
    <w:rsid w:val="00FE48FD"/>
    <w:rsid w:val="00FE4C68"/>
    <w:rsid w:val="00FE4F06"/>
    <w:rsid w:val="00FE596C"/>
    <w:rsid w:val="00FE5EBC"/>
    <w:rsid w:val="00FE6491"/>
    <w:rsid w:val="00FE6E22"/>
    <w:rsid w:val="00FE725E"/>
    <w:rsid w:val="00FF00BD"/>
    <w:rsid w:val="00FF010D"/>
    <w:rsid w:val="00FF07CA"/>
    <w:rsid w:val="00FF1387"/>
    <w:rsid w:val="00FF14BF"/>
    <w:rsid w:val="00FF1B73"/>
    <w:rsid w:val="00FF1CC9"/>
    <w:rsid w:val="00FF23B2"/>
    <w:rsid w:val="00FF2439"/>
    <w:rsid w:val="00FF2CDA"/>
    <w:rsid w:val="00FF338E"/>
    <w:rsid w:val="00FF360B"/>
    <w:rsid w:val="00FF3AE5"/>
    <w:rsid w:val="00FF3E68"/>
    <w:rsid w:val="00FF4422"/>
    <w:rsid w:val="00FF4636"/>
    <w:rsid w:val="00FF4A0E"/>
    <w:rsid w:val="00FF4AE1"/>
    <w:rsid w:val="00FF4B7B"/>
    <w:rsid w:val="00FF4EE8"/>
    <w:rsid w:val="00FF519A"/>
    <w:rsid w:val="00FF5287"/>
    <w:rsid w:val="00FF53E8"/>
    <w:rsid w:val="00FF576B"/>
    <w:rsid w:val="00FF5811"/>
    <w:rsid w:val="00FF5F3A"/>
    <w:rsid w:val="00FF6429"/>
    <w:rsid w:val="00FF6920"/>
    <w:rsid w:val="00FF6BC7"/>
    <w:rsid w:val="00FF6C84"/>
    <w:rsid w:val="00FF6DB6"/>
    <w:rsid w:val="00FF6DEB"/>
    <w:rsid w:val="00FF6F09"/>
    <w:rsid w:val="00FF7253"/>
    <w:rsid w:val="00FF771B"/>
    <w:rsid w:val="014D4F63"/>
    <w:rsid w:val="0177463A"/>
    <w:rsid w:val="018929DC"/>
    <w:rsid w:val="02B9A695"/>
    <w:rsid w:val="02D4826E"/>
    <w:rsid w:val="02DA0F01"/>
    <w:rsid w:val="02F23B3F"/>
    <w:rsid w:val="04608E5E"/>
    <w:rsid w:val="04C7EDDB"/>
    <w:rsid w:val="050CB1F9"/>
    <w:rsid w:val="0573BF37"/>
    <w:rsid w:val="05E67787"/>
    <w:rsid w:val="060FB785"/>
    <w:rsid w:val="0644B8E8"/>
    <w:rsid w:val="066A2E86"/>
    <w:rsid w:val="069AC935"/>
    <w:rsid w:val="077E22A1"/>
    <w:rsid w:val="07E08949"/>
    <w:rsid w:val="083F8BD5"/>
    <w:rsid w:val="08545F9D"/>
    <w:rsid w:val="090E7F81"/>
    <w:rsid w:val="0942247C"/>
    <w:rsid w:val="096080A4"/>
    <w:rsid w:val="098A11BB"/>
    <w:rsid w:val="0AEE996C"/>
    <w:rsid w:val="0B310841"/>
    <w:rsid w:val="0B7BF37D"/>
    <w:rsid w:val="0B7F32EF"/>
    <w:rsid w:val="0BE959F5"/>
    <w:rsid w:val="0C4516CE"/>
    <w:rsid w:val="0C90FE29"/>
    <w:rsid w:val="0D43451F"/>
    <w:rsid w:val="0DB98E40"/>
    <w:rsid w:val="0DC6C2B3"/>
    <w:rsid w:val="0E41C437"/>
    <w:rsid w:val="0E542DDD"/>
    <w:rsid w:val="0EFE7F7B"/>
    <w:rsid w:val="0F0D8A1A"/>
    <w:rsid w:val="0F789A43"/>
    <w:rsid w:val="1024A888"/>
    <w:rsid w:val="10BED350"/>
    <w:rsid w:val="11840BB2"/>
    <w:rsid w:val="1216C9D5"/>
    <w:rsid w:val="125720B7"/>
    <w:rsid w:val="12A61CB7"/>
    <w:rsid w:val="134C2708"/>
    <w:rsid w:val="134E94F8"/>
    <w:rsid w:val="1418B242"/>
    <w:rsid w:val="14E1269C"/>
    <w:rsid w:val="1670C68B"/>
    <w:rsid w:val="171B9680"/>
    <w:rsid w:val="17AB45DA"/>
    <w:rsid w:val="18597A66"/>
    <w:rsid w:val="18B66AC2"/>
    <w:rsid w:val="192399D6"/>
    <w:rsid w:val="19BC5951"/>
    <w:rsid w:val="19DB9F51"/>
    <w:rsid w:val="19E6540D"/>
    <w:rsid w:val="1A52A4A1"/>
    <w:rsid w:val="1A8E433B"/>
    <w:rsid w:val="1A9E227E"/>
    <w:rsid w:val="1B033236"/>
    <w:rsid w:val="1B46FA35"/>
    <w:rsid w:val="1C9F0297"/>
    <w:rsid w:val="1CA721F3"/>
    <w:rsid w:val="1CD7E8B3"/>
    <w:rsid w:val="1DA7AC59"/>
    <w:rsid w:val="1E02E995"/>
    <w:rsid w:val="1E518B61"/>
    <w:rsid w:val="1E57D9F3"/>
    <w:rsid w:val="1E744628"/>
    <w:rsid w:val="1E8CE171"/>
    <w:rsid w:val="1EC88A14"/>
    <w:rsid w:val="1F0B5FA9"/>
    <w:rsid w:val="1F52BF47"/>
    <w:rsid w:val="210C67E3"/>
    <w:rsid w:val="21268C5F"/>
    <w:rsid w:val="21C48233"/>
    <w:rsid w:val="22E457E3"/>
    <w:rsid w:val="24560DC5"/>
    <w:rsid w:val="2509B174"/>
    <w:rsid w:val="2538C7B7"/>
    <w:rsid w:val="25B03A84"/>
    <w:rsid w:val="26676904"/>
    <w:rsid w:val="2676AB9D"/>
    <w:rsid w:val="271173F8"/>
    <w:rsid w:val="29544CFA"/>
    <w:rsid w:val="29BC0CE8"/>
    <w:rsid w:val="29BF35BA"/>
    <w:rsid w:val="2A5F4372"/>
    <w:rsid w:val="2A67DDD0"/>
    <w:rsid w:val="2ABD2FED"/>
    <w:rsid w:val="2AE30034"/>
    <w:rsid w:val="2D4D3746"/>
    <w:rsid w:val="2E8EA5EB"/>
    <w:rsid w:val="2E92C683"/>
    <w:rsid w:val="2ECEA0FC"/>
    <w:rsid w:val="2F49FDAF"/>
    <w:rsid w:val="2F5B65D0"/>
    <w:rsid w:val="2F657393"/>
    <w:rsid w:val="2FCEB632"/>
    <w:rsid w:val="307B7A5E"/>
    <w:rsid w:val="33A2121F"/>
    <w:rsid w:val="340721D7"/>
    <w:rsid w:val="340A545A"/>
    <w:rsid w:val="35E66FCC"/>
    <w:rsid w:val="36DDFC6F"/>
    <w:rsid w:val="385D69FA"/>
    <w:rsid w:val="39E07C6A"/>
    <w:rsid w:val="3A206466"/>
    <w:rsid w:val="3B616E15"/>
    <w:rsid w:val="3BADEE4D"/>
    <w:rsid w:val="3BBE2D05"/>
    <w:rsid w:val="3BE1D5F0"/>
    <w:rsid w:val="3C43F69B"/>
    <w:rsid w:val="3C602FE8"/>
    <w:rsid w:val="3D8CBC64"/>
    <w:rsid w:val="3F103B3A"/>
    <w:rsid w:val="3F9C22F0"/>
    <w:rsid w:val="40152C7B"/>
    <w:rsid w:val="4029EE41"/>
    <w:rsid w:val="4070566F"/>
    <w:rsid w:val="41205163"/>
    <w:rsid w:val="41C4E9FD"/>
    <w:rsid w:val="420825E1"/>
    <w:rsid w:val="42491C1F"/>
    <w:rsid w:val="43FB9F52"/>
    <w:rsid w:val="440D06E9"/>
    <w:rsid w:val="44722CAF"/>
    <w:rsid w:val="45F24C88"/>
    <w:rsid w:val="46DB3018"/>
    <w:rsid w:val="46DF97F3"/>
    <w:rsid w:val="477A3E2E"/>
    <w:rsid w:val="47897111"/>
    <w:rsid w:val="48DF7BED"/>
    <w:rsid w:val="4BCA3935"/>
    <w:rsid w:val="4C152471"/>
    <w:rsid w:val="4DD9A434"/>
    <w:rsid w:val="4DECCF4B"/>
    <w:rsid w:val="4E2131B2"/>
    <w:rsid w:val="4E48C388"/>
    <w:rsid w:val="4E4ABBC6"/>
    <w:rsid w:val="4E52DB22"/>
    <w:rsid w:val="4E94AAE3"/>
    <w:rsid w:val="4EB90A2D"/>
    <w:rsid w:val="4FD38AE8"/>
    <w:rsid w:val="50317763"/>
    <w:rsid w:val="507E5ADD"/>
    <w:rsid w:val="50B8601E"/>
    <w:rsid w:val="51484C62"/>
    <w:rsid w:val="51CC4BA5"/>
    <w:rsid w:val="5232577C"/>
    <w:rsid w:val="52C0A610"/>
    <w:rsid w:val="5314154F"/>
    <w:rsid w:val="53CD2BBE"/>
    <w:rsid w:val="5401E2FA"/>
    <w:rsid w:val="5465F693"/>
    <w:rsid w:val="5548B085"/>
    <w:rsid w:val="55EA9C1D"/>
    <w:rsid w:val="561B437F"/>
    <w:rsid w:val="573FAADA"/>
    <w:rsid w:val="575D1317"/>
    <w:rsid w:val="57911FC0"/>
    <w:rsid w:val="5831C1BF"/>
    <w:rsid w:val="58A19900"/>
    <w:rsid w:val="594DA090"/>
    <w:rsid w:val="59D03A4D"/>
    <w:rsid w:val="5A784E7C"/>
    <w:rsid w:val="5AAD3FB6"/>
    <w:rsid w:val="5C0A0082"/>
    <w:rsid w:val="5C1C05A2"/>
    <w:rsid w:val="5C33BEC0"/>
    <w:rsid w:val="5D0B8F8D"/>
    <w:rsid w:val="5D433106"/>
    <w:rsid w:val="5D53C26A"/>
    <w:rsid w:val="5E62E8C4"/>
    <w:rsid w:val="5F0A3655"/>
    <w:rsid w:val="5F513F81"/>
    <w:rsid w:val="5F55E390"/>
    <w:rsid w:val="5FD3C079"/>
    <w:rsid w:val="63DC2C4B"/>
    <w:rsid w:val="6627BE40"/>
    <w:rsid w:val="6647C1D7"/>
    <w:rsid w:val="665AB69E"/>
    <w:rsid w:val="685B5303"/>
    <w:rsid w:val="685B96B7"/>
    <w:rsid w:val="68772ADE"/>
    <w:rsid w:val="68904BAC"/>
    <w:rsid w:val="692A2D6E"/>
    <w:rsid w:val="6A751152"/>
    <w:rsid w:val="6CA171B1"/>
    <w:rsid w:val="6E6B7F90"/>
    <w:rsid w:val="6EF2D2DD"/>
    <w:rsid w:val="6F11B12A"/>
    <w:rsid w:val="6F53B81C"/>
    <w:rsid w:val="70009CC5"/>
    <w:rsid w:val="70242366"/>
    <w:rsid w:val="7053A75D"/>
    <w:rsid w:val="70C3D566"/>
    <w:rsid w:val="70CA88AF"/>
    <w:rsid w:val="70EB7613"/>
    <w:rsid w:val="70FC7F14"/>
    <w:rsid w:val="713827B7"/>
    <w:rsid w:val="719549E9"/>
    <w:rsid w:val="73201149"/>
    <w:rsid w:val="73C52B0D"/>
    <w:rsid w:val="756AE07F"/>
    <w:rsid w:val="75AFA49D"/>
    <w:rsid w:val="75D46617"/>
    <w:rsid w:val="7675C0E7"/>
    <w:rsid w:val="77E5413A"/>
    <w:rsid w:val="7890F2C3"/>
    <w:rsid w:val="79930DA2"/>
    <w:rsid w:val="7AC6DDBF"/>
    <w:rsid w:val="7AF748C3"/>
    <w:rsid w:val="7B046CB0"/>
    <w:rsid w:val="7BB4F591"/>
    <w:rsid w:val="7BC64EB0"/>
    <w:rsid w:val="7C69D15D"/>
    <w:rsid w:val="7D1AC870"/>
    <w:rsid w:val="7DCBBF83"/>
    <w:rsid w:val="7E42FC4A"/>
    <w:rsid w:val="7E69FD88"/>
    <w:rsid w:val="7F1186F1"/>
    <w:rsid w:val="7F23C7E5"/>
    <w:rsid w:val="7F46482B"/>
    <w:rsid w:val="7F82EAD5"/>
    <w:rsid w:val="7FF578D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B7B11A"/>
  <w15:chartTrackingRefBased/>
  <w15:docId w15:val="{FB0D053D-5756-4BB4-AEB2-BC1EC705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28"/>
    <w:pPr>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A34F7A"/>
    <w:pPr>
      <w:keepNext/>
      <w:numPr>
        <w:numId w:val="2"/>
      </w:numPr>
      <w:tabs>
        <w:tab w:val="left" w:pos="1701"/>
      </w:tabs>
      <w:suppressAutoHyphens/>
      <w:spacing w:before="240"/>
      <w:outlineLvl w:val="0"/>
    </w:pPr>
    <w:rPr>
      <w:b/>
      <w:bCs/>
      <w:lang w:val="es-CO"/>
    </w:rPr>
  </w:style>
  <w:style w:type="paragraph" w:styleId="Ttulo2">
    <w:name w:val="heading 2"/>
    <w:basedOn w:val="Normal"/>
    <w:next w:val="Normal"/>
    <w:link w:val="Ttulo2Car"/>
    <w:uiPriority w:val="9"/>
    <w:semiHidden/>
    <w:unhideWhenUsed/>
    <w:qFormat/>
    <w:rsid w:val="00DF6F72"/>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next w:val="Artculo"/>
    <w:link w:val="TtuloCar"/>
    <w:qFormat/>
    <w:rsid w:val="004265D6"/>
    <w:pPr>
      <w:keepNext/>
      <w:widowControl w:val="0"/>
      <w:numPr>
        <w:numId w:val="5"/>
      </w:numPr>
      <w:adjustRightInd w:val="0"/>
      <w:spacing w:before="360" w:after="360" w:line="360" w:lineRule="atLeast"/>
      <w:jc w:val="center"/>
      <w:textAlignment w:val="baseline"/>
    </w:pPr>
    <w:rPr>
      <w:rFonts w:cs="Arial"/>
      <w:b/>
      <w:bCs/>
    </w:rPr>
  </w:style>
  <w:style w:type="character" w:customStyle="1" w:styleId="TtuloCar">
    <w:name w:val="Título Car"/>
    <w:link w:val="Ttulo"/>
    <w:rsid w:val="004265D6"/>
    <w:rPr>
      <w:rFonts w:ascii="Bookman Old Style" w:hAnsi="Bookman Old Style" w:cs="Arial"/>
      <w:b/>
      <w:bCs/>
      <w:sz w:val="24"/>
      <w:szCs w:val="24"/>
      <w:lang w:val="es-ES" w:eastAsia="es-ES"/>
    </w:rPr>
  </w:style>
  <w:style w:type="paragraph" w:styleId="Prrafodelista">
    <w:name w:val="List Paragraph"/>
    <w:basedOn w:val="Normal"/>
    <w:link w:val="PrrafodelistaCar"/>
    <w:uiPriority w:val="34"/>
    <w:qFormat/>
    <w:rsid w:val="00DD3D3D"/>
    <w:pPr>
      <w:numPr>
        <w:numId w:val="4"/>
      </w:numPr>
      <w:spacing w:after="120"/>
    </w:pPr>
    <w:rPr>
      <w:szCs w:val="20"/>
      <w:lang w:val="es-CO"/>
    </w:rPr>
  </w:style>
  <w:style w:type="character" w:customStyle="1" w:styleId="PrrafodelistaCar">
    <w:name w:val="Párrafo de lista Car"/>
    <w:link w:val="Prrafodelista"/>
    <w:uiPriority w:val="34"/>
    <w:rsid w:val="00DD3D3D"/>
    <w:rPr>
      <w:rFonts w:ascii="Bookman Old Style" w:hAnsi="Bookman Old Style"/>
      <w:sz w:val="24"/>
      <w:lang w:eastAsia="es-ES"/>
    </w:rPr>
  </w:style>
  <w:style w:type="paragraph" w:styleId="TDC1">
    <w:name w:val="toc 1"/>
    <w:basedOn w:val="Normal"/>
    <w:next w:val="Normal"/>
    <w:autoRedefine/>
    <w:semiHidden/>
    <w:rsid w:val="00D03800"/>
    <w:pPr>
      <w:tabs>
        <w:tab w:val="left" w:pos="480"/>
        <w:tab w:val="right" w:leader="dot" w:pos="8828"/>
      </w:tabs>
      <w:spacing w:before="120"/>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uiPriority w:val="99"/>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character" w:customStyle="1" w:styleId="Ttulo2Car">
    <w:name w:val="Título 2 Car"/>
    <w:link w:val="Ttulo2"/>
    <w:uiPriority w:val="9"/>
    <w:semiHidden/>
    <w:rsid w:val="00DF6F72"/>
    <w:rPr>
      <w:rFonts w:ascii="Calibri Light" w:eastAsia="Times New Roman" w:hAnsi="Calibri Light" w:cs="Times New Roman"/>
      <w:b/>
      <w:bCs/>
      <w:i/>
      <w:iCs/>
      <w:sz w:val="28"/>
      <w:szCs w:val="28"/>
      <w:lang w:val="es-ES" w:eastAsia="es-ES"/>
    </w:rPr>
  </w:style>
  <w:style w:type="character" w:styleId="Refdecomentario">
    <w:name w:val="annotation reference"/>
    <w:uiPriority w:val="99"/>
    <w:semiHidden/>
    <w:unhideWhenUsed/>
    <w:rsid w:val="00DF6F72"/>
    <w:rPr>
      <w:sz w:val="16"/>
      <w:szCs w:val="16"/>
    </w:rPr>
  </w:style>
  <w:style w:type="paragraph" w:styleId="Textocomentario">
    <w:name w:val="annotation text"/>
    <w:basedOn w:val="Normal"/>
    <w:link w:val="TextocomentarioCar"/>
    <w:uiPriority w:val="99"/>
    <w:unhideWhenUsed/>
    <w:rsid w:val="00DF6F72"/>
    <w:pPr>
      <w:suppressAutoHyphens/>
    </w:pPr>
    <w:rPr>
      <w:rFonts w:ascii="Arial" w:hAnsi="Arial"/>
      <w:sz w:val="20"/>
      <w:szCs w:val="20"/>
      <w:lang w:eastAsia="ar-SA"/>
    </w:rPr>
  </w:style>
  <w:style w:type="character" w:customStyle="1" w:styleId="TextocomentarioCar">
    <w:name w:val="Texto comentario Car"/>
    <w:link w:val="Textocomentario"/>
    <w:uiPriority w:val="99"/>
    <w:rsid w:val="00DF6F72"/>
    <w:rPr>
      <w:rFonts w:ascii="Arial" w:hAnsi="Arial"/>
      <w:lang w:val="es-ES" w:eastAsia="ar-SA"/>
    </w:rPr>
  </w:style>
  <w:style w:type="paragraph" w:customStyle="1" w:styleId="texto">
    <w:name w:val="texto"/>
    <w:rsid w:val="00763BC4"/>
    <w:pPr>
      <w:widowControl w:val="0"/>
      <w:spacing w:line="230" w:lineRule="atLeast"/>
      <w:ind w:firstLine="227"/>
      <w:jc w:val="both"/>
    </w:pPr>
    <w:rPr>
      <w:rFonts w:ascii="Arial" w:hAnsi="Arial"/>
      <w:snapToGrid w:val="0"/>
      <w:color w:val="000000"/>
      <w:sz w:val="19"/>
      <w:lang w:val="es-ES" w:eastAsia="es-ES"/>
    </w:rPr>
  </w:style>
  <w:style w:type="paragraph" w:styleId="Lista">
    <w:name w:val="List"/>
    <w:basedOn w:val="Textoindependiente"/>
    <w:semiHidden/>
    <w:rsid w:val="009E396F"/>
    <w:pPr>
      <w:suppressAutoHyphens/>
      <w:spacing w:after="120"/>
      <w:jc w:val="both"/>
    </w:pPr>
    <w:rPr>
      <w:rFonts w:cs="Tahoma"/>
      <w:b w:val="0"/>
      <w:bCs w:val="0"/>
      <w:sz w:val="22"/>
      <w:lang w:eastAsia="ar-SA"/>
    </w:rPr>
  </w:style>
  <w:style w:type="paragraph" w:customStyle="1" w:styleId="Prrafodelista1">
    <w:name w:val="Párrafo de lista1"/>
    <w:basedOn w:val="Normal"/>
    <w:rsid w:val="009E396F"/>
    <w:pPr>
      <w:ind w:left="720"/>
    </w:pPr>
  </w:style>
  <w:style w:type="character" w:styleId="Hipervnculo">
    <w:name w:val="Hyperlink"/>
    <w:basedOn w:val="Fuentedeprrafopredeter"/>
    <w:uiPriority w:val="99"/>
    <w:unhideWhenUsed/>
    <w:rsid w:val="004D6BAC"/>
    <w:rPr>
      <w:color w:val="0000FF"/>
      <w:u w:val="single"/>
    </w:rPr>
  </w:style>
  <w:style w:type="paragraph" w:customStyle="1" w:styleId="Default">
    <w:name w:val="Default"/>
    <w:rsid w:val="002A6971"/>
    <w:pPr>
      <w:autoSpaceDE w:val="0"/>
      <w:autoSpaceDN w:val="0"/>
      <w:adjustRightInd w:val="0"/>
    </w:pPr>
    <w:rPr>
      <w:rFonts w:ascii="Arial" w:hAnsi="Arial" w:cs="Arial"/>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07724F"/>
    <w:pPr>
      <w:suppressAutoHyphens w:val="0"/>
      <w:ind w:left="567"/>
      <w:jc w:val="left"/>
    </w:pPr>
    <w:rPr>
      <w:rFonts w:ascii="Times New Roman" w:hAnsi="Times New Roman"/>
      <w:b/>
      <w:bCs/>
      <w:lang w:eastAsia="es-ES"/>
    </w:rPr>
  </w:style>
  <w:style w:type="character" w:customStyle="1" w:styleId="AsuntodelcomentarioCar">
    <w:name w:val="Asunto del comentario Car"/>
    <w:basedOn w:val="TextocomentarioCar"/>
    <w:link w:val="Asuntodelcomentario"/>
    <w:uiPriority w:val="99"/>
    <w:semiHidden/>
    <w:rsid w:val="0007724F"/>
    <w:rPr>
      <w:rFonts w:ascii="Arial" w:hAnsi="Arial"/>
      <w:b/>
      <w:bCs/>
      <w:lang w:val="es-ES" w:eastAsia="es-ES"/>
    </w:rPr>
  </w:style>
  <w:style w:type="paragraph" w:styleId="Revisin">
    <w:name w:val="Revision"/>
    <w:hidden/>
    <w:uiPriority w:val="99"/>
    <w:semiHidden/>
    <w:rsid w:val="007564E8"/>
    <w:rPr>
      <w:sz w:val="24"/>
      <w:szCs w:val="24"/>
      <w:lang w:val="es-ES" w:eastAsia="es-ES"/>
    </w:rPr>
  </w:style>
  <w:style w:type="table" w:styleId="Tablaconcuadrculaclara">
    <w:name w:val="Grid Table Light"/>
    <w:basedOn w:val="Tablanormal"/>
    <w:uiPriority w:val="40"/>
    <w:rsid w:val="00C125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delmarcadordeposicin">
    <w:name w:val="Placeholder Text"/>
    <w:basedOn w:val="Fuentedeprrafopredeter"/>
    <w:uiPriority w:val="99"/>
    <w:semiHidden/>
    <w:rsid w:val="0012307D"/>
    <w:rPr>
      <w:color w:val="808080"/>
    </w:rPr>
  </w:style>
  <w:style w:type="paragraph" w:styleId="NormalWeb">
    <w:name w:val="Normal (Web)"/>
    <w:basedOn w:val="Normal"/>
    <w:uiPriority w:val="99"/>
    <w:unhideWhenUsed/>
    <w:rsid w:val="00606E1E"/>
    <w:pPr>
      <w:spacing w:before="100" w:beforeAutospacing="1" w:after="100" w:afterAutospacing="1"/>
    </w:pPr>
    <w:rPr>
      <w:rFonts w:eastAsiaTheme="minorEastAsia"/>
      <w:lang w:val="es-CO" w:eastAsia="es-CO"/>
    </w:rPr>
  </w:style>
  <w:style w:type="character" w:customStyle="1" w:styleId="baj">
    <w:name w:val="b_aj"/>
    <w:basedOn w:val="Fuentedeprrafopredeter"/>
    <w:rsid w:val="00752115"/>
  </w:style>
  <w:style w:type="paragraph" w:styleId="Citadestacada">
    <w:name w:val="Intense Quote"/>
    <w:basedOn w:val="Normal"/>
    <w:next w:val="Normal"/>
    <w:link w:val="CitadestacadaCar"/>
    <w:uiPriority w:val="30"/>
    <w:qFormat/>
    <w:rsid w:val="000B5F73"/>
    <w:pPr>
      <w:ind w:right="567"/>
    </w:pPr>
    <w:rPr>
      <w:i/>
      <w:lang w:val="es-CO"/>
    </w:rPr>
  </w:style>
  <w:style w:type="character" w:customStyle="1" w:styleId="CitadestacadaCar">
    <w:name w:val="Cita destacada Car"/>
    <w:basedOn w:val="Fuentedeprrafopredeter"/>
    <w:link w:val="Citadestacada"/>
    <w:uiPriority w:val="30"/>
    <w:rsid w:val="000B5F73"/>
    <w:rPr>
      <w:rFonts w:ascii="Bookman Old Style" w:hAnsi="Bookman Old Style"/>
      <w:i/>
      <w:sz w:val="24"/>
      <w:szCs w:val="24"/>
      <w:lang w:eastAsia="es-ES"/>
    </w:rPr>
  </w:style>
  <w:style w:type="character" w:customStyle="1" w:styleId="Ttulo1Car">
    <w:name w:val="Título 1 Car"/>
    <w:basedOn w:val="Fuentedeprrafopredeter"/>
    <w:link w:val="Ttulo1"/>
    <w:rsid w:val="00A34F7A"/>
    <w:rPr>
      <w:rFonts w:ascii="Bookman Old Style" w:hAnsi="Bookman Old Style"/>
      <w:b/>
      <w:bCs/>
      <w:sz w:val="24"/>
      <w:szCs w:val="24"/>
      <w:lang w:eastAsia="es-ES"/>
    </w:rPr>
  </w:style>
  <w:style w:type="character" w:customStyle="1" w:styleId="PiedepginaCar">
    <w:name w:val="Pie de página Car"/>
    <w:link w:val="Piedepgina"/>
    <w:rsid w:val="00AF3BC1"/>
    <w:rPr>
      <w:sz w:val="24"/>
      <w:szCs w:val="24"/>
      <w:lang w:val="es-ES" w:eastAsia="es-ES"/>
    </w:rPr>
  </w:style>
  <w:style w:type="paragraph" w:customStyle="1" w:styleId="margenizq2punto0">
    <w:name w:val="margen_izq_2punto0"/>
    <w:basedOn w:val="Normal"/>
    <w:rsid w:val="000164C5"/>
    <w:pPr>
      <w:spacing w:before="100" w:beforeAutospacing="1" w:after="100" w:afterAutospacing="1" w:line="270" w:lineRule="atLeast"/>
      <w:ind w:left="1134"/>
    </w:pPr>
    <w:rPr>
      <w:rFonts w:ascii="Arial" w:hAnsi="Arial" w:cs="Arial"/>
      <w:lang w:val="es-CO" w:eastAsia="es-CO"/>
    </w:rPr>
  </w:style>
  <w:style w:type="paragraph" w:styleId="TDC6">
    <w:name w:val="toc 6"/>
    <w:basedOn w:val="Normal"/>
    <w:next w:val="Normal"/>
    <w:autoRedefine/>
    <w:uiPriority w:val="39"/>
    <w:semiHidden/>
    <w:unhideWhenUsed/>
    <w:rsid w:val="008F1001"/>
    <w:pPr>
      <w:spacing w:after="100"/>
      <w:ind w:left="1200"/>
    </w:pPr>
  </w:style>
  <w:style w:type="paragraph" w:styleId="Sangra2detindependiente">
    <w:name w:val="Body Text Indent 2"/>
    <w:basedOn w:val="Normal"/>
    <w:link w:val="Sangra2detindependienteCar"/>
    <w:unhideWhenUsed/>
    <w:rsid w:val="00C1748D"/>
    <w:pPr>
      <w:spacing w:before="240" w:after="120" w:line="480" w:lineRule="auto"/>
      <w:ind w:left="283"/>
    </w:pPr>
  </w:style>
  <w:style w:type="character" w:customStyle="1" w:styleId="Sangra2detindependienteCar">
    <w:name w:val="Sangría 2 de t. independiente Car"/>
    <w:basedOn w:val="Fuentedeprrafopredeter"/>
    <w:link w:val="Sangra2detindependiente"/>
    <w:rsid w:val="00C1748D"/>
    <w:rPr>
      <w:rFonts w:ascii="Bookman Old Style" w:hAnsi="Bookman Old Style"/>
      <w:sz w:val="24"/>
      <w:szCs w:val="24"/>
      <w:lang w:val="es-ES" w:eastAsia="es-ES"/>
    </w:rPr>
  </w:style>
  <w:style w:type="paragraph" w:customStyle="1" w:styleId="Artculo">
    <w:name w:val="Artículo"/>
    <w:basedOn w:val="Normal"/>
    <w:next w:val="articulo"/>
    <w:link w:val="ArtculoCar"/>
    <w:qFormat/>
    <w:rsid w:val="00C1748D"/>
    <w:pPr>
      <w:numPr>
        <w:numId w:val="3"/>
      </w:numPr>
      <w:tabs>
        <w:tab w:val="left" w:pos="1701"/>
      </w:tabs>
      <w:spacing w:before="240" w:after="240"/>
    </w:pPr>
    <w:rPr>
      <w:rFonts w:cs="Arial"/>
      <w:b/>
    </w:rPr>
  </w:style>
  <w:style w:type="character" w:customStyle="1" w:styleId="ArtculoCar">
    <w:name w:val="Artículo Car"/>
    <w:link w:val="Artculo"/>
    <w:rsid w:val="00C1748D"/>
    <w:rPr>
      <w:rFonts w:ascii="Bookman Old Style" w:hAnsi="Bookman Old Style" w:cs="Arial"/>
      <w:b/>
      <w:sz w:val="24"/>
      <w:szCs w:val="24"/>
      <w:lang w:val="es-ES" w:eastAsia="es-ES"/>
    </w:rPr>
  </w:style>
  <w:style w:type="paragraph" w:customStyle="1" w:styleId="articulo">
    <w:name w:val="articulo"/>
    <w:basedOn w:val="Normal"/>
    <w:next w:val="Normal"/>
    <w:autoRedefine/>
    <w:rsid w:val="00C1748D"/>
    <w:pPr>
      <w:suppressAutoHyphens/>
      <w:spacing w:before="240"/>
    </w:pPr>
    <w:rPr>
      <w:rFonts w:cs="Arial"/>
    </w:rPr>
  </w:style>
  <w:style w:type="paragraph" w:styleId="Sangra3detindependiente">
    <w:name w:val="Body Text Indent 3"/>
    <w:basedOn w:val="Normal"/>
    <w:link w:val="Sangra3detindependienteCar"/>
    <w:uiPriority w:val="99"/>
    <w:semiHidden/>
    <w:unhideWhenUsed/>
    <w:rsid w:val="00AB517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B517F"/>
    <w:rPr>
      <w:rFonts w:ascii="Bookman Old Style" w:hAnsi="Bookman Old Style"/>
      <w:sz w:val="16"/>
      <w:szCs w:val="16"/>
      <w:lang w:val="es-ES" w:eastAsia="es-ES"/>
    </w:rPr>
  </w:style>
  <w:style w:type="character" w:customStyle="1" w:styleId="Mencinsinresolver1">
    <w:name w:val="Mención sin resolver1"/>
    <w:basedOn w:val="Fuentedeprrafopredeter"/>
    <w:uiPriority w:val="99"/>
    <w:semiHidden/>
    <w:unhideWhenUsed/>
    <w:rsid w:val="00E043A2"/>
    <w:rPr>
      <w:color w:val="605E5C"/>
      <w:shd w:val="clear" w:color="auto" w:fill="E1DFDD"/>
    </w:rPr>
  </w:style>
  <w:style w:type="paragraph" w:customStyle="1" w:styleId="Literal">
    <w:name w:val="Literal"/>
    <w:basedOn w:val="Prrafodelista"/>
    <w:link w:val="LiteralCar"/>
    <w:qFormat/>
    <w:rsid w:val="00BC2A62"/>
    <w:pPr>
      <w:numPr>
        <w:numId w:val="6"/>
      </w:numPr>
      <w:spacing w:before="120" w:after="0"/>
      <w:ind w:hanging="436"/>
    </w:pPr>
    <w:rPr>
      <w:szCs w:val="24"/>
      <w:lang w:val="es-ES"/>
    </w:rPr>
  </w:style>
  <w:style w:type="character" w:customStyle="1" w:styleId="LiteralCar">
    <w:name w:val="Literal Car"/>
    <w:basedOn w:val="PrrafodelistaCar"/>
    <w:link w:val="Literal"/>
    <w:rsid w:val="00BC2A62"/>
    <w:rPr>
      <w:rFonts w:ascii="Bookman Old Style" w:hAnsi="Bookman Old Style"/>
      <w:sz w:val="24"/>
      <w:szCs w:val="24"/>
      <w:lang w:val="es-ES" w:eastAsia="es-ES"/>
    </w:rPr>
  </w:style>
  <w:style w:type="paragraph" w:customStyle="1" w:styleId="ARTICULOS">
    <w:name w:val="ARTICULOS"/>
    <w:basedOn w:val="Normal"/>
    <w:link w:val="ARTICULOSCar"/>
    <w:qFormat/>
    <w:rsid w:val="006346E8"/>
    <w:pPr>
      <w:widowControl w:val="0"/>
      <w:numPr>
        <w:numId w:val="7"/>
      </w:numPr>
      <w:tabs>
        <w:tab w:val="left" w:pos="1559"/>
      </w:tabs>
      <w:adjustRightInd w:val="0"/>
      <w:ind w:left="0" w:firstLine="0"/>
      <w:textAlignment w:val="baseline"/>
    </w:pPr>
    <w:rPr>
      <w:bCs/>
      <w:lang w:val="x-none" w:eastAsia="x-none"/>
    </w:rPr>
  </w:style>
  <w:style w:type="character" w:customStyle="1" w:styleId="ARTICULOSCar">
    <w:name w:val="ARTICULOS Car"/>
    <w:link w:val="ARTICULOS"/>
    <w:rsid w:val="006346E8"/>
    <w:rPr>
      <w:rFonts w:ascii="Bookman Old Style" w:hAnsi="Bookman Old Style"/>
      <w:bCs/>
      <w:sz w:val="24"/>
      <w:szCs w:val="24"/>
      <w:lang w:val="x-none" w:eastAsia="x-none"/>
    </w:rPr>
  </w:style>
  <w:style w:type="paragraph" w:customStyle="1" w:styleId="Citas">
    <w:name w:val="Citas"/>
    <w:basedOn w:val="Normal"/>
    <w:rsid w:val="001B035B"/>
    <w:pPr>
      <w:spacing w:before="240" w:after="240"/>
      <w:ind w:left="708" w:right="618"/>
    </w:pPr>
    <w:rPr>
      <w:rFonts w:cs="Arial"/>
      <w:i/>
      <w:iCs/>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E159B"/>
    <w:pPr>
      <w:ind w:left="567"/>
      <w:jc w:val="left"/>
    </w:pPr>
    <w:rPr>
      <w:rFonts w:ascii="Times New Roman" w:hAnsi="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7E159B"/>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Ref"/>
    <w:unhideWhenUsed/>
    <w:rsid w:val="007E159B"/>
    <w:rPr>
      <w:vertAlign w:val="superscript"/>
    </w:rPr>
  </w:style>
  <w:style w:type="paragraph" w:customStyle="1" w:styleId="Textoindependiente21">
    <w:name w:val="Texto independiente 21"/>
    <w:basedOn w:val="Normal"/>
    <w:rsid w:val="00773341"/>
    <w:pPr>
      <w:widowControl w:val="0"/>
      <w:tabs>
        <w:tab w:val="left" w:pos="3420"/>
      </w:tabs>
    </w:pPr>
    <w:rPr>
      <w:rFonts w:ascii="Arial" w:hAnsi="Arial"/>
      <w:sz w:val="20"/>
      <w:szCs w:val="20"/>
      <w:lang w:val="es-CO"/>
    </w:rPr>
  </w:style>
  <w:style w:type="character" w:customStyle="1" w:styleId="Mencinsinresolver2">
    <w:name w:val="Mención sin resolver2"/>
    <w:basedOn w:val="Fuentedeprrafopredeter"/>
    <w:uiPriority w:val="99"/>
    <w:unhideWhenUsed/>
    <w:rsid w:val="002537C4"/>
    <w:rPr>
      <w:color w:val="605E5C"/>
      <w:shd w:val="clear" w:color="auto" w:fill="E1DFDD"/>
    </w:rPr>
  </w:style>
  <w:style w:type="character" w:customStyle="1" w:styleId="Mencionar1">
    <w:name w:val="Mencionar1"/>
    <w:basedOn w:val="Fuentedeprrafopredeter"/>
    <w:uiPriority w:val="99"/>
    <w:unhideWhenUsed/>
    <w:rsid w:val="002537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6739">
      <w:bodyDiv w:val="1"/>
      <w:marLeft w:val="0"/>
      <w:marRight w:val="0"/>
      <w:marTop w:val="0"/>
      <w:marBottom w:val="0"/>
      <w:divBdr>
        <w:top w:val="none" w:sz="0" w:space="0" w:color="auto"/>
        <w:left w:val="none" w:sz="0" w:space="0" w:color="auto"/>
        <w:bottom w:val="none" w:sz="0" w:space="0" w:color="auto"/>
        <w:right w:val="none" w:sz="0" w:space="0" w:color="auto"/>
      </w:divBdr>
    </w:div>
    <w:div w:id="3825990">
      <w:bodyDiv w:val="1"/>
      <w:marLeft w:val="0"/>
      <w:marRight w:val="0"/>
      <w:marTop w:val="0"/>
      <w:marBottom w:val="0"/>
      <w:divBdr>
        <w:top w:val="none" w:sz="0" w:space="0" w:color="auto"/>
        <w:left w:val="none" w:sz="0" w:space="0" w:color="auto"/>
        <w:bottom w:val="none" w:sz="0" w:space="0" w:color="auto"/>
        <w:right w:val="none" w:sz="0" w:space="0" w:color="auto"/>
      </w:divBdr>
    </w:div>
    <w:div w:id="10686403">
      <w:bodyDiv w:val="1"/>
      <w:marLeft w:val="0"/>
      <w:marRight w:val="0"/>
      <w:marTop w:val="0"/>
      <w:marBottom w:val="0"/>
      <w:divBdr>
        <w:top w:val="none" w:sz="0" w:space="0" w:color="auto"/>
        <w:left w:val="none" w:sz="0" w:space="0" w:color="auto"/>
        <w:bottom w:val="none" w:sz="0" w:space="0" w:color="auto"/>
        <w:right w:val="none" w:sz="0" w:space="0" w:color="auto"/>
      </w:divBdr>
      <w:divsChild>
        <w:div w:id="300230642">
          <w:marLeft w:val="1166"/>
          <w:marRight w:val="0"/>
          <w:marTop w:val="0"/>
          <w:marBottom w:val="0"/>
          <w:divBdr>
            <w:top w:val="none" w:sz="0" w:space="0" w:color="auto"/>
            <w:left w:val="none" w:sz="0" w:space="0" w:color="auto"/>
            <w:bottom w:val="none" w:sz="0" w:space="0" w:color="auto"/>
            <w:right w:val="none" w:sz="0" w:space="0" w:color="auto"/>
          </w:divBdr>
        </w:div>
        <w:div w:id="708066818">
          <w:marLeft w:val="1267"/>
          <w:marRight w:val="0"/>
          <w:marTop w:val="0"/>
          <w:marBottom w:val="0"/>
          <w:divBdr>
            <w:top w:val="none" w:sz="0" w:space="0" w:color="auto"/>
            <w:left w:val="none" w:sz="0" w:space="0" w:color="auto"/>
            <w:bottom w:val="none" w:sz="0" w:space="0" w:color="auto"/>
            <w:right w:val="none" w:sz="0" w:space="0" w:color="auto"/>
          </w:divBdr>
        </w:div>
        <w:div w:id="1199393434">
          <w:marLeft w:val="1267"/>
          <w:marRight w:val="0"/>
          <w:marTop w:val="0"/>
          <w:marBottom w:val="0"/>
          <w:divBdr>
            <w:top w:val="none" w:sz="0" w:space="0" w:color="auto"/>
            <w:left w:val="none" w:sz="0" w:space="0" w:color="auto"/>
            <w:bottom w:val="none" w:sz="0" w:space="0" w:color="auto"/>
            <w:right w:val="none" w:sz="0" w:space="0" w:color="auto"/>
          </w:divBdr>
        </w:div>
        <w:div w:id="1637685576">
          <w:marLeft w:val="1267"/>
          <w:marRight w:val="0"/>
          <w:marTop w:val="0"/>
          <w:marBottom w:val="0"/>
          <w:divBdr>
            <w:top w:val="none" w:sz="0" w:space="0" w:color="auto"/>
            <w:left w:val="none" w:sz="0" w:space="0" w:color="auto"/>
            <w:bottom w:val="none" w:sz="0" w:space="0" w:color="auto"/>
            <w:right w:val="none" w:sz="0" w:space="0" w:color="auto"/>
          </w:divBdr>
        </w:div>
      </w:divsChild>
    </w:div>
    <w:div w:id="13894631">
      <w:bodyDiv w:val="1"/>
      <w:marLeft w:val="0"/>
      <w:marRight w:val="0"/>
      <w:marTop w:val="0"/>
      <w:marBottom w:val="0"/>
      <w:divBdr>
        <w:top w:val="none" w:sz="0" w:space="0" w:color="auto"/>
        <w:left w:val="none" w:sz="0" w:space="0" w:color="auto"/>
        <w:bottom w:val="none" w:sz="0" w:space="0" w:color="auto"/>
        <w:right w:val="none" w:sz="0" w:space="0" w:color="auto"/>
      </w:divBdr>
    </w:div>
    <w:div w:id="19936271">
      <w:bodyDiv w:val="1"/>
      <w:marLeft w:val="0"/>
      <w:marRight w:val="0"/>
      <w:marTop w:val="0"/>
      <w:marBottom w:val="0"/>
      <w:divBdr>
        <w:top w:val="none" w:sz="0" w:space="0" w:color="auto"/>
        <w:left w:val="none" w:sz="0" w:space="0" w:color="auto"/>
        <w:bottom w:val="none" w:sz="0" w:space="0" w:color="auto"/>
        <w:right w:val="none" w:sz="0" w:space="0" w:color="auto"/>
      </w:divBdr>
    </w:div>
    <w:div w:id="32118220">
      <w:bodyDiv w:val="1"/>
      <w:marLeft w:val="0"/>
      <w:marRight w:val="0"/>
      <w:marTop w:val="0"/>
      <w:marBottom w:val="0"/>
      <w:divBdr>
        <w:top w:val="none" w:sz="0" w:space="0" w:color="auto"/>
        <w:left w:val="none" w:sz="0" w:space="0" w:color="auto"/>
        <w:bottom w:val="none" w:sz="0" w:space="0" w:color="auto"/>
        <w:right w:val="none" w:sz="0" w:space="0" w:color="auto"/>
      </w:divBdr>
    </w:div>
    <w:div w:id="46612967">
      <w:bodyDiv w:val="1"/>
      <w:marLeft w:val="0"/>
      <w:marRight w:val="0"/>
      <w:marTop w:val="0"/>
      <w:marBottom w:val="0"/>
      <w:divBdr>
        <w:top w:val="none" w:sz="0" w:space="0" w:color="auto"/>
        <w:left w:val="none" w:sz="0" w:space="0" w:color="auto"/>
        <w:bottom w:val="none" w:sz="0" w:space="0" w:color="auto"/>
        <w:right w:val="none" w:sz="0" w:space="0" w:color="auto"/>
      </w:divBdr>
      <w:divsChild>
        <w:div w:id="95030012">
          <w:marLeft w:val="547"/>
          <w:marRight w:val="0"/>
          <w:marTop w:val="0"/>
          <w:marBottom w:val="0"/>
          <w:divBdr>
            <w:top w:val="none" w:sz="0" w:space="0" w:color="auto"/>
            <w:left w:val="none" w:sz="0" w:space="0" w:color="auto"/>
            <w:bottom w:val="none" w:sz="0" w:space="0" w:color="auto"/>
            <w:right w:val="none" w:sz="0" w:space="0" w:color="auto"/>
          </w:divBdr>
        </w:div>
        <w:div w:id="351735132">
          <w:marLeft w:val="1166"/>
          <w:marRight w:val="0"/>
          <w:marTop w:val="0"/>
          <w:marBottom w:val="0"/>
          <w:divBdr>
            <w:top w:val="none" w:sz="0" w:space="0" w:color="auto"/>
            <w:left w:val="none" w:sz="0" w:space="0" w:color="auto"/>
            <w:bottom w:val="none" w:sz="0" w:space="0" w:color="auto"/>
            <w:right w:val="none" w:sz="0" w:space="0" w:color="auto"/>
          </w:divBdr>
        </w:div>
        <w:div w:id="391465345">
          <w:marLeft w:val="547"/>
          <w:marRight w:val="0"/>
          <w:marTop w:val="0"/>
          <w:marBottom w:val="0"/>
          <w:divBdr>
            <w:top w:val="none" w:sz="0" w:space="0" w:color="auto"/>
            <w:left w:val="none" w:sz="0" w:space="0" w:color="auto"/>
            <w:bottom w:val="none" w:sz="0" w:space="0" w:color="auto"/>
            <w:right w:val="none" w:sz="0" w:space="0" w:color="auto"/>
          </w:divBdr>
        </w:div>
        <w:div w:id="1588539739">
          <w:marLeft w:val="1166"/>
          <w:marRight w:val="0"/>
          <w:marTop w:val="0"/>
          <w:marBottom w:val="0"/>
          <w:divBdr>
            <w:top w:val="none" w:sz="0" w:space="0" w:color="auto"/>
            <w:left w:val="none" w:sz="0" w:space="0" w:color="auto"/>
            <w:bottom w:val="none" w:sz="0" w:space="0" w:color="auto"/>
            <w:right w:val="none" w:sz="0" w:space="0" w:color="auto"/>
          </w:divBdr>
        </w:div>
        <w:div w:id="1615942269">
          <w:marLeft w:val="547"/>
          <w:marRight w:val="0"/>
          <w:marTop w:val="0"/>
          <w:marBottom w:val="0"/>
          <w:divBdr>
            <w:top w:val="none" w:sz="0" w:space="0" w:color="auto"/>
            <w:left w:val="none" w:sz="0" w:space="0" w:color="auto"/>
            <w:bottom w:val="none" w:sz="0" w:space="0" w:color="auto"/>
            <w:right w:val="none" w:sz="0" w:space="0" w:color="auto"/>
          </w:divBdr>
        </w:div>
        <w:div w:id="1697191142">
          <w:marLeft w:val="1166"/>
          <w:marRight w:val="0"/>
          <w:marTop w:val="0"/>
          <w:marBottom w:val="0"/>
          <w:divBdr>
            <w:top w:val="none" w:sz="0" w:space="0" w:color="auto"/>
            <w:left w:val="none" w:sz="0" w:space="0" w:color="auto"/>
            <w:bottom w:val="none" w:sz="0" w:space="0" w:color="auto"/>
            <w:right w:val="none" w:sz="0" w:space="0" w:color="auto"/>
          </w:divBdr>
        </w:div>
      </w:divsChild>
    </w:div>
    <w:div w:id="73204637">
      <w:bodyDiv w:val="1"/>
      <w:marLeft w:val="0"/>
      <w:marRight w:val="0"/>
      <w:marTop w:val="0"/>
      <w:marBottom w:val="0"/>
      <w:divBdr>
        <w:top w:val="none" w:sz="0" w:space="0" w:color="auto"/>
        <w:left w:val="none" w:sz="0" w:space="0" w:color="auto"/>
        <w:bottom w:val="none" w:sz="0" w:space="0" w:color="auto"/>
        <w:right w:val="none" w:sz="0" w:space="0" w:color="auto"/>
      </w:divBdr>
    </w:div>
    <w:div w:id="77332784">
      <w:bodyDiv w:val="1"/>
      <w:marLeft w:val="0"/>
      <w:marRight w:val="0"/>
      <w:marTop w:val="0"/>
      <w:marBottom w:val="0"/>
      <w:divBdr>
        <w:top w:val="none" w:sz="0" w:space="0" w:color="auto"/>
        <w:left w:val="none" w:sz="0" w:space="0" w:color="auto"/>
        <w:bottom w:val="none" w:sz="0" w:space="0" w:color="auto"/>
        <w:right w:val="none" w:sz="0" w:space="0" w:color="auto"/>
      </w:divBdr>
    </w:div>
    <w:div w:id="110705953">
      <w:bodyDiv w:val="1"/>
      <w:marLeft w:val="0"/>
      <w:marRight w:val="0"/>
      <w:marTop w:val="0"/>
      <w:marBottom w:val="0"/>
      <w:divBdr>
        <w:top w:val="none" w:sz="0" w:space="0" w:color="auto"/>
        <w:left w:val="none" w:sz="0" w:space="0" w:color="auto"/>
        <w:bottom w:val="none" w:sz="0" w:space="0" w:color="auto"/>
        <w:right w:val="none" w:sz="0" w:space="0" w:color="auto"/>
      </w:divBdr>
    </w:div>
    <w:div w:id="139230473">
      <w:bodyDiv w:val="1"/>
      <w:marLeft w:val="0"/>
      <w:marRight w:val="0"/>
      <w:marTop w:val="0"/>
      <w:marBottom w:val="0"/>
      <w:divBdr>
        <w:top w:val="none" w:sz="0" w:space="0" w:color="auto"/>
        <w:left w:val="none" w:sz="0" w:space="0" w:color="auto"/>
        <w:bottom w:val="none" w:sz="0" w:space="0" w:color="auto"/>
        <w:right w:val="none" w:sz="0" w:space="0" w:color="auto"/>
      </w:divBdr>
    </w:div>
    <w:div w:id="288971292">
      <w:bodyDiv w:val="1"/>
      <w:marLeft w:val="0"/>
      <w:marRight w:val="0"/>
      <w:marTop w:val="0"/>
      <w:marBottom w:val="0"/>
      <w:divBdr>
        <w:top w:val="none" w:sz="0" w:space="0" w:color="auto"/>
        <w:left w:val="none" w:sz="0" w:space="0" w:color="auto"/>
        <w:bottom w:val="none" w:sz="0" w:space="0" w:color="auto"/>
        <w:right w:val="none" w:sz="0" w:space="0" w:color="auto"/>
      </w:divBdr>
    </w:div>
    <w:div w:id="334844044">
      <w:bodyDiv w:val="1"/>
      <w:marLeft w:val="0"/>
      <w:marRight w:val="0"/>
      <w:marTop w:val="0"/>
      <w:marBottom w:val="0"/>
      <w:divBdr>
        <w:top w:val="none" w:sz="0" w:space="0" w:color="auto"/>
        <w:left w:val="none" w:sz="0" w:space="0" w:color="auto"/>
        <w:bottom w:val="none" w:sz="0" w:space="0" w:color="auto"/>
        <w:right w:val="none" w:sz="0" w:space="0" w:color="auto"/>
      </w:divBdr>
    </w:div>
    <w:div w:id="367410663">
      <w:bodyDiv w:val="1"/>
      <w:marLeft w:val="0"/>
      <w:marRight w:val="0"/>
      <w:marTop w:val="0"/>
      <w:marBottom w:val="0"/>
      <w:divBdr>
        <w:top w:val="none" w:sz="0" w:space="0" w:color="auto"/>
        <w:left w:val="none" w:sz="0" w:space="0" w:color="auto"/>
        <w:bottom w:val="none" w:sz="0" w:space="0" w:color="auto"/>
        <w:right w:val="none" w:sz="0" w:space="0" w:color="auto"/>
      </w:divBdr>
    </w:div>
    <w:div w:id="462772753">
      <w:bodyDiv w:val="1"/>
      <w:marLeft w:val="0"/>
      <w:marRight w:val="0"/>
      <w:marTop w:val="0"/>
      <w:marBottom w:val="0"/>
      <w:divBdr>
        <w:top w:val="none" w:sz="0" w:space="0" w:color="auto"/>
        <w:left w:val="none" w:sz="0" w:space="0" w:color="auto"/>
        <w:bottom w:val="none" w:sz="0" w:space="0" w:color="auto"/>
        <w:right w:val="none" w:sz="0" w:space="0" w:color="auto"/>
      </w:divBdr>
    </w:div>
    <w:div w:id="467012135">
      <w:bodyDiv w:val="1"/>
      <w:marLeft w:val="0"/>
      <w:marRight w:val="0"/>
      <w:marTop w:val="0"/>
      <w:marBottom w:val="0"/>
      <w:divBdr>
        <w:top w:val="none" w:sz="0" w:space="0" w:color="auto"/>
        <w:left w:val="none" w:sz="0" w:space="0" w:color="auto"/>
        <w:bottom w:val="none" w:sz="0" w:space="0" w:color="auto"/>
        <w:right w:val="none" w:sz="0" w:space="0" w:color="auto"/>
      </w:divBdr>
      <w:divsChild>
        <w:div w:id="234828697">
          <w:marLeft w:val="1267"/>
          <w:marRight w:val="0"/>
          <w:marTop w:val="0"/>
          <w:marBottom w:val="0"/>
          <w:divBdr>
            <w:top w:val="none" w:sz="0" w:space="0" w:color="auto"/>
            <w:left w:val="none" w:sz="0" w:space="0" w:color="auto"/>
            <w:bottom w:val="none" w:sz="0" w:space="0" w:color="auto"/>
            <w:right w:val="none" w:sz="0" w:space="0" w:color="auto"/>
          </w:divBdr>
        </w:div>
        <w:div w:id="407113323">
          <w:marLeft w:val="1267"/>
          <w:marRight w:val="0"/>
          <w:marTop w:val="0"/>
          <w:marBottom w:val="0"/>
          <w:divBdr>
            <w:top w:val="none" w:sz="0" w:space="0" w:color="auto"/>
            <w:left w:val="none" w:sz="0" w:space="0" w:color="auto"/>
            <w:bottom w:val="none" w:sz="0" w:space="0" w:color="auto"/>
            <w:right w:val="none" w:sz="0" w:space="0" w:color="auto"/>
          </w:divBdr>
        </w:div>
        <w:div w:id="1119490944">
          <w:marLeft w:val="1267"/>
          <w:marRight w:val="0"/>
          <w:marTop w:val="0"/>
          <w:marBottom w:val="0"/>
          <w:divBdr>
            <w:top w:val="none" w:sz="0" w:space="0" w:color="auto"/>
            <w:left w:val="none" w:sz="0" w:space="0" w:color="auto"/>
            <w:bottom w:val="none" w:sz="0" w:space="0" w:color="auto"/>
            <w:right w:val="none" w:sz="0" w:space="0" w:color="auto"/>
          </w:divBdr>
        </w:div>
        <w:div w:id="1140029112">
          <w:marLeft w:val="1267"/>
          <w:marRight w:val="0"/>
          <w:marTop w:val="0"/>
          <w:marBottom w:val="0"/>
          <w:divBdr>
            <w:top w:val="none" w:sz="0" w:space="0" w:color="auto"/>
            <w:left w:val="none" w:sz="0" w:space="0" w:color="auto"/>
            <w:bottom w:val="none" w:sz="0" w:space="0" w:color="auto"/>
            <w:right w:val="none" w:sz="0" w:space="0" w:color="auto"/>
          </w:divBdr>
        </w:div>
        <w:div w:id="1895508691">
          <w:marLeft w:val="1267"/>
          <w:marRight w:val="0"/>
          <w:marTop w:val="0"/>
          <w:marBottom w:val="0"/>
          <w:divBdr>
            <w:top w:val="none" w:sz="0" w:space="0" w:color="auto"/>
            <w:left w:val="none" w:sz="0" w:space="0" w:color="auto"/>
            <w:bottom w:val="none" w:sz="0" w:space="0" w:color="auto"/>
            <w:right w:val="none" w:sz="0" w:space="0" w:color="auto"/>
          </w:divBdr>
        </w:div>
      </w:divsChild>
    </w:div>
    <w:div w:id="534004335">
      <w:bodyDiv w:val="1"/>
      <w:marLeft w:val="0"/>
      <w:marRight w:val="0"/>
      <w:marTop w:val="0"/>
      <w:marBottom w:val="0"/>
      <w:divBdr>
        <w:top w:val="none" w:sz="0" w:space="0" w:color="auto"/>
        <w:left w:val="none" w:sz="0" w:space="0" w:color="auto"/>
        <w:bottom w:val="none" w:sz="0" w:space="0" w:color="auto"/>
        <w:right w:val="none" w:sz="0" w:space="0" w:color="auto"/>
      </w:divBdr>
    </w:div>
    <w:div w:id="565801788">
      <w:bodyDiv w:val="1"/>
      <w:marLeft w:val="0"/>
      <w:marRight w:val="0"/>
      <w:marTop w:val="0"/>
      <w:marBottom w:val="0"/>
      <w:divBdr>
        <w:top w:val="none" w:sz="0" w:space="0" w:color="auto"/>
        <w:left w:val="none" w:sz="0" w:space="0" w:color="auto"/>
        <w:bottom w:val="none" w:sz="0" w:space="0" w:color="auto"/>
        <w:right w:val="none" w:sz="0" w:space="0" w:color="auto"/>
      </w:divBdr>
    </w:div>
    <w:div w:id="627123592">
      <w:bodyDiv w:val="1"/>
      <w:marLeft w:val="0"/>
      <w:marRight w:val="0"/>
      <w:marTop w:val="0"/>
      <w:marBottom w:val="0"/>
      <w:divBdr>
        <w:top w:val="none" w:sz="0" w:space="0" w:color="auto"/>
        <w:left w:val="none" w:sz="0" w:space="0" w:color="auto"/>
        <w:bottom w:val="none" w:sz="0" w:space="0" w:color="auto"/>
        <w:right w:val="none" w:sz="0" w:space="0" w:color="auto"/>
      </w:divBdr>
      <w:divsChild>
        <w:div w:id="844131166">
          <w:marLeft w:val="634"/>
          <w:marRight w:val="0"/>
          <w:marTop w:val="0"/>
          <w:marBottom w:val="0"/>
          <w:divBdr>
            <w:top w:val="none" w:sz="0" w:space="0" w:color="auto"/>
            <w:left w:val="none" w:sz="0" w:space="0" w:color="auto"/>
            <w:bottom w:val="none" w:sz="0" w:space="0" w:color="auto"/>
            <w:right w:val="none" w:sz="0" w:space="0" w:color="auto"/>
          </w:divBdr>
        </w:div>
      </w:divsChild>
    </w:div>
    <w:div w:id="639265228">
      <w:bodyDiv w:val="1"/>
      <w:marLeft w:val="0"/>
      <w:marRight w:val="0"/>
      <w:marTop w:val="0"/>
      <w:marBottom w:val="0"/>
      <w:divBdr>
        <w:top w:val="none" w:sz="0" w:space="0" w:color="auto"/>
        <w:left w:val="none" w:sz="0" w:space="0" w:color="auto"/>
        <w:bottom w:val="none" w:sz="0" w:space="0" w:color="auto"/>
        <w:right w:val="none" w:sz="0" w:space="0" w:color="auto"/>
      </w:divBdr>
    </w:div>
    <w:div w:id="701445332">
      <w:bodyDiv w:val="1"/>
      <w:marLeft w:val="0"/>
      <w:marRight w:val="0"/>
      <w:marTop w:val="0"/>
      <w:marBottom w:val="0"/>
      <w:divBdr>
        <w:top w:val="none" w:sz="0" w:space="0" w:color="auto"/>
        <w:left w:val="none" w:sz="0" w:space="0" w:color="auto"/>
        <w:bottom w:val="none" w:sz="0" w:space="0" w:color="auto"/>
        <w:right w:val="none" w:sz="0" w:space="0" w:color="auto"/>
      </w:divBdr>
      <w:divsChild>
        <w:div w:id="548996771">
          <w:marLeft w:val="0"/>
          <w:marRight w:val="0"/>
          <w:marTop w:val="0"/>
          <w:marBottom w:val="0"/>
          <w:divBdr>
            <w:top w:val="none" w:sz="0" w:space="0" w:color="auto"/>
            <w:left w:val="none" w:sz="0" w:space="0" w:color="auto"/>
            <w:bottom w:val="none" w:sz="0" w:space="0" w:color="auto"/>
            <w:right w:val="none" w:sz="0" w:space="0" w:color="auto"/>
          </w:divBdr>
        </w:div>
      </w:divsChild>
    </w:div>
    <w:div w:id="711543183">
      <w:bodyDiv w:val="1"/>
      <w:marLeft w:val="0"/>
      <w:marRight w:val="0"/>
      <w:marTop w:val="0"/>
      <w:marBottom w:val="0"/>
      <w:divBdr>
        <w:top w:val="none" w:sz="0" w:space="0" w:color="auto"/>
        <w:left w:val="none" w:sz="0" w:space="0" w:color="auto"/>
        <w:bottom w:val="none" w:sz="0" w:space="0" w:color="auto"/>
        <w:right w:val="none" w:sz="0" w:space="0" w:color="auto"/>
      </w:divBdr>
      <w:divsChild>
        <w:div w:id="1217082039">
          <w:marLeft w:val="0"/>
          <w:marRight w:val="0"/>
          <w:marTop w:val="0"/>
          <w:marBottom w:val="0"/>
          <w:divBdr>
            <w:top w:val="none" w:sz="0" w:space="0" w:color="auto"/>
            <w:left w:val="none" w:sz="0" w:space="0" w:color="auto"/>
            <w:bottom w:val="none" w:sz="0" w:space="0" w:color="auto"/>
            <w:right w:val="none" w:sz="0" w:space="0" w:color="auto"/>
          </w:divBdr>
        </w:div>
      </w:divsChild>
    </w:div>
    <w:div w:id="727804468">
      <w:bodyDiv w:val="1"/>
      <w:marLeft w:val="0"/>
      <w:marRight w:val="0"/>
      <w:marTop w:val="0"/>
      <w:marBottom w:val="0"/>
      <w:divBdr>
        <w:top w:val="none" w:sz="0" w:space="0" w:color="auto"/>
        <w:left w:val="none" w:sz="0" w:space="0" w:color="auto"/>
        <w:bottom w:val="none" w:sz="0" w:space="0" w:color="auto"/>
        <w:right w:val="none" w:sz="0" w:space="0" w:color="auto"/>
      </w:divBdr>
    </w:div>
    <w:div w:id="732387404">
      <w:bodyDiv w:val="1"/>
      <w:marLeft w:val="0"/>
      <w:marRight w:val="0"/>
      <w:marTop w:val="0"/>
      <w:marBottom w:val="0"/>
      <w:divBdr>
        <w:top w:val="none" w:sz="0" w:space="0" w:color="auto"/>
        <w:left w:val="none" w:sz="0" w:space="0" w:color="auto"/>
        <w:bottom w:val="none" w:sz="0" w:space="0" w:color="auto"/>
        <w:right w:val="none" w:sz="0" w:space="0" w:color="auto"/>
      </w:divBdr>
    </w:div>
    <w:div w:id="771247624">
      <w:bodyDiv w:val="1"/>
      <w:marLeft w:val="0"/>
      <w:marRight w:val="0"/>
      <w:marTop w:val="0"/>
      <w:marBottom w:val="0"/>
      <w:divBdr>
        <w:top w:val="none" w:sz="0" w:space="0" w:color="auto"/>
        <w:left w:val="none" w:sz="0" w:space="0" w:color="auto"/>
        <w:bottom w:val="none" w:sz="0" w:space="0" w:color="auto"/>
        <w:right w:val="none" w:sz="0" w:space="0" w:color="auto"/>
      </w:divBdr>
    </w:div>
    <w:div w:id="776678306">
      <w:bodyDiv w:val="1"/>
      <w:marLeft w:val="0"/>
      <w:marRight w:val="0"/>
      <w:marTop w:val="0"/>
      <w:marBottom w:val="0"/>
      <w:divBdr>
        <w:top w:val="none" w:sz="0" w:space="0" w:color="auto"/>
        <w:left w:val="none" w:sz="0" w:space="0" w:color="auto"/>
        <w:bottom w:val="none" w:sz="0" w:space="0" w:color="auto"/>
        <w:right w:val="none" w:sz="0" w:space="0" w:color="auto"/>
      </w:divBdr>
    </w:div>
    <w:div w:id="805465034">
      <w:bodyDiv w:val="1"/>
      <w:marLeft w:val="0"/>
      <w:marRight w:val="0"/>
      <w:marTop w:val="0"/>
      <w:marBottom w:val="0"/>
      <w:divBdr>
        <w:top w:val="none" w:sz="0" w:space="0" w:color="auto"/>
        <w:left w:val="none" w:sz="0" w:space="0" w:color="auto"/>
        <w:bottom w:val="none" w:sz="0" w:space="0" w:color="auto"/>
        <w:right w:val="none" w:sz="0" w:space="0" w:color="auto"/>
      </w:divBdr>
    </w:div>
    <w:div w:id="856888160">
      <w:bodyDiv w:val="1"/>
      <w:marLeft w:val="0"/>
      <w:marRight w:val="0"/>
      <w:marTop w:val="0"/>
      <w:marBottom w:val="0"/>
      <w:divBdr>
        <w:top w:val="none" w:sz="0" w:space="0" w:color="auto"/>
        <w:left w:val="none" w:sz="0" w:space="0" w:color="auto"/>
        <w:bottom w:val="none" w:sz="0" w:space="0" w:color="auto"/>
        <w:right w:val="none" w:sz="0" w:space="0" w:color="auto"/>
      </w:divBdr>
      <w:divsChild>
        <w:div w:id="1904297223">
          <w:marLeft w:val="0"/>
          <w:marRight w:val="0"/>
          <w:marTop w:val="0"/>
          <w:marBottom w:val="0"/>
          <w:divBdr>
            <w:top w:val="none" w:sz="0" w:space="0" w:color="auto"/>
            <w:left w:val="none" w:sz="0" w:space="0" w:color="auto"/>
            <w:bottom w:val="none" w:sz="0" w:space="0" w:color="auto"/>
            <w:right w:val="none" w:sz="0" w:space="0" w:color="auto"/>
          </w:divBdr>
        </w:div>
      </w:divsChild>
    </w:div>
    <w:div w:id="858083115">
      <w:bodyDiv w:val="1"/>
      <w:marLeft w:val="0"/>
      <w:marRight w:val="0"/>
      <w:marTop w:val="0"/>
      <w:marBottom w:val="0"/>
      <w:divBdr>
        <w:top w:val="none" w:sz="0" w:space="0" w:color="auto"/>
        <w:left w:val="none" w:sz="0" w:space="0" w:color="auto"/>
        <w:bottom w:val="none" w:sz="0" w:space="0" w:color="auto"/>
        <w:right w:val="none" w:sz="0" w:space="0" w:color="auto"/>
      </w:divBdr>
    </w:div>
    <w:div w:id="950284763">
      <w:bodyDiv w:val="1"/>
      <w:marLeft w:val="0"/>
      <w:marRight w:val="0"/>
      <w:marTop w:val="0"/>
      <w:marBottom w:val="0"/>
      <w:divBdr>
        <w:top w:val="none" w:sz="0" w:space="0" w:color="auto"/>
        <w:left w:val="none" w:sz="0" w:space="0" w:color="auto"/>
        <w:bottom w:val="none" w:sz="0" w:space="0" w:color="auto"/>
        <w:right w:val="none" w:sz="0" w:space="0" w:color="auto"/>
      </w:divBdr>
    </w:div>
    <w:div w:id="953560065">
      <w:bodyDiv w:val="1"/>
      <w:marLeft w:val="0"/>
      <w:marRight w:val="0"/>
      <w:marTop w:val="0"/>
      <w:marBottom w:val="0"/>
      <w:divBdr>
        <w:top w:val="none" w:sz="0" w:space="0" w:color="auto"/>
        <w:left w:val="none" w:sz="0" w:space="0" w:color="auto"/>
        <w:bottom w:val="none" w:sz="0" w:space="0" w:color="auto"/>
        <w:right w:val="none" w:sz="0" w:space="0" w:color="auto"/>
      </w:divBdr>
    </w:div>
    <w:div w:id="963198651">
      <w:bodyDiv w:val="1"/>
      <w:marLeft w:val="0"/>
      <w:marRight w:val="0"/>
      <w:marTop w:val="0"/>
      <w:marBottom w:val="0"/>
      <w:divBdr>
        <w:top w:val="none" w:sz="0" w:space="0" w:color="auto"/>
        <w:left w:val="none" w:sz="0" w:space="0" w:color="auto"/>
        <w:bottom w:val="none" w:sz="0" w:space="0" w:color="auto"/>
        <w:right w:val="none" w:sz="0" w:space="0" w:color="auto"/>
      </w:divBdr>
    </w:div>
    <w:div w:id="969898630">
      <w:bodyDiv w:val="1"/>
      <w:marLeft w:val="0"/>
      <w:marRight w:val="0"/>
      <w:marTop w:val="0"/>
      <w:marBottom w:val="0"/>
      <w:divBdr>
        <w:top w:val="none" w:sz="0" w:space="0" w:color="auto"/>
        <w:left w:val="none" w:sz="0" w:space="0" w:color="auto"/>
        <w:bottom w:val="none" w:sz="0" w:space="0" w:color="auto"/>
        <w:right w:val="none" w:sz="0" w:space="0" w:color="auto"/>
      </w:divBdr>
    </w:div>
    <w:div w:id="1024207663">
      <w:bodyDiv w:val="1"/>
      <w:marLeft w:val="0"/>
      <w:marRight w:val="0"/>
      <w:marTop w:val="0"/>
      <w:marBottom w:val="0"/>
      <w:divBdr>
        <w:top w:val="none" w:sz="0" w:space="0" w:color="auto"/>
        <w:left w:val="none" w:sz="0" w:space="0" w:color="auto"/>
        <w:bottom w:val="none" w:sz="0" w:space="0" w:color="auto"/>
        <w:right w:val="none" w:sz="0" w:space="0" w:color="auto"/>
      </w:divBdr>
    </w:div>
    <w:div w:id="1067610314">
      <w:bodyDiv w:val="1"/>
      <w:marLeft w:val="0"/>
      <w:marRight w:val="0"/>
      <w:marTop w:val="0"/>
      <w:marBottom w:val="0"/>
      <w:divBdr>
        <w:top w:val="none" w:sz="0" w:space="0" w:color="auto"/>
        <w:left w:val="none" w:sz="0" w:space="0" w:color="auto"/>
        <w:bottom w:val="none" w:sz="0" w:space="0" w:color="auto"/>
        <w:right w:val="none" w:sz="0" w:space="0" w:color="auto"/>
      </w:divBdr>
    </w:div>
    <w:div w:id="1082484221">
      <w:bodyDiv w:val="1"/>
      <w:marLeft w:val="0"/>
      <w:marRight w:val="0"/>
      <w:marTop w:val="0"/>
      <w:marBottom w:val="0"/>
      <w:divBdr>
        <w:top w:val="none" w:sz="0" w:space="0" w:color="auto"/>
        <w:left w:val="none" w:sz="0" w:space="0" w:color="auto"/>
        <w:bottom w:val="none" w:sz="0" w:space="0" w:color="auto"/>
        <w:right w:val="none" w:sz="0" w:space="0" w:color="auto"/>
      </w:divBdr>
    </w:div>
    <w:div w:id="1099519111">
      <w:bodyDiv w:val="1"/>
      <w:marLeft w:val="0"/>
      <w:marRight w:val="0"/>
      <w:marTop w:val="0"/>
      <w:marBottom w:val="0"/>
      <w:divBdr>
        <w:top w:val="none" w:sz="0" w:space="0" w:color="auto"/>
        <w:left w:val="none" w:sz="0" w:space="0" w:color="auto"/>
        <w:bottom w:val="none" w:sz="0" w:space="0" w:color="auto"/>
        <w:right w:val="none" w:sz="0" w:space="0" w:color="auto"/>
      </w:divBdr>
    </w:div>
    <w:div w:id="1126702482">
      <w:bodyDiv w:val="1"/>
      <w:marLeft w:val="0"/>
      <w:marRight w:val="0"/>
      <w:marTop w:val="0"/>
      <w:marBottom w:val="0"/>
      <w:divBdr>
        <w:top w:val="none" w:sz="0" w:space="0" w:color="auto"/>
        <w:left w:val="none" w:sz="0" w:space="0" w:color="auto"/>
        <w:bottom w:val="none" w:sz="0" w:space="0" w:color="auto"/>
        <w:right w:val="none" w:sz="0" w:space="0" w:color="auto"/>
      </w:divBdr>
    </w:div>
    <w:div w:id="1134374196">
      <w:bodyDiv w:val="1"/>
      <w:marLeft w:val="0"/>
      <w:marRight w:val="0"/>
      <w:marTop w:val="0"/>
      <w:marBottom w:val="0"/>
      <w:divBdr>
        <w:top w:val="none" w:sz="0" w:space="0" w:color="auto"/>
        <w:left w:val="none" w:sz="0" w:space="0" w:color="auto"/>
        <w:bottom w:val="none" w:sz="0" w:space="0" w:color="auto"/>
        <w:right w:val="none" w:sz="0" w:space="0" w:color="auto"/>
      </w:divBdr>
    </w:div>
    <w:div w:id="1151484190">
      <w:bodyDiv w:val="1"/>
      <w:marLeft w:val="0"/>
      <w:marRight w:val="0"/>
      <w:marTop w:val="0"/>
      <w:marBottom w:val="0"/>
      <w:divBdr>
        <w:top w:val="none" w:sz="0" w:space="0" w:color="auto"/>
        <w:left w:val="none" w:sz="0" w:space="0" w:color="auto"/>
        <w:bottom w:val="none" w:sz="0" w:space="0" w:color="auto"/>
        <w:right w:val="none" w:sz="0" w:space="0" w:color="auto"/>
      </w:divBdr>
    </w:div>
    <w:div w:id="1182090789">
      <w:bodyDiv w:val="1"/>
      <w:marLeft w:val="0"/>
      <w:marRight w:val="0"/>
      <w:marTop w:val="0"/>
      <w:marBottom w:val="0"/>
      <w:divBdr>
        <w:top w:val="none" w:sz="0" w:space="0" w:color="auto"/>
        <w:left w:val="none" w:sz="0" w:space="0" w:color="auto"/>
        <w:bottom w:val="none" w:sz="0" w:space="0" w:color="auto"/>
        <w:right w:val="none" w:sz="0" w:space="0" w:color="auto"/>
      </w:divBdr>
    </w:div>
    <w:div w:id="1276063109">
      <w:bodyDiv w:val="1"/>
      <w:marLeft w:val="0"/>
      <w:marRight w:val="0"/>
      <w:marTop w:val="0"/>
      <w:marBottom w:val="0"/>
      <w:divBdr>
        <w:top w:val="none" w:sz="0" w:space="0" w:color="auto"/>
        <w:left w:val="none" w:sz="0" w:space="0" w:color="auto"/>
        <w:bottom w:val="none" w:sz="0" w:space="0" w:color="auto"/>
        <w:right w:val="none" w:sz="0" w:space="0" w:color="auto"/>
      </w:divBdr>
    </w:div>
    <w:div w:id="1298142616">
      <w:bodyDiv w:val="1"/>
      <w:marLeft w:val="0"/>
      <w:marRight w:val="0"/>
      <w:marTop w:val="0"/>
      <w:marBottom w:val="0"/>
      <w:divBdr>
        <w:top w:val="none" w:sz="0" w:space="0" w:color="auto"/>
        <w:left w:val="none" w:sz="0" w:space="0" w:color="auto"/>
        <w:bottom w:val="none" w:sz="0" w:space="0" w:color="auto"/>
        <w:right w:val="none" w:sz="0" w:space="0" w:color="auto"/>
      </w:divBdr>
    </w:div>
    <w:div w:id="1320889148">
      <w:bodyDiv w:val="1"/>
      <w:marLeft w:val="0"/>
      <w:marRight w:val="0"/>
      <w:marTop w:val="0"/>
      <w:marBottom w:val="0"/>
      <w:divBdr>
        <w:top w:val="none" w:sz="0" w:space="0" w:color="auto"/>
        <w:left w:val="none" w:sz="0" w:space="0" w:color="auto"/>
        <w:bottom w:val="none" w:sz="0" w:space="0" w:color="auto"/>
        <w:right w:val="none" w:sz="0" w:space="0" w:color="auto"/>
      </w:divBdr>
    </w:div>
    <w:div w:id="1323385809">
      <w:bodyDiv w:val="1"/>
      <w:marLeft w:val="0"/>
      <w:marRight w:val="0"/>
      <w:marTop w:val="0"/>
      <w:marBottom w:val="0"/>
      <w:divBdr>
        <w:top w:val="none" w:sz="0" w:space="0" w:color="auto"/>
        <w:left w:val="none" w:sz="0" w:space="0" w:color="auto"/>
        <w:bottom w:val="none" w:sz="0" w:space="0" w:color="auto"/>
        <w:right w:val="none" w:sz="0" w:space="0" w:color="auto"/>
      </w:divBdr>
    </w:div>
    <w:div w:id="1329023223">
      <w:bodyDiv w:val="1"/>
      <w:marLeft w:val="0"/>
      <w:marRight w:val="0"/>
      <w:marTop w:val="0"/>
      <w:marBottom w:val="0"/>
      <w:divBdr>
        <w:top w:val="none" w:sz="0" w:space="0" w:color="auto"/>
        <w:left w:val="none" w:sz="0" w:space="0" w:color="auto"/>
        <w:bottom w:val="none" w:sz="0" w:space="0" w:color="auto"/>
        <w:right w:val="none" w:sz="0" w:space="0" w:color="auto"/>
      </w:divBdr>
    </w:div>
    <w:div w:id="1342320176">
      <w:bodyDiv w:val="1"/>
      <w:marLeft w:val="0"/>
      <w:marRight w:val="0"/>
      <w:marTop w:val="0"/>
      <w:marBottom w:val="0"/>
      <w:divBdr>
        <w:top w:val="none" w:sz="0" w:space="0" w:color="auto"/>
        <w:left w:val="none" w:sz="0" w:space="0" w:color="auto"/>
        <w:bottom w:val="none" w:sz="0" w:space="0" w:color="auto"/>
        <w:right w:val="none" w:sz="0" w:space="0" w:color="auto"/>
      </w:divBdr>
    </w:div>
    <w:div w:id="1382901096">
      <w:bodyDiv w:val="1"/>
      <w:marLeft w:val="0"/>
      <w:marRight w:val="0"/>
      <w:marTop w:val="0"/>
      <w:marBottom w:val="0"/>
      <w:divBdr>
        <w:top w:val="none" w:sz="0" w:space="0" w:color="auto"/>
        <w:left w:val="none" w:sz="0" w:space="0" w:color="auto"/>
        <w:bottom w:val="none" w:sz="0" w:space="0" w:color="auto"/>
        <w:right w:val="none" w:sz="0" w:space="0" w:color="auto"/>
      </w:divBdr>
    </w:div>
    <w:div w:id="1387531873">
      <w:bodyDiv w:val="1"/>
      <w:marLeft w:val="0"/>
      <w:marRight w:val="0"/>
      <w:marTop w:val="0"/>
      <w:marBottom w:val="0"/>
      <w:divBdr>
        <w:top w:val="none" w:sz="0" w:space="0" w:color="auto"/>
        <w:left w:val="none" w:sz="0" w:space="0" w:color="auto"/>
        <w:bottom w:val="none" w:sz="0" w:space="0" w:color="auto"/>
        <w:right w:val="none" w:sz="0" w:space="0" w:color="auto"/>
      </w:divBdr>
    </w:div>
    <w:div w:id="1457140174">
      <w:bodyDiv w:val="1"/>
      <w:marLeft w:val="0"/>
      <w:marRight w:val="0"/>
      <w:marTop w:val="0"/>
      <w:marBottom w:val="0"/>
      <w:divBdr>
        <w:top w:val="none" w:sz="0" w:space="0" w:color="auto"/>
        <w:left w:val="none" w:sz="0" w:space="0" w:color="auto"/>
        <w:bottom w:val="none" w:sz="0" w:space="0" w:color="auto"/>
        <w:right w:val="none" w:sz="0" w:space="0" w:color="auto"/>
      </w:divBdr>
    </w:div>
    <w:div w:id="1508788689">
      <w:bodyDiv w:val="1"/>
      <w:marLeft w:val="0"/>
      <w:marRight w:val="0"/>
      <w:marTop w:val="0"/>
      <w:marBottom w:val="0"/>
      <w:divBdr>
        <w:top w:val="none" w:sz="0" w:space="0" w:color="auto"/>
        <w:left w:val="none" w:sz="0" w:space="0" w:color="auto"/>
        <w:bottom w:val="none" w:sz="0" w:space="0" w:color="auto"/>
        <w:right w:val="none" w:sz="0" w:space="0" w:color="auto"/>
      </w:divBdr>
    </w:div>
    <w:div w:id="1525050224">
      <w:bodyDiv w:val="1"/>
      <w:marLeft w:val="0"/>
      <w:marRight w:val="0"/>
      <w:marTop w:val="0"/>
      <w:marBottom w:val="0"/>
      <w:divBdr>
        <w:top w:val="none" w:sz="0" w:space="0" w:color="auto"/>
        <w:left w:val="none" w:sz="0" w:space="0" w:color="auto"/>
        <w:bottom w:val="none" w:sz="0" w:space="0" w:color="auto"/>
        <w:right w:val="none" w:sz="0" w:space="0" w:color="auto"/>
      </w:divBdr>
    </w:div>
    <w:div w:id="1613705361">
      <w:bodyDiv w:val="1"/>
      <w:marLeft w:val="0"/>
      <w:marRight w:val="0"/>
      <w:marTop w:val="0"/>
      <w:marBottom w:val="0"/>
      <w:divBdr>
        <w:top w:val="none" w:sz="0" w:space="0" w:color="auto"/>
        <w:left w:val="none" w:sz="0" w:space="0" w:color="auto"/>
        <w:bottom w:val="none" w:sz="0" w:space="0" w:color="auto"/>
        <w:right w:val="none" w:sz="0" w:space="0" w:color="auto"/>
      </w:divBdr>
      <w:divsChild>
        <w:div w:id="147982957">
          <w:marLeft w:val="1267"/>
          <w:marRight w:val="0"/>
          <w:marTop w:val="0"/>
          <w:marBottom w:val="0"/>
          <w:divBdr>
            <w:top w:val="none" w:sz="0" w:space="0" w:color="auto"/>
            <w:left w:val="none" w:sz="0" w:space="0" w:color="auto"/>
            <w:bottom w:val="none" w:sz="0" w:space="0" w:color="auto"/>
            <w:right w:val="none" w:sz="0" w:space="0" w:color="auto"/>
          </w:divBdr>
        </w:div>
        <w:div w:id="909776956">
          <w:marLeft w:val="1267"/>
          <w:marRight w:val="0"/>
          <w:marTop w:val="0"/>
          <w:marBottom w:val="0"/>
          <w:divBdr>
            <w:top w:val="none" w:sz="0" w:space="0" w:color="auto"/>
            <w:left w:val="none" w:sz="0" w:space="0" w:color="auto"/>
            <w:bottom w:val="none" w:sz="0" w:space="0" w:color="auto"/>
            <w:right w:val="none" w:sz="0" w:space="0" w:color="auto"/>
          </w:divBdr>
        </w:div>
        <w:div w:id="930772793">
          <w:marLeft w:val="1267"/>
          <w:marRight w:val="0"/>
          <w:marTop w:val="0"/>
          <w:marBottom w:val="0"/>
          <w:divBdr>
            <w:top w:val="none" w:sz="0" w:space="0" w:color="auto"/>
            <w:left w:val="none" w:sz="0" w:space="0" w:color="auto"/>
            <w:bottom w:val="none" w:sz="0" w:space="0" w:color="auto"/>
            <w:right w:val="none" w:sz="0" w:space="0" w:color="auto"/>
          </w:divBdr>
        </w:div>
        <w:div w:id="953485171">
          <w:marLeft w:val="1267"/>
          <w:marRight w:val="0"/>
          <w:marTop w:val="0"/>
          <w:marBottom w:val="0"/>
          <w:divBdr>
            <w:top w:val="none" w:sz="0" w:space="0" w:color="auto"/>
            <w:left w:val="none" w:sz="0" w:space="0" w:color="auto"/>
            <w:bottom w:val="none" w:sz="0" w:space="0" w:color="auto"/>
            <w:right w:val="none" w:sz="0" w:space="0" w:color="auto"/>
          </w:divBdr>
        </w:div>
        <w:div w:id="963272765">
          <w:marLeft w:val="1267"/>
          <w:marRight w:val="0"/>
          <w:marTop w:val="0"/>
          <w:marBottom w:val="0"/>
          <w:divBdr>
            <w:top w:val="none" w:sz="0" w:space="0" w:color="auto"/>
            <w:left w:val="none" w:sz="0" w:space="0" w:color="auto"/>
            <w:bottom w:val="none" w:sz="0" w:space="0" w:color="auto"/>
            <w:right w:val="none" w:sz="0" w:space="0" w:color="auto"/>
          </w:divBdr>
        </w:div>
        <w:div w:id="1207716081">
          <w:marLeft w:val="1267"/>
          <w:marRight w:val="0"/>
          <w:marTop w:val="0"/>
          <w:marBottom w:val="0"/>
          <w:divBdr>
            <w:top w:val="none" w:sz="0" w:space="0" w:color="auto"/>
            <w:left w:val="none" w:sz="0" w:space="0" w:color="auto"/>
            <w:bottom w:val="none" w:sz="0" w:space="0" w:color="auto"/>
            <w:right w:val="none" w:sz="0" w:space="0" w:color="auto"/>
          </w:divBdr>
        </w:div>
      </w:divsChild>
    </w:div>
    <w:div w:id="1615211044">
      <w:bodyDiv w:val="1"/>
      <w:marLeft w:val="0"/>
      <w:marRight w:val="0"/>
      <w:marTop w:val="0"/>
      <w:marBottom w:val="0"/>
      <w:divBdr>
        <w:top w:val="none" w:sz="0" w:space="0" w:color="auto"/>
        <w:left w:val="none" w:sz="0" w:space="0" w:color="auto"/>
        <w:bottom w:val="none" w:sz="0" w:space="0" w:color="auto"/>
        <w:right w:val="none" w:sz="0" w:space="0" w:color="auto"/>
      </w:divBdr>
    </w:div>
    <w:div w:id="1619221560">
      <w:bodyDiv w:val="1"/>
      <w:marLeft w:val="0"/>
      <w:marRight w:val="0"/>
      <w:marTop w:val="0"/>
      <w:marBottom w:val="0"/>
      <w:divBdr>
        <w:top w:val="none" w:sz="0" w:space="0" w:color="auto"/>
        <w:left w:val="none" w:sz="0" w:space="0" w:color="auto"/>
        <w:bottom w:val="none" w:sz="0" w:space="0" w:color="auto"/>
        <w:right w:val="none" w:sz="0" w:space="0" w:color="auto"/>
      </w:divBdr>
    </w:div>
    <w:div w:id="1628268589">
      <w:bodyDiv w:val="1"/>
      <w:marLeft w:val="0"/>
      <w:marRight w:val="0"/>
      <w:marTop w:val="0"/>
      <w:marBottom w:val="0"/>
      <w:divBdr>
        <w:top w:val="none" w:sz="0" w:space="0" w:color="auto"/>
        <w:left w:val="none" w:sz="0" w:space="0" w:color="auto"/>
        <w:bottom w:val="none" w:sz="0" w:space="0" w:color="auto"/>
        <w:right w:val="none" w:sz="0" w:space="0" w:color="auto"/>
      </w:divBdr>
    </w:div>
    <w:div w:id="1641886167">
      <w:bodyDiv w:val="1"/>
      <w:marLeft w:val="0"/>
      <w:marRight w:val="0"/>
      <w:marTop w:val="0"/>
      <w:marBottom w:val="0"/>
      <w:divBdr>
        <w:top w:val="none" w:sz="0" w:space="0" w:color="auto"/>
        <w:left w:val="none" w:sz="0" w:space="0" w:color="auto"/>
        <w:bottom w:val="none" w:sz="0" w:space="0" w:color="auto"/>
        <w:right w:val="none" w:sz="0" w:space="0" w:color="auto"/>
      </w:divBdr>
    </w:div>
    <w:div w:id="1666085388">
      <w:bodyDiv w:val="1"/>
      <w:marLeft w:val="0"/>
      <w:marRight w:val="0"/>
      <w:marTop w:val="0"/>
      <w:marBottom w:val="0"/>
      <w:divBdr>
        <w:top w:val="none" w:sz="0" w:space="0" w:color="auto"/>
        <w:left w:val="none" w:sz="0" w:space="0" w:color="auto"/>
        <w:bottom w:val="none" w:sz="0" w:space="0" w:color="auto"/>
        <w:right w:val="none" w:sz="0" w:space="0" w:color="auto"/>
      </w:divBdr>
    </w:div>
    <w:div w:id="1742829206">
      <w:bodyDiv w:val="1"/>
      <w:marLeft w:val="0"/>
      <w:marRight w:val="0"/>
      <w:marTop w:val="0"/>
      <w:marBottom w:val="0"/>
      <w:divBdr>
        <w:top w:val="none" w:sz="0" w:space="0" w:color="auto"/>
        <w:left w:val="none" w:sz="0" w:space="0" w:color="auto"/>
        <w:bottom w:val="none" w:sz="0" w:space="0" w:color="auto"/>
        <w:right w:val="none" w:sz="0" w:space="0" w:color="auto"/>
      </w:divBdr>
    </w:div>
    <w:div w:id="1792898935">
      <w:bodyDiv w:val="1"/>
      <w:marLeft w:val="0"/>
      <w:marRight w:val="0"/>
      <w:marTop w:val="0"/>
      <w:marBottom w:val="0"/>
      <w:divBdr>
        <w:top w:val="none" w:sz="0" w:space="0" w:color="auto"/>
        <w:left w:val="none" w:sz="0" w:space="0" w:color="auto"/>
        <w:bottom w:val="none" w:sz="0" w:space="0" w:color="auto"/>
        <w:right w:val="none" w:sz="0" w:space="0" w:color="auto"/>
      </w:divBdr>
    </w:div>
    <w:div w:id="1833981223">
      <w:bodyDiv w:val="1"/>
      <w:marLeft w:val="0"/>
      <w:marRight w:val="0"/>
      <w:marTop w:val="0"/>
      <w:marBottom w:val="0"/>
      <w:divBdr>
        <w:top w:val="none" w:sz="0" w:space="0" w:color="auto"/>
        <w:left w:val="none" w:sz="0" w:space="0" w:color="auto"/>
        <w:bottom w:val="none" w:sz="0" w:space="0" w:color="auto"/>
        <w:right w:val="none" w:sz="0" w:space="0" w:color="auto"/>
      </w:divBdr>
    </w:div>
    <w:div w:id="1884097090">
      <w:bodyDiv w:val="1"/>
      <w:marLeft w:val="0"/>
      <w:marRight w:val="0"/>
      <w:marTop w:val="0"/>
      <w:marBottom w:val="0"/>
      <w:divBdr>
        <w:top w:val="none" w:sz="0" w:space="0" w:color="auto"/>
        <w:left w:val="none" w:sz="0" w:space="0" w:color="auto"/>
        <w:bottom w:val="none" w:sz="0" w:space="0" w:color="auto"/>
        <w:right w:val="none" w:sz="0" w:space="0" w:color="auto"/>
      </w:divBdr>
    </w:div>
    <w:div w:id="1910967231">
      <w:bodyDiv w:val="1"/>
      <w:marLeft w:val="0"/>
      <w:marRight w:val="0"/>
      <w:marTop w:val="0"/>
      <w:marBottom w:val="0"/>
      <w:divBdr>
        <w:top w:val="none" w:sz="0" w:space="0" w:color="auto"/>
        <w:left w:val="none" w:sz="0" w:space="0" w:color="auto"/>
        <w:bottom w:val="none" w:sz="0" w:space="0" w:color="auto"/>
        <w:right w:val="none" w:sz="0" w:space="0" w:color="auto"/>
      </w:divBdr>
    </w:div>
    <w:div w:id="2031027711">
      <w:bodyDiv w:val="1"/>
      <w:marLeft w:val="0"/>
      <w:marRight w:val="0"/>
      <w:marTop w:val="0"/>
      <w:marBottom w:val="0"/>
      <w:divBdr>
        <w:top w:val="none" w:sz="0" w:space="0" w:color="auto"/>
        <w:left w:val="none" w:sz="0" w:space="0" w:color="auto"/>
        <w:bottom w:val="none" w:sz="0" w:space="0" w:color="auto"/>
        <w:right w:val="none" w:sz="0" w:space="0" w:color="auto"/>
      </w:divBdr>
    </w:div>
    <w:div w:id="2051761337">
      <w:bodyDiv w:val="1"/>
      <w:marLeft w:val="0"/>
      <w:marRight w:val="0"/>
      <w:marTop w:val="0"/>
      <w:marBottom w:val="0"/>
      <w:divBdr>
        <w:top w:val="none" w:sz="0" w:space="0" w:color="auto"/>
        <w:left w:val="none" w:sz="0" w:space="0" w:color="auto"/>
        <w:bottom w:val="none" w:sz="0" w:space="0" w:color="auto"/>
        <w:right w:val="none" w:sz="0" w:space="0" w:color="auto"/>
      </w:divBdr>
    </w:div>
    <w:div w:id="2102869162">
      <w:bodyDiv w:val="1"/>
      <w:marLeft w:val="0"/>
      <w:marRight w:val="0"/>
      <w:marTop w:val="0"/>
      <w:marBottom w:val="0"/>
      <w:divBdr>
        <w:top w:val="none" w:sz="0" w:space="0" w:color="auto"/>
        <w:left w:val="none" w:sz="0" w:space="0" w:color="auto"/>
        <w:bottom w:val="none" w:sz="0" w:space="0" w:color="auto"/>
        <w:right w:val="none" w:sz="0" w:space="0" w:color="auto"/>
      </w:divBdr>
      <w:divsChild>
        <w:div w:id="115299721">
          <w:marLeft w:val="576"/>
          <w:marRight w:val="0"/>
          <w:marTop w:val="0"/>
          <w:marBottom w:val="0"/>
          <w:divBdr>
            <w:top w:val="none" w:sz="0" w:space="0" w:color="auto"/>
            <w:left w:val="none" w:sz="0" w:space="0" w:color="auto"/>
            <w:bottom w:val="none" w:sz="0" w:space="0" w:color="auto"/>
            <w:right w:val="none" w:sz="0" w:space="0" w:color="auto"/>
          </w:divBdr>
        </w:div>
        <w:div w:id="329531663">
          <w:marLeft w:val="576"/>
          <w:marRight w:val="0"/>
          <w:marTop w:val="0"/>
          <w:marBottom w:val="0"/>
          <w:divBdr>
            <w:top w:val="none" w:sz="0" w:space="0" w:color="auto"/>
            <w:left w:val="none" w:sz="0" w:space="0" w:color="auto"/>
            <w:bottom w:val="none" w:sz="0" w:space="0" w:color="auto"/>
            <w:right w:val="none" w:sz="0" w:space="0" w:color="auto"/>
          </w:divBdr>
        </w:div>
        <w:div w:id="456412672">
          <w:marLeft w:val="576"/>
          <w:marRight w:val="0"/>
          <w:marTop w:val="0"/>
          <w:marBottom w:val="0"/>
          <w:divBdr>
            <w:top w:val="none" w:sz="0" w:space="0" w:color="auto"/>
            <w:left w:val="none" w:sz="0" w:space="0" w:color="auto"/>
            <w:bottom w:val="none" w:sz="0" w:space="0" w:color="auto"/>
            <w:right w:val="none" w:sz="0" w:space="0" w:color="auto"/>
          </w:divBdr>
        </w:div>
      </w:divsChild>
    </w:div>
    <w:div w:id="2137747113">
      <w:bodyDiv w:val="1"/>
      <w:marLeft w:val="0"/>
      <w:marRight w:val="0"/>
      <w:marTop w:val="0"/>
      <w:marBottom w:val="0"/>
      <w:divBdr>
        <w:top w:val="none" w:sz="0" w:space="0" w:color="auto"/>
        <w:left w:val="none" w:sz="0" w:space="0" w:color="auto"/>
        <w:bottom w:val="none" w:sz="0" w:space="0" w:color="auto"/>
        <w:right w:val="none" w:sz="0" w:space="0" w:color="auto"/>
      </w:divBdr>
    </w:div>
    <w:div w:id="214592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g@creg.gov.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9" ma:contentTypeDescription="Crear nuevo documento." ma:contentTypeScope="" ma:versionID="582d9c25b59b3fc5331e65fbc979d336">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97e68c8d17a370d3db6689db43277e61"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D119B-416B-4625-8EFC-2D5F46F2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EF16C0-AB47-4E71-B8EF-7B434BE41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F26DB-6CC9-4778-83EE-0EC3F89663EB}">
  <ds:schemaRefs>
    <ds:schemaRef ds:uri="http://schemas.microsoft.com/sharepoint/v3/contenttype/forms"/>
  </ds:schemaRefs>
</ds:datastoreItem>
</file>

<file path=customXml/itemProps4.xml><?xml version="1.0" encoding="utf-8"?>
<ds:datastoreItem xmlns:ds="http://schemas.openxmlformats.org/officeDocument/2006/customXml" ds:itemID="{155142F4-58EA-4C39-8D64-2B057B7D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11</Pages>
  <Words>3822</Words>
  <Characters>20237</Characters>
  <Application>Microsoft Office Word</Application>
  <DocSecurity>0</DocSecurity>
  <Lines>168</Lines>
  <Paragraphs>48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24011</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Johanna Plaza Manrique</dc:creator>
  <cp:keywords/>
  <cp:lastModifiedBy>Luz Stella Rojas Macias</cp:lastModifiedBy>
  <cp:revision>2</cp:revision>
  <cp:lastPrinted>2021-01-29T17:54:00Z</cp:lastPrinted>
  <dcterms:created xsi:type="dcterms:W3CDTF">2021-02-08T15:03:00Z</dcterms:created>
  <dcterms:modified xsi:type="dcterms:W3CDTF">2021-02-08T15:03:00Z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